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72869" w14:textId="68DBAC15" w:rsidR="00284A35" w:rsidRPr="00437BF9" w:rsidRDefault="0062753E" w:rsidP="00437BF9">
      <w:r w:rsidRPr="0062753E">
        <w:rPr>
          <w:sz w:val="22"/>
          <w:szCs w:val="22"/>
        </w:rPr>
        <w:t>COA.ZKK.5800.7.2020.MG</w:t>
      </w:r>
      <w:r>
        <w:tab/>
      </w:r>
      <w:r w:rsidR="00F434D5">
        <w:tab/>
      </w:r>
      <w:r w:rsidR="00F434D5">
        <w:tab/>
        <w:t xml:space="preserve">          </w:t>
      </w:r>
      <w:r w:rsidR="004D3933">
        <w:tab/>
      </w:r>
      <w:r w:rsidR="004D3933">
        <w:tab/>
      </w:r>
      <w:r w:rsidR="0012667A">
        <w:tab/>
      </w:r>
      <w:r w:rsidR="00FB1136">
        <w:t xml:space="preserve">Warszawa, </w:t>
      </w:r>
      <w:r>
        <w:t>14</w:t>
      </w:r>
      <w:r w:rsidR="00FB1136">
        <w:t xml:space="preserve"> </w:t>
      </w:r>
      <w:r w:rsidR="0012667A">
        <w:t>maja</w:t>
      </w:r>
      <w:r w:rsidR="00FB1136">
        <w:t xml:space="preserve"> 2020 r.</w:t>
      </w:r>
    </w:p>
    <w:p w14:paraId="59861B36" w14:textId="77777777" w:rsidR="008029F4" w:rsidRDefault="008029F4" w:rsidP="00B27870">
      <w:pPr>
        <w:spacing w:before="120"/>
        <w:ind w:left="4956"/>
        <w:rPr>
          <w:rFonts w:ascii="Arial" w:hAnsi="Arial" w:cs="Arial"/>
          <w:b/>
          <w:color w:val="002060"/>
        </w:rPr>
      </w:pPr>
    </w:p>
    <w:p w14:paraId="08CEC302" w14:textId="77777777" w:rsidR="008029F4" w:rsidRDefault="00660138" w:rsidP="00E21DF1">
      <w:pPr>
        <w:spacing w:before="60"/>
        <w:ind w:left="482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Panie i Panowie</w:t>
      </w:r>
    </w:p>
    <w:p w14:paraId="7F1BD5C6" w14:textId="77777777" w:rsidR="00B27870" w:rsidRDefault="00660138" w:rsidP="00E21DF1">
      <w:pPr>
        <w:spacing w:before="60"/>
        <w:ind w:left="4820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Ministrowie i Wojewodowie</w:t>
      </w:r>
    </w:p>
    <w:p w14:paraId="69E51A04" w14:textId="77777777" w:rsidR="00437BF9" w:rsidRPr="008029F4" w:rsidRDefault="008029F4" w:rsidP="00E21DF1">
      <w:pPr>
        <w:spacing w:before="60"/>
        <w:ind w:left="4956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 xml:space="preserve"> </w:t>
      </w:r>
      <w:r w:rsidR="00660138">
        <w:rPr>
          <w:rFonts w:ascii="Arial" w:hAnsi="Arial" w:cs="Arial"/>
          <w:b/>
          <w:color w:val="002060"/>
        </w:rPr>
        <w:t xml:space="preserve">– </w:t>
      </w:r>
      <w:r w:rsidR="00660138" w:rsidRPr="008029F4">
        <w:rPr>
          <w:rFonts w:ascii="Arial" w:hAnsi="Arial" w:cs="Arial"/>
          <w:b/>
          <w:i/>
          <w:color w:val="002060"/>
        </w:rPr>
        <w:t>wg rozdzielnika</w:t>
      </w:r>
      <w:r w:rsidR="00660138">
        <w:rPr>
          <w:rFonts w:ascii="Arial" w:hAnsi="Arial" w:cs="Arial"/>
          <w:b/>
          <w:color w:val="002060"/>
        </w:rPr>
        <w:t xml:space="preserve"> –</w:t>
      </w:r>
    </w:p>
    <w:p w14:paraId="15240CDB" w14:textId="34AC98CB" w:rsidR="008029F4" w:rsidRPr="00B97144" w:rsidRDefault="00435AF6" w:rsidP="008029F4">
      <w:pPr>
        <w:spacing w:before="12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Dotyczy:</w:t>
      </w:r>
      <w:bookmarkStart w:id="0" w:name="_GoBack"/>
      <w:bookmarkEnd w:id="0"/>
      <w:r w:rsidR="00B97144" w:rsidRPr="00B97144">
        <w:rPr>
          <w:sz w:val="22"/>
          <w:szCs w:val="22"/>
          <w:u w:val="single"/>
        </w:rPr>
        <w:t xml:space="preserve"> kontroli </w:t>
      </w:r>
      <w:r w:rsidR="00EB1828">
        <w:rPr>
          <w:sz w:val="22"/>
          <w:szCs w:val="22"/>
          <w:u w:val="single"/>
        </w:rPr>
        <w:t>w trybie zdalnym</w:t>
      </w:r>
    </w:p>
    <w:p w14:paraId="65B98C3E" w14:textId="77777777" w:rsidR="00B97144" w:rsidRPr="00B97144" w:rsidRDefault="00B97144" w:rsidP="008029F4">
      <w:pPr>
        <w:spacing w:before="120"/>
        <w:jc w:val="both"/>
        <w:rPr>
          <w:i/>
          <w:sz w:val="16"/>
          <w:szCs w:val="16"/>
        </w:rPr>
      </w:pPr>
    </w:p>
    <w:p w14:paraId="230DFBA3" w14:textId="2EE6C252" w:rsidR="00B6145F" w:rsidRPr="0034371C" w:rsidRDefault="00B6145F" w:rsidP="008029F4">
      <w:pPr>
        <w:spacing w:before="120"/>
        <w:jc w:val="both"/>
        <w:rPr>
          <w:i/>
        </w:rPr>
      </w:pPr>
      <w:r w:rsidRPr="0034371C">
        <w:rPr>
          <w:i/>
        </w:rPr>
        <w:t>Szanown</w:t>
      </w:r>
      <w:r w:rsidR="00E14050">
        <w:rPr>
          <w:i/>
        </w:rPr>
        <w:t>i Państwo</w:t>
      </w:r>
      <w:r w:rsidRPr="0034371C">
        <w:rPr>
          <w:i/>
        </w:rPr>
        <w:t>,</w:t>
      </w:r>
    </w:p>
    <w:p w14:paraId="4A3EC2B5" w14:textId="76751091" w:rsidR="006F7C6F" w:rsidRDefault="006F7C6F" w:rsidP="006F7C6F">
      <w:pPr>
        <w:pStyle w:val="akapitosobny"/>
        <w:spacing w:before="60" w:line="240" w:lineRule="auto"/>
      </w:pPr>
      <w:r>
        <w:t xml:space="preserve">w odpowiedzi na obecną </w:t>
      </w:r>
      <w:r w:rsidRPr="007A32A6">
        <w:t>sytuacj</w:t>
      </w:r>
      <w:r>
        <w:t>ę</w:t>
      </w:r>
      <w:r w:rsidRPr="007A32A6">
        <w:t xml:space="preserve"> epidemiczn</w:t>
      </w:r>
      <w:r>
        <w:t>ą, a</w:t>
      </w:r>
      <w:r w:rsidRPr="007A32A6">
        <w:t xml:space="preserve"> </w:t>
      </w:r>
      <w:r>
        <w:t xml:space="preserve">także na pytania i </w:t>
      </w:r>
      <w:r w:rsidRPr="00AA6359">
        <w:t>wątpliwości</w:t>
      </w:r>
      <w:r>
        <w:t xml:space="preserve"> zgłaszane przez służby kontrolne w kwestii podejmowania czynności kontrolnych w obecnych warunkach, pragnę zauważyć, że </w:t>
      </w:r>
      <w:r w:rsidR="00C26C29">
        <w:rPr>
          <w:i/>
        </w:rPr>
        <w:t>u</w:t>
      </w:r>
      <w:r w:rsidR="00C26C29" w:rsidRPr="007A32A6">
        <w:rPr>
          <w:i/>
        </w:rPr>
        <w:t xml:space="preserve">stawa </w:t>
      </w:r>
      <w:r w:rsidR="00C26C29">
        <w:rPr>
          <w:i/>
        </w:rPr>
        <w:t>o kontroli w administracji rządowej</w:t>
      </w:r>
      <w:r w:rsidR="00C26C29" w:rsidRPr="0083440B">
        <w:rPr>
          <w:rStyle w:val="Odwoanieprzypisudolnego"/>
          <w:sz w:val="22"/>
          <w:szCs w:val="22"/>
        </w:rPr>
        <w:footnoteReference w:id="1"/>
      </w:r>
      <w:r w:rsidR="00C26C29">
        <w:rPr>
          <w:i/>
        </w:rPr>
        <w:t xml:space="preserve"> </w:t>
      </w:r>
      <w:r>
        <w:t xml:space="preserve">daje </w:t>
      </w:r>
      <w:r w:rsidR="00CA2B99">
        <w:t>możliw</w:t>
      </w:r>
      <w:r>
        <w:t xml:space="preserve">ości realizowania </w:t>
      </w:r>
      <w:r w:rsidR="00CA2B99">
        <w:t>kontroli</w:t>
      </w:r>
      <w:r w:rsidR="006745A6">
        <w:t xml:space="preserve"> poza siedzibą</w:t>
      </w:r>
      <w:r w:rsidR="0032138F">
        <w:t xml:space="preserve"> jednostki kontrolowan</w:t>
      </w:r>
      <w:r w:rsidR="0032138F" w:rsidRPr="00AA6359">
        <w:t>e</w:t>
      </w:r>
      <w:r w:rsidR="0032138F">
        <w:t>j</w:t>
      </w:r>
      <w:r w:rsidR="00C26C29" w:rsidRPr="007A32A6">
        <w:t xml:space="preserve">. </w:t>
      </w:r>
      <w:r>
        <w:t xml:space="preserve">W załączeniu przekazuję </w:t>
      </w:r>
      <w:r w:rsidR="006745A6">
        <w:t xml:space="preserve">Państwu przygotowany przez </w:t>
      </w:r>
      <w:r w:rsidR="00CA2B99">
        <w:t xml:space="preserve">Centrum Oceny Administracji </w:t>
      </w:r>
      <w:r w:rsidR="006745A6">
        <w:t>KPRM</w:t>
      </w:r>
      <w:r w:rsidR="00CA2B99">
        <w:t xml:space="preserve"> </w:t>
      </w:r>
      <w:r w:rsidR="00C26C29" w:rsidRPr="00037F27">
        <w:rPr>
          <w:i/>
        </w:rPr>
        <w:t>Poradnik kontroli zdalnej</w:t>
      </w:r>
      <w:r w:rsidR="00EB1828">
        <w:t>.</w:t>
      </w:r>
      <w:r>
        <w:t xml:space="preserve"> </w:t>
      </w:r>
      <w:r w:rsidR="00EB1828">
        <w:t xml:space="preserve">Dokument </w:t>
      </w:r>
      <w:r>
        <w:t>z</w:t>
      </w:r>
      <w:r w:rsidR="00C26C29">
        <w:t xml:space="preserve">awiera podstawowe </w:t>
      </w:r>
      <w:r w:rsidR="00C26C29" w:rsidRPr="00AA6359">
        <w:t>wskazó</w:t>
      </w:r>
      <w:r w:rsidR="00C26C29">
        <w:t xml:space="preserve">wki w </w:t>
      </w:r>
      <w:r w:rsidR="00C26C29" w:rsidRPr="00AA6359">
        <w:t xml:space="preserve">zakresie </w:t>
      </w:r>
      <w:r w:rsidR="00C26C29">
        <w:t xml:space="preserve">prowadzenia </w:t>
      </w:r>
      <w:r w:rsidR="00406DE5">
        <w:t xml:space="preserve">kontroli </w:t>
      </w:r>
      <w:r w:rsidR="004D39A6">
        <w:t xml:space="preserve">w </w:t>
      </w:r>
      <w:r w:rsidR="006745A6" w:rsidRPr="007A32A6">
        <w:t xml:space="preserve">sposób ograniczający </w:t>
      </w:r>
      <w:r w:rsidR="006745A6">
        <w:t xml:space="preserve">czynności w siedzibie jednostki kontrolowanej oraz </w:t>
      </w:r>
      <w:r w:rsidR="006745A6" w:rsidRPr="007A32A6">
        <w:t xml:space="preserve">minimalizujący </w:t>
      </w:r>
      <w:r w:rsidR="006745A6">
        <w:t xml:space="preserve">bezpośredni kontakt </w:t>
      </w:r>
      <w:r w:rsidR="008D7A44">
        <w:t xml:space="preserve">z </w:t>
      </w:r>
      <w:r w:rsidR="006745A6">
        <w:t xml:space="preserve">jej </w:t>
      </w:r>
      <w:r w:rsidR="006745A6" w:rsidRPr="007A32A6">
        <w:t>pracownikami</w:t>
      </w:r>
      <w:r w:rsidR="00406DE5">
        <w:t>.</w:t>
      </w:r>
      <w:r w:rsidR="006745A6">
        <w:t xml:space="preserve"> </w:t>
      </w:r>
    </w:p>
    <w:p w14:paraId="1939B921" w14:textId="5C76EA0E" w:rsidR="00C26C29" w:rsidRDefault="006F7C6F" w:rsidP="006F7C6F">
      <w:pPr>
        <w:pStyle w:val="akapitosobny"/>
        <w:spacing w:before="60" w:line="240" w:lineRule="auto"/>
      </w:pPr>
      <w:r>
        <w:t>Podkreślenia wymaga fakt, że k</w:t>
      </w:r>
      <w:r w:rsidR="008D7A44">
        <w:t xml:space="preserve">ażda </w:t>
      </w:r>
      <w:r w:rsidR="00C26C29" w:rsidRPr="007A32A6">
        <w:t xml:space="preserve">modyfikacja sposobu prowadzenia </w:t>
      </w:r>
      <w:r w:rsidR="00C26C29">
        <w:t>czynności kontrolnych powinna uwzględni</w:t>
      </w:r>
      <w:r w:rsidR="00C26C29" w:rsidRPr="007A32A6">
        <w:t xml:space="preserve">ć specyfikę </w:t>
      </w:r>
      <w:r w:rsidR="00C26C29">
        <w:t>ba</w:t>
      </w:r>
      <w:r w:rsidR="00C26C29" w:rsidRPr="007A32A6">
        <w:t>danego obszaru, osiągnięcie celów kontroli i</w:t>
      </w:r>
      <w:r w:rsidR="008029F4">
        <w:t> </w:t>
      </w:r>
      <w:r w:rsidR="00C26C29" w:rsidRPr="007A32A6">
        <w:t>nie może prowadzić do osłabienia standardów ich realizacji</w:t>
      </w:r>
      <w:r w:rsidR="00C26C29" w:rsidRPr="0083440B">
        <w:rPr>
          <w:rStyle w:val="Odwoanieprzypisudolnego"/>
          <w:sz w:val="22"/>
          <w:szCs w:val="22"/>
        </w:rPr>
        <w:footnoteReference w:id="2"/>
      </w:r>
      <w:r w:rsidR="00C26C29" w:rsidRPr="007A32A6">
        <w:t>.</w:t>
      </w:r>
      <w:r w:rsidR="00406DE5">
        <w:t xml:space="preserve"> Wiąże się to</w:t>
      </w:r>
      <w:r w:rsidR="00406DE5" w:rsidRPr="00406DE5">
        <w:t xml:space="preserve"> </w:t>
      </w:r>
      <w:r w:rsidR="00406DE5">
        <w:t>z</w:t>
      </w:r>
      <w:r w:rsidR="006745A6">
        <w:t>e</w:t>
      </w:r>
      <w:r w:rsidR="00406DE5">
        <w:t xml:space="preserve"> </w:t>
      </w:r>
      <w:r w:rsidR="006745A6">
        <w:t xml:space="preserve">szczególną </w:t>
      </w:r>
      <w:r w:rsidR="00406DE5" w:rsidRPr="00406DE5">
        <w:t xml:space="preserve">koniecznością zapewnienia </w:t>
      </w:r>
      <w:r w:rsidR="00406DE5">
        <w:t xml:space="preserve">odpowiednich </w:t>
      </w:r>
      <w:r w:rsidR="00406DE5" w:rsidRPr="00406DE5">
        <w:t>warunków d</w:t>
      </w:r>
      <w:r w:rsidR="006745A6">
        <w:t>la</w:t>
      </w:r>
      <w:r w:rsidR="00406DE5" w:rsidRPr="00406DE5">
        <w:t xml:space="preserve"> przetwarzania danych osobowych, zgodnie z</w:t>
      </w:r>
      <w:r w:rsidR="005D64CE">
        <w:t> </w:t>
      </w:r>
      <w:r w:rsidR="00406DE5" w:rsidRPr="00406DE5">
        <w:t>przepis</w:t>
      </w:r>
      <w:r w:rsidR="006745A6">
        <w:t>ami prawa oraz obowiązującymi w </w:t>
      </w:r>
      <w:r w:rsidR="00406DE5" w:rsidRPr="00406DE5">
        <w:t>danej jednostce procedurami.</w:t>
      </w:r>
    </w:p>
    <w:p w14:paraId="567FE0C2" w14:textId="77777777" w:rsidR="00BE6BA7" w:rsidRDefault="004D39A6" w:rsidP="00406DE5">
      <w:pPr>
        <w:pStyle w:val="akapitosobny"/>
      </w:pPr>
      <w:r>
        <w:t>Zachęcam Państwa służby do przeglądu procedur kontroli pod kątem możliwości prowadzenia kontroli zdalnych, tj. realizowanych poza siedzibą jednostki kontrolowanej</w:t>
      </w:r>
      <w:r w:rsidR="008029F4">
        <w:t>, z </w:t>
      </w:r>
      <w:r w:rsidR="00BE6BA7">
        <w:t>wykorzystanie</w:t>
      </w:r>
      <w:r w:rsidR="008D7A44">
        <w:t>m</w:t>
      </w:r>
      <w:r w:rsidR="00BE6BA7">
        <w:t xml:space="preserve"> środków komunikacji elektronicznej </w:t>
      </w:r>
      <w:r w:rsidR="008029F4">
        <w:t xml:space="preserve">i </w:t>
      </w:r>
      <w:r w:rsidR="00BE6BA7">
        <w:t>dok</w:t>
      </w:r>
      <w:r w:rsidR="008029F4">
        <w:t>umentów w formie elektronicznej</w:t>
      </w:r>
      <w:r w:rsidR="008D7A44">
        <w:t>.</w:t>
      </w:r>
    </w:p>
    <w:p w14:paraId="02DE4E0B" w14:textId="2D4E0D39" w:rsidR="004D3933" w:rsidRDefault="00437BF9" w:rsidP="008029F4">
      <w:pPr>
        <w:pStyle w:val="akapitosobny"/>
      </w:pPr>
      <w:r>
        <w:t>Obecna</w:t>
      </w:r>
      <w:r w:rsidR="00BE6BA7">
        <w:t xml:space="preserve"> sytuacja </w:t>
      </w:r>
      <w:r>
        <w:t xml:space="preserve">jest </w:t>
      </w:r>
      <w:r w:rsidR="00BE6BA7">
        <w:t xml:space="preserve">impulsem do </w:t>
      </w:r>
      <w:r w:rsidR="005B3E53">
        <w:t xml:space="preserve">szerszego </w:t>
      </w:r>
      <w:r w:rsidR="005D0A68">
        <w:t>za</w:t>
      </w:r>
      <w:r>
        <w:t xml:space="preserve">stosowania rozwiązań </w:t>
      </w:r>
      <w:r w:rsidR="005D0A68">
        <w:t xml:space="preserve">i technologii </w:t>
      </w:r>
      <w:r>
        <w:t xml:space="preserve">informatycznych, </w:t>
      </w:r>
      <w:r w:rsidR="005D0A68">
        <w:t xml:space="preserve">które pozostaną </w:t>
      </w:r>
      <w:r>
        <w:t xml:space="preserve">w administracji </w:t>
      </w:r>
      <w:r w:rsidR="005D0A68">
        <w:t xml:space="preserve">i przyczynią </w:t>
      </w:r>
      <w:r>
        <w:t xml:space="preserve">się do podniesienia </w:t>
      </w:r>
      <w:r w:rsidR="005B3E53">
        <w:t xml:space="preserve">efektywności </w:t>
      </w:r>
      <w:r w:rsidR="005D0A68">
        <w:t>oraz</w:t>
      </w:r>
      <w:r w:rsidR="005B3E53">
        <w:t xml:space="preserve"> </w:t>
      </w:r>
      <w:r>
        <w:t xml:space="preserve">jakości </w:t>
      </w:r>
      <w:r w:rsidR="006745A6">
        <w:t>kontroli.</w:t>
      </w:r>
      <w:r>
        <w:t xml:space="preserve"> </w:t>
      </w:r>
      <w:r w:rsidR="006745A6">
        <w:t xml:space="preserve">Dlatego </w:t>
      </w:r>
      <w:r w:rsidR="005D0A68">
        <w:t xml:space="preserve">też </w:t>
      </w:r>
      <w:r w:rsidR="006745A6">
        <w:t>z</w:t>
      </w:r>
      <w:r w:rsidR="00406DE5">
        <w:t xml:space="preserve">wracam się </w:t>
      </w:r>
      <w:r>
        <w:t xml:space="preserve">do Państwa </w:t>
      </w:r>
      <w:r w:rsidR="005D0A68">
        <w:t>z uprzejmą prośbą o </w:t>
      </w:r>
      <w:r w:rsidR="00406DE5">
        <w:t xml:space="preserve">przekazanie niniejszego </w:t>
      </w:r>
      <w:r w:rsidR="00406DE5" w:rsidRPr="00406DE5">
        <w:rPr>
          <w:i/>
        </w:rPr>
        <w:t>Poradnika</w:t>
      </w:r>
      <w:r w:rsidR="00406DE5">
        <w:t xml:space="preserve"> </w:t>
      </w:r>
      <w:r w:rsidR="006F7C6F">
        <w:t xml:space="preserve">również </w:t>
      </w:r>
      <w:r w:rsidR="00406DE5">
        <w:t>kierownikom jednostek podległy</w:t>
      </w:r>
      <w:r>
        <w:t>ch</w:t>
      </w:r>
      <w:r w:rsidR="000050A4">
        <w:t xml:space="preserve"> i </w:t>
      </w:r>
      <w:r w:rsidR="00406DE5">
        <w:t>nadzorowany</w:t>
      </w:r>
      <w:r>
        <w:t>ch</w:t>
      </w:r>
      <w:r w:rsidR="00406DE5">
        <w:t>.</w:t>
      </w:r>
    </w:p>
    <w:p w14:paraId="2278C8F6" w14:textId="77777777" w:rsidR="00284A35" w:rsidRPr="00F213B6" w:rsidRDefault="000868ED" w:rsidP="000868ED">
      <w:pPr>
        <w:spacing w:line="360" w:lineRule="auto"/>
        <w:ind w:left="5668"/>
        <w:rPr>
          <w:i/>
        </w:rPr>
      </w:pPr>
      <w:r>
        <w:rPr>
          <w:i/>
        </w:rPr>
        <w:t xml:space="preserve">     </w:t>
      </w:r>
      <w:r w:rsidR="00284A35" w:rsidRPr="00B6145F">
        <w:rPr>
          <w:i/>
        </w:rPr>
        <w:t xml:space="preserve">Z </w:t>
      </w:r>
      <w:r w:rsidR="00F213B6">
        <w:rPr>
          <w:i/>
        </w:rPr>
        <w:t>poważaniem</w:t>
      </w:r>
    </w:p>
    <w:p w14:paraId="0EC24CDA" w14:textId="77777777" w:rsidR="00284A35" w:rsidRPr="00F213B6" w:rsidRDefault="000868ED" w:rsidP="00284A35">
      <w:pPr>
        <w:ind w:left="4253"/>
        <w:jc w:val="center"/>
      </w:pPr>
      <w:r>
        <w:t xml:space="preserve">Michał </w:t>
      </w:r>
      <w:proofErr w:type="spellStart"/>
      <w:r>
        <w:t>Dworczyk</w:t>
      </w:r>
      <w:proofErr w:type="spellEnd"/>
    </w:p>
    <w:p w14:paraId="4F0B059C" w14:textId="77777777" w:rsidR="00F73E03" w:rsidRPr="00B97144" w:rsidRDefault="008D7A44" w:rsidP="008029F4">
      <w:pPr>
        <w:spacing w:before="120"/>
        <w:ind w:left="4253"/>
        <w:jc w:val="center"/>
        <w:rPr>
          <w:i/>
          <w:sz w:val="20"/>
          <w:szCs w:val="20"/>
        </w:rPr>
      </w:pPr>
      <w:r>
        <w:t>M</w:t>
      </w:r>
      <w:r w:rsidRPr="000868ED">
        <w:t>inister</w:t>
      </w:r>
      <w:r w:rsidR="000868ED" w:rsidRPr="000868ED">
        <w:t xml:space="preserve">-członek Rady Ministrów, </w:t>
      </w:r>
      <w:r w:rsidR="00082CCF">
        <w:t>Szef</w:t>
      </w:r>
      <w:r w:rsidR="000868ED" w:rsidRPr="000868ED">
        <w:t xml:space="preserve"> </w:t>
      </w:r>
      <w:r w:rsidR="000868ED">
        <w:t>KPRM</w:t>
      </w:r>
      <w:r w:rsidR="000868ED">
        <w:br/>
      </w:r>
      <w:r w:rsidR="00284A35" w:rsidRPr="00B97144">
        <w:rPr>
          <w:i/>
          <w:sz w:val="20"/>
          <w:szCs w:val="20"/>
        </w:rPr>
        <w:t>/-podpisano kwalifikowanym podpisem elektronicznym</w:t>
      </w:r>
      <w:r w:rsidR="00240C5C" w:rsidRPr="00B97144">
        <w:rPr>
          <w:i/>
          <w:sz w:val="20"/>
          <w:szCs w:val="20"/>
        </w:rPr>
        <w:t>-</w:t>
      </w:r>
      <w:r w:rsidR="00284A35" w:rsidRPr="00B97144">
        <w:rPr>
          <w:i/>
          <w:sz w:val="20"/>
          <w:szCs w:val="20"/>
        </w:rPr>
        <w:t>/</w:t>
      </w:r>
    </w:p>
    <w:p w14:paraId="74E31746" w14:textId="77777777" w:rsidR="00E21DF1" w:rsidRDefault="00E21DF1" w:rsidP="00847A24"/>
    <w:p w14:paraId="4700BDF5" w14:textId="77777777" w:rsidR="006C7A66" w:rsidRPr="00AE7719" w:rsidRDefault="0028115C" w:rsidP="00847A24">
      <w:pPr>
        <w:sectPr w:rsidR="006C7A66" w:rsidRPr="00AE7719" w:rsidSect="00A824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7" w:right="1417" w:bottom="1417" w:left="1417" w:header="0" w:footer="0" w:gutter="0"/>
          <w:cols w:space="708"/>
          <w:titlePg/>
          <w:docGrid w:linePitch="360"/>
        </w:sectPr>
      </w:pPr>
      <w:r w:rsidRPr="008029F4">
        <w:rPr>
          <w:b/>
          <w:sz w:val="20"/>
          <w:szCs w:val="20"/>
        </w:rPr>
        <w:t>Załącznik:</w:t>
      </w:r>
      <w:r w:rsidRPr="008029F4">
        <w:rPr>
          <w:sz w:val="20"/>
          <w:szCs w:val="20"/>
        </w:rPr>
        <w:t xml:space="preserve"> </w:t>
      </w:r>
      <w:r w:rsidRPr="008029F4">
        <w:rPr>
          <w:i/>
          <w:sz w:val="20"/>
          <w:szCs w:val="20"/>
        </w:rPr>
        <w:t>Poradnik</w:t>
      </w:r>
      <w:r w:rsidR="00AE7719" w:rsidRPr="008029F4">
        <w:rPr>
          <w:i/>
          <w:sz w:val="20"/>
          <w:szCs w:val="20"/>
        </w:rPr>
        <w:t xml:space="preserve"> kontroli </w:t>
      </w:r>
      <w:r w:rsidR="00F76D27" w:rsidRPr="008029F4">
        <w:rPr>
          <w:i/>
          <w:sz w:val="20"/>
          <w:szCs w:val="20"/>
        </w:rPr>
        <w:t>z</w:t>
      </w:r>
      <w:r w:rsidR="00F76D27">
        <w:rPr>
          <w:i/>
          <w:sz w:val="20"/>
          <w:szCs w:val="20"/>
        </w:rPr>
        <w:t>dalnej</w:t>
      </w:r>
      <w:r w:rsidRPr="00AE7719">
        <w:t>.</w:t>
      </w:r>
    </w:p>
    <w:p w14:paraId="02843EA4" w14:textId="6FD182D9" w:rsidR="004A60C6" w:rsidRDefault="004A60C6" w:rsidP="0028115C">
      <w:pPr>
        <w:rPr>
          <w:b/>
          <w:sz w:val="22"/>
          <w:szCs w:val="22"/>
        </w:rPr>
      </w:pPr>
      <w:r w:rsidRPr="0024275E">
        <w:rPr>
          <w:b/>
          <w:sz w:val="22"/>
          <w:szCs w:val="22"/>
        </w:rPr>
        <w:lastRenderedPageBreak/>
        <w:t xml:space="preserve">Załącznik do pisma znak: </w:t>
      </w:r>
      <w:r w:rsidR="0062753E" w:rsidRPr="0062753E">
        <w:rPr>
          <w:b/>
          <w:sz w:val="22"/>
          <w:szCs w:val="22"/>
        </w:rPr>
        <w:t>COA.ZKK.5800.7.2020.MG</w:t>
      </w:r>
    </w:p>
    <w:p w14:paraId="2663DCDE" w14:textId="77777777" w:rsidR="00F40F44" w:rsidRDefault="00F40F44" w:rsidP="007A32A6">
      <w:pPr>
        <w:jc w:val="center"/>
        <w:rPr>
          <w:b/>
          <w:i/>
          <w:sz w:val="32"/>
          <w:szCs w:val="22"/>
        </w:rPr>
      </w:pPr>
    </w:p>
    <w:p w14:paraId="601CE879" w14:textId="77777777" w:rsidR="007A32A6" w:rsidRDefault="007A32A6" w:rsidP="007A32A6">
      <w:pPr>
        <w:jc w:val="center"/>
        <w:rPr>
          <w:b/>
          <w:i/>
          <w:sz w:val="32"/>
          <w:szCs w:val="22"/>
        </w:rPr>
      </w:pPr>
      <w:r w:rsidRPr="00C26C29">
        <w:rPr>
          <w:b/>
          <w:i/>
          <w:sz w:val="32"/>
          <w:szCs w:val="22"/>
        </w:rPr>
        <w:t>Poradnik kontroli zdalnej</w:t>
      </w:r>
    </w:p>
    <w:p w14:paraId="500F40CC" w14:textId="77777777" w:rsidR="00F40F44" w:rsidRDefault="00F40F44" w:rsidP="007A32A6">
      <w:pPr>
        <w:jc w:val="center"/>
        <w:rPr>
          <w:b/>
          <w:i/>
          <w:sz w:val="32"/>
          <w:szCs w:val="22"/>
        </w:rPr>
      </w:pPr>
    </w:p>
    <w:tbl>
      <w:tblPr>
        <w:tblW w:w="153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4126"/>
        <w:gridCol w:w="10489"/>
      </w:tblGrid>
      <w:tr w:rsidR="00847A24" w:rsidRPr="00A8359F" w14:paraId="40A8668D" w14:textId="77777777" w:rsidTr="00CB1565">
        <w:trPr>
          <w:trHeight w:val="20"/>
        </w:trPr>
        <w:tc>
          <w:tcPr>
            <w:tcW w:w="15391" w:type="dxa"/>
            <w:gridSpan w:val="3"/>
            <w:shd w:val="clear" w:color="auto" w:fill="FFC000" w:themeFill="accent4"/>
            <w:vAlign w:val="center"/>
            <w:hideMark/>
          </w:tcPr>
          <w:p w14:paraId="4D11D86B" w14:textId="77777777" w:rsidR="00847A24" w:rsidRPr="00A8359F" w:rsidRDefault="00996376" w:rsidP="00A810C9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UWAGI OGÓLNE:</w:t>
            </w:r>
          </w:p>
        </w:tc>
      </w:tr>
      <w:tr w:rsidR="00847A24" w:rsidRPr="00A8359F" w14:paraId="7BA6C4D7" w14:textId="77777777" w:rsidTr="00EC1560">
        <w:trPr>
          <w:trHeight w:val="170"/>
        </w:trPr>
        <w:tc>
          <w:tcPr>
            <w:tcW w:w="15391" w:type="dxa"/>
            <w:gridSpan w:val="3"/>
            <w:shd w:val="clear" w:color="000000" w:fill="FFFFFF"/>
            <w:vAlign w:val="center"/>
            <w:hideMark/>
          </w:tcPr>
          <w:p w14:paraId="1772F55C" w14:textId="77777777" w:rsidR="00320E8D" w:rsidRPr="00A8359F" w:rsidRDefault="00E659DA" w:rsidP="008015A7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A8359F">
              <w:rPr>
                <w:i/>
                <w:sz w:val="22"/>
                <w:szCs w:val="22"/>
              </w:rPr>
              <w:t>Ustawa o kontroli</w:t>
            </w:r>
            <w:r w:rsidRPr="00A8359F">
              <w:rPr>
                <w:sz w:val="22"/>
                <w:szCs w:val="22"/>
              </w:rPr>
              <w:t xml:space="preserve"> przewiduje (w art. 21 ust. 1) </w:t>
            </w:r>
            <w:r w:rsidRPr="00A8359F">
              <w:rPr>
                <w:i/>
                <w:sz w:val="22"/>
                <w:szCs w:val="22"/>
              </w:rPr>
              <w:t>prowadzenie</w:t>
            </w:r>
            <w:r w:rsidRPr="00A8359F">
              <w:rPr>
                <w:sz w:val="22"/>
                <w:szCs w:val="22"/>
              </w:rPr>
              <w:t xml:space="preserve"> czynności kontrolnych</w:t>
            </w:r>
            <w:r w:rsidRPr="00A8359F">
              <w:rPr>
                <w:i/>
                <w:sz w:val="22"/>
                <w:szCs w:val="22"/>
              </w:rPr>
              <w:t xml:space="preserve"> </w:t>
            </w:r>
            <w:r w:rsidRPr="00A8359F">
              <w:rPr>
                <w:sz w:val="22"/>
                <w:szCs w:val="22"/>
              </w:rPr>
              <w:t xml:space="preserve">zarówno </w:t>
            </w:r>
            <w:r w:rsidRPr="00A8359F">
              <w:rPr>
                <w:i/>
                <w:sz w:val="22"/>
                <w:szCs w:val="22"/>
              </w:rPr>
              <w:t>w siedzibie jednostki kontrolowanej</w:t>
            </w:r>
            <w:r w:rsidRPr="00A8359F">
              <w:rPr>
                <w:sz w:val="22"/>
                <w:szCs w:val="22"/>
              </w:rPr>
              <w:t xml:space="preserve">, jak i </w:t>
            </w:r>
            <w:r w:rsidRPr="00A8359F">
              <w:rPr>
                <w:i/>
                <w:sz w:val="22"/>
                <w:szCs w:val="22"/>
              </w:rPr>
              <w:t>poza nią</w:t>
            </w:r>
            <w:r w:rsidRPr="00A8359F">
              <w:rPr>
                <w:sz w:val="22"/>
                <w:szCs w:val="22"/>
              </w:rPr>
              <w:t xml:space="preserve">. Umożliwia więc prowadzenie kontroli w trybie zdalnym (tzw. </w:t>
            </w:r>
            <w:r w:rsidRPr="00A8359F">
              <w:rPr>
                <w:i/>
                <w:sz w:val="22"/>
                <w:szCs w:val="22"/>
              </w:rPr>
              <w:t>zza biurka</w:t>
            </w:r>
            <w:r w:rsidRPr="00A8359F">
              <w:rPr>
                <w:sz w:val="22"/>
                <w:szCs w:val="22"/>
              </w:rPr>
              <w:t>), tj. bez konieczności przebywania w</w:t>
            </w:r>
            <w:r w:rsidR="009E17AC" w:rsidRPr="00A8359F">
              <w:rPr>
                <w:sz w:val="22"/>
                <w:szCs w:val="22"/>
              </w:rPr>
              <w:t xml:space="preserve"> </w:t>
            </w:r>
            <w:r w:rsidRPr="00A8359F">
              <w:rPr>
                <w:sz w:val="22"/>
                <w:szCs w:val="22"/>
              </w:rPr>
              <w:t xml:space="preserve">siedzibie </w:t>
            </w:r>
            <w:r w:rsidR="009E412A" w:rsidRPr="00A8359F">
              <w:rPr>
                <w:sz w:val="22"/>
                <w:szCs w:val="22"/>
              </w:rPr>
              <w:t>k</w:t>
            </w:r>
            <w:r w:rsidR="00382ED7" w:rsidRPr="00A8359F">
              <w:rPr>
                <w:sz w:val="22"/>
                <w:szCs w:val="22"/>
              </w:rPr>
              <w:t xml:space="preserve">ontrolowanego </w:t>
            </w:r>
            <w:r w:rsidRPr="00A8359F">
              <w:rPr>
                <w:sz w:val="22"/>
                <w:szCs w:val="22"/>
              </w:rPr>
              <w:t>i</w:t>
            </w:r>
            <w:r w:rsidR="009E17AC" w:rsidRPr="00A8359F">
              <w:rPr>
                <w:sz w:val="22"/>
                <w:szCs w:val="22"/>
              </w:rPr>
              <w:t xml:space="preserve"> </w:t>
            </w:r>
            <w:r w:rsidR="00A941AA" w:rsidRPr="00A8359F">
              <w:rPr>
                <w:sz w:val="22"/>
                <w:szCs w:val="22"/>
              </w:rPr>
              <w:t>bezpośredniego kontaktu z je</w:t>
            </w:r>
            <w:r w:rsidR="00382ED7" w:rsidRPr="00A8359F">
              <w:rPr>
                <w:sz w:val="22"/>
                <w:szCs w:val="22"/>
              </w:rPr>
              <w:t>go</w:t>
            </w:r>
            <w:r w:rsidR="00A941AA" w:rsidRPr="00A8359F">
              <w:rPr>
                <w:sz w:val="22"/>
                <w:szCs w:val="22"/>
              </w:rPr>
              <w:t> </w:t>
            </w:r>
            <w:r w:rsidRPr="00A8359F">
              <w:rPr>
                <w:sz w:val="22"/>
                <w:szCs w:val="22"/>
              </w:rPr>
              <w:t xml:space="preserve">pracownikami. </w:t>
            </w:r>
          </w:p>
          <w:p w14:paraId="303B7E80" w14:textId="77777777" w:rsidR="00623B87" w:rsidRPr="00A8359F" w:rsidRDefault="00110C7D" w:rsidP="008015A7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A8359F">
              <w:rPr>
                <w:sz w:val="22"/>
                <w:szCs w:val="22"/>
              </w:rPr>
              <w:t xml:space="preserve">Każda </w:t>
            </w:r>
            <w:r w:rsidR="00623B87" w:rsidRPr="00A8359F">
              <w:rPr>
                <w:sz w:val="22"/>
                <w:szCs w:val="22"/>
              </w:rPr>
              <w:t>modyfikacja dotychczasowego sposobu prowadzenia kontroli powinna uwzględnić ryzyka</w:t>
            </w:r>
            <w:r w:rsidR="001049B6" w:rsidRPr="00A8359F">
              <w:rPr>
                <w:sz w:val="22"/>
                <w:szCs w:val="22"/>
              </w:rPr>
              <w:t>, które mogą się pojawić przy</w:t>
            </w:r>
            <w:r w:rsidR="00623B87" w:rsidRPr="00A8359F">
              <w:rPr>
                <w:sz w:val="22"/>
                <w:szCs w:val="22"/>
              </w:rPr>
              <w:t xml:space="preserve"> realizacji jej celów. </w:t>
            </w:r>
            <w:r w:rsidR="00156C48" w:rsidRPr="00A8359F">
              <w:rPr>
                <w:sz w:val="22"/>
                <w:szCs w:val="22"/>
              </w:rPr>
              <w:t>Należy rozważyć</w:t>
            </w:r>
            <w:r w:rsidR="00623B87" w:rsidRPr="00A8359F">
              <w:rPr>
                <w:sz w:val="22"/>
                <w:szCs w:val="22"/>
              </w:rPr>
              <w:t xml:space="preserve"> </w:t>
            </w:r>
            <w:r w:rsidR="00213AC5" w:rsidRPr="00A8359F">
              <w:rPr>
                <w:sz w:val="22"/>
                <w:szCs w:val="22"/>
              </w:rPr>
              <w:t xml:space="preserve">charakterystykę </w:t>
            </w:r>
            <w:r w:rsidR="00623B87" w:rsidRPr="00A8359F">
              <w:rPr>
                <w:sz w:val="22"/>
                <w:szCs w:val="22"/>
              </w:rPr>
              <w:t xml:space="preserve">badanego obszaru, </w:t>
            </w:r>
            <w:r w:rsidR="00213AC5" w:rsidRPr="00A8359F">
              <w:rPr>
                <w:sz w:val="22"/>
                <w:szCs w:val="22"/>
              </w:rPr>
              <w:t>potencjał kontrolerów, rodzaje i specyfikę czynności kontrolnych</w:t>
            </w:r>
            <w:r w:rsidR="00623B87" w:rsidRPr="00A8359F">
              <w:rPr>
                <w:sz w:val="22"/>
                <w:szCs w:val="22"/>
              </w:rPr>
              <w:t xml:space="preserve">, a </w:t>
            </w:r>
            <w:r w:rsidR="00213AC5" w:rsidRPr="00A8359F">
              <w:rPr>
                <w:sz w:val="22"/>
                <w:szCs w:val="22"/>
              </w:rPr>
              <w:t xml:space="preserve">w szczególności </w:t>
            </w:r>
            <w:r w:rsidR="00623B87" w:rsidRPr="00A8359F">
              <w:rPr>
                <w:sz w:val="22"/>
                <w:szCs w:val="22"/>
              </w:rPr>
              <w:t xml:space="preserve">obowiązujące </w:t>
            </w:r>
            <w:r w:rsidR="00623B87" w:rsidRPr="00A8359F">
              <w:rPr>
                <w:i/>
                <w:sz w:val="22"/>
                <w:szCs w:val="22"/>
              </w:rPr>
              <w:t>Standardy kontroli</w:t>
            </w:r>
            <w:r w:rsidR="00623B87" w:rsidRPr="00A8359F">
              <w:rPr>
                <w:sz w:val="22"/>
                <w:szCs w:val="22"/>
              </w:rPr>
              <w:t xml:space="preserve">, </w:t>
            </w:r>
            <w:r w:rsidR="00213AC5" w:rsidRPr="00A8359F">
              <w:rPr>
                <w:sz w:val="22"/>
                <w:szCs w:val="22"/>
              </w:rPr>
              <w:t xml:space="preserve">w tym </w:t>
            </w:r>
            <w:r w:rsidR="00623B87" w:rsidRPr="00A8359F">
              <w:rPr>
                <w:sz w:val="22"/>
                <w:szCs w:val="22"/>
              </w:rPr>
              <w:t xml:space="preserve">dot. wiarygodności oraz zapewnienia rzetelności, stosowności i racjonalności dla dowodów kontroli (IV.3.2 – 3.4 </w:t>
            </w:r>
            <w:r w:rsidR="00623B87" w:rsidRPr="00A8359F">
              <w:rPr>
                <w:i/>
                <w:sz w:val="22"/>
                <w:szCs w:val="22"/>
              </w:rPr>
              <w:t>Standardów kontroli</w:t>
            </w:r>
            <w:r w:rsidR="00623B87" w:rsidRPr="00A8359F">
              <w:rPr>
                <w:sz w:val="22"/>
                <w:szCs w:val="22"/>
              </w:rPr>
              <w:t>).</w:t>
            </w:r>
          </w:p>
          <w:p w14:paraId="7570B130" w14:textId="153E31EA" w:rsidR="00996376" w:rsidRPr="00A8359F" w:rsidRDefault="00996376" w:rsidP="008015A7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A8359F">
              <w:rPr>
                <w:sz w:val="22"/>
                <w:szCs w:val="22"/>
              </w:rPr>
              <w:t xml:space="preserve">Kontroler został uprawniony (art. 22 pkt 6) do </w:t>
            </w:r>
            <w:r w:rsidRPr="00A8359F">
              <w:rPr>
                <w:i/>
                <w:sz w:val="22"/>
                <w:szCs w:val="22"/>
              </w:rPr>
              <w:t>swobodnego stosowania środków dowodowych przewidzianych w ustawie o kontroli</w:t>
            </w:r>
            <w:r w:rsidRPr="00A8359F">
              <w:rPr>
                <w:sz w:val="22"/>
                <w:szCs w:val="22"/>
              </w:rPr>
              <w:t xml:space="preserve">. Oznacza to, że w zależności od okoliczności (tj. jej celów oraz zidentyfikowanych czynników ryzyka), kontroler może stosować </w:t>
            </w:r>
            <w:r w:rsidR="0073699D" w:rsidRPr="00A8359F">
              <w:rPr>
                <w:sz w:val="22"/>
                <w:szCs w:val="22"/>
              </w:rPr>
              <w:t>wybrane przez siebie, a </w:t>
            </w:r>
            <w:r w:rsidRPr="00A8359F">
              <w:rPr>
                <w:sz w:val="22"/>
                <w:szCs w:val="22"/>
              </w:rPr>
              <w:t>nie wszystkie istniejące</w:t>
            </w:r>
            <w:r w:rsidR="00B97144">
              <w:rPr>
                <w:sz w:val="22"/>
                <w:szCs w:val="22"/>
              </w:rPr>
              <w:t>,</w:t>
            </w:r>
            <w:r w:rsidRPr="00A8359F">
              <w:rPr>
                <w:sz w:val="22"/>
                <w:szCs w:val="22"/>
              </w:rPr>
              <w:t xml:space="preserve"> środki prowadzące do ustalenia stanu faktycznego. Przy czym dowodami są w szczególności (art. 27</w:t>
            </w:r>
            <w:r w:rsidR="00044A62" w:rsidRPr="00A8359F">
              <w:rPr>
                <w:sz w:val="22"/>
                <w:szCs w:val="22"/>
              </w:rPr>
              <w:t xml:space="preserve"> ust. 2</w:t>
            </w:r>
            <w:r w:rsidRPr="00A8359F">
              <w:rPr>
                <w:sz w:val="22"/>
                <w:szCs w:val="22"/>
              </w:rPr>
              <w:t xml:space="preserve">) </w:t>
            </w:r>
            <w:r w:rsidRPr="00A8359F">
              <w:rPr>
                <w:i/>
                <w:sz w:val="22"/>
                <w:szCs w:val="22"/>
              </w:rPr>
              <w:t>dokumenty, rzeczy, oględziny, opinie biegłych, ustne lub pisemne wyjaśnienia lub oświadczenia</w:t>
            </w:r>
            <w:r w:rsidRPr="00A8359F">
              <w:rPr>
                <w:sz w:val="22"/>
                <w:szCs w:val="22"/>
              </w:rPr>
              <w:t>. Jest to katalog otwarty i nie ma przeszkód, aby stan faktyczny mógł być ustalany również na podstawie innych materiałów albo przekazywanych w innej postaci, np. elektronicznej</w:t>
            </w:r>
            <w:r w:rsidRPr="0083440B">
              <w:rPr>
                <w:rStyle w:val="Odwoanieprzypisudolnego"/>
                <w:sz w:val="22"/>
                <w:szCs w:val="22"/>
              </w:rPr>
              <w:footnoteReference w:id="3"/>
            </w:r>
            <w:r w:rsidRPr="00A8359F">
              <w:rPr>
                <w:sz w:val="22"/>
                <w:szCs w:val="22"/>
              </w:rPr>
              <w:t xml:space="preserve"> albo dokumentowej</w:t>
            </w:r>
            <w:r w:rsidRPr="0083440B">
              <w:rPr>
                <w:rStyle w:val="Odwoanieprzypisudolnego"/>
                <w:sz w:val="22"/>
                <w:szCs w:val="22"/>
              </w:rPr>
              <w:footnoteReference w:id="4"/>
            </w:r>
            <w:r w:rsidRPr="00A8359F">
              <w:rPr>
                <w:sz w:val="22"/>
                <w:szCs w:val="22"/>
              </w:rPr>
              <w:t xml:space="preserve">. Można </w:t>
            </w:r>
            <w:r w:rsidR="00156C48" w:rsidRPr="00A8359F">
              <w:rPr>
                <w:sz w:val="22"/>
                <w:szCs w:val="22"/>
              </w:rPr>
              <w:t>wykorzystywać</w:t>
            </w:r>
            <w:r w:rsidRPr="00A8359F">
              <w:rPr>
                <w:sz w:val="22"/>
                <w:szCs w:val="22"/>
              </w:rPr>
              <w:t xml:space="preserve"> wideokonferencj</w:t>
            </w:r>
            <w:r w:rsidR="009E412A" w:rsidRPr="00A8359F">
              <w:rPr>
                <w:sz w:val="22"/>
                <w:szCs w:val="22"/>
              </w:rPr>
              <w:t>ę</w:t>
            </w:r>
            <w:r w:rsidRPr="00A8359F">
              <w:rPr>
                <w:sz w:val="22"/>
                <w:szCs w:val="22"/>
              </w:rPr>
              <w:t xml:space="preserve"> i telekonferencję, a także inne narzędzia oraz dostępne systemy </w:t>
            </w:r>
            <w:r w:rsidR="005D30CD" w:rsidRPr="00A8359F">
              <w:rPr>
                <w:sz w:val="22"/>
                <w:szCs w:val="22"/>
              </w:rPr>
              <w:t>tele</w:t>
            </w:r>
            <w:r w:rsidRPr="00A8359F">
              <w:rPr>
                <w:sz w:val="22"/>
                <w:szCs w:val="22"/>
              </w:rPr>
              <w:t xml:space="preserve">informatyczne. Nie ma również przeciwskazań do </w:t>
            </w:r>
            <w:r w:rsidR="00EC1560">
              <w:rPr>
                <w:sz w:val="22"/>
                <w:szCs w:val="22"/>
              </w:rPr>
              <w:t xml:space="preserve">korzystania </w:t>
            </w:r>
            <w:r w:rsidR="00A46AFC">
              <w:rPr>
                <w:sz w:val="22"/>
                <w:szCs w:val="22"/>
              </w:rPr>
              <w:t xml:space="preserve">z </w:t>
            </w:r>
            <w:r w:rsidR="00EC1560">
              <w:rPr>
                <w:sz w:val="22"/>
                <w:szCs w:val="22"/>
              </w:rPr>
              <w:t>dowodów zawierających</w:t>
            </w:r>
            <w:r w:rsidRPr="00A8359F">
              <w:rPr>
                <w:sz w:val="22"/>
                <w:szCs w:val="22"/>
              </w:rPr>
              <w:t xml:space="preserve"> </w:t>
            </w:r>
            <w:r w:rsidR="00EC1560">
              <w:rPr>
                <w:sz w:val="22"/>
                <w:szCs w:val="22"/>
              </w:rPr>
              <w:t>podpis</w:t>
            </w:r>
            <w:r w:rsidR="0034167E">
              <w:rPr>
                <w:rStyle w:val="Odwoanieprzypisudolnego"/>
                <w:sz w:val="22"/>
                <w:szCs w:val="22"/>
              </w:rPr>
              <w:footnoteReference w:id="5"/>
            </w:r>
            <w:r w:rsidR="0034167E">
              <w:rPr>
                <w:sz w:val="22"/>
                <w:szCs w:val="22"/>
              </w:rPr>
              <w:t xml:space="preserve"> </w:t>
            </w:r>
            <w:r w:rsidR="00EC1560">
              <w:rPr>
                <w:sz w:val="22"/>
                <w:szCs w:val="22"/>
              </w:rPr>
              <w:t>lub</w:t>
            </w:r>
            <w:r w:rsidR="0034167E">
              <w:rPr>
                <w:sz w:val="22"/>
                <w:szCs w:val="22"/>
              </w:rPr>
              <w:t xml:space="preserve"> </w:t>
            </w:r>
            <w:r w:rsidRPr="00A8359F">
              <w:rPr>
                <w:sz w:val="22"/>
                <w:szCs w:val="22"/>
              </w:rPr>
              <w:t>pieczę</w:t>
            </w:r>
            <w:r w:rsidR="00EC1560">
              <w:rPr>
                <w:sz w:val="22"/>
                <w:szCs w:val="22"/>
              </w:rPr>
              <w:t>ć</w:t>
            </w:r>
            <w:r w:rsidRPr="00A8359F">
              <w:rPr>
                <w:sz w:val="22"/>
                <w:szCs w:val="22"/>
              </w:rPr>
              <w:t xml:space="preserve"> </w:t>
            </w:r>
            <w:r w:rsidR="0034167E" w:rsidRPr="00A8359F">
              <w:rPr>
                <w:sz w:val="22"/>
                <w:szCs w:val="22"/>
              </w:rPr>
              <w:t>elektroniczn</w:t>
            </w:r>
            <w:r w:rsidR="00EC1560">
              <w:rPr>
                <w:sz w:val="22"/>
                <w:szCs w:val="22"/>
              </w:rPr>
              <w:t>ą</w:t>
            </w:r>
            <w:r w:rsidRPr="0083440B">
              <w:rPr>
                <w:rStyle w:val="Odwoanieprzypisudolnego"/>
                <w:sz w:val="22"/>
                <w:szCs w:val="22"/>
              </w:rPr>
              <w:footnoteReference w:id="6"/>
            </w:r>
            <w:r w:rsidR="00530C44">
              <w:rPr>
                <w:sz w:val="22"/>
                <w:szCs w:val="22"/>
              </w:rPr>
              <w:t>, a także</w:t>
            </w:r>
            <w:r w:rsidRPr="00A8359F">
              <w:rPr>
                <w:sz w:val="22"/>
                <w:szCs w:val="22"/>
              </w:rPr>
              <w:t xml:space="preserve"> </w:t>
            </w:r>
            <w:r w:rsidR="00CA5E8C">
              <w:rPr>
                <w:sz w:val="22"/>
                <w:szCs w:val="22"/>
              </w:rPr>
              <w:t xml:space="preserve">z </w:t>
            </w:r>
            <w:r w:rsidRPr="00A8359F">
              <w:rPr>
                <w:sz w:val="22"/>
                <w:szCs w:val="22"/>
              </w:rPr>
              <w:t>materiałów pozyskanych za pośrednictwem Elektronicznej Platformy Usług Administracji Publicznej (</w:t>
            </w:r>
            <w:proofErr w:type="spellStart"/>
            <w:r w:rsidR="001841F6" w:rsidRPr="00A8359F">
              <w:rPr>
                <w:sz w:val="22"/>
                <w:szCs w:val="22"/>
              </w:rPr>
              <w:t>ePUAP</w:t>
            </w:r>
            <w:proofErr w:type="spellEnd"/>
            <w:r w:rsidRPr="00A8359F">
              <w:rPr>
                <w:sz w:val="22"/>
                <w:szCs w:val="22"/>
              </w:rPr>
              <w:t>).</w:t>
            </w:r>
          </w:p>
          <w:p w14:paraId="7F4A8395" w14:textId="77777777" w:rsidR="00320E8D" w:rsidRPr="00A8359F" w:rsidRDefault="00996376" w:rsidP="008015A7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A8359F">
              <w:rPr>
                <w:sz w:val="22"/>
                <w:szCs w:val="22"/>
              </w:rPr>
              <w:t xml:space="preserve">Jeżeli materiał dowodowy nie jest pobierany bezpośrednio przez kontrolera </w:t>
            </w:r>
            <w:r w:rsidR="001803A0" w:rsidRPr="00A8359F">
              <w:rPr>
                <w:sz w:val="22"/>
                <w:szCs w:val="22"/>
              </w:rPr>
              <w:t xml:space="preserve">(np. wyjaśnienia kierownika jednostki kontrolowanej są przekazywane przez innego pracownika, który jedyny w jednostce posiada podpis elektroniczny) </w:t>
            </w:r>
            <w:r w:rsidR="0073699D" w:rsidRPr="00A8359F">
              <w:rPr>
                <w:sz w:val="22"/>
                <w:szCs w:val="22"/>
              </w:rPr>
              <w:t>lub jest pobierany w </w:t>
            </w:r>
            <w:r w:rsidRPr="00A8359F">
              <w:rPr>
                <w:sz w:val="22"/>
                <w:szCs w:val="22"/>
              </w:rPr>
              <w:t>niestandardowej formie (</w:t>
            </w:r>
            <w:r w:rsidR="001803A0" w:rsidRPr="00A8359F">
              <w:rPr>
                <w:sz w:val="22"/>
                <w:szCs w:val="22"/>
              </w:rPr>
              <w:t>np. zeskanowany wydruk maila</w:t>
            </w:r>
            <w:r w:rsidRPr="00A8359F">
              <w:rPr>
                <w:sz w:val="22"/>
                <w:szCs w:val="22"/>
              </w:rPr>
              <w:t xml:space="preserve">), to szczególną </w:t>
            </w:r>
            <w:r w:rsidRPr="00A8359F">
              <w:rPr>
                <w:sz w:val="22"/>
                <w:szCs w:val="22"/>
              </w:rPr>
              <w:lastRenderedPageBreak/>
              <w:t xml:space="preserve">uwagę </w:t>
            </w:r>
            <w:r w:rsidR="00110C7D" w:rsidRPr="00A8359F">
              <w:rPr>
                <w:sz w:val="22"/>
                <w:szCs w:val="22"/>
              </w:rPr>
              <w:t xml:space="preserve">należy </w:t>
            </w:r>
            <w:r w:rsidR="00320E8D" w:rsidRPr="00A8359F">
              <w:rPr>
                <w:sz w:val="22"/>
                <w:szCs w:val="22"/>
              </w:rPr>
              <w:t xml:space="preserve">zwrócić na </w:t>
            </w:r>
            <w:r w:rsidRPr="00A8359F">
              <w:rPr>
                <w:sz w:val="22"/>
                <w:szCs w:val="22"/>
              </w:rPr>
              <w:t>autentycznoś</w:t>
            </w:r>
            <w:r w:rsidR="0073699D" w:rsidRPr="00A8359F">
              <w:rPr>
                <w:sz w:val="22"/>
                <w:szCs w:val="22"/>
              </w:rPr>
              <w:t>ć</w:t>
            </w:r>
            <w:r w:rsidRPr="00A8359F">
              <w:rPr>
                <w:sz w:val="22"/>
                <w:szCs w:val="22"/>
              </w:rPr>
              <w:t xml:space="preserve"> oraz integralnoś</w:t>
            </w:r>
            <w:r w:rsidR="0073699D" w:rsidRPr="00A8359F">
              <w:rPr>
                <w:sz w:val="22"/>
                <w:szCs w:val="22"/>
              </w:rPr>
              <w:t>ć</w:t>
            </w:r>
            <w:r w:rsidRPr="00A8359F">
              <w:rPr>
                <w:sz w:val="22"/>
                <w:szCs w:val="22"/>
              </w:rPr>
              <w:t xml:space="preserve"> </w:t>
            </w:r>
            <w:r w:rsidR="00110C7D" w:rsidRPr="00A8359F">
              <w:rPr>
                <w:sz w:val="22"/>
                <w:szCs w:val="22"/>
              </w:rPr>
              <w:t>uzyskanego</w:t>
            </w:r>
            <w:r w:rsidR="0073699D" w:rsidRPr="00A8359F">
              <w:rPr>
                <w:sz w:val="22"/>
                <w:szCs w:val="22"/>
              </w:rPr>
              <w:t xml:space="preserve"> materiału</w:t>
            </w:r>
            <w:r w:rsidR="00110C7D" w:rsidRPr="00A8359F">
              <w:rPr>
                <w:sz w:val="22"/>
                <w:szCs w:val="22"/>
              </w:rPr>
              <w:t xml:space="preserve"> dowodowego</w:t>
            </w:r>
            <w:r w:rsidR="00320E8D" w:rsidRPr="00A8359F">
              <w:rPr>
                <w:sz w:val="22"/>
                <w:szCs w:val="22"/>
              </w:rPr>
              <w:t>.</w:t>
            </w:r>
            <w:r w:rsidRPr="00A8359F">
              <w:rPr>
                <w:sz w:val="22"/>
                <w:szCs w:val="22"/>
              </w:rPr>
              <w:t xml:space="preserve"> </w:t>
            </w:r>
            <w:r w:rsidR="00320E8D" w:rsidRPr="00A8359F">
              <w:rPr>
                <w:sz w:val="22"/>
                <w:szCs w:val="22"/>
              </w:rPr>
              <w:t xml:space="preserve">Niezbędnym minimum w tym zakresie jest </w:t>
            </w:r>
            <w:r w:rsidR="0073699D" w:rsidRPr="00A8359F">
              <w:rPr>
                <w:sz w:val="22"/>
                <w:szCs w:val="22"/>
              </w:rPr>
              <w:t xml:space="preserve">zapewnienie </w:t>
            </w:r>
            <w:r w:rsidRPr="00A8359F">
              <w:rPr>
                <w:sz w:val="22"/>
                <w:szCs w:val="22"/>
              </w:rPr>
              <w:t>możliwoś</w:t>
            </w:r>
            <w:r w:rsidR="0073699D" w:rsidRPr="00A8359F">
              <w:rPr>
                <w:sz w:val="22"/>
                <w:szCs w:val="22"/>
              </w:rPr>
              <w:t>ci</w:t>
            </w:r>
            <w:r w:rsidRPr="00A8359F">
              <w:rPr>
                <w:sz w:val="22"/>
                <w:szCs w:val="22"/>
              </w:rPr>
              <w:t xml:space="preserve"> identyfikacji oraz weryfikacji </w:t>
            </w:r>
            <w:r w:rsidR="00320E8D" w:rsidRPr="00A8359F">
              <w:rPr>
                <w:sz w:val="22"/>
                <w:szCs w:val="22"/>
              </w:rPr>
              <w:t xml:space="preserve">przez kontrolera </w:t>
            </w:r>
            <w:r w:rsidR="00110C7D" w:rsidRPr="00A8359F">
              <w:rPr>
                <w:sz w:val="22"/>
                <w:szCs w:val="22"/>
              </w:rPr>
              <w:t xml:space="preserve">kompletności otrzymanego materiału </w:t>
            </w:r>
            <w:r w:rsidR="00B21809" w:rsidRPr="00A8359F">
              <w:rPr>
                <w:sz w:val="22"/>
                <w:szCs w:val="22"/>
              </w:rPr>
              <w:t xml:space="preserve">(tj. czy materiał otrzymaliśmy w całości) </w:t>
            </w:r>
            <w:r w:rsidR="00110C7D" w:rsidRPr="00A8359F">
              <w:rPr>
                <w:sz w:val="22"/>
                <w:szCs w:val="22"/>
              </w:rPr>
              <w:t xml:space="preserve">oraz </w:t>
            </w:r>
            <w:r w:rsidRPr="00A8359F">
              <w:rPr>
                <w:sz w:val="22"/>
                <w:szCs w:val="22"/>
              </w:rPr>
              <w:t>tożsamości osoby składającej wyjaśnienia, przygotowującej zestawienia albo poświadczającej zgod</w:t>
            </w:r>
            <w:r w:rsidR="00320E8D" w:rsidRPr="00A8359F">
              <w:rPr>
                <w:sz w:val="22"/>
                <w:szCs w:val="22"/>
              </w:rPr>
              <w:t>ność dokumentacji z oryginałem</w:t>
            </w:r>
            <w:r w:rsidR="00B21809" w:rsidRPr="00A8359F">
              <w:rPr>
                <w:sz w:val="22"/>
                <w:szCs w:val="22"/>
              </w:rPr>
              <w:t xml:space="preserve"> (tj. czy materiał pochodzi od właściwej osoby)</w:t>
            </w:r>
            <w:r w:rsidR="00320E8D" w:rsidRPr="00A8359F">
              <w:rPr>
                <w:sz w:val="22"/>
                <w:szCs w:val="22"/>
              </w:rPr>
              <w:t>.</w:t>
            </w:r>
          </w:p>
          <w:p w14:paraId="68A6E2CA" w14:textId="07EEC413" w:rsidR="00503B65" w:rsidRPr="0034167E" w:rsidRDefault="00BB41B7" w:rsidP="0034167E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34167E">
              <w:rPr>
                <w:i/>
                <w:sz w:val="22"/>
                <w:szCs w:val="22"/>
              </w:rPr>
              <w:t>U</w:t>
            </w:r>
            <w:r w:rsidR="00297228" w:rsidRPr="0034167E">
              <w:rPr>
                <w:i/>
                <w:sz w:val="22"/>
                <w:szCs w:val="22"/>
              </w:rPr>
              <w:t>stawa o kontroli</w:t>
            </w:r>
            <w:r w:rsidR="009E412A" w:rsidRPr="0034167E">
              <w:rPr>
                <w:i/>
                <w:sz w:val="22"/>
                <w:szCs w:val="22"/>
              </w:rPr>
              <w:t>,</w:t>
            </w:r>
            <w:r w:rsidR="00297228" w:rsidRPr="0034167E">
              <w:rPr>
                <w:sz w:val="22"/>
                <w:szCs w:val="22"/>
              </w:rPr>
              <w:t xml:space="preserve"> formułując uprawnienia kontrolera (art. 22) oraz obowiązki ko</w:t>
            </w:r>
            <w:r w:rsidRPr="0034167E">
              <w:rPr>
                <w:sz w:val="22"/>
                <w:szCs w:val="22"/>
              </w:rPr>
              <w:t>ntrolowanego (art. 25)</w:t>
            </w:r>
            <w:r w:rsidR="009E412A" w:rsidRPr="0034167E">
              <w:rPr>
                <w:sz w:val="22"/>
                <w:szCs w:val="22"/>
              </w:rPr>
              <w:t>,</w:t>
            </w:r>
            <w:r w:rsidRPr="0034167E">
              <w:rPr>
                <w:sz w:val="22"/>
                <w:szCs w:val="22"/>
              </w:rPr>
              <w:t xml:space="preserve"> wspomina </w:t>
            </w:r>
            <w:r w:rsidR="00297228" w:rsidRPr="0034167E">
              <w:rPr>
                <w:sz w:val="22"/>
                <w:szCs w:val="22"/>
              </w:rPr>
              <w:t xml:space="preserve">o wyjaśnieniach w formie ustnej lub pisemnej. </w:t>
            </w:r>
            <w:r w:rsidR="00140E98" w:rsidRPr="0034167E">
              <w:rPr>
                <w:sz w:val="22"/>
                <w:szCs w:val="22"/>
              </w:rPr>
              <w:t xml:space="preserve">Przy czym </w:t>
            </w:r>
            <w:r w:rsidR="00140E98" w:rsidRPr="0034167E">
              <w:rPr>
                <w:i/>
                <w:sz w:val="22"/>
                <w:szCs w:val="22"/>
              </w:rPr>
              <w:t>Standardy kontroli</w:t>
            </w:r>
            <w:r w:rsidR="00140E98" w:rsidRPr="0034167E">
              <w:rPr>
                <w:sz w:val="22"/>
                <w:szCs w:val="22"/>
              </w:rPr>
              <w:t xml:space="preserve"> precyz</w:t>
            </w:r>
            <w:r w:rsidR="009E412A" w:rsidRPr="0034167E">
              <w:rPr>
                <w:sz w:val="22"/>
                <w:szCs w:val="22"/>
              </w:rPr>
              <w:t>ują</w:t>
            </w:r>
            <w:r w:rsidR="00140E98" w:rsidRPr="0034167E">
              <w:rPr>
                <w:sz w:val="22"/>
                <w:szCs w:val="22"/>
              </w:rPr>
              <w:t xml:space="preserve"> (pkt III.4.5), że zasada pisemności oznacza, że zgromadzony w toku kontroli materiał dowodowy utrwala się w formie pisemnej lub elektronicznej</w:t>
            </w:r>
            <w:r w:rsidR="00B65D92" w:rsidRPr="0034167E">
              <w:rPr>
                <w:sz w:val="22"/>
                <w:szCs w:val="22"/>
              </w:rPr>
              <w:t>.</w:t>
            </w:r>
            <w:r w:rsidR="00140E98" w:rsidRPr="0034167E">
              <w:rPr>
                <w:sz w:val="22"/>
                <w:szCs w:val="22"/>
              </w:rPr>
              <w:t xml:space="preserve"> </w:t>
            </w:r>
            <w:r w:rsidR="00B65D92" w:rsidRPr="0034167E">
              <w:rPr>
                <w:sz w:val="22"/>
                <w:szCs w:val="22"/>
              </w:rPr>
              <w:t xml:space="preserve">Uwzględnić przy tym </w:t>
            </w:r>
            <w:r w:rsidR="00297228" w:rsidRPr="0034167E">
              <w:rPr>
                <w:sz w:val="22"/>
                <w:szCs w:val="22"/>
              </w:rPr>
              <w:t xml:space="preserve">należy, że zgodnie z </w:t>
            </w:r>
            <w:r w:rsidR="0034167E" w:rsidRPr="0034167E">
              <w:rPr>
                <w:i/>
                <w:sz w:val="22"/>
                <w:szCs w:val="22"/>
              </w:rPr>
              <w:t xml:space="preserve">rozporządzeniem </w:t>
            </w:r>
            <w:proofErr w:type="spellStart"/>
            <w:r w:rsidR="0034167E" w:rsidRPr="0034167E">
              <w:rPr>
                <w:i/>
                <w:sz w:val="22"/>
                <w:szCs w:val="22"/>
              </w:rPr>
              <w:t>eIDAS</w:t>
            </w:r>
            <w:proofErr w:type="spellEnd"/>
            <w:r w:rsidR="0034167E" w:rsidRPr="0034167E">
              <w:rPr>
                <w:sz w:val="22"/>
                <w:szCs w:val="22"/>
              </w:rPr>
              <w:t xml:space="preserve"> (art. 25</w:t>
            </w:r>
            <w:r w:rsidR="0034167E">
              <w:rPr>
                <w:sz w:val="22"/>
                <w:szCs w:val="22"/>
              </w:rPr>
              <w:t xml:space="preserve"> ust. 2</w:t>
            </w:r>
            <w:r w:rsidR="0034167E" w:rsidRPr="0034167E">
              <w:rPr>
                <w:sz w:val="22"/>
                <w:szCs w:val="22"/>
              </w:rPr>
              <w:t>)</w:t>
            </w:r>
            <w:r w:rsidR="00530C44">
              <w:rPr>
                <w:sz w:val="22"/>
                <w:szCs w:val="22"/>
              </w:rPr>
              <w:t>,</w:t>
            </w:r>
            <w:r w:rsidR="0034167E" w:rsidRPr="0034167E">
              <w:rPr>
                <w:sz w:val="22"/>
                <w:szCs w:val="22"/>
              </w:rPr>
              <w:t xml:space="preserve"> </w:t>
            </w:r>
            <w:r w:rsidR="0034167E">
              <w:rPr>
                <w:sz w:val="22"/>
                <w:szCs w:val="22"/>
              </w:rPr>
              <w:t>k</w:t>
            </w:r>
            <w:r w:rsidR="0034167E" w:rsidRPr="0034167E">
              <w:rPr>
                <w:sz w:val="22"/>
                <w:szCs w:val="22"/>
              </w:rPr>
              <w:t xml:space="preserve">walifikowany podpis elektroniczny ma skutek prawny równoważny podpisowi własnoręcznemu. </w:t>
            </w:r>
            <w:r w:rsidR="0034167E">
              <w:rPr>
                <w:sz w:val="22"/>
                <w:szCs w:val="22"/>
              </w:rPr>
              <w:t>W</w:t>
            </w:r>
            <w:r w:rsidR="0034167E" w:rsidRPr="0034167E">
              <w:rPr>
                <w:sz w:val="22"/>
                <w:szCs w:val="22"/>
              </w:rPr>
              <w:t xml:space="preserve"> myśl </w:t>
            </w:r>
            <w:r w:rsidR="00B65D92" w:rsidRPr="0034167E">
              <w:rPr>
                <w:i/>
                <w:sz w:val="22"/>
                <w:szCs w:val="22"/>
              </w:rPr>
              <w:t>ustawy o usługach zaufania oraz identyfikacji elektronicznej</w:t>
            </w:r>
            <w:r w:rsidR="00B65D92" w:rsidRPr="0034167E">
              <w:rPr>
                <w:sz w:val="22"/>
                <w:szCs w:val="22"/>
              </w:rPr>
              <w:t xml:space="preserve"> </w:t>
            </w:r>
            <w:r w:rsidRPr="0034167E">
              <w:rPr>
                <w:sz w:val="22"/>
                <w:szCs w:val="22"/>
              </w:rPr>
              <w:t xml:space="preserve">(art. </w:t>
            </w:r>
            <w:r w:rsidR="00B65D92" w:rsidRPr="0034167E">
              <w:rPr>
                <w:sz w:val="22"/>
                <w:szCs w:val="22"/>
              </w:rPr>
              <w:t>18 ust. 1</w:t>
            </w:r>
            <w:r w:rsidRPr="0034167E">
              <w:rPr>
                <w:sz w:val="22"/>
                <w:szCs w:val="22"/>
              </w:rPr>
              <w:t>)</w:t>
            </w:r>
            <w:r w:rsidR="00297228" w:rsidRPr="0034167E">
              <w:rPr>
                <w:sz w:val="22"/>
                <w:szCs w:val="22"/>
              </w:rPr>
              <w:t xml:space="preserve">, </w:t>
            </w:r>
            <w:r w:rsidR="00B65D92" w:rsidRPr="0034167E">
              <w:rPr>
                <w:sz w:val="22"/>
                <w:szCs w:val="22"/>
              </w:rPr>
              <w:t>podpis elektroniczny lub pieczęć elektroniczna weryfikowane za pomocą certyfikatu wywołują skutki prawne, jeżeli zostały złożone w okresie ważności tego certyfikatu</w:t>
            </w:r>
            <w:r w:rsidRPr="0034167E">
              <w:rPr>
                <w:sz w:val="22"/>
                <w:szCs w:val="22"/>
              </w:rPr>
              <w:t>.</w:t>
            </w:r>
            <w:r w:rsidR="00140E98" w:rsidRPr="0034167E">
              <w:rPr>
                <w:sz w:val="22"/>
                <w:szCs w:val="22"/>
              </w:rPr>
              <w:t xml:space="preserve"> </w:t>
            </w:r>
          </w:p>
          <w:p w14:paraId="65573C5E" w14:textId="77777777" w:rsidR="00503B65" w:rsidRPr="00A8359F" w:rsidRDefault="00503B65" w:rsidP="00503B65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A8359F">
              <w:rPr>
                <w:sz w:val="22"/>
                <w:szCs w:val="22"/>
              </w:rPr>
              <w:t xml:space="preserve">Należy poinformować jednostkę kontrolowaną o prowadzeniu kontroli w trybie zdalnym, w tym o wynikających z niego uwarunkowaniach oraz wymaganiach. </w:t>
            </w:r>
            <w:r w:rsidR="00B86AFD" w:rsidRPr="00A8359F">
              <w:rPr>
                <w:sz w:val="22"/>
                <w:szCs w:val="22"/>
              </w:rPr>
              <w:t xml:space="preserve">Uwzględniając zakres kontroli, niezbędnym minimum </w:t>
            </w:r>
            <w:r w:rsidRPr="00A8359F">
              <w:rPr>
                <w:sz w:val="22"/>
                <w:szCs w:val="22"/>
              </w:rPr>
              <w:t xml:space="preserve">jest </w:t>
            </w:r>
            <w:r w:rsidR="00B86AFD" w:rsidRPr="00A8359F">
              <w:rPr>
                <w:sz w:val="22"/>
                <w:szCs w:val="22"/>
              </w:rPr>
              <w:t xml:space="preserve">określenie kanałów komunikacji z kontrolowanym, w tym wskazanie osób właściwych do kontaktów roboczych oraz udzielania informacji niezbędnych do prowadzenia czynności kontrolnych. Uzgodnić również należy oczekiwane i dopuszczalne </w:t>
            </w:r>
            <w:r w:rsidRPr="00A8359F">
              <w:rPr>
                <w:sz w:val="22"/>
                <w:szCs w:val="22"/>
              </w:rPr>
              <w:t>form</w:t>
            </w:r>
            <w:r w:rsidR="00B86AFD" w:rsidRPr="00A8359F">
              <w:rPr>
                <w:sz w:val="22"/>
                <w:szCs w:val="22"/>
              </w:rPr>
              <w:t>y</w:t>
            </w:r>
            <w:r w:rsidRPr="00A8359F">
              <w:rPr>
                <w:sz w:val="22"/>
                <w:szCs w:val="22"/>
              </w:rPr>
              <w:t xml:space="preserve"> </w:t>
            </w:r>
            <w:r w:rsidR="00B86AFD" w:rsidRPr="00A8359F">
              <w:rPr>
                <w:sz w:val="22"/>
                <w:szCs w:val="22"/>
              </w:rPr>
              <w:t>udzielania wyjaśnień i przedstawiania dokumentacji</w:t>
            </w:r>
            <w:r w:rsidR="00BC044E" w:rsidRPr="00A8359F">
              <w:rPr>
                <w:sz w:val="22"/>
                <w:szCs w:val="22"/>
              </w:rPr>
              <w:t>.</w:t>
            </w:r>
          </w:p>
          <w:p w14:paraId="5EB3CBF2" w14:textId="77777777" w:rsidR="00E5694A" w:rsidRPr="00A8359F" w:rsidRDefault="00BB41B7" w:rsidP="00BB41B7">
            <w:pPr>
              <w:pStyle w:val="akapitosobny"/>
              <w:numPr>
                <w:ilvl w:val="0"/>
                <w:numId w:val="7"/>
              </w:numPr>
              <w:spacing w:before="60"/>
              <w:rPr>
                <w:sz w:val="22"/>
                <w:szCs w:val="22"/>
              </w:rPr>
            </w:pPr>
            <w:r w:rsidRPr="00A8359F">
              <w:rPr>
                <w:sz w:val="22"/>
                <w:szCs w:val="22"/>
              </w:rPr>
              <w:t xml:space="preserve">W </w:t>
            </w:r>
            <w:r w:rsidR="00320E8D" w:rsidRPr="00A8359F">
              <w:rPr>
                <w:sz w:val="22"/>
                <w:szCs w:val="22"/>
              </w:rPr>
              <w:t>n</w:t>
            </w:r>
            <w:r w:rsidR="0073699D" w:rsidRPr="00A8359F">
              <w:rPr>
                <w:sz w:val="22"/>
                <w:szCs w:val="22"/>
              </w:rPr>
              <w:t>iektórych przypadkach, np. brak</w:t>
            </w:r>
            <w:r w:rsidR="001D61F0" w:rsidRPr="00A8359F">
              <w:rPr>
                <w:sz w:val="22"/>
                <w:szCs w:val="22"/>
              </w:rPr>
              <w:t>u</w:t>
            </w:r>
            <w:r w:rsidR="0073699D" w:rsidRPr="00A8359F">
              <w:rPr>
                <w:sz w:val="22"/>
                <w:szCs w:val="22"/>
              </w:rPr>
              <w:t xml:space="preserve"> </w:t>
            </w:r>
            <w:r w:rsidR="00297228" w:rsidRPr="00A8359F">
              <w:rPr>
                <w:sz w:val="22"/>
                <w:szCs w:val="22"/>
              </w:rPr>
              <w:t xml:space="preserve">podpisu elektronicznego, </w:t>
            </w:r>
            <w:r w:rsidR="0073699D" w:rsidRPr="00A8359F">
              <w:rPr>
                <w:sz w:val="22"/>
                <w:szCs w:val="22"/>
              </w:rPr>
              <w:t xml:space="preserve">odpowiednich narzędzi </w:t>
            </w:r>
            <w:r w:rsidR="005D30CD" w:rsidRPr="00A8359F">
              <w:rPr>
                <w:sz w:val="22"/>
                <w:szCs w:val="22"/>
              </w:rPr>
              <w:t>tele</w:t>
            </w:r>
            <w:r w:rsidR="0073699D" w:rsidRPr="00A8359F">
              <w:rPr>
                <w:sz w:val="22"/>
                <w:szCs w:val="22"/>
              </w:rPr>
              <w:t>informatycznych</w:t>
            </w:r>
            <w:r w:rsidR="001D61F0" w:rsidRPr="00A8359F">
              <w:rPr>
                <w:sz w:val="22"/>
                <w:szCs w:val="22"/>
              </w:rPr>
              <w:t xml:space="preserve">, </w:t>
            </w:r>
            <w:r w:rsidR="00297228" w:rsidRPr="00A8359F">
              <w:rPr>
                <w:sz w:val="22"/>
                <w:szCs w:val="22"/>
              </w:rPr>
              <w:t xml:space="preserve">a także </w:t>
            </w:r>
            <w:r w:rsidR="001D61F0" w:rsidRPr="00A8359F">
              <w:rPr>
                <w:sz w:val="22"/>
                <w:szCs w:val="22"/>
              </w:rPr>
              <w:t xml:space="preserve">umiejętności </w:t>
            </w:r>
            <w:r w:rsidRPr="00A8359F">
              <w:rPr>
                <w:sz w:val="22"/>
                <w:szCs w:val="22"/>
              </w:rPr>
              <w:t xml:space="preserve">lub </w:t>
            </w:r>
            <w:r w:rsidR="00297228" w:rsidRPr="00A8359F">
              <w:rPr>
                <w:sz w:val="22"/>
                <w:szCs w:val="22"/>
              </w:rPr>
              <w:t xml:space="preserve">możliwości </w:t>
            </w:r>
            <w:r w:rsidR="001D61F0" w:rsidRPr="00A8359F">
              <w:rPr>
                <w:sz w:val="22"/>
                <w:szCs w:val="22"/>
              </w:rPr>
              <w:t>obsługi</w:t>
            </w:r>
            <w:r w:rsidR="00320E8D" w:rsidRPr="00A8359F">
              <w:rPr>
                <w:sz w:val="22"/>
                <w:szCs w:val="22"/>
              </w:rPr>
              <w:t xml:space="preserve">, utrzymanie </w:t>
            </w:r>
            <w:r w:rsidR="0073699D" w:rsidRPr="00A8359F">
              <w:rPr>
                <w:sz w:val="22"/>
                <w:szCs w:val="22"/>
              </w:rPr>
              <w:t xml:space="preserve">albo przywrócenie </w:t>
            </w:r>
            <w:r w:rsidR="00320E8D" w:rsidRPr="00A8359F">
              <w:rPr>
                <w:sz w:val="22"/>
                <w:szCs w:val="22"/>
              </w:rPr>
              <w:t>formy pisemnej dla czynności kontrolnych będzie praktyczną koniecznością.</w:t>
            </w:r>
            <w:r w:rsidRPr="00A8359F">
              <w:rPr>
                <w:sz w:val="22"/>
                <w:szCs w:val="22"/>
              </w:rPr>
              <w:t xml:space="preserve"> </w:t>
            </w:r>
            <w:r w:rsidR="00E659DA" w:rsidRPr="00A8359F">
              <w:rPr>
                <w:sz w:val="22"/>
                <w:szCs w:val="22"/>
              </w:rPr>
              <w:t xml:space="preserve">Z </w:t>
            </w:r>
            <w:r w:rsidR="001D61F0" w:rsidRPr="00A8359F">
              <w:rPr>
                <w:sz w:val="22"/>
                <w:szCs w:val="22"/>
              </w:rPr>
              <w:t>tych samych powodów, kontrola</w:t>
            </w:r>
            <w:r w:rsidR="0073699D" w:rsidRPr="00A8359F">
              <w:rPr>
                <w:sz w:val="22"/>
                <w:szCs w:val="22"/>
              </w:rPr>
              <w:t xml:space="preserve"> w </w:t>
            </w:r>
            <w:r w:rsidR="00E659DA" w:rsidRPr="00A8359F">
              <w:rPr>
                <w:sz w:val="22"/>
                <w:szCs w:val="22"/>
              </w:rPr>
              <w:t xml:space="preserve">trybie zdalnym może wymagać </w:t>
            </w:r>
            <w:r w:rsidR="001D61F0" w:rsidRPr="00A8359F">
              <w:rPr>
                <w:sz w:val="22"/>
                <w:szCs w:val="22"/>
              </w:rPr>
              <w:t xml:space="preserve">prowadzenia </w:t>
            </w:r>
            <w:r w:rsidR="00E659DA" w:rsidRPr="00A8359F">
              <w:rPr>
                <w:sz w:val="22"/>
                <w:szCs w:val="22"/>
              </w:rPr>
              <w:t>dodatkowych czynności</w:t>
            </w:r>
            <w:r w:rsidR="001D61F0" w:rsidRPr="00A8359F">
              <w:rPr>
                <w:sz w:val="22"/>
                <w:szCs w:val="22"/>
              </w:rPr>
              <w:t xml:space="preserve"> albo</w:t>
            </w:r>
            <w:r w:rsidR="00E659DA" w:rsidRPr="00A8359F">
              <w:rPr>
                <w:sz w:val="22"/>
                <w:szCs w:val="22"/>
              </w:rPr>
              <w:t xml:space="preserve"> </w:t>
            </w:r>
            <w:r w:rsidR="001D61F0" w:rsidRPr="00A8359F">
              <w:rPr>
                <w:sz w:val="22"/>
                <w:szCs w:val="22"/>
              </w:rPr>
              <w:t xml:space="preserve">ponownego </w:t>
            </w:r>
            <w:r w:rsidR="00E659DA" w:rsidRPr="00A8359F">
              <w:rPr>
                <w:sz w:val="22"/>
                <w:szCs w:val="22"/>
              </w:rPr>
              <w:t xml:space="preserve">pozyskania kluczowych dowodów w postaci papierowej lub potwierdzenia </w:t>
            </w:r>
            <w:r w:rsidR="0073699D" w:rsidRPr="00A8359F">
              <w:rPr>
                <w:sz w:val="22"/>
                <w:szCs w:val="22"/>
              </w:rPr>
              <w:t xml:space="preserve">ich przez konkretne osoby </w:t>
            </w:r>
            <w:r w:rsidR="00E659DA" w:rsidRPr="00A8359F">
              <w:rPr>
                <w:sz w:val="22"/>
                <w:szCs w:val="22"/>
              </w:rPr>
              <w:t>kwalifikowanym podpisem elektronicznym</w:t>
            </w:r>
            <w:r w:rsidR="00D15371" w:rsidRPr="00A8359F">
              <w:rPr>
                <w:sz w:val="22"/>
                <w:szCs w:val="22"/>
              </w:rPr>
              <w:t>. N</w:t>
            </w:r>
            <w:r w:rsidR="00E90E4B" w:rsidRPr="00A8359F">
              <w:rPr>
                <w:sz w:val="22"/>
                <w:szCs w:val="22"/>
              </w:rPr>
              <w:t xml:space="preserve">p. </w:t>
            </w:r>
            <w:r w:rsidR="00D15371" w:rsidRPr="00A8359F">
              <w:rPr>
                <w:sz w:val="22"/>
                <w:szCs w:val="22"/>
              </w:rPr>
              <w:t>konieczność ponownego uzyskania wyjaśnień</w:t>
            </w:r>
            <w:r w:rsidR="00E90E4B" w:rsidRPr="00A8359F">
              <w:rPr>
                <w:sz w:val="22"/>
                <w:szCs w:val="22"/>
              </w:rPr>
              <w:t xml:space="preserve">, </w:t>
            </w:r>
            <w:r w:rsidR="00D15371" w:rsidRPr="00A8359F">
              <w:rPr>
                <w:sz w:val="22"/>
                <w:szCs w:val="22"/>
              </w:rPr>
              <w:t xml:space="preserve">które </w:t>
            </w:r>
            <w:r w:rsidR="00E90E4B" w:rsidRPr="00A8359F">
              <w:rPr>
                <w:sz w:val="22"/>
                <w:szCs w:val="22"/>
              </w:rPr>
              <w:t>został</w:t>
            </w:r>
            <w:r w:rsidR="00D15371" w:rsidRPr="00A8359F">
              <w:rPr>
                <w:sz w:val="22"/>
                <w:szCs w:val="22"/>
              </w:rPr>
              <w:t>y</w:t>
            </w:r>
            <w:r w:rsidR="00E90E4B" w:rsidRPr="00A8359F">
              <w:rPr>
                <w:sz w:val="22"/>
                <w:szCs w:val="22"/>
              </w:rPr>
              <w:t xml:space="preserve"> </w:t>
            </w:r>
            <w:r w:rsidR="00D15371" w:rsidRPr="00A8359F">
              <w:rPr>
                <w:sz w:val="22"/>
                <w:szCs w:val="22"/>
              </w:rPr>
              <w:t>podpisane</w:t>
            </w:r>
            <w:r w:rsidRPr="00A8359F">
              <w:rPr>
                <w:sz w:val="22"/>
                <w:szCs w:val="22"/>
              </w:rPr>
              <w:t xml:space="preserve"> elektronicznie przez </w:t>
            </w:r>
            <w:r w:rsidR="00D15371" w:rsidRPr="00A8359F">
              <w:rPr>
                <w:sz w:val="22"/>
                <w:szCs w:val="22"/>
              </w:rPr>
              <w:t>nie</w:t>
            </w:r>
            <w:r w:rsidRPr="00A8359F">
              <w:rPr>
                <w:sz w:val="22"/>
                <w:szCs w:val="22"/>
              </w:rPr>
              <w:t>właściwą osobę</w:t>
            </w:r>
            <w:r w:rsidR="00D15371" w:rsidRPr="00A8359F">
              <w:rPr>
                <w:sz w:val="22"/>
                <w:szCs w:val="22"/>
              </w:rPr>
              <w:t xml:space="preserve"> albo zostały podpisane po utracie ważności certyfikatu kwalifikowanego</w:t>
            </w:r>
            <w:r w:rsidR="00E659DA" w:rsidRPr="00A8359F">
              <w:rPr>
                <w:sz w:val="22"/>
                <w:szCs w:val="22"/>
              </w:rPr>
              <w:t>.</w:t>
            </w:r>
            <w:r w:rsidR="0067188E" w:rsidRPr="00A8359F">
              <w:rPr>
                <w:sz w:val="22"/>
                <w:szCs w:val="22"/>
              </w:rPr>
              <w:t xml:space="preserve"> </w:t>
            </w:r>
            <w:r w:rsidR="000619C6" w:rsidRPr="00A8359F">
              <w:rPr>
                <w:sz w:val="22"/>
                <w:szCs w:val="22"/>
              </w:rPr>
              <w:t xml:space="preserve">O stwierdzonych brakach lub szczególnych </w:t>
            </w:r>
            <w:r w:rsidR="0067188E" w:rsidRPr="00A8359F">
              <w:rPr>
                <w:sz w:val="22"/>
                <w:szCs w:val="22"/>
              </w:rPr>
              <w:t xml:space="preserve">wymogach </w:t>
            </w:r>
            <w:r w:rsidR="000619C6" w:rsidRPr="00A8359F">
              <w:rPr>
                <w:sz w:val="22"/>
                <w:szCs w:val="22"/>
              </w:rPr>
              <w:t xml:space="preserve">względem dokumentacji dostarczonej przez jednostkę kontrolowaną można </w:t>
            </w:r>
            <w:r w:rsidR="0067188E" w:rsidRPr="00A8359F">
              <w:rPr>
                <w:sz w:val="22"/>
                <w:szCs w:val="22"/>
              </w:rPr>
              <w:t>informować w trybie zdalnym.</w:t>
            </w:r>
          </w:p>
          <w:p w14:paraId="1F3270D9" w14:textId="77777777" w:rsidR="00EC1560" w:rsidRDefault="0073699D" w:rsidP="00EC1560">
            <w:pPr>
              <w:pStyle w:val="akapitosobny"/>
              <w:numPr>
                <w:ilvl w:val="0"/>
                <w:numId w:val="7"/>
              </w:numPr>
              <w:spacing w:before="60" w:after="120"/>
              <w:rPr>
                <w:sz w:val="22"/>
                <w:szCs w:val="22"/>
              </w:rPr>
            </w:pPr>
            <w:r w:rsidRPr="00A8359F">
              <w:rPr>
                <w:sz w:val="22"/>
                <w:szCs w:val="22"/>
              </w:rPr>
              <w:t>Realizacja czynności kontrolnych poza siedzibą jednostki kontrolowanej lub kontrolującej, w szczególności w warunkach wykonywania jej w sposób zdalny, wiąże się z koniecznością zapewnienia pracownikowi warunków do prawidłowego przetwarzania danych osobowych, zgodnie z przepisami prawa or</w:t>
            </w:r>
            <w:r w:rsidR="008559B3" w:rsidRPr="00A8359F">
              <w:rPr>
                <w:sz w:val="22"/>
                <w:szCs w:val="22"/>
              </w:rPr>
              <w:t>az obowiązującymi w </w:t>
            </w:r>
            <w:r w:rsidRPr="00A8359F">
              <w:rPr>
                <w:sz w:val="22"/>
                <w:szCs w:val="22"/>
              </w:rPr>
              <w:t>danej jednostce procedurami.</w:t>
            </w:r>
            <w:r w:rsidR="00B6566F" w:rsidRPr="00A8359F">
              <w:rPr>
                <w:sz w:val="22"/>
                <w:szCs w:val="22"/>
              </w:rPr>
              <w:t xml:space="preserve"> </w:t>
            </w:r>
            <w:r w:rsidR="000C7B27" w:rsidRPr="00A8359F">
              <w:rPr>
                <w:sz w:val="22"/>
                <w:szCs w:val="22"/>
              </w:rPr>
              <w:t xml:space="preserve">Szczególne wątpliwości </w:t>
            </w:r>
            <w:r w:rsidR="00B6566F" w:rsidRPr="00A8359F">
              <w:rPr>
                <w:sz w:val="22"/>
                <w:szCs w:val="22"/>
              </w:rPr>
              <w:t xml:space="preserve">w tym zakresie może </w:t>
            </w:r>
            <w:r w:rsidR="000C7B27" w:rsidRPr="00A8359F">
              <w:rPr>
                <w:sz w:val="22"/>
                <w:szCs w:val="22"/>
              </w:rPr>
              <w:t xml:space="preserve">budzić </w:t>
            </w:r>
            <w:r w:rsidR="00B6566F" w:rsidRPr="00A8359F">
              <w:rPr>
                <w:sz w:val="22"/>
                <w:szCs w:val="22"/>
              </w:rPr>
              <w:t xml:space="preserve">praktyka </w:t>
            </w:r>
            <w:r w:rsidR="008764E0" w:rsidRPr="00A8359F">
              <w:rPr>
                <w:sz w:val="22"/>
                <w:szCs w:val="22"/>
              </w:rPr>
              <w:t xml:space="preserve">nagrywania i </w:t>
            </w:r>
            <w:r w:rsidR="00D15371" w:rsidRPr="00A8359F">
              <w:rPr>
                <w:sz w:val="22"/>
                <w:szCs w:val="22"/>
              </w:rPr>
              <w:t xml:space="preserve">archiwizowania </w:t>
            </w:r>
            <w:r w:rsidR="000C7B27" w:rsidRPr="00A8359F">
              <w:rPr>
                <w:sz w:val="22"/>
                <w:szCs w:val="22"/>
              </w:rPr>
              <w:t xml:space="preserve">wszystkich </w:t>
            </w:r>
            <w:r w:rsidR="00B6566F" w:rsidRPr="00A8359F">
              <w:rPr>
                <w:sz w:val="22"/>
                <w:szCs w:val="22"/>
              </w:rPr>
              <w:t xml:space="preserve">wideokonferencji lub rozmów telefonicznych </w:t>
            </w:r>
            <w:r w:rsidR="00D15371" w:rsidRPr="00A8359F">
              <w:rPr>
                <w:sz w:val="22"/>
                <w:szCs w:val="22"/>
              </w:rPr>
              <w:t xml:space="preserve">przeprowadzonych </w:t>
            </w:r>
            <w:r w:rsidR="008559B3" w:rsidRPr="00A8359F">
              <w:rPr>
                <w:sz w:val="22"/>
                <w:szCs w:val="22"/>
              </w:rPr>
              <w:t>w </w:t>
            </w:r>
            <w:r w:rsidR="000C7B27" w:rsidRPr="00A8359F">
              <w:rPr>
                <w:sz w:val="22"/>
                <w:szCs w:val="22"/>
              </w:rPr>
              <w:t xml:space="preserve">toku kontroli </w:t>
            </w:r>
            <w:r w:rsidR="00D15371" w:rsidRPr="00A8359F">
              <w:rPr>
                <w:sz w:val="22"/>
                <w:szCs w:val="22"/>
              </w:rPr>
              <w:t>i załącz</w:t>
            </w:r>
            <w:r w:rsidR="00DB634E" w:rsidRPr="00A8359F">
              <w:rPr>
                <w:sz w:val="22"/>
                <w:szCs w:val="22"/>
              </w:rPr>
              <w:t>a</w:t>
            </w:r>
            <w:r w:rsidR="00D15371" w:rsidRPr="00A8359F">
              <w:rPr>
                <w:sz w:val="22"/>
                <w:szCs w:val="22"/>
              </w:rPr>
              <w:t xml:space="preserve">nie ich </w:t>
            </w:r>
            <w:r w:rsidR="00B6566F" w:rsidRPr="00A8359F">
              <w:rPr>
                <w:sz w:val="22"/>
                <w:szCs w:val="22"/>
              </w:rPr>
              <w:t xml:space="preserve">do akt. </w:t>
            </w:r>
            <w:r w:rsidR="000C7B27" w:rsidRPr="00A8359F">
              <w:rPr>
                <w:sz w:val="22"/>
                <w:szCs w:val="22"/>
              </w:rPr>
              <w:t xml:space="preserve">Co do zasady, przy wiedzy oraz uzyskaniu zgody od osób nagrywanych, </w:t>
            </w:r>
            <w:r w:rsidR="00B6566F" w:rsidRPr="00A8359F">
              <w:rPr>
                <w:sz w:val="22"/>
                <w:szCs w:val="22"/>
              </w:rPr>
              <w:t>nie jest to zabronione</w:t>
            </w:r>
            <w:r w:rsidR="00D15371" w:rsidRPr="00A8359F">
              <w:rPr>
                <w:sz w:val="22"/>
                <w:szCs w:val="22"/>
              </w:rPr>
              <w:t xml:space="preserve"> i może służyć celom dowodowym do czasu przygotowania odpowiedniej notatki (np. spotkanie otwierające kontrolę) albo protokołu (np. uzyskanie ustnych wyjaśnień)</w:t>
            </w:r>
            <w:r w:rsidR="00B6566F" w:rsidRPr="00A8359F">
              <w:rPr>
                <w:sz w:val="22"/>
                <w:szCs w:val="22"/>
              </w:rPr>
              <w:t xml:space="preserve">. </w:t>
            </w:r>
            <w:r w:rsidR="009F1E8C" w:rsidRPr="00A8359F">
              <w:rPr>
                <w:sz w:val="22"/>
                <w:szCs w:val="22"/>
              </w:rPr>
              <w:t>Jednak w</w:t>
            </w:r>
            <w:r w:rsidR="00D15371" w:rsidRPr="00A8359F">
              <w:rPr>
                <w:sz w:val="22"/>
                <w:szCs w:val="22"/>
              </w:rPr>
              <w:t xml:space="preserve"> każdym przypadku </w:t>
            </w:r>
            <w:r w:rsidR="000C7B27" w:rsidRPr="00A8359F">
              <w:rPr>
                <w:sz w:val="22"/>
                <w:szCs w:val="22"/>
              </w:rPr>
              <w:t>należy</w:t>
            </w:r>
            <w:r w:rsidR="00D15371" w:rsidRPr="00A8359F">
              <w:rPr>
                <w:sz w:val="22"/>
                <w:szCs w:val="22"/>
              </w:rPr>
              <w:t xml:space="preserve"> </w:t>
            </w:r>
            <w:r w:rsidR="00F47E60" w:rsidRPr="00A8359F">
              <w:rPr>
                <w:sz w:val="22"/>
                <w:szCs w:val="22"/>
              </w:rPr>
              <w:t xml:space="preserve">mieć na uwadze </w:t>
            </w:r>
            <w:r w:rsidR="00D15371" w:rsidRPr="00A8359F">
              <w:rPr>
                <w:sz w:val="22"/>
                <w:szCs w:val="22"/>
              </w:rPr>
              <w:t>obowiązujące w danej jednostce procedury, w tym dopuszczone kategorie przetwarzanych danych</w:t>
            </w:r>
            <w:r w:rsidR="009F1E8C" w:rsidRPr="00A8359F">
              <w:rPr>
                <w:sz w:val="22"/>
                <w:szCs w:val="22"/>
              </w:rPr>
              <w:t xml:space="preserve"> osobowych</w:t>
            </w:r>
            <w:r w:rsidR="00D15371" w:rsidRPr="00A8359F">
              <w:rPr>
                <w:sz w:val="22"/>
                <w:szCs w:val="22"/>
              </w:rPr>
              <w:t xml:space="preserve">. </w:t>
            </w:r>
            <w:r w:rsidR="009F1E8C" w:rsidRPr="00A8359F">
              <w:rPr>
                <w:sz w:val="22"/>
                <w:szCs w:val="22"/>
              </w:rPr>
              <w:t>W szczególności u</w:t>
            </w:r>
            <w:r w:rsidR="00D15371" w:rsidRPr="00A8359F">
              <w:rPr>
                <w:sz w:val="22"/>
                <w:szCs w:val="22"/>
              </w:rPr>
              <w:t xml:space="preserve">względnić należy, że </w:t>
            </w:r>
            <w:r w:rsidR="009F1E8C" w:rsidRPr="00A8359F">
              <w:rPr>
                <w:sz w:val="22"/>
                <w:szCs w:val="22"/>
              </w:rPr>
              <w:t xml:space="preserve">po odpowiednim udokumentowaniu </w:t>
            </w:r>
            <w:r w:rsidR="00211F0F" w:rsidRPr="00A8359F">
              <w:rPr>
                <w:sz w:val="22"/>
                <w:szCs w:val="22"/>
              </w:rPr>
              <w:t xml:space="preserve">za pomocą protokołu albo notatki </w:t>
            </w:r>
            <w:r w:rsidR="009F1E8C" w:rsidRPr="00A8359F">
              <w:rPr>
                <w:sz w:val="22"/>
                <w:szCs w:val="22"/>
              </w:rPr>
              <w:t xml:space="preserve">przeprowadzonych czynności </w:t>
            </w:r>
            <w:r w:rsidR="00211F0F" w:rsidRPr="00A8359F">
              <w:rPr>
                <w:sz w:val="22"/>
                <w:szCs w:val="22"/>
              </w:rPr>
              <w:t>w postaci wideokonferencji lub rozmów telefonicznych</w:t>
            </w:r>
            <w:r w:rsidR="009F1E8C" w:rsidRPr="00A8359F">
              <w:rPr>
                <w:sz w:val="22"/>
                <w:szCs w:val="22"/>
              </w:rPr>
              <w:t xml:space="preserve">, </w:t>
            </w:r>
            <w:r w:rsidR="00D15371" w:rsidRPr="00A8359F">
              <w:rPr>
                <w:sz w:val="22"/>
                <w:szCs w:val="22"/>
              </w:rPr>
              <w:t xml:space="preserve">dalsze </w:t>
            </w:r>
            <w:r w:rsidR="000C7B27" w:rsidRPr="00A8359F">
              <w:rPr>
                <w:sz w:val="22"/>
                <w:szCs w:val="22"/>
              </w:rPr>
              <w:t xml:space="preserve">przetwarzanie </w:t>
            </w:r>
            <w:r w:rsidR="009F1E8C" w:rsidRPr="00A8359F">
              <w:rPr>
                <w:sz w:val="22"/>
                <w:szCs w:val="22"/>
              </w:rPr>
              <w:t>wizerun</w:t>
            </w:r>
            <w:r w:rsidR="000C7B27" w:rsidRPr="00A8359F">
              <w:rPr>
                <w:sz w:val="22"/>
                <w:szCs w:val="22"/>
              </w:rPr>
              <w:t>k</w:t>
            </w:r>
            <w:r w:rsidR="009F1E8C" w:rsidRPr="00A8359F">
              <w:rPr>
                <w:sz w:val="22"/>
                <w:szCs w:val="22"/>
              </w:rPr>
              <w:t>u</w:t>
            </w:r>
            <w:r w:rsidR="000C7B27" w:rsidRPr="00A8359F">
              <w:rPr>
                <w:sz w:val="22"/>
                <w:szCs w:val="22"/>
              </w:rPr>
              <w:t xml:space="preserve"> </w:t>
            </w:r>
            <w:r w:rsidR="009F1E8C" w:rsidRPr="00A8359F">
              <w:rPr>
                <w:sz w:val="22"/>
                <w:szCs w:val="22"/>
              </w:rPr>
              <w:t>lub</w:t>
            </w:r>
            <w:r w:rsidR="000C7B27" w:rsidRPr="00A8359F">
              <w:rPr>
                <w:sz w:val="22"/>
                <w:szCs w:val="22"/>
              </w:rPr>
              <w:t xml:space="preserve"> głos</w:t>
            </w:r>
            <w:r w:rsidR="00CB64D9" w:rsidRPr="00A8359F">
              <w:rPr>
                <w:sz w:val="22"/>
                <w:szCs w:val="22"/>
              </w:rPr>
              <w:t>u</w:t>
            </w:r>
            <w:r w:rsidR="000C7B27" w:rsidRPr="00A8359F">
              <w:rPr>
                <w:sz w:val="22"/>
                <w:szCs w:val="22"/>
              </w:rPr>
              <w:t xml:space="preserve"> kontrolera </w:t>
            </w:r>
            <w:r w:rsidR="009F1E8C" w:rsidRPr="00A8359F">
              <w:rPr>
                <w:sz w:val="22"/>
                <w:szCs w:val="22"/>
              </w:rPr>
              <w:t>i</w:t>
            </w:r>
            <w:r w:rsidR="000C7B27" w:rsidRPr="00A8359F">
              <w:rPr>
                <w:sz w:val="22"/>
                <w:szCs w:val="22"/>
              </w:rPr>
              <w:t xml:space="preserve"> pracownik</w:t>
            </w:r>
            <w:r w:rsidR="009F1E8C" w:rsidRPr="00A8359F">
              <w:rPr>
                <w:sz w:val="22"/>
                <w:szCs w:val="22"/>
              </w:rPr>
              <w:t>ów</w:t>
            </w:r>
            <w:r w:rsidR="000C7B27" w:rsidRPr="00A8359F">
              <w:rPr>
                <w:sz w:val="22"/>
                <w:szCs w:val="22"/>
              </w:rPr>
              <w:t xml:space="preserve"> jednostki kontrolowanej</w:t>
            </w:r>
            <w:r w:rsidR="009F1E8C" w:rsidRPr="00A8359F">
              <w:rPr>
                <w:sz w:val="22"/>
                <w:szCs w:val="22"/>
              </w:rPr>
              <w:t xml:space="preserve"> nie jest konieczne</w:t>
            </w:r>
            <w:r w:rsidR="00D93732" w:rsidRPr="00A8359F">
              <w:rPr>
                <w:sz w:val="22"/>
                <w:szCs w:val="22"/>
              </w:rPr>
              <w:t xml:space="preserve">. </w:t>
            </w:r>
            <w:r w:rsidR="005D64CE" w:rsidRPr="00A8359F">
              <w:rPr>
                <w:sz w:val="22"/>
                <w:szCs w:val="22"/>
              </w:rPr>
              <w:t xml:space="preserve">Wtedy </w:t>
            </w:r>
            <w:r w:rsidR="00D93732" w:rsidRPr="00A8359F">
              <w:rPr>
                <w:sz w:val="22"/>
                <w:szCs w:val="22"/>
              </w:rPr>
              <w:t xml:space="preserve">nagrania zawierające nadmiarowe dane osobowe powinny </w:t>
            </w:r>
            <w:r w:rsidR="005D64CE" w:rsidRPr="00A8359F">
              <w:rPr>
                <w:sz w:val="22"/>
                <w:szCs w:val="22"/>
              </w:rPr>
              <w:t>być</w:t>
            </w:r>
            <w:r w:rsidR="00D93732" w:rsidRPr="00A8359F">
              <w:rPr>
                <w:sz w:val="22"/>
                <w:szCs w:val="22"/>
              </w:rPr>
              <w:t xml:space="preserve"> niszczone</w:t>
            </w:r>
            <w:r w:rsidR="00BC044E" w:rsidRPr="00A8359F">
              <w:rPr>
                <w:sz w:val="22"/>
                <w:szCs w:val="22"/>
              </w:rPr>
              <w:t xml:space="preserve"> zgodnie z obowiązującymi procedurami</w:t>
            </w:r>
            <w:r w:rsidR="005D64CE" w:rsidRPr="00A8359F">
              <w:rPr>
                <w:sz w:val="22"/>
                <w:szCs w:val="22"/>
              </w:rPr>
              <w:t>,</w:t>
            </w:r>
            <w:r w:rsidR="00D93732" w:rsidRPr="00A8359F">
              <w:rPr>
                <w:sz w:val="22"/>
                <w:szCs w:val="22"/>
              </w:rPr>
              <w:t xml:space="preserve"> co </w:t>
            </w:r>
            <w:r w:rsidR="00BC044E" w:rsidRPr="00A8359F">
              <w:rPr>
                <w:sz w:val="22"/>
                <w:szCs w:val="22"/>
              </w:rPr>
              <w:t>wyeliminuje</w:t>
            </w:r>
            <w:r w:rsidR="005D64CE" w:rsidRPr="00A8359F">
              <w:rPr>
                <w:sz w:val="22"/>
                <w:szCs w:val="22"/>
              </w:rPr>
              <w:t xml:space="preserve"> ryzyko naruszenia praw i </w:t>
            </w:r>
            <w:r w:rsidR="00D93732" w:rsidRPr="00A8359F">
              <w:rPr>
                <w:sz w:val="22"/>
                <w:szCs w:val="22"/>
              </w:rPr>
              <w:t>wolności osób</w:t>
            </w:r>
            <w:r w:rsidR="005D64CE" w:rsidRPr="00A8359F">
              <w:rPr>
                <w:sz w:val="22"/>
                <w:szCs w:val="22"/>
              </w:rPr>
              <w:t>,</w:t>
            </w:r>
            <w:r w:rsidR="00D93732" w:rsidRPr="00A8359F">
              <w:rPr>
                <w:sz w:val="22"/>
                <w:szCs w:val="22"/>
              </w:rPr>
              <w:t xml:space="preserve"> któr</w:t>
            </w:r>
            <w:r w:rsidR="005D64CE" w:rsidRPr="00A8359F">
              <w:rPr>
                <w:sz w:val="22"/>
                <w:szCs w:val="22"/>
              </w:rPr>
              <w:t>ych</w:t>
            </w:r>
            <w:r w:rsidR="00D93732" w:rsidRPr="00A8359F">
              <w:rPr>
                <w:sz w:val="22"/>
                <w:szCs w:val="22"/>
              </w:rPr>
              <w:t xml:space="preserve"> te dane dotyczą</w:t>
            </w:r>
            <w:r w:rsidR="009F1E8C" w:rsidRPr="0083440B">
              <w:rPr>
                <w:rStyle w:val="Odwoanieprzypisudolnego"/>
                <w:sz w:val="22"/>
                <w:szCs w:val="22"/>
              </w:rPr>
              <w:footnoteReference w:id="7"/>
            </w:r>
            <w:r w:rsidR="00D93732" w:rsidRPr="00A8359F">
              <w:rPr>
                <w:sz w:val="22"/>
                <w:szCs w:val="22"/>
              </w:rPr>
              <w:t>.</w:t>
            </w:r>
          </w:p>
          <w:p w14:paraId="26934ABC" w14:textId="137F8C34" w:rsidR="005700A2" w:rsidRPr="00EC1560" w:rsidRDefault="005700A2" w:rsidP="005700A2">
            <w:pPr>
              <w:pStyle w:val="akapitosobny"/>
              <w:spacing w:before="60" w:after="120"/>
              <w:ind w:left="720"/>
              <w:rPr>
                <w:sz w:val="22"/>
                <w:szCs w:val="22"/>
              </w:rPr>
            </w:pPr>
          </w:p>
        </w:tc>
      </w:tr>
      <w:tr w:rsidR="00C70D5C" w:rsidRPr="00A8359F" w14:paraId="5538135D" w14:textId="77777777" w:rsidTr="00CB1565">
        <w:trPr>
          <w:trHeight w:val="419"/>
        </w:trPr>
        <w:tc>
          <w:tcPr>
            <w:tcW w:w="776" w:type="dxa"/>
            <w:shd w:val="clear" w:color="auto" w:fill="FFC000" w:themeFill="accent4"/>
            <w:noWrap/>
            <w:vAlign w:val="center"/>
            <w:hideMark/>
          </w:tcPr>
          <w:p w14:paraId="47DA754D" w14:textId="77777777" w:rsidR="00C70D5C" w:rsidRPr="00A8359F" w:rsidRDefault="00C70D5C" w:rsidP="00C70D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lastRenderedPageBreak/>
              <w:t>Etapy:</w:t>
            </w:r>
          </w:p>
        </w:tc>
        <w:tc>
          <w:tcPr>
            <w:tcW w:w="4126" w:type="dxa"/>
            <w:shd w:val="clear" w:color="auto" w:fill="FFC000" w:themeFill="accent4"/>
            <w:vAlign w:val="center"/>
            <w:hideMark/>
          </w:tcPr>
          <w:p w14:paraId="22D2D4EE" w14:textId="77777777" w:rsidR="00C70D5C" w:rsidRPr="00A8359F" w:rsidRDefault="00C70D5C" w:rsidP="00C70D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Czynności</w:t>
            </w:r>
            <w:r w:rsidR="00EA54DB" w:rsidRPr="00A8359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47E60" w:rsidRPr="00A8359F">
              <w:rPr>
                <w:b/>
                <w:bCs/>
                <w:color w:val="000000"/>
                <w:sz w:val="22"/>
                <w:szCs w:val="22"/>
              </w:rPr>
              <w:t xml:space="preserve">w postępowaniu </w:t>
            </w:r>
            <w:r w:rsidR="00EA54DB" w:rsidRPr="00A8359F">
              <w:rPr>
                <w:b/>
                <w:bCs/>
                <w:color w:val="000000"/>
                <w:sz w:val="22"/>
                <w:szCs w:val="22"/>
              </w:rPr>
              <w:t>kontroln</w:t>
            </w:r>
            <w:r w:rsidR="00F47E60" w:rsidRPr="00A8359F">
              <w:rPr>
                <w:b/>
                <w:bCs/>
                <w:color w:val="000000"/>
                <w:sz w:val="22"/>
                <w:szCs w:val="22"/>
              </w:rPr>
              <w:t>ym</w:t>
            </w:r>
            <w:r w:rsidRPr="00A8359F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489" w:type="dxa"/>
            <w:shd w:val="clear" w:color="auto" w:fill="FFC000" w:themeFill="accent4"/>
            <w:vAlign w:val="center"/>
            <w:hideMark/>
          </w:tcPr>
          <w:p w14:paraId="0D3F6CA8" w14:textId="77777777" w:rsidR="00C70D5C" w:rsidRPr="00A8359F" w:rsidRDefault="0092745D" w:rsidP="00EA54D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 xml:space="preserve">Formy </w:t>
            </w:r>
            <w:r w:rsidR="00EA54DB" w:rsidRPr="00A8359F">
              <w:rPr>
                <w:b/>
                <w:bCs/>
                <w:color w:val="000000"/>
                <w:sz w:val="22"/>
                <w:szCs w:val="22"/>
              </w:rPr>
              <w:t xml:space="preserve">czynności kontrolnych </w:t>
            </w:r>
            <w:r w:rsidRPr="00A8359F">
              <w:rPr>
                <w:b/>
                <w:bCs/>
                <w:color w:val="000000"/>
                <w:sz w:val="22"/>
                <w:szCs w:val="22"/>
              </w:rPr>
              <w:t>oraz uwagi</w:t>
            </w:r>
            <w:r w:rsidR="00FE2438" w:rsidRPr="00A8359F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C70D5C" w:rsidRPr="00A8359F" w14:paraId="5FDCF702" w14:textId="77777777" w:rsidTr="00651D10">
        <w:trPr>
          <w:trHeight w:val="132"/>
        </w:trPr>
        <w:tc>
          <w:tcPr>
            <w:tcW w:w="776" w:type="dxa"/>
            <w:vMerge w:val="restart"/>
            <w:shd w:val="clear" w:color="auto" w:fill="FFC000" w:themeFill="accent4"/>
            <w:noWrap/>
            <w:textDirection w:val="btLr"/>
            <w:vAlign w:val="center"/>
            <w:hideMark/>
          </w:tcPr>
          <w:p w14:paraId="634BC8AD" w14:textId="77777777" w:rsidR="00C70D5C" w:rsidRPr="00A8359F" w:rsidRDefault="00082CCF" w:rsidP="00F40F44">
            <w:pPr>
              <w:pStyle w:val="Akapitzlist"/>
              <w:numPr>
                <w:ilvl w:val="0"/>
                <w:numId w:val="8"/>
              </w:numPr>
              <w:ind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Rozpoczęcie</w:t>
            </w:r>
            <w:r w:rsidR="00C70D5C" w:rsidRPr="00A8359F">
              <w:rPr>
                <w:b/>
                <w:bCs/>
                <w:color w:val="000000"/>
                <w:sz w:val="22"/>
                <w:szCs w:val="22"/>
              </w:rPr>
              <w:t xml:space="preserve"> kontroli</w:t>
            </w: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6D5E7248" w14:textId="77777777" w:rsidR="0092745D" w:rsidRPr="00A8359F" w:rsidRDefault="00C70D5C" w:rsidP="000837EC">
            <w:pPr>
              <w:rPr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A1. </w:t>
            </w:r>
            <w:r w:rsidR="00082CCF" w:rsidRPr="00A8359F">
              <w:rPr>
                <w:b/>
                <w:color w:val="000000"/>
                <w:sz w:val="22"/>
                <w:szCs w:val="22"/>
              </w:rPr>
              <w:t xml:space="preserve">Przygotowanie </w:t>
            </w:r>
            <w:r w:rsidRPr="00A8359F">
              <w:rPr>
                <w:b/>
                <w:color w:val="000000"/>
                <w:sz w:val="22"/>
                <w:szCs w:val="22"/>
              </w:rPr>
              <w:t>kontroli</w:t>
            </w:r>
            <w:r w:rsidR="0092745D" w:rsidRPr="00A8359F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92745D" w:rsidRPr="00A8359F">
              <w:rPr>
                <w:color w:val="000000"/>
                <w:sz w:val="22"/>
                <w:szCs w:val="22"/>
              </w:rPr>
              <w:t>w tym</w:t>
            </w:r>
            <w:r w:rsidR="000837EC" w:rsidRPr="00A8359F">
              <w:rPr>
                <w:color w:val="000000"/>
                <w:sz w:val="22"/>
                <w:szCs w:val="22"/>
              </w:rPr>
              <w:t xml:space="preserve"> </w:t>
            </w:r>
            <w:r w:rsidR="000837EC" w:rsidRPr="00A8359F">
              <w:rPr>
                <w:sz w:val="22"/>
                <w:szCs w:val="22"/>
              </w:rPr>
              <w:t xml:space="preserve">analiza </w:t>
            </w:r>
            <w:proofErr w:type="spellStart"/>
            <w:r w:rsidR="000837EC" w:rsidRPr="00A8359F">
              <w:rPr>
                <w:sz w:val="22"/>
                <w:szCs w:val="22"/>
              </w:rPr>
              <w:t>przedkontrolna</w:t>
            </w:r>
            <w:proofErr w:type="spellEnd"/>
            <w:r w:rsidR="000837EC" w:rsidRPr="00A8359F">
              <w:rPr>
                <w:color w:val="000000"/>
                <w:sz w:val="22"/>
                <w:szCs w:val="22"/>
              </w:rPr>
              <w:t xml:space="preserve"> oraz pisemny 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wniosek </w:t>
            </w:r>
            <w:r w:rsidR="000837EC" w:rsidRPr="00A8359F">
              <w:rPr>
                <w:color w:val="000000"/>
                <w:sz w:val="22"/>
                <w:szCs w:val="22"/>
              </w:rPr>
              <w:t xml:space="preserve">do </w:t>
            </w:r>
            <w:r w:rsidR="000837EC" w:rsidRPr="00A8359F">
              <w:rPr>
                <w:sz w:val="22"/>
                <w:szCs w:val="22"/>
              </w:rPr>
              <w:t>jednostki kontrolowanej</w:t>
            </w:r>
            <w:r w:rsidR="000837EC" w:rsidRPr="00A8359F">
              <w:rPr>
                <w:color w:val="000000"/>
                <w:sz w:val="22"/>
                <w:szCs w:val="22"/>
              </w:rPr>
              <w:t xml:space="preserve"> 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o dokumenty, materiały i informacje dotyczące </w:t>
            </w:r>
            <w:r w:rsidR="000837EC" w:rsidRPr="00A8359F">
              <w:rPr>
                <w:color w:val="000000"/>
                <w:sz w:val="22"/>
                <w:szCs w:val="22"/>
              </w:rPr>
              <w:t xml:space="preserve">jej </w:t>
            </w:r>
            <w:r w:rsidR="00082CCF" w:rsidRPr="00A8359F">
              <w:rPr>
                <w:color w:val="000000"/>
                <w:sz w:val="22"/>
                <w:szCs w:val="22"/>
              </w:rPr>
              <w:t>działalności</w:t>
            </w:r>
            <w:r w:rsidR="000837EC" w:rsidRPr="00A8359F">
              <w:rPr>
                <w:sz w:val="22"/>
                <w:szCs w:val="22"/>
              </w:rPr>
              <w:t>, a także wystąpienie do innych jednostek o dokumenty niezbędne do przygotowania i przeprowadzenia kontroli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5B532166" w14:textId="77777777" w:rsidR="0092745D" w:rsidRPr="00A8359F" w:rsidRDefault="00C70D5C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 xml:space="preserve">elektronicznie: </w:t>
            </w:r>
          </w:p>
          <w:p w14:paraId="1F353FF7" w14:textId="77777777" w:rsidR="00443715" w:rsidRPr="00A8359F" w:rsidRDefault="001841F6" w:rsidP="00434C42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443715" w:rsidRPr="00A8359F">
              <w:rPr>
                <w:color w:val="000000"/>
                <w:sz w:val="22"/>
                <w:szCs w:val="22"/>
              </w:rPr>
              <w:t>, mail z elektronicznym podpisem kwalifikowanym (dot. pisemnego wniosku do jednostki kontrolowanej)</w:t>
            </w:r>
            <w:r w:rsidR="00E30D5B" w:rsidRPr="00A8359F">
              <w:rPr>
                <w:color w:val="000000"/>
                <w:sz w:val="22"/>
                <w:szCs w:val="22"/>
              </w:rPr>
              <w:t>,</w:t>
            </w:r>
          </w:p>
          <w:p w14:paraId="58E3AE83" w14:textId="77777777" w:rsidR="0092745D" w:rsidRPr="00A8359F" w:rsidRDefault="001841F6" w:rsidP="00434C42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E30D5B" w:rsidRPr="00A8359F">
              <w:rPr>
                <w:color w:val="000000"/>
                <w:sz w:val="22"/>
                <w:szCs w:val="22"/>
              </w:rPr>
              <w:t>,</w:t>
            </w:r>
            <w:r w:rsidR="00C70D5C" w:rsidRPr="00A8359F">
              <w:rPr>
                <w:color w:val="000000"/>
                <w:sz w:val="22"/>
                <w:szCs w:val="22"/>
              </w:rPr>
              <w:t xml:space="preserve"> mail, inne narzędzia lub systemy teleinformatyczne</w:t>
            </w:r>
            <w:r w:rsidR="00443715" w:rsidRPr="00A8359F">
              <w:rPr>
                <w:color w:val="000000"/>
                <w:sz w:val="22"/>
                <w:szCs w:val="22"/>
              </w:rPr>
              <w:t xml:space="preserve"> (dot. wy</w:t>
            </w:r>
            <w:r w:rsidR="00EE133F" w:rsidRPr="00A8359F">
              <w:rPr>
                <w:color w:val="000000"/>
                <w:sz w:val="22"/>
                <w:szCs w:val="22"/>
              </w:rPr>
              <w:t xml:space="preserve">stąpienia do innych jednostek o przekazanie </w:t>
            </w:r>
            <w:r w:rsidR="00443715" w:rsidRPr="00A8359F">
              <w:rPr>
                <w:color w:val="000000"/>
                <w:sz w:val="22"/>
                <w:szCs w:val="22"/>
              </w:rPr>
              <w:t>niezbędn</w:t>
            </w:r>
            <w:r w:rsidR="00EE133F" w:rsidRPr="00A8359F">
              <w:rPr>
                <w:color w:val="000000"/>
                <w:sz w:val="22"/>
                <w:szCs w:val="22"/>
              </w:rPr>
              <w:t>ych</w:t>
            </w:r>
            <w:r w:rsidR="00443715" w:rsidRPr="00A8359F">
              <w:rPr>
                <w:color w:val="000000"/>
                <w:sz w:val="22"/>
                <w:szCs w:val="22"/>
              </w:rPr>
              <w:t xml:space="preserve"> dokument</w:t>
            </w:r>
            <w:r w:rsidR="00EE133F" w:rsidRPr="00A8359F">
              <w:rPr>
                <w:color w:val="000000"/>
                <w:sz w:val="22"/>
                <w:szCs w:val="22"/>
              </w:rPr>
              <w:t>ów</w:t>
            </w:r>
            <w:r w:rsidR="00443715" w:rsidRPr="00A8359F">
              <w:rPr>
                <w:color w:val="000000"/>
                <w:sz w:val="22"/>
                <w:szCs w:val="22"/>
              </w:rPr>
              <w:t>)</w:t>
            </w:r>
            <w:r w:rsidR="00E30D5B" w:rsidRPr="00A8359F">
              <w:rPr>
                <w:color w:val="000000"/>
                <w:sz w:val="22"/>
                <w:szCs w:val="22"/>
              </w:rPr>
              <w:t>;</w:t>
            </w:r>
          </w:p>
          <w:p w14:paraId="31AAB1E1" w14:textId="77777777" w:rsidR="0092745D" w:rsidRPr="00A8359F" w:rsidRDefault="00CB1565" w:rsidP="0092745D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</w:t>
            </w:r>
            <w:r w:rsidR="00C70D5C" w:rsidRPr="00A8359F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14:paraId="7C76D9DA" w14:textId="77777777" w:rsidR="00C70D5C" w:rsidRPr="00A8359F" w:rsidRDefault="00C70D5C" w:rsidP="0092745D">
            <w:pPr>
              <w:pStyle w:val="Akapitzlist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przesłanie </w:t>
            </w:r>
            <w:r w:rsidR="00CB1565" w:rsidRPr="00A8359F">
              <w:rPr>
                <w:color w:val="000000"/>
                <w:sz w:val="22"/>
                <w:szCs w:val="22"/>
              </w:rPr>
              <w:t>w formie papierowej</w:t>
            </w:r>
            <w:r w:rsidRPr="00A8359F">
              <w:rPr>
                <w:color w:val="000000"/>
                <w:sz w:val="22"/>
                <w:szCs w:val="22"/>
              </w:rPr>
              <w:t>.</w:t>
            </w:r>
          </w:p>
          <w:p w14:paraId="76908D95" w14:textId="77777777" w:rsidR="00EA54DB" w:rsidRPr="00A8359F" w:rsidRDefault="00EA54DB" w:rsidP="00EA54DB">
            <w:pPr>
              <w:rPr>
                <w:color w:val="000000"/>
                <w:sz w:val="22"/>
                <w:szCs w:val="22"/>
              </w:rPr>
            </w:pPr>
          </w:p>
          <w:p w14:paraId="2294840B" w14:textId="77777777" w:rsidR="003C7AC6" w:rsidRPr="00A8359F" w:rsidRDefault="00B5297A" w:rsidP="00EA54DB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UWAGI</w:t>
            </w:r>
            <w:r w:rsidR="003C7AC6" w:rsidRPr="00A8359F">
              <w:rPr>
                <w:b/>
                <w:color w:val="000000"/>
                <w:sz w:val="22"/>
                <w:szCs w:val="22"/>
              </w:rPr>
              <w:t>:</w:t>
            </w:r>
          </w:p>
          <w:p w14:paraId="369A57AA" w14:textId="77777777" w:rsidR="000837EC" w:rsidRPr="00A8359F" w:rsidRDefault="00270F8C" w:rsidP="000837EC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Do wystąpienia do jednostki kontrolowanej albo innych jednostek jest uprawniony wyłącznie kierownik jednostki kontrolującej albo upoważniona przez niego osoba (art. 15 </w:t>
            </w:r>
            <w:r w:rsidRPr="00A8359F">
              <w:rPr>
                <w:i/>
                <w:color w:val="000000"/>
                <w:sz w:val="22"/>
                <w:szCs w:val="22"/>
              </w:rPr>
              <w:t>ustawy o kontroli</w:t>
            </w:r>
            <w:r w:rsidRPr="00A8359F">
              <w:rPr>
                <w:color w:val="000000"/>
                <w:sz w:val="22"/>
                <w:szCs w:val="22"/>
              </w:rPr>
              <w:t>).</w:t>
            </w:r>
          </w:p>
          <w:p w14:paraId="5A21DB0A" w14:textId="77777777" w:rsidR="008015A7" w:rsidRPr="00A8359F" w:rsidRDefault="00EE133F" w:rsidP="00E30D5B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Przed rozpoczęciem kontroli od kontrolowanego można żądać wyłącznie dokument</w:t>
            </w:r>
            <w:r w:rsidR="000B568B" w:rsidRPr="00A8359F">
              <w:rPr>
                <w:color w:val="000000"/>
                <w:sz w:val="22"/>
                <w:szCs w:val="22"/>
              </w:rPr>
              <w:t>ów</w:t>
            </w:r>
            <w:r w:rsidRPr="00A8359F">
              <w:rPr>
                <w:color w:val="000000"/>
                <w:sz w:val="22"/>
                <w:szCs w:val="22"/>
              </w:rPr>
              <w:t>, materiał</w:t>
            </w:r>
            <w:r w:rsidR="000B568B" w:rsidRPr="00A8359F">
              <w:rPr>
                <w:color w:val="000000"/>
                <w:sz w:val="22"/>
                <w:szCs w:val="22"/>
              </w:rPr>
              <w:t>ów</w:t>
            </w:r>
            <w:r w:rsidRPr="00A8359F">
              <w:rPr>
                <w:color w:val="000000"/>
                <w:sz w:val="22"/>
                <w:szCs w:val="22"/>
              </w:rPr>
              <w:t xml:space="preserve"> i</w:t>
            </w:r>
            <w:r w:rsidR="000B568B" w:rsidRPr="00A8359F">
              <w:rPr>
                <w:color w:val="000000"/>
                <w:sz w:val="22"/>
                <w:szCs w:val="22"/>
              </w:rPr>
              <w:t> </w:t>
            </w:r>
            <w:r w:rsidRPr="00A8359F">
              <w:rPr>
                <w:color w:val="000000"/>
                <w:sz w:val="22"/>
                <w:szCs w:val="22"/>
              </w:rPr>
              <w:t>informacj</w:t>
            </w:r>
            <w:r w:rsidR="000B568B" w:rsidRPr="00A8359F">
              <w:rPr>
                <w:color w:val="000000"/>
                <w:sz w:val="22"/>
                <w:szCs w:val="22"/>
              </w:rPr>
              <w:t>i</w:t>
            </w:r>
            <w:r w:rsidRPr="00A8359F">
              <w:rPr>
                <w:color w:val="000000"/>
                <w:sz w:val="22"/>
                <w:szCs w:val="22"/>
              </w:rPr>
              <w:t xml:space="preserve"> dot. </w:t>
            </w:r>
            <w:r w:rsidR="00E30D5B" w:rsidRPr="00A8359F">
              <w:rPr>
                <w:color w:val="000000"/>
                <w:sz w:val="22"/>
                <w:szCs w:val="22"/>
              </w:rPr>
              <w:t xml:space="preserve">jego </w:t>
            </w:r>
            <w:r w:rsidRPr="00A8359F">
              <w:rPr>
                <w:color w:val="000000"/>
                <w:sz w:val="22"/>
                <w:szCs w:val="22"/>
              </w:rPr>
              <w:t>działalności. Natomiast od pozostałych organów można żądać wyłącznie dokument</w:t>
            </w:r>
            <w:r w:rsidR="000B568B" w:rsidRPr="00A8359F">
              <w:rPr>
                <w:color w:val="000000"/>
                <w:sz w:val="22"/>
                <w:szCs w:val="22"/>
              </w:rPr>
              <w:t>ów</w:t>
            </w:r>
            <w:r w:rsidRPr="00A8359F">
              <w:rPr>
                <w:color w:val="000000"/>
                <w:sz w:val="22"/>
                <w:szCs w:val="22"/>
              </w:rPr>
              <w:t xml:space="preserve"> </w:t>
            </w:r>
            <w:r w:rsidR="000B568B" w:rsidRPr="00A8359F">
              <w:rPr>
                <w:color w:val="000000"/>
                <w:sz w:val="22"/>
                <w:szCs w:val="22"/>
              </w:rPr>
              <w:t xml:space="preserve">niezbędnych </w:t>
            </w:r>
            <w:r w:rsidRPr="00A8359F">
              <w:rPr>
                <w:color w:val="000000"/>
                <w:sz w:val="22"/>
                <w:szCs w:val="22"/>
              </w:rPr>
              <w:t>do prowadzenia kontroli – pozostałe informacje</w:t>
            </w:r>
            <w:r w:rsidR="00651D10" w:rsidRPr="00A8359F">
              <w:rPr>
                <w:color w:val="000000"/>
                <w:sz w:val="22"/>
                <w:szCs w:val="22"/>
              </w:rPr>
              <w:t xml:space="preserve"> oraz wyjaśnienia tych jednostek </w:t>
            </w:r>
            <w:r w:rsidRPr="00A8359F">
              <w:rPr>
                <w:color w:val="000000"/>
                <w:sz w:val="22"/>
                <w:szCs w:val="22"/>
              </w:rPr>
              <w:t xml:space="preserve">mogą </w:t>
            </w:r>
            <w:r w:rsidR="00651D10" w:rsidRPr="00A8359F">
              <w:rPr>
                <w:color w:val="000000"/>
                <w:sz w:val="22"/>
                <w:szCs w:val="22"/>
              </w:rPr>
              <w:t xml:space="preserve">być pozyskane przez kontrolera dopiero po rozpoczęciu kontroli (w trybie art. 34 </w:t>
            </w:r>
            <w:r w:rsidR="00651D10" w:rsidRPr="00A8359F">
              <w:rPr>
                <w:i/>
                <w:color w:val="000000"/>
                <w:sz w:val="22"/>
                <w:szCs w:val="22"/>
              </w:rPr>
              <w:t>ustawy o</w:t>
            </w:r>
            <w:r w:rsidR="00CB64D9" w:rsidRPr="00A8359F">
              <w:rPr>
                <w:i/>
                <w:color w:val="000000"/>
                <w:sz w:val="22"/>
                <w:szCs w:val="22"/>
              </w:rPr>
              <w:t> </w:t>
            </w:r>
            <w:r w:rsidR="00651D10" w:rsidRPr="00A8359F">
              <w:rPr>
                <w:i/>
                <w:color w:val="000000"/>
                <w:sz w:val="22"/>
                <w:szCs w:val="22"/>
              </w:rPr>
              <w:t>kontroli</w:t>
            </w:r>
            <w:r w:rsidR="00651D10" w:rsidRPr="00A8359F">
              <w:rPr>
                <w:color w:val="000000"/>
                <w:sz w:val="22"/>
                <w:szCs w:val="22"/>
              </w:rPr>
              <w:t>)</w:t>
            </w:r>
            <w:r w:rsidR="00E30D5B" w:rsidRPr="00A8359F">
              <w:rPr>
                <w:color w:val="000000"/>
                <w:sz w:val="22"/>
                <w:szCs w:val="22"/>
              </w:rPr>
              <w:t>.</w:t>
            </w:r>
          </w:p>
        </w:tc>
      </w:tr>
      <w:tr w:rsidR="00082CCF" w:rsidRPr="00A8359F" w14:paraId="6317D6AC" w14:textId="77777777" w:rsidTr="00CB1565">
        <w:trPr>
          <w:trHeight w:val="1413"/>
        </w:trPr>
        <w:tc>
          <w:tcPr>
            <w:tcW w:w="776" w:type="dxa"/>
            <w:vMerge/>
            <w:shd w:val="clear" w:color="auto" w:fill="FFC000" w:themeFill="accent4"/>
            <w:noWrap/>
            <w:textDirection w:val="btLr"/>
            <w:vAlign w:val="center"/>
          </w:tcPr>
          <w:p w14:paraId="3AFCE28A" w14:textId="77777777" w:rsidR="00082CCF" w:rsidRPr="00A8359F" w:rsidRDefault="00082CCF" w:rsidP="00082CCF">
            <w:pPr>
              <w:pStyle w:val="Akapitzlist"/>
              <w:numPr>
                <w:ilvl w:val="0"/>
                <w:numId w:val="8"/>
              </w:numPr>
              <w:ind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</w:tcPr>
          <w:p w14:paraId="128BA7AB" w14:textId="77777777" w:rsidR="00082CCF" w:rsidRPr="00A8359F" w:rsidRDefault="00082CCF" w:rsidP="00082CCF">
            <w:pPr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A2. Zawiadomienie o kontroli, </w:t>
            </w:r>
            <w:r w:rsidRPr="00A8359F">
              <w:rPr>
                <w:color w:val="000000"/>
                <w:sz w:val="22"/>
                <w:szCs w:val="22"/>
              </w:rPr>
              <w:t>w tym</w:t>
            </w:r>
            <w:r w:rsidRPr="00A8359F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8359F">
              <w:rPr>
                <w:sz w:val="22"/>
                <w:szCs w:val="22"/>
              </w:rPr>
              <w:t>przedstawienie celu i zakresu kontroli</w:t>
            </w:r>
          </w:p>
          <w:p w14:paraId="12AC154E" w14:textId="77777777" w:rsidR="00082CCF" w:rsidRPr="00A8359F" w:rsidRDefault="00082CCF" w:rsidP="00082CC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89" w:type="dxa"/>
            <w:shd w:val="clear" w:color="000000" w:fill="FFFFFF"/>
            <w:vAlign w:val="center"/>
          </w:tcPr>
          <w:p w14:paraId="6EB9FE11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 xml:space="preserve">elektronicznie: </w:t>
            </w:r>
          </w:p>
          <w:p w14:paraId="7054BCDF" w14:textId="77777777" w:rsidR="00082CCF" w:rsidRPr="00A8359F" w:rsidRDefault="00BE0F96" w:rsidP="00082CCF">
            <w:pPr>
              <w:pStyle w:val="Akapitzlist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rozmowa telefoniczna </w:t>
            </w:r>
            <w:r w:rsidR="00082CCF" w:rsidRPr="00A8359F">
              <w:rPr>
                <w:color w:val="000000"/>
                <w:sz w:val="22"/>
                <w:szCs w:val="22"/>
              </w:rPr>
              <w:t>albo wideokonferencja</w:t>
            </w:r>
            <w:r w:rsidRPr="00A8359F">
              <w:rPr>
                <w:color w:val="000000"/>
                <w:sz w:val="22"/>
                <w:szCs w:val="22"/>
              </w:rPr>
              <w:t>,</w:t>
            </w:r>
          </w:p>
          <w:p w14:paraId="7DDEAA06" w14:textId="77777777" w:rsidR="00082CCF" w:rsidRPr="00A8359F" w:rsidRDefault="001841F6" w:rsidP="00082CCF">
            <w:pPr>
              <w:pStyle w:val="Akapitzlist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BE0F96" w:rsidRPr="00A8359F">
              <w:rPr>
                <w:color w:val="000000"/>
                <w:sz w:val="22"/>
                <w:szCs w:val="22"/>
              </w:rPr>
              <w:t>,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mail, inne narzędzia lub systemy teleinformatyczne;</w:t>
            </w:r>
          </w:p>
          <w:p w14:paraId="622DA17D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0B991540" w14:textId="77777777" w:rsidR="00082CCF" w:rsidRPr="00A8359F" w:rsidRDefault="00082CCF" w:rsidP="00082CCF">
            <w:pPr>
              <w:pStyle w:val="Akapitzlist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papierowej.</w:t>
            </w:r>
          </w:p>
          <w:p w14:paraId="0AD0EDC1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0C3DACC1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UWAGI:</w:t>
            </w:r>
          </w:p>
          <w:p w14:paraId="35191EF6" w14:textId="77777777" w:rsidR="00082CCF" w:rsidRPr="00A8359F" w:rsidRDefault="00082CCF" w:rsidP="00082CCF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przypadku zawiadomienia telefonicznego albo wideokonferencji zaleca się udokumentowanie faktu zawiadomienia w aktach kontroli (notatce, programie kontroli albo założeniach do kontroli).</w:t>
            </w:r>
          </w:p>
          <w:p w14:paraId="1FC59BB6" w14:textId="77777777" w:rsidR="00082CCF" w:rsidRPr="00A8359F" w:rsidRDefault="00082CCF" w:rsidP="00503B65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Zawiadomienie o kontroli może być wykorzystane do </w:t>
            </w:r>
            <w:r w:rsidR="00503B65" w:rsidRPr="00A8359F">
              <w:rPr>
                <w:color w:val="000000"/>
                <w:sz w:val="22"/>
                <w:szCs w:val="22"/>
              </w:rPr>
              <w:t xml:space="preserve">poinformowania o zdalnym trybie prowadzenia kontroli oraz wynikających z niego uwarunkowaniach i wymaganiach, a także do </w:t>
            </w:r>
            <w:r w:rsidRPr="00A8359F">
              <w:rPr>
                <w:color w:val="000000"/>
                <w:sz w:val="22"/>
                <w:szCs w:val="22"/>
              </w:rPr>
              <w:t>wstępnego uzgodnienia z kontrolowanym zakresu dokumentacji, która zostanie przekazana kontrolerom po okazaniu upoważnienia</w:t>
            </w:r>
            <w:r w:rsidR="00503B65" w:rsidRPr="00A8359F">
              <w:rPr>
                <w:color w:val="000000"/>
                <w:sz w:val="22"/>
                <w:szCs w:val="22"/>
              </w:rPr>
              <w:t xml:space="preserve"> i </w:t>
            </w:r>
            <w:r w:rsidRPr="00A8359F">
              <w:rPr>
                <w:color w:val="000000"/>
                <w:sz w:val="22"/>
                <w:szCs w:val="22"/>
              </w:rPr>
              <w:t>legitymacji służbowej.</w:t>
            </w:r>
          </w:p>
          <w:p w14:paraId="7AF34E82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2CCF" w:rsidRPr="00A8359F" w14:paraId="7E7C326F" w14:textId="77777777" w:rsidTr="00901455">
        <w:trPr>
          <w:trHeight w:val="274"/>
        </w:trPr>
        <w:tc>
          <w:tcPr>
            <w:tcW w:w="776" w:type="dxa"/>
            <w:vMerge/>
            <w:shd w:val="clear" w:color="auto" w:fill="FFC000" w:themeFill="accent4"/>
            <w:noWrap/>
            <w:textDirection w:val="btLr"/>
            <w:vAlign w:val="center"/>
          </w:tcPr>
          <w:p w14:paraId="249371A8" w14:textId="77777777" w:rsidR="00082CCF" w:rsidRPr="00A8359F" w:rsidRDefault="00082CCF" w:rsidP="00082CCF">
            <w:pPr>
              <w:pStyle w:val="Akapitzlist"/>
              <w:numPr>
                <w:ilvl w:val="0"/>
                <w:numId w:val="8"/>
              </w:numPr>
              <w:ind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</w:tcPr>
          <w:p w14:paraId="477C0675" w14:textId="77777777" w:rsidR="00082CCF" w:rsidRPr="00A8359F" w:rsidRDefault="00082CCF" w:rsidP="00BE0F96">
            <w:pPr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A3. Otwarcie kontroli</w:t>
            </w:r>
            <w:r w:rsidRPr="00A8359F">
              <w:rPr>
                <w:sz w:val="22"/>
                <w:szCs w:val="22"/>
              </w:rPr>
              <w:t>, w tym przedłożenie upoważnie</w:t>
            </w:r>
            <w:r w:rsidR="00BE0F96" w:rsidRPr="00A8359F">
              <w:rPr>
                <w:sz w:val="22"/>
                <w:szCs w:val="22"/>
              </w:rPr>
              <w:t>ń</w:t>
            </w:r>
            <w:r w:rsidRPr="00A8359F">
              <w:rPr>
                <w:sz w:val="22"/>
                <w:szCs w:val="22"/>
              </w:rPr>
              <w:t xml:space="preserve"> oraz okazanie legitymacji służbowych lub innego dokumentu potwierdzającego tożsamość kontrolerów</w:t>
            </w:r>
          </w:p>
        </w:tc>
        <w:tc>
          <w:tcPr>
            <w:tcW w:w="10489" w:type="dxa"/>
            <w:shd w:val="clear" w:color="000000" w:fill="FFFFFF"/>
            <w:vAlign w:val="center"/>
          </w:tcPr>
          <w:p w14:paraId="7C109AD4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2410BF89" w14:textId="77777777" w:rsidR="00082CCF" w:rsidRPr="00A8359F" w:rsidRDefault="00082CCF" w:rsidP="00082CCF">
            <w:pPr>
              <w:pStyle w:val="Akapitzlist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wideokonferencja (okazanie upoważnie</w:t>
            </w:r>
            <w:r w:rsidR="00351F62">
              <w:rPr>
                <w:color w:val="000000"/>
                <w:sz w:val="22"/>
                <w:szCs w:val="22"/>
              </w:rPr>
              <w:t>ń</w:t>
            </w:r>
            <w:r w:rsidRPr="00A8359F">
              <w:rPr>
                <w:color w:val="000000"/>
                <w:sz w:val="22"/>
                <w:szCs w:val="22"/>
              </w:rPr>
              <w:t xml:space="preserve"> oraz legitymacji podczas wideokonferencji)</w:t>
            </w:r>
            <w:r w:rsidR="00BE0F96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</w:t>
            </w:r>
          </w:p>
          <w:p w14:paraId="3190C2D0" w14:textId="77777777" w:rsidR="002958DE" w:rsidRDefault="00082CCF" w:rsidP="002958DE">
            <w:pPr>
              <w:pStyle w:val="Akapitzlist"/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przekazanie</w:t>
            </w:r>
            <w:r w:rsidR="007F3CB6" w:rsidRPr="00A8359F">
              <w:rPr>
                <w:color w:val="000000"/>
                <w:sz w:val="22"/>
                <w:szCs w:val="22"/>
              </w:rPr>
              <w:t xml:space="preserve"> upoważnień za pośrednictwem </w:t>
            </w:r>
            <w:proofErr w:type="spellStart"/>
            <w:r w:rsidR="002958DE" w:rsidRPr="002958DE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2958DE" w:rsidRPr="002958DE">
              <w:rPr>
                <w:color w:val="000000"/>
                <w:sz w:val="22"/>
                <w:szCs w:val="22"/>
              </w:rPr>
              <w:t>, mail</w:t>
            </w:r>
            <w:r w:rsidR="002958DE">
              <w:rPr>
                <w:color w:val="000000"/>
                <w:sz w:val="22"/>
                <w:szCs w:val="22"/>
              </w:rPr>
              <w:t>a</w:t>
            </w:r>
            <w:r w:rsidR="002958DE" w:rsidRPr="002958DE">
              <w:rPr>
                <w:color w:val="000000"/>
                <w:sz w:val="22"/>
                <w:szCs w:val="22"/>
              </w:rPr>
              <w:t>, mail</w:t>
            </w:r>
            <w:r w:rsidR="002958DE">
              <w:rPr>
                <w:color w:val="000000"/>
                <w:sz w:val="22"/>
                <w:szCs w:val="22"/>
              </w:rPr>
              <w:t>a</w:t>
            </w:r>
            <w:r w:rsidR="002958DE" w:rsidRPr="002958DE">
              <w:rPr>
                <w:color w:val="000000"/>
                <w:sz w:val="22"/>
                <w:szCs w:val="22"/>
              </w:rPr>
              <w:t xml:space="preserve"> z elektronicznym podpisem kwalifikowanym</w:t>
            </w:r>
            <w:r w:rsidR="002958DE">
              <w:rPr>
                <w:color w:val="000000"/>
                <w:sz w:val="22"/>
                <w:szCs w:val="22"/>
              </w:rPr>
              <w:t xml:space="preserve"> albo</w:t>
            </w:r>
            <w:r w:rsidR="002958DE" w:rsidRPr="002958DE">
              <w:rPr>
                <w:color w:val="000000"/>
                <w:sz w:val="22"/>
                <w:szCs w:val="22"/>
              </w:rPr>
              <w:t xml:space="preserve"> inn</w:t>
            </w:r>
            <w:r w:rsidR="002958DE">
              <w:rPr>
                <w:color w:val="000000"/>
                <w:sz w:val="22"/>
                <w:szCs w:val="22"/>
              </w:rPr>
              <w:t>ych</w:t>
            </w:r>
            <w:r w:rsidR="002958DE" w:rsidRPr="002958DE">
              <w:rPr>
                <w:color w:val="000000"/>
                <w:sz w:val="22"/>
                <w:szCs w:val="22"/>
              </w:rPr>
              <w:t xml:space="preserve"> narzędzi lub system</w:t>
            </w:r>
            <w:r w:rsidR="002958DE">
              <w:rPr>
                <w:color w:val="000000"/>
                <w:sz w:val="22"/>
                <w:szCs w:val="22"/>
              </w:rPr>
              <w:t>ów</w:t>
            </w:r>
            <w:r w:rsidR="002958DE" w:rsidRPr="002958DE">
              <w:rPr>
                <w:color w:val="000000"/>
                <w:sz w:val="22"/>
                <w:szCs w:val="22"/>
              </w:rPr>
              <w:t xml:space="preserve"> teleinformatyczn</w:t>
            </w:r>
            <w:r w:rsidR="002958DE">
              <w:rPr>
                <w:color w:val="000000"/>
                <w:sz w:val="22"/>
                <w:szCs w:val="22"/>
              </w:rPr>
              <w:t>ych</w:t>
            </w:r>
            <w:r w:rsidR="007F3CB6" w:rsidRPr="002958DE">
              <w:rPr>
                <w:color w:val="000000"/>
                <w:sz w:val="22"/>
                <w:szCs w:val="22"/>
              </w:rPr>
              <w:t>.</w:t>
            </w:r>
          </w:p>
          <w:p w14:paraId="198E6973" w14:textId="77777777" w:rsidR="00082CCF" w:rsidRPr="00A8359F" w:rsidRDefault="00082CCF" w:rsidP="007F3CB6">
            <w:pPr>
              <w:rPr>
                <w:sz w:val="22"/>
                <w:szCs w:val="22"/>
              </w:rPr>
            </w:pPr>
            <w:r w:rsidRPr="00A8359F">
              <w:rPr>
                <w:b/>
                <w:bCs/>
                <w:sz w:val="22"/>
                <w:szCs w:val="22"/>
              </w:rPr>
              <w:t>pisemnie:</w:t>
            </w:r>
          </w:p>
          <w:p w14:paraId="077029FC" w14:textId="77777777" w:rsidR="00082CCF" w:rsidRPr="00A8359F" w:rsidRDefault="00082CCF" w:rsidP="00434C42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przesłanie </w:t>
            </w:r>
            <w:r w:rsidR="00791338" w:rsidRPr="00A8359F">
              <w:rPr>
                <w:color w:val="000000"/>
                <w:sz w:val="22"/>
                <w:szCs w:val="22"/>
              </w:rPr>
              <w:t xml:space="preserve">kopii </w:t>
            </w:r>
            <w:r w:rsidR="006C5622">
              <w:rPr>
                <w:color w:val="000000"/>
                <w:sz w:val="22"/>
                <w:szCs w:val="22"/>
              </w:rPr>
              <w:t>upoważnień</w:t>
            </w:r>
            <w:r w:rsidRPr="00A8359F">
              <w:rPr>
                <w:color w:val="000000"/>
                <w:sz w:val="22"/>
                <w:szCs w:val="22"/>
              </w:rPr>
              <w:t xml:space="preserve"> w formie papierowe</w:t>
            </w:r>
            <w:r w:rsidR="00901455" w:rsidRPr="00A8359F">
              <w:rPr>
                <w:color w:val="000000"/>
                <w:sz w:val="22"/>
                <w:szCs w:val="22"/>
              </w:rPr>
              <w:t>j, potwierdzonych za</w:t>
            </w:r>
            <w:r w:rsidR="00791338" w:rsidRPr="00A8359F">
              <w:rPr>
                <w:color w:val="000000"/>
                <w:sz w:val="22"/>
                <w:szCs w:val="22"/>
              </w:rPr>
              <w:t> </w:t>
            </w:r>
            <w:r w:rsidR="00901455" w:rsidRPr="00A8359F">
              <w:rPr>
                <w:color w:val="000000"/>
                <w:sz w:val="22"/>
                <w:szCs w:val="22"/>
              </w:rPr>
              <w:t>zgodność z </w:t>
            </w:r>
            <w:r w:rsidRPr="00A8359F">
              <w:rPr>
                <w:color w:val="000000"/>
                <w:sz w:val="22"/>
                <w:szCs w:val="22"/>
              </w:rPr>
              <w:t>oryginałem</w:t>
            </w:r>
            <w:r w:rsidR="00BE0F96" w:rsidRPr="00A8359F">
              <w:rPr>
                <w:color w:val="000000"/>
                <w:sz w:val="22"/>
                <w:szCs w:val="22"/>
              </w:rPr>
              <w:t>;</w:t>
            </w:r>
          </w:p>
          <w:p w14:paraId="75076DC7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osobiście:</w:t>
            </w:r>
          </w:p>
          <w:p w14:paraId="390B6534" w14:textId="77777777" w:rsidR="00082CCF" w:rsidRPr="00A8359F" w:rsidRDefault="00082CCF" w:rsidP="00434C42">
            <w:pPr>
              <w:pStyle w:val="Akapitzlist"/>
              <w:numPr>
                <w:ilvl w:val="0"/>
                <w:numId w:val="13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okazanie podczas spotkania w siedzibie kontrolowanego</w:t>
            </w:r>
            <w:r w:rsidR="001607A4" w:rsidRPr="00A8359F">
              <w:rPr>
                <w:color w:val="000000"/>
                <w:sz w:val="22"/>
                <w:szCs w:val="22"/>
              </w:rPr>
              <w:t xml:space="preserve"> albo okazanie prz</w:t>
            </w:r>
            <w:r w:rsidR="00901455" w:rsidRPr="00A8359F">
              <w:rPr>
                <w:color w:val="000000"/>
                <w:sz w:val="22"/>
                <w:szCs w:val="22"/>
              </w:rPr>
              <w:t>edstawicielowi kontrolowanego w </w:t>
            </w:r>
            <w:r w:rsidR="001607A4" w:rsidRPr="00A8359F">
              <w:rPr>
                <w:color w:val="000000"/>
                <w:sz w:val="22"/>
                <w:szCs w:val="22"/>
              </w:rPr>
              <w:t>przypadku dostarczenia przez niego dokumentów do siedziby jednostki kontrolującej</w:t>
            </w:r>
            <w:r w:rsidRPr="00A8359F">
              <w:rPr>
                <w:color w:val="000000"/>
                <w:sz w:val="22"/>
                <w:szCs w:val="22"/>
              </w:rPr>
              <w:t>.</w:t>
            </w:r>
          </w:p>
          <w:p w14:paraId="053643C0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0DD1D7A6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UWAGI:</w:t>
            </w:r>
          </w:p>
          <w:p w14:paraId="464AA5F0" w14:textId="77777777" w:rsidR="002958DE" w:rsidRDefault="002958DE" w:rsidP="00A8359F">
            <w:pPr>
              <w:pStyle w:val="Akapitzlist"/>
              <w:numPr>
                <w:ilvl w:val="0"/>
                <w:numId w:val="13"/>
              </w:num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Upoważnienie do kontroli może przyjąć postać </w:t>
            </w:r>
            <w:r>
              <w:rPr>
                <w:color w:val="000000"/>
                <w:sz w:val="22"/>
                <w:szCs w:val="22"/>
              </w:rPr>
              <w:t>d</w:t>
            </w:r>
            <w:r w:rsidRPr="00A8359F">
              <w:rPr>
                <w:color w:val="000000"/>
                <w:sz w:val="22"/>
                <w:szCs w:val="22"/>
              </w:rPr>
              <w:t>okument</w:t>
            </w:r>
            <w:r>
              <w:rPr>
                <w:color w:val="000000"/>
                <w:sz w:val="22"/>
                <w:szCs w:val="22"/>
              </w:rPr>
              <w:t>u elektronicznego opatrzonego podpisem kwalifikowanym, kopii tego dokumentu albo elektronicznej kopii dokumentu papierowego (tzw. skanu) potwierdzonej podpisem elektronicznym za zgodność z oryginałem.</w:t>
            </w:r>
          </w:p>
          <w:p w14:paraId="38CCCF97" w14:textId="77777777" w:rsidR="001607A4" w:rsidRPr="00A8359F" w:rsidRDefault="001607A4" w:rsidP="00A8359F">
            <w:pPr>
              <w:pStyle w:val="Akapitzlist"/>
              <w:numPr>
                <w:ilvl w:val="0"/>
                <w:numId w:val="13"/>
              </w:numPr>
              <w:jc w:val="both"/>
              <w:rPr>
                <w:bCs/>
                <w:color w:val="000000"/>
                <w:sz w:val="22"/>
                <w:szCs w:val="22"/>
              </w:rPr>
            </w:pPr>
            <w:r w:rsidRPr="00A8359F">
              <w:rPr>
                <w:bCs/>
                <w:color w:val="000000"/>
                <w:sz w:val="22"/>
                <w:szCs w:val="22"/>
              </w:rPr>
              <w:t xml:space="preserve">Ze względu na zapewnienie ochrony danych osobowych </w:t>
            </w:r>
            <w:r w:rsidR="00791338" w:rsidRPr="00A8359F">
              <w:rPr>
                <w:bCs/>
                <w:color w:val="000000"/>
                <w:sz w:val="22"/>
                <w:szCs w:val="22"/>
              </w:rPr>
              <w:t>kontrolerów</w:t>
            </w:r>
            <w:r w:rsidRPr="00A8359F">
              <w:rPr>
                <w:bCs/>
                <w:color w:val="000000"/>
                <w:sz w:val="22"/>
                <w:szCs w:val="22"/>
              </w:rPr>
              <w:t>, niewskazane jest przekazywanie do</w:t>
            </w:r>
            <w:r w:rsidR="00481728" w:rsidRPr="00A8359F">
              <w:rPr>
                <w:bCs/>
                <w:color w:val="000000"/>
                <w:sz w:val="22"/>
                <w:szCs w:val="22"/>
              </w:rPr>
              <w:t> </w:t>
            </w:r>
            <w:r w:rsidRPr="00A8359F">
              <w:rPr>
                <w:bCs/>
                <w:color w:val="000000"/>
                <w:sz w:val="22"/>
                <w:szCs w:val="22"/>
              </w:rPr>
              <w:t xml:space="preserve">jednostki kontrolowanej </w:t>
            </w:r>
            <w:r w:rsidR="00B06C66" w:rsidRPr="00A8359F">
              <w:rPr>
                <w:color w:val="000000"/>
                <w:sz w:val="22"/>
                <w:szCs w:val="22"/>
              </w:rPr>
              <w:t xml:space="preserve">kopii elektronicznej </w:t>
            </w:r>
            <w:r w:rsidRPr="00A8359F">
              <w:rPr>
                <w:bCs/>
                <w:color w:val="000000"/>
                <w:sz w:val="22"/>
                <w:szCs w:val="22"/>
              </w:rPr>
              <w:t>legitymacji służbowych, a w szczególności dowodów osobistych</w:t>
            </w:r>
            <w:r w:rsidR="000207E2" w:rsidRPr="00A8359F">
              <w:rPr>
                <w:bCs/>
                <w:color w:val="000000"/>
                <w:sz w:val="22"/>
                <w:szCs w:val="22"/>
              </w:rPr>
              <w:t>,</w:t>
            </w:r>
            <w:r w:rsidRPr="00A8359F">
              <w:rPr>
                <w:bCs/>
                <w:color w:val="000000"/>
                <w:sz w:val="22"/>
                <w:szCs w:val="22"/>
              </w:rPr>
              <w:t xml:space="preserve"> a także innych dokumentów potwierdzających tożsamość kontrolerów.</w:t>
            </w:r>
          </w:p>
          <w:p w14:paraId="2444A0CF" w14:textId="77777777" w:rsidR="00082CCF" w:rsidRPr="00A8359F" w:rsidRDefault="00082CCF" w:rsidP="00A8359F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przypadku wideokonferencji zaleca się sporządzenie notatki potwierdzającej fakt przedłożenia upoważnie</w:t>
            </w:r>
            <w:r w:rsidR="00351F62">
              <w:rPr>
                <w:color w:val="000000"/>
                <w:sz w:val="22"/>
                <w:szCs w:val="22"/>
              </w:rPr>
              <w:t>ń</w:t>
            </w:r>
            <w:r w:rsidRPr="00A8359F">
              <w:rPr>
                <w:color w:val="000000"/>
                <w:sz w:val="22"/>
                <w:szCs w:val="22"/>
              </w:rPr>
              <w:t xml:space="preserve"> oraz okazania legitymacji służbowych.</w:t>
            </w:r>
          </w:p>
          <w:p w14:paraId="77D9ED94" w14:textId="77777777" w:rsidR="00082CCF" w:rsidRPr="00A8359F" w:rsidRDefault="00082CCF" w:rsidP="00351F62">
            <w:pPr>
              <w:pStyle w:val="Akapitzlist"/>
              <w:numPr>
                <w:ilvl w:val="0"/>
                <w:numId w:val="13"/>
              </w:num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przypadku prze</w:t>
            </w:r>
            <w:r w:rsidR="00F1704A" w:rsidRPr="00A8359F">
              <w:rPr>
                <w:color w:val="000000"/>
                <w:sz w:val="22"/>
                <w:szCs w:val="22"/>
              </w:rPr>
              <w:t>d</w:t>
            </w:r>
            <w:r w:rsidRPr="00A8359F">
              <w:rPr>
                <w:color w:val="000000"/>
                <w:sz w:val="22"/>
                <w:szCs w:val="22"/>
              </w:rPr>
              <w:t>łożenia upoważnie</w:t>
            </w:r>
            <w:r w:rsidR="00351F62">
              <w:rPr>
                <w:color w:val="000000"/>
                <w:sz w:val="22"/>
                <w:szCs w:val="22"/>
              </w:rPr>
              <w:t>ń</w:t>
            </w:r>
            <w:r w:rsidRPr="00A8359F">
              <w:rPr>
                <w:color w:val="000000"/>
                <w:sz w:val="22"/>
                <w:szCs w:val="22"/>
              </w:rPr>
              <w:t xml:space="preserve"> albo okazania legitymacji w siedzibie kontrolowanego, warto odebrać dokumentację, którą można otrzymać na</w:t>
            </w:r>
            <w:r w:rsidRPr="00A8359F">
              <w:rPr>
                <w:sz w:val="22"/>
                <w:szCs w:val="22"/>
              </w:rPr>
              <w:t> </w:t>
            </w:r>
            <w:r w:rsidRPr="00A8359F">
              <w:rPr>
                <w:color w:val="000000"/>
                <w:sz w:val="22"/>
                <w:szCs w:val="22"/>
              </w:rPr>
              <w:t>tym etapie kontroli.</w:t>
            </w:r>
            <w:r w:rsidR="001607A4" w:rsidRPr="00A8359F">
              <w:rPr>
                <w:color w:val="000000"/>
                <w:sz w:val="22"/>
                <w:szCs w:val="22"/>
              </w:rPr>
              <w:t xml:space="preserve"> W takim przypadku </w:t>
            </w:r>
            <w:r w:rsidR="002E7C6F" w:rsidRPr="00A8359F">
              <w:rPr>
                <w:color w:val="000000"/>
                <w:sz w:val="22"/>
                <w:szCs w:val="22"/>
              </w:rPr>
              <w:t xml:space="preserve">dokumentacja powinna być odpowiednio zabezpieczona na czas transportu. Oryginały dokumentacji, a także </w:t>
            </w:r>
            <w:r w:rsidR="00C16376" w:rsidRPr="00A8359F">
              <w:rPr>
                <w:color w:val="000000"/>
                <w:sz w:val="22"/>
                <w:szCs w:val="22"/>
              </w:rPr>
              <w:t>kopie tej dokumentacji</w:t>
            </w:r>
            <w:r w:rsidR="00F1704A" w:rsidRPr="00A8359F">
              <w:rPr>
                <w:color w:val="000000"/>
                <w:sz w:val="22"/>
                <w:szCs w:val="22"/>
              </w:rPr>
              <w:t xml:space="preserve"> –</w:t>
            </w:r>
            <w:r w:rsidR="00C16376" w:rsidRPr="00A8359F">
              <w:rPr>
                <w:color w:val="000000"/>
                <w:sz w:val="22"/>
                <w:szCs w:val="22"/>
              </w:rPr>
              <w:t xml:space="preserve"> jeżeli zawierają</w:t>
            </w:r>
            <w:r w:rsidR="002E7C6F" w:rsidRPr="00A8359F">
              <w:rPr>
                <w:color w:val="000000"/>
                <w:sz w:val="22"/>
                <w:szCs w:val="22"/>
              </w:rPr>
              <w:t xml:space="preserve"> informację wrażliwą</w:t>
            </w:r>
            <w:r w:rsidR="00F1704A" w:rsidRPr="00A8359F">
              <w:rPr>
                <w:color w:val="000000"/>
                <w:sz w:val="22"/>
                <w:szCs w:val="22"/>
              </w:rPr>
              <w:t>,</w:t>
            </w:r>
            <w:r w:rsidR="002E7C6F" w:rsidRPr="00A8359F">
              <w:rPr>
                <w:color w:val="000000"/>
                <w:sz w:val="22"/>
                <w:szCs w:val="22"/>
              </w:rPr>
              <w:t xml:space="preserve"> powinny być pobierane od kontrolowanego za</w:t>
            </w:r>
            <w:r w:rsidR="00481728" w:rsidRPr="00A8359F">
              <w:rPr>
                <w:color w:val="000000"/>
                <w:sz w:val="22"/>
                <w:szCs w:val="22"/>
              </w:rPr>
              <w:t> </w:t>
            </w:r>
            <w:r w:rsidR="002E7C6F" w:rsidRPr="00A8359F">
              <w:rPr>
                <w:color w:val="000000"/>
                <w:sz w:val="22"/>
                <w:szCs w:val="22"/>
              </w:rPr>
              <w:t xml:space="preserve">pokwitowaniem </w:t>
            </w:r>
            <w:r w:rsidR="00F1704A" w:rsidRPr="00A8359F">
              <w:rPr>
                <w:color w:val="000000"/>
                <w:sz w:val="22"/>
                <w:szCs w:val="22"/>
              </w:rPr>
              <w:t xml:space="preserve">przez </w:t>
            </w:r>
            <w:r w:rsidR="002E7C6F" w:rsidRPr="00A8359F">
              <w:rPr>
                <w:color w:val="000000"/>
                <w:sz w:val="22"/>
                <w:szCs w:val="22"/>
              </w:rPr>
              <w:t>kontrolera.</w:t>
            </w:r>
          </w:p>
        </w:tc>
      </w:tr>
      <w:tr w:rsidR="00082CCF" w:rsidRPr="00A8359F" w14:paraId="6D44C358" w14:textId="77777777" w:rsidTr="00651D10">
        <w:trPr>
          <w:trHeight w:val="274"/>
        </w:trPr>
        <w:tc>
          <w:tcPr>
            <w:tcW w:w="776" w:type="dxa"/>
            <w:vMerge w:val="restart"/>
            <w:shd w:val="clear" w:color="auto" w:fill="FFC000" w:themeFill="accent4"/>
            <w:noWrap/>
            <w:textDirection w:val="btLr"/>
            <w:vAlign w:val="center"/>
            <w:hideMark/>
          </w:tcPr>
          <w:p w14:paraId="7DA7CD46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lastRenderedPageBreak/>
              <w:t>B. Czynności kontrolne</w:t>
            </w: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297AE780" w14:textId="7E2A5B30" w:rsidR="00082CCF" w:rsidRPr="00A8359F" w:rsidRDefault="00082CCF" w:rsidP="007245BA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B.1 Wyjaśnienia i oświadczenia kontrolowanego</w:t>
            </w:r>
            <w:r w:rsidRPr="00A8359F">
              <w:rPr>
                <w:color w:val="000000"/>
                <w:sz w:val="22"/>
                <w:szCs w:val="22"/>
              </w:rPr>
              <w:t>, w tym kierowanie pytań</w:t>
            </w:r>
            <w:r w:rsidR="00F40F44">
              <w:rPr>
                <w:color w:val="000000"/>
                <w:sz w:val="22"/>
                <w:szCs w:val="22"/>
              </w:rPr>
              <w:t xml:space="preserve"> przez kontrolerów</w:t>
            </w:r>
            <w:r w:rsidRPr="00A8359F">
              <w:rPr>
                <w:color w:val="000000"/>
                <w:sz w:val="22"/>
                <w:szCs w:val="22"/>
              </w:rPr>
              <w:t xml:space="preserve"> i udzielanie odpowiedzi przez pracowników kontrolowanego w sprawach dotyczących zakresu kontroli, a</w:t>
            </w:r>
            <w:r w:rsidR="00937280">
              <w:rPr>
                <w:color w:val="000000"/>
                <w:sz w:val="22"/>
                <w:szCs w:val="22"/>
              </w:rPr>
              <w:t> </w:t>
            </w:r>
            <w:r w:rsidRPr="00A8359F">
              <w:rPr>
                <w:color w:val="000000"/>
                <w:sz w:val="22"/>
                <w:szCs w:val="22"/>
              </w:rPr>
              <w:t>także przedstawianie informacji niezbędnych do przeprowadzenia kontroli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6B0FD0B8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58C71E06" w14:textId="77777777" w:rsidR="008F6F79" w:rsidRDefault="001841F6" w:rsidP="00082CCF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>, mail, mail z elektronicznym podpisem kwalifikowanym</w:t>
            </w:r>
            <w:r w:rsidR="00BA629E" w:rsidRPr="00A8359F">
              <w:rPr>
                <w:color w:val="000000"/>
                <w:sz w:val="22"/>
                <w:szCs w:val="22"/>
              </w:rPr>
              <w:t>,</w:t>
            </w:r>
            <w:r w:rsidR="00681102">
              <w:rPr>
                <w:color w:val="000000"/>
                <w:sz w:val="22"/>
                <w:szCs w:val="22"/>
              </w:rPr>
              <w:t xml:space="preserve"> dokument elektroniczny,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inne narzędzia lub systemy teleinformatyczne (przyjęcie wyjaśnień w formie pisemnej)</w:t>
            </w:r>
            <w:r w:rsidR="008F6F79">
              <w:rPr>
                <w:color w:val="000000"/>
                <w:sz w:val="22"/>
                <w:szCs w:val="22"/>
              </w:rPr>
              <w:t>,</w:t>
            </w:r>
          </w:p>
          <w:p w14:paraId="69D7BDB2" w14:textId="77777777" w:rsidR="00082CCF" w:rsidRPr="00A8359F" w:rsidRDefault="008F6F79" w:rsidP="00082CCF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rozmowa telefoniczna, wideokonferencja (przyjęcie ustnych wyjaśnień)</w:t>
            </w:r>
            <w:r w:rsidR="00082CCF" w:rsidRPr="00A8359F">
              <w:rPr>
                <w:color w:val="000000"/>
                <w:sz w:val="22"/>
                <w:szCs w:val="22"/>
              </w:rPr>
              <w:t>;</w:t>
            </w:r>
          </w:p>
          <w:p w14:paraId="149536A0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3B5D4D40" w14:textId="77777777" w:rsidR="00082CCF" w:rsidRPr="00A8359F" w:rsidRDefault="00082CCF" w:rsidP="00082CCF">
            <w:pPr>
              <w:pStyle w:val="Akapitzlist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papierowej.</w:t>
            </w:r>
          </w:p>
          <w:p w14:paraId="056961C7" w14:textId="77777777" w:rsidR="00082CCF" w:rsidRPr="00A8359F" w:rsidRDefault="00082CCF" w:rsidP="00082CCF">
            <w:pPr>
              <w:rPr>
                <w:b/>
                <w:color w:val="000000"/>
                <w:sz w:val="22"/>
                <w:szCs w:val="22"/>
                <w:shd w:val="clear" w:color="auto" w:fill="ED7D31" w:themeFill="accent2"/>
              </w:rPr>
            </w:pPr>
          </w:p>
          <w:p w14:paraId="36D8B462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328CEA12" w14:textId="77777777" w:rsidR="00EA527A" w:rsidRDefault="00EA527A" w:rsidP="00082CCF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Wyjaśnienia i oświadczeni</w:t>
            </w:r>
            <w:r w:rsidR="0083440B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 mogą przyjąć postać dokumentu elektronicznego opatrzonego podpisem kwalifikowanym, kopii tego dokumentu albo elektronicznej kopii dokumentu papierowego (tzw. skanu) potwierdzonej za zgodność kwalifikowanym podpisem elektronicznym.</w:t>
            </w:r>
          </w:p>
          <w:p w14:paraId="62FC7F8A" w14:textId="77777777" w:rsidR="00082CCF" w:rsidRPr="00A8359F" w:rsidRDefault="00082CCF" w:rsidP="00082CCF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ramach kierowanych pytań kluczowe jest, aby jednoznacznie wskazać kontrolowanemu w</w:t>
            </w:r>
            <w:r w:rsidR="00F92842" w:rsidRPr="00A8359F">
              <w:rPr>
                <w:color w:val="000000"/>
                <w:sz w:val="22"/>
                <w:szCs w:val="22"/>
              </w:rPr>
              <w:t xml:space="preserve"> </w:t>
            </w:r>
            <w:r w:rsidR="00BC044E" w:rsidRPr="00A8359F">
              <w:rPr>
                <w:color w:val="000000"/>
                <w:sz w:val="22"/>
                <w:szCs w:val="22"/>
              </w:rPr>
              <w:t xml:space="preserve">jakiej formie </w:t>
            </w:r>
            <w:r w:rsidRPr="00A8359F">
              <w:rPr>
                <w:color w:val="000000"/>
                <w:sz w:val="22"/>
                <w:szCs w:val="22"/>
              </w:rPr>
              <w:t>dopuszczalne jest przedstawieni</w:t>
            </w:r>
            <w:r w:rsidR="00EA527A">
              <w:rPr>
                <w:color w:val="000000"/>
                <w:sz w:val="22"/>
                <w:szCs w:val="22"/>
              </w:rPr>
              <w:t xml:space="preserve">e dowodów kontroli. Wybór formy </w:t>
            </w:r>
            <w:r w:rsidRPr="00A8359F">
              <w:rPr>
                <w:color w:val="000000"/>
                <w:sz w:val="22"/>
                <w:szCs w:val="22"/>
              </w:rPr>
              <w:t xml:space="preserve">powinien być uzależniony od </w:t>
            </w:r>
            <w:r w:rsidR="008F6F79">
              <w:rPr>
                <w:color w:val="000000"/>
                <w:sz w:val="22"/>
                <w:szCs w:val="22"/>
              </w:rPr>
              <w:t xml:space="preserve">przyjętego </w:t>
            </w:r>
            <w:r w:rsidR="00BC044E" w:rsidRPr="00A8359F">
              <w:rPr>
                <w:color w:val="000000"/>
                <w:sz w:val="22"/>
                <w:szCs w:val="22"/>
              </w:rPr>
              <w:t xml:space="preserve">trybu </w:t>
            </w:r>
            <w:r w:rsidR="008F6F79">
              <w:rPr>
                <w:color w:val="000000"/>
                <w:sz w:val="22"/>
                <w:szCs w:val="22"/>
              </w:rPr>
              <w:t xml:space="preserve">i </w:t>
            </w:r>
            <w:r w:rsidRPr="00A8359F">
              <w:rPr>
                <w:color w:val="000000"/>
                <w:sz w:val="22"/>
                <w:szCs w:val="22"/>
              </w:rPr>
              <w:t>celu kontroli</w:t>
            </w:r>
            <w:r w:rsidR="008F6F79">
              <w:rPr>
                <w:color w:val="000000"/>
                <w:sz w:val="22"/>
                <w:szCs w:val="22"/>
              </w:rPr>
              <w:t xml:space="preserve">, a także </w:t>
            </w:r>
            <w:r w:rsidRPr="00A8359F">
              <w:rPr>
                <w:color w:val="000000"/>
                <w:sz w:val="22"/>
                <w:szCs w:val="22"/>
              </w:rPr>
              <w:t>rodzaju dowodu oraz od profesjonalnego osądu kontrolera.</w:t>
            </w:r>
          </w:p>
          <w:p w14:paraId="0BB5CA85" w14:textId="77777777" w:rsidR="00082CCF" w:rsidRPr="00A8359F" w:rsidRDefault="00082CCF" w:rsidP="00082CCF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Należy zadbać o autentyczność oraz integralność pozy</w:t>
            </w:r>
            <w:r w:rsidR="00F92842" w:rsidRPr="00A8359F">
              <w:rPr>
                <w:color w:val="000000"/>
                <w:sz w:val="22"/>
                <w:szCs w:val="22"/>
              </w:rPr>
              <w:t xml:space="preserve">skanego materiału dowodowego, a </w:t>
            </w:r>
            <w:r w:rsidRPr="00A8359F">
              <w:rPr>
                <w:color w:val="000000"/>
                <w:sz w:val="22"/>
                <w:szCs w:val="22"/>
              </w:rPr>
              <w:t>w szczególności zapewnić możliwość identyfikacji oraz weryfikacji tożsamości osoby składającej wyjaśnienia</w:t>
            </w:r>
            <w:r w:rsidR="009231A2" w:rsidRPr="00A8359F">
              <w:rPr>
                <w:color w:val="000000"/>
                <w:sz w:val="22"/>
                <w:szCs w:val="22"/>
              </w:rPr>
              <w:t xml:space="preserve"> lub oświadczenia</w:t>
            </w:r>
            <w:r w:rsidRPr="00A8359F">
              <w:rPr>
                <w:color w:val="000000"/>
                <w:sz w:val="22"/>
                <w:szCs w:val="22"/>
              </w:rPr>
              <w:t>, przygotowującej zestawienia albo poświadczającej zgodność dokumentacji z oryginałem (np.</w:t>
            </w:r>
            <w:r w:rsidR="00481728" w:rsidRPr="00A8359F">
              <w:rPr>
                <w:color w:val="000000"/>
                <w:sz w:val="22"/>
                <w:szCs w:val="22"/>
              </w:rPr>
              <w:t> </w:t>
            </w:r>
            <w:r w:rsidRPr="00A8359F">
              <w:rPr>
                <w:color w:val="000000"/>
                <w:sz w:val="22"/>
                <w:szCs w:val="22"/>
              </w:rPr>
              <w:t>poprzez wykorzystanie podpisu elektronicznego).</w:t>
            </w:r>
          </w:p>
          <w:p w14:paraId="58270DAE" w14:textId="77777777" w:rsidR="00082CCF" w:rsidRPr="00A8359F" w:rsidRDefault="00082CCF" w:rsidP="004C04EE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Z przyjęcia ustnych wyjaśnień lub oświadczeń (np. składanych w formie telekonferencji/wideokonferencji) sporządza się protokół pisemny, który podpisują obie strony.</w:t>
            </w:r>
            <w:r w:rsidR="008764E0" w:rsidRPr="00A8359F">
              <w:rPr>
                <w:color w:val="000000"/>
                <w:sz w:val="22"/>
                <w:szCs w:val="22"/>
              </w:rPr>
              <w:t xml:space="preserve"> </w:t>
            </w:r>
            <w:r w:rsidR="004C04EE" w:rsidRPr="00A8359F">
              <w:rPr>
                <w:color w:val="000000"/>
                <w:sz w:val="22"/>
                <w:szCs w:val="22"/>
              </w:rPr>
              <w:t>Jeżeli dla celów dowodowych konieczne jest nagrywanie osób składających ustne wyjaśnienia lub oświadczenia, każdorazowo należy te osoby poinformować</w:t>
            </w:r>
            <w:r w:rsidR="0070364E">
              <w:rPr>
                <w:color w:val="000000"/>
                <w:sz w:val="22"/>
                <w:szCs w:val="22"/>
              </w:rPr>
              <w:t xml:space="preserve"> </w:t>
            </w:r>
            <w:r w:rsidR="004C04EE" w:rsidRPr="00A8359F">
              <w:rPr>
                <w:color w:val="000000"/>
                <w:sz w:val="22"/>
                <w:szCs w:val="22"/>
              </w:rPr>
              <w:t>i uzyskać zgodę na nagrywanie. Po sporządzeniu i podpisaniu przez wszystkie strony pisemnego protokołu, nagrania mogą być usunięte.</w:t>
            </w:r>
          </w:p>
        </w:tc>
      </w:tr>
      <w:tr w:rsidR="00082CCF" w:rsidRPr="00A8359F" w14:paraId="20A58575" w14:textId="77777777" w:rsidTr="00561DE4">
        <w:trPr>
          <w:trHeight w:val="64"/>
        </w:trPr>
        <w:tc>
          <w:tcPr>
            <w:tcW w:w="776" w:type="dxa"/>
            <w:vMerge/>
            <w:shd w:val="clear" w:color="auto" w:fill="FFC000" w:themeFill="accent4"/>
            <w:textDirection w:val="btLr"/>
            <w:vAlign w:val="center"/>
            <w:hideMark/>
          </w:tcPr>
          <w:p w14:paraId="0206FFD5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61914167" w14:textId="77777777" w:rsidR="00082CCF" w:rsidRPr="00A8359F" w:rsidRDefault="00082CCF" w:rsidP="00082CCF">
            <w:pPr>
              <w:spacing w:after="240"/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B2. Udostępnianie dokumentów, rzeczy i innych materiałów dowodowych</w:t>
            </w:r>
            <w:r w:rsidRPr="00A8359F">
              <w:rPr>
                <w:color w:val="000000"/>
                <w:sz w:val="22"/>
                <w:szCs w:val="22"/>
              </w:rPr>
              <w:t xml:space="preserve">, w tym </w:t>
            </w:r>
            <w:r w:rsidRPr="00A8359F">
              <w:rPr>
                <w:color w:val="000000"/>
                <w:sz w:val="22"/>
                <w:szCs w:val="22"/>
              </w:rPr>
              <w:lastRenderedPageBreak/>
              <w:t>wgląd do dokumentów dotyczących działalności jednostki kontrolowanej, pobieranie oraz zabezpieczanie dokumentów, sporządzanie niezbędnych do kontroli kopii, odpisów lub wyciągów z dokumentów oraz zestawień lub obliczeń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1C870103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lastRenderedPageBreak/>
              <w:t>elektronicznie:</w:t>
            </w:r>
          </w:p>
          <w:p w14:paraId="023E8C7C" w14:textId="77777777" w:rsidR="00082CCF" w:rsidRPr="00A8359F" w:rsidRDefault="001841F6" w:rsidP="0070364E">
            <w:pPr>
              <w:pStyle w:val="Akapitzlist"/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 xml:space="preserve">, mail, mail z elektronicznym podpisem kwalifikowanym, </w:t>
            </w:r>
            <w:r w:rsidR="00526C53">
              <w:rPr>
                <w:color w:val="000000"/>
                <w:sz w:val="22"/>
                <w:szCs w:val="22"/>
              </w:rPr>
              <w:t>dokumenty elektroniczne,</w:t>
            </w:r>
            <w:r w:rsidR="00526C53" w:rsidRPr="00A8359F">
              <w:rPr>
                <w:color w:val="000000"/>
                <w:sz w:val="22"/>
                <w:szCs w:val="22"/>
              </w:rPr>
              <w:t xml:space="preserve"> 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zdjęcia, pliki, </w:t>
            </w:r>
            <w:r w:rsidR="00082CCF" w:rsidRPr="00A8359F">
              <w:rPr>
                <w:color w:val="000000"/>
                <w:sz w:val="22"/>
                <w:szCs w:val="22"/>
              </w:rPr>
              <w:lastRenderedPageBreak/>
              <w:t>wideo, wideokonferencj</w:t>
            </w:r>
            <w:r w:rsidR="00E17225">
              <w:rPr>
                <w:color w:val="000000"/>
                <w:sz w:val="22"/>
                <w:szCs w:val="22"/>
              </w:rPr>
              <w:t>a</w:t>
            </w:r>
            <w:r w:rsidR="00082CCF" w:rsidRPr="00A8359F">
              <w:rPr>
                <w:color w:val="000000"/>
                <w:sz w:val="22"/>
                <w:szCs w:val="22"/>
              </w:rPr>
              <w:t>, dostęp do bazy danych oraz pozostałe narzędzia lub systemy teleinformatyczne;</w:t>
            </w:r>
          </w:p>
          <w:p w14:paraId="34A033F5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00F61FB8" w14:textId="77777777" w:rsidR="00082CCF" w:rsidRPr="00A8359F" w:rsidRDefault="00082CCF" w:rsidP="00C4322B">
            <w:pPr>
              <w:pStyle w:val="Akapitzlist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papierowej.</w:t>
            </w:r>
            <w:r w:rsidRPr="00A8359F">
              <w:rPr>
                <w:color w:val="000000"/>
                <w:sz w:val="22"/>
                <w:szCs w:val="22"/>
              </w:rPr>
              <w:br/>
            </w:r>
          </w:p>
          <w:p w14:paraId="7D2B7490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0723A44A" w14:textId="77777777" w:rsidR="002958DE" w:rsidRDefault="00526C53" w:rsidP="0070364E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Wykorzystywane w toku kontroli </w:t>
            </w:r>
            <w:r w:rsidR="00EA527A">
              <w:rPr>
                <w:color w:val="000000"/>
                <w:sz w:val="22"/>
                <w:szCs w:val="22"/>
              </w:rPr>
              <w:t xml:space="preserve">dokumenty </w:t>
            </w:r>
            <w:r w:rsidR="002958DE">
              <w:rPr>
                <w:color w:val="000000"/>
                <w:sz w:val="22"/>
                <w:szCs w:val="22"/>
              </w:rPr>
              <w:t xml:space="preserve">mogą przyjąć postać dokumentu elektronicznego opatrzonego podpisem kwalifikowanym, kopii tego dokumentu albo elektronicznej kopii dokumentu papierowego (tzw. skanu) potwierdzonej za zgodność </w:t>
            </w:r>
            <w:r>
              <w:rPr>
                <w:color w:val="000000"/>
                <w:sz w:val="22"/>
                <w:szCs w:val="22"/>
              </w:rPr>
              <w:t xml:space="preserve">kwalifikowanym </w:t>
            </w:r>
            <w:r w:rsidR="002958DE">
              <w:rPr>
                <w:color w:val="000000"/>
                <w:sz w:val="22"/>
                <w:szCs w:val="22"/>
              </w:rPr>
              <w:t>podpisem elektronicznym.</w:t>
            </w:r>
          </w:p>
          <w:p w14:paraId="7D626027" w14:textId="77777777" w:rsidR="00082CCF" w:rsidRPr="00A8359F" w:rsidRDefault="00082CCF" w:rsidP="0070364E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Kontroler powinien uzgodnić z kontrolowanym</w:t>
            </w:r>
            <w:r w:rsidR="00102082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w jakiej formie dopuszcza przedstawienie materiału dowodowego.</w:t>
            </w:r>
          </w:p>
          <w:p w14:paraId="420FBDFD" w14:textId="77777777" w:rsidR="000A263F" w:rsidRPr="00A8359F" w:rsidRDefault="000A263F" w:rsidP="000A263F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Rzeczy, a także pozostałe materiały niebędące dokumentem</w:t>
            </w:r>
            <w:r w:rsidR="00102082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mogą być okazywane podczas wideokonferencji, nagrań wideo albo za pomocą zdjęć.</w:t>
            </w:r>
          </w:p>
          <w:p w14:paraId="70F87CA2" w14:textId="77777777" w:rsidR="000A263F" w:rsidRPr="00A8359F" w:rsidRDefault="000A263F" w:rsidP="000A263F">
            <w:pPr>
              <w:pStyle w:val="Akapitzlist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Kopie dokumentów powinny być potwierdzone za zgodność z oryginałem.</w:t>
            </w:r>
          </w:p>
          <w:p w14:paraId="07D23802" w14:textId="77777777" w:rsidR="00082CCF" w:rsidRPr="00A8359F" w:rsidRDefault="00082CCF" w:rsidP="00082CCF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Należy zadbać o autentyczność oraz integralność pozyskanego materiału dowodowego, a w szczególności zapewnić możliwość identyfikacji oraz weryfikacji tożsamości osoby składającej wyjaśnienia, przygotowującej zestawienia albo poświadczającej zgodność dokumentacji z oryginałem.</w:t>
            </w:r>
          </w:p>
          <w:p w14:paraId="26BB6099" w14:textId="77777777" w:rsidR="00082CCF" w:rsidRPr="00A8359F" w:rsidRDefault="00082CCF" w:rsidP="000A263F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razie wątpliwości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 co do autentyczności lub integralności przekazan</w:t>
            </w:r>
            <w:r w:rsidR="00855BAB" w:rsidRPr="00A8359F">
              <w:rPr>
                <w:color w:val="000000"/>
                <w:sz w:val="22"/>
                <w:szCs w:val="22"/>
              </w:rPr>
              <w:t>ej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 dokumentacji</w:t>
            </w:r>
            <w:r w:rsidRPr="00A8359F">
              <w:rPr>
                <w:color w:val="000000"/>
                <w:sz w:val="22"/>
                <w:szCs w:val="22"/>
              </w:rPr>
              <w:t>, nie ma przeszkód</w:t>
            </w:r>
            <w:r w:rsidR="00102082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aby 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pobrać </w:t>
            </w:r>
            <w:r w:rsidRPr="00A8359F">
              <w:rPr>
                <w:color w:val="000000"/>
                <w:sz w:val="22"/>
                <w:szCs w:val="22"/>
              </w:rPr>
              <w:t>oryginał</w:t>
            </w:r>
            <w:r w:rsidR="000A263F" w:rsidRPr="00A8359F">
              <w:rPr>
                <w:color w:val="000000"/>
                <w:sz w:val="22"/>
                <w:szCs w:val="22"/>
              </w:rPr>
              <w:t>y</w:t>
            </w:r>
            <w:r w:rsidRPr="00A8359F">
              <w:rPr>
                <w:color w:val="000000"/>
                <w:sz w:val="22"/>
                <w:szCs w:val="22"/>
              </w:rPr>
              <w:t xml:space="preserve"> dokume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ntów na odległość, </w:t>
            </w:r>
            <w:r w:rsidRPr="00A8359F">
              <w:rPr>
                <w:color w:val="000000"/>
                <w:sz w:val="22"/>
                <w:szCs w:val="22"/>
              </w:rPr>
              <w:t>np. za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 pośrednictwem usług pocztowych, kuriera albo delegowanego pracownika jednostki kontrolowanej</w:t>
            </w:r>
            <w:r w:rsidRPr="00A8359F">
              <w:rPr>
                <w:color w:val="000000"/>
                <w:sz w:val="22"/>
                <w:szCs w:val="22"/>
              </w:rPr>
              <w:t xml:space="preserve">. </w:t>
            </w:r>
            <w:r w:rsidR="000A263F" w:rsidRPr="00A8359F">
              <w:rPr>
                <w:color w:val="000000"/>
                <w:sz w:val="22"/>
                <w:szCs w:val="22"/>
              </w:rPr>
              <w:t>Tym bardziej, że w</w:t>
            </w:r>
            <w:r w:rsidRPr="00A8359F">
              <w:rPr>
                <w:color w:val="000000"/>
                <w:sz w:val="22"/>
                <w:szCs w:val="22"/>
              </w:rPr>
              <w:t xml:space="preserve"> przypadku stwierdzenia istotnych nieprawidłowości 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w tej dokumentacji </w:t>
            </w:r>
            <w:r w:rsidRPr="00A8359F">
              <w:rPr>
                <w:color w:val="000000"/>
                <w:sz w:val="22"/>
                <w:szCs w:val="22"/>
              </w:rPr>
              <w:t xml:space="preserve">pozwala to na </w:t>
            </w:r>
            <w:r w:rsidR="000A263F" w:rsidRPr="00A8359F">
              <w:rPr>
                <w:color w:val="000000"/>
                <w:sz w:val="22"/>
                <w:szCs w:val="22"/>
              </w:rPr>
              <w:t xml:space="preserve">jej zabezpieczenie </w:t>
            </w:r>
            <w:r w:rsidRPr="00A8359F">
              <w:rPr>
                <w:color w:val="000000"/>
                <w:sz w:val="22"/>
                <w:szCs w:val="22"/>
              </w:rPr>
              <w:t xml:space="preserve">w siedzibie jednostki kontrolującej (art. 22 pkt 2 </w:t>
            </w:r>
            <w:r w:rsidRPr="00A8359F">
              <w:rPr>
                <w:i/>
                <w:color w:val="000000"/>
                <w:sz w:val="22"/>
                <w:szCs w:val="22"/>
              </w:rPr>
              <w:t>ustawy o kontroli</w:t>
            </w:r>
            <w:r w:rsidRPr="00A8359F">
              <w:rPr>
                <w:color w:val="000000"/>
                <w:sz w:val="22"/>
                <w:szCs w:val="22"/>
              </w:rPr>
              <w:t>).</w:t>
            </w:r>
          </w:p>
          <w:p w14:paraId="7D758613" w14:textId="0DF65F10" w:rsidR="00D82ABB" w:rsidRPr="00A8359F" w:rsidRDefault="00D82ABB" w:rsidP="00D82ABB">
            <w:pPr>
              <w:pStyle w:val="Akapitzlist"/>
              <w:numPr>
                <w:ilvl w:val="0"/>
                <w:numId w:val="15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przypadku fizycznego pobierania albo przekazywania materiału dowodowego na odległość, powinien być on odpowiednio zabezpieczony na czas transportu. Orygin</w:t>
            </w:r>
            <w:r w:rsidR="00FB00A2" w:rsidRPr="00A8359F">
              <w:rPr>
                <w:color w:val="000000"/>
                <w:sz w:val="22"/>
                <w:szCs w:val="22"/>
              </w:rPr>
              <w:t>ały dokumentacji, a także kopie</w:t>
            </w:r>
            <w:r w:rsidR="00132A5B" w:rsidRPr="00A8359F">
              <w:rPr>
                <w:color w:val="000000"/>
                <w:sz w:val="22"/>
                <w:szCs w:val="22"/>
              </w:rPr>
              <w:t xml:space="preserve"> </w:t>
            </w:r>
            <w:r w:rsidRPr="00A8359F">
              <w:rPr>
                <w:color w:val="000000"/>
                <w:sz w:val="22"/>
                <w:szCs w:val="22"/>
              </w:rPr>
              <w:t>zawierające informacj</w:t>
            </w:r>
            <w:r w:rsidR="00132A5B" w:rsidRPr="00A8359F">
              <w:rPr>
                <w:color w:val="000000"/>
                <w:sz w:val="22"/>
                <w:szCs w:val="22"/>
              </w:rPr>
              <w:t>e</w:t>
            </w:r>
            <w:r w:rsidRPr="00A8359F">
              <w:rPr>
                <w:color w:val="000000"/>
                <w:sz w:val="22"/>
                <w:szCs w:val="22"/>
              </w:rPr>
              <w:t xml:space="preserve"> wrażliwe</w:t>
            </w:r>
            <w:r w:rsidR="00132A5B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powinny być pobierane za pokwitowaniem.</w:t>
            </w:r>
          </w:p>
        </w:tc>
      </w:tr>
      <w:tr w:rsidR="00082CCF" w:rsidRPr="00A8359F" w14:paraId="2A407C41" w14:textId="77777777" w:rsidTr="00B74554">
        <w:trPr>
          <w:trHeight w:val="1097"/>
        </w:trPr>
        <w:tc>
          <w:tcPr>
            <w:tcW w:w="776" w:type="dxa"/>
            <w:vMerge/>
            <w:shd w:val="clear" w:color="auto" w:fill="FFC000" w:themeFill="accent4"/>
            <w:textDirection w:val="btLr"/>
            <w:vAlign w:val="center"/>
          </w:tcPr>
          <w:p w14:paraId="08FDAB67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</w:tcPr>
          <w:p w14:paraId="06A5565A" w14:textId="77777777" w:rsidR="00082CCF" w:rsidRPr="00A8359F" w:rsidRDefault="00082CCF" w:rsidP="00082CCF">
            <w:pPr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B3. Wystąpienie do innych organów i jednostek administracji rządowej </w:t>
            </w:r>
            <w:r w:rsidRPr="00A8359F">
              <w:rPr>
                <w:color w:val="000000"/>
                <w:sz w:val="22"/>
                <w:szCs w:val="22"/>
              </w:rPr>
              <w:t>o udostępnienie dokumentów, udzielenie informacji lub wyjaśnień niezbędnych do przeprowadzenia kontroli</w:t>
            </w:r>
          </w:p>
        </w:tc>
        <w:tc>
          <w:tcPr>
            <w:tcW w:w="10489" w:type="dxa"/>
            <w:shd w:val="clear" w:color="000000" w:fill="FFFFFF"/>
          </w:tcPr>
          <w:p w14:paraId="0FEE7C8F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4B2D46D3" w14:textId="77777777" w:rsidR="00082CCF" w:rsidRPr="00A8359F" w:rsidRDefault="001841F6" w:rsidP="00082CCF">
            <w:pPr>
              <w:pStyle w:val="Akapitzlist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 xml:space="preserve">, mail, mail z elektronicznym podpisem kwalifikowanym, </w:t>
            </w:r>
            <w:r w:rsidR="00132A5B" w:rsidRPr="00A8359F">
              <w:rPr>
                <w:color w:val="000000"/>
                <w:sz w:val="22"/>
                <w:szCs w:val="22"/>
              </w:rPr>
              <w:t xml:space="preserve">rozmowa </w:t>
            </w:r>
            <w:r w:rsidR="00082CCF" w:rsidRPr="00A8359F">
              <w:rPr>
                <w:color w:val="000000"/>
                <w:sz w:val="22"/>
                <w:szCs w:val="22"/>
              </w:rPr>
              <w:t>telefoniczn</w:t>
            </w:r>
            <w:r w:rsidR="00132A5B" w:rsidRPr="00A8359F">
              <w:rPr>
                <w:color w:val="000000"/>
                <w:sz w:val="22"/>
                <w:szCs w:val="22"/>
              </w:rPr>
              <w:t>a;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</w:t>
            </w:r>
          </w:p>
          <w:p w14:paraId="2302F46E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4367E964" w14:textId="77777777" w:rsidR="00082CCF" w:rsidRDefault="00503B65" w:rsidP="00082CCF">
            <w:pPr>
              <w:pStyle w:val="Akapitzlist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przesłanie </w:t>
            </w:r>
            <w:r w:rsidR="00082CCF" w:rsidRPr="00A8359F">
              <w:rPr>
                <w:color w:val="000000"/>
                <w:sz w:val="22"/>
                <w:szCs w:val="22"/>
              </w:rPr>
              <w:t>w formie papierowej.</w:t>
            </w:r>
          </w:p>
          <w:p w14:paraId="04717B79" w14:textId="77777777" w:rsidR="00F40F44" w:rsidRDefault="00F40F44" w:rsidP="00F40F44">
            <w:pPr>
              <w:pStyle w:val="Akapitzlist"/>
              <w:rPr>
                <w:color w:val="000000"/>
                <w:sz w:val="22"/>
                <w:szCs w:val="22"/>
              </w:rPr>
            </w:pPr>
          </w:p>
          <w:p w14:paraId="109A71C7" w14:textId="77777777" w:rsidR="00F40F44" w:rsidRPr="00A8359F" w:rsidRDefault="00F40F44" w:rsidP="00F40F44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100BA834" w14:textId="77777777" w:rsidR="00F40F44" w:rsidRPr="00A8359F" w:rsidRDefault="00F40F44" w:rsidP="00F40F44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przypadku rozmowy telefonicznej zaleca się sporządzenie notatki dokumentującej udzieloną informację lub zakres udostępnianych dokumentów.</w:t>
            </w:r>
          </w:p>
        </w:tc>
      </w:tr>
      <w:tr w:rsidR="00082CCF" w:rsidRPr="00A8359F" w14:paraId="626E047F" w14:textId="77777777" w:rsidTr="00561DE4">
        <w:trPr>
          <w:trHeight w:val="64"/>
        </w:trPr>
        <w:tc>
          <w:tcPr>
            <w:tcW w:w="776" w:type="dxa"/>
            <w:vMerge/>
            <w:shd w:val="clear" w:color="auto" w:fill="FFC000" w:themeFill="accent4"/>
            <w:textDirection w:val="btLr"/>
            <w:vAlign w:val="center"/>
            <w:hideMark/>
          </w:tcPr>
          <w:p w14:paraId="06EB8748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14B19B71" w14:textId="77777777" w:rsidR="00082CCF" w:rsidRPr="00A8359F" w:rsidRDefault="00082CCF" w:rsidP="00082CCF">
            <w:pPr>
              <w:spacing w:after="240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B4. Oględziny</w:t>
            </w:r>
            <w:r w:rsidRPr="00A8359F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7CA5000F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osobiście</w:t>
            </w:r>
          </w:p>
          <w:p w14:paraId="610040A0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1BC19A8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08313294" w14:textId="77777777" w:rsidR="00AB0BEA" w:rsidRPr="00F40F44" w:rsidRDefault="003A3625" w:rsidP="00F40F44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</w:t>
            </w:r>
            <w:r w:rsidR="00082CCF" w:rsidRPr="00A8359F">
              <w:rPr>
                <w:color w:val="000000"/>
                <w:sz w:val="22"/>
                <w:szCs w:val="22"/>
              </w:rPr>
              <w:t>ykorzyst</w:t>
            </w:r>
            <w:r w:rsidRPr="00A8359F">
              <w:rPr>
                <w:color w:val="000000"/>
                <w:sz w:val="22"/>
                <w:szCs w:val="22"/>
              </w:rPr>
              <w:t>ując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środk</w:t>
            </w:r>
            <w:r w:rsidRPr="00A8359F">
              <w:rPr>
                <w:color w:val="000000"/>
                <w:sz w:val="22"/>
                <w:szCs w:val="22"/>
              </w:rPr>
              <w:t>i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komunikacji elektronicznej </w:t>
            </w:r>
            <w:r w:rsidRPr="00A8359F">
              <w:rPr>
                <w:color w:val="000000"/>
                <w:sz w:val="22"/>
                <w:szCs w:val="22"/>
              </w:rPr>
              <w:t xml:space="preserve">trudno 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mówić o </w:t>
            </w:r>
            <w:r w:rsidRPr="00A8359F">
              <w:rPr>
                <w:color w:val="000000"/>
                <w:sz w:val="22"/>
                <w:szCs w:val="22"/>
              </w:rPr>
              <w:t xml:space="preserve">fizycznej 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obecności </w:t>
            </w:r>
            <w:r w:rsidRPr="00A8359F">
              <w:rPr>
                <w:color w:val="000000"/>
                <w:sz w:val="22"/>
                <w:szCs w:val="22"/>
              </w:rPr>
              <w:t>kontrolera albo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pracownika jednostki kontrolowanej</w:t>
            </w:r>
            <w:r w:rsidRPr="00A8359F">
              <w:rPr>
                <w:color w:val="000000"/>
                <w:sz w:val="22"/>
                <w:szCs w:val="22"/>
              </w:rPr>
              <w:t xml:space="preserve"> w miejscu oględzin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. </w:t>
            </w:r>
            <w:r w:rsidRPr="00A8359F">
              <w:rPr>
                <w:color w:val="000000"/>
                <w:sz w:val="22"/>
                <w:szCs w:val="22"/>
              </w:rPr>
              <w:t>Dlatego o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ględziny </w:t>
            </w:r>
            <w:r w:rsidRPr="00A8359F">
              <w:rPr>
                <w:color w:val="000000"/>
                <w:sz w:val="22"/>
                <w:szCs w:val="22"/>
              </w:rPr>
              <w:t xml:space="preserve">mogą 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być prowadzone wyłącznie osobiście przez kontrolera </w:t>
            </w:r>
            <w:r w:rsidRPr="00A8359F">
              <w:rPr>
                <w:color w:val="000000"/>
                <w:sz w:val="22"/>
                <w:szCs w:val="22"/>
              </w:rPr>
              <w:t>i</w:t>
            </w:r>
            <w:r w:rsidR="00082CCF" w:rsidRPr="00A8359F">
              <w:rPr>
                <w:color w:val="000000"/>
                <w:sz w:val="22"/>
                <w:szCs w:val="22"/>
              </w:rPr>
              <w:t xml:space="preserve"> w obecności pracownika jednostki kontrolowanej (por. art. 31 </w:t>
            </w:r>
            <w:r w:rsidR="00082CCF" w:rsidRPr="00A8359F">
              <w:rPr>
                <w:i/>
                <w:color w:val="000000"/>
                <w:sz w:val="22"/>
                <w:szCs w:val="22"/>
              </w:rPr>
              <w:t>ustawy o kontroli</w:t>
            </w:r>
            <w:r w:rsidR="00082CCF" w:rsidRPr="00A8359F">
              <w:rPr>
                <w:color w:val="000000"/>
                <w:sz w:val="22"/>
                <w:szCs w:val="22"/>
              </w:rPr>
              <w:t>).</w:t>
            </w:r>
          </w:p>
        </w:tc>
      </w:tr>
      <w:tr w:rsidR="00082CCF" w:rsidRPr="00A8359F" w14:paraId="673476B6" w14:textId="77777777" w:rsidTr="004E3D0A">
        <w:trPr>
          <w:trHeight w:val="64"/>
        </w:trPr>
        <w:tc>
          <w:tcPr>
            <w:tcW w:w="776" w:type="dxa"/>
            <w:vMerge/>
            <w:shd w:val="clear" w:color="auto" w:fill="FFC000" w:themeFill="accent4"/>
            <w:textDirection w:val="btLr"/>
            <w:vAlign w:val="center"/>
            <w:hideMark/>
          </w:tcPr>
          <w:p w14:paraId="31AF66D6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3108EC65" w14:textId="77777777" w:rsidR="00082CCF" w:rsidRPr="00A8359F" w:rsidRDefault="00082CCF" w:rsidP="00082CCF">
            <w:pPr>
              <w:spacing w:after="240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br/>
            </w:r>
            <w:r w:rsidRPr="00A8359F">
              <w:rPr>
                <w:b/>
                <w:color w:val="000000"/>
                <w:sz w:val="22"/>
                <w:szCs w:val="22"/>
              </w:rPr>
              <w:lastRenderedPageBreak/>
              <w:t>B5. Opinia biegłego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3E61B190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lastRenderedPageBreak/>
              <w:t>elektronicznie:</w:t>
            </w:r>
          </w:p>
          <w:p w14:paraId="44E5B71B" w14:textId="77777777" w:rsidR="00082CCF" w:rsidRPr="00A8359F" w:rsidRDefault="001841F6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lastRenderedPageBreak/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>, mail, mail z elektronicznym podpisem kwalifikowanym;</w:t>
            </w:r>
          </w:p>
          <w:p w14:paraId="3BAE5FD3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2B9EF367" w14:textId="77777777" w:rsidR="00082CCF" w:rsidRPr="00A8359F" w:rsidRDefault="00082CCF" w:rsidP="005D0A68">
            <w:pPr>
              <w:pStyle w:val="Akapitzlist"/>
              <w:numPr>
                <w:ilvl w:val="0"/>
                <w:numId w:val="17"/>
              </w:numPr>
              <w:ind w:left="713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</w:t>
            </w:r>
            <w:r w:rsidR="00132A5B" w:rsidRPr="00A8359F">
              <w:rPr>
                <w:color w:val="000000"/>
                <w:sz w:val="22"/>
                <w:szCs w:val="22"/>
              </w:rPr>
              <w:t>.</w:t>
            </w:r>
          </w:p>
          <w:p w14:paraId="0BEC706A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08A15C9E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316ABF2A" w14:textId="77777777" w:rsidR="00082CCF" w:rsidRPr="00A8359F" w:rsidRDefault="00082CCF" w:rsidP="005D0A68">
            <w:pPr>
              <w:pStyle w:val="akapitosobny"/>
              <w:numPr>
                <w:ilvl w:val="0"/>
                <w:numId w:val="17"/>
              </w:numPr>
              <w:spacing w:before="0"/>
              <w:ind w:left="713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Stosując elektroniczne środki przekazu</w:t>
            </w:r>
            <w:r w:rsidR="00132A5B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należy zadbać o autentyczność oraz integralność opinii biegłego, w tym zapewnić możliwość weryfikacji tożsamości osoby sporządzającej opini</w:t>
            </w:r>
            <w:r w:rsidR="00132A5B" w:rsidRPr="00A8359F">
              <w:rPr>
                <w:color w:val="000000"/>
                <w:sz w:val="22"/>
                <w:szCs w:val="22"/>
              </w:rPr>
              <w:t>ę</w:t>
            </w:r>
            <w:r w:rsidRPr="00A8359F">
              <w:rPr>
                <w:color w:val="000000"/>
                <w:sz w:val="22"/>
                <w:szCs w:val="22"/>
              </w:rPr>
              <w:t>.</w:t>
            </w:r>
          </w:p>
        </w:tc>
      </w:tr>
      <w:tr w:rsidR="00082CCF" w:rsidRPr="00A8359F" w14:paraId="0E90180B" w14:textId="77777777" w:rsidTr="00670C7B">
        <w:trPr>
          <w:trHeight w:val="64"/>
        </w:trPr>
        <w:tc>
          <w:tcPr>
            <w:tcW w:w="776" w:type="dxa"/>
            <w:vMerge w:val="restart"/>
            <w:shd w:val="clear" w:color="auto" w:fill="FFC000" w:themeFill="accent4"/>
            <w:noWrap/>
            <w:textDirection w:val="btLr"/>
            <w:vAlign w:val="center"/>
          </w:tcPr>
          <w:p w14:paraId="62BB16C1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lastRenderedPageBreak/>
              <w:t>C. Zakończenie kontroli</w:t>
            </w:r>
          </w:p>
        </w:tc>
        <w:tc>
          <w:tcPr>
            <w:tcW w:w="4126" w:type="dxa"/>
            <w:shd w:val="clear" w:color="000000" w:fill="FFFFFF"/>
            <w:vAlign w:val="center"/>
          </w:tcPr>
          <w:p w14:paraId="3E64E6DF" w14:textId="77777777" w:rsidR="00082CCF" w:rsidRPr="00A8359F" w:rsidRDefault="00082CCF" w:rsidP="00082CCF">
            <w:pPr>
              <w:rPr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C1. Dodatkowe pisemnie wyjaśnienia</w:t>
            </w:r>
            <w:r w:rsidRPr="00A8359F">
              <w:rPr>
                <w:sz w:val="22"/>
                <w:szCs w:val="22"/>
              </w:rPr>
              <w:t>, po zakończeniu czynności kontrolnych</w:t>
            </w:r>
          </w:p>
        </w:tc>
        <w:tc>
          <w:tcPr>
            <w:tcW w:w="10489" w:type="dxa"/>
            <w:shd w:val="clear" w:color="000000" w:fill="FFFFFF"/>
            <w:vAlign w:val="center"/>
          </w:tcPr>
          <w:p w14:paraId="3FF9BD0C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6AD64C80" w14:textId="77777777" w:rsidR="00082CCF" w:rsidRPr="00A8359F" w:rsidRDefault="001841F6" w:rsidP="005D0A68">
            <w:pPr>
              <w:pStyle w:val="Akapitzlist"/>
              <w:numPr>
                <w:ilvl w:val="0"/>
                <w:numId w:val="17"/>
              </w:numPr>
              <w:ind w:left="713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>, mail z elektronicznym podpisem kwalifikowanym;</w:t>
            </w:r>
          </w:p>
          <w:p w14:paraId="3A41ADDB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04B77F02" w14:textId="77777777" w:rsidR="00082CCF" w:rsidRPr="00A8359F" w:rsidRDefault="00503B65" w:rsidP="005D0A68">
            <w:pPr>
              <w:pStyle w:val="Akapitzlist"/>
              <w:numPr>
                <w:ilvl w:val="0"/>
                <w:numId w:val="17"/>
              </w:numPr>
              <w:ind w:left="713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przesłanie </w:t>
            </w:r>
            <w:r w:rsidR="00082CCF" w:rsidRPr="00A8359F">
              <w:rPr>
                <w:color w:val="000000"/>
                <w:sz w:val="22"/>
                <w:szCs w:val="22"/>
              </w:rPr>
              <w:t>w formie papierowej.</w:t>
            </w:r>
          </w:p>
        </w:tc>
      </w:tr>
      <w:tr w:rsidR="00082CCF" w:rsidRPr="00A8359F" w14:paraId="49A029C9" w14:textId="77777777" w:rsidTr="00A40FB4">
        <w:trPr>
          <w:trHeight w:val="64"/>
        </w:trPr>
        <w:tc>
          <w:tcPr>
            <w:tcW w:w="776" w:type="dxa"/>
            <w:vMerge/>
            <w:shd w:val="clear" w:color="auto" w:fill="FFC000" w:themeFill="accent4"/>
            <w:noWrap/>
            <w:textDirection w:val="btLr"/>
            <w:vAlign w:val="center"/>
            <w:hideMark/>
          </w:tcPr>
          <w:p w14:paraId="48F706D5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47CDF2FE" w14:textId="77777777" w:rsidR="00082CCF" w:rsidRPr="00A8359F" w:rsidRDefault="00082CCF" w:rsidP="00082CCF">
            <w:pPr>
              <w:rPr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C1. Projekt wystąpienia pokontrolnego</w:t>
            </w:r>
            <w:r w:rsidRPr="00A8359F">
              <w:rPr>
                <w:sz w:val="22"/>
                <w:szCs w:val="22"/>
              </w:rPr>
              <w:t xml:space="preserve">, w tym przekazanie projektu wraz z pouczeniem o możliwości zgłoszenia zastrzeżeń oraz ewentualne przekazanie </w:t>
            </w:r>
            <w:r w:rsidR="00132A5B" w:rsidRPr="00A8359F">
              <w:rPr>
                <w:sz w:val="22"/>
                <w:szCs w:val="22"/>
              </w:rPr>
              <w:t xml:space="preserve">projektu </w:t>
            </w:r>
            <w:r w:rsidRPr="00A8359F">
              <w:rPr>
                <w:sz w:val="22"/>
                <w:szCs w:val="22"/>
              </w:rPr>
              <w:t>byłemu kierownikowi jednostki kontrolowanej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42EFDD67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070D9E2D" w14:textId="77777777" w:rsidR="00082CCF" w:rsidRPr="00A8359F" w:rsidRDefault="001841F6" w:rsidP="005D0A68">
            <w:pPr>
              <w:pStyle w:val="Akapitzlist"/>
              <w:numPr>
                <w:ilvl w:val="0"/>
                <w:numId w:val="17"/>
              </w:numPr>
              <w:ind w:left="713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 xml:space="preserve">, mail </w:t>
            </w:r>
            <w:r w:rsidR="00EA527A">
              <w:rPr>
                <w:color w:val="000000"/>
                <w:sz w:val="22"/>
                <w:szCs w:val="22"/>
              </w:rPr>
              <w:t>lub dokument elektroniczny</w:t>
            </w:r>
            <w:r w:rsidR="00EA527A" w:rsidRPr="00A8359F">
              <w:rPr>
                <w:color w:val="000000"/>
                <w:sz w:val="22"/>
                <w:szCs w:val="22"/>
              </w:rPr>
              <w:t xml:space="preserve"> </w:t>
            </w:r>
            <w:r w:rsidR="00EA527A">
              <w:rPr>
                <w:color w:val="000000"/>
                <w:sz w:val="22"/>
                <w:szCs w:val="22"/>
              </w:rPr>
              <w:t xml:space="preserve">z </w:t>
            </w:r>
            <w:r w:rsidR="00082CCF" w:rsidRPr="00A8359F">
              <w:rPr>
                <w:color w:val="000000"/>
                <w:sz w:val="22"/>
                <w:szCs w:val="22"/>
              </w:rPr>
              <w:t>podpisem kwalifikowanym;</w:t>
            </w:r>
          </w:p>
          <w:p w14:paraId="3079CB16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4B70E14F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papierowej.</w:t>
            </w:r>
          </w:p>
          <w:p w14:paraId="44807721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0F670841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7EB4623A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Projekt wystąpienia pokontrolnego musi zostać podpisany zarówno przez kontrolerów, jak i kierownika komórki do spraw kontroli. Zatem w praktyce wykorzystanie formy elektronicznej wymaga posiadania kwalifikowanego podpisu elektronicznego zarówno przez kontrolerów, jak i kierownika komórki do spraw kontroli.</w:t>
            </w:r>
          </w:p>
          <w:p w14:paraId="6929493F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Stosując elektroniczne środki przekazu należy zadbać o autentyczność oraz integralność projektu wystąpienia, w tym możliwość weryfikacji tożsamości osób podpisujących projekt wystąpienia pokontrolnego.</w:t>
            </w:r>
          </w:p>
          <w:p w14:paraId="6FEBF197" w14:textId="77777777" w:rsidR="00082CCF" w:rsidRPr="00A8359F" w:rsidRDefault="00082CCF" w:rsidP="00FB00A2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Przekazanie projektu wystąpienia pokontrolnego byłemu kierownikowi jednostki kontrolowanej następuje wyłącznie w formie pisemnej na jego adres.</w:t>
            </w:r>
          </w:p>
        </w:tc>
      </w:tr>
      <w:tr w:rsidR="00082CCF" w:rsidRPr="00A8359F" w14:paraId="5F359B84" w14:textId="77777777" w:rsidTr="00670C7B">
        <w:trPr>
          <w:trHeight w:val="2256"/>
        </w:trPr>
        <w:tc>
          <w:tcPr>
            <w:tcW w:w="776" w:type="dxa"/>
            <w:vMerge/>
            <w:shd w:val="clear" w:color="auto" w:fill="FFC000" w:themeFill="accent4"/>
            <w:textDirection w:val="btLr"/>
            <w:vAlign w:val="center"/>
            <w:hideMark/>
          </w:tcPr>
          <w:p w14:paraId="206FEEA5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0122F5A1" w14:textId="77777777" w:rsidR="00082CCF" w:rsidRPr="00A8359F" w:rsidRDefault="00082CCF" w:rsidP="00246AE8">
            <w:pPr>
              <w:rPr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C2. Zastrzeżenia</w:t>
            </w:r>
            <w:r w:rsidRPr="00A8359F">
              <w:rPr>
                <w:sz w:val="22"/>
                <w:szCs w:val="22"/>
              </w:rPr>
              <w:t>, w tym: wniosek o przedłużenie terminu na złożenie zastrzeżeń, złożenie zastrzeżeń przez kontrolowanego, przyjęcie oświadczenia byłego kierownika jednostki</w:t>
            </w:r>
            <w:r w:rsidR="00246AE8" w:rsidRPr="00A8359F">
              <w:rPr>
                <w:sz w:val="22"/>
                <w:szCs w:val="22"/>
              </w:rPr>
              <w:t>, rozpatrzenie przez kontrolującego zgłoszonych zastrzeżeń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3535D21E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6CCA9E51" w14:textId="77777777" w:rsidR="00082CCF" w:rsidRPr="00A8359F" w:rsidRDefault="001841F6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 xml:space="preserve">, </w:t>
            </w:r>
            <w:r w:rsidR="00EA527A" w:rsidRPr="00A8359F">
              <w:rPr>
                <w:color w:val="000000"/>
                <w:sz w:val="22"/>
                <w:szCs w:val="22"/>
              </w:rPr>
              <w:t xml:space="preserve">mail </w:t>
            </w:r>
            <w:r w:rsidR="00EA527A">
              <w:rPr>
                <w:color w:val="000000"/>
                <w:sz w:val="22"/>
                <w:szCs w:val="22"/>
              </w:rPr>
              <w:t>lub dokument elektroniczny</w:t>
            </w:r>
            <w:r w:rsidR="00EA527A" w:rsidRPr="00A8359F">
              <w:rPr>
                <w:color w:val="000000"/>
                <w:sz w:val="22"/>
                <w:szCs w:val="22"/>
              </w:rPr>
              <w:t xml:space="preserve"> </w:t>
            </w:r>
            <w:r w:rsidR="00EA527A">
              <w:rPr>
                <w:color w:val="000000"/>
                <w:sz w:val="22"/>
                <w:szCs w:val="22"/>
              </w:rPr>
              <w:t xml:space="preserve">z </w:t>
            </w:r>
            <w:r w:rsidR="00EA527A" w:rsidRPr="00A8359F">
              <w:rPr>
                <w:color w:val="000000"/>
                <w:sz w:val="22"/>
                <w:szCs w:val="22"/>
              </w:rPr>
              <w:t>podpisem kwalifikowanym</w:t>
            </w:r>
            <w:r w:rsidR="00082CCF" w:rsidRPr="00A8359F">
              <w:rPr>
                <w:color w:val="000000"/>
                <w:sz w:val="22"/>
                <w:szCs w:val="22"/>
              </w:rPr>
              <w:t>;</w:t>
            </w:r>
          </w:p>
          <w:p w14:paraId="34287177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0E95B0FC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papierowej.</w:t>
            </w:r>
          </w:p>
          <w:p w14:paraId="1FB3635A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3FF74930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0CBF99F2" w14:textId="77777777" w:rsidR="00082CCF" w:rsidRPr="00A8359F" w:rsidRDefault="00082CCF" w:rsidP="00351F62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Zastrzeżenia muszą być podpisane przez osobę uprawnioną, tj. kierownika jednostki kontrolowanej</w:t>
            </w:r>
            <w:r w:rsidR="000E14C1" w:rsidRPr="00A8359F">
              <w:rPr>
                <w:color w:val="000000"/>
                <w:sz w:val="22"/>
                <w:szCs w:val="22"/>
              </w:rPr>
              <w:t xml:space="preserve"> albo przez osobę przez niego upoważnioną</w:t>
            </w:r>
            <w:r w:rsidRPr="00A8359F">
              <w:rPr>
                <w:color w:val="000000"/>
                <w:sz w:val="22"/>
                <w:szCs w:val="22"/>
              </w:rPr>
              <w:t>.</w:t>
            </w:r>
            <w:r w:rsidR="000E14C1" w:rsidRPr="00A8359F">
              <w:rPr>
                <w:color w:val="000000"/>
                <w:sz w:val="22"/>
                <w:szCs w:val="22"/>
              </w:rPr>
              <w:t xml:space="preserve"> W takich przypadkach</w:t>
            </w:r>
            <w:r w:rsidR="00246AE8" w:rsidRPr="00A8359F">
              <w:rPr>
                <w:color w:val="000000"/>
                <w:sz w:val="22"/>
                <w:szCs w:val="22"/>
              </w:rPr>
              <w:t>,</w:t>
            </w:r>
            <w:r w:rsidR="000E14C1" w:rsidRPr="00A8359F">
              <w:rPr>
                <w:color w:val="000000"/>
                <w:sz w:val="22"/>
                <w:szCs w:val="22"/>
              </w:rPr>
              <w:t xml:space="preserve"> przekazując zastrzeżenia</w:t>
            </w:r>
            <w:r w:rsidR="00246AE8" w:rsidRPr="00A8359F">
              <w:rPr>
                <w:color w:val="000000"/>
                <w:sz w:val="22"/>
                <w:szCs w:val="22"/>
              </w:rPr>
              <w:t>,</w:t>
            </w:r>
            <w:r w:rsidR="000E14C1" w:rsidRPr="00A8359F">
              <w:rPr>
                <w:color w:val="000000"/>
                <w:sz w:val="22"/>
                <w:szCs w:val="22"/>
              </w:rPr>
              <w:t xml:space="preserve"> kontrolowany powinien przedstawić stosowne upoważnienie.</w:t>
            </w:r>
          </w:p>
          <w:p w14:paraId="2D8194C9" w14:textId="77777777" w:rsidR="00082CCF" w:rsidRPr="00A8359F" w:rsidRDefault="00082CCF" w:rsidP="00351F62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Stosując elektroniczne środki przekazu należy zapewnić możliwość weryfikacji tożsamości osób podpisujących odpowiednio wniosek o przedłużenie terminu, zastrzeżenia</w:t>
            </w:r>
            <w:r w:rsidR="00246AE8" w:rsidRPr="00A8359F">
              <w:rPr>
                <w:color w:val="000000"/>
                <w:sz w:val="22"/>
                <w:szCs w:val="22"/>
              </w:rPr>
              <w:t xml:space="preserve"> </w:t>
            </w:r>
            <w:r w:rsidRPr="00A8359F">
              <w:rPr>
                <w:color w:val="000000"/>
                <w:sz w:val="22"/>
                <w:szCs w:val="22"/>
              </w:rPr>
              <w:t>oraz ewentualne oświadczenie byłego kierownika jednostki kontrolowanej</w:t>
            </w:r>
            <w:r w:rsidR="00246AE8" w:rsidRPr="00A8359F">
              <w:rPr>
                <w:color w:val="000000"/>
                <w:sz w:val="22"/>
                <w:szCs w:val="22"/>
              </w:rPr>
              <w:t>, a także zawiadomienie o odrzuceniu zastrzeżeń, stanowisko wobec wniesionych zastrzeżeń</w:t>
            </w:r>
            <w:r w:rsidRPr="00A8359F">
              <w:rPr>
                <w:color w:val="000000"/>
                <w:sz w:val="22"/>
                <w:szCs w:val="22"/>
              </w:rPr>
              <w:t>.</w:t>
            </w:r>
          </w:p>
        </w:tc>
      </w:tr>
      <w:tr w:rsidR="00082CCF" w:rsidRPr="00A8359F" w14:paraId="65719945" w14:textId="77777777" w:rsidTr="00670C7B">
        <w:trPr>
          <w:trHeight w:val="1264"/>
        </w:trPr>
        <w:tc>
          <w:tcPr>
            <w:tcW w:w="776" w:type="dxa"/>
            <w:vMerge/>
            <w:shd w:val="clear" w:color="auto" w:fill="FFC000" w:themeFill="accent4"/>
            <w:textDirection w:val="btLr"/>
            <w:vAlign w:val="center"/>
            <w:hideMark/>
          </w:tcPr>
          <w:p w14:paraId="269BEF25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47323043" w14:textId="77777777" w:rsidR="00082CCF" w:rsidRPr="00A8359F" w:rsidRDefault="00082CCF" w:rsidP="00082CCF">
            <w:pPr>
              <w:rPr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C3. Dokument pokontrolny</w:t>
            </w:r>
            <w:r w:rsidRPr="00A8359F">
              <w:rPr>
                <w:sz w:val="22"/>
                <w:szCs w:val="22"/>
              </w:rPr>
              <w:t>, w tym sporządzenie i przekazanie wystąpienia pokontrolnego albo sprawozdania z kontroli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6B7261AA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1E19A31B" w14:textId="77777777" w:rsidR="00082CCF" w:rsidRPr="00A8359F" w:rsidRDefault="001841F6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 xml:space="preserve">, </w:t>
            </w:r>
            <w:r w:rsidR="00EA527A" w:rsidRPr="00A8359F">
              <w:rPr>
                <w:color w:val="000000"/>
                <w:sz w:val="22"/>
                <w:szCs w:val="22"/>
              </w:rPr>
              <w:t xml:space="preserve">mail </w:t>
            </w:r>
            <w:r w:rsidR="00EA527A">
              <w:rPr>
                <w:color w:val="000000"/>
                <w:sz w:val="22"/>
                <w:szCs w:val="22"/>
              </w:rPr>
              <w:t>lub dokument elektroniczny</w:t>
            </w:r>
            <w:r w:rsidR="00EA527A" w:rsidRPr="00A8359F">
              <w:rPr>
                <w:color w:val="000000"/>
                <w:sz w:val="22"/>
                <w:szCs w:val="22"/>
              </w:rPr>
              <w:t xml:space="preserve"> </w:t>
            </w:r>
            <w:r w:rsidR="00EA527A">
              <w:rPr>
                <w:color w:val="000000"/>
                <w:sz w:val="22"/>
                <w:szCs w:val="22"/>
              </w:rPr>
              <w:t xml:space="preserve">z </w:t>
            </w:r>
            <w:r w:rsidR="00EA527A" w:rsidRPr="00A8359F">
              <w:rPr>
                <w:color w:val="000000"/>
                <w:sz w:val="22"/>
                <w:szCs w:val="22"/>
              </w:rPr>
              <w:t>podpisem kwalifikowanym</w:t>
            </w:r>
            <w:r w:rsidR="00082CCF" w:rsidRPr="00A8359F">
              <w:rPr>
                <w:color w:val="000000"/>
                <w:sz w:val="22"/>
                <w:szCs w:val="22"/>
              </w:rPr>
              <w:t>;</w:t>
            </w:r>
          </w:p>
          <w:p w14:paraId="58930F76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1CC4F4BE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papierowej.</w:t>
            </w:r>
          </w:p>
          <w:p w14:paraId="4AEDCC74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1FC95728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0A216B48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Stosując elektroniczne środki przekazu, należy zadbać o autentyczność oraz integralność dokumentu pokontrolnego (tj. </w:t>
            </w:r>
            <w:r w:rsidRPr="00A8359F">
              <w:rPr>
                <w:sz w:val="22"/>
                <w:szCs w:val="22"/>
              </w:rPr>
              <w:t>wystąpienia pokontrolnego albo sprawozdania z kontroli</w:t>
            </w:r>
            <w:r w:rsidRPr="00A8359F">
              <w:rPr>
                <w:color w:val="000000"/>
                <w:sz w:val="22"/>
                <w:szCs w:val="22"/>
              </w:rPr>
              <w:t>), w tym zapewnić możliwość weryfikacji tożsamości osób podpisujących ten dokument (kierownik jednostki kontrolującej).</w:t>
            </w:r>
          </w:p>
          <w:p w14:paraId="3F1D6327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Dokument pokontrolny w wersji elektronicznej musi zostać podpisany kwalifikowanym podpisem elektronicznym.</w:t>
            </w:r>
          </w:p>
        </w:tc>
      </w:tr>
      <w:tr w:rsidR="00082CCF" w:rsidRPr="00A8359F" w14:paraId="78BA378A" w14:textId="77777777" w:rsidTr="00D104EE">
        <w:trPr>
          <w:trHeight w:val="557"/>
        </w:trPr>
        <w:tc>
          <w:tcPr>
            <w:tcW w:w="776" w:type="dxa"/>
            <w:vMerge w:val="restart"/>
            <w:shd w:val="clear" w:color="auto" w:fill="FFC000" w:themeFill="accent4"/>
            <w:noWrap/>
            <w:textDirection w:val="btLr"/>
            <w:vAlign w:val="center"/>
            <w:hideMark/>
          </w:tcPr>
          <w:p w14:paraId="5211DE8E" w14:textId="77777777" w:rsidR="00082CCF" w:rsidRPr="00A8359F" w:rsidRDefault="00082CCF" w:rsidP="00082CCF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D. Czynności pokontrolne</w:t>
            </w: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1293DC68" w14:textId="77777777" w:rsidR="00082CCF" w:rsidRPr="00A8359F" w:rsidRDefault="00082CCF" w:rsidP="00CB07F6">
            <w:pPr>
              <w:rPr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D1. Informacja o wynikach kontroli, publikacja wyników kontroli lub zawiadomienie właściwych organów o nieprawidłowościach</w:t>
            </w:r>
            <w:r w:rsidRPr="00A8359F">
              <w:rPr>
                <w:sz w:val="22"/>
                <w:szCs w:val="22"/>
              </w:rPr>
              <w:t>, w tym przekazanie informacji o wynikach kontroli do organów nadzorujących jednostkę kontrolowaną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4D7B4E0F" w14:textId="77777777" w:rsidR="00082CCF" w:rsidRPr="00A8359F" w:rsidRDefault="00082CCF" w:rsidP="00FB00A2">
            <w:p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0E6E6BD8" w14:textId="77777777" w:rsidR="00082CCF" w:rsidRPr="00A8359F" w:rsidRDefault="001841F6" w:rsidP="00FB00A2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 xml:space="preserve">, mail, mail z elektronicznym podpisem kwalifikowanym, </w:t>
            </w:r>
            <w:r w:rsidR="00CC5A3B">
              <w:rPr>
                <w:color w:val="000000"/>
                <w:sz w:val="22"/>
                <w:szCs w:val="22"/>
              </w:rPr>
              <w:t xml:space="preserve">dokument elektroniczny, </w:t>
            </w:r>
            <w:r w:rsidR="00082CCF" w:rsidRPr="00A8359F">
              <w:rPr>
                <w:color w:val="000000"/>
                <w:sz w:val="22"/>
                <w:szCs w:val="22"/>
              </w:rPr>
              <w:t>Biuletyn Informacji Publicznej oraz pozostałe narzędzia lub systemy teleinformatyczne;</w:t>
            </w:r>
          </w:p>
          <w:p w14:paraId="3D2C0181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5C428901" w14:textId="77777777" w:rsidR="00082CCF" w:rsidRPr="00A8359F" w:rsidRDefault="00F40F44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przesłanie w formie papierowej</w:t>
            </w:r>
            <w:r w:rsidR="00082CCF" w:rsidRPr="00A8359F">
              <w:rPr>
                <w:color w:val="000000"/>
                <w:sz w:val="22"/>
                <w:szCs w:val="22"/>
              </w:rPr>
              <w:t>.</w:t>
            </w:r>
          </w:p>
          <w:p w14:paraId="7F8ECEB7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249D3D24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3F3F4EE4" w14:textId="4FB3B1B5" w:rsidR="00CB07F6" w:rsidRPr="00A8359F" w:rsidRDefault="00CB07F6" w:rsidP="00CB07F6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 przypadku stwierdzenia w toku kontroli konieczności zawiadomienia właściwych organów</w:t>
            </w:r>
            <w:r w:rsidR="00873836" w:rsidRPr="00A8359F">
              <w:rPr>
                <w:color w:val="000000"/>
                <w:sz w:val="22"/>
                <w:szCs w:val="22"/>
              </w:rPr>
              <w:t xml:space="preserve"> </w:t>
            </w:r>
            <w:r w:rsidRPr="00A8359F">
              <w:rPr>
                <w:color w:val="000000"/>
                <w:sz w:val="22"/>
                <w:szCs w:val="22"/>
              </w:rPr>
              <w:t xml:space="preserve">o wykrytych nieprawidłowościach, a w szczególności o podejrzeniu przestępstwa albo naruszenia dyscypliny finansów publicznych, należy zadbać o odpowiednie przygotowanie </w:t>
            </w:r>
            <w:r w:rsidR="00FB1265">
              <w:rPr>
                <w:color w:val="000000"/>
                <w:sz w:val="22"/>
                <w:szCs w:val="22"/>
              </w:rPr>
              <w:t>i</w:t>
            </w:r>
            <w:r w:rsidRPr="00A8359F">
              <w:rPr>
                <w:color w:val="000000"/>
                <w:sz w:val="22"/>
                <w:szCs w:val="22"/>
              </w:rPr>
              <w:t xml:space="preserve"> zabezpieczenie materiału dowodowego. W szczególności wskazane jest pozyskanie oryginałów albo kopii dokumentacji w formie pisemnej.</w:t>
            </w:r>
          </w:p>
          <w:p w14:paraId="7AC25F3C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W zależności od adresata </w:t>
            </w:r>
            <w:r w:rsidR="00CB07F6" w:rsidRPr="00A8359F">
              <w:rPr>
                <w:color w:val="000000"/>
                <w:sz w:val="22"/>
                <w:szCs w:val="22"/>
              </w:rPr>
              <w:t xml:space="preserve">wyników kontroli (organ nadzorujący albo publikacja w BIP) </w:t>
            </w:r>
            <w:r w:rsidRPr="00A8359F">
              <w:rPr>
                <w:color w:val="000000"/>
                <w:sz w:val="22"/>
                <w:szCs w:val="22"/>
              </w:rPr>
              <w:t xml:space="preserve">należy uwzględnić konieczność </w:t>
            </w:r>
            <w:proofErr w:type="spellStart"/>
            <w:r w:rsidRPr="00A8359F">
              <w:rPr>
                <w:color w:val="000000"/>
                <w:sz w:val="22"/>
                <w:szCs w:val="22"/>
              </w:rPr>
              <w:t>anonimizacji</w:t>
            </w:r>
            <w:proofErr w:type="spellEnd"/>
            <w:r w:rsidRPr="00A8359F">
              <w:rPr>
                <w:color w:val="000000"/>
                <w:sz w:val="22"/>
                <w:szCs w:val="22"/>
              </w:rPr>
              <w:t xml:space="preserve"> lub </w:t>
            </w:r>
            <w:proofErr w:type="spellStart"/>
            <w:r w:rsidRPr="00A8359F">
              <w:rPr>
                <w:color w:val="000000"/>
                <w:sz w:val="22"/>
                <w:szCs w:val="22"/>
              </w:rPr>
              <w:t>psedonimizacji</w:t>
            </w:r>
            <w:proofErr w:type="spellEnd"/>
            <w:r w:rsidRPr="00A8359F">
              <w:rPr>
                <w:color w:val="000000"/>
                <w:sz w:val="22"/>
                <w:szCs w:val="22"/>
              </w:rPr>
              <w:t xml:space="preserve"> danych lub informacji zawartych w wynikach kontroli. Dotyczy to w szczególności zapewnienia zgodności z przepisami o ochronie danych osobowych, o tajemnicy przedsiębiorstwa oraz innymi przepisami dot. informacji prawnie chronionych.</w:t>
            </w:r>
          </w:p>
          <w:p w14:paraId="0DCC7BE8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Stosując elektroniczne środki przekazu</w:t>
            </w:r>
            <w:r w:rsidR="00873836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należy zadbać o autentyczność oraz integralność przekazywanych informacji, w tym zapewnić możliwość weryfikacji tożsamości osób przekazujących informację o wynikach kontroli.</w:t>
            </w:r>
          </w:p>
        </w:tc>
      </w:tr>
      <w:tr w:rsidR="00082CCF" w:rsidRPr="00A8359F" w14:paraId="74C54E72" w14:textId="77777777" w:rsidTr="00FB1265">
        <w:trPr>
          <w:trHeight w:val="1833"/>
        </w:trPr>
        <w:tc>
          <w:tcPr>
            <w:tcW w:w="776" w:type="dxa"/>
            <w:vMerge/>
            <w:shd w:val="clear" w:color="auto" w:fill="FFC000" w:themeFill="accent4"/>
            <w:vAlign w:val="center"/>
            <w:hideMark/>
          </w:tcPr>
          <w:p w14:paraId="1AF1952F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  <w:hideMark/>
          </w:tcPr>
          <w:p w14:paraId="40F4DCDA" w14:textId="77777777" w:rsidR="00082CCF" w:rsidRPr="00A8359F" w:rsidRDefault="00082CCF" w:rsidP="00082CCF">
            <w:pPr>
              <w:rPr>
                <w:b/>
                <w:sz w:val="22"/>
                <w:szCs w:val="22"/>
              </w:rPr>
            </w:pPr>
            <w:r w:rsidRPr="00A8359F">
              <w:rPr>
                <w:b/>
                <w:sz w:val="22"/>
                <w:szCs w:val="22"/>
              </w:rPr>
              <w:t>D2. Monitorowanie realizacji zaleceń pokontrolnych</w:t>
            </w:r>
          </w:p>
        </w:tc>
        <w:tc>
          <w:tcPr>
            <w:tcW w:w="10489" w:type="dxa"/>
            <w:shd w:val="clear" w:color="000000" w:fill="FFFFFF"/>
            <w:vAlign w:val="center"/>
            <w:hideMark/>
          </w:tcPr>
          <w:p w14:paraId="0CC97A8E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286F4785" w14:textId="77777777" w:rsidR="00082CCF" w:rsidRPr="008F6F79" w:rsidRDefault="008F6F79" w:rsidP="008F6F79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Pr="00A8359F">
              <w:rPr>
                <w:color w:val="000000"/>
                <w:sz w:val="22"/>
                <w:szCs w:val="22"/>
              </w:rPr>
              <w:t>, mail, mail z elektronicznym podpisem kwalifikowanym</w:t>
            </w:r>
            <w:r w:rsidR="00855BAB" w:rsidRPr="008F6F79">
              <w:rPr>
                <w:color w:val="000000"/>
                <w:sz w:val="22"/>
                <w:szCs w:val="22"/>
              </w:rPr>
              <w:t>,</w:t>
            </w:r>
            <w:r w:rsidR="00082CCF" w:rsidRPr="008F6F79">
              <w:rPr>
                <w:color w:val="000000"/>
                <w:sz w:val="22"/>
                <w:szCs w:val="22"/>
              </w:rPr>
              <w:t xml:space="preserve"> </w:t>
            </w:r>
            <w:r w:rsidR="00526C53">
              <w:rPr>
                <w:color w:val="000000"/>
                <w:sz w:val="22"/>
                <w:szCs w:val="22"/>
              </w:rPr>
              <w:t xml:space="preserve">dokument elektroniczny, </w:t>
            </w:r>
            <w:r w:rsidR="00082CCF" w:rsidRPr="008F6F79">
              <w:rPr>
                <w:color w:val="000000"/>
                <w:sz w:val="22"/>
                <w:szCs w:val="22"/>
              </w:rPr>
              <w:t xml:space="preserve">zdjęcia, pliki, wideo, </w:t>
            </w:r>
            <w:r w:rsidR="00873836" w:rsidRPr="008F6F79">
              <w:rPr>
                <w:color w:val="000000"/>
                <w:sz w:val="22"/>
                <w:szCs w:val="22"/>
              </w:rPr>
              <w:t xml:space="preserve">z </w:t>
            </w:r>
            <w:r w:rsidR="00082CCF" w:rsidRPr="008F6F79">
              <w:rPr>
                <w:color w:val="000000"/>
                <w:sz w:val="22"/>
                <w:szCs w:val="22"/>
              </w:rPr>
              <w:t>wideokonferencja,</w:t>
            </w:r>
            <w:r w:rsidR="00873836" w:rsidRPr="008F6F79">
              <w:rPr>
                <w:color w:val="000000"/>
                <w:sz w:val="22"/>
                <w:szCs w:val="22"/>
              </w:rPr>
              <w:t xml:space="preserve"> </w:t>
            </w:r>
            <w:r w:rsidR="00AC57B1" w:rsidRPr="008F6F79">
              <w:rPr>
                <w:color w:val="000000"/>
                <w:sz w:val="22"/>
                <w:szCs w:val="22"/>
              </w:rPr>
              <w:t>rozmowa</w:t>
            </w:r>
            <w:r w:rsidR="00082CCF" w:rsidRPr="008F6F79">
              <w:rPr>
                <w:color w:val="000000"/>
                <w:sz w:val="22"/>
                <w:szCs w:val="22"/>
              </w:rPr>
              <w:t xml:space="preserve"> telefoniczn</w:t>
            </w:r>
            <w:r w:rsidR="00AC57B1" w:rsidRPr="008F6F79">
              <w:rPr>
                <w:color w:val="000000"/>
                <w:sz w:val="22"/>
                <w:szCs w:val="22"/>
              </w:rPr>
              <w:t>a</w:t>
            </w:r>
            <w:r w:rsidR="00082CCF" w:rsidRPr="008F6F79">
              <w:rPr>
                <w:color w:val="000000"/>
                <w:sz w:val="22"/>
                <w:szCs w:val="22"/>
              </w:rPr>
              <w:t xml:space="preserve">, dostęp do bazy danych oraz pozostałe narzędzia lub powszechnie dostępne informacje (np. strony BIP/strony internetowe urzędów, gdzie kontroler może sprawdzić, czy np. zmieniono regulamin urzędu, dostosowano wygląd strony </w:t>
            </w:r>
            <w:r w:rsidR="00873836" w:rsidRPr="008F6F79">
              <w:rPr>
                <w:color w:val="000000"/>
                <w:sz w:val="22"/>
                <w:szCs w:val="22"/>
              </w:rPr>
              <w:t xml:space="preserve">do potrzeb </w:t>
            </w:r>
            <w:r w:rsidR="00082CCF" w:rsidRPr="008F6F79">
              <w:rPr>
                <w:color w:val="000000"/>
                <w:sz w:val="22"/>
                <w:szCs w:val="22"/>
              </w:rPr>
              <w:t>osób niepełnosprawnych)</w:t>
            </w:r>
            <w:r w:rsidR="00873836" w:rsidRPr="008F6F79">
              <w:rPr>
                <w:color w:val="000000"/>
                <w:sz w:val="22"/>
                <w:szCs w:val="22"/>
              </w:rPr>
              <w:t>;</w:t>
            </w:r>
          </w:p>
          <w:p w14:paraId="50177A0E" w14:textId="77777777" w:rsidR="00082CCF" w:rsidRPr="00A8359F" w:rsidRDefault="00082CCF" w:rsidP="00082CCF">
            <w:pPr>
              <w:rPr>
                <w:sz w:val="22"/>
                <w:szCs w:val="22"/>
              </w:rPr>
            </w:pPr>
            <w:r w:rsidRPr="00A8359F">
              <w:rPr>
                <w:b/>
                <w:bCs/>
                <w:sz w:val="22"/>
                <w:szCs w:val="22"/>
              </w:rPr>
              <w:t>pisemnie:</w:t>
            </w:r>
          </w:p>
          <w:p w14:paraId="2FB24287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korespondencja w formie papierowej.</w:t>
            </w:r>
          </w:p>
          <w:p w14:paraId="64AF0DE8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2AB56775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UWAGI: </w:t>
            </w:r>
          </w:p>
          <w:p w14:paraId="0C4EB5BE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Warto wskazać kontrolowanemu</w:t>
            </w:r>
            <w:r w:rsidR="00873836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w jakiej formie </w:t>
            </w:r>
            <w:r w:rsidR="00526C53">
              <w:rPr>
                <w:color w:val="000000"/>
                <w:sz w:val="22"/>
                <w:szCs w:val="22"/>
              </w:rPr>
              <w:t xml:space="preserve">kontrolujący dopuszcza </w:t>
            </w:r>
            <w:r w:rsidRPr="00A8359F">
              <w:rPr>
                <w:color w:val="000000"/>
                <w:sz w:val="22"/>
                <w:szCs w:val="22"/>
              </w:rPr>
              <w:t xml:space="preserve">przedstawienie materiałów </w:t>
            </w:r>
            <w:r w:rsidRPr="00A8359F">
              <w:rPr>
                <w:color w:val="000000"/>
                <w:sz w:val="22"/>
                <w:szCs w:val="22"/>
              </w:rPr>
              <w:lastRenderedPageBreak/>
              <w:t>potwierdzających realizację zaleceń kontroli.</w:t>
            </w:r>
          </w:p>
          <w:p w14:paraId="429F0361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Należy pamiętać o odpowiednim udokumentowaniu przypadków korzystania z wideokonferencji albo połączeń telefonicznych do potwierdzenia realizacji zaleceń pokontrolnych.</w:t>
            </w:r>
          </w:p>
          <w:p w14:paraId="69517368" w14:textId="77777777" w:rsidR="00082CCF" w:rsidRPr="00A8359F" w:rsidRDefault="00082CCF" w:rsidP="006C2272">
            <w:pPr>
              <w:pStyle w:val="Akapitzlist"/>
              <w:numPr>
                <w:ilvl w:val="0"/>
                <w:numId w:val="16"/>
              </w:numPr>
              <w:ind w:left="714" w:hanging="357"/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Stosując elektroniczne środki przekazu</w:t>
            </w:r>
            <w:r w:rsidR="007D1E72" w:rsidRPr="00A8359F">
              <w:rPr>
                <w:color w:val="000000"/>
                <w:sz w:val="22"/>
                <w:szCs w:val="22"/>
              </w:rPr>
              <w:t>,</w:t>
            </w:r>
            <w:r w:rsidRPr="00A8359F">
              <w:rPr>
                <w:color w:val="000000"/>
                <w:sz w:val="22"/>
                <w:szCs w:val="22"/>
              </w:rPr>
              <w:t xml:space="preserve"> należy zadbać o autentyczność oraz integralność korespondencji, w tym zapewnić możliwość weryfikacji tożsamości osób działających po stronie kontrolującego i kontrolowanego.</w:t>
            </w:r>
          </w:p>
        </w:tc>
      </w:tr>
      <w:tr w:rsidR="00082CCF" w:rsidRPr="00A8359F" w14:paraId="33B9AF50" w14:textId="77777777" w:rsidTr="00670C7B">
        <w:trPr>
          <w:trHeight w:val="1402"/>
        </w:trPr>
        <w:tc>
          <w:tcPr>
            <w:tcW w:w="776" w:type="dxa"/>
            <w:vMerge/>
            <w:shd w:val="clear" w:color="auto" w:fill="FFC000" w:themeFill="accent4"/>
            <w:vAlign w:val="center"/>
          </w:tcPr>
          <w:p w14:paraId="505F5A4F" w14:textId="77777777" w:rsidR="00082CCF" w:rsidRPr="00A8359F" w:rsidRDefault="00082CCF" w:rsidP="00082C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6" w:type="dxa"/>
            <w:shd w:val="clear" w:color="000000" w:fill="FFFFFF"/>
            <w:vAlign w:val="center"/>
          </w:tcPr>
          <w:p w14:paraId="75185BF1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>D3. Sprawozdawczość</w:t>
            </w:r>
            <w:r w:rsidRPr="00A8359F">
              <w:rPr>
                <w:color w:val="000000"/>
                <w:sz w:val="22"/>
                <w:szCs w:val="22"/>
              </w:rPr>
              <w:t>, w tym roczne sprawozdanie z działalności kontrolnej</w:t>
            </w:r>
          </w:p>
        </w:tc>
        <w:tc>
          <w:tcPr>
            <w:tcW w:w="10489" w:type="dxa"/>
            <w:shd w:val="clear" w:color="000000" w:fill="FFFFFF"/>
            <w:vAlign w:val="center"/>
          </w:tcPr>
          <w:p w14:paraId="428C252F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elektronicznie:</w:t>
            </w:r>
          </w:p>
          <w:p w14:paraId="157B6700" w14:textId="77777777" w:rsidR="00082CCF" w:rsidRPr="00A8359F" w:rsidRDefault="001841F6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proofErr w:type="spellStart"/>
            <w:r w:rsidRPr="00A8359F">
              <w:rPr>
                <w:color w:val="000000"/>
                <w:sz w:val="22"/>
                <w:szCs w:val="22"/>
              </w:rPr>
              <w:t>ePUAP</w:t>
            </w:r>
            <w:proofErr w:type="spellEnd"/>
            <w:r w:rsidR="00082CCF" w:rsidRPr="00A8359F">
              <w:rPr>
                <w:color w:val="000000"/>
                <w:sz w:val="22"/>
                <w:szCs w:val="22"/>
              </w:rPr>
              <w:t>, mail</w:t>
            </w:r>
            <w:r w:rsidR="007D1E72" w:rsidRPr="00A8359F">
              <w:rPr>
                <w:color w:val="000000"/>
                <w:sz w:val="22"/>
                <w:szCs w:val="22"/>
              </w:rPr>
              <w:t>;</w:t>
            </w:r>
          </w:p>
          <w:p w14:paraId="3A2B2632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  <w:r w:rsidRPr="00A8359F">
              <w:rPr>
                <w:b/>
                <w:bCs/>
                <w:color w:val="000000"/>
                <w:sz w:val="22"/>
                <w:szCs w:val="22"/>
              </w:rPr>
              <w:t>pisemnie:</w:t>
            </w:r>
          </w:p>
          <w:p w14:paraId="246512AC" w14:textId="77777777" w:rsidR="00082CCF" w:rsidRPr="00A8359F" w:rsidRDefault="00082CCF" w:rsidP="00082CC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>korespondencja w formie papierowej.</w:t>
            </w:r>
          </w:p>
          <w:p w14:paraId="548A2766" w14:textId="77777777" w:rsidR="00082CCF" w:rsidRPr="00A8359F" w:rsidRDefault="00082CCF" w:rsidP="00082CCF">
            <w:pPr>
              <w:rPr>
                <w:color w:val="000000"/>
                <w:sz w:val="22"/>
                <w:szCs w:val="22"/>
              </w:rPr>
            </w:pPr>
          </w:p>
          <w:p w14:paraId="531668DE" w14:textId="77777777" w:rsidR="00082CCF" w:rsidRPr="00A8359F" w:rsidRDefault="00082CCF" w:rsidP="00082CCF">
            <w:pPr>
              <w:shd w:val="clear" w:color="auto" w:fill="FFE599" w:themeFill="accent4" w:themeFillTint="66"/>
              <w:rPr>
                <w:b/>
                <w:color w:val="000000"/>
                <w:sz w:val="22"/>
                <w:szCs w:val="22"/>
              </w:rPr>
            </w:pPr>
            <w:r w:rsidRPr="00A8359F">
              <w:rPr>
                <w:b/>
                <w:color w:val="000000"/>
                <w:sz w:val="22"/>
                <w:szCs w:val="22"/>
              </w:rPr>
              <w:t xml:space="preserve">UWAGA: </w:t>
            </w:r>
          </w:p>
          <w:p w14:paraId="1DC1ED4F" w14:textId="77777777" w:rsidR="00082CCF" w:rsidRPr="00A8359F" w:rsidRDefault="00082CCF" w:rsidP="0067188E">
            <w:pPr>
              <w:pStyle w:val="Akapitzlist"/>
              <w:numPr>
                <w:ilvl w:val="0"/>
                <w:numId w:val="16"/>
              </w:numPr>
              <w:jc w:val="both"/>
              <w:rPr>
                <w:color w:val="000000"/>
                <w:sz w:val="22"/>
                <w:szCs w:val="22"/>
              </w:rPr>
            </w:pPr>
            <w:r w:rsidRPr="00A8359F">
              <w:rPr>
                <w:color w:val="000000"/>
                <w:sz w:val="22"/>
                <w:szCs w:val="22"/>
              </w:rPr>
              <w:t xml:space="preserve">Roczne sprawozdania z działalności kontrolnej </w:t>
            </w:r>
            <w:r w:rsidR="0067188E" w:rsidRPr="00A8359F">
              <w:rPr>
                <w:color w:val="000000"/>
                <w:sz w:val="22"/>
                <w:szCs w:val="22"/>
              </w:rPr>
              <w:t>są</w:t>
            </w:r>
            <w:r w:rsidRPr="00A8359F">
              <w:rPr>
                <w:color w:val="000000"/>
                <w:sz w:val="22"/>
                <w:szCs w:val="22"/>
              </w:rPr>
              <w:t xml:space="preserve"> przekazywane do Kancelarii Prezesa Rady Ministrów wyłącznie w formie elektronicznej.</w:t>
            </w:r>
          </w:p>
        </w:tc>
      </w:tr>
    </w:tbl>
    <w:p w14:paraId="75877211" w14:textId="77777777" w:rsidR="004A60C6" w:rsidRDefault="004A60C6" w:rsidP="0028115C">
      <w:pPr>
        <w:rPr>
          <w:sz w:val="18"/>
          <w:szCs w:val="18"/>
        </w:rPr>
      </w:pPr>
    </w:p>
    <w:p w14:paraId="682FE67E" w14:textId="77777777" w:rsidR="008A6510" w:rsidRDefault="008A6510" w:rsidP="0028115C">
      <w:pPr>
        <w:rPr>
          <w:sz w:val="18"/>
          <w:szCs w:val="18"/>
        </w:rPr>
      </w:pPr>
    </w:p>
    <w:p w14:paraId="10AA5468" w14:textId="77777777" w:rsidR="00082259" w:rsidRDefault="00525027">
      <w:pPr>
        <w:rPr>
          <w:b/>
        </w:rPr>
        <w:sectPr w:rsidR="00082259" w:rsidSect="00A810C9"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720" w:right="720" w:bottom="720" w:left="720" w:header="0" w:footer="0" w:gutter="0"/>
          <w:cols w:space="708"/>
          <w:titlePg/>
          <w:docGrid w:linePitch="360"/>
        </w:sectPr>
      </w:pPr>
      <w:r>
        <w:rPr>
          <w:b/>
        </w:rPr>
        <w:br w:type="page"/>
      </w:r>
    </w:p>
    <w:p w14:paraId="7174CB15" w14:textId="77777777" w:rsidR="00525027" w:rsidRDefault="00525027">
      <w:pPr>
        <w:rPr>
          <w:b/>
        </w:rPr>
      </w:pPr>
    </w:p>
    <w:p w14:paraId="289FD267" w14:textId="579C082A" w:rsidR="004D3933" w:rsidRPr="004A60C6" w:rsidRDefault="004D3933" w:rsidP="0028115C">
      <w:pPr>
        <w:rPr>
          <w:b/>
          <w:sz w:val="22"/>
          <w:szCs w:val="22"/>
        </w:rPr>
      </w:pPr>
      <w:r w:rsidRPr="004A60C6">
        <w:rPr>
          <w:b/>
          <w:sz w:val="22"/>
          <w:szCs w:val="22"/>
        </w:rPr>
        <w:t xml:space="preserve">Rozdzielnik do pisma znak: </w:t>
      </w:r>
      <w:r w:rsidR="0062753E" w:rsidRPr="0062753E">
        <w:rPr>
          <w:b/>
          <w:sz w:val="22"/>
          <w:szCs w:val="22"/>
        </w:rPr>
        <w:t>COA.ZKK.5800.7.2020.MG</w:t>
      </w:r>
    </w:p>
    <w:p w14:paraId="165770F1" w14:textId="77777777" w:rsidR="00081B2B" w:rsidRPr="004A60C6" w:rsidRDefault="00081B2B" w:rsidP="0028115C">
      <w:pPr>
        <w:rPr>
          <w:b/>
          <w:sz w:val="22"/>
          <w:szCs w:val="22"/>
        </w:rPr>
      </w:pPr>
    </w:p>
    <w:p w14:paraId="339497E1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Aktywów Państwowych,</w:t>
      </w:r>
    </w:p>
    <w:p w14:paraId="669373C5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Cyfryzacji,</w:t>
      </w:r>
    </w:p>
    <w:p w14:paraId="41CD2F06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Edukacji Narodowej,</w:t>
      </w:r>
    </w:p>
    <w:p w14:paraId="7791C694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Finansów,</w:t>
      </w:r>
    </w:p>
    <w:p w14:paraId="2E7C0DF5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Funduszy i Polityki Regionalnej,</w:t>
      </w:r>
    </w:p>
    <w:p w14:paraId="683042F3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Gospodarki Morskiej i Żeglugi Śródlądowej,</w:t>
      </w:r>
    </w:p>
    <w:p w14:paraId="1E85410A" w14:textId="77777777" w:rsidR="00C90E2D" w:rsidRPr="004A60C6" w:rsidRDefault="00C90E2D" w:rsidP="00A541AB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Infrastruktury,</w:t>
      </w:r>
    </w:p>
    <w:p w14:paraId="791CF186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Klimatu,</w:t>
      </w:r>
    </w:p>
    <w:p w14:paraId="666A9A2A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Kultury i Dziedzictwa Narodowego,</w:t>
      </w:r>
    </w:p>
    <w:p w14:paraId="22A91A19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Nauki i Szkolnictwa Wyższego,</w:t>
      </w:r>
    </w:p>
    <w:p w14:paraId="4C5AE695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Obrony Narodowej,</w:t>
      </w:r>
    </w:p>
    <w:p w14:paraId="564CB021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Rodziny, Pracy i Polityki Społecznej,</w:t>
      </w:r>
    </w:p>
    <w:p w14:paraId="570DBF33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Rolnictwa i Rozwoju Wsi,</w:t>
      </w:r>
    </w:p>
    <w:p w14:paraId="456CDFDE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Rozwoju,</w:t>
      </w:r>
    </w:p>
    <w:p w14:paraId="7CD52767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Sportu,</w:t>
      </w:r>
    </w:p>
    <w:p w14:paraId="18559FDE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Spraw Wewnętrznych i Administracji,</w:t>
      </w:r>
    </w:p>
    <w:p w14:paraId="27E2CE75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Spraw Zagranicznych,</w:t>
      </w:r>
    </w:p>
    <w:p w14:paraId="43172AEE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Sprawiedliwości,</w:t>
      </w:r>
    </w:p>
    <w:p w14:paraId="6AD6D0CA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Środowiska,</w:t>
      </w:r>
    </w:p>
    <w:p w14:paraId="4E14B78A" w14:textId="77777777" w:rsidR="00C90E2D" w:rsidRPr="004A60C6" w:rsidRDefault="00C90E2D" w:rsidP="000032DA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Ministerstwo Zdrowia,</w:t>
      </w:r>
    </w:p>
    <w:p w14:paraId="0BD2012D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Dolnośląski Urząd Wojewódzki,</w:t>
      </w:r>
    </w:p>
    <w:p w14:paraId="1283DF3C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Kujawsko-Pomorski Urząd Wojewódzki,</w:t>
      </w:r>
    </w:p>
    <w:p w14:paraId="6817CA00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Lubelski Urząd Wojewódzki,</w:t>
      </w:r>
    </w:p>
    <w:p w14:paraId="73AD4D98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Lubuski Urząd Wojewódzki,</w:t>
      </w:r>
    </w:p>
    <w:p w14:paraId="5A86BA20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Łódzki Urząd Wojewódzki,</w:t>
      </w:r>
    </w:p>
    <w:p w14:paraId="7D9F4BD7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 xml:space="preserve">Małopolski Urząd Wojewódzki, </w:t>
      </w:r>
    </w:p>
    <w:p w14:paraId="632D7EB9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Mazowiecki Urząd Wojewódzki,</w:t>
      </w:r>
    </w:p>
    <w:p w14:paraId="636376B7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Opolski Urząd Wojewódzki,</w:t>
      </w:r>
    </w:p>
    <w:p w14:paraId="79CE3FD1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Podkarpacki Urząd Wojewódzki,</w:t>
      </w:r>
    </w:p>
    <w:p w14:paraId="78731FFF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Podlaski Urząd Wojewódzki,</w:t>
      </w:r>
    </w:p>
    <w:p w14:paraId="739F6934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Pomorski Urząd Wojewódzki,</w:t>
      </w:r>
    </w:p>
    <w:p w14:paraId="4593DB90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Śląski Urząd Wojewódzki,</w:t>
      </w:r>
    </w:p>
    <w:p w14:paraId="545AFDE6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 xml:space="preserve">Świętokrzyski Urząd Wojewódzki, </w:t>
      </w:r>
    </w:p>
    <w:p w14:paraId="41CB518C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Warmińsko-Mazurski Urząd Wojewódzki,</w:t>
      </w:r>
    </w:p>
    <w:p w14:paraId="30043E67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Wielkopolski Urząd Wojewódzki,</w:t>
      </w:r>
    </w:p>
    <w:p w14:paraId="2DDAC764" w14:textId="77777777" w:rsidR="00C90E2D" w:rsidRPr="004A60C6" w:rsidRDefault="00C90E2D" w:rsidP="00C90E2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4A60C6">
        <w:rPr>
          <w:sz w:val="22"/>
          <w:szCs w:val="22"/>
        </w:rPr>
        <w:t>Zachodniopomorski Urząd Wojewódzki.</w:t>
      </w:r>
    </w:p>
    <w:sectPr w:rsidR="00C90E2D" w:rsidRPr="004A60C6" w:rsidSect="00082259">
      <w:headerReference w:type="first" r:id="rId15"/>
      <w:footerReference w:type="first" r:id="rId16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3499E" w14:textId="77777777" w:rsidR="00D44A1C" w:rsidRDefault="00D44A1C">
      <w:r>
        <w:separator/>
      </w:r>
    </w:p>
  </w:endnote>
  <w:endnote w:type="continuationSeparator" w:id="0">
    <w:p w14:paraId="4451B87C" w14:textId="77777777" w:rsidR="00D44A1C" w:rsidRDefault="00D4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962727"/>
      <w:docPartObj>
        <w:docPartGallery w:val="Page Numbers (Bottom of Page)"/>
        <w:docPartUnique/>
      </w:docPartObj>
    </w:sdtPr>
    <w:sdtEndPr/>
    <w:sdtContent>
      <w:p w14:paraId="6812B6C0" w14:textId="78DE688A" w:rsidR="009231A2" w:rsidRDefault="00923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53E">
          <w:rPr>
            <w:noProof/>
          </w:rPr>
          <w:t>2</w:t>
        </w:r>
        <w:r>
          <w:fldChar w:fldCharType="end"/>
        </w:r>
      </w:p>
    </w:sdtContent>
  </w:sdt>
  <w:p w14:paraId="30F9E4ED" w14:textId="77777777" w:rsidR="009231A2" w:rsidRDefault="009231A2" w:rsidP="009C2C00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8B1F" w14:textId="77777777" w:rsidR="009231A2" w:rsidRDefault="009231A2">
    <w:pPr>
      <w:pStyle w:val="Stopka"/>
    </w:pPr>
    <w:r>
      <w:rPr>
        <w:noProof/>
      </w:rPr>
      <w:drawing>
        <wp:inline distT="0" distB="0" distL="0" distR="0" wp14:anchorId="6033EA58" wp14:editId="42B22CDA">
          <wp:extent cx="5391150" cy="962025"/>
          <wp:effectExtent l="0" t="0" r="0" b="9525"/>
          <wp:docPr id="6" name="Obraz 6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491731"/>
      <w:docPartObj>
        <w:docPartGallery w:val="Page Numbers (Bottom of Page)"/>
        <w:docPartUnique/>
      </w:docPartObj>
    </w:sdtPr>
    <w:sdtEndPr/>
    <w:sdtContent>
      <w:p w14:paraId="6B6907AB" w14:textId="1CFBED19" w:rsidR="009231A2" w:rsidRDefault="00923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AF6">
          <w:rPr>
            <w:noProof/>
          </w:rPr>
          <w:t>9</w:t>
        </w:r>
        <w:r>
          <w:fldChar w:fldCharType="end"/>
        </w:r>
      </w:p>
    </w:sdtContent>
  </w:sdt>
  <w:p w14:paraId="375814D9" w14:textId="77777777" w:rsidR="009231A2" w:rsidRDefault="009231A2" w:rsidP="009C2C00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FFF6" w14:textId="77777777" w:rsidR="009231A2" w:rsidRDefault="009231A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96D32" w14:textId="77777777" w:rsidR="009231A2" w:rsidRDefault="009231A2">
    <w:pPr>
      <w:pStyle w:val="Stopka"/>
    </w:pPr>
    <w:r>
      <w:rPr>
        <w:noProof/>
      </w:rPr>
      <w:drawing>
        <wp:inline distT="0" distB="0" distL="0" distR="0" wp14:anchorId="64DCC1A8" wp14:editId="03FE261F">
          <wp:extent cx="5391150" cy="962025"/>
          <wp:effectExtent l="0" t="0" r="0" b="9525"/>
          <wp:docPr id="2" name="Obraz 2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59E6" w14:textId="77777777" w:rsidR="00D44A1C" w:rsidRDefault="00D44A1C">
      <w:r>
        <w:separator/>
      </w:r>
    </w:p>
  </w:footnote>
  <w:footnote w:type="continuationSeparator" w:id="0">
    <w:p w14:paraId="182152EB" w14:textId="77777777" w:rsidR="00D44A1C" w:rsidRDefault="00D44A1C">
      <w:r>
        <w:continuationSeparator/>
      </w:r>
    </w:p>
  </w:footnote>
  <w:footnote w:id="1">
    <w:p w14:paraId="48092FCE" w14:textId="77777777" w:rsidR="009231A2" w:rsidRPr="00EC1560" w:rsidRDefault="009231A2" w:rsidP="00560431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Ustawa z 15 lipca 2011 r. o kontroli w administracji rządowej, Dz. U. z 2020 r. poz. 224 </w:t>
      </w:r>
      <w:proofErr w:type="spellStart"/>
      <w:r w:rsidRPr="00EC1560">
        <w:rPr>
          <w:sz w:val="18"/>
          <w:szCs w:val="18"/>
        </w:rPr>
        <w:t>t.j</w:t>
      </w:r>
      <w:proofErr w:type="spellEnd"/>
      <w:r w:rsidRPr="00EC1560">
        <w:rPr>
          <w:sz w:val="18"/>
          <w:szCs w:val="18"/>
        </w:rPr>
        <w:t>.</w:t>
      </w:r>
      <w:r w:rsidRPr="00EC1560" w:rsidDel="00E2242D">
        <w:rPr>
          <w:sz w:val="18"/>
          <w:szCs w:val="18"/>
        </w:rPr>
        <w:t xml:space="preserve"> </w:t>
      </w:r>
      <w:r w:rsidRPr="00EC1560">
        <w:rPr>
          <w:sz w:val="18"/>
          <w:szCs w:val="18"/>
        </w:rPr>
        <w:t xml:space="preserve">dalej: </w:t>
      </w:r>
      <w:r w:rsidRPr="00EC1560">
        <w:rPr>
          <w:i/>
          <w:sz w:val="18"/>
          <w:szCs w:val="18"/>
        </w:rPr>
        <w:t>ustawa o kontroli</w:t>
      </w:r>
      <w:r w:rsidRPr="00EC1560">
        <w:rPr>
          <w:sz w:val="18"/>
          <w:szCs w:val="18"/>
        </w:rPr>
        <w:t>.</w:t>
      </w:r>
    </w:p>
  </w:footnote>
  <w:footnote w:id="2">
    <w:p w14:paraId="237BC2B0" w14:textId="77777777" w:rsidR="009231A2" w:rsidRPr="00EC1560" w:rsidRDefault="009231A2" w:rsidP="00560431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</w:t>
      </w:r>
      <w:r w:rsidRPr="00EC1560">
        <w:rPr>
          <w:i/>
          <w:sz w:val="18"/>
          <w:szCs w:val="18"/>
        </w:rPr>
        <w:t xml:space="preserve">Standardy kontroli w administracji rządowej </w:t>
      </w:r>
      <w:r w:rsidRPr="00EC1560">
        <w:rPr>
          <w:sz w:val="18"/>
          <w:szCs w:val="18"/>
        </w:rPr>
        <w:t xml:space="preserve">z 31 sierpnia 2017 r.; dalej: </w:t>
      </w:r>
      <w:r w:rsidRPr="00EC1560">
        <w:rPr>
          <w:i/>
          <w:sz w:val="18"/>
          <w:szCs w:val="18"/>
        </w:rPr>
        <w:t>Standardy kontroli</w:t>
      </w:r>
      <w:r w:rsidRPr="00EC1560">
        <w:rPr>
          <w:sz w:val="18"/>
          <w:szCs w:val="18"/>
        </w:rPr>
        <w:t>.</w:t>
      </w:r>
    </w:p>
  </w:footnote>
  <w:footnote w:id="3">
    <w:p w14:paraId="5F4CA2A1" w14:textId="77777777" w:rsidR="009231A2" w:rsidRPr="00EC1560" w:rsidRDefault="009231A2" w:rsidP="00560431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Np. w myśl art. 78</w:t>
      </w:r>
      <w:r w:rsidRPr="00EC1560">
        <w:rPr>
          <w:sz w:val="18"/>
          <w:szCs w:val="18"/>
          <w:vertAlign w:val="superscript"/>
        </w:rPr>
        <w:t>1</w:t>
      </w:r>
      <w:r w:rsidRPr="00EC1560">
        <w:rPr>
          <w:sz w:val="18"/>
          <w:szCs w:val="18"/>
        </w:rPr>
        <w:t xml:space="preserve"> ustawy z 23 kwietnia 1964 r. </w:t>
      </w:r>
      <w:r w:rsidRPr="00EC1560">
        <w:rPr>
          <w:b/>
          <w:i/>
          <w:sz w:val="18"/>
          <w:szCs w:val="18"/>
        </w:rPr>
        <w:t>Kodeks cywilny</w:t>
      </w:r>
      <w:r w:rsidRPr="00EC1560">
        <w:rPr>
          <w:sz w:val="18"/>
          <w:szCs w:val="18"/>
        </w:rPr>
        <w:t xml:space="preserve"> (tj. Dz.U. z 2019 r. poz. 1145 ze zm.) do zachowania </w:t>
      </w:r>
      <w:r w:rsidRPr="00EC1560">
        <w:rPr>
          <w:b/>
          <w:sz w:val="18"/>
          <w:szCs w:val="18"/>
        </w:rPr>
        <w:t>elektronicznej formy</w:t>
      </w:r>
      <w:r w:rsidRPr="00EC1560">
        <w:rPr>
          <w:sz w:val="18"/>
          <w:szCs w:val="18"/>
        </w:rPr>
        <w:t xml:space="preserve"> czynności prawnej wystarcza złożenie oświadczenia woli w postaci elektronicznej i opatrzenie go kwalifikowanym podpisem elektronicznym. Oświadczenie woli złożone w formie elektronicznej jest równoważne z oświadczeniem woli złożonym w formie pisemnej.</w:t>
      </w:r>
    </w:p>
  </w:footnote>
  <w:footnote w:id="4">
    <w:p w14:paraId="1A07E7E3" w14:textId="77777777" w:rsidR="009231A2" w:rsidRPr="00EC1560" w:rsidRDefault="009231A2" w:rsidP="00560431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Np. w myśl art. 77</w:t>
      </w:r>
      <w:r w:rsidRPr="00EC1560">
        <w:rPr>
          <w:sz w:val="18"/>
          <w:szCs w:val="18"/>
          <w:vertAlign w:val="superscript"/>
        </w:rPr>
        <w:t>2</w:t>
      </w:r>
      <w:r w:rsidRPr="00EC1560">
        <w:rPr>
          <w:sz w:val="18"/>
          <w:szCs w:val="18"/>
        </w:rPr>
        <w:t xml:space="preserve"> </w:t>
      </w:r>
      <w:r w:rsidRPr="00EC1560">
        <w:rPr>
          <w:i/>
          <w:sz w:val="18"/>
          <w:szCs w:val="18"/>
        </w:rPr>
        <w:t>Kodeksu cywilnego</w:t>
      </w:r>
      <w:r w:rsidRPr="00EC1560">
        <w:rPr>
          <w:sz w:val="18"/>
          <w:szCs w:val="18"/>
        </w:rPr>
        <w:t xml:space="preserve"> do zachowania </w:t>
      </w:r>
      <w:r w:rsidRPr="00EC1560">
        <w:rPr>
          <w:b/>
          <w:sz w:val="18"/>
          <w:szCs w:val="18"/>
        </w:rPr>
        <w:t xml:space="preserve">dokumentowej formy </w:t>
      </w:r>
      <w:r w:rsidRPr="00EC1560">
        <w:rPr>
          <w:sz w:val="18"/>
          <w:szCs w:val="18"/>
        </w:rPr>
        <w:t>czynności prawnej wystarcza złożenie oświadczenia woli w postaci dokumentu, w sposób umożliwiający ustalenie osoby składającej oświadczenie. Natomiast dokumentem w rozumieniu art. 77</w:t>
      </w:r>
      <w:r w:rsidRPr="00EC1560">
        <w:rPr>
          <w:sz w:val="18"/>
          <w:szCs w:val="18"/>
          <w:vertAlign w:val="superscript"/>
        </w:rPr>
        <w:t>3</w:t>
      </w:r>
      <w:r w:rsidRPr="00EC1560">
        <w:rPr>
          <w:sz w:val="18"/>
          <w:szCs w:val="18"/>
        </w:rPr>
        <w:t xml:space="preserve"> </w:t>
      </w:r>
      <w:r w:rsidRPr="00EC1560">
        <w:rPr>
          <w:i/>
          <w:sz w:val="18"/>
          <w:szCs w:val="18"/>
        </w:rPr>
        <w:t>Kodeksu cywilnego</w:t>
      </w:r>
      <w:r w:rsidRPr="00EC1560">
        <w:rPr>
          <w:sz w:val="18"/>
          <w:szCs w:val="18"/>
        </w:rPr>
        <w:t xml:space="preserve"> jest nośnik informacji umożliwiający zapoznanie się z jej treścią. Forma ta nie wymaga więc kwalifikowanego podpisu elektronicznego.</w:t>
      </w:r>
    </w:p>
  </w:footnote>
  <w:footnote w:id="5">
    <w:p w14:paraId="0BC44F6E" w14:textId="77777777" w:rsidR="0034167E" w:rsidRPr="00EC1560" w:rsidRDefault="0034167E" w:rsidP="00530C44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Np. w myśl art. 25 ust. 1 rozporządzenia Parlamentu Europejskiego i Rady (UE) nr 910/2014 z dnia 23 lipca 2014 r. </w:t>
      </w:r>
      <w:r w:rsidRPr="00EC1560">
        <w:rPr>
          <w:i/>
          <w:sz w:val="18"/>
          <w:szCs w:val="18"/>
        </w:rPr>
        <w:t xml:space="preserve">w sprawie identyfikacji elektronicznej i usług zaufania w odniesieniu do transakcji elektronicznych na rynku wewnętrznym oraz uchylające dyrektywę 1999/93/WE, </w:t>
      </w:r>
      <w:proofErr w:type="spellStart"/>
      <w:r w:rsidRPr="00EC1560">
        <w:rPr>
          <w:sz w:val="18"/>
          <w:szCs w:val="18"/>
        </w:rPr>
        <w:t>Dz.Urz.UE.L</w:t>
      </w:r>
      <w:proofErr w:type="spellEnd"/>
      <w:r w:rsidRPr="00EC1560">
        <w:rPr>
          <w:sz w:val="18"/>
          <w:szCs w:val="18"/>
        </w:rPr>
        <w:t xml:space="preserve"> Nr 257, str. 73</w:t>
      </w:r>
      <w:r w:rsidR="00530C44" w:rsidRPr="00EC1560">
        <w:rPr>
          <w:sz w:val="18"/>
          <w:szCs w:val="18"/>
        </w:rPr>
        <w:t xml:space="preserve">, (dalej: </w:t>
      </w:r>
      <w:proofErr w:type="spellStart"/>
      <w:r w:rsidR="00530C44" w:rsidRPr="00EC1560">
        <w:rPr>
          <w:b/>
          <w:sz w:val="18"/>
          <w:szCs w:val="18"/>
        </w:rPr>
        <w:t>eIDAS</w:t>
      </w:r>
      <w:proofErr w:type="spellEnd"/>
      <w:r w:rsidR="00530C44" w:rsidRPr="00EC1560">
        <w:rPr>
          <w:sz w:val="18"/>
          <w:szCs w:val="18"/>
        </w:rPr>
        <w:t xml:space="preserve">) – </w:t>
      </w:r>
      <w:r w:rsidRPr="00EC1560">
        <w:rPr>
          <w:sz w:val="18"/>
          <w:szCs w:val="18"/>
        </w:rPr>
        <w:t>podpisowi elektronicznemu nie można odmówić skutku prawnego ani dopuszczalności jako dowodu w postępowaniu sądowym wyłącznie z tego powodu, że ma postać elektroniczną lub że nie spełnia wymogów dla kwalifikowanych podpisów elektronicznych.</w:t>
      </w:r>
    </w:p>
  </w:footnote>
  <w:footnote w:id="6">
    <w:p w14:paraId="301C63B2" w14:textId="7A3050C8" w:rsidR="009231A2" w:rsidRPr="00EC1560" w:rsidRDefault="009231A2" w:rsidP="00560431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Np. w myśl art. 18 ust. 1 ustawy z 5 września 2016 r. </w:t>
      </w:r>
      <w:r w:rsidRPr="00EC1560">
        <w:rPr>
          <w:i/>
          <w:sz w:val="18"/>
          <w:szCs w:val="18"/>
        </w:rPr>
        <w:t>o usługach zaufania oraz identyfikacji elektronicznej</w:t>
      </w:r>
      <w:r w:rsidRPr="00EC1560">
        <w:rPr>
          <w:sz w:val="18"/>
          <w:szCs w:val="18"/>
        </w:rPr>
        <w:t xml:space="preserve"> (tj. Dz.U. z 2019 r. poz. 162 ze zm.)</w:t>
      </w:r>
      <w:r w:rsidR="00530C44" w:rsidRPr="00EC1560">
        <w:rPr>
          <w:sz w:val="18"/>
          <w:szCs w:val="18"/>
        </w:rPr>
        <w:t xml:space="preserve"> –</w:t>
      </w:r>
      <w:r w:rsidRPr="00EC1560">
        <w:rPr>
          <w:sz w:val="18"/>
          <w:szCs w:val="18"/>
        </w:rPr>
        <w:t xml:space="preserve"> </w:t>
      </w:r>
      <w:r w:rsidRPr="00EC1560">
        <w:rPr>
          <w:b/>
          <w:sz w:val="18"/>
          <w:szCs w:val="18"/>
        </w:rPr>
        <w:t>podpis elektroniczny</w:t>
      </w:r>
      <w:r w:rsidRPr="00EC1560">
        <w:rPr>
          <w:sz w:val="18"/>
          <w:szCs w:val="18"/>
        </w:rPr>
        <w:t xml:space="preserve"> lub </w:t>
      </w:r>
      <w:r w:rsidRPr="00EC1560">
        <w:rPr>
          <w:b/>
          <w:sz w:val="18"/>
          <w:szCs w:val="18"/>
        </w:rPr>
        <w:t>pieczęć elektroniczna</w:t>
      </w:r>
      <w:r w:rsidRPr="00EC1560">
        <w:rPr>
          <w:sz w:val="18"/>
          <w:szCs w:val="18"/>
        </w:rPr>
        <w:t xml:space="preserve"> weryfikowane za pomocą certyfikatu wywołują skutki prawne, jeżeli zostały złożone w okresie ważności tego certyfikatu.</w:t>
      </w:r>
    </w:p>
  </w:footnote>
  <w:footnote w:id="7">
    <w:p w14:paraId="3C57AA6F" w14:textId="77777777" w:rsidR="009231A2" w:rsidRPr="00EC1560" w:rsidRDefault="009231A2" w:rsidP="009F1E8C">
      <w:pPr>
        <w:pStyle w:val="Tekstprzypisudolnego"/>
        <w:jc w:val="both"/>
        <w:rPr>
          <w:sz w:val="18"/>
          <w:szCs w:val="18"/>
        </w:rPr>
      </w:pPr>
      <w:r w:rsidRPr="00EC1560">
        <w:rPr>
          <w:rStyle w:val="Odwoanieprzypisudolnego"/>
          <w:sz w:val="18"/>
          <w:szCs w:val="18"/>
        </w:rPr>
        <w:footnoteRef/>
      </w:r>
      <w:r w:rsidRPr="00EC1560">
        <w:rPr>
          <w:sz w:val="18"/>
          <w:szCs w:val="18"/>
        </w:rPr>
        <w:t xml:space="preserve"> W szczególności, że w określonych przypadkach mogą być uznane za dane biometryczne, objęte szczególnymi warunkami przetwarzania. Więcej informacji w art. 4 pkt 14, art. 9 oraz motywie nr 51 rozporządzenia PE i Rady (UE) 2016/679 z dnia 27 kwietnia 2016 r.</w:t>
      </w:r>
      <w:r w:rsidRPr="00EC1560">
        <w:rPr>
          <w:i/>
          <w:sz w:val="18"/>
          <w:szCs w:val="18"/>
        </w:rPr>
        <w:t xml:space="preserve"> w sprawie ochrony osób fizycznych w związku z przetwarzaniem danych osobowych i w sprawie swobodnego przepływu takich danych oraz uchylenia dyrektywy 95/46/WE (ogólne rozporządzenie o ochronie danych), </w:t>
      </w:r>
      <w:proofErr w:type="spellStart"/>
      <w:r w:rsidRPr="00EC1560">
        <w:rPr>
          <w:sz w:val="18"/>
          <w:szCs w:val="18"/>
        </w:rPr>
        <w:t>Dz.Urz.UE.L</w:t>
      </w:r>
      <w:proofErr w:type="spellEnd"/>
      <w:r w:rsidRPr="00EC1560">
        <w:rPr>
          <w:sz w:val="18"/>
          <w:szCs w:val="18"/>
        </w:rPr>
        <w:t xml:space="preserve"> Nr 119, str.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ECD97" w14:textId="77777777" w:rsidR="009231A2" w:rsidRDefault="009231A2" w:rsidP="00E630A1">
    <w:pPr>
      <w:pStyle w:val="Nagwek"/>
      <w:ind w:left="-1134" w:right="1133"/>
      <w:jc w:val="right"/>
      <w:rPr>
        <w:noProof/>
      </w:rPr>
    </w:pPr>
  </w:p>
  <w:p w14:paraId="74021C01" w14:textId="77777777" w:rsidR="009231A2" w:rsidRDefault="009231A2" w:rsidP="00E630A1">
    <w:pPr>
      <w:pStyle w:val="Nagwek"/>
      <w:ind w:left="-1134" w:right="113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30C08" w14:textId="77777777" w:rsidR="009231A2" w:rsidRDefault="009231A2" w:rsidP="005D30CD">
    <w:pPr>
      <w:spacing w:after="266"/>
      <w:ind w:left="1243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F3324FC" wp14:editId="481EC9E3">
          <wp:simplePos x="0" y="0"/>
          <wp:positionH relativeFrom="column">
            <wp:posOffset>814705</wp:posOffset>
          </wp:positionH>
          <wp:positionV relativeFrom="paragraph">
            <wp:posOffset>224790</wp:posOffset>
          </wp:positionV>
          <wp:extent cx="548640" cy="615315"/>
          <wp:effectExtent l="0" t="0" r="3810" b="0"/>
          <wp:wrapTight wrapText="bothSides">
            <wp:wrapPolygon edited="0">
              <wp:start x="6750" y="0"/>
              <wp:lineTo x="0" y="2675"/>
              <wp:lineTo x="0" y="19393"/>
              <wp:lineTo x="9750" y="20731"/>
              <wp:lineTo x="13500" y="20731"/>
              <wp:lineTo x="21000" y="19393"/>
              <wp:lineTo x="21000" y="2006"/>
              <wp:lineTo x="14250" y="0"/>
              <wp:lineTo x="6750" y="0"/>
            </wp:wrapPolygon>
          </wp:wrapTight>
          <wp:docPr id="1" name="Picture 30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" name="Picture 309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16228" w14:textId="77777777" w:rsidR="009231A2" w:rsidRDefault="009231A2" w:rsidP="005D30CD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55BF4470" w14:textId="77777777" w:rsidR="009231A2" w:rsidRDefault="009231A2" w:rsidP="005D30CD">
    <w:pPr>
      <w:spacing w:after="249" w:line="249" w:lineRule="auto"/>
      <w:ind w:left="-590" w:right="4547"/>
      <w:jc w:val="center"/>
      <w:rPr>
        <w:color w:val="181717"/>
        <w:sz w:val="22"/>
        <w:szCs w:val="22"/>
      </w:rPr>
    </w:pPr>
  </w:p>
  <w:p w14:paraId="25B16777" w14:textId="77777777" w:rsidR="009231A2" w:rsidRPr="00F069B6" w:rsidRDefault="009231A2" w:rsidP="005D30CD">
    <w:pPr>
      <w:spacing w:after="249" w:line="249" w:lineRule="auto"/>
      <w:ind w:left="-590" w:right="4547"/>
      <w:jc w:val="center"/>
      <w:rPr>
        <w:sz w:val="22"/>
        <w:szCs w:val="22"/>
      </w:rPr>
    </w:pPr>
    <w:r w:rsidRPr="00F069B6">
      <w:rPr>
        <w:color w:val="181717"/>
        <w:sz w:val="22"/>
        <w:szCs w:val="22"/>
      </w:rPr>
      <w:t>KANCELARIA PREZESA RADY MINISTRÓW MINISTER – CZŁONEK RADY MINISTRÓW</w:t>
    </w:r>
  </w:p>
  <w:p w14:paraId="21DB047E" w14:textId="77777777" w:rsidR="009231A2" w:rsidRPr="00F069B6" w:rsidRDefault="009231A2" w:rsidP="005D30CD">
    <w:pPr>
      <w:tabs>
        <w:tab w:val="left" w:pos="5245"/>
      </w:tabs>
      <w:spacing w:line="240" w:lineRule="exact"/>
      <w:ind w:left="-993" w:right="4109"/>
      <w:jc w:val="center"/>
      <w:outlineLvl w:val="0"/>
      <w:rPr>
        <w:rFonts w:asciiTheme="minorHAnsi" w:hAnsiTheme="minorHAnsi" w:cs="Shruti"/>
        <w:color w:val="292929"/>
        <w:spacing w:val="-12"/>
        <w:kern w:val="144"/>
      </w:rPr>
    </w:pPr>
    <w:r w:rsidRPr="00F069B6">
      <w:rPr>
        <w:rFonts w:asciiTheme="minorHAnsi" w:hAnsiTheme="minorHAnsi"/>
        <w:b/>
        <w:i/>
        <w:color w:val="878887"/>
      </w:rPr>
      <w:t xml:space="preserve">Michał </w:t>
    </w:r>
    <w:proofErr w:type="spellStart"/>
    <w:r w:rsidRPr="00F069B6">
      <w:rPr>
        <w:rFonts w:asciiTheme="minorHAnsi" w:hAnsiTheme="minorHAnsi"/>
        <w:b/>
        <w:i/>
        <w:color w:val="878887"/>
      </w:rPr>
      <w:t>Dworczyk</w:t>
    </w:r>
    <w:proofErr w:type="spellEnd"/>
  </w:p>
  <w:p w14:paraId="6A481B74" w14:textId="77777777" w:rsidR="009231A2" w:rsidRDefault="009231A2" w:rsidP="005D30CD">
    <w:pPr>
      <w:tabs>
        <w:tab w:val="left" w:pos="5245"/>
      </w:tabs>
      <w:spacing w:line="240" w:lineRule="exact"/>
      <w:ind w:left="-993" w:right="4109"/>
      <w:jc w:val="center"/>
      <w:outlineLvl w:val="0"/>
      <w:rPr>
        <w:rFonts w:ascii="Palatino Linotype" w:hAnsi="Palatino Linotype" w:cs="Shruti"/>
        <w:color w:val="292929"/>
        <w:spacing w:val="-12"/>
        <w:kern w:val="144"/>
      </w:rPr>
    </w:pPr>
  </w:p>
  <w:p w14:paraId="6B522E7E" w14:textId="77777777" w:rsidR="009231A2" w:rsidRDefault="009231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6A0B7" w14:textId="77777777" w:rsidR="009231A2" w:rsidRDefault="009231A2" w:rsidP="005D30CD">
    <w:pPr>
      <w:tabs>
        <w:tab w:val="left" w:pos="1924"/>
      </w:tabs>
      <w:ind w:left="-993" w:right="410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FCA8CFA" wp14:editId="388F19C7">
          <wp:simplePos x="0" y="0"/>
          <wp:positionH relativeFrom="column">
            <wp:posOffset>1085850</wp:posOffset>
          </wp:positionH>
          <wp:positionV relativeFrom="paragraph">
            <wp:posOffset>0</wp:posOffset>
          </wp:positionV>
          <wp:extent cx="4682490" cy="1294765"/>
          <wp:effectExtent l="0" t="0" r="3810" b="635"/>
          <wp:wrapTopAndBottom/>
          <wp:docPr id="7" name="Obraz 7" descr="WZOR_papier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ZOR_papier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9" b="33453"/>
                  <a:stretch>
                    <a:fillRect/>
                  </a:stretch>
                </pic:blipFill>
                <pic:spPr bwMode="auto">
                  <a:xfrm>
                    <a:off x="0" y="0"/>
                    <a:ext cx="468249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C7EB" w14:textId="77777777" w:rsidR="009231A2" w:rsidRDefault="009231A2" w:rsidP="005D30CD">
    <w:pPr>
      <w:tabs>
        <w:tab w:val="left" w:pos="1924"/>
      </w:tabs>
      <w:ind w:left="-993" w:right="410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68A"/>
    <w:multiLevelType w:val="hybridMultilevel"/>
    <w:tmpl w:val="4BDA4FC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B2E55"/>
    <w:multiLevelType w:val="hybridMultilevel"/>
    <w:tmpl w:val="7EFC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0FFF"/>
    <w:multiLevelType w:val="hybridMultilevel"/>
    <w:tmpl w:val="B14ADB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A0113E"/>
    <w:multiLevelType w:val="hybridMultilevel"/>
    <w:tmpl w:val="A900C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30E"/>
    <w:multiLevelType w:val="hybridMultilevel"/>
    <w:tmpl w:val="CED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79D2"/>
    <w:multiLevelType w:val="hybridMultilevel"/>
    <w:tmpl w:val="AB3CC07C"/>
    <w:lvl w:ilvl="0" w:tplc="0CB60B0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6346"/>
    <w:multiLevelType w:val="hybridMultilevel"/>
    <w:tmpl w:val="6AD0047E"/>
    <w:lvl w:ilvl="0" w:tplc="8034E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C08"/>
    <w:multiLevelType w:val="hybridMultilevel"/>
    <w:tmpl w:val="A5E0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B40F6"/>
    <w:multiLevelType w:val="hybridMultilevel"/>
    <w:tmpl w:val="DBE8F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458E"/>
    <w:multiLevelType w:val="hybridMultilevel"/>
    <w:tmpl w:val="DC321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45F8"/>
    <w:multiLevelType w:val="hybridMultilevel"/>
    <w:tmpl w:val="0A165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1757"/>
    <w:multiLevelType w:val="hybridMultilevel"/>
    <w:tmpl w:val="22F8D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04008"/>
    <w:multiLevelType w:val="hybridMultilevel"/>
    <w:tmpl w:val="B9F8CF36"/>
    <w:lvl w:ilvl="0" w:tplc="CB10B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045A9"/>
    <w:multiLevelType w:val="hybridMultilevel"/>
    <w:tmpl w:val="4992F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96AA5"/>
    <w:multiLevelType w:val="hybridMultilevel"/>
    <w:tmpl w:val="275A2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72AF4"/>
    <w:multiLevelType w:val="hybridMultilevel"/>
    <w:tmpl w:val="FF063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15D55"/>
    <w:multiLevelType w:val="hybridMultilevel"/>
    <w:tmpl w:val="E79CD24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4E1FBB"/>
    <w:multiLevelType w:val="hybridMultilevel"/>
    <w:tmpl w:val="1BEE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E6EF9"/>
    <w:multiLevelType w:val="hybridMultilevel"/>
    <w:tmpl w:val="31C26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242E"/>
    <w:multiLevelType w:val="hybridMultilevel"/>
    <w:tmpl w:val="8A847B10"/>
    <w:lvl w:ilvl="0" w:tplc="E52C86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CAE2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33CC"/>
    <w:multiLevelType w:val="hybridMultilevel"/>
    <w:tmpl w:val="26061E14"/>
    <w:lvl w:ilvl="0" w:tplc="6DAE1D36">
      <w:start w:val="3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2"/>
  </w:num>
  <w:num w:numId="5">
    <w:abstractNumId w:val="4"/>
  </w:num>
  <w:num w:numId="6">
    <w:abstractNumId w:val="18"/>
  </w:num>
  <w:num w:numId="7">
    <w:abstractNumId w:val="5"/>
  </w:num>
  <w:num w:numId="8">
    <w:abstractNumId w:val="16"/>
  </w:num>
  <w:num w:numId="9">
    <w:abstractNumId w:val="20"/>
  </w:num>
  <w:num w:numId="10">
    <w:abstractNumId w:val="12"/>
  </w:num>
  <w:num w:numId="11">
    <w:abstractNumId w:val="6"/>
  </w:num>
  <w:num w:numId="12">
    <w:abstractNumId w:val="14"/>
  </w:num>
  <w:num w:numId="13">
    <w:abstractNumId w:val="10"/>
  </w:num>
  <w:num w:numId="14">
    <w:abstractNumId w:val="7"/>
  </w:num>
  <w:num w:numId="15">
    <w:abstractNumId w:val="1"/>
  </w:num>
  <w:num w:numId="16">
    <w:abstractNumId w:val="9"/>
  </w:num>
  <w:num w:numId="17">
    <w:abstractNumId w:val="0"/>
  </w:num>
  <w:num w:numId="18">
    <w:abstractNumId w:val="8"/>
  </w:num>
  <w:num w:numId="19">
    <w:abstractNumId w:val="3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BD"/>
    <w:rsid w:val="000032DA"/>
    <w:rsid w:val="000050A4"/>
    <w:rsid w:val="00007B01"/>
    <w:rsid w:val="000207E2"/>
    <w:rsid w:val="00023402"/>
    <w:rsid w:val="000250BA"/>
    <w:rsid w:val="00037F27"/>
    <w:rsid w:val="00044A62"/>
    <w:rsid w:val="000619C6"/>
    <w:rsid w:val="00065D20"/>
    <w:rsid w:val="000765F0"/>
    <w:rsid w:val="00081B2B"/>
    <w:rsid w:val="00082259"/>
    <w:rsid w:val="00082CCF"/>
    <w:rsid w:val="000837EC"/>
    <w:rsid w:val="000868ED"/>
    <w:rsid w:val="0009485F"/>
    <w:rsid w:val="00095092"/>
    <w:rsid w:val="000A263F"/>
    <w:rsid w:val="000A6DD7"/>
    <w:rsid w:val="000A7B9A"/>
    <w:rsid w:val="000B0BAD"/>
    <w:rsid w:val="000B23D6"/>
    <w:rsid w:val="000B2F41"/>
    <w:rsid w:val="000B568B"/>
    <w:rsid w:val="000C7B27"/>
    <w:rsid w:val="000E14C1"/>
    <w:rsid w:val="000E3044"/>
    <w:rsid w:val="000E5475"/>
    <w:rsid w:val="000F0258"/>
    <w:rsid w:val="000F6394"/>
    <w:rsid w:val="000F7515"/>
    <w:rsid w:val="00102082"/>
    <w:rsid w:val="001049B6"/>
    <w:rsid w:val="001055F6"/>
    <w:rsid w:val="001056A3"/>
    <w:rsid w:val="001106FD"/>
    <w:rsid w:val="00110C7D"/>
    <w:rsid w:val="00113797"/>
    <w:rsid w:val="0012268A"/>
    <w:rsid w:val="0012667A"/>
    <w:rsid w:val="00132A5B"/>
    <w:rsid w:val="00135A54"/>
    <w:rsid w:val="00136C65"/>
    <w:rsid w:val="00140E98"/>
    <w:rsid w:val="0014589B"/>
    <w:rsid w:val="00156C48"/>
    <w:rsid w:val="001607A4"/>
    <w:rsid w:val="001662DD"/>
    <w:rsid w:val="00172807"/>
    <w:rsid w:val="00174F99"/>
    <w:rsid w:val="001803A0"/>
    <w:rsid w:val="00180831"/>
    <w:rsid w:val="001841F6"/>
    <w:rsid w:val="00194ED7"/>
    <w:rsid w:val="001A09B1"/>
    <w:rsid w:val="001A0E22"/>
    <w:rsid w:val="001B2397"/>
    <w:rsid w:val="001C23F6"/>
    <w:rsid w:val="001D4282"/>
    <w:rsid w:val="001D61F0"/>
    <w:rsid w:val="001D6D3B"/>
    <w:rsid w:val="001E168A"/>
    <w:rsid w:val="001F2A9D"/>
    <w:rsid w:val="001F6A9C"/>
    <w:rsid w:val="00200168"/>
    <w:rsid w:val="00211F0F"/>
    <w:rsid w:val="00213AC5"/>
    <w:rsid w:val="00215E6D"/>
    <w:rsid w:val="00236128"/>
    <w:rsid w:val="002371E4"/>
    <w:rsid w:val="00240C5C"/>
    <w:rsid w:val="00241CC1"/>
    <w:rsid w:val="0024275E"/>
    <w:rsid w:val="0024483E"/>
    <w:rsid w:val="00246AE8"/>
    <w:rsid w:val="00267C3F"/>
    <w:rsid w:val="00270F8C"/>
    <w:rsid w:val="0028115C"/>
    <w:rsid w:val="002820EF"/>
    <w:rsid w:val="00284A35"/>
    <w:rsid w:val="002854F0"/>
    <w:rsid w:val="002958DE"/>
    <w:rsid w:val="00297228"/>
    <w:rsid w:val="002A0DA3"/>
    <w:rsid w:val="002B2E0D"/>
    <w:rsid w:val="002C0265"/>
    <w:rsid w:val="002D2033"/>
    <w:rsid w:val="002D6DAA"/>
    <w:rsid w:val="002D7292"/>
    <w:rsid w:val="002D767A"/>
    <w:rsid w:val="002E537B"/>
    <w:rsid w:val="002E6B56"/>
    <w:rsid w:val="002E7C6F"/>
    <w:rsid w:val="00315A66"/>
    <w:rsid w:val="00320E8D"/>
    <w:rsid w:val="0032138F"/>
    <w:rsid w:val="00322040"/>
    <w:rsid w:val="003309A9"/>
    <w:rsid w:val="00332481"/>
    <w:rsid w:val="0033314A"/>
    <w:rsid w:val="003338BA"/>
    <w:rsid w:val="00335CDB"/>
    <w:rsid w:val="00337115"/>
    <w:rsid w:val="0034167E"/>
    <w:rsid w:val="0034706D"/>
    <w:rsid w:val="00351F62"/>
    <w:rsid w:val="00372ACF"/>
    <w:rsid w:val="00382ED7"/>
    <w:rsid w:val="003845D3"/>
    <w:rsid w:val="00391410"/>
    <w:rsid w:val="003A0069"/>
    <w:rsid w:val="003A3625"/>
    <w:rsid w:val="003B00E2"/>
    <w:rsid w:val="003B05A0"/>
    <w:rsid w:val="003B0718"/>
    <w:rsid w:val="003B26D8"/>
    <w:rsid w:val="003B4022"/>
    <w:rsid w:val="003C110E"/>
    <w:rsid w:val="003C26A5"/>
    <w:rsid w:val="003C2F21"/>
    <w:rsid w:val="003C7AC6"/>
    <w:rsid w:val="003D352C"/>
    <w:rsid w:val="003E2E6D"/>
    <w:rsid w:val="003F433B"/>
    <w:rsid w:val="003F51E7"/>
    <w:rsid w:val="00403899"/>
    <w:rsid w:val="00406DE5"/>
    <w:rsid w:val="00415B68"/>
    <w:rsid w:val="00415F95"/>
    <w:rsid w:val="00422DE2"/>
    <w:rsid w:val="00430D57"/>
    <w:rsid w:val="00434C42"/>
    <w:rsid w:val="00435AF6"/>
    <w:rsid w:val="00437BF9"/>
    <w:rsid w:val="00437D5D"/>
    <w:rsid w:val="00443715"/>
    <w:rsid w:val="00443C41"/>
    <w:rsid w:val="00445B8E"/>
    <w:rsid w:val="00450329"/>
    <w:rsid w:val="0045319E"/>
    <w:rsid w:val="004654B5"/>
    <w:rsid w:val="00476373"/>
    <w:rsid w:val="00481728"/>
    <w:rsid w:val="00491F70"/>
    <w:rsid w:val="00493450"/>
    <w:rsid w:val="00496ECE"/>
    <w:rsid w:val="004A31F0"/>
    <w:rsid w:val="004A60C6"/>
    <w:rsid w:val="004C04EE"/>
    <w:rsid w:val="004C11BF"/>
    <w:rsid w:val="004D3933"/>
    <w:rsid w:val="004D39A6"/>
    <w:rsid w:val="004D7D98"/>
    <w:rsid w:val="004E3D0A"/>
    <w:rsid w:val="004F20D4"/>
    <w:rsid w:val="004F3F0B"/>
    <w:rsid w:val="00503B65"/>
    <w:rsid w:val="005042F0"/>
    <w:rsid w:val="005047CE"/>
    <w:rsid w:val="005055FD"/>
    <w:rsid w:val="00525027"/>
    <w:rsid w:val="00526C53"/>
    <w:rsid w:val="00530C44"/>
    <w:rsid w:val="00532CB0"/>
    <w:rsid w:val="00537C83"/>
    <w:rsid w:val="00543381"/>
    <w:rsid w:val="00551EF1"/>
    <w:rsid w:val="00560431"/>
    <w:rsid w:val="00561A56"/>
    <w:rsid w:val="00561DE4"/>
    <w:rsid w:val="00565D98"/>
    <w:rsid w:val="005700A2"/>
    <w:rsid w:val="005715DC"/>
    <w:rsid w:val="00577930"/>
    <w:rsid w:val="0058715D"/>
    <w:rsid w:val="00590082"/>
    <w:rsid w:val="005909F9"/>
    <w:rsid w:val="00595D51"/>
    <w:rsid w:val="005A7540"/>
    <w:rsid w:val="005B0B57"/>
    <w:rsid w:val="005B3E53"/>
    <w:rsid w:val="005C0B51"/>
    <w:rsid w:val="005C1CD3"/>
    <w:rsid w:val="005D0A68"/>
    <w:rsid w:val="005D21A6"/>
    <w:rsid w:val="005D30CD"/>
    <w:rsid w:val="005D64CE"/>
    <w:rsid w:val="005E445B"/>
    <w:rsid w:val="005F260E"/>
    <w:rsid w:val="00614933"/>
    <w:rsid w:val="00622C40"/>
    <w:rsid w:val="00623B87"/>
    <w:rsid w:val="00625E1B"/>
    <w:rsid w:val="0062753E"/>
    <w:rsid w:val="00633094"/>
    <w:rsid w:val="00643724"/>
    <w:rsid w:val="00651D10"/>
    <w:rsid w:val="00660138"/>
    <w:rsid w:val="00660CFF"/>
    <w:rsid w:val="006631AD"/>
    <w:rsid w:val="00665397"/>
    <w:rsid w:val="006667B8"/>
    <w:rsid w:val="00670C7B"/>
    <w:rsid w:val="0067188E"/>
    <w:rsid w:val="00673896"/>
    <w:rsid w:val="006745A6"/>
    <w:rsid w:val="00681102"/>
    <w:rsid w:val="00681907"/>
    <w:rsid w:val="00690E47"/>
    <w:rsid w:val="00692233"/>
    <w:rsid w:val="006924C6"/>
    <w:rsid w:val="0069262B"/>
    <w:rsid w:val="00694CFA"/>
    <w:rsid w:val="006951A2"/>
    <w:rsid w:val="006A3858"/>
    <w:rsid w:val="006A4F2A"/>
    <w:rsid w:val="006B530C"/>
    <w:rsid w:val="006C2272"/>
    <w:rsid w:val="006C5622"/>
    <w:rsid w:val="006C5D9E"/>
    <w:rsid w:val="006C66E0"/>
    <w:rsid w:val="006C7A66"/>
    <w:rsid w:val="006D118E"/>
    <w:rsid w:val="006D53E4"/>
    <w:rsid w:val="006E6558"/>
    <w:rsid w:val="006E6B2D"/>
    <w:rsid w:val="006F7C6F"/>
    <w:rsid w:val="0070364E"/>
    <w:rsid w:val="00710F03"/>
    <w:rsid w:val="007112BB"/>
    <w:rsid w:val="00714BB9"/>
    <w:rsid w:val="00715175"/>
    <w:rsid w:val="007245BA"/>
    <w:rsid w:val="00726632"/>
    <w:rsid w:val="00733BF2"/>
    <w:rsid w:val="0073699D"/>
    <w:rsid w:val="007629EC"/>
    <w:rsid w:val="00762A7B"/>
    <w:rsid w:val="00790DDE"/>
    <w:rsid w:val="00791338"/>
    <w:rsid w:val="007A32A6"/>
    <w:rsid w:val="007A6B5B"/>
    <w:rsid w:val="007B1336"/>
    <w:rsid w:val="007C04E8"/>
    <w:rsid w:val="007D1E72"/>
    <w:rsid w:val="007E00B3"/>
    <w:rsid w:val="007E1D42"/>
    <w:rsid w:val="007F15B5"/>
    <w:rsid w:val="007F3CB6"/>
    <w:rsid w:val="007F516A"/>
    <w:rsid w:val="00800D66"/>
    <w:rsid w:val="008015A7"/>
    <w:rsid w:val="008029F4"/>
    <w:rsid w:val="0081170B"/>
    <w:rsid w:val="00826D12"/>
    <w:rsid w:val="008274C0"/>
    <w:rsid w:val="0082776D"/>
    <w:rsid w:val="00833BBA"/>
    <w:rsid w:val="0083440B"/>
    <w:rsid w:val="00841343"/>
    <w:rsid w:val="00847A24"/>
    <w:rsid w:val="00850CE8"/>
    <w:rsid w:val="008559B3"/>
    <w:rsid w:val="00855BAB"/>
    <w:rsid w:val="00856D5E"/>
    <w:rsid w:val="008600BB"/>
    <w:rsid w:val="00862042"/>
    <w:rsid w:val="00865E25"/>
    <w:rsid w:val="0087304D"/>
    <w:rsid w:val="00873836"/>
    <w:rsid w:val="008764E0"/>
    <w:rsid w:val="00894F92"/>
    <w:rsid w:val="008953B4"/>
    <w:rsid w:val="008A4406"/>
    <w:rsid w:val="008A6510"/>
    <w:rsid w:val="008D20D3"/>
    <w:rsid w:val="008D31CF"/>
    <w:rsid w:val="008D7A44"/>
    <w:rsid w:val="008F6F79"/>
    <w:rsid w:val="00901455"/>
    <w:rsid w:val="009026EF"/>
    <w:rsid w:val="00904562"/>
    <w:rsid w:val="0090774F"/>
    <w:rsid w:val="0091708F"/>
    <w:rsid w:val="0091751C"/>
    <w:rsid w:val="00922AFC"/>
    <w:rsid w:val="009231A2"/>
    <w:rsid w:val="009259CE"/>
    <w:rsid w:val="00925F69"/>
    <w:rsid w:val="009268FE"/>
    <w:rsid w:val="0092745D"/>
    <w:rsid w:val="00927F13"/>
    <w:rsid w:val="00936684"/>
    <w:rsid w:val="00937280"/>
    <w:rsid w:val="00941DF8"/>
    <w:rsid w:val="0094393C"/>
    <w:rsid w:val="00945D57"/>
    <w:rsid w:val="00967909"/>
    <w:rsid w:val="009703F0"/>
    <w:rsid w:val="00977792"/>
    <w:rsid w:val="00986E8E"/>
    <w:rsid w:val="00987AB5"/>
    <w:rsid w:val="009954CE"/>
    <w:rsid w:val="00996376"/>
    <w:rsid w:val="009A46CE"/>
    <w:rsid w:val="009A5E1F"/>
    <w:rsid w:val="009A6EE2"/>
    <w:rsid w:val="009B50D4"/>
    <w:rsid w:val="009C2C00"/>
    <w:rsid w:val="009D247D"/>
    <w:rsid w:val="009D39BE"/>
    <w:rsid w:val="009E17AC"/>
    <w:rsid w:val="009E1881"/>
    <w:rsid w:val="009E412A"/>
    <w:rsid w:val="009F1E8C"/>
    <w:rsid w:val="009F3578"/>
    <w:rsid w:val="009F5D3C"/>
    <w:rsid w:val="00A02D5F"/>
    <w:rsid w:val="00A062A5"/>
    <w:rsid w:val="00A12AC7"/>
    <w:rsid w:val="00A14CD4"/>
    <w:rsid w:val="00A23B86"/>
    <w:rsid w:val="00A3612B"/>
    <w:rsid w:val="00A40FB4"/>
    <w:rsid w:val="00A46AFC"/>
    <w:rsid w:val="00A471BD"/>
    <w:rsid w:val="00A541AB"/>
    <w:rsid w:val="00A56D8C"/>
    <w:rsid w:val="00A71C62"/>
    <w:rsid w:val="00A741E1"/>
    <w:rsid w:val="00A810C9"/>
    <w:rsid w:val="00A8242A"/>
    <w:rsid w:val="00A8359F"/>
    <w:rsid w:val="00A854D9"/>
    <w:rsid w:val="00A941AA"/>
    <w:rsid w:val="00AA3465"/>
    <w:rsid w:val="00AA6359"/>
    <w:rsid w:val="00AB0BEA"/>
    <w:rsid w:val="00AC1D75"/>
    <w:rsid w:val="00AC57B1"/>
    <w:rsid w:val="00AD42D4"/>
    <w:rsid w:val="00AD6ECC"/>
    <w:rsid w:val="00AE7719"/>
    <w:rsid w:val="00B048EB"/>
    <w:rsid w:val="00B06C66"/>
    <w:rsid w:val="00B17383"/>
    <w:rsid w:val="00B21809"/>
    <w:rsid w:val="00B226D8"/>
    <w:rsid w:val="00B26E95"/>
    <w:rsid w:val="00B27870"/>
    <w:rsid w:val="00B3678B"/>
    <w:rsid w:val="00B41C59"/>
    <w:rsid w:val="00B41D04"/>
    <w:rsid w:val="00B446E0"/>
    <w:rsid w:val="00B45C9E"/>
    <w:rsid w:val="00B5297A"/>
    <w:rsid w:val="00B545B3"/>
    <w:rsid w:val="00B55742"/>
    <w:rsid w:val="00B6145F"/>
    <w:rsid w:val="00B62393"/>
    <w:rsid w:val="00B6566F"/>
    <w:rsid w:val="00B65D92"/>
    <w:rsid w:val="00B662F4"/>
    <w:rsid w:val="00B7024C"/>
    <w:rsid w:val="00B72479"/>
    <w:rsid w:val="00B72AF8"/>
    <w:rsid w:val="00B74554"/>
    <w:rsid w:val="00B86AFD"/>
    <w:rsid w:val="00B8792C"/>
    <w:rsid w:val="00B938D2"/>
    <w:rsid w:val="00B94196"/>
    <w:rsid w:val="00B97144"/>
    <w:rsid w:val="00BA43BB"/>
    <w:rsid w:val="00BA629E"/>
    <w:rsid w:val="00BB41B7"/>
    <w:rsid w:val="00BC044E"/>
    <w:rsid w:val="00BD18DE"/>
    <w:rsid w:val="00BD6F4D"/>
    <w:rsid w:val="00BE0F96"/>
    <w:rsid w:val="00BE4576"/>
    <w:rsid w:val="00BE6BA7"/>
    <w:rsid w:val="00BF3C60"/>
    <w:rsid w:val="00BF426D"/>
    <w:rsid w:val="00C0385C"/>
    <w:rsid w:val="00C16376"/>
    <w:rsid w:val="00C22EB4"/>
    <w:rsid w:val="00C23785"/>
    <w:rsid w:val="00C26C29"/>
    <w:rsid w:val="00C4322B"/>
    <w:rsid w:val="00C47C85"/>
    <w:rsid w:val="00C566F9"/>
    <w:rsid w:val="00C702FF"/>
    <w:rsid w:val="00C70D5C"/>
    <w:rsid w:val="00C82057"/>
    <w:rsid w:val="00C87192"/>
    <w:rsid w:val="00C90E2D"/>
    <w:rsid w:val="00CA2B99"/>
    <w:rsid w:val="00CA5E8C"/>
    <w:rsid w:val="00CB07F6"/>
    <w:rsid w:val="00CB1565"/>
    <w:rsid w:val="00CB2A91"/>
    <w:rsid w:val="00CB64D9"/>
    <w:rsid w:val="00CC2FD5"/>
    <w:rsid w:val="00CC5A3B"/>
    <w:rsid w:val="00CC760E"/>
    <w:rsid w:val="00CD3DC1"/>
    <w:rsid w:val="00CD438E"/>
    <w:rsid w:val="00D05B72"/>
    <w:rsid w:val="00D104EE"/>
    <w:rsid w:val="00D110D9"/>
    <w:rsid w:val="00D11956"/>
    <w:rsid w:val="00D11D1B"/>
    <w:rsid w:val="00D15371"/>
    <w:rsid w:val="00D217F8"/>
    <w:rsid w:val="00D26486"/>
    <w:rsid w:val="00D3629E"/>
    <w:rsid w:val="00D435E4"/>
    <w:rsid w:val="00D43C80"/>
    <w:rsid w:val="00D44A1C"/>
    <w:rsid w:val="00D44F99"/>
    <w:rsid w:val="00D45B5E"/>
    <w:rsid w:val="00D5421A"/>
    <w:rsid w:val="00D67257"/>
    <w:rsid w:val="00D82ABB"/>
    <w:rsid w:val="00D93732"/>
    <w:rsid w:val="00D93DBC"/>
    <w:rsid w:val="00DB4839"/>
    <w:rsid w:val="00DB634E"/>
    <w:rsid w:val="00DD243B"/>
    <w:rsid w:val="00DD31FB"/>
    <w:rsid w:val="00DD6527"/>
    <w:rsid w:val="00DE22CD"/>
    <w:rsid w:val="00DE794A"/>
    <w:rsid w:val="00E1057A"/>
    <w:rsid w:val="00E14050"/>
    <w:rsid w:val="00E17225"/>
    <w:rsid w:val="00E1738F"/>
    <w:rsid w:val="00E21DF1"/>
    <w:rsid w:val="00E2242D"/>
    <w:rsid w:val="00E30D5B"/>
    <w:rsid w:val="00E31277"/>
    <w:rsid w:val="00E43E74"/>
    <w:rsid w:val="00E44DD4"/>
    <w:rsid w:val="00E52DA1"/>
    <w:rsid w:val="00E5694A"/>
    <w:rsid w:val="00E620F3"/>
    <w:rsid w:val="00E630A1"/>
    <w:rsid w:val="00E654B1"/>
    <w:rsid w:val="00E6563D"/>
    <w:rsid w:val="00E659DA"/>
    <w:rsid w:val="00E67BB4"/>
    <w:rsid w:val="00E82DF1"/>
    <w:rsid w:val="00E83697"/>
    <w:rsid w:val="00E905C9"/>
    <w:rsid w:val="00E90E4B"/>
    <w:rsid w:val="00EA527A"/>
    <w:rsid w:val="00EA54DB"/>
    <w:rsid w:val="00EB0499"/>
    <w:rsid w:val="00EB1828"/>
    <w:rsid w:val="00EC1560"/>
    <w:rsid w:val="00EE133F"/>
    <w:rsid w:val="00EF740A"/>
    <w:rsid w:val="00F1018D"/>
    <w:rsid w:val="00F1704A"/>
    <w:rsid w:val="00F213B6"/>
    <w:rsid w:val="00F22081"/>
    <w:rsid w:val="00F409BF"/>
    <w:rsid w:val="00F40F44"/>
    <w:rsid w:val="00F434D5"/>
    <w:rsid w:val="00F43AD5"/>
    <w:rsid w:val="00F47E60"/>
    <w:rsid w:val="00F47FC7"/>
    <w:rsid w:val="00F55ACA"/>
    <w:rsid w:val="00F56AEB"/>
    <w:rsid w:val="00F56D32"/>
    <w:rsid w:val="00F712A9"/>
    <w:rsid w:val="00F73E03"/>
    <w:rsid w:val="00F76D27"/>
    <w:rsid w:val="00F7783E"/>
    <w:rsid w:val="00F81469"/>
    <w:rsid w:val="00F92842"/>
    <w:rsid w:val="00F96F3D"/>
    <w:rsid w:val="00FB00A2"/>
    <w:rsid w:val="00FB1136"/>
    <w:rsid w:val="00FB1265"/>
    <w:rsid w:val="00FB12DB"/>
    <w:rsid w:val="00FD24A2"/>
    <w:rsid w:val="00FE2438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0B39A"/>
  <w15:docId w15:val="{74BEEC51-FAF1-4D61-9ECC-0073748D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4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0D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53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30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02D5F"/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C566F9"/>
    <w:rPr>
      <w:rFonts w:ascii="Times New Roman" w:hAnsi="Times New Roman" w:cs="Times New Roman" w:hint="default"/>
      <w:b/>
      <w:bCs w:val="0"/>
    </w:rPr>
  </w:style>
  <w:style w:type="paragraph" w:styleId="Tekstpodstawowy">
    <w:name w:val="Body Text"/>
    <w:basedOn w:val="Normalny"/>
    <w:link w:val="TekstpodstawowyZnak"/>
    <w:semiHidden/>
    <w:unhideWhenUsed/>
    <w:rsid w:val="00C566F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566F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22CD"/>
    <w:pPr>
      <w:ind w:left="720"/>
      <w:contextualSpacing/>
    </w:pPr>
  </w:style>
  <w:style w:type="paragraph" w:customStyle="1" w:styleId="adresat">
    <w:name w:val="adresat"/>
    <w:basedOn w:val="Normalny"/>
    <w:rsid w:val="00DE22CD"/>
    <w:pPr>
      <w:suppressAutoHyphens/>
      <w:spacing w:before="840"/>
      <w:ind w:left="4536"/>
    </w:pPr>
    <w:rPr>
      <w:rFonts w:ascii="Arial" w:hAnsi="Arial"/>
      <w:b/>
      <w:color w:val="000080"/>
    </w:rPr>
  </w:style>
  <w:style w:type="paragraph" w:customStyle="1" w:styleId="akapitosobny">
    <w:name w:val="akapit osobny"/>
    <w:basedOn w:val="Normalny"/>
    <w:link w:val="akapitosobnyZnak"/>
    <w:qFormat/>
    <w:rsid w:val="00DE22CD"/>
    <w:pPr>
      <w:spacing w:before="120" w:line="300" w:lineRule="atLeast"/>
      <w:jc w:val="both"/>
    </w:pPr>
  </w:style>
  <w:style w:type="paragraph" w:customStyle="1" w:styleId="akapitwgrupie">
    <w:name w:val="akapit w grupie"/>
    <w:basedOn w:val="akapitosobny"/>
    <w:link w:val="akapitwgrupieZnak1"/>
    <w:rsid w:val="00DE22CD"/>
    <w:pPr>
      <w:spacing w:before="0"/>
      <w:ind w:firstLine="567"/>
    </w:pPr>
  </w:style>
  <w:style w:type="character" w:customStyle="1" w:styleId="akapitosobnyZnak">
    <w:name w:val="akapit osobny Znak"/>
    <w:link w:val="akapitosobny"/>
    <w:rsid w:val="00DE22CD"/>
    <w:rPr>
      <w:sz w:val="24"/>
      <w:szCs w:val="24"/>
    </w:rPr>
  </w:style>
  <w:style w:type="character" w:customStyle="1" w:styleId="akapitwgrupieZnak1">
    <w:name w:val="akapit w grupie Znak1"/>
    <w:basedOn w:val="akapitosobnyZnak"/>
    <w:link w:val="akapitwgrupie"/>
    <w:rsid w:val="00DE22CD"/>
    <w:rPr>
      <w:sz w:val="24"/>
      <w:szCs w:val="24"/>
    </w:rPr>
  </w:style>
  <w:style w:type="paragraph" w:customStyle="1" w:styleId="Powitanie">
    <w:name w:val="Powitanie"/>
    <w:basedOn w:val="Normalny"/>
    <w:link w:val="PowitanieZnakZnak"/>
    <w:rsid w:val="00DE22CD"/>
    <w:pPr>
      <w:spacing w:before="360" w:line="300" w:lineRule="atLeast"/>
      <w:jc w:val="both"/>
    </w:pPr>
    <w:rPr>
      <w:i/>
      <w:szCs w:val="20"/>
    </w:rPr>
  </w:style>
  <w:style w:type="character" w:customStyle="1" w:styleId="PowitanieZnakZnak">
    <w:name w:val="Powitanie Znak Znak"/>
    <w:basedOn w:val="Domylnaczcionkaakapitu"/>
    <w:link w:val="Powitanie"/>
    <w:rsid w:val="00DE22CD"/>
    <w:rPr>
      <w:i/>
      <w:sz w:val="24"/>
    </w:rPr>
  </w:style>
  <w:style w:type="character" w:styleId="Hipercze">
    <w:name w:val="Hyperlink"/>
    <w:basedOn w:val="Domylnaczcionkaakapitu"/>
    <w:uiPriority w:val="99"/>
    <w:unhideWhenUsed/>
    <w:rsid w:val="005F260E"/>
    <w:rPr>
      <w:color w:val="0563C1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rsid w:val="00D93DBC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D93DBC"/>
  </w:style>
  <w:style w:type="character" w:styleId="Odwoanieprzypisudolnego">
    <w:name w:val="footnote reference"/>
    <w:aliases w:val="Footnote Reference Number"/>
    <w:rsid w:val="00FB1136"/>
    <w:rPr>
      <w:rFonts w:ascii="Courier New" w:hAnsi="Courier New"/>
      <w:b/>
      <w:color w:val="FF000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1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1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136"/>
    <w:rPr>
      <w:b/>
      <w:bCs/>
    </w:rPr>
  </w:style>
  <w:style w:type="paragraph" w:styleId="Poprawka">
    <w:name w:val="Revision"/>
    <w:hidden/>
    <w:uiPriority w:val="99"/>
    <w:semiHidden/>
    <w:rsid w:val="00044A62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82259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22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402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90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26EF-3F57-4F0C-A262-9C993234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3430</Words>
  <Characters>20581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Kuśmirek Miłosław</dc:creator>
  <cp:lastModifiedBy>Tomczak Maciej</cp:lastModifiedBy>
  <cp:revision>7</cp:revision>
  <cp:lastPrinted>2018-10-18T13:48:00Z</cp:lastPrinted>
  <dcterms:created xsi:type="dcterms:W3CDTF">2020-05-14T13:00:00Z</dcterms:created>
  <dcterms:modified xsi:type="dcterms:W3CDTF">2020-05-14T13:50:00Z</dcterms:modified>
</cp:coreProperties>
</file>