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8.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header3.xml" ContentType="application/vnd.openxmlformats-officedocument.wordprocessingml.header+xml"/>
  <Override PartName="/word/footer2.xml" ContentType="application/vnd.openxmlformats-officedocument.wordprocessingml.footer+xml"/>
  <Override PartName="/word/charts/chart9.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charts/chart10.xml" ContentType="application/vnd.openxmlformats-officedocument.drawingml.chart+xml"/>
  <Override PartName="/word/theme/themeOverride5.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theme/themeOverride6.xml" ContentType="application/vnd.openxmlformats-officedocument.themeOverride+xml"/>
  <Override PartName="/word/charts/chart13.xml" ContentType="application/vnd.openxmlformats-officedocument.drawingml.chart+xml"/>
  <Override PartName="/word/theme/themeOverride7.xml" ContentType="application/vnd.openxmlformats-officedocument.themeOverride+xml"/>
  <Override PartName="/word/charts/chart14.xml" ContentType="application/vnd.openxmlformats-officedocument.drawingml.chart+xml"/>
  <Override PartName="/word/theme/themeOverride8.xml" ContentType="application/vnd.openxmlformats-officedocument.themeOverride+xml"/>
  <Override PartName="/word/charts/chart15.xml" ContentType="application/vnd.openxmlformats-officedocument.drawingml.chart+xml"/>
  <Override PartName="/word/theme/themeOverride9.xml" ContentType="application/vnd.openxmlformats-officedocument.themeOverride+xml"/>
  <Override PartName="/word/charts/chart16.xml" ContentType="application/vnd.openxmlformats-officedocument.drawingml.chart+xml"/>
  <Override PartName="/word/theme/themeOverride10.xml" ContentType="application/vnd.openxmlformats-officedocument.themeOverride+xml"/>
  <Override PartName="/word/charts/chart17.xml" ContentType="application/vnd.openxmlformats-officedocument.drawingml.chart+xml"/>
  <Override PartName="/word/theme/themeOverride11.xml" ContentType="application/vnd.openxmlformats-officedocument.themeOverride+xml"/>
  <Override PartName="/word/drawings/drawing3.xml" ContentType="application/vnd.openxmlformats-officedocument.drawingml.chartshapes+xml"/>
  <Override PartName="/word/charts/chart18.xml" ContentType="application/vnd.openxmlformats-officedocument.drawingml.chart+xml"/>
  <Override PartName="/word/theme/themeOverride12.xml" ContentType="application/vnd.openxmlformats-officedocument.themeOverride+xml"/>
  <Override PartName="/word/drawings/drawing4.xml" ContentType="application/vnd.openxmlformats-officedocument.drawingml.chartshapes+xml"/>
  <Override PartName="/word/charts/chart19.xml" ContentType="application/vnd.openxmlformats-officedocument.drawingml.chart+xml"/>
  <Override PartName="/word/theme/themeOverride13.xml" ContentType="application/vnd.openxmlformats-officedocument.themeOverride+xml"/>
  <Override PartName="/word/drawings/drawing5.xml" ContentType="application/vnd.openxmlformats-officedocument.drawingml.chartshapes+xml"/>
  <Override PartName="/word/charts/chart20.xml" ContentType="application/vnd.openxmlformats-officedocument.drawingml.chart+xml"/>
  <Override PartName="/word/theme/themeOverride14.xml" ContentType="application/vnd.openxmlformats-officedocument.themeOverride+xml"/>
  <Override PartName="/word/drawings/drawing6.xml" ContentType="application/vnd.openxmlformats-officedocument.drawingml.chartshapes+xml"/>
  <Override PartName="/word/charts/chart21.xml" ContentType="application/vnd.openxmlformats-officedocument.drawingml.chart+xml"/>
  <Override PartName="/word/theme/themeOverride15.xml" ContentType="application/vnd.openxmlformats-officedocument.themeOverride+xml"/>
  <Override PartName="/word/drawings/drawing7.xml" ContentType="application/vnd.openxmlformats-officedocument.drawingml.chartshapes+xml"/>
  <Override PartName="/word/charts/chart22.xml" ContentType="application/vnd.openxmlformats-officedocument.drawingml.chart+xml"/>
  <Override PartName="/word/theme/themeOverride16.xml" ContentType="application/vnd.openxmlformats-officedocument.themeOverride+xml"/>
  <Override PartName="/word/charts/chart23.xml" ContentType="application/vnd.openxmlformats-officedocument.drawingml.chart+xml"/>
  <Override PartName="/word/theme/themeOverride17.xml" ContentType="application/vnd.openxmlformats-officedocument.themeOverride+xml"/>
  <Override PartName="/word/charts/chart24.xml" ContentType="application/vnd.openxmlformats-officedocument.drawingml.chart+xml"/>
  <Override PartName="/word/theme/themeOverride18.xml" ContentType="application/vnd.openxmlformats-officedocument.themeOverride+xml"/>
  <Override PartName="/word/charts/chart25.xml" ContentType="application/vnd.openxmlformats-officedocument.drawingml.chart+xml"/>
  <Override PartName="/word/theme/themeOverride19.xml" ContentType="application/vnd.openxmlformats-officedocument.themeOverride+xml"/>
  <Override PartName="/word/charts/chart26.xml" ContentType="application/vnd.openxmlformats-officedocument.drawingml.chart+xml"/>
  <Override PartName="/word/theme/themeOverride20.xml" ContentType="application/vnd.openxmlformats-officedocument.themeOverride+xml"/>
  <Override PartName="/word/drawings/drawing8.xml" ContentType="application/vnd.openxmlformats-officedocument.drawingml.chartshapes+xml"/>
  <Override PartName="/word/charts/chart27.xml" ContentType="application/vnd.openxmlformats-officedocument.drawingml.chart+xml"/>
  <Override PartName="/word/theme/themeOverride21.xml" ContentType="application/vnd.openxmlformats-officedocument.themeOverride+xml"/>
  <Override PartName="/word/drawings/drawing9.xml" ContentType="application/vnd.openxmlformats-officedocument.drawingml.chartshapes+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0157EA" w14:textId="2C2C1046" w:rsidR="00BC03FB" w:rsidRDefault="00BC03FB" w:rsidP="00746FDF">
      <w:pPr>
        <w:rPr>
          <w:rFonts w:asciiTheme="minorHAnsi" w:hAnsiTheme="minorHAnsi" w:cs="Arial"/>
        </w:rPr>
      </w:pPr>
    </w:p>
    <w:tbl>
      <w:tblPr>
        <w:tblStyle w:val="Tabela-Siatka5"/>
        <w:tblpPr w:leftFromText="141" w:rightFromText="141" w:vertAnchor="page" w:horzAnchor="margin" w:tblpY="6682"/>
        <w:tblW w:w="9214"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CellMar>
          <w:top w:w="57" w:type="dxa"/>
          <w:left w:w="57" w:type="dxa"/>
          <w:bottom w:w="57" w:type="dxa"/>
          <w:right w:w="57" w:type="dxa"/>
        </w:tblCellMar>
        <w:tblLook w:val="04A0" w:firstRow="1" w:lastRow="0" w:firstColumn="1" w:lastColumn="0" w:noHBand="0" w:noVBand="1"/>
      </w:tblPr>
      <w:tblGrid>
        <w:gridCol w:w="2304"/>
        <w:gridCol w:w="2304"/>
        <w:gridCol w:w="2303"/>
        <w:gridCol w:w="2303"/>
      </w:tblGrid>
      <w:tr w:rsidR="00BC03FB" w:rsidRPr="00C34974" w14:paraId="499005FF" w14:textId="77777777" w:rsidTr="00BC03FB">
        <w:trPr>
          <w:trHeight w:val="1696"/>
        </w:trPr>
        <w:tc>
          <w:tcPr>
            <w:tcW w:w="9214" w:type="dxa"/>
            <w:gridSpan w:val="4"/>
            <w:shd w:val="clear" w:color="auto" w:fill="auto"/>
            <w:vAlign w:val="center"/>
          </w:tcPr>
          <w:p w14:paraId="57DB8C13" w14:textId="77777777" w:rsidR="00BC03FB" w:rsidRPr="006D26AD" w:rsidRDefault="00BC03FB" w:rsidP="00BC03FB">
            <w:pPr>
              <w:ind w:left="177"/>
              <w:jc w:val="left"/>
              <w:rPr>
                <w:rFonts w:ascii="Arial" w:hAnsi="Arial" w:cs="Arial"/>
                <w:smallCaps/>
                <w:sz w:val="36"/>
              </w:rPr>
            </w:pPr>
            <w:r w:rsidRPr="006D26AD">
              <w:rPr>
                <w:rFonts w:ascii="Arial" w:hAnsi="Arial" w:cs="Arial"/>
                <w:smallCaps/>
                <w:sz w:val="36"/>
              </w:rPr>
              <w:t>– Załącznik 2 –</w:t>
            </w:r>
          </w:p>
          <w:p w14:paraId="1C998BAC" w14:textId="627D59AB" w:rsidR="00BC03FB" w:rsidRPr="00C34974" w:rsidRDefault="00BC03FB" w:rsidP="004D783E">
            <w:pPr>
              <w:spacing w:after="600"/>
              <w:jc w:val="center"/>
              <w:rPr>
                <w:rFonts w:asciiTheme="minorHAnsi" w:eastAsia="Calibri" w:hAnsiTheme="minorHAnsi"/>
              </w:rPr>
            </w:pPr>
            <w:r w:rsidRPr="00C34974">
              <w:rPr>
                <w:rFonts w:asciiTheme="minorHAnsi" w:hAnsiTheme="minorHAnsi" w:cs="Arial"/>
                <w:b/>
                <w:sz w:val="52"/>
              </w:rPr>
              <w:t xml:space="preserve">Wnioski z analiz prognostycznych </w:t>
            </w:r>
            <w:r w:rsidRPr="00C34974">
              <w:rPr>
                <w:rFonts w:asciiTheme="minorHAnsi" w:hAnsiTheme="minorHAnsi" w:cs="Arial"/>
                <w:b/>
                <w:sz w:val="52"/>
              </w:rPr>
              <w:br/>
              <w:t>dla sektora energetycznego</w:t>
            </w:r>
          </w:p>
        </w:tc>
      </w:tr>
      <w:tr w:rsidR="00BC03FB" w:rsidRPr="00C34974" w14:paraId="152F9278" w14:textId="77777777" w:rsidTr="00BC03FB">
        <w:trPr>
          <w:trHeight w:val="1452"/>
        </w:trPr>
        <w:tc>
          <w:tcPr>
            <w:tcW w:w="2304" w:type="dxa"/>
            <w:shd w:val="clear" w:color="auto" w:fill="A8D08D" w:themeFill="accent6" w:themeFillTint="99"/>
            <w:vAlign w:val="center"/>
          </w:tcPr>
          <w:p w14:paraId="3542F08A" w14:textId="77777777" w:rsidR="00BC03FB" w:rsidRPr="00C34974" w:rsidRDefault="00BC03FB" w:rsidP="00BC03FB">
            <w:pPr>
              <w:spacing w:after="0"/>
              <w:jc w:val="center"/>
              <w:rPr>
                <w:rFonts w:asciiTheme="minorHAnsi" w:eastAsia="Calibri" w:hAnsiTheme="minorHAnsi"/>
              </w:rPr>
            </w:pPr>
          </w:p>
        </w:tc>
        <w:tc>
          <w:tcPr>
            <w:tcW w:w="2304" w:type="dxa"/>
            <w:shd w:val="clear" w:color="auto" w:fill="auto"/>
            <w:vAlign w:val="center"/>
          </w:tcPr>
          <w:p w14:paraId="64129CFF" w14:textId="77777777" w:rsidR="00BC03FB" w:rsidRPr="00C34974" w:rsidRDefault="00BC03FB" w:rsidP="00BC03FB">
            <w:pPr>
              <w:spacing w:after="0"/>
              <w:jc w:val="center"/>
              <w:rPr>
                <w:rFonts w:asciiTheme="minorHAnsi" w:eastAsia="Calibri" w:hAnsiTheme="minorHAnsi"/>
              </w:rPr>
            </w:pPr>
            <w:r w:rsidRPr="00C34974">
              <w:rPr>
                <w:rFonts w:asciiTheme="minorHAnsi" w:eastAsia="Calibri" w:hAnsiTheme="minorHAnsi"/>
                <w:noProof/>
                <w:lang w:eastAsia="pl-PL"/>
              </w:rPr>
              <w:drawing>
                <wp:inline distT="0" distB="0" distL="0" distR="0" wp14:anchorId="7EA65456" wp14:editId="4DFE759B">
                  <wp:extent cx="750627" cy="750627"/>
                  <wp:effectExtent l="0" t="0" r="0" b="0"/>
                  <wp:docPr id="27" name="Obraz 27" descr="C:\Users\Marta\Downloads\solar-pa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Downloads\solar-panel.png"/>
                          <pic:cNvPicPr>
                            <a:picLocks noChangeAspect="1" noChangeArrowheads="1"/>
                          </pic:cNvPicPr>
                        </pic:nvPicPr>
                        <pic:blipFill>
                          <a:blip r:embed="rId8">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54286" cy="754286"/>
                          </a:xfrm>
                          <a:prstGeom prst="rect">
                            <a:avLst/>
                          </a:prstGeom>
                          <a:noFill/>
                          <a:ln>
                            <a:noFill/>
                          </a:ln>
                        </pic:spPr>
                      </pic:pic>
                    </a:graphicData>
                  </a:graphic>
                </wp:inline>
              </w:drawing>
            </w:r>
          </w:p>
        </w:tc>
        <w:tc>
          <w:tcPr>
            <w:tcW w:w="2303" w:type="dxa"/>
            <w:shd w:val="clear" w:color="auto" w:fill="auto"/>
            <w:vAlign w:val="center"/>
          </w:tcPr>
          <w:p w14:paraId="391DCBB0" w14:textId="77777777" w:rsidR="00BC03FB" w:rsidRPr="00C34974" w:rsidRDefault="00BC03FB" w:rsidP="00BC03FB">
            <w:pPr>
              <w:spacing w:after="0"/>
              <w:jc w:val="center"/>
              <w:rPr>
                <w:rFonts w:asciiTheme="minorHAnsi" w:eastAsia="Calibri" w:hAnsiTheme="minorHAnsi"/>
                <w:noProof/>
                <w:lang w:eastAsia="pl-PL"/>
              </w:rPr>
            </w:pPr>
            <w:r w:rsidRPr="00C34974">
              <w:rPr>
                <w:rFonts w:asciiTheme="minorHAnsi" w:eastAsia="Calibri" w:hAnsiTheme="minorHAnsi"/>
                <w:noProof/>
                <w:lang w:eastAsia="pl-PL"/>
              </w:rPr>
              <w:drawing>
                <wp:inline distT="0" distB="0" distL="0" distR="0" wp14:anchorId="35F299A5" wp14:editId="36FD1CB8">
                  <wp:extent cx="648000" cy="648000"/>
                  <wp:effectExtent l="0" t="0" r="0" b="0"/>
                  <wp:docPr id="28" name="Obraz 28" descr="C:\Users\Marta\Downloads\sci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ta\Downloads\science.png"/>
                          <pic:cNvPicPr>
                            <a:picLocks noChangeAspect="1" noChangeArrowheads="1"/>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c>
          <w:tcPr>
            <w:tcW w:w="2303" w:type="dxa"/>
            <w:shd w:val="clear" w:color="auto" w:fill="C8F395"/>
            <w:vAlign w:val="center"/>
          </w:tcPr>
          <w:p w14:paraId="471BEBBD" w14:textId="77777777" w:rsidR="00BC03FB" w:rsidRPr="00C34974" w:rsidRDefault="00BC03FB" w:rsidP="00BC03FB">
            <w:pPr>
              <w:spacing w:after="0"/>
              <w:jc w:val="center"/>
              <w:rPr>
                <w:rFonts w:asciiTheme="minorHAnsi" w:eastAsia="Calibri" w:hAnsiTheme="minorHAnsi"/>
              </w:rPr>
            </w:pPr>
          </w:p>
        </w:tc>
      </w:tr>
      <w:tr w:rsidR="00BC03FB" w:rsidRPr="00C34974" w14:paraId="02F868CF" w14:textId="77777777" w:rsidTr="00BC03FB">
        <w:trPr>
          <w:trHeight w:val="1451"/>
        </w:trPr>
        <w:tc>
          <w:tcPr>
            <w:tcW w:w="2304" w:type="dxa"/>
            <w:shd w:val="clear" w:color="auto" w:fill="auto"/>
            <w:vAlign w:val="center"/>
          </w:tcPr>
          <w:p w14:paraId="5D12D325" w14:textId="77777777" w:rsidR="00BC03FB" w:rsidRPr="00C34974" w:rsidRDefault="00BC03FB" w:rsidP="00BC03FB">
            <w:pPr>
              <w:spacing w:after="0"/>
              <w:jc w:val="center"/>
              <w:rPr>
                <w:rFonts w:asciiTheme="minorHAnsi" w:eastAsia="Calibri" w:hAnsiTheme="minorHAnsi"/>
              </w:rPr>
            </w:pPr>
            <w:r w:rsidRPr="00C34974">
              <w:rPr>
                <w:rFonts w:asciiTheme="minorHAnsi" w:eastAsia="Calibri" w:hAnsiTheme="minorHAnsi"/>
                <w:noProof/>
                <w:lang w:eastAsia="pl-PL"/>
              </w:rPr>
              <w:drawing>
                <wp:inline distT="0" distB="0" distL="0" distR="0" wp14:anchorId="27438727" wp14:editId="64A4A182">
                  <wp:extent cx="504968" cy="641444"/>
                  <wp:effectExtent l="0" t="0" r="9525" b="6350"/>
                  <wp:docPr id="234" name="Obraz 234" descr="C:\Users\Marta\Downloads\ener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rta\Downloads\energy.png"/>
                          <pic:cNvPicPr>
                            <a:picLocks noChangeAspect="1" noChangeArrowheads="1"/>
                          </pic:cNvPicPr>
                        </pic:nvPicPr>
                        <pic:blipFill>
                          <a:blip r:embed="rId10">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0129" cy="648000"/>
                          </a:xfrm>
                          <a:prstGeom prst="rect">
                            <a:avLst/>
                          </a:prstGeom>
                          <a:noFill/>
                          <a:ln>
                            <a:noFill/>
                          </a:ln>
                        </pic:spPr>
                      </pic:pic>
                    </a:graphicData>
                  </a:graphic>
                </wp:inline>
              </w:drawing>
            </w:r>
          </w:p>
        </w:tc>
        <w:tc>
          <w:tcPr>
            <w:tcW w:w="2304" w:type="dxa"/>
            <w:vAlign w:val="center"/>
          </w:tcPr>
          <w:p w14:paraId="363B0C35" w14:textId="77777777" w:rsidR="00BC03FB" w:rsidRPr="00C34974" w:rsidRDefault="00BC03FB" w:rsidP="00BC03FB">
            <w:pPr>
              <w:spacing w:after="0"/>
              <w:jc w:val="center"/>
              <w:rPr>
                <w:rFonts w:asciiTheme="minorHAnsi" w:eastAsia="Calibri" w:hAnsiTheme="minorHAnsi"/>
              </w:rPr>
            </w:pPr>
            <w:r w:rsidRPr="00C34974">
              <w:rPr>
                <w:rFonts w:asciiTheme="minorHAnsi" w:eastAsia="Calibri" w:hAnsiTheme="minorHAnsi"/>
                <w:noProof/>
                <w:lang w:eastAsia="pl-PL"/>
              </w:rPr>
              <w:drawing>
                <wp:inline distT="0" distB="0" distL="0" distR="0" wp14:anchorId="1AD4D6DD" wp14:editId="72439F91">
                  <wp:extent cx="648000" cy="648000"/>
                  <wp:effectExtent l="0" t="0" r="0" b="0"/>
                  <wp:docPr id="29" name="Obraz 29" descr="C:\Users\Marta\Downloads\w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ta\Downloads\wind.png"/>
                          <pic:cNvPicPr>
                            <a:picLocks noChangeAspect="1" noChangeArrowheads="1"/>
                          </pic:cNvPicPr>
                        </pic:nvPicPr>
                        <pic:blipFill>
                          <a:blip r:embed="rId11">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c>
          <w:tcPr>
            <w:tcW w:w="2303" w:type="dxa"/>
            <w:shd w:val="clear" w:color="auto" w:fill="C5E0B3" w:themeFill="accent6" w:themeFillTint="66"/>
            <w:vAlign w:val="center"/>
          </w:tcPr>
          <w:p w14:paraId="125017F6" w14:textId="77777777" w:rsidR="00BC03FB" w:rsidRPr="00C34974" w:rsidRDefault="00BC03FB" w:rsidP="00BC03FB">
            <w:pPr>
              <w:spacing w:after="0"/>
              <w:jc w:val="center"/>
              <w:rPr>
                <w:rFonts w:asciiTheme="minorHAnsi" w:eastAsia="Calibri" w:hAnsiTheme="minorHAnsi"/>
              </w:rPr>
            </w:pPr>
          </w:p>
        </w:tc>
        <w:tc>
          <w:tcPr>
            <w:tcW w:w="2303" w:type="dxa"/>
            <w:shd w:val="clear" w:color="auto" w:fill="E2EFD9" w:themeFill="accent6" w:themeFillTint="33"/>
            <w:vAlign w:val="center"/>
          </w:tcPr>
          <w:p w14:paraId="25B3EF84" w14:textId="77777777" w:rsidR="00BC03FB" w:rsidRPr="00C34974" w:rsidRDefault="00BC03FB" w:rsidP="00BC03FB">
            <w:pPr>
              <w:spacing w:after="0"/>
              <w:jc w:val="center"/>
              <w:rPr>
                <w:rFonts w:asciiTheme="minorHAnsi" w:eastAsia="Calibri" w:hAnsiTheme="minorHAnsi"/>
              </w:rPr>
            </w:pPr>
          </w:p>
        </w:tc>
      </w:tr>
      <w:tr w:rsidR="00BC03FB" w:rsidRPr="00C34974" w14:paraId="69F532AF" w14:textId="77777777" w:rsidTr="00BC03FB">
        <w:trPr>
          <w:trHeight w:val="1452"/>
        </w:trPr>
        <w:tc>
          <w:tcPr>
            <w:tcW w:w="2304" w:type="dxa"/>
            <w:vAlign w:val="center"/>
          </w:tcPr>
          <w:p w14:paraId="0ED9761D" w14:textId="77777777" w:rsidR="00BC03FB" w:rsidRPr="00C34974" w:rsidRDefault="00BC03FB" w:rsidP="00BC03FB">
            <w:pPr>
              <w:spacing w:after="0"/>
              <w:jc w:val="center"/>
              <w:rPr>
                <w:rFonts w:asciiTheme="minorHAnsi" w:eastAsia="Calibri" w:hAnsiTheme="minorHAnsi"/>
              </w:rPr>
            </w:pPr>
            <w:r w:rsidRPr="00C34974">
              <w:rPr>
                <w:rFonts w:asciiTheme="minorHAnsi" w:eastAsia="Calibri" w:hAnsiTheme="minorHAnsi"/>
                <w:noProof/>
                <w:lang w:eastAsia="pl-PL"/>
              </w:rPr>
              <w:drawing>
                <wp:inline distT="0" distB="0" distL="0" distR="0" wp14:anchorId="274D823A" wp14:editId="6389AAFB">
                  <wp:extent cx="648000" cy="648000"/>
                  <wp:effectExtent l="0" t="0" r="0" b="0"/>
                  <wp:docPr id="226" name="Obraz 226" descr="C:\Users\Marta\Downloads\gas-pipe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ta\Downloads\gas-pipeline.png"/>
                          <pic:cNvPicPr>
                            <a:picLocks noChangeAspect="1" noChangeArrowheads="1"/>
                          </pic:cNvPicPr>
                        </pic:nvPicPr>
                        <pic:blipFill>
                          <a:blip r:embed="rId12">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c>
          <w:tcPr>
            <w:tcW w:w="2304" w:type="dxa"/>
            <w:shd w:val="clear" w:color="auto" w:fill="92D050"/>
            <w:vAlign w:val="center"/>
          </w:tcPr>
          <w:p w14:paraId="4794F0C2" w14:textId="77777777" w:rsidR="00BC03FB" w:rsidRPr="00C34974" w:rsidRDefault="00BC03FB" w:rsidP="00BC03FB">
            <w:pPr>
              <w:spacing w:after="0"/>
              <w:jc w:val="center"/>
              <w:rPr>
                <w:rFonts w:asciiTheme="minorHAnsi" w:eastAsia="Calibri" w:hAnsiTheme="minorHAnsi"/>
              </w:rPr>
            </w:pPr>
          </w:p>
        </w:tc>
        <w:tc>
          <w:tcPr>
            <w:tcW w:w="4606" w:type="dxa"/>
            <w:gridSpan w:val="2"/>
            <w:shd w:val="clear" w:color="auto" w:fill="auto"/>
            <w:vAlign w:val="center"/>
          </w:tcPr>
          <w:p w14:paraId="37E51220" w14:textId="215574CD" w:rsidR="00BC03FB" w:rsidRPr="00C34974" w:rsidRDefault="00BA316F" w:rsidP="00BC03FB">
            <w:pPr>
              <w:spacing w:after="0"/>
              <w:jc w:val="center"/>
              <w:rPr>
                <w:rFonts w:asciiTheme="minorHAnsi" w:eastAsia="Calibri" w:hAnsiTheme="minorHAnsi"/>
              </w:rPr>
            </w:pPr>
            <w:r w:rsidRPr="00B11C00">
              <w:object w:dxaOrig="11475" w:dyaOrig="2910" w14:anchorId="2578AB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85pt;height:54pt" o:ole="">
                  <v:imagedata r:id="rId13" o:title=""/>
                </v:shape>
                <o:OLEObject Type="Embed" ProgID="AcroExch.Document.DC" ShapeID="_x0000_i1025" DrawAspect="Content" ObjectID="_1676907522" r:id="rId14"/>
              </w:object>
            </w:r>
          </w:p>
        </w:tc>
      </w:tr>
    </w:tbl>
    <w:p w14:paraId="788757C3" w14:textId="7726FC45" w:rsidR="00BC03FB" w:rsidRDefault="00BC03FB" w:rsidP="00746FDF">
      <w:pPr>
        <w:rPr>
          <w:rFonts w:asciiTheme="minorHAnsi" w:hAnsiTheme="minorHAnsi" w:cs="Arial"/>
        </w:rPr>
      </w:pPr>
      <w:r w:rsidRPr="00BC03FB">
        <w:rPr>
          <w:rFonts w:asciiTheme="minorHAnsi" w:hAnsiTheme="minorHAnsi" w:cs="Arial"/>
          <w:noProof/>
          <w:lang w:eastAsia="pl-PL"/>
        </w:rPr>
        <w:drawing>
          <wp:inline distT="0" distB="0" distL="0" distR="0" wp14:anchorId="2137C52D" wp14:editId="2D3A7702">
            <wp:extent cx="4394637" cy="1648046"/>
            <wp:effectExtent l="0" t="0" r="6350" b="9525"/>
            <wp:docPr id="4" name="Obraz 4" descr="C:\Users\Kocon Marta\Documents\now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con Marta\Documents\nowe logo.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96677" cy="1648811"/>
                    </a:xfrm>
                    <a:prstGeom prst="rect">
                      <a:avLst/>
                    </a:prstGeom>
                    <a:noFill/>
                    <a:ln>
                      <a:noFill/>
                    </a:ln>
                  </pic:spPr>
                </pic:pic>
              </a:graphicData>
            </a:graphic>
          </wp:inline>
        </w:drawing>
      </w:r>
    </w:p>
    <w:p w14:paraId="251A09A6" w14:textId="77777777" w:rsidR="00BC03FB" w:rsidRPr="00C34974" w:rsidRDefault="00BC03FB" w:rsidP="00746FDF">
      <w:pPr>
        <w:rPr>
          <w:rFonts w:asciiTheme="minorHAnsi" w:hAnsiTheme="minorHAnsi" w:cs="Arial"/>
        </w:rPr>
      </w:pPr>
    </w:p>
    <w:tbl>
      <w:tblPr>
        <w:tblStyle w:val="Tabela-Siatka5"/>
        <w:tblpPr w:leftFromText="141" w:rightFromText="141" w:vertAnchor="page" w:horzAnchor="margin" w:tblpY="1951"/>
        <w:tblW w:w="9214"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CellMar>
          <w:top w:w="57" w:type="dxa"/>
          <w:left w:w="57" w:type="dxa"/>
          <w:bottom w:w="57" w:type="dxa"/>
          <w:right w:w="57" w:type="dxa"/>
        </w:tblCellMar>
        <w:tblLook w:val="04A0" w:firstRow="1" w:lastRow="0" w:firstColumn="1" w:lastColumn="0" w:noHBand="0" w:noVBand="1"/>
      </w:tblPr>
      <w:tblGrid>
        <w:gridCol w:w="2304"/>
        <w:gridCol w:w="2304"/>
        <w:gridCol w:w="2303"/>
        <w:gridCol w:w="2303"/>
      </w:tblGrid>
      <w:tr w:rsidR="00746FDF" w:rsidRPr="00C34974" w14:paraId="467F055A" w14:textId="77777777" w:rsidTr="00746FDF">
        <w:trPr>
          <w:trHeight w:val="1452"/>
        </w:trPr>
        <w:tc>
          <w:tcPr>
            <w:tcW w:w="2304" w:type="dxa"/>
            <w:tcBorders>
              <w:bottom w:val="nil"/>
            </w:tcBorders>
            <w:shd w:val="clear" w:color="auto" w:fill="7CBA16"/>
            <w:vAlign w:val="center"/>
          </w:tcPr>
          <w:p w14:paraId="2E675E57" w14:textId="77777777" w:rsidR="00746FDF" w:rsidRPr="00C34974" w:rsidRDefault="00746FDF" w:rsidP="00746FDF">
            <w:pPr>
              <w:spacing w:after="0"/>
              <w:jc w:val="center"/>
              <w:rPr>
                <w:rFonts w:asciiTheme="minorHAnsi" w:hAnsiTheme="minorHAnsi"/>
                <w:noProof/>
                <w:lang w:eastAsia="pl-PL"/>
              </w:rPr>
            </w:pPr>
          </w:p>
        </w:tc>
        <w:tc>
          <w:tcPr>
            <w:tcW w:w="2304" w:type="dxa"/>
            <w:tcBorders>
              <w:bottom w:val="nil"/>
            </w:tcBorders>
            <w:shd w:val="clear" w:color="auto" w:fill="8BD119"/>
            <w:vAlign w:val="center"/>
          </w:tcPr>
          <w:p w14:paraId="4E9B076C" w14:textId="77777777" w:rsidR="00746FDF" w:rsidRPr="00C34974" w:rsidRDefault="00746FDF" w:rsidP="00746FDF">
            <w:pPr>
              <w:spacing w:after="0"/>
              <w:jc w:val="center"/>
              <w:rPr>
                <w:rFonts w:asciiTheme="minorHAnsi" w:hAnsiTheme="minorHAnsi"/>
                <w:noProof/>
                <w:lang w:eastAsia="pl-PL"/>
              </w:rPr>
            </w:pPr>
          </w:p>
        </w:tc>
        <w:tc>
          <w:tcPr>
            <w:tcW w:w="2303" w:type="dxa"/>
            <w:tcBorders>
              <w:bottom w:val="nil"/>
            </w:tcBorders>
            <w:shd w:val="clear" w:color="auto" w:fill="A8D08D"/>
            <w:vAlign w:val="center"/>
          </w:tcPr>
          <w:p w14:paraId="2C788F94" w14:textId="77777777" w:rsidR="00746FDF" w:rsidRPr="00C34974" w:rsidRDefault="00746FDF" w:rsidP="00746FDF">
            <w:pPr>
              <w:spacing w:after="0"/>
              <w:jc w:val="center"/>
              <w:rPr>
                <w:rFonts w:asciiTheme="minorHAnsi" w:eastAsia="Calibri" w:hAnsiTheme="minorHAnsi"/>
                <w:noProof/>
                <w:lang w:eastAsia="pl-PL"/>
              </w:rPr>
            </w:pPr>
          </w:p>
        </w:tc>
        <w:tc>
          <w:tcPr>
            <w:tcW w:w="2303" w:type="dxa"/>
            <w:shd w:val="clear" w:color="auto" w:fill="C8F395"/>
            <w:vAlign w:val="center"/>
          </w:tcPr>
          <w:p w14:paraId="2828F656" w14:textId="77777777" w:rsidR="00746FDF" w:rsidRPr="00C34974" w:rsidRDefault="00746FDF" w:rsidP="00746FDF">
            <w:pPr>
              <w:spacing w:after="0"/>
              <w:jc w:val="center"/>
              <w:rPr>
                <w:rFonts w:asciiTheme="minorHAnsi" w:eastAsia="Calibri" w:hAnsiTheme="minorHAnsi"/>
              </w:rPr>
            </w:pPr>
          </w:p>
        </w:tc>
      </w:tr>
    </w:tbl>
    <w:p w14:paraId="2CE38F03" w14:textId="18E18DA9" w:rsidR="00BC03FB" w:rsidRDefault="00BC03FB"/>
    <w:p w14:paraId="20045634" w14:textId="77777777" w:rsidR="00BC03FB" w:rsidRDefault="00BC03FB">
      <w:pPr>
        <w:spacing w:after="160" w:line="259" w:lineRule="auto"/>
        <w:jc w:val="left"/>
      </w:pPr>
      <w:r>
        <w:br w:type="page"/>
      </w:r>
    </w:p>
    <w:bookmarkStart w:id="0" w:name="_Toc479598070" w:displacedByCustomXml="next"/>
    <w:bookmarkStart w:id="1" w:name="_Toc23950649" w:displacedByCustomXml="next"/>
    <w:sdt>
      <w:sdtPr>
        <w:rPr>
          <w:rFonts w:asciiTheme="minorHAnsi" w:eastAsiaTheme="minorHAnsi" w:hAnsiTheme="minorHAnsi" w:cs="Times New Roman"/>
          <w:color w:val="auto"/>
          <w:sz w:val="20"/>
          <w:szCs w:val="20"/>
          <w:lang w:eastAsia="en-US"/>
        </w:rPr>
        <w:id w:val="1127204873"/>
        <w:docPartObj>
          <w:docPartGallery w:val="Table of Contents"/>
          <w:docPartUnique/>
        </w:docPartObj>
      </w:sdtPr>
      <w:sdtEndPr>
        <w:rPr>
          <w:b/>
          <w:bCs/>
        </w:rPr>
      </w:sdtEndPr>
      <w:sdtContent>
        <w:p w14:paraId="6C967F62" w14:textId="77777777" w:rsidR="009F4FED" w:rsidRPr="00C34974" w:rsidRDefault="009F4FED" w:rsidP="00F43C10">
          <w:pPr>
            <w:pStyle w:val="Nagwekspisutreci"/>
            <w:spacing w:after="240"/>
            <w:rPr>
              <w:rFonts w:asciiTheme="minorHAnsi" w:hAnsiTheme="minorHAnsi"/>
              <w:b/>
              <w:color w:val="000000" w:themeColor="text1"/>
            </w:rPr>
          </w:pPr>
          <w:r w:rsidRPr="00C34974">
            <w:rPr>
              <w:rFonts w:asciiTheme="minorHAnsi" w:hAnsiTheme="minorHAnsi"/>
              <w:b/>
              <w:color w:val="000000" w:themeColor="text1"/>
            </w:rPr>
            <w:t>Spis treści</w:t>
          </w:r>
        </w:p>
        <w:p w14:paraId="3BFCF0A9" w14:textId="76C33660" w:rsidR="0094773B" w:rsidRDefault="009F4FED">
          <w:pPr>
            <w:pStyle w:val="Spistreci1"/>
            <w:rPr>
              <w:rFonts w:asciiTheme="minorHAnsi" w:eastAsiaTheme="minorEastAsia" w:hAnsiTheme="minorHAnsi" w:cstheme="minorBidi"/>
              <w:noProof/>
              <w:sz w:val="22"/>
              <w:szCs w:val="22"/>
              <w:lang w:eastAsia="pl-PL"/>
            </w:rPr>
          </w:pPr>
          <w:r w:rsidRPr="00C34974">
            <w:rPr>
              <w:rFonts w:asciiTheme="minorHAnsi" w:hAnsiTheme="minorHAnsi"/>
            </w:rPr>
            <w:fldChar w:fldCharType="begin"/>
          </w:r>
          <w:r w:rsidRPr="00C34974">
            <w:rPr>
              <w:rFonts w:asciiTheme="minorHAnsi" w:hAnsiTheme="minorHAnsi"/>
            </w:rPr>
            <w:instrText xml:space="preserve"> TOC \o "1-3" \h \z \u </w:instrText>
          </w:r>
          <w:r w:rsidRPr="00C34974">
            <w:rPr>
              <w:rFonts w:asciiTheme="minorHAnsi" w:hAnsiTheme="minorHAnsi"/>
            </w:rPr>
            <w:fldChar w:fldCharType="separate"/>
          </w:r>
          <w:hyperlink w:anchor="_Toc60131925" w:history="1">
            <w:r w:rsidR="0094773B" w:rsidRPr="00732D08">
              <w:rPr>
                <w:rStyle w:val="Hipercze"/>
                <w:noProof/>
              </w:rPr>
              <w:t>Wprowadzenie</w:t>
            </w:r>
            <w:r w:rsidR="0094773B">
              <w:rPr>
                <w:noProof/>
                <w:webHidden/>
              </w:rPr>
              <w:tab/>
            </w:r>
            <w:r w:rsidR="0094773B">
              <w:rPr>
                <w:noProof/>
                <w:webHidden/>
              </w:rPr>
              <w:fldChar w:fldCharType="begin"/>
            </w:r>
            <w:r w:rsidR="0094773B">
              <w:rPr>
                <w:noProof/>
                <w:webHidden/>
              </w:rPr>
              <w:instrText xml:space="preserve"> PAGEREF _Toc60131925 \h </w:instrText>
            </w:r>
            <w:r w:rsidR="0094773B">
              <w:rPr>
                <w:noProof/>
                <w:webHidden/>
              </w:rPr>
            </w:r>
            <w:r w:rsidR="0094773B">
              <w:rPr>
                <w:noProof/>
                <w:webHidden/>
              </w:rPr>
              <w:fldChar w:fldCharType="separate"/>
            </w:r>
            <w:r w:rsidR="007C0000">
              <w:rPr>
                <w:noProof/>
                <w:webHidden/>
              </w:rPr>
              <w:t>3</w:t>
            </w:r>
            <w:r w:rsidR="0094773B">
              <w:rPr>
                <w:noProof/>
                <w:webHidden/>
              </w:rPr>
              <w:fldChar w:fldCharType="end"/>
            </w:r>
          </w:hyperlink>
        </w:p>
        <w:p w14:paraId="71A94D90" w14:textId="3D668285" w:rsidR="0094773B" w:rsidRDefault="00567ADA">
          <w:pPr>
            <w:pStyle w:val="Spistreci1"/>
            <w:rPr>
              <w:rFonts w:asciiTheme="minorHAnsi" w:eastAsiaTheme="minorEastAsia" w:hAnsiTheme="minorHAnsi" w:cstheme="minorBidi"/>
              <w:noProof/>
              <w:sz w:val="22"/>
              <w:szCs w:val="22"/>
              <w:lang w:eastAsia="pl-PL"/>
            </w:rPr>
          </w:pPr>
          <w:hyperlink w:anchor="_Toc60131926" w:history="1">
            <w:r w:rsidR="0094773B" w:rsidRPr="00732D08">
              <w:rPr>
                <w:rStyle w:val="Hipercze"/>
                <w:noProof/>
              </w:rPr>
              <w:t>1.</w:t>
            </w:r>
            <w:r w:rsidR="0094773B">
              <w:rPr>
                <w:rFonts w:asciiTheme="minorHAnsi" w:eastAsiaTheme="minorEastAsia" w:hAnsiTheme="minorHAnsi" w:cstheme="minorBidi"/>
                <w:noProof/>
                <w:sz w:val="22"/>
                <w:szCs w:val="22"/>
                <w:lang w:eastAsia="pl-PL"/>
              </w:rPr>
              <w:tab/>
            </w:r>
            <w:r w:rsidR="0094773B" w:rsidRPr="00732D08">
              <w:rPr>
                <w:rStyle w:val="Hipercze"/>
                <w:noProof/>
              </w:rPr>
              <w:t>Wnioski z analiz prognostycznych dla sektora paliwowo-energetycznego z uwzględnieniem zrównoważonych wzrostów cen uprawnień do emisji CO</w:t>
            </w:r>
            <w:r w:rsidR="0094773B" w:rsidRPr="00732D08">
              <w:rPr>
                <w:rStyle w:val="Hipercze"/>
                <w:noProof/>
                <w:vertAlign w:val="subscript"/>
              </w:rPr>
              <w:t>2</w:t>
            </w:r>
            <w:r w:rsidR="0094773B">
              <w:rPr>
                <w:noProof/>
                <w:webHidden/>
              </w:rPr>
              <w:tab/>
            </w:r>
            <w:r w:rsidR="0094773B">
              <w:rPr>
                <w:noProof/>
                <w:webHidden/>
              </w:rPr>
              <w:fldChar w:fldCharType="begin"/>
            </w:r>
            <w:r w:rsidR="0094773B">
              <w:rPr>
                <w:noProof/>
                <w:webHidden/>
              </w:rPr>
              <w:instrText xml:space="preserve"> PAGEREF _Toc60131926 \h </w:instrText>
            </w:r>
            <w:r w:rsidR="0094773B">
              <w:rPr>
                <w:noProof/>
                <w:webHidden/>
              </w:rPr>
            </w:r>
            <w:r w:rsidR="0094773B">
              <w:rPr>
                <w:noProof/>
                <w:webHidden/>
              </w:rPr>
              <w:fldChar w:fldCharType="separate"/>
            </w:r>
            <w:r w:rsidR="007C0000">
              <w:rPr>
                <w:noProof/>
                <w:webHidden/>
              </w:rPr>
              <w:t>4</w:t>
            </w:r>
            <w:r w:rsidR="0094773B">
              <w:rPr>
                <w:noProof/>
                <w:webHidden/>
              </w:rPr>
              <w:fldChar w:fldCharType="end"/>
            </w:r>
          </w:hyperlink>
        </w:p>
        <w:p w14:paraId="0711777D" w14:textId="336F7DBB" w:rsidR="0094773B" w:rsidRDefault="00567ADA">
          <w:pPr>
            <w:pStyle w:val="Spistreci2"/>
            <w:rPr>
              <w:rFonts w:asciiTheme="minorHAnsi" w:eastAsiaTheme="minorEastAsia" w:hAnsiTheme="minorHAnsi" w:cstheme="minorBidi"/>
              <w:noProof/>
              <w:sz w:val="22"/>
              <w:szCs w:val="22"/>
              <w:lang w:eastAsia="pl-PL"/>
            </w:rPr>
          </w:pPr>
          <w:hyperlink w:anchor="_Toc60131927" w:history="1">
            <w:r w:rsidR="0094773B" w:rsidRPr="00732D08">
              <w:rPr>
                <w:rStyle w:val="Hipercze"/>
                <w:noProof/>
              </w:rPr>
              <w:t>1.1.</w:t>
            </w:r>
            <w:r w:rsidR="0094773B">
              <w:rPr>
                <w:rFonts w:asciiTheme="minorHAnsi" w:eastAsiaTheme="minorEastAsia" w:hAnsiTheme="minorHAnsi" w:cstheme="minorBidi"/>
                <w:noProof/>
                <w:sz w:val="22"/>
                <w:szCs w:val="22"/>
                <w:lang w:eastAsia="pl-PL"/>
              </w:rPr>
              <w:tab/>
            </w:r>
            <w:r w:rsidR="0094773B" w:rsidRPr="00732D08">
              <w:rPr>
                <w:rStyle w:val="Hipercze"/>
                <w:noProof/>
              </w:rPr>
              <w:t>Założenia</w:t>
            </w:r>
            <w:r w:rsidR="0094773B">
              <w:rPr>
                <w:noProof/>
                <w:webHidden/>
              </w:rPr>
              <w:tab/>
            </w:r>
            <w:r w:rsidR="0094773B">
              <w:rPr>
                <w:noProof/>
                <w:webHidden/>
              </w:rPr>
              <w:fldChar w:fldCharType="begin"/>
            </w:r>
            <w:r w:rsidR="0094773B">
              <w:rPr>
                <w:noProof/>
                <w:webHidden/>
              </w:rPr>
              <w:instrText xml:space="preserve"> PAGEREF _Toc60131927 \h </w:instrText>
            </w:r>
            <w:r w:rsidR="0094773B">
              <w:rPr>
                <w:noProof/>
                <w:webHidden/>
              </w:rPr>
            </w:r>
            <w:r w:rsidR="0094773B">
              <w:rPr>
                <w:noProof/>
                <w:webHidden/>
              </w:rPr>
              <w:fldChar w:fldCharType="separate"/>
            </w:r>
            <w:r w:rsidR="007C0000">
              <w:rPr>
                <w:noProof/>
                <w:webHidden/>
              </w:rPr>
              <w:t>4</w:t>
            </w:r>
            <w:r w:rsidR="0094773B">
              <w:rPr>
                <w:noProof/>
                <w:webHidden/>
              </w:rPr>
              <w:fldChar w:fldCharType="end"/>
            </w:r>
          </w:hyperlink>
        </w:p>
        <w:p w14:paraId="4421B8B9" w14:textId="002337C5" w:rsidR="0094773B" w:rsidRDefault="00567ADA">
          <w:pPr>
            <w:pStyle w:val="Spistreci2"/>
            <w:rPr>
              <w:rFonts w:asciiTheme="minorHAnsi" w:eastAsiaTheme="minorEastAsia" w:hAnsiTheme="minorHAnsi" w:cstheme="minorBidi"/>
              <w:noProof/>
              <w:sz w:val="22"/>
              <w:szCs w:val="22"/>
              <w:lang w:eastAsia="pl-PL"/>
            </w:rPr>
          </w:pPr>
          <w:hyperlink w:anchor="_Toc60131928" w:history="1">
            <w:r w:rsidR="0094773B" w:rsidRPr="00732D08">
              <w:rPr>
                <w:rStyle w:val="Hipercze"/>
                <w:noProof/>
              </w:rPr>
              <w:t>1.2.</w:t>
            </w:r>
            <w:r w:rsidR="0094773B">
              <w:rPr>
                <w:rFonts w:asciiTheme="minorHAnsi" w:eastAsiaTheme="minorEastAsia" w:hAnsiTheme="minorHAnsi" w:cstheme="minorBidi"/>
                <w:noProof/>
                <w:sz w:val="22"/>
                <w:szCs w:val="22"/>
                <w:lang w:eastAsia="pl-PL"/>
              </w:rPr>
              <w:tab/>
            </w:r>
            <w:r w:rsidR="0094773B" w:rsidRPr="00732D08">
              <w:rPr>
                <w:rStyle w:val="Hipercze"/>
                <w:noProof/>
              </w:rPr>
              <w:t>Prognoza cen paliw w imporcie do Unii Europejskiej</w:t>
            </w:r>
            <w:r w:rsidR="0094773B">
              <w:rPr>
                <w:noProof/>
                <w:webHidden/>
              </w:rPr>
              <w:tab/>
            </w:r>
            <w:r w:rsidR="0094773B">
              <w:rPr>
                <w:noProof/>
                <w:webHidden/>
              </w:rPr>
              <w:fldChar w:fldCharType="begin"/>
            </w:r>
            <w:r w:rsidR="0094773B">
              <w:rPr>
                <w:noProof/>
                <w:webHidden/>
              </w:rPr>
              <w:instrText xml:space="preserve"> PAGEREF _Toc60131928 \h </w:instrText>
            </w:r>
            <w:r w:rsidR="0094773B">
              <w:rPr>
                <w:noProof/>
                <w:webHidden/>
              </w:rPr>
            </w:r>
            <w:r w:rsidR="0094773B">
              <w:rPr>
                <w:noProof/>
                <w:webHidden/>
              </w:rPr>
              <w:fldChar w:fldCharType="separate"/>
            </w:r>
            <w:r w:rsidR="007C0000">
              <w:rPr>
                <w:noProof/>
                <w:webHidden/>
              </w:rPr>
              <w:t>6</w:t>
            </w:r>
            <w:r w:rsidR="0094773B">
              <w:rPr>
                <w:noProof/>
                <w:webHidden/>
              </w:rPr>
              <w:fldChar w:fldCharType="end"/>
            </w:r>
          </w:hyperlink>
        </w:p>
        <w:p w14:paraId="5CB86187" w14:textId="5F33DD2A" w:rsidR="0094773B" w:rsidRDefault="00567ADA">
          <w:pPr>
            <w:pStyle w:val="Spistreci2"/>
            <w:rPr>
              <w:rFonts w:asciiTheme="minorHAnsi" w:eastAsiaTheme="minorEastAsia" w:hAnsiTheme="minorHAnsi" w:cstheme="minorBidi"/>
              <w:noProof/>
              <w:sz w:val="22"/>
              <w:szCs w:val="22"/>
              <w:lang w:eastAsia="pl-PL"/>
            </w:rPr>
          </w:pPr>
          <w:hyperlink w:anchor="_Toc60131929" w:history="1">
            <w:r w:rsidR="0094773B" w:rsidRPr="00732D08">
              <w:rPr>
                <w:rStyle w:val="Hipercze"/>
                <w:noProof/>
              </w:rPr>
              <w:t>1.3.</w:t>
            </w:r>
            <w:r w:rsidR="0094773B">
              <w:rPr>
                <w:rFonts w:asciiTheme="minorHAnsi" w:eastAsiaTheme="minorEastAsia" w:hAnsiTheme="minorHAnsi" w:cstheme="minorBidi"/>
                <w:noProof/>
                <w:sz w:val="22"/>
                <w:szCs w:val="22"/>
                <w:lang w:eastAsia="pl-PL"/>
              </w:rPr>
              <w:tab/>
            </w:r>
            <w:r w:rsidR="0094773B" w:rsidRPr="00732D08">
              <w:rPr>
                <w:rStyle w:val="Hipercze"/>
                <w:noProof/>
              </w:rPr>
              <w:t>Prognoza cen uprawnień do emisji CO</w:t>
            </w:r>
            <w:r w:rsidR="0094773B" w:rsidRPr="00732D08">
              <w:rPr>
                <w:rStyle w:val="Hipercze"/>
                <w:noProof/>
                <w:vertAlign w:val="subscript"/>
              </w:rPr>
              <w:t xml:space="preserve">2 </w:t>
            </w:r>
            <w:r w:rsidR="0094773B" w:rsidRPr="00732D08">
              <w:rPr>
                <w:rStyle w:val="Hipercze"/>
                <w:noProof/>
              </w:rPr>
              <w:t>w systemie EU ETS</w:t>
            </w:r>
            <w:r w:rsidR="0094773B">
              <w:rPr>
                <w:noProof/>
                <w:webHidden/>
              </w:rPr>
              <w:tab/>
            </w:r>
            <w:r w:rsidR="0094773B">
              <w:rPr>
                <w:noProof/>
                <w:webHidden/>
              </w:rPr>
              <w:fldChar w:fldCharType="begin"/>
            </w:r>
            <w:r w:rsidR="0094773B">
              <w:rPr>
                <w:noProof/>
                <w:webHidden/>
              </w:rPr>
              <w:instrText xml:space="preserve"> PAGEREF _Toc60131929 \h </w:instrText>
            </w:r>
            <w:r w:rsidR="0094773B">
              <w:rPr>
                <w:noProof/>
                <w:webHidden/>
              </w:rPr>
            </w:r>
            <w:r w:rsidR="0094773B">
              <w:rPr>
                <w:noProof/>
                <w:webHidden/>
              </w:rPr>
              <w:fldChar w:fldCharType="separate"/>
            </w:r>
            <w:r w:rsidR="007C0000">
              <w:rPr>
                <w:noProof/>
                <w:webHidden/>
              </w:rPr>
              <w:t>6</w:t>
            </w:r>
            <w:r w:rsidR="0094773B">
              <w:rPr>
                <w:noProof/>
                <w:webHidden/>
              </w:rPr>
              <w:fldChar w:fldCharType="end"/>
            </w:r>
          </w:hyperlink>
        </w:p>
        <w:p w14:paraId="28826D75" w14:textId="36759A78" w:rsidR="0094773B" w:rsidRDefault="00567ADA">
          <w:pPr>
            <w:pStyle w:val="Spistreci2"/>
            <w:rPr>
              <w:rFonts w:asciiTheme="minorHAnsi" w:eastAsiaTheme="minorEastAsia" w:hAnsiTheme="minorHAnsi" w:cstheme="minorBidi"/>
              <w:noProof/>
              <w:sz w:val="22"/>
              <w:szCs w:val="22"/>
              <w:lang w:eastAsia="pl-PL"/>
            </w:rPr>
          </w:pPr>
          <w:hyperlink w:anchor="_Toc60131930" w:history="1">
            <w:r w:rsidR="0094773B" w:rsidRPr="00732D08">
              <w:rPr>
                <w:rStyle w:val="Hipercze"/>
                <w:noProof/>
              </w:rPr>
              <w:t>1.4.</w:t>
            </w:r>
            <w:r w:rsidR="0094773B">
              <w:rPr>
                <w:rFonts w:asciiTheme="minorHAnsi" w:eastAsiaTheme="minorEastAsia" w:hAnsiTheme="minorHAnsi" w:cstheme="minorBidi"/>
                <w:noProof/>
                <w:sz w:val="22"/>
                <w:szCs w:val="22"/>
                <w:lang w:eastAsia="pl-PL"/>
              </w:rPr>
              <w:tab/>
            </w:r>
            <w:r w:rsidR="0094773B" w:rsidRPr="00732D08">
              <w:rPr>
                <w:rStyle w:val="Hipercze"/>
                <w:noProof/>
              </w:rPr>
              <w:t>Prognoza parametrów techniczno-ekonomicznych technologii wykorzystywanych w sektorze energii</w:t>
            </w:r>
            <w:r w:rsidR="0094773B">
              <w:rPr>
                <w:noProof/>
                <w:webHidden/>
              </w:rPr>
              <w:tab/>
            </w:r>
            <w:r w:rsidR="0094773B">
              <w:rPr>
                <w:noProof/>
                <w:webHidden/>
              </w:rPr>
              <w:fldChar w:fldCharType="begin"/>
            </w:r>
            <w:r w:rsidR="0094773B">
              <w:rPr>
                <w:noProof/>
                <w:webHidden/>
              </w:rPr>
              <w:instrText xml:space="preserve"> PAGEREF _Toc60131930 \h </w:instrText>
            </w:r>
            <w:r w:rsidR="0094773B">
              <w:rPr>
                <w:noProof/>
                <w:webHidden/>
              </w:rPr>
            </w:r>
            <w:r w:rsidR="0094773B">
              <w:rPr>
                <w:noProof/>
                <w:webHidden/>
              </w:rPr>
              <w:fldChar w:fldCharType="separate"/>
            </w:r>
            <w:r w:rsidR="007C0000">
              <w:rPr>
                <w:noProof/>
                <w:webHidden/>
              </w:rPr>
              <w:t>7</w:t>
            </w:r>
            <w:r w:rsidR="0094773B">
              <w:rPr>
                <w:noProof/>
                <w:webHidden/>
              </w:rPr>
              <w:fldChar w:fldCharType="end"/>
            </w:r>
          </w:hyperlink>
        </w:p>
        <w:p w14:paraId="2EADED2F" w14:textId="02B7AD5B" w:rsidR="0094773B" w:rsidRDefault="00567ADA">
          <w:pPr>
            <w:pStyle w:val="Spistreci2"/>
            <w:rPr>
              <w:rFonts w:asciiTheme="minorHAnsi" w:eastAsiaTheme="minorEastAsia" w:hAnsiTheme="minorHAnsi" w:cstheme="minorBidi"/>
              <w:noProof/>
              <w:sz w:val="22"/>
              <w:szCs w:val="22"/>
              <w:lang w:eastAsia="pl-PL"/>
            </w:rPr>
          </w:pPr>
          <w:hyperlink w:anchor="_Toc60131931" w:history="1">
            <w:r w:rsidR="0094773B" w:rsidRPr="00732D08">
              <w:rPr>
                <w:rStyle w:val="Hipercze"/>
                <w:noProof/>
              </w:rPr>
              <w:t>1.5.</w:t>
            </w:r>
            <w:r w:rsidR="0094773B">
              <w:rPr>
                <w:rFonts w:asciiTheme="minorHAnsi" w:eastAsiaTheme="minorEastAsia" w:hAnsiTheme="minorHAnsi" w:cstheme="minorBidi"/>
                <w:noProof/>
                <w:sz w:val="22"/>
                <w:szCs w:val="22"/>
                <w:lang w:eastAsia="pl-PL"/>
              </w:rPr>
              <w:tab/>
            </w:r>
            <w:r w:rsidR="0094773B" w:rsidRPr="00732D08">
              <w:rPr>
                <w:rStyle w:val="Hipercze"/>
                <w:noProof/>
              </w:rPr>
              <w:t>Prognoza zużycia energii pierwotnej i finalnego zużycia energii</w:t>
            </w:r>
            <w:r w:rsidR="0094773B">
              <w:rPr>
                <w:noProof/>
                <w:webHidden/>
              </w:rPr>
              <w:tab/>
            </w:r>
            <w:r w:rsidR="0094773B">
              <w:rPr>
                <w:noProof/>
                <w:webHidden/>
              </w:rPr>
              <w:fldChar w:fldCharType="begin"/>
            </w:r>
            <w:r w:rsidR="0094773B">
              <w:rPr>
                <w:noProof/>
                <w:webHidden/>
              </w:rPr>
              <w:instrText xml:space="preserve"> PAGEREF _Toc60131931 \h </w:instrText>
            </w:r>
            <w:r w:rsidR="0094773B">
              <w:rPr>
                <w:noProof/>
                <w:webHidden/>
              </w:rPr>
            </w:r>
            <w:r w:rsidR="0094773B">
              <w:rPr>
                <w:noProof/>
                <w:webHidden/>
              </w:rPr>
              <w:fldChar w:fldCharType="separate"/>
            </w:r>
            <w:r w:rsidR="007C0000">
              <w:rPr>
                <w:noProof/>
                <w:webHidden/>
              </w:rPr>
              <w:t>8</w:t>
            </w:r>
            <w:r w:rsidR="0094773B">
              <w:rPr>
                <w:noProof/>
                <w:webHidden/>
              </w:rPr>
              <w:fldChar w:fldCharType="end"/>
            </w:r>
          </w:hyperlink>
        </w:p>
        <w:p w14:paraId="6170E915" w14:textId="2BE51244" w:rsidR="0094773B" w:rsidRDefault="00567ADA">
          <w:pPr>
            <w:pStyle w:val="Spistreci3"/>
            <w:rPr>
              <w:rFonts w:asciiTheme="minorHAnsi" w:eastAsiaTheme="minorEastAsia" w:hAnsiTheme="minorHAnsi" w:cstheme="minorBidi"/>
              <w:noProof/>
              <w:sz w:val="22"/>
              <w:szCs w:val="22"/>
              <w:lang w:eastAsia="pl-PL"/>
            </w:rPr>
          </w:pPr>
          <w:hyperlink w:anchor="_Toc60131932" w:history="1">
            <w:r w:rsidR="0094773B" w:rsidRPr="00732D08">
              <w:rPr>
                <w:rStyle w:val="Hipercze"/>
                <w:noProof/>
              </w:rPr>
              <w:t>1.5.1.</w:t>
            </w:r>
            <w:r w:rsidR="0094773B">
              <w:rPr>
                <w:rFonts w:asciiTheme="minorHAnsi" w:eastAsiaTheme="minorEastAsia" w:hAnsiTheme="minorHAnsi" w:cstheme="minorBidi"/>
                <w:noProof/>
                <w:sz w:val="22"/>
                <w:szCs w:val="22"/>
                <w:lang w:eastAsia="pl-PL"/>
              </w:rPr>
              <w:tab/>
            </w:r>
            <w:r w:rsidR="0094773B" w:rsidRPr="00732D08">
              <w:rPr>
                <w:rStyle w:val="Hipercze"/>
                <w:noProof/>
              </w:rPr>
              <w:t>Oszczędności energii końcowej</w:t>
            </w:r>
            <w:r w:rsidR="0094773B">
              <w:rPr>
                <w:noProof/>
                <w:webHidden/>
              </w:rPr>
              <w:tab/>
            </w:r>
            <w:r w:rsidR="0094773B">
              <w:rPr>
                <w:noProof/>
                <w:webHidden/>
              </w:rPr>
              <w:fldChar w:fldCharType="begin"/>
            </w:r>
            <w:r w:rsidR="0094773B">
              <w:rPr>
                <w:noProof/>
                <w:webHidden/>
              </w:rPr>
              <w:instrText xml:space="preserve"> PAGEREF _Toc60131932 \h </w:instrText>
            </w:r>
            <w:r w:rsidR="0094773B">
              <w:rPr>
                <w:noProof/>
                <w:webHidden/>
              </w:rPr>
            </w:r>
            <w:r w:rsidR="0094773B">
              <w:rPr>
                <w:noProof/>
                <w:webHidden/>
              </w:rPr>
              <w:fldChar w:fldCharType="separate"/>
            </w:r>
            <w:r w:rsidR="007C0000">
              <w:rPr>
                <w:noProof/>
                <w:webHidden/>
              </w:rPr>
              <w:t>12</w:t>
            </w:r>
            <w:r w:rsidR="0094773B">
              <w:rPr>
                <w:noProof/>
                <w:webHidden/>
              </w:rPr>
              <w:fldChar w:fldCharType="end"/>
            </w:r>
          </w:hyperlink>
        </w:p>
        <w:p w14:paraId="43AAAFA2" w14:textId="5DCE9072" w:rsidR="0094773B" w:rsidRDefault="00567ADA">
          <w:pPr>
            <w:pStyle w:val="Spistreci2"/>
            <w:rPr>
              <w:rFonts w:asciiTheme="minorHAnsi" w:eastAsiaTheme="minorEastAsia" w:hAnsiTheme="minorHAnsi" w:cstheme="minorBidi"/>
              <w:noProof/>
              <w:sz w:val="22"/>
              <w:szCs w:val="22"/>
              <w:lang w:eastAsia="pl-PL"/>
            </w:rPr>
          </w:pPr>
          <w:hyperlink w:anchor="_Toc60131933" w:history="1">
            <w:r w:rsidR="0094773B" w:rsidRPr="00732D08">
              <w:rPr>
                <w:rStyle w:val="Hipercze"/>
                <w:noProof/>
              </w:rPr>
              <w:t>1.6.</w:t>
            </w:r>
            <w:r w:rsidR="0094773B">
              <w:rPr>
                <w:rFonts w:asciiTheme="minorHAnsi" w:eastAsiaTheme="minorEastAsia" w:hAnsiTheme="minorHAnsi" w:cstheme="minorBidi"/>
                <w:noProof/>
                <w:sz w:val="22"/>
                <w:szCs w:val="22"/>
                <w:lang w:eastAsia="pl-PL"/>
              </w:rPr>
              <w:tab/>
            </w:r>
            <w:r w:rsidR="0094773B" w:rsidRPr="00732D08">
              <w:rPr>
                <w:rStyle w:val="Hipercze"/>
                <w:noProof/>
              </w:rPr>
              <w:t>Prognoza krajowej produkcji energii z podziałem na rodzaj paliwa</w:t>
            </w:r>
            <w:r w:rsidR="0094773B">
              <w:rPr>
                <w:noProof/>
                <w:webHidden/>
              </w:rPr>
              <w:tab/>
            </w:r>
            <w:r w:rsidR="0094773B">
              <w:rPr>
                <w:noProof/>
                <w:webHidden/>
              </w:rPr>
              <w:fldChar w:fldCharType="begin"/>
            </w:r>
            <w:r w:rsidR="0094773B">
              <w:rPr>
                <w:noProof/>
                <w:webHidden/>
              </w:rPr>
              <w:instrText xml:space="preserve"> PAGEREF _Toc60131933 \h </w:instrText>
            </w:r>
            <w:r w:rsidR="0094773B">
              <w:rPr>
                <w:noProof/>
                <w:webHidden/>
              </w:rPr>
            </w:r>
            <w:r w:rsidR="0094773B">
              <w:rPr>
                <w:noProof/>
                <w:webHidden/>
              </w:rPr>
              <w:fldChar w:fldCharType="separate"/>
            </w:r>
            <w:r w:rsidR="007C0000">
              <w:rPr>
                <w:noProof/>
                <w:webHidden/>
              </w:rPr>
              <w:t>14</w:t>
            </w:r>
            <w:r w:rsidR="0094773B">
              <w:rPr>
                <w:noProof/>
                <w:webHidden/>
              </w:rPr>
              <w:fldChar w:fldCharType="end"/>
            </w:r>
          </w:hyperlink>
        </w:p>
        <w:p w14:paraId="0620AE00" w14:textId="0272FE4D" w:rsidR="0094773B" w:rsidRDefault="00567ADA">
          <w:pPr>
            <w:pStyle w:val="Spistreci2"/>
            <w:rPr>
              <w:rFonts w:asciiTheme="minorHAnsi" w:eastAsiaTheme="minorEastAsia" w:hAnsiTheme="minorHAnsi" w:cstheme="minorBidi"/>
              <w:noProof/>
              <w:sz w:val="22"/>
              <w:szCs w:val="22"/>
              <w:lang w:eastAsia="pl-PL"/>
            </w:rPr>
          </w:pPr>
          <w:hyperlink w:anchor="_Toc60131934" w:history="1">
            <w:r w:rsidR="0094773B" w:rsidRPr="00732D08">
              <w:rPr>
                <w:rStyle w:val="Hipercze"/>
                <w:noProof/>
              </w:rPr>
              <w:t>1.7.</w:t>
            </w:r>
            <w:r w:rsidR="0094773B">
              <w:rPr>
                <w:rFonts w:asciiTheme="minorHAnsi" w:eastAsiaTheme="minorEastAsia" w:hAnsiTheme="minorHAnsi" w:cstheme="minorBidi"/>
                <w:noProof/>
                <w:sz w:val="22"/>
                <w:szCs w:val="22"/>
                <w:lang w:eastAsia="pl-PL"/>
              </w:rPr>
              <w:tab/>
            </w:r>
            <w:r w:rsidR="0094773B" w:rsidRPr="00732D08">
              <w:rPr>
                <w:rStyle w:val="Hipercze"/>
                <w:noProof/>
              </w:rPr>
              <w:t>Prognoza zużycia krajowego brutto paliw i energii</w:t>
            </w:r>
            <w:r w:rsidR="0094773B">
              <w:rPr>
                <w:noProof/>
                <w:webHidden/>
              </w:rPr>
              <w:tab/>
            </w:r>
            <w:r w:rsidR="0094773B">
              <w:rPr>
                <w:noProof/>
                <w:webHidden/>
              </w:rPr>
              <w:fldChar w:fldCharType="begin"/>
            </w:r>
            <w:r w:rsidR="0094773B">
              <w:rPr>
                <w:noProof/>
                <w:webHidden/>
              </w:rPr>
              <w:instrText xml:space="preserve"> PAGEREF _Toc60131934 \h </w:instrText>
            </w:r>
            <w:r w:rsidR="0094773B">
              <w:rPr>
                <w:noProof/>
                <w:webHidden/>
              </w:rPr>
            </w:r>
            <w:r w:rsidR="0094773B">
              <w:rPr>
                <w:noProof/>
                <w:webHidden/>
              </w:rPr>
              <w:fldChar w:fldCharType="separate"/>
            </w:r>
            <w:r w:rsidR="007C0000">
              <w:rPr>
                <w:noProof/>
                <w:webHidden/>
              </w:rPr>
              <w:t>15</w:t>
            </w:r>
            <w:r w:rsidR="0094773B">
              <w:rPr>
                <w:noProof/>
                <w:webHidden/>
              </w:rPr>
              <w:fldChar w:fldCharType="end"/>
            </w:r>
          </w:hyperlink>
        </w:p>
        <w:p w14:paraId="2EBFE8CE" w14:textId="5EAA3162" w:rsidR="0094773B" w:rsidRDefault="00567ADA">
          <w:pPr>
            <w:pStyle w:val="Spistreci2"/>
            <w:rPr>
              <w:rFonts w:asciiTheme="minorHAnsi" w:eastAsiaTheme="minorEastAsia" w:hAnsiTheme="minorHAnsi" w:cstheme="minorBidi"/>
              <w:noProof/>
              <w:sz w:val="22"/>
              <w:szCs w:val="22"/>
              <w:lang w:eastAsia="pl-PL"/>
            </w:rPr>
          </w:pPr>
          <w:hyperlink w:anchor="_Toc60131935" w:history="1">
            <w:r w:rsidR="0094773B" w:rsidRPr="00732D08">
              <w:rPr>
                <w:rStyle w:val="Hipercze"/>
                <w:noProof/>
              </w:rPr>
              <w:t>1.8.</w:t>
            </w:r>
            <w:r w:rsidR="0094773B">
              <w:rPr>
                <w:rFonts w:asciiTheme="minorHAnsi" w:eastAsiaTheme="minorEastAsia" w:hAnsiTheme="minorHAnsi" w:cstheme="minorBidi"/>
                <w:noProof/>
                <w:sz w:val="22"/>
                <w:szCs w:val="22"/>
                <w:lang w:eastAsia="pl-PL"/>
              </w:rPr>
              <w:tab/>
            </w:r>
            <w:r w:rsidR="0094773B" w:rsidRPr="00732D08">
              <w:rPr>
                <w:rStyle w:val="Hipercze"/>
                <w:noProof/>
              </w:rPr>
              <w:t>Prognoza importu netto z podziałem na paliwa</w:t>
            </w:r>
            <w:r w:rsidR="0094773B">
              <w:rPr>
                <w:noProof/>
                <w:webHidden/>
              </w:rPr>
              <w:tab/>
            </w:r>
            <w:r w:rsidR="0094773B">
              <w:rPr>
                <w:noProof/>
                <w:webHidden/>
              </w:rPr>
              <w:fldChar w:fldCharType="begin"/>
            </w:r>
            <w:r w:rsidR="0094773B">
              <w:rPr>
                <w:noProof/>
                <w:webHidden/>
              </w:rPr>
              <w:instrText xml:space="preserve"> PAGEREF _Toc60131935 \h </w:instrText>
            </w:r>
            <w:r w:rsidR="0094773B">
              <w:rPr>
                <w:noProof/>
                <w:webHidden/>
              </w:rPr>
            </w:r>
            <w:r w:rsidR="0094773B">
              <w:rPr>
                <w:noProof/>
                <w:webHidden/>
              </w:rPr>
              <w:fldChar w:fldCharType="separate"/>
            </w:r>
            <w:r w:rsidR="007C0000">
              <w:rPr>
                <w:noProof/>
                <w:webHidden/>
              </w:rPr>
              <w:t>16</w:t>
            </w:r>
            <w:r w:rsidR="0094773B">
              <w:rPr>
                <w:noProof/>
                <w:webHidden/>
              </w:rPr>
              <w:fldChar w:fldCharType="end"/>
            </w:r>
          </w:hyperlink>
        </w:p>
        <w:p w14:paraId="1352E029" w14:textId="1527C8DF" w:rsidR="0094773B" w:rsidRDefault="00567ADA">
          <w:pPr>
            <w:pStyle w:val="Spistreci2"/>
            <w:rPr>
              <w:rFonts w:asciiTheme="minorHAnsi" w:eastAsiaTheme="minorEastAsia" w:hAnsiTheme="minorHAnsi" w:cstheme="minorBidi"/>
              <w:noProof/>
              <w:sz w:val="22"/>
              <w:szCs w:val="22"/>
              <w:lang w:eastAsia="pl-PL"/>
            </w:rPr>
          </w:pPr>
          <w:hyperlink w:anchor="_Toc60131936" w:history="1">
            <w:r w:rsidR="0094773B" w:rsidRPr="00732D08">
              <w:rPr>
                <w:rStyle w:val="Hipercze"/>
                <w:noProof/>
              </w:rPr>
              <w:t>1.9.</w:t>
            </w:r>
            <w:r w:rsidR="0094773B">
              <w:rPr>
                <w:rFonts w:asciiTheme="minorHAnsi" w:eastAsiaTheme="minorEastAsia" w:hAnsiTheme="minorHAnsi" w:cstheme="minorBidi"/>
                <w:noProof/>
                <w:sz w:val="22"/>
                <w:szCs w:val="22"/>
                <w:lang w:eastAsia="pl-PL"/>
              </w:rPr>
              <w:tab/>
            </w:r>
            <w:r w:rsidR="0094773B" w:rsidRPr="00732D08">
              <w:rPr>
                <w:rStyle w:val="Hipercze"/>
                <w:noProof/>
              </w:rPr>
              <w:t>Prognoza zużycia energii końcowej brutto ze źródeł odnawialnych</w:t>
            </w:r>
            <w:r w:rsidR="0094773B">
              <w:rPr>
                <w:noProof/>
                <w:webHidden/>
              </w:rPr>
              <w:tab/>
            </w:r>
            <w:r w:rsidR="0094773B">
              <w:rPr>
                <w:noProof/>
                <w:webHidden/>
              </w:rPr>
              <w:fldChar w:fldCharType="begin"/>
            </w:r>
            <w:r w:rsidR="0094773B">
              <w:rPr>
                <w:noProof/>
                <w:webHidden/>
              </w:rPr>
              <w:instrText xml:space="preserve"> PAGEREF _Toc60131936 \h </w:instrText>
            </w:r>
            <w:r w:rsidR="0094773B">
              <w:rPr>
                <w:noProof/>
                <w:webHidden/>
              </w:rPr>
            </w:r>
            <w:r w:rsidR="0094773B">
              <w:rPr>
                <w:noProof/>
                <w:webHidden/>
              </w:rPr>
              <w:fldChar w:fldCharType="separate"/>
            </w:r>
            <w:r w:rsidR="007C0000">
              <w:rPr>
                <w:noProof/>
                <w:webHidden/>
              </w:rPr>
              <w:t>17</w:t>
            </w:r>
            <w:r w:rsidR="0094773B">
              <w:rPr>
                <w:noProof/>
                <w:webHidden/>
              </w:rPr>
              <w:fldChar w:fldCharType="end"/>
            </w:r>
          </w:hyperlink>
        </w:p>
        <w:p w14:paraId="6D6E36A5" w14:textId="05442614" w:rsidR="0094773B" w:rsidRDefault="00567ADA">
          <w:pPr>
            <w:pStyle w:val="Spistreci2"/>
            <w:rPr>
              <w:rFonts w:asciiTheme="minorHAnsi" w:eastAsiaTheme="minorEastAsia" w:hAnsiTheme="minorHAnsi" w:cstheme="minorBidi"/>
              <w:noProof/>
              <w:sz w:val="22"/>
              <w:szCs w:val="22"/>
              <w:lang w:eastAsia="pl-PL"/>
            </w:rPr>
          </w:pPr>
          <w:hyperlink w:anchor="_Toc60131937" w:history="1">
            <w:r w:rsidR="0094773B" w:rsidRPr="00732D08">
              <w:rPr>
                <w:rStyle w:val="Hipercze"/>
                <w:noProof/>
              </w:rPr>
              <w:t>1.10.</w:t>
            </w:r>
            <w:r w:rsidR="0094773B">
              <w:rPr>
                <w:rFonts w:asciiTheme="minorHAnsi" w:eastAsiaTheme="minorEastAsia" w:hAnsiTheme="minorHAnsi" w:cstheme="minorBidi"/>
                <w:noProof/>
                <w:sz w:val="22"/>
                <w:szCs w:val="22"/>
                <w:lang w:eastAsia="pl-PL"/>
              </w:rPr>
              <w:tab/>
            </w:r>
            <w:r w:rsidR="0094773B" w:rsidRPr="00732D08">
              <w:rPr>
                <w:rStyle w:val="Hipercze"/>
                <w:noProof/>
              </w:rPr>
              <w:t>Prognozy wytwarzania energii cieplnej i skojarzanego wytwarzania energii elektrycznej i ciepła</w:t>
            </w:r>
            <w:r w:rsidR="0094773B">
              <w:rPr>
                <w:noProof/>
                <w:webHidden/>
              </w:rPr>
              <w:tab/>
            </w:r>
            <w:r w:rsidR="0094773B">
              <w:rPr>
                <w:noProof/>
                <w:webHidden/>
              </w:rPr>
              <w:fldChar w:fldCharType="begin"/>
            </w:r>
            <w:r w:rsidR="0094773B">
              <w:rPr>
                <w:noProof/>
                <w:webHidden/>
              </w:rPr>
              <w:instrText xml:space="preserve"> PAGEREF _Toc60131937 \h </w:instrText>
            </w:r>
            <w:r w:rsidR="0094773B">
              <w:rPr>
                <w:noProof/>
                <w:webHidden/>
              </w:rPr>
            </w:r>
            <w:r w:rsidR="0094773B">
              <w:rPr>
                <w:noProof/>
                <w:webHidden/>
              </w:rPr>
              <w:fldChar w:fldCharType="separate"/>
            </w:r>
            <w:r w:rsidR="007C0000">
              <w:rPr>
                <w:noProof/>
                <w:webHidden/>
              </w:rPr>
              <w:t>20</w:t>
            </w:r>
            <w:r w:rsidR="0094773B">
              <w:rPr>
                <w:noProof/>
                <w:webHidden/>
              </w:rPr>
              <w:fldChar w:fldCharType="end"/>
            </w:r>
          </w:hyperlink>
        </w:p>
        <w:p w14:paraId="38334929" w14:textId="118822CF" w:rsidR="0094773B" w:rsidRDefault="00567ADA">
          <w:pPr>
            <w:pStyle w:val="Spistreci2"/>
            <w:rPr>
              <w:rFonts w:asciiTheme="minorHAnsi" w:eastAsiaTheme="minorEastAsia" w:hAnsiTheme="minorHAnsi" w:cstheme="minorBidi"/>
              <w:noProof/>
              <w:sz w:val="22"/>
              <w:szCs w:val="22"/>
              <w:lang w:eastAsia="pl-PL"/>
            </w:rPr>
          </w:pPr>
          <w:hyperlink w:anchor="_Toc60131938" w:history="1">
            <w:r w:rsidR="0094773B" w:rsidRPr="00732D08">
              <w:rPr>
                <w:rStyle w:val="Hipercze"/>
                <w:noProof/>
              </w:rPr>
              <w:t>1.11.</w:t>
            </w:r>
            <w:r w:rsidR="0094773B">
              <w:rPr>
                <w:rFonts w:asciiTheme="minorHAnsi" w:eastAsiaTheme="minorEastAsia" w:hAnsiTheme="minorHAnsi" w:cstheme="minorBidi"/>
                <w:noProof/>
                <w:sz w:val="22"/>
                <w:szCs w:val="22"/>
                <w:lang w:eastAsia="pl-PL"/>
              </w:rPr>
              <w:tab/>
            </w:r>
            <w:r w:rsidR="0094773B" w:rsidRPr="00732D08">
              <w:rPr>
                <w:rStyle w:val="Hipercze"/>
                <w:noProof/>
              </w:rPr>
              <w:t>Prognozy dotyczące energii elektrycznej</w:t>
            </w:r>
            <w:r w:rsidR="0094773B">
              <w:rPr>
                <w:noProof/>
                <w:webHidden/>
              </w:rPr>
              <w:tab/>
            </w:r>
            <w:r w:rsidR="0094773B">
              <w:rPr>
                <w:noProof/>
                <w:webHidden/>
              </w:rPr>
              <w:fldChar w:fldCharType="begin"/>
            </w:r>
            <w:r w:rsidR="0094773B">
              <w:rPr>
                <w:noProof/>
                <w:webHidden/>
              </w:rPr>
              <w:instrText xml:space="preserve"> PAGEREF _Toc60131938 \h </w:instrText>
            </w:r>
            <w:r w:rsidR="0094773B">
              <w:rPr>
                <w:noProof/>
                <w:webHidden/>
              </w:rPr>
            </w:r>
            <w:r w:rsidR="0094773B">
              <w:rPr>
                <w:noProof/>
                <w:webHidden/>
              </w:rPr>
              <w:fldChar w:fldCharType="separate"/>
            </w:r>
            <w:r w:rsidR="007C0000">
              <w:rPr>
                <w:noProof/>
                <w:webHidden/>
              </w:rPr>
              <w:t>21</w:t>
            </w:r>
            <w:r w:rsidR="0094773B">
              <w:rPr>
                <w:noProof/>
                <w:webHidden/>
              </w:rPr>
              <w:fldChar w:fldCharType="end"/>
            </w:r>
          </w:hyperlink>
        </w:p>
        <w:p w14:paraId="228A6F0E" w14:textId="1CD64BAF" w:rsidR="0094773B" w:rsidRDefault="00567ADA">
          <w:pPr>
            <w:pStyle w:val="Spistreci3"/>
            <w:rPr>
              <w:rFonts w:asciiTheme="minorHAnsi" w:eastAsiaTheme="minorEastAsia" w:hAnsiTheme="minorHAnsi" w:cstheme="minorBidi"/>
              <w:noProof/>
              <w:sz w:val="22"/>
              <w:szCs w:val="22"/>
              <w:lang w:eastAsia="pl-PL"/>
            </w:rPr>
          </w:pPr>
          <w:hyperlink w:anchor="_Toc60131939" w:history="1">
            <w:r w:rsidR="0094773B" w:rsidRPr="00732D08">
              <w:rPr>
                <w:rStyle w:val="Hipercze"/>
                <w:noProof/>
              </w:rPr>
              <w:t>1.11.1.</w:t>
            </w:r>
            <w:r w:rsidR="0094773B">
              <w:rPr>
                <w:rFonts w:asciiTheme="minorHAnsi" w:eastAsiaTheme="minorEastAsia" w:hAnsiTheme="minorHAnsi" w:cstheme="minorBidi"/>
                <w:noProof/>
                <w:sz w:val="22"/>
                <w:szCs w:val="22"/>
                <w:lang w:eastAsia="pl-PL"/>
              </w:rPr>
              <w:tab/>
            </w:r>
            <w:r w:rsidR="0094773B" w:rsidRPr="00732D08">
              <w:rPr>
                <w:rStyle w:val="Hipercze"/>
                <w:noProof/>
              </w:rPr>
              <w:t>Prognoza wycofań mocy wytwórczych energii elektrycznej</w:t>
            </w:r>
            <w:r w:rsidR="0094773B">
              <w:rPr>
                <w:noProof/>
                <w:webHidden/>
              </w:rPr>
              <w:tab/>
            </w:r>
            <w:r w:rsidR="0094773B">
              <w:rPr>
                <w:noProof/>
                <w:webHidden/>
              </w:rPr>
              <w:fldChar w:fldCharType="begin"/>
            </w:r>
            <w:r w:rsidR="0094773B">
              <w:rPr>
                <w:noProof/>
                <w:webHidden/>
              </w:rPr>
              <w:instrText xml:space="preserve"> PAGEREF _Toc60131939 \h </w:instrText>
            </w:r>
            <w:r w:rsidR="0094773B">
              <w:rPr>
                <w:noProof/>
                <w:webHidden/>
              </w:rPr>
            </w:r>
            <w:r w:rsidR="0094773B">
              <w:rPr>
                <w:noProof/>
                <w:webHidden/>
              </w:rPr>
              <w:fldChar w:fldCharType="separate"/>
            </w:r>
            <w:r w:rsidR="007C0000">
              <w:rPr>
                <w:noProof/>
                <w:webHidden/>
              </w:rPr>
              <w:t>21</w:t>
            </w:r>
            <w:r w:rsidR="0094773B">
              <w:rPr>
                <w:noProof/>
                <w:webHidden/>
              </w:rPr>
              <w:fldChar w:fldCharType="end"/>
            </w:r>
          </w:hyperlink>
        </w:p>
        <w:p w14:paraId="33D338AA" w14:textId="0E319E33" w:rsidR="0094773B" w:rsidRDefault="00567ADA">
          <w:pPr>
            <w:pStyle w:val="Spistreci3"/>
            <w:rPr>
              <w:rFonts w:asciiTheme="minorHAnsi" w:eastAsiaTheme="minorEastAsia" w:hAnsiTheme="minorHAnsi" w:cstheme="minorBidi"/>
              <w:noProof/>
              <w:sz w:val="22"/>
              <w:szCs w:val="22"/>
              <w:lang w:eastAsia="pl-PL"/>
            </w:rPr>
          </w:pPr>
          <w:hyperlink w:anchor="_Toc60131940" w:history="1">
            <w:r w:rsidR="0094773B" w:rsidRPr="00732D08">
              <w:rPr>
                <w:rStyle w:val="Hipercze"/>
                <w:noProof/>
              </w:rPr>
              <w:t>1.11.2.</w:t>
            </w:r>
            <w:r w:rsidR="0094773B">
              <w:rPr>
                <w:rFonts w:asciiTheme="minorHAnsi" w:eastAsiaTheme="minorEastAsia" w:hAnsiTheme="minorHAnsi" w:cstheme="minorBidi"/>
                <w:noProof/>
                <w:sz w:val="22"/>
                <w:szCs w:val="22"/>
                <w:lang w:eastAsia="pl-PL"/>
              </w:rPr>
              <w:tab/>
            </w:r>
            <w:r w:rsidR="0094773B" w:rsidRPr="00732D08">
              <w:rPr>
                <w:rStyle w:val="Hipercze"/>
                <w:noProof/>
              </w:rPr>
              <w:t>Prognoza ilości mocy wytwórczych energii elektrycznej</w:t>
            </w:r>
            <w:r w:rsidR="0094773B">
              <w:rPr>
                <w:noProof/>
                <w:webHidden/>
              </w:rPr>
              <w:tab/>
            </w:r>
            <w:r w:rsidR="0094773B">
              <w:rPr>
                <w:noProof/>
                <w:webHidden/>
              </w:rPr>
              <w:fldChar w:fldCharType="begin"/>
            </w:r>
            <w:r w:rsidR="0094773B">
              <w:rPr>
                <w:noProof/>
                <w:webHidden/>
              </w:rPr>
              <w:instrText xml:space="preserve"> PAGEREF _Toc60131940 \h </w:instrText>
            </w:r>
            <w:r w:rsidR="0094773B">
              <w:rPr>
                <w:noProof/>
                <w:webHidden/>
              </w:rPr>
            </w:r>
            <w:r w:rsidR="0094773B">
              <w:rPr>
                <w:noProof/>
                <w:webHidden/>
              </w:rPr>
              <w:fldChar w:fldCharType="separate"/>
            </w:r>
            <w:r w:rsidR="007C0000">
              <w:rPr>
                <w:noProof/>
                <w:webHidden/>
              </w:rPr>
              <w:t>22</w:t>
            </w:r>
            <w:r w:rsidR="0094773B">
              <w:rPr>
                <w:noProof/>
                <w:webHidden/>
              </w:rPr>
              <w:fldChar w:fldCharType="end"/>
            </w:r>
          </w:hyperlink>
        </w:p>
        <w:p w14:paraId="49319DA9" w14:textId="200A934E" w:rsidR="0094773B" w:rsidRDefault="00567ADA">
          <w:pPr>
            <w:pStyle w:val="Spistreci3"/>
            <w:rPr>
              <w:rFonts w:asciiTheme="minorHAnsi" w:eastAsiaTheme="minorEastAsia" w:hAnsiTheme="minorHAnsi" w:cstheme="minorBidi"/>
              <w:noProof/>
              <w:sz w:val="22"/>
              <w:szCs w:val="22"/>
              <w:lang w:eastAsia="pl-PL"/>
            </w:rPr>
          </w:pPr>
          <w:hyperlink w:anchor="_Toc60131941" w:history="1">
            <w:r w:rsidR="0094773B" w:rsidRPr="00732D08">
              <w:rPr>
                <w:rStyle w:val="Hipercze"/>
                <w:noProof/>
              </w:rPr>
              <w:t>1.11.3.</w:t>
            </w:r>
            <w:r w:rsidR="0094773B">
              <w:rPr>
                <w:rFonts w:asciiTheme="minorHAnsi" w:eastAsiaTheme="minorEastAsia" w:hAnsiTheme="minorHAnsi" w:cstheme="minorBidi"/>
                <w:noProof/>
                <w:sz w:val="22"/>
                <w:szCs w:val="22"/>
                <w:lang w:eastAsia="pl-PL"/>
              </w:rPr>
              <w:tab/>
            </w:r>
            <w:r w:rsidR="0094773B" w:rsidRPr="00732D08">
              <w:rPr>
                <w:rStyle w:val="Hipercze"/>
                <w:noProof/>
              </w:rPr>
              <w:t>Prognoza wytwarzania energii elektrycznej wg paliw</w:t>
            </w:r>
            <w:r w:rsidR="0094773B">
              <w:rPr>
                <w:noProof/>
                <w:webHidden/>
              </w:rPr>
              <w:tab/>
            </w:r>
            <w:r w:rsidR="0094773B">
              <w:rPr>
                <w:noProof/>
                <w:webHidden/>
              </w:rPr>
              <w:fldChar w:fldCharType="begin"/>
            </w:r>
            <w:r w:rsidR="0094773B">
              <w:rPr>
                <w:noProof/>
                <w:webHidden/>
              </w:rPr>
              <w:instrText xml:space="preserve"> PAGEREF _Toc60131941 \h </w:instrText>
            </w:r>
            <w:r w:rsidR="0094773B">
              <w:rPr>
                <w:noProof/>
                <w:webHidden/>
              </w:rPr>
            </w:r>
            <w:r w:rsidR="0094773B">
              <w:rPr>
                <w:noProof/>
                <w:webHidden/>
              </w:rPr>
              <w:fldChar w:fldCharType="separate"/>
            </w:r>
            <w:r w:rsidR="007C0000">
              <w:rPr>
                <w:noProof/>
                <w:webHidden/>
              </w:rPr>
              <w:t>25</w:t>
            </w:r>
            <w:r w:rsidR="0094773B">
              <w:rPr>
                <w:noProof/>
                <w:webHidden/>
              </w:rPr>
              <w:fldChar w:fldCharType="end"/>
            </w:r>
          </w:hyperlink>
        </w:p>
        <w:p w14:paraId="0F7A3650" w14:textId="35F8BA73" w:rsidR="0094773B" w:rsidRDefault="00567ADA">
          <w:pPr>
            <w:pStyle w:val="Spistreci3"/>
            <w:rPr>
              <w:rFonts w:asciiTheme="minorHAnsi" w:eastAsiaTheme="minorEastAsia" w:hAnsiTheme="minorHAnsi" w:cstheme="minorBidi"/>
              <w:noProof/>
              <w:sz w:val="22"/>
              <w:szCs w:val="22"/>
              <w:lang w:eastAsia="pl-PL"/>
            </w:rPr>
          </w:pPr>
          <w:hyperlink w:anchor="_Toc60131942" w:history="1">
            <w:r w:rsidR="0094773B" w:rsidRPr="00732D08">
              <w:rPr>
                <w:rStyle w:val="Hipercze"/>
                <w:noProof/>
              </w:rPr>
              <w:t>1.11.4.</w:t>
            </w:r>
            <w:r w:rsidR="0094773B">
              <w:rPr>
                <w:rFonts w:asciiTheme="minorHAnsi" w:eastAsiaTheme="minorEastAsia" w:hAnsiTheme="minorHAnsi" w:cstheme="minorBidi"/>
                <w:noProof/>
                <w:sz w:val="22"/>
                <w:szCs w:val="22"/>
                <w:lang w:eastAsia="pl-PL"/>
              </w:rPr>
              <w:tab/>
            </w:r>
            <w:r w:rsidR="0094773B" w:rsidRPr="00732D08">
              <w:rPr>
                <w:rStyle w:val="Hipercze"/>
                <w:noProof/>
              </w:rPr>
              <w:t>Prognoza cen energii elektrycznej</w:t>
            </w:r>
            <w:r w:rsidR="0094773B">
              <w:rPr>
                <w:noProof/>
                <w:webHidden/>
              </w:rPr>
              <w:tab/>
            </w:r>
            <w:r w:rsidR="0094773B">
              <w:rPr>
                <w:noProof/>
                <w:webHidden/>
              </w:rPr>
              <w:fldChar w:fldCharType="begin"/>
            </w:r>
            <w:r w:rsidR="0094773B">
              <w:rPr>
                <w:noProof/>
                <w:webHidden/>
              </w:rPr>
              <w:instrText xml:space="preserve"> PAGEREF _Toc60131942 \h </w:instrText>
            </w:r>
            <w:r w:rsidR="0094773B">
              <w:rPr>
                <w:noProof/>
                <w:webHidden/>
              </w:rPr>
            </w:r>
            <w:r w:rsidR="0094773B">
              <w:rPr>
                <w:noProof/>
                <w:webHidden/>
              </w:rPr>
              <w:fldChar w:fldCharType="separate"/>
            </w:r>
            <w:r w:rsidR="007C0000">
              <w:rPr>
                <w:noProof/>
                <w:webHidden/>
              </w:rPr>
              <w:t>27</w:t>
            </w:r>
            <w:r w:rsidR="0094773B">
              <w:rPr>
                <w:noProof/>
                <w:webHidden/>
              </w:rPr>
              <w:fldChar w:fldCharType="end"/>
            </w:r>
          </w:hyperlink>
        </w:p>
        <w:p w14:paraId="5E824D56" w14:textId="33E0492B" w:rsidR="0094773B" w:rsidRDefault="00567ADA">
          <w:pPr>
            <w:pStyle w:val="Spistreci2"/>
            <w:rPr>
              <w:rFonts w:asciiTheme="minorHAnsi" w:eastAsiaTheme="minorEastAsia" w:hAnsiTheme="minorHAnsi" w:cstheme="minorBidi"/>
              <w:noProof/>
              <w:sz w:val="22"/>
              <w:szCs w:val="22"/>
              <w:lang w:eastAsia="pl-PL"/>
            </w:rPr>
          </w:pPr>
          <w:hyperlink w:anchor="_Toc60131943" w:history="1">
            <w:r w:rsidR="0094773B" w:rsidRPr="00732D08">
              <w:rPr>
                <w:rStyle w:val="Hipercze"/>
                <w:noProof/>
              </w:rPr>
              <w:t>1.12.</w:t>
            </w:r>
            <w:r w:rsidR="0094773B">
              <w:rPr>
                <w:rFonts w:asciiTheme="minorHAnsi" w:eastAsiaTheme="minorEastAsia" w:hAnsiTheme="minorHAnsi" w:cstheme="minorBidi"/>
                <w:noProof/>
                <w:sz w:val="22"/>
                <w:szCs w:val="22"/>
                <w:lang w:eastAsia="pl-PL"/>
              </w:rPr>
              <w:tab/>
            </w:r>
            <w:r w:rsidR="0094773B" w:rsidRPr="00732D08">
              <w:rPr>
                <w:rStyle w:val="Hipercze"/>
                <w:noProof/>
              </w:rPr>
              <w:t>Prognozy zdolności połączeń przesyłowych</w:t>
            </w:r>
            <w:r w:rsidR="0094773B">
              <w:rPr>
                <w:noProof/>
                <w:webHidden/>
              </w:rPr>
              <w:tab/>
            </w:r>
            <w:r w:rsidR="0094773B">
              <w:rPr>
                <w:noProof/>
                <w:webHidden/>
              </w:rPr>
              <w:fldChar w:fldCharType="begin"/>
            </w:r>
            <w:r w:rsidR="0094773B">
              <w:rPr>
                <w:noProof/>
                <w:webHidden/>
              </w:rPr>
              <w:instrText xml:space="preserve"> PAGEREF _Toc60131943 \h </w:instrText>
            </w:r>
            <w:r w:rsidR="0094773B">
              <w:rPr>
                <w:noProof/>
                <w:webHidden/>
              </w:rPr>
            </w:r>
            <w:r w:rsidR="0094773B">
              <w:rPr>
                <w:noProof/>
                <w:webHidden/>
              </w:rPr>
              <w:fldChar w:fldCharType="separate"/>
            </w:r>
            <w:r w:rsidR="007C0000">
              <w:rPr>
                <w:noProof/>
                <w:webHidden/>
              </w:rPr>
              <w:t>28</w:t>
            </w:r>
            <w:r w:rsidR="0094773B">
              <w:rPr>
                <w:noProof/>
                <w:webHidden/>
              </w:rPr>
              <w:fldChar w:fldCharType="end"/>
            </w:r>
          </w:hyperlink>
        </w:p>
        <w:p w14:paraId="47DDD7E0" w14:textId="11DD231C" w:rsidR="0094773B" w:rsidRDefault="00567ADA">
          <w:pPr>
            <w:pStyle w:val="Spistreci3"/>
            <w:rPr>
              <w:rFonts w:asciiTheme="minorHAnsi" w:eastAsiaTheme="minorEastAsia" w:hAnsiTheme="minorHAnsi" w:cstheme="minorBidi"/>
              <w:noProof/>
              <w:sz w:val="22"/>
              <w:szCs w:val="22"/>
              <w:lang w:eastAsia="pl-PL"/>
            </w:rPr>
          </w:pPr>
          <w:hyperlink w:anchor="_Toc60131944" w:history="1">
            <w:r w:rsidR="0094773B" w:rsidRPr="00732D08">
              <w:rPr>
                <w:rStyle w:val="Hipercze"/>
                <w:noProof/>
              </w:rPr>
              <w:t>1.12.1.</w:t>
            </w:r>
            <w:r w:rsidR="0094773B">
              <w:rPr>
                <w:rFonts w:asciiTheme="minorHAnsi" w:eastAsiaTheme="minorEastAsia" w:hAnsiTheme="minorHAnsi" w:cstheme="minorBidi"/>
                <w:noProof/>
                <w:sz w:val="22"/>
                <w:szCs w:val="22"/>
                <w:lang w:eastAsia="pl-PL"/>
              </w:rPr>
              <w:tab/>
            </w:r>
            <w:r w:rsidR="0094773B" w:rsidRPr="00732D08">
              <w:rPr>
                <w:rStyle w:val="Hipercze"/>
                <w:noProof/>
              </w:rPr>
              <w:t>Prognozy zdolności elektroenergetycznych połączeń przesyłowych</w:t>
            </w:r>
            <w:r w:rsidR="0094773B">
              <w:rPr>
                <w:noProof/>
                <w:webHidden/>
              </w:rPr>
              <w:tab/>
            </w:r>
            <w:r w:rsidR="0094773B">
              <w:rPr>
                <w:noProof/>
                <w:webHidden/>
              </w:rPr>
              <w:fldChar w:fldCharType="begin"/>
            </w:r>
            <w:r w:rsidR="0094773B">
              <w:rPr>
                <w:noProof/>
                <w:webHidden/>
              </w:rPr>
              <w:instrText xml:space="preserve"> PAGEREF _Toc60131944 \h </w:instrText>
            </w:r>
            <w:r w:rsidR="0094773B">
              <w:rPr>
                <w:noProof/>
                <w:webHidden/>
              </w:rPr>
            </w:r>
            <w:r w:rsidR="0094773B">
              <w:rPr>
                <w:noProof/>
                <w:webHidden/>
              </w:rPr>
              <w:fldChar w:fldCharType="separate"/>
            </w:r>
            <w:r w:rsidR="007C0000">
              <w:rPr>
                <w:noProof/>
                <w:webHidden/>
              </w:rPr>
              <w:t>28</w:t>
            </w:r>
            <w:r w:rsidR="0094773B">
              <w:rPr>
                <w:noProof/>
                <w:webHidden/>
              </w:rPr>
              <w:fldChar w:fldCharType="end"/>
            </w:r>
          </w:hyperlink>
        </w:p>
        <w:p w14:paraId="24AF7AFA" w14:textId="58AFFE9F" w:rsidR="0094773B" w:rsidRDefault="00567ADA">
          <w:pPr>
            <w:pStyle w:val="Spistreci3"/>
            <w:rPr>
              <w:rFonts w:asciiTheme="minorHAnsi" w:eastAsiaTheme="minorEastAsia" w:hAnsiTheme="minorHAnsi" w:cstheme="minorBidi"/>
              <w:noProof/>
              <w:sz w:val="22"/>
              <w:szCs w:val="22"/>
              <w:lang w:eastAsia="pl-PL"/>
            </w:rPr>
          </w:pPr>
          <w:hyperlink w:anchor="_Toc60131945" w:history="1">
            <w:r w:rsidR="0094773B" w:rsidRPr="00732D08">
              <w:rPr>
                <w:rStyle w:val="Hipercze"/>
                <w:noProof/>
              </w:rPr>
              <w:t>1.12.2.</w:t>
            </w:r>
            <w:r w:rsidR="0094773B">
              <w:rPr>
                <w:rFonts w:asciiTheme="minorHAnsi" w:eastAsiaTheme="minorEastAsia" w:hAnsiTheme="minorHAnsi" w:cstheme="minorBidi"/>
                <w:noProof/>
                <w:sz w:val="22"/>
                <w:szCs w:val="22"/>
                <w:lang w:eastAsia="pl-PL"/>
              </w:rPr>
              <w:tab/>
            </w:r>
            <w:r w:rsidR="0094773B" w:rsidRPr="00732D08">
              <w:rPr>
                <w:rStyle w:val="Hipercze"/>
                <w:noProof/>
              </w:rPr>
              <w:t>Prognozy zdolności gazowych połączeń przesyłowych</w:t>
            </w:r>
            <w:r w:rsidR="0094773B">
              <w:rPr>
                <w:noProof/>
                <w:webHidden/>
              </w:rPr>
              <w:tab/>
            </w:r>
            <w:r w:rsidR="0094773B">
              <w:rPr>
                <w:noProof/>
                <w:webHidden/>
              </w:rPr>
              <w:fldChar w:fldCharType="begin"/>
            </w:r>
            <w:r w:rsidR="0094773B">
              <w:rPr>
                <w:noProof/>
                <w:webHidden/>
              </w:rPr>
              <w:instrText xml:space="preserve"> PAGEREF _Toc60131945 \h </w:instrText>
            </w:r>
            <w:r w:rsidR="0094773B">
              <w:rPr>
                <w:noProof/>
                <w:webHidden/>
              </w:rPr>
            </w:r>
            <w:r w:rsidR="0094773B">
              <w:rPr>
                <w:noProof/>
                <w:webHidden/>
              </w:rPr>
              <w:fldChar w:fldCharType="separate"/>
            </w:r>
            <w:r w:rsidR="007C0000">
              <w:rPr>
                <w:noProof/>
                <w:webHidden/>
              </w:rPr>
              <w:t>28</w:t>
            </w:r>
            <w:r w:rsidR="0094773B">
              <w:rPr>
                <w:noProof/>
                <w:webHidden/>
              </w:rPr>
              <w:fldChar w:fldCharType="end"/>
            </w:r>
          </w:hyperlink>
        </w:p>
        <w:p w14:paraId="7B0D910C" w14:textId="7EE149B2" w:rsidR="0094773B" w:rsidRDefault="00567ADA">
          <w:pPr>
            <w:pStyle w:val="Spistreci2"/>
            <w:rPr>
              <w:rFonts w:asciiTheme="minorHAnsi" w:eastAsiaTheme="minorEastAsia" w:hAnsiTheme="minorHAnsi" w:cstheme="minorBidi"/>
              <w:noProof/>
              <w:sz w:val="22"/>
              <w:szCs w:val="22"/>
              <w:lang w:eastAsia="pl-PL"/>
            </w:rPr>
          </w:pPr>
          <w:hyperlink w:anchor="_Toc60131946" w:history="1">
            <w:r w:rsidR="0094773B" w:rsidRPr="00732D08">
              <w:rPr>
                <w:rStyle w:val="Hipercze"/>
                <w:noProof/>
              </w:rPr>
              <w:t>1.13.</w:t>
            </w:r>
            <w:r w:rsidR="0094773B">
              <w:rPr>
                <w:rFonts w:asciiTheme="minorHAnsi" w:eastAsiaTheme="minorEastAsia" w:hAnsiTheme="minorHAnsi" w:cstheme="minorBidi"/>
                <w:noProof/>
                <w:sz w:val="22"/>
                <w:szCs w:val="22"/>
                <w:lang w:eastAsia="pl-PL"/>
              </w:rPr>
              <w:tab/>
            </w:r>
            <w:r w:rsidR="0094773B" w:rsidRPr="00732D08">
              <w:rPr>
                <w:rStyle w:val="Hipercze"/>
                <w:noProof/>
              </w:rPr>
              <w:t>Prognozy emisji zanieczyszczeń</w:t>
            </w:r>
            <w:r w:rsidR="0094773B">
              <w:rPr>
                <w:noProof/>
                <w:webHidden/>
              </w:rPr>
              <w:tab/>
            </w:r>
            <w:r w:rsidR="0094773B">
              <w:rPr>
                <w:noProof/>
                <w:webHidden/>
              </w:rPr>
              <w:fldChar w:fldCharType="begin"/>
            </w:r>
            <w:r w:rsidR="0094773B">
              <w:rPr>
                <w:noProof/>
                <w:webHidden/>
              </w:rPr>
              <w:instrText xml:space="preserve"> PAGEREF _Toc60131946 \h </w:instrText>
            </w:r>
            <w:r w:rsidR="0094773B">
              <w:rPr>
                <w:noProof/>
                <w:webHidden/>
              </w:rPr>
            </w:r>
            <w:r w:rsidR="0094773B">
              <w:rPr>
                <w:noProof/>
                <w:webHidden/>
              </w:rPr>
              <w:fldChar w:fldCharType="separate"/>
            </w:r>
            <w:r w:rsidR="007C0000">
              <w:rPr>
                <w:noProof/>
                <w:webHidden/>
              </w:rPr>
              <w:t>30</w:t>
            </w:r>
            <w:r w:rsidR="0094773B">
              <w:rPr>
                <w:noProof/>
                <w:webHidden/>
              </w:rPr>
              <w:fldChar w:fldCharType="end"/>
            </w:r>
          </w:hyperlink>
        </w:p>
        <w:p w14:paraId="52827D75" w14:textId="44CFE46E" w:rsidR="0094773B" w:rsidRDefault="00567ADA">
          <w:pPr>
            <w:pStyle w:val="Spistreci2"/>
            <w:rPr>
              <w:rFonts w:asciiTheme="minorHAnsi" w:eastAsiaTheme="minorEastAsia" w:hAnsiTheme="minorHAnsi" w:cstheme="minorBidi"/>
              <w:noProof/>
              <w:sz w:val="22"/>
              <w:szCs w:val="22"/>
              <w:lang w:eastAsia="pl-PL"/>
            </w:rPr>
          </w:pPr>
          <w:hyperlink w:anchor="_Toc60131947" w:history="1">
            <w:r w:rsidR="0094773B" w:rsidRPr="00732D08">
              <w:rPr>
                <w:rStyle w:val="Hipercze"/>
                <w:noProof/>
              </w:rPr>
              <w:t>1.14.</w:t>
            </w:r>
            <w:r w:rsidR="0094773B">
              <w:rPr>
                <w:rFonts w:asciiTheme="minorHAnsi" w:eastAsiaTheme="minorEastAsia" w:hAnsiTheme="minorHAnsi" w:cstheme="minorBidi"/>
                <w:noProof/>
                <w:sz w:val="22"/>
                <w:szCs w:val="22"/>
                <w:lang w:eastAsia="pl-PL"/>
              </w:rPr>
              <w:tab/>
            </w:r>
            <w:r w:rsidR="0094773B" w:rsidRPr="00732D08">
              <w:rPr>
                <w:rStyle w:val="Hipercze"/>
                <w:noProof/>
              </w:rPr>
              <w:t>Prognoza nakładów inwestycji związanych ze zmianami w sektorze energii</w:t>
            </w:r>
            <w:r w:rsidR="0094773B">
              <w:rPr>
                <w:noProof/>
                <w:webHidden/>
              </w:rPr>
              <w:tab/>
            </w:r>
            <w:r w:rsidR="0094773B">
              <w:rPr>
                <w:noProof/>
                <w:webHidden/>
              </w:rPr>
              <w:fldChar w:fldCharType="begin"/>
            </w:r>
            <w:r w:rsidR="0094773B">
              <w:rPr>
                <w:noProof/>
                <w:webHidden/>
              </w:rPr>
              <w:instrText xml:space="preserve"> PAGEREF _Toc60131947 \h </w:instrText>
            </w:r>
            <w:r w:rsidR="0094773B">
              <w:rPr>
                <w:noProof/>
                <w:webHidden/>
              </w:rPr>
            </w:r>
            <w:r w:rsidR="0094773B">
              <w:rPr>
                <w:noProof/>
                <w:webHidden/>
              </w:rPr>
              <w:fldChar w:fldCharType="separate"/>
            </w:r>
            <w:r w:rsidR="007C0000">
              <w:rPr>
                <w:noProof/>
                <w:webHidden/>
              </w:rPr>
              <w:t>33</w:t>
            </w:r>
            <w:r w:rsidR="0094773B">
              <w:rPr>
                <w:noProof/>
                <w:webHidden/>
              </w:rPr>
              <w:fldChar w:fldCharType="end"/>
            </w:r>
          </w:hyperlink>
        </w:p>
        <w:p w14:paraId="7313D455" w14:textId="6E2A8D34" w:rsidR="0094773B" w:rsidRDefault="00567ADA">
          <w:pPr>
            <w:pStyle w:val="Spistreci1"/>
            <w:rPr>
              <w:rFonts w:asciiTheme="minorHAnsi" w:eastAsiaTheme="minorEastAsia" w:hAnsiTheme="minorHAnsi" w:cstheme="minorBidi"/>
              <w:noProof/>
              <w:sz w:val="22"/>
              <w:szCs w:val="22"/>
              <w:lang w:eastAsia="pl-PL"/>
            </w:rPr>
          </w:pPr>
          <w:hyperlink w:anchor="_Toc60131948" w:history="1">
            <w:r w:rsidR="0094773B" w:rsidRPr="00732D08">
              <w:rPr>
                <w:rStyle w:val="Hipercze"/>
                <w:noProof/>
              </w:rPr>
              <w:t>2.</w:t>
            </w:r>
            <w:r w:rsidR="0094773B">
              <w:rPr>
                <w:rFonts w:asciiTheme="minorHAnsi" w:eastAsiaTheme="minorEastAsia" w:hAnsiTheme="minorHAnsi" w:cstheme="minorBidi"/>
                <w:noProof/>
                <w:sz w:val="22"/>
                <w:szCs w:val="22"/>
                <w:lang w:eastAsia="pl-PL"/>
              </w:rPr>
              <w:tab/>
            </w:r>
            <w:r w:rsidR="0094773B" w:rsidRPr="00732D08">
              <w:rPr>
                <w:rStyle w:val="Hipercze"/>
                <w:noProof/>
              </w:rPr>
              <w:t>Wnioski z analizy prognostycznej dla sektora elektroenergetycznego z uwzględnieniem wysokich cen uprawnień do emisji CO</w:t>
            </w:r>
            <w:r w:rsidR="0094773B" w:rsidRPr="00732D08">
              <w:rPr>
                <w:rStyle w:val="Hipercze"/>
                <w:noProof/>
                <w:vertAlign w:val="subscript"/>
              </w:rPr>
              <w:t>2</w:t>
            </w:r>
            <w:r w:rsidR="0094773B" w:rsidRPr="00732D08">
              <w:rPr>
                <w:rStyle w:val="Hipercze"/>
                <w:noProof/>
              </w:rPr>
              <w:t xml:space="preserve"> oraz kosztów środowiskowych i systemowych</w:t>
            </w:r>
            <w:r w:rsidR="0094773B">
              <w:rPr>
                <w:noProof/>
                <w:webHidden/>
              </w:rPr>
              <w:tab/>
            </w:r>
            <w:r w:rsidR="0094773B">
              <w:rPr>
                <w:noProof/>
                <w:webHidden/>
              </w:rPr>
              <w:fldChar w:fldCharType="begin"/>
            </w:r>
            <w:r w:rsidR="0094773B">
              <w:rPr>
                <w:noProof/>
                <w:webHidden/>
              </w:rPr>
              <w:instrText xml:space="preserve"> PAGEREF _Toc60131948 \h </w:instrText>
            </w:r>
            <w:r w:rsidR="0094773B">
              <w:rPr>
                <w:noProof/>
                <w:webHidden/>
              </w:rPr>
            </w:r>
            <w:r w:rsidR="0094773B">
              <w:rPr>
                <w:noProof/>
                <w:webHidden/>
              </w:rPr>
              <w:fldChar w:fldCharType="separate"/>
            </w:r>
            <w:r w:rsidR="007C0000">
              <w:rPr>
                <w:noProof/>
                <w:webHidden/>
              </w:rPr>
              <w:t>36</w:t>
            </w:r>
            <w:r w:rsidR="0094773B">
              <w:rPr>
                <w:noProof/>
                <w:webHidden/>
              </w:rPr>
              <w:fldChar w:fldCharType="end"/>
            </w:r>
          </w:hyperlink>
        </w:p>
        <w:p w14:paraId="5AC5B11F" w14:textId="20AFC798" w:rsidR="0094773B" w:rsidRDefault="00567ADA">
          <w:pPr>
            <w:pStyle w:val="Spistreci2"/>
            <w:rPr>
              <w:rFonts w:asciiTheme="minorHAnsi" w:eastAsiaTheme="minorEastAsia" w:hAnsiTheme="minorHAnsi" w:cstheme="minorBidi"/>
              <w:noProof/>
              <w:sz w:val="22"/>
              <w:szCs w:val="22"/>
              <w:lang w:eastAsia="pl-PL"/>
            </w:rPr>
          </w:pPr>
          <w:hyperlink w:anchor="_Toc60131949" w:history="1">
            <w:r w:rsidR="0094773B" w:rsidRPr="00732D08">
              <w:rPr>
                <w:rStyle w:val="Hipercze"/>
                <w:noProof/>
              </w:rPr>
              <w:t>2.1.</w:t>
            </w:r>
            <w:r w:rsidR="0094773B">
              <w:rPr>
                <w:rFonts w:asciiTheme="minorHAnsi" w:eastAsiaTheme="minorEastAsia" w:hAnsiTheme="minorHAnsi" w:cstheme="minorBidi"/>
                <w:noProof/>
                <w:sz w:val="22"/>
                <w:szCs w:val="22"/>
                <w:lang w:eastAsia="pl-PL"/>
              </w:rPr>
              <w:tab/>
            </w:r>
            <w:r w:rsidR="0094773B" w:rsidRPr="00732D08">
              <w:rPr>
                <w:rStyle w:val="Hipercze"/>
                <w:noProof/>
              </w:rPr>
              <w:t>Główne założenia</w:t>
            </w:r>
            <w:r w:rsidR="0094773B">
              <w:rPr>
                <w:noProof/>
                <w:webHidden/>
              </w:rPr>
              <w:tab/>
            </w:r>
            <w:r w:rsidR="0094773B">
              <w:rPr>
                <w:noProof/>
                <w:webHidden/>
              </w:rPr>
              <w:fldChar w:fldCharType="begin"/>
            </w:r>
            <w:r w:rsidR="0094773B">
              <w:rPr>
                <w:noProof/>
                <w:webHidden/>
              </w:rPr>
              <w:instrText xml:space="preserve"> PAGEREF _Toc60131949 \h </w:instrText>
            </w:r>
            <w:r w:rsidR="0094773B">
              <w:rPr>
                <w:noProof/>
                <w:webHidden/>
              </w:rPr>
            </w:r>
            <w:r w:rsidR="0094773B">
              <w:rPr>
                <w:noProof/>
                <w:webHidden/>
              </w:rPr>
              <w:fldChar w:fldCharType="separate"/>
            </w:r>
            <w:r w:rsidR="007C0000">
              <w:rPr>
                <w:noProof/>
                <w:webHidden/>
              </w:rPr>
              <w:t>36</w:t>
            </w:r>
            <w:r w:rsidR="0094773B">
              <w:rPr>
                <w:noProof/>
                <w:webHidden/>
              </w:rPr>
              <w:fldChar w:fldCharType="end"/>
            </w:r>
          </w:hyperlink>
        </w:p>
        <w:p w14:paraId="6D28CFFF" w14:textId="25FDB95A" w:rsidR="0094773B" w:rsidRDefault="00567ADA">
          <w:pPr>
            <w:pStyle w:val="Spistreci2"/>
            <w:rPr>
              <w:rFonts w:asciiTheme="minorHAnsi" w:eastAsiaTheme="minorEastAsia" w:hAnsiTheme="minorHAnsi" w:cstheme="minorBidi"/>
              <w:noProof/>
              <w:sz w:val="22"/>
              <w:szCs w:val="22"/>
              <w:lang w:eastAsia="pl-PL"/>
            </w:rPr>
          </w:pPr>
          <w:hyperlink w:anchor="_Toc60131950" w:history="1">
            <w:r w:rsidR="0094773B" w:rsidRPr="00732D08">
              <w:rPr>
                <w:rStyle w:val="Hipercze"/>
                <w:noProof/>
              </w:rPr>
              <w:t>2.2.</w:t>
            </w:r>
            <w:r w:rsidR="0094773B">
              <w:rPr>
                <w:rFonts w:asciiTheme="minorHAnsi" w:eastAsiaTheme="minorEastAsia" w:hAnsiTheme="minorHAnsi" w:cstheme="minorBidi"/>
                <w:noProof/>
                <w:sz w:val="22"/>
                <w:szCs w:val="22"/>
                <w:lang w:eastAsia="pl-PL"/>
              </w:rPr>
              <w:tab/>
            </w:r>
            <w:r w:rsidR="0094773B" w:rsidRPr="00732D08">
              <w:rPr>
                <w:rStyle w:val="Hipercze"/>
                <w:noProof/>
              </w:rPr>
              <w:t>Prognozowane zapotrzebowanie na energię elektryczną i moc maksymalną netto</w:t>
            </w:r>
            <w:r w:rsidR="0094773B">
              <w:rPr>
                <w:noProof/>
                <w:webHidden/>
              </w:rPr>
              <w:tab/>
            </w:r>
            <w:r w:rsidR="0094773B">
              <w:rPr>
                <w:noProof/>
                <w:webHidden/>
              </w:rPr>
              <w:fldChar w:fldCharType="begin"/>
            </w:r>
            <w:r w:rsidR="0094773B">
              <w:rPr>
                <w:noProof/>
                <w:webHidden/>
              </w:rPr>
              <w:instrText xml:space="preserve"> PAGEREF _Toc60131950 \h </w:instrText>
            </w:r>
            <w:r w:rsidR="0094773B">
              <w:rPr>
                <w:noProof/>
                <w:webHidden/>
              </w:rPr>
            </w:r>
            <w:r w:rsidR="0094773B">
              <w:rPr>
                <w:noProof/>
                <w:webHidden/>
              </w:rPr>
              <w:fldChar w:fldCharType="separate"/>
            </w:r>
            <w:r w:rsidR="007C0000">
              <w:rPr>
                <w:noProof/>
                <w:webHidden/>
              </w:rPr>
              <w:t>40</w:t>
            </w:r>
            <w:r w:rsidR="0094773B">
              <w:rPr>
                <w:noProof/>
                <w:webHidden/>
              </w:rPr>
              <w:fldChar w:fldCharType="end"/>
            </w:r>
          </w:hyperlink>
        </w:p>
        <w:p w14:paraId="51C04C64" w14:textId="07AF6A8D" w:rsidR="0094773B" w:rsidRDefault="00567ADA">
          <w:pPr>
            <w:pStyle w:val="Spistreci2"/>
            <w:rPr>
              <w:rFonts w:asciiTheme="minorHAnsi" w:eastAsiaTheme="minorEastAsia" w:hAnsiTheme="minorHAnsi" w:cstheme="minorBidi"/>
              <w:noProof/>
              <w:sz w:val="22"/>
              <w:szCs w:val="22"/>
              <w:lang w:eastAsia="pl-PL"/>
            </w:rPr>
          </w:pPr>
          <w:hyperlink w:anchor="_Toc60131951" w:history="1">
            <w:r w:rsidR="0094773B" w:rsidRPr="00732D08">
              <w:rPr>
                <w:rStyle w:val="Hipercze"/>
                <w:noProof/>
              </w:rPr>
              <w:t>2.3.</w:t>
            </w:r>
            <w:r w:rsidR="0094773B">
              <w:rPr>
                <w:rFonts w:asciiTheme="minorHAnsi" w:eastAsiaTheme="minorEastAsia" w:hAnsiTheme="minorHAnsi" w:cstheme="minorBidi"/>
                <w:noProof/>
                <w:sz w:val="22"/>
                <w:szCs w:val="22"/>
                <w:lang w:eastAsia="pl-PL"/>
              </w:rPr>
              <w:tab/>
            </w:r>
            <w:r w:rsidR="0094773B" w:rsidRPr="00732D08">
              <w:rPr>
                <w:rStyle w:val="Hipercze"/>
                <w:noProof/>
              </w:rPr>
              <w:t>Prognozowana struktura mocy zainstalowanej netto</w:t>
            </w:r>
            <w:r w:rsidR="0094773B">
              <w:rPr>
                <w:noProof/>
                <w:webHidden/>
              </w:rPr>
              <w:tab/>
            </w:r>
            <w:r w:rsidR="0094773B">
              <w:rPr>
                <w:noProof/>
                <w:webHidden/>
              </w:rPr>
              <w:fldChar w:fldCharType="begin"/>
            </w:r>
            <w:r w:rsidR="0094773B">
              <w:rPr>
                <w:noProof/>
                <w:webHidden/>
              </w:rPr>
              <w:instrText xml:space="preserve"> PAGEREF _Toc60131951 \h </w:instrText>
            </w:r>
            <w:r w:rsidR="0094773B">
              <w:rPr>
                <w:noProof/>
                <w:webHidden/>
              </w:rPr>
            </w:r>
            <w:r w:rsidR="0094773B">
              <w:rPr>
                <w:noProof/>
                <w:webHidden/>
              </w:rPr>
              <w:fldChar w:fldCharType="separate"/>
            </w:r>
            <w:r w:rsidR="007C0000">
              <w:rPr>
                <w:noProof/>
                <w:webHidden/>
              </w:rPr>
              <w:t>41</w:t>
            </w:r>
            <w:r w:rsidR="0094773B">
              <w:rPr>
                <w:noProof/>
                <w:webHidden/>
              </w:rPr>
              <w:fldChar w:fldCharType="end"/>
            </w:r>
          </w:hyperlink>
        </w:p>
        <w:p w14:paraId="593F81C0" w14:textId="1C0E20E4" w:rsidR="0094773B" w:rsidRDefault="00567ADA">
          <w:pPr>
            <w:pStyle w:val="Spistreci2"/>
            <w:rPr>
              <w:rFonts w:asciiTheme="minorHAnsi" w:eastAsiaTheme="minorEastAsia" w:hAnsiTheme="minorHAnsi" w:cstheme="minorBidi"/>
              <w:noProof/>
              <w:sz w:val="22"/>
              <w:szCs w:val="22"/>
              <w:lang w:eastAsia="pl-PL"/>
            </w:rPr>
          </w:pPr>
          <w:hyperlink w:anchor="_Toc60131952" w:history="1">
            <w:r w:rsidR="0094773B" w:rsidRPr="00732D08">
              <w:rPr>
                <w:rStyle w:val="Hipercze"/>
                <w:noProof/>
              </w:rPr>
              <w:t>2.4.</w:t>
            </w:r>
            <w:r w:rsidR="0094773B">
              <w:rPr>
                <w:rFonts w:asciiTheme="minorHAnsi" w:eastAsiaTheme="minorEastAsia" w:hAnsiTheme="minorHAnsi" w:cstheme="minorBidi"/>
                <w:noProof/>
                <w:sz w:val="22"/>
                <w:szCs w:val="22"/>
                <w:lang w:eastAsia="pl-PL"/>
              </w:rPr>
              <w:tab/>
            </w:r>
            <w:r w:rsidR="0094773B" w:rsidRPr="00732D08">
              <w:rPr>
                <w:rStyle w:val="Hipercze"/>
                <w:noProof/>
              </w:rPr>
              <w:t>Prognoza struktury produkcji energii elektrycznej netto</w:t>
            </w:r>
            <w:r w:rsidR="0094773B">
              <w:rPr>
                <w:noProof/>
                <w:webHidden/>
              </w:rPr>
              <w:tab/>
            </w:r>
            <w:r w:rsidR="0094773B">
              <w:rPr>
                <w:noProof/>
                <w:webHidden/>
              </w:rPr>
              <w:fldChar w:fldCharType="begin"/>
            </w:r>
            <w:r w:rsidR="0094773B">
              <w:rPr>
                <w:noProof/>
                <w:webHidden/>
              </w:rPr>
              <w:instrText xml:space="preserve"> PAGEREF _Toc60131952 \h </w:instrText>
            </w:r>
            <w:r w:rsidR="0094773B">
              <w:rPr>
                <w:noProof/>
                <w:webHidden/>
              </w:rPr>
            </w:r>
            <w:r w:rsidR="0094773B">
              <w:rPr>
                <w:noProof/>
                <w:webHidden/>
              </w:rPr>
              <w:fldChar w:fldCharType="separate"/>
            </w:r>
            <w:r w:rsidR="007C0000">
              <w:rPr>
                <w:noProof/>
                <w:webHidden/>
              </w:rPr>
              <w:t>43</w:t>
            </w:r>
            <w:r w:rsidR="0094773B">
              <w:rPr>
                <w:noProof/>
                <w:webHidden/>
              </w:rPr>
              <w:fldChar w:fldCharType="end"/>
            </w:r>
          </w:hyperlink>
        </w:p>
        <w:p w14:paraId="74619264" w14:textId="479327EF" w:rsidR="0094773B" w:rsidRDefault="00567ADA">
          <w:pPr>
            <w:pStyle w:val="Spistreci2"/>
            <w:rPr>
              <w:rFonts w:asciiTheme="minorHAnsi" w:eastAsiaTheme="minorEastAsia" w:hAnsiTheme="minorHAnsi" w:cstheme="minorBidi"/>
              <w:noProof/>
              <w:sz w:val="22"/>
              <w:szCs w:val="22"/>
              <w:lang w:eastAsia="pl-PL"/>
            </w:rPr>
          </w:pPr>
          <w:hyperlink w:anchor="_Toc60131953" w:history="1">
            <w:r w:rsidR="0094773B" w:rsidRPr="00732D08">
              <w:rPr>
                <w:rStyle w:val="Hipercze"/>
                <w:noProof/>
              </w:rPr>
              <w:t>2.5.</w:t>
            </w:r>
            <w:r w:rsidR="0094773B">
              <w:rPr>
                <w:rFonts w:asciiTheme="minorHAnsi" w:eastAsiaTheme="minorEastAsia" w:hAnsiTheme="minorHAnsi" w:cstheme="minorBidi"/>
                <w:noProof/>
                <w:sz w:val="22"/>
                <w:szCs w:val="22"/>
                <w:lang w:eastAsia="pl-PL"/>
              </w:rPr>
              <w:tab/>
            </w:r>
            <w:r w:rsidR="0094773B" w:rsidRPr="00732D08">
              <w:rPr>
                <w:rStyle w:val="Hipercze"/>
                <w:noProof/>
              </w:rPr>
              <w:t>Prognoza jednostkowej emisji netto w sektorze elektrowni i elektrociepłowni</w:t>
            </w:r>
            <w:r w:rsidR="0094773B">
              <w:rPr>
                <w:noProof/>
                <w:webHidden/>
              </w:rPr>
              <w:tab/>
            </w:r>
            <w:r w:rsidR="0094773B">
              <w:rPr>
                <w:noProof/>
                <w:webHidden/>
              </w:rPr>
              <w:fldChar w:fldCharType="begin"/>
            </w:r>
            <w:r w:rsidR="0094773B">
              <w:rPr>
                <w:noProof/>
                <w:webHidden/>
              </w:rPr>
              <w:instrText xml:space="preserve"> PAGEREF _Toc60131953 \h </w:instrText>
            </w:r>
            <w:r w:rsidR="0094773B">
              <w:rPr>
                <w:noProof/>
                <w:webHidden/>
              </w:rPr>
            </w:r>
            <w:r w:rsidR="0094773B">
              <w:rPr>
                <w:noProof/>
                <w:webHidden/>
              </w:rPr>
              <w:fldChar w:fldCharType="separate"/>
            </w:r>
            <w:r w:rsidR="007C0000">
              <w:rPr>
                <w:noProof/>
                <w:webHidden/>
              </w:rPr>
              <w:t>45</w:t>
            </w:r>
            <w:r w:rsidR="0094773B">
              <w:rPr>
                <w:noProof/>
                <w:webHidden/>
              </w:rPr>
              <w:fldChar w:fldCharType="end"/>
            </w:r>
          </w:hyperlink>
        </w:p>
        <w:p w14:paraId="5E39F8E4" w14:textId="26645569" w:rsidR="0094773B" w:rsidRDefault="00567ADA">
          <w:pPr>
            <w:pStyle w:val="Spistreci2"/>
            <w:rPr>
              <w:rFonts w:asciiTheme="minorHAnsi" w:eastAsiaTheme="minorEastAsia" w:hAnsiTheme="minorHAnsi" w:cstheme="minorBidi"/>
              <w:noProof/>
              <w:sz w:val="22"/>
              <w:szCs w:val="22"/>
              <w:lang w:eastAsia="pl-PL"/>
            </w:rPr>
          </w:pPr>
          <w:hyperlink w:anchor="_Toc60131954" w:history="1">
            <w:r w:rsidR="0094773B" w:rsidRPr="00732D08">
              <w:rPr>
                <w:rStyle w:val="Hipercze"/>
                <w:noProof/>
              </w:rPr>
              <w:t>2.6.</w:t>
            </w:r>
            <w:r w:rsidR="0094773B">
              <w:rPr>
                <w:rFonts w:asciiTheme="minorHAnsi" w:eastAsiaTheme="minorEastAsia" w:hAnsiTheme="minorHAnsi" w:cstheme="minorBidi"/>
                <w:noProof/>
                <w:sz w:val="22"/>
                <w:szCs w:val="22"/>
                <w:lang w:eastAsia="pl-PL"/>
              </w:rPr>
              <w:tab/>
            </w:r>
            <w:r w:rsidR="0094773B" w:rsidRPr="00732D08">
              <w:rPr>
                <w:rStyle w:val="Hipercze"/>
                <w:noProof/>
              </w:rPr>
              <w:t>Prognoza zużycia węgla kamiennego w elektrowniach i elektrociepłowniach</w:t>
            </w:r>
            <w:r w:rsidR="0094773B">
              <w:rPr>
                <w:noProof/>
                <w:webHidden/>
              </w:rPr>
              <w:tab/>
            </w:r>
            <w:r w:rsidR="0094773B">
              <w:rPr>
                <w:noProof/>
                <w:webHidden/>
              </w:rPr>
              <w:fldChar w:fldCharType="begin"/>
            </w:r>
            <w:r w:rsidR="0094773B">
              <w:rPr>
                <w:noProof/>
                <w:webHidden/>
              </w:rPr>
              <w:instrText xml:space="preserve"> PAGEREF _Toc60131954 \h </w:instrText>
            </w:r>
            <w:r w:rsidR="0094773B">
              <w:rPr>
                <w:noProof/>
                <w:webHidden/>
              </w:rPr>
            </w:r>
            <w:r w:rsidR="0094773B">
              <w:rPr>
                <w:noProof/>
                <w:webHidden/>
              </w:rPr>
              <w:fldChar w:fldCharType="separate"/>
            </w:r>
            <w:r w:rsidR="007C0000">
              <w:rPr>
                <w:noProof/>
                <w:webHidden/>
              </w:rPr>
              <w:t>46</w:t>
            </w:r>
            <w:r w:rsidR="0094773B">
              <w:rPr>
                <w:noProof/>
                <w:webHidden/>
              </w:rPr>
              <w:fldChar w:fldCharType="end"/>
            </w:r>
          </w:hyperlink>
        </w:p>
        <w:p w14:paraId="710E38B0" w14:textId="5476FC03" w:rsidR="0094773B" w:rsidRDefault="00567ADA">
          <w:pPr>
            <w:pStyle w:val="Spistreci2"/>
            <w:rPr>
              <w:rFonts w:asciiTheme="minorHAnsi" w:eastAsiaTheme="minorEastAsia" w:hAnsiTheme="minorHAnsi" w:cstheme="minorBidi"/>
              <w:noProof/>
              <w:sz w:val="22"/>
              <w:szCs w:val="22"/>
              <w:lang w:eastAsia="pl-PL"/>
            </w:rPr>
          </w:pPr>
          <w:hyperlink w:anchor="_Toc60131955" w:history="1">
            <w:r w:rsidR="0094773B" w:rsidRPr="00732D08">
              <w:rPr>
                <w:rStyle w:val="Hipercze"/>
                <w:noProof/>
              </w:rPr>
              <w:t>2.7.</w:t>
            </w:r>
            <w:r w:rsidR="0094773B">
              <w:rPr>
                <w:rFonts w:asciiTheme="minorHAnsi" w:eastAsiaTheme="minorEastAsia" w:hAnsiTheme="minorHAnsi" w:cstheme="minorBidi"/>
                <w:noProof/>
                <w:sz w:val="22"/>
                <w:szCs w:val="22"/>
                <w:lang w:eastAsia="pl-PL"/>
              </w:rPr>
              <w:tab/>
            </w:r>
            <w:r w:rsidR="0094773B" w:rsidRPr="00732D08">
              <w:rPr>
                <w:rStyle w:val="Hipercze"/>
                <w:noProof/>
              </w:rPr>
              <w:t>Prognoza zużycia gazu ziemnego w elektrowniach i elektrociepłowniach</w:t>
            </w:r>
            <w:r w:rsidR="0094773B">
              <w:rPr>
                <w:noProof/>
                <w:webHidden/>
              </w:rPr>
              <w:tab/>
            </w:r>
            <w:r w:rsidR="0094773B">
              <w:rPr>
                <w:noProof/>
                <w:webHidden/>
              </w:rPr>
              <w:fldChar w:fldCharType="begin"/>
            </w:r>
            <w:r w:rsidR="0094773B">
              <w:rPr>
                <w:noProof/>
                <w:webHidden/>
              </w:rPr>
              <w:instrText xml:space="preserve"> PAGEREF _Toc60131955 \h </w:instrText>
            </w:r>
            <w:r w:rsidR="0094773B">
              <w:rPr>
                <w:noProof/>
                <w:webHidden/>
              </w:rPr>
            </w:r>
            <w:r w:rsidR="0094773B">
              <w:rPr>
                <w:noProof/>
                <w:webHidden/>
              </w:rPr>
              <w:fldChar w:fldCharType="separate"/>
            </w:r>
            <w:r w:rsidR="007C0000">
              <w:rPr>
                <w:noProof/>
                <w:webHidden/>
              </w:rPr>
              <w:t>47</w:t>
            </w:r>
            <w:r w:rsidR="0094773B">
              <w:rPr>
                <w:noProof/>
                <w:webHidden/>
              </w:rPr>
              <w:fldChar w:fldCharType="end"/>
            </w:r>
          </w:hyperlink>
        </w:p>
        <w:p w14:paraId="49A1AD6D" w14:textId="1779E07A" w:rsidR="0094773B" w:rsidRDefault="00567ADA">
          <w:pPr>
            <w:pStyle w:val="Spistreci2"/>
            <w:rPr>
              <w:rFonts w:asciiTheme="minorHAnsi" w:eastAsiaTheme="minorEastAsia" w:hAnsiTheme="minorHAnsi" w:cstheme="minorBidi"/>
              <w:noProof/>
              <w:sz w:val="22"/>
              <w:szCs w:val="22"/>
              <w:lang w:eastAsia="pl-PL"/>
            </w:rPr>
          </w:pPr>
          <w:hyperlink w:anchor="_Toc60131956" w:history="1">
            <w:r w:rsidR="0094773B" w:rsidRPr="00732D08">
              <w:rPr>
                <w:rStyle w:val="Hipercze"/>
                <w:noProof/>
              </w:rPr>
              <w:t>2.8.</w:t>
            </w:r>
            <w:r w:rsidR="0094773B">
              <w:rPr>
                <w:rFonts w:asciiTheme="minorHAnsi" w:eastAsiaTheme="minorEastAsia" w:hAnsiTheme="minorHAnsi" w:cstheme="minorBidi"/>
                <w:noProof/>
                <w:sz w:val="22"/>
                <w:szCs w:val="22"/>
                <w:lang w:eastAsia="pl-PL"/>
              </w:rPr>
              <w:tab/>
            </w:r>
            <w:r w:rsidR="0094773B" w:rsidRPr="00732D08">
              <w:rPr>
                <w:rStyle w:val="Hipercze"/>
                <w:noProof/>
              </w:rPr>
              <w:t>Nakłady inwestycyjne</w:t>
            </w:r>
            <w:r w:rsidR="0094773B">
              <w:rPr>
                <w:noProof/>
                <w:webHidden/>
              </w:rPr>
              <w:tab/>
            </w:r>
            <w:r w:rsidR="0094773B">
              <w:rPr>
                <w:noProof/>
                <w:webHidden/>
              </w:rPr>
              <w:fldChar w:fldCharType="begin"/>
            </w:r>
            <w:r w:rsidR="0094773B">
              <w:rPr>
                <w:noProof/>
                <w:webHidden/>
              </w:rPr>
              <w:instrText xml:space="preserve"> PAGEREF _Toc60131956 \h </w:instrText>
            </w:r>
            <w:r w:rsidR="0094773B">
              <w:rPr>
                <w:noProof/>
                <w:webHidden/>
              </w:rPr>
            </w:r>
            <w:r w:rsidR="0094773B">
              <w:rPr>
                <w:noProof/>
                <w:webHidden/>
              </w:rPr>
              <w:fldChar w:fldCharType="separate"/>
            </w:r>
            <w:r w:rsidR="007C0000">
              <w:rPr>
                <w:noProof/>
                <w:webHidden/>
              </w:rPr>
              <w:t>48</w:t>
            </w:r>
            <w:r w:rsidR="0094773B">
              <w:rPr>
                <w:noProof/>
                <w:webHidden/>
              </w:rPr>
              <w:fldChar w:fldCharType="end"/>
            </w:r>
          </w:hyperlink>
        </w:p>
        <w:p w14:paraId="5A87013E" w14:textId="1B90C6D0" w:rsidR="0094773B" w:rsidRDefault="00567ADA">
          <w:pPr>
            <w:pStyle w:val="Spistreci2"/>
            <w:rPr>
              <w:rFonts w:asciiTheme="minorHAnsi" w:eastAsiaTheme="minorEastAsia" w:hAnsiTheme="minorHAnsi" w:cstheme="minorBidi"/>
              <w:noProof/>
              <w:sz w:val="22"/>
              <w:szCs w:val="22"/>
              <w:lang w:eastAsia="pl-PL"/>
            </w:rPr>
          </w:pPr>
          <w:hyperlink w:anchor="_Toc60131957" w:history="1">
            <w:r w:rsidR="0094773B" w:rsidRPr="00732D08">
              <w:rPr>
                <w:rStyle w:val="Hipercze"/>
                <w:noProof/>
              </w:rPr>
              <w:t>2.9.</w:t>
            </w:r>
            <w:r w:rsidR="0094773B">
              <w:rPr>
                <w:rFonts w:asciiTheme="minorHAnsi" w:eastAsiaTheme="minorEastAsia" w:hAnsiTheme="minorHAnsi" w:cstheme="minorBidi"/>
                <w:noProof/>
                <w:sz w:val="22"/>
                <w:szCs w:val="22"/>
                <w:lang w:eastAsia="pl-PL"/>
              </w:rPr>
              <w:tab/>
            </w:r>
            <w:r w:rsidR="0094773B" w:rsidRPr="00732D08">
              <w:rPr>
                <w:rStyle w:val="Hipercze"/>
                <w:noProof/>
              </w:rPr>
              <w:t>Wnioski z analiz</w:t>
            </w:r>
            <w:r w:rsidR="0094773B">
              <w:rPr>
                <w:noProof/>
                <w:webHidden/>
              </w:rPr>
              <w:tab/>
            </w:r>
            <w:r w:rsidR="0094773B">
              <w:rPr>
                <w:noProof/>
                <w:webHidden/>
              </w:rPr>
              <w:fldChar w:fldCharType="begin"/>
            </w:r>
            <w:r w:rsidR="0094773B">
              <w:rPr>
                <w:noProof/>
                <w:webHidden/>
              </w:rPr>
              <w:instrText xml:space="preserve"> PAGEREF _Toc60131957 \h </w:instrText>
            </w:r>
            <w:r w:rsidR="0094773B">
              <w:rPr>
                <w:noProof/>
                <w:webHidden/>
              </w:rPr>
            </w:r>
            <w:r w:rsidR="0094773B">
              <w:rPr>
                <w:noProof/>
                <w:webHidden/>
              </w:rPr>
              <w:fldChar w:fldCharType="separate"/>
            </w:r>
            <w:r w:rsidR="007C0000">
              <w:rPr>
                <w:noProof/>
                <w:webHidden/>
              </w:rPr>
              <w:t>50</w:t>
            </w:r>
            <w:r w:rsidR="0094773B">
              <w:rPr>
                <w:noProof/>
                <w:webHidden/>
              </w:rPr>
              <w:fldChar w:fldCharType="end"/>
            </w:r>
          </w:hyperlink>
        </w:p>
        <w:p w14:paraId="08478EC7" w14:textId="409DEB86" w:rsidR="0094773B" w:rsidRDefault="00567ADA">
          <w:pPr>
            <w:pStyle w:val="Spistreci2"/>
            <w:rPr>
              <w:rFonts w:asciiTheme="minorHAnsi" w:eastAsiaTheme="minorEastAsia" w:hAnsiTheme="minorHAnsi" w:cstheme="minorBidi"/>
              <w:noProof/>
              <w:sz w:val="22"/>
              <w:szCs w:val="22"/>
              <w:lang w:eastAsia="pl-PL"/>
            </w:rPr>
          </w:pPr>
          <w:hyperlink w:anchor="_Toc60131958" w:history="1">
            <w:r w:rsidR="0094773B" w:rsidRPr="00732D08">
              <w:rPr>
                <w:rStyle w:val="Hipercze"/>
                <w:noProof/>
              </w:rPr>
              <w:t>2.10.</w:t>
            </w:r>
            <w:r w:rsidR="0094773B">
              <w:rPr>
                <w:rFonts w:asciiTheme="minorHAnsi" w:eastAsiaTheme="minorEastAsia" w:hAnsiTheme="minorHAnsi" w:cstheme="minorBidi"/>
                <w:noProof/>
                <w:sz w:val="22"/>
                <w:szCs w:val="22"/>
                <w:lang w:eastAsia="pl-PL"/>
              </w:rPr>
              <w:tab/>
            </w:r>
            <w:r w:rsidR="0094773B" w:rsidRPr="00732D08">
              <w:rPr>
                <w:rStyle w:val="Hipercze"/>
                <w:noProof/>
              </w:rPr>
              <w:t>Konkluzje – potwierdzenie celów szczegółowych PEP2040</w:t>
            </w:r>
            <w:r w:rsidR="0094773B">
              <w:rPr>
                <w:noProof/>
                <w:webHidden/>
              </w:rPr>
              <w:tab/>
            </w:r>
            <w:r w:rsidR="0094773B">
              <w:rPr>
                <w:noProof/>
                <w:webHidden/>
              </w:rPr>
              <w:fldChar w:fldCharType="begin"/>
            </w:r>
            <w:r w:rsidR="0094773B">
              <w:rPr>
                <w:noProof/>
                <w:webHidden/>
              </w:rPr>
              <w:instrText xml:space="preserve"> PAGEREF _Toc60131958 \h </w:instrText>
            </w:r>
            <w:r w:rsidR="0094773B">
              <w:rPr>
                <w:noProof/>
                <w:webHidden/>
              </w:rPr>
            </w:r>
            <w:r w:rsidR="0094773B">
              <w:rPr>
                <w:noProof/>
                <w:webHidden/>
              </w:rPr>
              <w:fldChar w:fldCharType="separate"/>
            </w:r>
            <w:r w:rsidR="007C0000">
              <w:rPr>
                <w:noProof/>
                <w:webHidden/>
              </w:rPr>
              <w:t>52</w:t>
            </w:r>
            <w:r w:rsidR="0094773B">
              <w:rPr>
                <w:noProof/>
                <w:webHidden/>
              </w:rPr>
              <w:fldChar w:fldCharType="end"/>
            </w:r>
          </w:hyperlink>
        </w:p>
        <w:p w14:paraId="3C3D274F" w14:textId="03549D0F" w:rsidR="0094773B" w:rsidRDefault="00567ADA">
          <w:pPr>
            <w:pStyle w:val="Spistreci2"/>
            <w:rPr>
              <w:rFonts w:asciiTheme="minorHAnsi" w:eastAsiaTheme="minorEastAsia" w:hAnsiTheme="minorHAnsi" w:cstheme="minorBidi"/>
              <w:noProof/>
              <w:sz w:val="22"/>
              <w:szCs w:val="22"/>
              <w:lang w:eastAsia="pl-PL"/>
            </w:rPr>
          </w:pPr>
          <w:hyperlink w:anchor="_Toc60131959" w:history="1">
            <w:r w:rsidR="0094773B" w:rsidRPr="00732D08">
              <w:rPr>
                <w:rStyle w:val="Hipercze"/>
                <w:noProof/>
              </w:rPr>
              <w:t>2.11.</w:t>
            </w:r>
            <w:r w:rsidR="0094773B">
              <w:rPr>
                <w:rFonts w:asciiTheme="minorHAnsi" w:eastAsiaTheme="minorEastAsia" w:hAnsiTheme="minorHAnsi" w:cstheme="minorBidi"/>
                <w:noProof/>
                <w:sz w:val="22"/>
                <w:szCs w:val="22"/>
                <w:lang w:eastAsia="pl-PL"/>
              </w:rPr>
              <w:tab/>
            </w:r>
            <w:r w:rsidR="0094773B" w:rsidRPr="00732D08">
              <w:rPr>
                <w:rStyle w:val="Hipercze"/>
                <w:noProof/>
              </w:rPr>
              <w:t>Rozszerzone założenia techniczno-ekonomiczne</w:t>
            </w:r>
            <w:r w:rsidR="0094773B">
              <w:rPr>
                <w:noProof/>
                <w:webHidden/>
              </w:rPr>
              <w:tab/>
            </w:r>
            <w:r w:rsidR="0094773B">
              <w:rPr>
                <w:noProof/>
                <w:webHidden/>
              </w:rPr>
              <w:fldChar w:fldCharType="begin"/>
            </w:r>
            <w:r w:rsidR="0094773B">
              <w:rPr>
                <w:noProof/>
                <w:webHidden/>
              </w:rPr>
              <w:instrText xml:space="preserve"> PAGEREF _Toc60131959 \h </w:instrText>
            </w:r>
            <w:r w:rsidR="0094773B">
              <w:rPr>
                <w:noProof/>
                <w:webHidden/>
              </w:rPr>
            </w:r>
            <w:r w:rsidR="0094773B">
              <w:rPr>
                <w:noProof/>
                <w:webHidden/>
              </w:rPr>
              <w:fldChar w:fldCharType="separate"/>
            </w:r>
            <w:r w:rsidR="007C0000">
              <w:rPr>
                <w:noProof/>
                <w:webHidden/>
              </w:rPr>
              <w:t>52</w:t>
            </w:r>
            <w:r w:rsidR="0094773B">
              <w:rPr>
                <w:noProof/>
                <w:webHidden/>
              </w:rPr>
              <w:fldChar w:fldCharType="end"/>
            </w:r>
          </w:hyperlink>
        </w:p>
        <w:p w14:paraId="1119D253" w14:textId="5EA652FF" w:rsidR="0094773B" w:rsidRDefault="00567ADA">
          <w:pPr>
            <w:pStyle w:val="Spistreci1"/>
            <w:rPr>
              <w:rFonts w:asciiTheme="minorHAnsi" w:eastAsiaTheme="minorEastAsia" w:hAnsiTheme="minorHAnsi" w:cstheme="minorBidi"/>
              <w:noProof/>
              <w:sz w:val="22"/>
              <w:szCs w:val="22"/>
              <w:lang w:eastAsia="pl-PL"/>
            </w:rPr>
          </w:pPr>
          <w:hyperlink w:anchor="_Toc60131960" w:history="1">
            <w:r w:rsidR="0094773B" w:rsidRPr="00732D08">
              <w:rPr>
                <w:rStyle w:val="Hipercze"/>
                <w:noProof/>
              </w:rPr>
              <w:t>Wykaz skrótów</w:t>
            </w:r>
            <w:r w:rsidR="0094773B">
              <w:rPr>
                <w:noProof/>
                <w:webHidden/>
              </w:rPr>
              <w:tab/>
            </w:r>
            <w:r w:rsidR="0094773B">
              <w:rPr>
                <w:noProof/>
                <w:webHidden/>
              </w:rPr>
              <w:fldChar w:fldCharType="begin"/>
            </w:r>
            <w:r w:rsidR="0094773B">
              <w:rPr>
                <w:noProof/>
                <w:webHidden/>
              </w:rPr>
              <w:instrText xml:space="preserve"> PAGEREF _Toc60131960 \h </w:instrText>
            </w:r>
            <w:r w:rsidR="0094773B">
              <w:rPr>
                <w:noProof/>
                <w:webHidden/>
              </w:rPr>
            </w:r>
            <w:r w:rsidR="0094773B">
              <w:rPr>
                <w:noProof/>
                <w:webHidden/>
              </w:rPr>
              <w:fldChar w:fldCharType="separate"/>
            </w:r>
            <w:r w:rsidR="007C0000">
              <w:rPr>
                <w:noProof/>
                <w:webHidden/>
              </w:rPr>
              <w:t>55</w:t>
            </w:r>
            <w:r w:rsidR="0094773B">
              <w:rPr>
                <w:noProof/>
                <w:webHidden/>
              </w:rPr>
              <w:fldChar w:fldCharType="end"/>
            </w:r>
          </w:hyperlink>
        </w:p>
        <w:p w14:paraId="71FC8E23" w14:textId="26A67EB7" w:rsidR="005F0804" w:rsidRPr="00E02955" w:rsidRDefault="009F4FED" w:rsidP="00E02955">
          <w:pPr>
            <w:rPr>
              <w:rFonts w:asciiTheme="minorHAnsi" w:hAnsiTheme="minorHAnsi"/>
              <w:b/>
              <w:bCs/>
            </w:rPr>
          </w:pPr>
          <w:r w:rsidRPr="00C34974">
            <w:rPr>
              <w:rFonts w:asciiTheme="minorHAnsi" w:hAnsiTheme="minorHAnsi"/>
              <w:b/>
              <w:bCs/>
            </w:rPr>
            <w:fldChar w:fldCharType="end"/>
          </w:r>
        </w:p>
      </w:sdtContent>
    </w:sdt>
    <w:bookmarkStart w:id="2" w:name="_Toc23950669" w:displacedByCustomXml="prev"/>
    <w:p w14:paraId="41058A8B" w14:textId="4A46C331" w:rsidR="00D62D06" w:rsidRPr="00C34974" w:rsidRDefault="00D62D06" w:rsidP="00D62D06">
      <w:pPr>
        <w:pStyle w:val="Nagwek1"/>
        <w:numPr>
          <w:ilvl w:val="0"/>
          <w:numId w:val="0"/>
        </w:numPr>
        <w:ind w:left="709" w:hanging="709"/>
        <w:rPr>
          <w:rFonts w:asciiTheme="minorHAnsi" w:hAnsiTheme="minorHAnsi"/>
        </w:rPr>
      </w:pPr>
      <w:bookmarkStart w:id="3" w:name="_Toc24009030"/>
      <w:bookmarkStart w:id="4" w:name="_Toc60131925"/>
      <w:bookmarkStart w:id="5" w:name="_Toc23950655"/>
      <w:bookmarkEnd w:id="1"/>
      <w:bookmarkEnd w:id="0"/>
      <w:bookmarkEnd w:id="2"/>
      <w:r w:rsidRPr="00C34974">
        <w:rPr>
          <w:rFonts w:asciiTheme="minorHAnsi" w:hAnsiTheme="minorHAnsi"/>
        </w:rPr>
        <w:lastRenderedPageBreak/>
        <w:t>Wprowadzenie</w:t>
      </w:r>
      <w:bookmarkEnd w:id="3"/>
      <w:bookmarkEnd w:id="4"/>
    </w:p>
    <w:p w14:paraId="6A644910" w14:textId="12B10AA9" w:rsidR="00224BCF" w:rsidRPr="00C34974" w:rsidRDefault="00D62D06" w:rsidP="00D62D06">
      <w:pPr>
        <w:rPr>
          <w:rFonts w:asciiTheme="minorHAnsi" w:hAnsiTheme="minorHAnsi"/>
        </w:rPr>
      </w:pPr>
      <w:r w:rsidRPr="00C34974">
        <w:rPr>
          <w:rFonts w:asciiTheme="minorHAnsi" w:hAnsiTheme="minorHAnsi"/>
        </w:rPr>
        <w:t xml:space="preserve">Niniejszy dokument stanowi załącznik nr 2 do </w:t>
      </w:r>
      <w:r w:rsidRPr="00C34974">
        <w:rPr>
          <w:rFonts w:asciiTheme="minorHAnsi" w:hAnsiTheme="minorHAnsi"/>
          <w:b/>
          <w:i/>
        </w:rPr>
        <w:t>Polityki energetycznej Polski do 2040 r</w:t>
      </w:r>
      <w:r w:rsidR="0094773B">
        <w:rPr>
          <w:rFonts w:asciiTheme="minorHAnsi" w:hAnsiTheme="minorHAnsi"/>
          <w:b/>
          <w:i/>
        </w:rPr>
        <w:t>.</w:t>
      </w:r>
      <w:r w:rsidRPr="00C34974">
        <w:rPr>
          <w:rFonts w:asciiTheme="minorHAnsi" w:hAnsiTheme="minorHAnsi"/>
          <w:i/>
        </w:rPr>
        <w:t xml:space="preserve"> </w:t>
      </w:r>
      <w:r w:rsidRPr="00C34974">
        <w:rPr>
          <w:rFonts w:asciiTheme="minorHAnsi" w:hAnsiTheme="minorHAnsi"/>
        </w:rPr>
        <w:t xml:space="preserve">(PEP2040). </w:t>
      </w:r>
      <w:r w:rsidR="00224BCF" w:rsidRPr="00C34974">
        <w:rPr>
          <w:rFonts w:asciiTheme="minorHAnsi" w:hAnsiTheme="minorHAnsi"/>
        </w:rPr>
        <w:t>Dokument składa się z</w:t>
      </w:r>
      <w:r w:rsidR="00CC0E76">
        <w:rPr>
          <w:rFonts w:asciiTheme="minorHAnsi" w:hAnsiTheme="minorHAnsi"/>
        </w:rPr>
        <w:t> </w:t>
      </w:r>
      <w:r w:rsidR="00224BCF" w:rsidRPr="00C34974">
        <w:rPr>
          <w:rFonts w:asciiTheme="minorHAnsi" w:hAnsiTheme="minorHAnsi"/>
        </w:rPr>
        <w:t xml:space="preserve">dwóch rozdziałów przedstawiających wnioski z dwóch analiz. </w:t>
      </w:r>
    </w:p>
    <w:p w14:paraId="2A3CB3C2" w14:textId="270829AC" w:rsidR="00781922" w:rsidRPr="00C34974" w:rsidRDefault="00224BCF" w:rsidP="00C303AC">
      <w:r w:rsidRPr="00C34974">
        <w:rPr>
          <w:rFonts w:asciiTheme="minorHAnsi" w:hAnsiTheme="minorHAnsi"/>
        </w:rPr>
        <w:t>W</w:t>
      </w:r>
      <w:r w:rsidR="00D62D06" w:rsidRPr="00C34974">
        <w:rPr>
          <w:rFonts w:asciiTheme="minorHAnsi" w:hAnsiTheme="minorHAnsi"/>
        </w:rPr>
        <w:t xml:space="preserve">yniki </w:t>
      </w:r>
      <w:r w:rsidRPr="00C34974">
        <w:rPr>
          <w:rFonts w:asciiTheme="minorHAnsi" w:hAnsiTheme="minorHAnsi"/>
        </w:rPr>
        <w:t xml:space="preserve">przedstawione rozdziale 1 </w:t>
      </w:r>
      <w:r w:rsidR="00D62D06" w:rsidRPr="00C34974">
        <w:rPr>
          <w:rFonts w:asciiTheme="minorHAnsi" w:hAnsiTheme="minorHAnsi"/>
        </w:rPr>
        <w:t>stanowią prognozy rozwoju sektora paliwowo-energetycznego w horyzoncie 20</w:t>
      </w:r>
      <w:r w:rsidR="00D62D06" w:rsidRPr="00C34974">
        <w:rPr>
          <w:rFonts w:asciiTheme="minorHAnsi" w:hAnsiTheme="minorHAnsi"/>
        </w:rPr>
        <w:noBreakHyphen/>
      </w:r>
      <w:r w:rsidR="00781922" w:rsidRPr="00C34974">
        <w:rPr>
          <w:rFonts w:asciiTheme="minorHAnsi" w:hAnsiTheme="minorHAnsi"/>
        </w:rPr>
        <w:t xml:space="preserve">letnim </w:t>
      </w:r>
      <w:r w:rsidR="007C22D3">
        <w:rPr>
          <w:rFonts w:asciiTheme="minorHAnsi" w:hAnsiTheme="minorHAnsi"/>
        </w:rPr>
        <w:t>w</w:t>
      </w:r>
      <w:r w:rsidR="00E02955">
        <w:rPr>
          <w:rFonts w:asciiTheme="minorHAnsi" w:hAnsiTheme="minorHAnsi"/>
        </w:rPr>
        <w:t> </w:t>
      </w:r>
      <w:r w:rsidR="007C22D3">
        <w:rPr>
          <w:rFonts w:asciiTheme="minorHAnsi" w:hAnsiTheme="minorHAnsi"/>
        </w:rPr>
        <w:t xml:space="preserve">scenariuszu zrównoważonych </w:t>
      </w:r>
      <w:r w:rsidR="00BC03FB">
        <w:rPr>
          <w:rFonts w:asciiTheme="minorHAnsi" w:hAnsiTheme="minorHAnsi"/>
        </w:rPr>
        <w:t xml:space="preserve">wzrostów </w:t>
      </w:r>
      <w:r w:rsidR="007C22D3">
        <w:rPr>
          <w:rFonts w:asciiTheme="minorHAnsi" w:hAnsiTheme="minorHAnsi"/>
        </w:rPr>
        <w:t>cen uprawnień do emisji CO</w:t>
      </w:r>
      <w:r w:rsidR="007C22D3" w:rsidRPr="007C22D3">
        <w:rPr>
          <w:rFonts w:asciiTheme="minorHAnsi" w:hAnsiTheme="minorHAnsi"/>
          <w:vertAlign w:val="subscript"/>
        </w:rPr>
        <w:t>2</w:t>
      </w:r>
      <w:r w:rsidR="0080172C" w:rsidRPr="0080172C">
        <w:rPr>
          <w:rFonts w:asciiTheme="minorHAnsi" w:hAnsiTheme="minorHAnsi"/>
          <w:vertAlign w:val="subscript"/>
        </w:rPr>
        <w:t>,</w:t>
      </w:r>
      <w:r w:rsidR="0080172C">
        <w:rPr>
          <w:rFonts w:asciiTheme="minorHAnsi" w:hAnsiTheme="minorHAnsi"/>
          <w:vertAlign w:val="superscript"/>
        </w:rPr>
        <w:t xml:space="preserve"> </w:t>
      </w:r>
      <w:r w:rsidR="00BC03FB">
        <w:rPr>
          <w:rFonts w:asciiTheme="minorHAnsi" w:hAnsiTheme="minorHAnsi"/>
        </w:rPr>
        <w:t>zbieżnych</w:t>
      </w:r>
      <w:r w:rsidR="0080172C">
        <w:rPr>
          <w:rFonts w:asciiTheme="minorHAnsi" w:hAnsiTheme="minorHAnsi"/>
        </w:rPr>
        <w:t xml:space="preserve"> z prognozami Międzynarodowej Agencji Energii</w:t>
      </w:r>
      <w:r w:rsidR="00D62D06" w:rsidRPr="00C34974">
        <w:rPr>
          <w:rFonts w:asciiTheme="minorHAnsi" w:hAnsiTheme="minorHAnsi"/>
        </w:rPr>
        <w:t xml:space="preserve">. </w:t>
      </w:r>
      <w:r w:rsidR="002D2E25" w:rsidRPr="00C34974">
        <w:rPr>
          <w:rFonts w:asciiTheme="minorHAnsi" w:hAnsiTheme="minorHAnsi"/>
          <w:i/>
        </w:rPr>
        <w:t>Krajowy plan na rzecz energii i klimatu na lata 2021</w:t>
      </w:r>
      <w:r w:rsidR="00CA7F87">
        <w:rPr>
          <w:rFonts w:asciiTheme="minorHAnsi" w:hAnsiTheme="minorHAnsi"/>
          <w:i/>
        </w:rPr>
        <w:t>–</w:t>
      </w:r>
      <w:r w:rsidR="002D2E25" w:rsidRPr="00C34974">
        <w:rPr>
          <w:rFonts w:asciiTheme="minorHAnsi" w:hAnsiTheme="minorHAnsi"/>
          <w:i/>
        </w:rPr>
        <w:t>2030</w:t>
      </w:r>
      <w:r w:rsidR="00CA7F87">
        <w:rPr>
          <w:rFonts w:asciiTheme="minorHAnsi" w:hAnsiTheme="minorHAnsi"/>
          <w:i/>
        </w:rPr>
        <w:t xml:space="preserve"> </w:t>
      </w:r>
      <w:r w:rsidR="00CA7F87" w:rsidRPr="00CA7F87">
        <w:rPr>
          <w:rFonts w:asciiTheme="minorHAnsi" w:hAnsiTheme="minorHAnsi"/>
          <w:iCs/>
        </w:rPr>
        <w:t>(KPE</w:t>
      </w:r>
      <w:r w:rsidR="00397D8C">
        <w:rPr>
          <w:rFonts w:asciiTheme="minorHAnsi" w:hAnsiTheme="minorHAnsi"/>
          <w:iCs/>
        </w:rPr>
        <w:t>i</w:t>
      </w:r>
      <w:r w:rsidR="00CA7F87" w:rsidRPr="00CA7F87">
        <w:rPr>
          <w:rFonts w:asciiTheme="minorHAnsi" w:hAnsiTheme="minorHAnsi"/>
          <w:iCs/>
        </w:rPr>
        <w:t>K)</w:t>
      </w:r>
      <w:r w:rsidR="002D2E25" w:rsidRPr="00C34974">
        <w:rPr>
          <w:rFonts w:asciiTheme="minorHAnsi" w:hAnsiTheme="minorHAnsi"/>
        </w:rPr>
        <w:t xml:space="preserve">, przekazany do Komisji Europejskiej 30 grudnia 2019 r., wskazuje te same prognozy, które zaprezentowano w niniejszym </w:t>
      </w:r>
      <w:r w:rsidR="0080172C">
        <w:rPr>
          <w:rFonts w:asciiTheme="minorHAnsi" w:hAnsiTheme="minorHAnsi"/>
        </w:rPr>
        <w:t>rozdziale</w:t>
      </w:r>
      <w:r w:rsidR="002D2E25" w:rsidRPr="00C34974">
        <w:rPr>
          <w:rFonts w:asciiTheme="minorHAnsi" w:hAnsiTheme="minorHAnsi"/>
        </w:rPr>
        <w:t>.</w:t>
      </w:r>
    </w:p>
    <w:p w14:paraId="30F09F0E" w14:textId="507FB236" w:rsidR="0080172C" w:rsidRDefault="0080172C" w:rsidP="00781922">
      <w:pPr>
        <w:rPr>
          <w:rFonts w:asciiTheme="minorHAnsi" w:hAnsiTheme="minorHAnsi"/>
        </w:rPr>
      </w:pPr>
      <w:bookmarkStart w:id="6" w:name="_Toc23950650"/>
      <w:bookmarkStart w:id="7" w:name="_Toc24009031"/>
      <w:r w:rsidRPr="00C34974">
        <w:rPr>
          <w:rFonts w:asciiTheme="minorHAnsi" w:hAnsiTheme="minorHAnsi"/>
        </w:rPr>
        <w:t xml:space="preserve">W rozdziale 2 zamieszczono wnioski z wyników </w:t>
      </w:r>
      <w:r w:rsidR="00BC03FB">
        <w:rPr>
          <w:rFonts w:asciiTheme="minorHAnsi" w:hAnsiTheme="minorHAnsi"/>
        </w:rPr>
        <w:t>analiz</w:t>
      </w:r>
      <w:r w:rsidR="00BD5E85">
        <w:rPr>
          <w:rFonts w:asciiTheme="minorHAnsi" w:hAnsiTheme="minorHAnsi"/>
        </w:rPr>
        <w:t>y</w:t>
      </w:r>
      <w:r w:rsidRPr="00C34974">
        <w:rPr>
          <w:rFonts w:asciiTheme="minorHAnsi" w:hAnsiTheme="minorHAnsi"/>
        </w:rPr>
        <w:t xml:space="preserve"> dla sektora elektroenergetycznego</w:t>
      </w:r>
      <w:r>
        <w:rPr>
          <w:rFonts w:asciiTheme="minorHAnsi" w:hAnsiTheme="minorHAnsi"/>
        </w:rPr>
        <w:t>, w których założono</w:t>
      </w:r>
      <w:r w:rsidRPr="00C34974">
        <w:rPr>
          <w:rFonts w:asciiTheme="minorHAnsi" w:hAnsiTheme="minorHAnsi"/>
        </w:rPr>
        <w:t xml:space="preserve"> scenariusz wysokich cen</w:t>
      </w:r>
      <w:r>
        <w:rPr>
          <w:rFonts w:asciiTheme="minorHAnsi" w:hAnsiTheme="minorHAnsi"/>
        </w:rPr>
        <w:t xml:space="preserve"> uprawnień do emisji</w:t>
      </w:r>
      <w:r w:rsidRPr="00C34974">
        <w:rPr>
          <w:rFonts w:asciiTheme="minorHAnsi" w:hAnsiTheme="minorHAnsi"/>
        </w:rPr>
        <w:t xml:space="preserve"> CO</w:t>
      </w:r>
      <w:r w:rsidRPr="00C34974">
        <w:rPr>
          <w:rFonts w:asciiTheme="minorHAnsi" w:hAnsiTheme="minorHAnsi"/>
          <w:vertAlign w:val="subscript"/>
        </w:rPr>
        <w:t>2</w:t>
      </w:r>
      <w:r w:rsidRPr="00C34974">
        <w:rPr>
          <w:rFonts w:asciiTheme="minorHAnsi" w:hAnsiTheme="minorHAnsi"/>
        </w:rPr>
        <w:t xml:space="preserve"> oraz </w:t>
      </w:r>
      <w:r>
        <w:rPr>
          <w:rFonts w:asciiTheme="minorHAnsi" w:hAnsiTheme="minorHAnsi"/>
        </w:rPr>
        <w:t xml:space="preserve">uwzględniono </w:t>
      </w:r>
      <w:r w:rsidRPr="00C34974">
        <w:rPr>
          <w:rFonts w:asciiTheme="minorHAnsi" w:hAnsiTheme="minorHAnsi"/>
        </w:rPr>
        <w:t>koszty środowiskowe i systemowe.</w:t>
      </w:r>
      <w:r>
        <w:rPr>
          <w:rFonts w:asciiTheme="minorHAnsi" w:hAnsiTheme="minorHAnsi"/>
        </w:rPr>
        <w:t xml:space="preserve"> </w:t>
      </w:r>
      <w:r w:rsidR="007C22D3" w:rsidRPr="00C34974">
        <w:rPr>
          <w:rFonts w:asciiTheme="minorHAnsi" w:hAnsiTheme="minorHAnsi"/>
        </w:rPr>
        <w:t xml:space="preserve">Potrzeba przygotowania </w:t>
      </w:r>
      <w:r w:rsidR="00296822">
        <w:rPr>
          <w:rFonts w:asciiTheme="minorHAnsi" w:hAnsiTheme="minorHAnsi"/>
        </w:rPr>
        <w:t>d</w:t>
      </w:r>
      <w:r w:rsidR="00BD5E85">
        <w:rPr>
          <w:rFonts w:asciiTheme="minorHAnsi" w:hAnsiTheme="minorHAnsi"/>
        </w:rPr>
        <w:t>odatkowej analizy</w:t>
      </w:r>
      <w:r w:rsidR="007C22D3" w:rsidRPr="00C34974">
        <w:rPr>
          <w:rFonts w:asciiTheme="minorHAnsi" w:hAnsiTheme="minorHAnsi"/>
        </w:rPr>
        <w:t xml:space="preserve"> wynik</w:t>
      </w:r>
      <w:r>
        <w:rPr>
          <w:rFonts w:asciiTheme="minorHAnsi" w:hAnsiTheme="minorHAnsi"/>
        </w:rPr>
        <w:t>ł</w:t>
      </w:r>
      <w:r w:rsidR="007C22D3" w:rsidRPr="00C34974">
        <w:rPr>
          <w:rFonts w:asciiTheme="minorHAnsi" w:hAnsiTheme="minorHAnsi"/>
        </w:rPr>
        <w:t>a z dynamicznie zmieniającego się otoczenia regulacyjnego oraz</w:t>
      </w:r>
      <w:r w:rsidR="00BC03FB">
        <w:rPr>
          <w:rFonts w:asciiTheme="minorHAnsi" w:hAnsiTheme="minorHAnsi"/>
        </w:rPr>
        <w:t xml:space="preserve"> ekonomicznego w Polsce i UE, a </w:t>
      </w:r>
      <w:r w:rsidR="007C22D3" w:rsidRPr="00C34974">
        <w:rPr>
          <w:rFonts w:asciiTheme="minorHAnsi" w:hAnsiTheme="minorHAnsi"/>
        </w:rPr>
        <w:t xml:space="preserve">także jest efektem zgłoszonych uwag podczas procesu konsultacji PEP2040. </w:t>
      </w:r>
    </w:p>
    <w:p w14:paraId="270657B5" w14:textId="4BBE3DFF" w:rsidR="007C22D3" w:rsidRPr="0094773B" w:rsidRDefault="00E116D0" w:rsidP="00781922">
      <w:r>
        <w:rPr>
          <w:rFonts w:asciiTheme="minorHAnsi" w:hAnsiTheme="minorHAnsi"/>
        </w:rPr>
        <w:t xml:space="preserve">Szczególnie istotnym czynnikiem </w:t>
      </w:r>
      <w:r w:rsidR="00BD5E85">
        <w:rPr>
          <w:rFonts w:asciiTheme="minorHAnsi" w:hAnsiTheme="minorHAnsi"/>
        </w:rPr>
        <w:t xml:space="preserve">determinującym załączone prognozy </w:t>
      </w:r>
      <w:r>
        <w:rPr>
          <w:rFonts w:asciiTheme="minorHAnsi" w:hAnsiTheme="minorHAnsi"/>
        </w:rPr>
        <w:t xml:space="preserve">jest przyjęcie przez Unię Europejską (UE) w grudniu 2019 r. </w:t>
      </w:r>
      <w:r w:rsidRPr="00C34974">
        <w:rPr>
          <w:rFonts w:asciiTheme="minorHAnsi" w:hAnsiTheme="minorHAnsi"/>
        </w:rPr>
        <w:t>ogólnoeuropejski</w:t>
      </w:r>
      <w:r>
        <w:rPr>
          <w:rFonts w:asciiTheme="minorHAnsi" w:hAnsiTheme="minorHAnsi"/>
        </w:rPr>
        <w:t>ego</w:t>
      </w:r>
      <w:r w:rsidRPr="00C34974">
        <w:rPr>
          <w:rFonts w:asciiTheme="minorHAnsi" w:hAnsiTheme="minorHAnsi"/>
        </w:rPr>
        <w:t xml:space="preserve"> cel</w:t>
      </w:r>
      <w:r>
        <w:rPr>
          <w:rFonts w:asciiTheme="minorHAnsi" w:hAnsiTheme="minorHAnsi"/>
        </w:rPr>
        <w:t>u</w:t>
      </w:r>
      <w:r w:rsidRPr="00C34974">
        <w:rPr>
          <w:rFonts w:asciiTheme="minorHAnsi" w:hAnsiTheme="minorHAnsi"/>
        </w:rPr>
        <w:t xml:space="preserve"> osiągnięcia całkowitej neutralności klimatycznej w 2050 r.</w:t>
      </w:r>
      <w:r>
        <w:rPr>
          <w:rFonts w:asciiTheme="minorHAnsi" w:hAnsiTheme="minorHAnsi"/>
        </w:rPr>
        <w:t>, stanowiącego podwyższenie ambicji p</w:t>
      </w:r>
      <w:r w:rsidR="0080172C">
        <w:rPr>
          <w:rFonts w:asciiTheme="minorHAnsi" w:hAnsiTheme="minorHAnsi"/>
        </w:rPr>
        <w:t>orozumieni</w:t>
      </w:r>
      <w:r>
        <w:rPr>
          <w:rFonts w:asciiTheme="minorHAnsi" w:hAnsiTheme="minorHAnsi"/>
        </w:rPr>
        <w:t>a</w:t>
      </w:r>
      <w:r w:rsidR="0080172C">
        <w:rPr>
          <w:rFonts w:asciiTheme="minorHAnsi" w:hAnsiTheme="minorHAnsi"/>
        </w:rPr>
        <w:t xml:space="preserve"> paryskie</w:t>
      </w:r>
      <w:r>
        <w:rPr>
          <w:rFonts w:asciiTheme="minorHAnsi" w:hAnsiTheme="minorHAnsi"/>
        </w:rPr>
        <w:t>go, które</w:t>
      </w:r>
      <w:r w:rsidR="0080172C">
        <w:rPr>
          <w:rFonts w:asciiTheme="minorHAnsi" w:hAnsiTheme="minorHAnsi"/>
        </w:rPr>
        <w:t xml:space="preserve"> </w:t>
      </w:r>
      <w:r>
        <w:rPr>
          <w:rFonts w:asciiTheme="minorHAnsi" w:hAnsiTheme="minorHAnsi"/>
        </w:rPr>
        <w:t xml:space="preserve">obliguje do </w:t>
      </w:r>
      <w:r>
        <w:t xml:space="preserve">osiągnięcia równowagi między emisjami i pochłanianiem gazów cieplarnianych w drugiej połowie XXI w. Polska poparła cel kierunkowy dla UE, zwracając jednak uwagę na konieczność uwzględnienia wyjątkowej pozycji startowej naszego kraju, która wymaga wytyczenia oddzielnej drogi realizacji celu porozumienia paryskiego. </w:t>
      </w:r>
      <w:r w:rsidR="007C22D3" w:rsidRPr="00C34974">
        <w:rPr>
          <w:rFonts w:asciiTheme="minorHAnsi" w:hAnsiTheme="minorHAnsi"/>
        </w:rPr>
        <w:t xml:space="preserve">Następnie, Komisja Europejska (KE) podjęła prace nad podniesieniem celu redukcji emisji gazów cieplarnianych </w:t>
      </w:r>
      <w:r w:rsidR="00397D8C">
        <w:rPr>
          <w:rFonts w:asciiTheme="minorHAnsi" w:hAnsiTheme="minorHAnsi"/>
        </w:rPr>
        <w:t xml:space="preserve">(GHG, ang. </w:t>
      </w:r>
      <w:proofErr w:type="spellStart"/>
      <w:r w:rsidR="00397D8C" w:rsidRPr="00397D8C">
        <w:rPr>
          <w:rFonts w:asciiTheme="minorHAnsi" w:hAnsiTheme="minorHAnsi"/>
          <w:i/>
          <w:iCs/>
        </w:rPr>
        <w:t>greenhouse</w:t>
      </w:r>
      <w:proofErr w:type="spellEnd"/>
      <w:r w:rsidR="00397D8C" w:rsidRPr="00397D8C">
        <w:rPr>
          <w:rFonts w:asciiTheme="minorHAnsi" w:hAnsiTheme="minorHAnsi"/>
          <w:i/>
          <w:iCs/>
        </w:rPr>
        <w:t xml:space="preserve"> </w:t>
      </w:r>
      <w:proofErr w:type="spellStart"/>
      <w:r w:rsidR="00397D8C" w:rsidRPr="00397D8C">
        <w:rPr>
          <w:rFonts w:asciiTheme="minorHAnsi" w:hAnsiTheme="minorHAnsi"/>
          <w:i/>
          <w:iCs/>
        </w:rPr>
        <w:t>gases</w:t>
      </w:r>
      <w:proofErr w:type="spellEnd"/>
      <w:r w:rsidR="00397D8C">
        <w:rPr>
          <w:rFonts w:asciiTheme="minorHAnsi" w:hAnsiTheme="minorHAnsi"/>
        </w:rPr>
        <w:t xml:space="preserve">) </w:t>
      </w:r>
      <w:r w:rsidR="007C22D3" w:rsidRPr="00C34974">
        <w:rPr>
          <w:rFonts w:asciiTheme="minorHAnsi" w:hAnsiTheme="minorHAnsi"/>
        </w:rPr>
        <w:t>na rok 2030 z 40% do co najmniej 5</w:t>
      </w:r>
      <w:r w:rsidR="00756A5E">
        <w:rPr>
          <w:rFonts w:asciiTheme="minorHAnsi" w:hAnsiTheme="minorHAnsi"/>
        </w:rPr>
        <w:t>5</w:t>
      </w:r>
      <w:r w:rsidR="007C22D3" w:rsidRPr="00C34974">
        <w:rPr>
          <w:rFonts w:asciiTheme="minorHAnsi" w:hAnsiTheme="minorHAnsi"/>
        </w:rPr>
        <w:t xml:space="preserve">% w odniesieniu do 1990 r. Wagę tych zamierzeń podkreśla plan ustanowienia tzw. Europejskiego Zielonego Ładu, który zastępuje </w:t>
      </w:r>
      <w:r w:rsidR="007C22D3" w:rsidRPr="000E10CB">
        <w:rPr>
          <w:rFonts w:asciiTheme="minorHAnsi" w:hAnsiTheme="minorHAnsi"/>
          <w:i/>
        </w:rPr>
        <w:t>Strategię Europa 2020</w:t>
      </w:r>
      <w:r w:rsidR="007C22D3" w:rsidRPr="00C34974">
        <w:rPr>
          <w:rFonts w:asciiTheme="minorHAnsi" w:hAnsiTheme="minorHAnsi"/>
        </w:rPr>
        <w:t xml:space="preserve"> w roli głównej inicjatywy o charakterze strategicznym dla UE. Zobowiązanie polityczne zawarte w Komunikacie nt. Europejskiego Zielonego Ładu</w:t>
      </w:r>
      <w:r w:rsidR="00756A5E">
        <w:rPr>
          <w:rFonts w:asciiTheme="minorHAnsi" w:hAnsiTheme="minorHAnsi"/>
        </w:rPr>
        <w:t xml:space="preserve"> oraz Konkluzjach Rady Europejskiej z 11 grudnia 2020 r.</w:t>
      </w:r>
      <w:r w:rsidR="007C22D3" w:rsidRPr="00C34974" w:rsidDel="00567958">
        <w:rPr>
          <w:rFonts w:asciiTheme="minorHAnsi" w:hAnsiTheme="minorHAnsi"/>
        </w:rPr>
        <w:t xml:space="preserve"> </w:t>
      </w:r>
      <w:r w:rsidR="007C22D3">
        <w:rPr>
          <w:rFonts w:asciiTheme="minorHAnsi" w:hAnsiTheme="minorHAnsi"/>
        </w:rPr>
        <w:t>ma zostać przekształcone w</w:t>
      </w:r>
      <w:r w:rsidR="0094773B">
        <w:rPr>
          <w:rFonts w:asciiTheme="minorHAnsi" w:hAnsiTheme="minorHAnsi"/>
        </w:rPr>
        <w:t xml:space="preserve"> </w:t>
      </w:r>
      <w:r w:rsidR="007C22D3" w:rsidRPr="00C34974">
        <w:rPr>
          <w:rFonts w:asciiTheme="minorHAnsi" w:hAnsiTheme="minorHAnsi"/>
        </w:rPr>
        <w:t>zobowiązanie prawne po przyjęciu przez Parlament Europejski i Radę wniosku ustawodawczego w sprawie Europejskiego prawa o klimacie, przedstawionego przez KE 4 marca 2020 r.</w:t>
      </w:r>
      <w:r>
        <w:rPr>
          <w:rFonts w:asciiTheme="minorHAnsi" w:hAnsiTheme="minorHAnsi"/>
        </w:rPr>
        <w:t xml:space="preserve"> W</w:t>
      </w:r>
      <w:r w:rsidR="00397D8C">
        <w:rPr>
          <w:rFonts w:asciiTheme="minorHAnsi" w:hAnsiTheme="minorHAnsi"/>
        </w:rPr>
        <w:t> </w:t>
      </w:r>
      <w:r>
        <w:rPr>
          <w:rFonts w:asciiTheme="minorHAnsi" w:hAnsiTheme="minorHAnsi"/>
        </w:rPr>
        <w:t xml:space="preserve">oparciu o ww. zmiany dokonano analizy zmiany bilansu elektroenergetycznego w sytuacji zaostrzonych mechanizmów wdrażania polityki klimatyczno-energetycznej, czego wyrazem jest podwyższenie prognoz </w:t>
      </w:r>
      <w:r w:rsidRPr="00C34974">
        <w:rPr>
          <w:rFonts w:asciiTheme="minorHAnsi" w:hAnsiTheme="minorHAnsi"/>
        </w:rPr>
        <w:t>cen</w:t>
      </w:r>
      <w:r>
        <w:rPr>
          <w:rFonts w:asciiTheme="minorHAnsi" w:hAnsiTheme="minorHAnsi"/>
        </w:rPr>
        <w:t xml:space="preserve"> uprawnień do emisji</w:t>
      </w:r>
      <w:r w:rsidRPr="00C34974">
        <w:rPr>
          <w:rFonts w:asciiTheme="minorHAnsi" w:hAnsiTheme="minorHAnsi"/>
        </w:rPr>
        <w:t xml:space="preserve"> CO</w:t>
      </w:r>
      <w:r w:rsidRPr="00C34974">
        <w:rPr>
          <w:rFonts w:asciiTheme="minorHAnsi" w:hAnsiTheme="minorHAnsi"/>
          <w:vertAlign w:val="subscript"/>
        </w:rPr>
        <w:t>2</w:t>
      </w:r>
      <w:r>
        <w:rPr>
          <w:rFonts w:asciiTheme="minorHAnsi" w:hAnsiTheme="minorHAnsi"/>
          <w:vertAlign w:val="subscript"/>
        </w:rPr>
        <w:t xml:space="preserve">, </w:t>
      </w:r>
      <w:r>
        <w:t xml:space="preserve">które mają kluczowe znaczenie dla kształtowania </w:t>
      </w:r>
      <w:proofErr w:type="spellStart"/>
      <w:r>
        <w:t>miksu</w:t>
      </w:r>
      <w:proofErr w:type="spellEnd"/>
      <w:r>
        <w:t>.</w:t>
      </w:r>
      <w:r w:rsidR="0094773B">
        <w:t xml:space="preserve"> </w:t>
      </w:r>
      <w:r w:rsidR="00756A5E">
        <w:t>P</w:t>
      </w:r>
      <w:r w:rsidR="00CA7F87">
        <w:t xml:space="preserve">rognozy, które zamieszczono w rozdziale 2 </w:t>
      </w:r>
      <w:r w:rsidR="00756A5E">
        <w:t xml:space="preserve">są spójne z prognozami przedstawionymi w wariancie strategicznym </w:t>
      </w:r>
      <w:r w:rsidR="00CA7F87">
        <w:t>w</w:t>
      </w:r>
      <w:r w:rsidR="00397D8C">
        <w:t> </w:t>
      </w:r>
      <w:r w:rsidR="00CA7F87">
        <w:rPr>
          <w:i/>
          <w:iCs/>
        </w:rPr>
        <w:t>Programie polskiej energetyki jądrowej</w:t>
      </w:r>
      <w:r w:rsidR="00CA7F87">
        <w:t>, przyjęt</w:t>
      </w:r>
      <w:r w:rsidR="00DF5B34">
        <w:t>ym</w:t>
      </w:r>
      <w:r w:rsidR="00CA7F87">
        <w:t xml:space="preserve"> przez Radę Ministrów w </w:t>
      </w:r>
      <w:r w:rsidR="00756A5E">
        <w:t xml:space="preserve">dn. 2 </w:t>
      </w:r>
      <w:r w:rsidR="00CA7F87">
        <w:t>październik</w:t>
      </w:r>
      <w:r w:rsidR="00756A5E">
        <w:t>a</w:t>
      </w:r>
      <w:r w:rsidR="00CA7F87">
        <w:t xml:space="preserve"> 2020 r.</w:t>
      </w:r>
    </w:p>
    <w:p w14:paraId="7C43D061" w14:textId="18210855" w:rsidR="004A5E6D" w:rsidRPr="00C303AC" w:rsidRDefault="004A5E6D" w:rsidP="00781922">
      <w:pPr>
        <w:rPr>
          <w:rFonts w:asciiTheme="minorHAnsi" w:hAnsiTheme="minorHAnsi"/>
        </w:rPr>
      </w:pPr>
    </w:p>
    <w:p w14:paraId="77E75630" w14:textId="3B00279A" w:rsidR="00781922" w:rsidRPr="00C303AC" w:rsidRDefault="00781922">
      <w:pPr>
        <w:spacing w:after="160" w:line="259" w:lineRule="auto"/>
        <w:jc w:val="left"/>
        <w:rPr>
          <w:rFonts w:asciiTheme="minorHAnsi" w:hAnsiTheme="minorHAnsi"/>
        </w:rPr>
      </w:pPr>
      <w:r w:rsidRPr="00C303AC">
        <w:rPr>
          <w:rFonts w:asciiTheme="minorHAnsi" w:hAnsiTheme="minorHAnsi"/>
        </w:rPr>
        <w:br w:type="page"/>
      </w:r>
    </w:p>
    <w:p w14:paraId="6F6138CF" w14:textId="277DE0CD" w:rsidR="000326C9" w:rsidRPr="00C34974" w:rsidRDefault="000326C9" w:rsidP="00781922">
      <w:pPr>
        <w:pStyle w:val="Nagwek1"/>
        <w:rPr>
          <w:rFonts w:asciiTheme="minorHAnsi" w:hAnsiTheme="minorHAnsi"/>
        </w:rPr>
      </w:pPr>
      <w:bookmarkStart w:id="8" w:name="_Toc60131926"/>
      <w:r w:rsidRPr="00C34974">
        <w:rPr>
          <w:rFonts w:asciiTheme="minorHAnsi" w:hAnsiTheme="minorHAnsi"/>
        </w:rPr>
        <w:lastRenderedPageBreak/>
        <w:t xml:space="preserve">Wnioski z analiz </w:t>
      </w:r>
      <w:r w:rsidR="00B2681C" w:rsidRPr="00C34974">
        <w:rPr>
          <w:rFonts w:asciiTheme="minorHAnsi" w:hAnsiTheme="minorHAnsi"/>
        </w:rPr>
        <w:t xml:space="preserve">prognostycznych </w:t>
      </w:r>
      <w:r w:rsidR="00BC03FB">
        <w:rPr>
          <w:rFonts w:asciiTheme="minorHAnsi" w:hAnsiTheme="minorHAnsi"/>
        </w:rPr>
        <w:t xml:space="preserve">dla sektora paliwowo-energetycznego </w:t>
      </w:r>
      <w:r w:rsidR="006F340C">
        <w:rPr>
          <w:rFonts w:asciiTheme="minorHAnsi" w:hAnsiTheme="minorHAnsi"/>
        </w:rPr>
        <w:t>z uwzględnieniem</w:t>
      </w:r>
      <w:r w:rsidR="00BC03FB">
        <w:rPr>
          <w:rFonts w:asciiTheme="minorHAnsi" w:hAnsiTheme="minorHAnsi"/>
        </w:rPr>
        <w:t xml:space="preserve"> zrównoważo</w:t>
      </w:r>
      <w:r w:rsidR="00250601">
        <w:rPr>
          <w:rFonts w:asciiTheme="minorHAnsi" w:hAnsiTheme="minorHAnsi"/>
        </w:rPr>
        <w:t>nych wzrost</w:t>
      </w:r>
      <w:r w:rsidR="006F340C">
        <w:rPr>
          <w:rFonts w:asciiTheme="minorHAnsi" w:hAnsiTheme="minorHAnsi"/>
        </w:rPr>
        <w:t>ów</w:t>
      </w:r>
      <w:r w:rsidR="00250601">
        <w:rPr>
          <w:rFonts w:asciiTheme="minorHAnsi" w:hAnsiTheme="minorHAnsi"/>
        </w:rPr>
        <w:t xml:space="preserve"> cen uprawnień do </w:t>
      </w:r>
      <w:r w:rsidR="00BC03FB">
        <w:rPr>
          <w:rFonts w:asciiTheme="minorHAnsi" w:hAnsiTheme="minorHAnsi"/>
        </w:rPr>
        <w:t>emisji CO</w:t>
      </w:r>
      <w:r w:rsidR="00BC03FB" w:rsidRPr="00C303AC">
        <w:rPr>
          <w:rFonts w:asciiTheme="minorHAnsi" w:hAnsiTheme="minorHAnsi"/>
          <w:vertAlign w:val="subscript"/>
        </w:rPr>
        <w:t>2</w:t>
      </w:r>
      <w:bookmarkEnd w:id="8"/>
      <w:r w:rsidR="00BC03FB">
        <w:rPr>
          <w:rFonts w:asciiTheme="minorHAnsi" w:hAnsiTheme="minorHAnsi"/>
        </w:rPr>
        <w:t xml:space="preserve"> </w:t>
      </w:r>
    </w:p>
    <w:p w14:paraId="3C24B119" w14:textId="2DAD60A4" w:rsidR="00D62D06" w:rsidRPr="00C34974" w:rsidRDefault="00D62D06" w:rsidP="00B2681C">
      <w:pPr>
        <w:pStyle w:val="Nagwek2"/>
        <w:rPr>
          <w:rFonts w:asciiTheme="minorHAnsi" w:hAnsiTheme="minorHAnsi"/>
        </w:rPr>
      </w:pPr>
      <w:bookmarkStart w:id="9" w:name="_Toc60131927"/>
      <w:r w:rsidRPr="00C34974">
        <w:rPr>
          <w:rFonts w:asciiTheme="minorHAnsi" w:hAnsiTheme="minorHAnsi"/>
        </w:rPr>
        <w:t>Założenia</w:t>
      </w:r>
      <w:bookmarkEnd w:id="6"/>
      <w:bookmarkEnd w:id="7"/>
      <w:bookmarkEnd w:id="9"/>
    </w:p>
    <w:p w14:paraId="1C32DBC9" w14:textId="47F7207C" w:rsidR="00781922" w:rsidRPr="00C34974" w:rsidRDefault="00781922" w:rsidP="00781922">
      <w:pPr>
        <w:rPr>
          <w:rFonts w:asciiTheme="minorHAnsi" w:hAnsiTheme="minorHAnsi"/>
        </w:rPr>
      </w:pPr>
      <w:r w:rsidRPr="00C34974">
        <w:rPr>
          <w:rFonts w:asciiTheme="minorHAnsi" w:hAnsiTheme="minorHAnsi"/>
        </w:rPr>
        <w:t>Analizy oparto na prognozach rozwoju gospodarczego Polski opracowanych przez Ministerstwo Finansów. Do długookresowych prognoz cen uprawnień do emisji CO</w:t>
      </w:r>
      <w:r w:rsidRPr="00C34974">
        <w:rPr>
          <w:rFonts w:asciiTheme="minorHAnsi" w:hAnsiTheme="minorHAnsi"/>
          <w:vertAlign w:val="subscript"/>
        </w:rPr>
        <w:t>2</w:t>
      </w:r>
      <w:r w:rsidRPr="00C34974">
        <w:rPr>
          <w:rFonts w:asciiTheme="minorHAnsi" w:hAnsiTheme="minorHAnsi"/>
        </w:rPr>
        <w:t xml:space="preserve"> wykorzystano opracowania Międzynarodowej Agencji Energii oraz prognozy Komisji Europejskiej towarzyszące scenariuszowi referencyjnemu rozwoju sektora energetycznego z 2016 r. (tj. wytyczne KE do założeń prognostycznych do zintegrowanych krajowych planów na rzecz energii i klimatu). Potencjał rozwoju poszczególnych technologii oraz ich przyszłych kosztów został określony z uwzględnieniem szerokiego wachlarza bibliograficznego.</w:t>
      </w:r>
    </w:p>
    <w:p w14:paraId="66266C35" w14:textId="77777777" w:rsidR="00781922" w:rsidRPr="00C34974" w:rsidRDefault="00781922" w:rsidP="00781922">
      <w:pPr>
        <w:rPr>
          <w:rFonts w:asciiTheme="minorHAnsi" w:hAnsiTheme="minorHAnsi"/>
        </w:rPr>
      </w:pPr>
      <w:r w:rsidRPr="00C34974">
        <w:rPr>
          <w:rFonts w:asciiTheme="minorHAnsi" w:hAnsiTheme="minorHAnsi"/>
        </w:rPr>
        <w:t xml:space="preserve">Prognozy uwzględniają decyzje polityczne, które jako założenia analityczne stanowią wartości brzegowe – np. wymuszono konieczność realizacji zobowiązań unijnych w zakresie udziału OZE w bilansie energetycznym. Model dobiera źródła wytwórcze według efektywności kosztowej, ale uwzględnia także warunki bezpieczeństwa pracy sieci. Oznacza to, że nawet gdyby jedna z technologii OZE (zależnych od warunków pogodowych) była znacząco tańsza niż inne dostępne, model nie wybierze tych źródeł jako jedyne, ze względu na brak pewności ich wykorzystania. W takiej sytuacji musi być dobrane źródło, które będzie stanowiło rezerwę dla jednostek OZE. Ponadto ze względu na warunki techniczne ograniczone jest tempo przyłączania źródeł poszczególnych technologii do sieci elektroenergetycznej. </w:t>
      </w:r>
    </w:p>
    <w:p w14:paraId="68576761" w14:textId="77777777" w:rsidR="00781922" w:rsidRPr="00C34974" w:rsidRDefault="00781922" w:rsidP="00D62D06">
      <w:pPr>
        <w:spacing w:after="60" w:line="259" w:lineRule="auto"/>
        <w:rPr>
          <w:rFonts w:asciiTheme="minorHAnsi" w:hAnsiTheme="minorHAnsi"/>
        </w:rPr>
      </w:pPr>
    </w:p>
    <w:p w14:paraId="66AAD7AF" w14:textId="3EB2B1AF" w:rsidR="00D62D06" w:rsidRPr="00C34974" w:rsidRDefault="00D62D06" w:rsidP="00D62D06">
      <w:pPr>
        <w:spacing w:after="60" w:line="259" w:lineRule="auto"/>
        <w:rPr>
          <w:rFonts w:asciiTheme="minorHAnsi" w:hAnsiTheme="minorHAnsi"/>
        </w:rPr>
      </w:pPr>
      <w:r w:rsidRPr="00C34974">
        <w:rPr>
          <w:rFonts w:asciiTheme="minorHAnsi" w:hAnsiTheme="minorHAnsi"/>
        </w:rPr>
        <w:t>Główne założenia przyjęte w analizach:</w:t>
      </w:r>
    </w:p>
    <w:p w14:paraId="432138FA" w14:textId="3B9133EF" w:rsidR="00D62D06" w:rsidRPr="00C34974" w:rsidRDefault="00D62D06" w:rsidP="004A1631">
      <w:pPr>
        <w:pStyle w:val="Akapitzlist"/>
        <w:numPr>
          <w:ilvl w:val="0"/>
          <w:numId w:val="2"/>
        </w:numPr>
        <w:ind w:left="426"/>
        <w:rPr>
          <w:rFonts w:asciiTheme="minorHAnsi" w:hAnsiTheme="minorHAnsi"/>
        </w:rPr>
      </w:pPr>
      <w:r w:rsidRPr="00C34974">
        <w:rPr>
          <w:rFonts w:asciiTheme="minorHAnsi" w:hAnsiTheme="minorHAnsi"/>
        </w:rPr>
        <w:t>Przyjęto ścieżki wzrostu PKB opublikowane przez Ministerstwo Finansów – w okresach pięcioletnich przyjęto wzrost o 2,1</w:t>
      </w:r>
      <w:r w:rsidR="0094773B">
        <w:t>–</w:t>
      </w:r>
      <w:r w:rsidRPr="00C34974">
        <w:rPr>
          <w:rFonts w:asciiTheme="minorHAnsi" w:hAnsiTheme="minorHAnsi"/>
        </w:rPr>
        <w:t>3,6% średniorocznie; przy czym za tworzenie wartości dodanej odpowiadać będą głównie usługi i przemysł;</w:t>
      </w:r>
    </w:p>
    <w:p w14:paraId="6C93B7F1" w14:textId="77777777" w:rsidR="00D62D06" w:rsidRPr="00C34974" w:rsidRDefault="00D62D06" w:rsidP="004A1631">
      <w:pPr>
        <w:pStyle w:val="Akapitzlist"/>
        <w:numPr>
          <w:ilvl w:val="0"/>
          <w:numId w:val="2"/>
        </w:numPr>
        <w:ind w:left="426"/>
        <w:rPr>
          <w:rFonts w:asciiTheme="minorHAnsi" w:hAnsiTheme="minorHAnsi"/>
        </w:rPr>
      </w:pPr>
      <w:r w:rsidRPr="00C34974">
        <w:rPr>
          <w:rFonts w:asciiTheme="minorHAnsi" w:hAnsiTheme="minorHAnsi"/>
        </w:rPr>
        <w:t xml:space="preserve">Przyjęto projekcję demograficzną Głównego Urzędu Statystycznego (GUS), która zakłada spadek liczby ludności z obecnych ok. 38 do 36,5 mln w 2040 r.; </w:t>
      </w:r>
    </w:p>
    <w:p w14:paraId="7A0492AE" w14:textId="77777777" w:rsidR="00D62D06" w:rsidRPr="00C34974" w:rsidRDefault="00D62D06" w:rsidP="004A1631">
      <w:pPr>
        <w:pStyle w:val="Akapitzlist"/>
        <w:numPr>
          <w:ilvl w:val="0"/>
          <w:numId w:val="2"/>
        </w:numPr>
        <w:ind w:left="426"/>
        <w:rPr>
          <w:rFonts w:asciiTheme="minorHAnsi" w:hAnsiTheme="minorHAnsi"/>
        </w:rPr>
      </w:pPr>
      <w:r w:rsidRPr="00C34974">
        <w:rPr>
          <w:rFonts w:asciiTheme="minorHAnsi" w:hAnsiTheme="minorHAnsi"/>
        </w:rPr>
        <w:t>Projekcję dotyczącą dochodu rozporządzalnego oparto na danych GUS dotyczących budżetów gospodarstw domowych oraz na ścieżkach wzrostu PKB – z prognozy wynika, że dochód rozporządzalny gospodarstw domowych z 2015 r. ulegnie niemalże podwojeniu do 2040 r., co odzwierciedla poprawę sytuacji materialnej społeczeństwa oraz determinuje krajowy wzrost zapotrzebowania na energię;</w:t>
      </w:r>
    </w:p>
    <w:p w14:paraId="1C7C206A" w14:textId="1F8EF6F2" w:rsidR="00D62D06" w:rsidRPr="00C34974" w:rsidRDefault="00D62D06" w:rsidP="004A1631">
      <w:pPr>
        <w:pStyle w:val="Akapitzlist"/>
        <w:numPr>
          <w:ilvl w:val="0"/>
          <w:numId w:val="2"/>
        </w:numPr>
        <w:ind w:left="426"/>
        <w:rPr>
          <w:rFonts w:asciiTheme="minorHAnsi" w:hAnsiTheme="minorHAnsi"/>
        </w:rPr>
      </w:pPr>
      <w:r w:rsidRPr="00C34974">
        <w:rPr>
          <w:rFonts w:asciiTheme="minorHAnsi" w:hAnsiTheme="minorHAnsi"/>
        </w:rPr>
        <w:t>Ze względu na konieczność zachowania spójności ze scenariuszami (ODN</w:t>
      </w:r>
      <w:r w:rsidR="00B20FDA" w:rsidRPr="00C34974">
        <w:rPr>
          <w:rFonts w:asciiTheme="minorHAnsi" w:hAnsiTheme="minorHAnsi"/>
        </w:rPr>
        <w:t xml:space="preserve"> i </w:t>
      </w:r>
      <w:r w:rsidRPr="00C34974">
        <w:rPr>
          <w:rFonts w:asciiTheme="minorHAnsi" w:hAnsiTheme="minorHAnsi"/>
        </w:rPr>
        <w:t xml:space="preserve">PEK) opracowywanymi do </w:t>
      </w:r>
      <w:r w:rsidRPr="00C34974">
        <w:rPr>
          <w:rFonts w:asciiTheme="minorHAnsi" w:hAnsiTheme="minorHAnsi"/>
          <w:i/>
        </w:rPr>
        <w:t>Krajowego planu na rzecz energii i klimatu na lata 2021</w:t>
      </w:r>
      <w:r w:rsidR="0094773B">
        <w:rPr>
          <w:rFonts w:asciiTheme="minorHAnsi" w:hAnsiTheme="minorHAnsi"/>
          <w:i/>
        </w:rPr>
        <w:t>–</w:t>
      </w:r>
      <w:r w:rsidRPr="00C34974">
        <w:rPr>
          <w:rFonts w:asciiTheme="minorHAnsi" w:hAnsiTheme="minorHAnsi"/>
          <w:i/>
        </w:rPr>
        <w:t xml:space="preserve">2030 </w:t>
      </w:r>
      <w:r w:rsidRPr="00C34974">
        <w:rPr>
          <w:rFonts w:asciiTheme="minorHAnsi" w:hAnsiTheme="minorHAnsi"/>
        </w:rPr>
        <w:t xml:space="preserve">zdecydowano o wykorzystaniu prognoz </w:t>
      </w:r>
      <w:r w:rsidR="00B20FDA" w:rsidRPr="00C34974">
        <w:rPr>
          <w:rFonts w:asciiTheme="minorHAnsi" w:hAnsiTheme="minorHAnsi"/>
        </w:rPr>
        <w:t xml:space="preserve">z 2017 r. </w:t>
      </w:r>
      <w:r w:rsidRPr="00C34974">
        <w:rPr>
          <w:rFonts w:asciiTheme="minorHAnsi" w:hAnsiTheme="minorHAnsi"/>
        </w:rPr>
        <w:t xml:space="preserve">Ministerstwa Finansów i Międzynarodowej Agencji Energii tj. starszych niż najnowsze dostępne. </w:t>
      </w:r>
      <w:r w:rsidR="00AE5A80" w:rsidRPr="00C34974">
        <w:rPr>
          <w:rFonts w:asciiTheme="minorHAnsi" w:hAnsiTheme="minorHAnsi"/>
        </w:rPr>
        <w:t>Niemniej jednak, r</w:t>
      </w:r>
      <w:r w:rsidRPr="00C34974">
        <w:rPr>
          <w:rFonts w:asciiTheme="minorHAnsi" w:hAnsiTheme="minorHAnsi"/>
        </w:rPr>
        <w:t>óżnice pomiędzy długoterminowymi p</w:t>
      </w:r>
      <w:r w:rsidR="005A6C73" w:rsidRPr="00C34974">
        <w:rPr>
          <w:rFonts w:asciiTheme="minorHAnsi" w:hAnsiTheme="minorHAnsi"/>
        </w:rPr>
        <w:t>rojekcjami MF oraz</w:t>
      </w:r>
      <w:r w:rsidR="00014251" w:rsidRPr="00C34974">
        <w:rPr>
          <w:rFonts w:asciiTheme="minorHAnsi" w:hAnsiTheme="minorHAnsi"/>
        </w:rPr>
        <w:t xml:space="preserve"> MAE z 2017 i 2018</w:t>
      </w:r>
      <w:r w:rsidRPr="00C34974">
        <w:rPr>
          <w:rFonts w:asciiTheme="minorHAnsi" w:hAnsiTheme="minorHAnsi"/>
        </w:rPr>
        <w:t xml:space="preserve"> r. nie powodują istotnych zmian w wynikach analiz prognostycznych dla sektora paliwowo-energetycznego.</w:t>
      </w:r>
    </w:p>
    <w:p w14:paraId="60F43814" w14:textId="77777777" w:rsidR="00D62D06" w:rsidRPr="00C34974" w:rsidRDefault="00D62D06" w:rsidP="00D62D06">
      <w:pPr>
        <w:pStyle w:val="Bezodstpw"/>
        <w:rPr>
          <w:rFonts w:asciiTheme="minorHAnsi" w:hAnsiTheme="minorHAnsi"/>
        </w:rPr>
      </w:pPr>
    </w:p>
    <w:p w14:paraId="1418529A" w14:textId="77777777" w:rsidR="00D62D06" w:rsidRPr="00C34974" w:rsidRDefault="00D62D06" w:rsidP="00D62D06">
      <w:pPr>
        <w:spacing w:after="60" w:line="259" w:lineRule="auto"/>
        <w:rPr>
          <w:rFonts w:asciiTheme="minorHAnsi" w:hAnsiTheme="minorHAnsi"/>
        </w:rPr>
      </w:pPr>
      <w:r w:rsidRPr="00C34974">
        <w:rPr>
          <w:rFonts w:asciiTheme="minorHAnsi" w:hAnsiTheme="minorHAnsi"/>
        </w:rPr>
        <w:t>Ponadto przyjęto założenie, że Polska zrealizuje:</w:t>
      </w:r>
    </w:p>
    <w:p w14:paraId="042590AD" w14:textId="77777777" w:rsidR="00D62D06" w:rsidRPr="00C34974" w:rsidRDefault="00D62D06" w:rsidP="004A1631">
      <w:pPr>
        <w:pStyle w:val="Akapitzlist"/>
        <w:numPr>
          <w:ilvl w:val="0"/>
          <w:numId w:val="1"/>
        </w:numPr>
        <w:spacing w:after="160" w:line="259" w:lineRule="auto"/>
        <w:ind w:left="426"/>
        <w:rPr>
          <w:rFonts w:asciiTheme="minorHAnsi" w:hAnsiTheme="minorHAnsi"/>
        </w:rPr>
      </w:pPr>
      <w:r w:rsidRPr="00C34974">
        <w:rPr>
          <w:rFonts w:asciiTheme="minorHAnsi" w:hAnsiTheme="minorHAnsi"/>
        </w:rPr>
        <w:t xml:space="preserve">zobowiązania wynikające z regulacji unijnych i umów międzynarodowych w zakresie redukcji emisji zanieczyszczeń, wzrostu udziału odnawialnych źródeł energii (OZE), poprawy efektywności energetycznej, bezpieczeństwa dostaw energii oraz budowy jednolitego rynku energii; </w:t>
      </w:r>
    </w:p>
    <w:p w14:paraId="302BEF33" w14:textId="77777777" w:rsidR="00D62D06" w:rsidRPr="00C34974" w:rsidRDefault="00D62D06" w:rsidP="004A1631">
      <w:pPr>
        <w:pStyle w:val="Akapitzlist"/>
        <w:numPr>
          <w:ilvl w:val="0"/>
          <w:numId w:val="1"/>
        </w:numPr>
        <w:spacing w:after="160" w:line="259" w:lineRule="auto"/>
        <w:ind w:left="426"/>
        <w:rPr>
          <w:rFonts w:asciiTheme="minorHAnsi" w:hAnsiTheme="minorHAnsi"/>
        </w:rPr>
      </w:pPr>
      <w:r w:rsidRPr="00C34974">
        <w:rPr>
          <w:rFonts w:asciiTheme="minorHAnsi" w:hAnsiTheme="minorHAnsi"/>
        </w:rPr>
        <w:t xml:space="preserve">działania określone dla obszaru </w:t>
      </w:r>
      <w:r w:rsidRPr="00C34974">
        <w:rPr>
          <w:rFonts w:asciiTheme="minorHAnsi" w:hAnsiTheme="minorHAnsi"/>
          <w:i/>
        </w:rPr>
        <w:t>energia</w:t>
      </w:r>
      <w:r w:rsidRPr="00C34974">
        <w:rPr>
          <w:rFonts w:asciiTheme="minorHAnsi" w:hAnsiTheme="minorHAnsi"/>
        </w:rPr>
        <w:t xml:space="preserve"> w </w:t>
      </w:r>
      <w:r w:rsidRPr="00C34974">
        <w:rPr>
          <w:rFonts w:asciiTheme="minorHAnsi" w:hAnsiTheme="minorHAnsi"/>
          <w:i/>
        </w:rPr>
        <w:t>Strategii na rzecz odpowiedzialnego rozwoju do roku 2020 (z perspektywą do 2030 r.)</w:t>
      </w:r>
      <w:r w:rsidRPr="00C34974">
        <w:rPr>
          <w:rFonts w:asciiTheme="minorHAnsi" w:hAnsiTheme="minorHAnsi"/>
        </w:rPr>
        <w:t xml:space="preserve"> w celu poprawy bezpieczeństwa energetycznego, wzrostu efektywności energetycznej, rozwoju techniki oraz restrukturyzacji sektora górnictwa węgla kamiennego. </w:t>
      </w:r>
    </w:p>
    <w:p w14:paraId="3A5848ED" w14:textId="77777777" w:rsidR="00D62D06" w:rsidRPr="00C34974" w:rsidRDefault="00D62D06" w:rsidP="00D62D06">
      <w:pPr>
        <w:spacing w:after="160" w:line="259" w:lineRule="auto"/>
        <w:rPr>
          <w:rFonts w:asciiTheme="minorHAnsi" w:hAnsiTheme="minorHAnsi"/>
        </w:rPr>
      </w:pPr>
    </w:p>
    <w:p w14:paraId="5C48AE08" w14:textId="77777777" w:rsidR="00D62D06" w:rsidRPr="00C34974" w:rsidRDefault="00D62D06" w:rsidP="00D62D06">
      <w:pPr>
        <w:pStyle w:val="Bezodstpw"/>
        <w:rPr>
          <w:rFonts w:asciiTheme="minorHAnsi" w:hAnsiTheme="minorHAnsi"/>
        </w:rPr>
      </w:pPr>
    </w:p>
    <w:p w14:paraId="6B495F5E" w14:textId="77777777" w:rsidR="00D62D06" w:rsidRPr="00C34974" w:rsidRDefault="00D62D06" w:rsidP="00D62D06">
      <w:pPr>
        <w:rPr>
          <w:rFonts w:asciiTheme="minorHAnsi" w:hAnsiTheme="minorHAnsi"/>
        </w:rPr>
      </w:pPr>
      <w:r w:rsidRPr="00C34974">
        <w:rPr>
          <w:rFonts w:asciiTheme="minorHAnsi" w:hAnsiTheme="minorHAnsi"/>
        </w:rPr>
        <w:t>W zakresie zasobów energetycznych wykorzystano następujące założenia:</w:t>
      </w:r>
    </w:p>
    <w:p w14:paraId="78DC79A7" w14:textId="5371CD33" w:rsidR="00D62D06" w:rsidRPr="00C34974" w:rsidRDefault="00D62D06" w:rsidP="004A1631">
      <w:pPr>
        <w:pStyle w:val="Akapitzlist"/>
        <w:numPr>
          <w:ilvl w:val="0"/>
          <w:numId w:val="3"/>
        </w:numPr>
        <w:spacing w:after="60"/>
        <w:ind w:left="425" w:hanging="357"/>
        <w:contextualSpacing w:val="0"/>
        <w:rPr>
          <w:rFonts w:asciiTheme="minorHAnsi" w:hAnsiTheme="minorHAnsi"/>
        </w:rPr>
      </w:pPr>
      <w:r w:rsidRPr="00C34974">
        <w:rPr>
          <w:rFonts w:asciiTheme="minorHAnsi" w:hAnsiTheme="minorHAnsi"/>
          <w:b/>
          <w:i/>
        </w:rPr>
        <w:t>węgiel kamienny</w:t>
      </w:r>
      <w:r w:rsidRPr="00C34974">
        <w:rPr>
          <w:rFonts w:asciiTheme="minorHAnsi" w:hAnsiTheme="minorHAnsi"/>
          <w:i/>
        </w:rPr>
        <w:t>:</w:t>
      </w:r>
      <w:r w:rsidRPr="00C34974">
        <w:rPr>
          <w:rFonts w:asciiTheme="minorHAnsi" w:hAnsiTheme="minorHAnsi"/>
        </w:rPr>
        <w:t xml:space="preserve"> udokumentowane zasoby bilansowe złóż węgla kamiennego wg stanu na dzień 31.12.2018 r. wynoszą 61 436 mln t. Prawie 70% zasobów wszystkich zasobów to węgle energetyczne, a ok. 30% to węgle koksujące, a inne typy węgli stanowią około 1,28% wszystkich zasobów węgla. Zasoby złóż zagospodarowanych stanowią obecnie 37,9% zasobów bil</w:t>
      </w:r>
      <w:r w:rsidR="004A46AE">
        <w:rPr>
          <w:rFonts w:asciiTheme="minorHAnsi" w:hAnsiTheme="minorHAnsi"/>
        </w:rPr>
        <w:t>ansowych i wynoszą 22 308 mln t. Zasoby</w:t>
      </w:r>
      <w:r w:rsidRPr="00C34974">
        <w:rPr>
          <w:rFonts w:asciiTheme="minorHAnsi" w:hAnsiTheme="minorHAnsi"/>
        </w:rPr>
        <w:t xml:space="preserve"> </w:t>
      </w:r>
      <w:r w:rsidRPr="00C34974">
        <w:rPr>
          <w:rFonts w:asciiTheme="minorHAnsi" w:hAnsiTheme="minorHAnsi" w:cs="Arial Narrow"/>
          <w:color w:val="000000"/>
        </w:rPr>
        <w:t xml:space="preserve">przemysłowe kopalń, ustalone w </w:t>
      </w:r>
      <w:r w:rsidRPr="00C34974">
        <w:rPr>
          <w:rFonts w:asciiTheme="minorHAnsi" w:hAnsiTheme="minorHAnsi" w:cs="Arial Narrow"/>
          <w:color w:val="000000"/>
        </w:rPr>
        <w:lastRenderedPageBreak/>
        <w:t>projektach zagospodarowania złoża (</w:t>
      </w:r>
      <w:proofErr w:type="spellStart"/>
      <w:r w:rsidRPr="00C34974">
        <w:rPr>
          <w:rFonts w:asciiTheme="minorHAnsi" w:hAnsiTheme="minorHAnsi" w:cs="Arial Narrow"/>
          <w:color w:val="000000"/>
        </w:rPr>
        <w:t>pzz</w:t>
      </w:r>
      <w:proofErr w:type="spellEnd"/>
      <w:r w:rsidRPr="00C34974">
        <w:rPr>
          <w:rFonts w:asciiTheme="minorHAnsi" w:hAnsiTheme="minorHAnsi" w:cs="Arial Narrow"/>
          <w:color w:val="000000"/>
        </w:rPr>
        <w:t>), wynosiły n</w:t>
      </w:r>
      <w:r w:rsidR="004A46AE">
        <w:rPr>
          <w:rFonts w:asciiTheme="minorHAnsi" w:hAnsiTheme="minorHAnsi" w:cs="Arial Narrow"/>
          <w:color w:val="000000"/>
        </w:rPr>
        <w:t>a koniec 2018 r. 3 605,45 mln t.</w:t>
      </w:r>
      <w:r w:rsidRPr="00C34974">
        <w:rPr>
          <w:rFonts w:asciiTheme="minorHAnsi" w:hAnsiTheme="minorHAnsi" w:cs="Arial Narrow"/>
          <w:color w:val="000000"/>
        </w:rPr>
        <w:t xml:space="preserve"> </w:t>
      </w:r>
      <w:r w:rsidRPr="00C34974">
        <w:rPr>
          <w:rFonts w:asciiTheme="minorHAnsi" w:hAnsiTheme="minorHAnsi"/>
        </w:rPr>
        <w:t>W pracy przyjęto, że przyszłe zapotrzebowanie będzie pokrywane w możliwym zakresie węglem krajowym i uzupełniane importem;</w:t>
      </w:r>
    </w:p>
    <w:p w14:paraId="3D33FA13" w14:textId="18F28626" w:rsidR="00D62D06" w:rsidRPr="00C34974" w:rsidRDefault="00D62D06" w:rsidP="004A1631">
      <w:pPr>
        <w:pStyle w:val="Akapitzlist"/>
        <w:numPr>
          <w:ilvl w:val="0"/>
          <w:numId w:val="3"/>
        </w:numPr>
        <w:spacing w:after="60"/>
        <w:ind w:left="425" w:hanging="357"/>
        <w:contextualSpacing w:val="0"/>
        <w:rPr>
          <w:rFonts w:asciiTheme="minorHAnsi" w:hAnsiTheme="minorHAnsi"/>
        </w:rPr>
      </w:pPr>
      <w:r w:rsidRPr="00C34974">
        <w:rPr>
          <w:rFonts w:asciiTheme="minorHAnsi" w:hAnsiTheme="minorHAnsi"/>
          <w:b/>
          <w:i/>
        </w:rPr>
        <w:t>węgiel brunatny</w:t>
      </w:r>
      <w:r w:rsidRPr="00C34974">
        <w:rPr>
          <w:rFonts w:asciiTheme="minorHAnsi" w:hAnsiTheme="minorHAnsi"/>
          <w:i/>
        </w:rPr>
        <w:t xml:space="preserve">: </w:t>
      </w:r>
      <w:r w:rsidRPr="00C34974">
        <w:rPr>
          <w:rFonts w:asciiTheme="minorHAnsi" w:hAnsiTheme="minorHAnsi"/>
        </w:rPr>
        <w:t xml:space="preserve">geologiczne zasoby bilansowe węgla brunatnego wg stanu na 31.12.2018 r. wynoszą 23 316,5 mln t, </w:t>
      </w:r>
      <w:r w:rsidRPr="00C34974">
        <w:rPr>
          <w:rFonts w:asciiTheme="minorHAnsi" w:hAnsiTheme="minorHAnsi" w:cs="Arial Narrow"/>
          <w:color w:val="000000"/>
        </w:rPr>
        <w:t>z czego większość, czyli 23 315 mln t stanowią węgle energetyczne</w:t>
      </w:r>
      <w:r w:rsidRPr="00C34974">
        <w:rPr>
          <w:rFonts w:asciiTheme="minorHAnsi" w:hAnsiTheme="minorHAnsi"/>
        </w:rPr>
        <w:t xml:space="preserve">. Zasoby przemysłowe węgla brunatnego wg stanu na koniec 2016 r. wyniosły 1 064,6 mln t. </w:t>
      </w:r>
      <w:r w:rsidRPr="00C34974">
        <w:rPr>
          <w:rFonts w:asciiTheme="minorHAnsi" w:hAnsiTheme="minorHAnsi"/>
          <w:i/>
        </w:rPr>
        <w:t xml:space="preserve">Ze względu na właściwości, węgiel brunatny jest wykorzystywany w niewielkiej odległości od wydobycia, dlatego </w:t>
      </w:r>
      <w:r w:rsidR="008D685F" w:rsidRPr="00C34974">
        <w:rPr>
          <w:rFonts w:asciiTheme="minorHAnsi" w:hAnsiTheme="minorHAnsi"/>
          <w:i/>
        </w:rPr>
        <w:t xml:space="preserve">w analizach </w:t>
      </w:r>
      <w:r w:rsidRPr="00C34974">
        <w:rPr>
          <w:rFonts w:asciiTheme="minorHAnsi" w:hAnsiTheme="minorHAnsi"/>
          <w:i/>
        </w:rPr>
        <w:t>nie jest brany pod uwagę import/eksport;</w:t>
      </w:r>
    </w:p>
    <w:p w14:paraId="0E0D6EDE" w14:textId="2B110F29" w:rsidR="00D62D06" w:rsidRPr="00C34974" w:rsidRDefault="00D62D06" w:rsidP="004A1631">
      <w:pPr>
        <w:pStyle w:val="Akapitzlist"/>
        <w:numPr>
          <w:ilvl w:val="0"/>
          <w:numId w:val="3"/>
        </w:numPr>
        <w:spacing w:after="60"/>
        <w:ind w:left="426"/>
        <w:contextualSpacing w:val="0"/>
        <w:rPr>
          <w:rFonts w:asciiTheme="minorHAnsi" w:hAnsiTheme="minorHAnsi"/>
        </w:rPr>
      </w:pPr>
      <w:r w:rsidRPr="00C34974">
        <w:rPr>
          <w:rFonts w:asciiTheme="minorHAnsi" w:hAnsiTheme="minorHAnsi"/>
          <w:b/>
          <w:i/>
        </w:rPr>
        <w:t>gaz ziemny:</w:t>
      </w:r>
      <w:r w:rsidRPr="00C34974">
        <w:rPr>
          <w:rFonts w:asciiTheme="minorHAnsi" w:hAnsiTheme="minorHAnsi"/>
        </w:rPr>
        <w:t xml:space="preserve"> </w:t>
      </w:r>
      <w:r w:rsidR="003C73A4" w:rsidRPr="00C34974">
        <w:rPr>
          <w:rFonts w:asciiTheme="minorHAnsi" w:hAnsiTheme="minorHAnsi"/>
        </w:rPr>
        <w:t>s</w:t>
      </w:r>
      <w:r w:rsidRPr="00C34974">
        <w:rPr>
          <w:rFonts w:asciiTheme="minorHAnsi" w:hAnsiTheme="minorHAnsi"/>
        </w:rPr>
        <w:t xml:space="preserve">tan </w:t>
      </w:r>
      <w:proofErr w:type="spellStart"/>
      <w:r w:rsidRPr="00C34974">
        <w:rPr>
          <w:rFonts w:asciiTheme="minorHAnsi" w:hAnsiTheme="minorHAnsi"/>
        </w:rPr>
        <w:t>wydobywalnych</w:t>
      </w:r>
      <w:proofErr w:type="spellEnd"/>
      <w:r w:rsidRPr="00C34974">
        <w:rPr>
          <w:rFonts w:asciiTheme="minorHAnsi" w:hAnsiTheme="minorHAnsi"/>
        </w:rPr>
        <w:t xml:space="preserve"> zasobów bilansowych gazu ziemnego na dzień 31.12.2018 r. wyniósł </w:t>
      </w:r>
      <w:r w:rsidR="003C73A4" w:rsidRPr="00C34974">
        <w:rPr>
          <w:rFonts w:asciiTheme="minorHAnsi" w:hAnsiTheme="minorHAnsi"/>
        </w:rPr>
        <w:t>139,9</w:t>
      </w:r>
      <w:r w:rsidRPr="00C34974">
        <w:rPr>
          <w:rFonts w:asciiTheme="minorHAnsi" w:hAnsiTheme="minorHAnsi"/>
        </w:rPr>
        <w:t> mld m</w:t>
      </w:r>
      <w:r w:rsidRPr="00C34974">
        <w:rPr>
          <w:rFonts w:asciiTheme="minorHAnsi" w:hAnsiTheme="minorHAnsi"/>
          <w:vertAlign w:val="superscript"/>
        </w:rPr>
        <w:t>3</w:t>
      </w:r>
      <w:r w:rsidRPr="00C34974">
        <w:rPr>
          <w:rFonts w:asciiTheme="minorHAnsi" w:hAnsiTheme="minorHAnsi"/>
        </w:rPr>
        <w:t xml:space="preserve">. Całkowite zasoby </w:t>
      </w:r>
      <w:proofErr w:type="spellStart"/>
      <w:r w:rsidRPr="00C34974">
        <w:rPr>
          <w:rFonts w:asciiTheme="minorHAnsi" w:hAnsiTheme="minorHAnsi"/>
        </w:rPr>
        <w:t>wydobywalne</w:t>
      </w:r>
      <w:proofErr w:type="spellEnd"/>
      <w:r w:rsidRPr="00C34974">
        <w:rPr>
          <w:rFonts w:asciiTheme="minorHAnsi" w:hAnsiTheme="minorHAnsi"/>
        </w:rPr>
        <w:t xml:space="preserve"> zagospodarowanych złóż gazu ziemnego wyniosły w analizowanym roku </w:t>
      </w:r>
      <w:r w:rsidR="003C73A4" w:rsidRPr="00C34974">
        <w:rPr>
          <w:rFonts w:asciiTheme="minorHAnsi" w:hAnsiTheme="minorHAnsi"/>
        </w:rPr>
        <w:t>89,9</w:t>
      </w:r>
      <w:r w:rsidRPr="00C34974">
        <w:rPr>
          <w:rFonts w:asciiTheme="minorHAnsi" w:hAnsiTheme="minorHAnsi"/>
        </w:rPr>
        <w:t> mld m</w:t>
      </w:r>
      <w:r w:rsidRPr="00C34974">
        <w:rPr>
          <w:rFonts w:asciiTheme="minorHAnsi" w:hAnsiTheme="minorHAnsi"/>
          <w:vertAlign w:val="superscript"/>
        </w:rPr>
        <w:t>3</w:t>
      </w:r>
      <w:r w:rsidRPr="00C34974">
        <w:rPr>
          <w:rFonts w:asciiTheme="minorHAnsi" w:hAnsiTheme="minorHAnsi"/>
        </w:rPr>
        <w:t xml:space="preserve">, co stanowi 64% ogólnej ilości zasobów </w:t>
      </w:r>
      <w:proofErr w:type="spellStart"/>
      <w:r w:rsidRPr="00C34974">
        <w:rPr>
          <w:rFonts w:asciiTheme="minorHAnsi" w:hAnsiTheme="minorHAnsi"/>
        </w:rPr>
        <w:t>wydobywalnych</w:t>
      </w:r>
      <w:proofErr w:type="spellEnd"/>
      <w:r w:rsidRPr="00C34974">
        <w:rPr>
          <w:rFonts w:asciiTheme="minorHAnsi" w:hAnsiTheme="minorHAnsi"/>
        </w:rPr>
        <w:t>. Zasoby przemysłowe złóż gazu ziemnego w 2018 r. kształtowały się na poziomie 66,64 mld m</w:t>
      </w:r>
      <w:r w:rsidRPr="00C34974">
        <w:rPr>
          <w:rFonts w:asciiTheme="minorHAnsi" w:hAnsiTheme="minorHAnsi"/>
          <w:vertAlign w:val="superscript"/>
        </w:rPr>
        <w:t>3</w:t>
      </w:r>
      <w:r w:rsidRPr="00C34974">
        <w:rPr>
          <w:rFonts w:asciiTheme="minorHAnsi" w:hAnsiTheme="minorHAnsi"/>
        </w:rPr>
        <w:t>. Krajowe zasoby gazu stanowią jedynie uzupełnienie dla importu gazu – w 2018 r. wydobyto ok. 4 mld m</w:t>
      </w:r>
      <w:r w:rsidRPr="00C34974">
        <w:rPr>
          <w:rFonts w:asciiTheme="minorHAnsi" w:hAnsiTheme="minorHAnsi"/>
          <w:vertAlign w:val="superscript"/>
        </w:rPr>
        <w:t xml:space="preserve">3 </w:t>
      </w:r>
      <w:r w:rsidRPr="00C34974">
        <w:rPr>
          <w:rFonts w:asciiTheme="minorHAnsi" w:hAnsiTheme="minorHAnsi"/>
        </w:rPr>
        <w:t>, a przywóz gazu ziemnego do Polski w 2018 r. wyniósł 14,95 mld m</w:t>
      </w:r>
      <w:r w:rsidRPr="00C34974">
        <w:rPr>
          <w:rFonts w:asciiTheme="minorHAnsi" w:hAnsiTheme="minorHAnsi"/>
          <w:vertAlign w:val="superscript"/>
        </w:rPr>
        <w:t>3</w:t>
      </w:r>
      <w:r w:rsidRPr="00C34974">
        <w:rPr>
          <w:rFonts w:asciiTheme="minorHAnsi" w:hAnsiTheme="minorHAnsi"/>
        </w:rPr>
        <w:t>. Przyjęto, że utrzymane będą działania, zmierzające do umożliwienia w przyszłości pozyskiwania surowca z różnych kierunków, w tym zwiększenia wydobycia własnego;</w:t>
      </w:r>
    </w:p>
    <w:p w14:paraId="359D240E" w14:textId="459E38D9" w:rsidR="003C73A4" w:rsidRPr="00C34974" w:rsidRDefault="003C73A4" w:rsidP="004A1631">
      <w:pPr>
        <w:pStyle w:val="Akapitzlist"/>
        <w:numPr>
          <w:ilvl w:val="0"/>
          <w:numId w:val="3"/>
        </w:numPr>
        <w:spacing w:after="60"/>
        <w:ind w:left="426"/>
        <w:contextualSpacing w:val="0"/>
        <w:rPr>
          <w:rFonts w:asciiTheme="minorHAnsi" w:hAnsiTheme="minorHAnsi"/>
        </w:rPr>
      </w:pPr>
      <w:r w:rsidRPr="00C34974">
        <w:rPr>
          <w:rFonts w:asciiTheme="minorHAnsi" w:hAnsiTheme="minorHAnsi"/>
          <w:b/>
          <w:i/>
        </w:rPr>
        <w:t>ropa naftowa</w:t>
      </w:r>
      <w:r w:rsidRPr="00C34974">
        <w:rPr>
          <w:rFonts w:asciiTheme="minorHAnsi" w:hAnsiTheme="minorHAnsi"/>
        </w:rPr>
        <w:t xml:space="preserve">: stan </w:t>
      </w:r>
      <w:proofErr w:type="spellStart"/>
      <w:r w:rsidRPr="00C34974">
        <w:rPr>
          <w:rFonts w:asciiTheme="minorHAnsi" w:hAnsiTheme="minorHAnsi"/>
        </w:rPr>
        <w:t>wydobywalnych</w:t>
      </w:r>
      <w:proofErr w:type="spellEnd"/>
      <w:r w:rsidRPr="00C34974">
        <w:rPr>
          <w:rFonts w:asciiTheme="minorHAnsi" w:hAnsiTheme="minorHAnsi"/>
        </w:rPr>
        <w:t xml:space="preserve"> zasobów ropy naftowej na dzień 31.12.2018 r. wyniósł 22,56 mld m</w:t>
      </w:r>
      <w:r w:rsidRPr="00C34974">
        <w:rPr>
          <w:rFonts w:asciiTheme="minorHAnsi" w:hAnsiTheme="minorHAnsi"/>
          <w:vertAlign w:val="superscript"/>
        </w:rPr>
        <w:t>3</w:t>
      </w:r>
      <w:r w:rsidRPr="00C34974">
        <w:rPr>
          <w:rFonts w:asciiTheme="minorHAnsi" w:hAnsiTheme="minorHAnsi"/>
        </w:rPr>
        <w:t xml:space="preserve">. Całkowite zasoby </w:t>
      </w:r>
      <w:proofErr w:type="spellStart"/>
      <w:r w:rsidRPr="00C34974">
        <w:rPr>
          <w:rFonts w:asciiTheme="minorHAnsi" w:hAnsiTheme="minorHAnsi"/>
        </w:rPr>
        <w:t>wydobywalne</w:t>
      </w:r>
      <w:proofErr w:type="spellEnd"/>
      <w:r w:rsidRPr="00C34974">
        <w:rPr>
          <w:rFonts w:asciiTheme="minorHAnsi" w:hAnsiTheme="minorHAnsi"/>
        </w:rPr>
        <w:t xml:space="preserve"> zagospodarowanych złóż ropy naftowej wyniosły w analizowanym roku 221,15 mld m</w:t>
      </w:r>
      <w:r w:rsidRPr="00C34974">
        <w:rPr>
          <w:rFonts w:asciiTheme="minorHAnsi" w:hAnsiTheme="minorHAnsi"/>
          <w:vertAlign w:val="superscript"/>
        </w:rPr>
        <w:t>3</w:t>
      </w:r>
      <w:r w:rsidR="004A46AE">
        <w:rPr>
          <w:rFonts w:asciiTheme="minorHAnsi" w:hAnsiTheme="minorHAnsi"/>
        </w:rPr>
        <w:t>.</w:t>
      </w:r>
      <w:r w:rsidR="008D685F">
        <w:rPr>
          <w:rFonts w:asciiTheme="minorHAnsi" w:hAnsiTheme="minorHAnsi"/>
        </w:rPr>
        <w:t xml:space="preserve"> Podobnie jak w przypadku gazu ziemnego, pokrycie zapotrzebowania na ten nośnik energii odbywa się przede wszystkim dostawami zza granicy.</w:t>
      </w:r>
    </w:p>
    <w:p w14:paraId="3462E476" w14:textId="5B10186B" w:rsidR="00D62D06" w:rsidRPr="00C34974" w:rsidRDefault="00D62D06" w:rsidP="004A1631">
      <w:pPr>
        <w:pStyle w:val="Akapitzlist"/>
        <w:numPr>
          <w:ilvl w:val="0"/>
          <w:numId w:val="3"/>
        </w:numPr>
        <w:spacing w:after="60"/>
        <w:ind w:left="426"/>
        <w:contextualSpacing w:val="0"/>
        <w:rPr>
          <w:rFonts w:asciiTheme="minorHAnsi" w:hAnsiTheme="minorHAnsi"/>
        </w:rPr>
      </w:pPr>
      <w:r w:rsidRPr="00C34974">
        <w:rPr>
          <w:rFonts w:asciiTheme="minorHAnsi" w:hAnsiTheme="minorHAnsi"/>
          <w:b/>
          <w:i/>
        </w:rPr>
        <w:t>paliwo jądrowe</w:t>
      </w:r>
      <w:r w:rsidRPr="00C34974">
        <w:rPr>
          <w:rFonts w:asciiTheme="minorHAnsi" w:hAnsiTheme="minorHAnsi"/>
          <w:i/>
        </w:rPr>
        <w:t>:</w:t>
      </w:r>
      <w:r w:rsidRPr="00C34974">
        <w:rPr>
          <w:rFonts w:asciiTheme="minorHAnsi" w:hAnsiTheme="minorHAnsi"/>
        </w:rPr>
        <w:t xml:space="preserve"> Polska nie posiada złóż rudy uranowej w ilości, dla której byłoby obecnie opłacalne wydobycie, choć nie wyklucza się w przyszłości eksploatacji tych złóż, także źródeł niekonwencjonalnych. Na rynku światowym paliwo jądrowe jest powszechnie dostępne</w:t>
      </w:r>
      <w:r w:rsidR="004A46AE">
        <w:rPr>
          <w:rFonts w:asciiTheme="majorHAnsi" w:hAnsiTheme="majorHAnsi"/>
        </w:rPr>
        <w:t xml:space="preserve"> – jego dostępność jest gwarantowana międzynarodowymi umowami,</w:t>
      </w:r>
      <w:r w:rsidRPr="00C34974">
        <w:rPr>
          <w:rFonts w:asciiTheme="minorHAnsi" w:hAnsiTheme="minorHAnsi"/>
        </w:rPr>
        <w:t xml:space="preserve"> a ceny pozostaną na stabilnym poziomie;</w:t>
      </w:r>
    </w:p>
    <w:p w14:paraId="50E343FB" w14:textId="365E51F3" w:rsidR="00D62D06" w:rsidRPr="00C34974" w:rsidRDefault="00D62D06" w:rsidP="004A1631">
      <w:pPr>
        <w:pStyle w:val="Akapitzlist"/>
        <w:numPr>
          <w:ilvl w:val="0"/>
          <w:numId w:val="3"/>
        </w:numPr>
        <w:spacing w:after="60"/>
        <w:ind w:left="426"/>
        <w:contextualSpacing w:val="0"/>
        <w:rPr>
          <w:rFonts w:asciiTheme="minorHAnsi" w:hAnsiTheme="minorHAnsi"/>
        </w:rPr>
      </w:pPr>
      <w:r w:rsidRPr="00C34974">
        <w:rPr>
          <w:rFonts w:asciiTheme="minorHAnsi" w:hAnsiTheme="minorHAnsi"/>
          <w:b/>
          <w:i/>
        </w:rPr>
        <w:t>biomasa</w:t>
      </w:r>
      <w:r w:rsidRPr="00C34974">
        <w:rPr>
          <w:rFonts w:asciiTheme="minorHAnsi" w:hAnsiTheme="minorHAnsi"/>
          <w:i/>
        </w:rPr>
        <w:t xml:space="preserve">, </w:t>
      </w:r>
      <w:r w:rsidRPr="00C34974">
        <w:rPr>
          <w:rFonts w:asciiTheme="minorHAnsi" w:hAnsiTheme="minorHAnsi"/>
          <w:b/>
          <w:i/>
        </w:rPr>
        <w:t>biogaz rolniczy, biogaz pozostały</w:t>
      </w:r>
      <w:r w:rsidRPr="00C34974">
        <w:rPr>
          <w:rFonts w:asciiTheme="minorHAnsi" w:hAnsiTheme="minorHAnsi"/>
        </w:rPr>
        <w:t>: przyjęto, że potencjał techniczny uwzględniający biomasę stałą leśną, z rolnictwa (</w:t>
      </w:r>
      <w:r w:rsidR="006601A0" w:rsidRPr="00C34974">
        <w:rPr>
          <w:rFonts w:asciiTheme="minorHAnsi" w:hAnsiTheme="minorHAnsi"/>
        </w:rPr>
        <w:t>uprawy energetyczne, produkty uboczne i odpady z rolnictwa i</w:t>
      </w:r>
      <w:r w:rsidR="009C1687">
        <w:rPr>
          <w:rFonts w:asciiTheme="minorHAnsi" w:hAnsiTheme="minorHAnsi"/>
        </w:rPr>
        <w:t xml:space="preserve"> </w:t>
      </w:r>
      <w:r w:rsidR="006601A0" w:rsidRPr="00C34974">
        <w:rPr>
          <w:rFonts w:asciiTheme="minorHAnsi" w:hAnsiTheme="minorHAnsi"/>
        </w:rPr>
        <w:t>przetwórstwa rolno-spożywczego</w:t>
      </w:r>
      <w:r w:rsidRPr="00C34974">
        <w:rPr>
          <w:rFonts w:asciiTheme="minorHAnsi" w:hAnsiTheme="minorHAnsi"/>
        </w:rPr>
        <w:t>), przetwórstwa spożywczego oraz biogazu wynosi na ok. 610 PJ/rok w 2020 r. i 910 PJ/rok w 2030 r., choć potencjał rynkowy jest mniejszy;</w:t>
      </w:r>
      <w:r w:rsidR="009C1687">
        <w:rPr>
          <w:rFonts w:asciiTheme="minorHAnsi" w:hAnsiTheme="minorHAnsi"/>
        </w:rPr>
        <w:t xml:space="preserve"> </w:t>
      </w:r>
    </w:p>
    <w:p w14:paraId="39B3C81B" w14:textId="3FF602F1" w:rsidR="00D62D06" w:rsidRPr="00C34974" w:rsidRDefault="00D62D06" w:rsidP="004A1631">
      <w:pPr>
        <w:pStyle w:val="Akapitzlist"/>
        <w:numPr>
          <w:ilvl w:val="0"/>
          <w:numId w:val="3"/>
        </w:numPr>
        <w:spacing w:after="60"/>
        <w:ind w:left="426"/>
        <w:contextualSpacing w:val="0"/>
        <w:rPr>
          <w:rFonts w:asciiTheme="minorHAnsi" w:hAnsiTheme="minorHAnsi"/>
        </w:rPr>
      </w:pPr>
      <w:r w:rsidRPr="00C34974">
        <w:rPr>
          <w:rFonts w:asciiTheme="minorHAnsi" w:hAnsiTheme="minorHAnsi"/>
          <w:b/>
          <w:i/>
        </w:rPr>
        <w:t>geotermia, pompy ciepła</w:t>
      </w:r>
      <w:r w:rsidRPr="00C34974">
        <w:rPr>
          <w:rFonts w:asciiTheme="minorHAnsi" w:hAnsiTheme="minorHAnsi"/>
          <w:i/>
        </w:rPr>
        <w:t>:</w:t>
      </w:r>
      <w:r w:rsidRPr="00C34974">
        <w:rPr>
          <w:rFonts w:asciiTheme="minorHAnsi" w:hAnsiTheme="minorHAnsi"/>
        </w:rPr>
        <w:t xml:space="preserve"> teoretyczne zasoby energii geotermalnej w Polsce są nieograniczone, jednakże stosunkowo niewiele jest w miejsc, w których jej zastosowanie jest uzasadnione ekonomicznie. Podobnie zasoby energii cieplnej możliwej do pobrania przy pomocy pomp ciepła są ograniczone przede wszystkim względami ekonomicznymi</w:t>
      </w:r>
      <w:r w:rsidR="008D685F">
        <w:rPr>
          <w:rFonts w:asciiTheme="minorHAnsi" w:hAnsiTheme="minorHAnsi"/>
        </w:rPr>
        <w:t>, jednakże następuje ich popularyzacja w wykorzystaniu indywidualnym</w:t>
      </w:r>
      <w:r w:rsidRPr="00C34974">
        <w:rPr>
          <w:rFonts w:asciiTheme="minorHAnsi" w:hAnsiTheme="minorHAnsi"/>
        </w:rPr>
        <w:t xml:space="preserve">. Potencjał wykorzystania ciepła skał głębokich oceniono w perspektywie 2030 r. na 45 PJ </w:t>
      </w:r>
      <w:r w:rsidR="004A46AE">
        <w:rPr>
          <w:rFonts w:asciiTheme="minorHAnsi" w:hAnsiTheme="minorHAnsi"/>
        </w:rPr>
        <w:t xml:space="preserve">rocznie </w:t>
      </w:r>
      <w:r w:rsidRPr="00C34974">
        <w:rPr>
          <w:rFonts w:asciiTheme="minorHAnsi" w:hAnsiTheme="minorHAnsi"/>
        </w:rPr>
        <w:t>oraz 105 PJ w 2040 r. Takie same potencjały określono dla pomp ciepła;</w:t>
      </w:r>
    </w:p>
    <w:p w14:paraId="41107812" w14:textId="77777777" w:rsidR="00D62D06" w:rsidRPr="00C34974" w:rsidRDefault="00D62D06" w:rsidP="004A1631">
      <w:pPr>
        <w:pStyle w:val="Akapitzlist"/>
        <w:numPr>
          <w:ilvl w:val="0"/>
          <w:numId w:val="3"/>
        </w:numPr>
        <w:spacing w:after="60"/>
        <w:ind w:left="426"/>
        <w:contextualSpacing w:val="0"/>
        <w:rPr>
          <w:rFonts w:asciiTheme="minorHAnsi" w:hAnsiTheme="minorHAnsi"/>
        </w:rPr>
      </w:pPr>
      <w:r w:rsidRPr="00C34974">
        <w:rPr>
          <w:rFonts w:asciiTheme="minorHAnsi" w:hAnsiTheme="minorHAnsi"/>
          <w:b/>
          <w:i/>
        </w:rPr>
        <w:t>woda</w:t>
      </w:r>
      <w:r w:rsidRPr="00C34974">
        <w:rPr>
          <w:rFonts w:asciiTheme="minorHAnsi" w:hAnsiTheme="minorHAnsi"/>
          <w:i/>
        </w:rPr>
        <w:t xml:space="preserve">: </w:t>
      </w:r>
      <w:r w:rsidRPr="00C34974">
        <w:rPr>
          <w:rFonts w:asciiTheme="minorHAnsi" w:hAnsiTheme="minorHAnsi"/>
        </w:rPr>
        <w:t>potencjał energetyki wodnej w Polsce jest niewielki i wynosi ok. 30 PJ/rok (8 TWh/rok), przy czym obecnie wykorzystywane jest ok. 25%;</w:t>
      </w:r>
    </w:p>
    <w:p w14:paraId="2FDB1039" w14:textId="275C0217" w:rsidR="00D62D06" w:rsidRPr="00C34974" w:rsidRDefault="00D62D06" w:rsidP="004A1631">
      <w:pPr>
        <w:pStyle w:val="Akapitzlist"/>
        <w:numPr>
          <w:ilvl w:val="0"/>
          <w:numId w:val="3"/>
        </w:numPr>
        <w:spacing w:after="60"/>
        <w:ind w:left="426"/>
        <w:contextualSpacing w:val="0"/>
        <w:rPr>
          <w:rFonts w:asciiTheme="minorHAnsi" w:hAnsiTheme="minorHAnsi"/>
        </w:rPr>
      </w:pPr>
      <w:r w:rsidRPr="00C34974">
        <w:rPr>
          <w:rFonts w:asciiTheme="minorHAnsi" w:hAnsiTheme="minorHAnsi"/>
          <w:b/>
          <w:i/>
        </w:rPr>
        <w:t>wiatr</w:t>
      </w:r>
      <w:r w:rsidRPr="00C34974">
        <w:rPr>
          <w:rFonts w:asciiTheme="minorHAnsi" w:hAnsiTheme="minorHAnsi"/>
          <w:i/>
        </w:rPr>
        <w:t xml:space="preserve">: </w:t>
      </w:r>
      <w:r w:rsidRPr="00C34974">
        <w:rPr>
          <w:rFonts w:asciiTheme="minorHAnsi" w:hAnsiTheme="minorHAnsi"/>
        </w:rPr>
        <w:t xml:space="preserve">potencjał rynkowy farm wiatrowych na lądzie </w:t>
      </w:r>
      <w:r w:rsidR="00C34974" w:rsidRPr="00C34974">
        <w:rPr>
          <w:rFonts w:asciiTheme="minorHAnsi" w:hAnsiTheme="minorHAnsi"/>
        </w:rPr>
        <w:t xml:space="preserve">(ang. </w:t>
      </w:r>
      <w:r w:rsidR="00C34974" w:rsidRPr="00C34974">
        <w:rPr>
          <w:rFonts w:asciiTheme="minorHAnsi" w:hAnsiTheme="minorHAnsi"/>
          <w:i/>
        </w:rPr>
        <w:t>on-</w:t>
      </w:r>
      <w:proofErr w:type="spellStart"/>
      <w:r w:rsidR="00C34974" w:rsidRPr="00C34974">
        <w:rPr>
          <w:rFonts w:asciiTheme="minorHAnsi" w:hAnsiTheme="minorHAnsi"/>
          <w:i/>
        </w:rPr>
        <w:t>shore</w:t>
      </w:r>
      <w:proofErr w:type="spellEnd"/>
      <w:r w:rsidR="00C34974" w:rsidRPr="00C34974">
        <w:rPr>
          <w:rFonts w:asciiTheme="minorHAnsi" w:hAnsiTheme="minorHAnsi"/>
        </w:rPr>
        <w:t xml:space="preserve">) </w:t>
      </w:r>
      <w:r w:rsidRPr="00C34974">
        <w:rPr>
          <w:rFonts w:asciiTheme="minorHAnsi" w:hAnsiTheme="minorHAnsi"/>
        </w:rPr>
        <w:t xml:space="preserve">oceniono na ok. 10 GW mocy zainstalowanej, zaś farm na morzu </w:t>
      </w:r>
      <w:r w:rsidR="00C34974" w:rsidRPr="00C34974">
        <w:rPr>
          <w:rFonts w:asciiTheme="minorHAnsi" w:hAnsiTheme="minorHAnsi"/>
        </w:rPr>
        <w:t xml:space="preserve">(ang. </w:t>
      </w:r>
      <w:r w:rsidR="00C34974" w:rsidRPr="00C34974">
        <w:rPr>
          <w:rFonts w:asciiTheme="minorHAnsi" w:hAnsiTheme="minorHAnsi"/>
          <w:i/>
        </w:rPr>
        <w:t>off-</w:t>
      </w:r>
      <w:proofErr w:type="spellStart"/>
      <w:r w:rsidR="00C34974" w:rsidRPr="00C34974">
        <w:rPr>
          <w:rFonts w:asciiTheme="minorHAnsi" w:hAnsiTheme="minorHAnsi"/>
          <w:i/>
        </w:rPr>
        <w:t>shore</w:t>
      </w:r>
      <w:proofErr w:type="spellEnd"/>
      <w:r w:rsidR="00C34974" w:rsidRPr="00C34974">
        <w:rPr>
          <w:rFonts w:asciiTheme="minorHAnsi" w:hAnsiTheme="minorHAnsi"/>
        </w:rPr>
        <w:t>)</w:t>
      </w:r>
      <w:r w:rsidRPr="00C34974">
        <w:rPr>
          <w:rFonts w:asciiTheme="minorHAnsi" w:hAnsiTheme="minorHAnsi"/>
        </w:rPr>
        <w:t xml:space="preserve">– ok. </w:t>
      </w:r>
      <w:r w:rsidR="0094773B">
        <w:rPr>
          <w:rFonts w:asciiTheme="minorHAnsi" w:hAnsiTheme="minorHAnsi"/>
        </w:rPr>
        <w:t>8–10</w:t>
      </w:r>
      <w:r w:rsidRPr="00C34974">
        <w:rPr>
          <w:rFonts w:asciiTheme="minorHAnsi" w:hAnsiTheme="minorHAnsi"/>
        </w:rPr>
        <w:t xml:space="preserve"> GW do 2040 r.;</w:t>
      </w:r>
    </w:p>
    <w:p w14:paraId="020A31B4" w14:textId="1B4B4ECF" w:rsidR="00D62D06" w:rsidRPr="00C34974" w:rsidRDefault="00D62D06" w:rsidP="004A1631">
      <w:pPr>
        <w:pStyle w:val="Akapitzlist"/>
        <w:numPr>
          <w:ilvl w:val="0"/>
          <w:numId w:val="3"/>
        </w:numPr>
        <w:spacing w:after="60"/>
        <w:ind w:left="426"/>
        <w:contextualSpacing w:val="0"/>
        <w:rPr>
          <w:rFonts w:asciiTheme="minorHAnsi" w:hAnsiTheme="minorHAnsi"/>
        </w:rPr>
      </w:pPr>
      <w:r w:rsidRPr="00C34974">
        <w:rPr>
          <w:rFonts w:asciiTheme="minorHAnsi" w:hAnsiTheme="minorHAnsi"/>
          <w:b/>
          <w:i/>
        </w:rPr>
        <w:t>słońce</w:t>
      </w:r>
      <w:r w:rsidRPr="00C34974">
        <w:rPr>
          <w:rFonts w:asciiTheme="minorHAnsi" w:hAnsiTheme="minorHAnsi"/>
          <w:i/>
        </w:rPr>
        <w:t>:</w:t>
      </w:r>
      <w:r w:rsidRPr="00C34974">
        <w:rPr>
          <w:rFonts w:asciiTheme="minorHAnsi" w:hAnsiTheme="minorHAnsi"/>
        </w:rPr>
        <w:t xml:space="preserve"> realny potencjał instalacji słonecznych oceniono na ok. 7 GW do 2030 r. i aż 16 GW do 2040 r. Znaczna część potencjału w zakresie technologii słonecznych występuje w </w:t>
      </w:r>
      <w:proofErr w:type="spellStart"/>
      <w:r w:rsidR="00960BF8" w:rsidRPr="00C34974">
        <w:rPr>
          <w:rFonts w:asciiTheme="minorHAnsi" w:hAnsiTheme="minorHAnsi"/>
        </w:rPr>
        <w:t>mikroinstalacjach</w:t>
      </w:r>
      <w:proofErr w:type="spellEnd"/>
      <w:r w:rsidRPr="00C34974">
        <w:rPr>
          <w:rFonts w:asciiTheme="minorHAnsi" w:hAnsiTheme="minorHAnsi"/>
        </w:rPr>
        <w:t>.</w:t>
      </w:r>
    </w:p>
    <w:p w14:paraId="5C217572" w14:textId="77777777" w:rsidR="00D62D06" w:rsidRPr="00C34974" w:rsidRDefault="00D62D06" w:rsidP="00D62D06">
      <w:pPr>
        <w:pStyle w:val="Bezodstpw"/>
        <w:rPr>
          <w:rFonts w:asciiTheme="minorHAnsi" w:hAnsiTheme="minorHAnsi"/>
        </w:rPr>
      </w:pPr>
    </w:p>
    <w:p w14:paraId="3B7DD1A2" w14:textId="77777777" w:rsidR="00D62D06" w:rsidRPr="00C34974" w:rsidRDefault="00D62D06" w:rsidP="00D62D06">
      <w:pPr>
        <w:rPr>
          <w:rFonts w:asciiTheme="minorHAnsi" w:hAnsiTheme="minorHAnsi"/>
        </w:rPr>
      </w:pPr>
    </w:p>
    <w:p w14:paraId="64E00945" w14:textId="5AD0C915" w:rsidR="00D62D06" w:rsidRPr="00C34974" w:rsidRDefault="00D62D06" w:rsidP="00D62D06">
      <w:pPr>
        <w:rPr>
          <w:rFonts w:asciiTheme="minorHAnsi" w:hAnsiTheme="minorHAnsi"/>
        </w:rPr>
      </w:pPr>
      <w:r w:rsidRPr="00C34974">
        <w:rPr>
          <w:rFonts w:asciiTheme="minorHAnsi" w:hAnsiTheme="minorHAnsi"/>
        </w:rPr>
        <w:t xml:space="preserve">Poniżej zaprezentowane zostały prognozy cen paliw w imporcie, cen uprawnień do emisji, parametrów techniczno-ekonomicznych poszczególnych technologii wykorzystywanych w sektorze energii. Następnie zaprezentowano prognozy zużycia energii pierwotnej i finalnej, produkcji i zużycia paliw i energii. W dalszej kolejności </w:t>
      </w:r>
      <w:r w:rsidR="008D685F">
        <w:rPr>
          <w:rFonts w:asciiTheme="minorHAnsi" w:hAnsiTheme="minorHAnsi"/>
        </w:rPr>
        <w:t>przedstawiono</w:t>
      </w:r>
      <w:r w:rsidRPr="00C34974">
        <w:rPr>
          <w:rFonts w:asciiTheme="minorHAnsi" w:hAnsiTheme="minorHAnsi"/>
        </w:rPr>
        <w:t xml:space="preserve"> prognozy dotyczące zużycia energii z odnawialnych źródeł, wytwarzania ciepła sieciowego oraz z zakresu energii elektrycznej – wycofania mocy, prognozowanej struktury mocy zainstalowanej i wytwarzania energii elektrycznej, a także cen energii elektrycznej. </w:t>
      </w:r>
      <w:r w:rsidR="008D685F">
        <w:rPr>
          <w:rFonts w:asciiTheme="minorHAnsi" w:hAnsiTheme="minorHAnsi"/>
        </w:rPr>
        <w:t>Wskazano</w:t>
      </w:r>
      <w:r w:rsidRPr="00C34974">
        <w:rPr>
          <w:rFonts w:asciiTheme="minorHAnsi" w:hAnsiTheme="minorHAnsi"/>
        </w:rPr>
        <w:t xml:space="preserve"> także projekcje nakładów inwestycyjnych w sektorze energetycznym, jakich wymaga realizacja niniejszego scenariusza</w:t>
      </w:r>
      <w:r w:rsidR="00B2681C" w:rsidRPr="00C34974">
        <w:rPr>
          <w:rFonts w:asciiTheme="minorHAnsi" w:hAnsiTheme="minorHAnsi"/>
        </w:rPr>
        <w:t>.</w:t>
      </w:r>
    </w:p>
    <w:p w14:paraId="01D0789B" w14:textId="66A18E74" w:rsidR="00D62D06" w:rsidRPr="00C34974" w:rsidRDefault="00D62D06" w:rsidP="00B2681C">
      <w:pPr>
        <w:pStyle w:val="Nagwek2"/>
        <w:rPr>
          <w:rFonts w:asciiTheme="minorHAnsi" w:hAnsiTheme="minorHAnsi"/>
        </w:rPr>
      </w:pPr>
      <w:bookmarkStart w:id="10" w:name="_Toc23950651"/>
      <w:bookmarkStart w:id="11" w:name="_Toc24009032"/>
      <w:bookmarkStart w:id="12" w:name="_Toc60131928"/>
      <w:r w:rsidRPr="00C34974">
        <w:rPr>
          <w:rFonts w:asciiTheme="minorHAnsi" w:hAnsiTheme="minorHAnsi"/>
        </w:rPr>
        <w:lastRenderedPageBreak/>
        <w:t>Prognoza cen paliw w imporcie do Unii Europejskiej</w:t>
      </w:r>
      <w:bookmarkEnd w:id="10"/>
      <w:bookmarkEnd w:id="11"/>
      <w:bookmarkEnd w:id="12"/>
    </w:p>
    <w:p w14:paraId="35AF924C" w14:textId="77777777" w:rsidR="00D62D06" w:rsidRPr="00C34974" w:rsidRDefault="00D62D06" w:rsidP="00D62D06">
      <w:pPr>
        <w:rPr>
          <w:rFonts w:asciiTheme="minorHAnsi" w:hAnsiTheme="minorHAnsi"/>
        </w:rPr>
      </w:pPr>
      <w:r w:rsidRPr="00C34974">
        <w:rPr>
          <w:rFonts w:asciiTheme="minorHAnsi" w:hAnsiTheme="minorHAnsi"/>
        </w:rPr>
        <w:t>Do obliczeń modelowych projekcji cen paliw w imporcie do UE wykorzystano prognozy Międzynarodowej Agencji Energii (MAE) – WEO 2017</w:t>
      </w:r>
      <w:r w:rsidRPr="00C34974">
        <w:rPr>
          <w:rStyle w:val="Odwoanieprzypisudolnego"/>
          <w:rFonts w:asciiTheme="minorHAnsi" w:hAnsiTheme="minorHAnsi"/>
        </w:rPr>
        <w:footnoteReference w:id="1"/>
      </w:r>
      <w:r w:rsidRPr="00C34974">
        <w:rPr>
          <w:rFonts w:asciiTheme="minorHAnsi" w:hAnsiTheme="minorHAnsi"/>
        </w:rPr>
        <w:t xml:space="preserve">, scenariusz „New </w:t>
      </w:r>
      <w:proofErr w:type="spellStart"/>
      <w:r w:rsidRPr="00C34974">
        <w:rPr>
          <w:rFonts w:asciiTheme="minorHAnsi" w:hAnsiTheme="minorHAnsi"/>
        </w:rPr>
        <w:t>Policies</w:t>
      </w:r>
      <w:proofErr w:type="spellEnd"/>
      <w:r w:rsidRPr="00C34974">
        <w:rPr>
          <w:rFonts w:asciiTheme="minorHAnsi" w:hAnsiTheme="minorHAnsi"/>
        </w:rPr>
        <w:t xml:space="preserve">”. Prognozy te posłużyły jako podstawa do określenia trendów rozwoju projekcji cen paliw na rynku krajowym. Prognozy wskazują wzrost cen wszystkich surowców. Prognozy zostały zestawione poniżej w tabeli i przedstawione na wykresie. </w:t>
      </w:r>
    </w:p>
    <w:p w14:paraId="2B8C4C19" w14:textId="77777777" w:rsidR="00D62D06" w:rsidRPr="00C34974" w:rsidRDefault="00D62D06" w:rsidP="00D62D06">
      <w:pPr>
        <w:pStyle w:val="Bezodstpw"/>
        <w:rPr>
          <w:rFonts w:asciiTheme="minorHAnsi" w:hAnsiTheme="minorHAnsi"/>
        </w:rPr>
      </w:pPr>
    </w:p>
    <w:p w14:paraId="4050276F" w14:textId="79889F11" w:rsidR="00D62D06" w:rsidRPr="00C34974" w:rsidRDefault="00D62D06" w:rsidP="00D62D06">
      <w:pPr>
        <w:pStyle w:val="Legenda"/>
        <w:keepNext/>
        <w:rPr>
          <w:rFonts w:asciiTheme="minorHAnsi" w:hAnsiTheme="minorHAnsi"/>
          <w:color w:val="auto"/>
        </w:rPr>
      </w:pPr>
      <w:bookmarkStart w:id="13" w:name="_Ref23322314"/>
      <w:r w:rsidRPr="00C34974">
        <w:rPr>
          <w:rFonts w:asciiTheme="minorHAnsi" w:hAnsiTheme="minorHAnsi"/>
          <w:color w:val="auto"/>
        </w:rPr>
        <w:t xml:space="preserve">Tabela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Tabela \* ARABIC </w:instrText>
      </w:r>
      <w:r w:rsidRPr="00C34974">
        <w:rPr>
          <w:rFonts w:asciiTheme="minorHAnsi" w:hAnsiTheme="minorHAnsi"/>
          <w:noProof/>
          <w:color w:val="auto"/>
        </w:rPr>
        <w:fldChar w:fldCharType="separate"/>
      </w:r>
      <w:r w:rsidR="007C0000">
        <w:rPr>
          <w:rFonts w:asciiTheme="minorHAnsi" w:hAnsiTheme="minorHAnsi"/>
          <w:noProof/>
          <w:color w:val="auto"/>
        </w:rPr>
        <w:t>1</w:t>
      </w:r>
      <w:r w:rsidRPr="00C34974">
        <w:rPr>
          <w:rFonts w:asciiTheme="minorHAnsi" w:hAnsiTheme="minorHAnsi"/>
          <w:noProof/>
          <w:color w:val="auto"/>
        </w:rPr>
        <w:fldChar w:fldCharType="end"/>
      </w:r>
      <w:bookmarkEnd w:id="13"/>
      <w:r w:rsidRPr="00C34974">
        <w:rPr>
          <w:rFonts w:asciiTheme="minorHAnsi" w:hAnsiTheme="minorHAnsi"/>
          <w:color w:val="auto"/>
        </w:rPr>
        <w:t>. Prognozy ceny paliw w imporcie do UE [EUR’2016/GJ]</w:t>
      </w:r>
    </w:p>
    <w:tbl>
      <w:tblPr>
        <w:tblW w:w="9004" w:type="dxa"/>
        <w:jc w:val="center"/>
        <w:tblLayout w:type="fixed"/>
        <w:tblCellMar>
          <w:left w:w="70" w:type="dxa"/>
          <w:right w:w="70" w:type="dxa"/>
        </w:tblCellMar>
        <w:tblLook w:val="04A0" w:firstRow="1" w:lastRow="0" w:firstColumn="1" w:lastColumn="0" w:noHBand="0" w:noVBand="1"/>
      </w:tblPr>
      <w:tblGrid>
        <w:gridCol w:w="2428"/>
        <w:gridCol w:w="822"/>
        <w:gridCol w:w="822"/>
        <w:gridCol w:w="822"/>
        <w:gridCol w:w="822"/>
        <w:gridCol w:w="822"/>
        <w:gridCol w:w="822"/>
        <w:gridCol w:w="822"/>
        <w:gridCol w:w="822"/>
      </w:tblGrid>
      <w:tr w:rsidR="00D62D06" w:rsidRPr="00C34974" w14:paraId="7D0C1D43" w14:textId="77777777" w:rsidTr="00AF03D4">
        <w:trPr>
          <w:trHeight w:val="20"/>
          <w:jc w:val="center"/>
        </w:trPr>
        <w:tc>
          <w:tcPr>
            <w:tcW w:w="242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E05AAAF"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 </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1A71E1DB"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1DF23FB7"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718308F3"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AFB3854"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2ACD7A4"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BD98259"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26A6D05"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7E526BF"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D62D06" w:rsidRPr="00C34974" w14:paraId="026BF7FD" w14:textId="77777777" w:rsidTr="00AF03D4">
        <w:trPr>
          <w:trHeight w:val="20"/>
          <w:jc w:val="center"/>
        </w:trPr>
        <w:tc>
          <w:tcPr>
            <w:tcW w:w="2428"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4CB962A"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ropa naftowa</w:t>
            </w:r>
          </w:p>
        </w:tc>
        <w:tc>
          <w:tcPr>
            <w:tcW w:w="82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tcPr>
          <w:p w14:paraId="214CA8C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7,73</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14F43DE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9,94</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78F8803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6,83</w:t>
            </w:r>
          </w:p>
        </w:tc>
        <w:tc>
          <w:tcPr>
            <w:tcW w:w="82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705AC27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8</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4E4752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10,7</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B6F2C1D"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12,1</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2FC314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13,3</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FFC058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14,3</w:t>
            </w:r>
          </w:p>
        </w:tc>
      </w:tr>
      <w:tr w:rsidR="00D62D06" w:rsidRPr="00C34974" w14:paraId="2656B506" w14:textId="77777777" w:rsidTr="00AF03D4">
        <w:trPr>
          <w:trHeight w:val="20"/>
          <w:jc w:val="center"/>
        </w:trPr>
        <w:tc>
          <w:tcPr>
            <w:tcW w:w="24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3155B63"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gaz ziemny</w:t>
            </w:r>
          </w:p>
        </w:tc>
        <w:tc>
          <w:tcPr>
            <w:tcW w:w="82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tcPr>
          <w:p w14:paraId="655F9A7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5,17</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1FB5AC3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6,28</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179D1FF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6,64</w:t>
            </w:r>
          </w:p>
        </w:tc>
        <w:tc>
          <w:tcPr>
            <w:tcW w:w="822"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01DEFF2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5,5</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2EE264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6,9</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54009E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7,6</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4C7C62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8</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F0A39C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8,4</w:t>
            </w:r>
          </w:p>
        </w:tc>
      </w:tr>
      <w:tr w:rsidR="00D62D06" w:rsidRPr="00C34974" w14:paraId="3AAAD6CC" w14:textId="77777777" w:rsidTr="00AF03D4">
        <w:trPr>
          <w:trHeight w:val="20"/>
          <w:jc w:val="center"/>
        </w:trPr>
        <w:tc>
          <w:tcPr>
            <w:tcW w:w="24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76B7015"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węgiel kamienny</w:t>
            </w:r>
          </w:p>
        </w:tc>
        <w:tc>
          <w:tcPr>
            <w:tcW w:w="82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tcPr>
          <w:p w14:paraId="1FB7CBB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2,18</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690F0F8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2,66</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01D2DAE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1,97</w:t>
            </w:r>
          </w:p>
        </w:tc>
        <w:tc>
          <w:tcPr>
            <w:tcW w:w="822"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1123856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2,2</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1AC101C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2,6</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96E25D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2,7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11AE1D7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2,7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FAE3EC4" w14:textId="77777777" w:rsidR="00D62D06" w:rsidRPr="00C34974" w:rsidRDefault="00D62D06" w:rsidP="00AF03D4">
            <w:pPr>
              <w:keepNext/>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2,7</w:t>
            </w:r>
          </w:p>
        </w:tc>
      </w:tr>
    </w:tbl>
    <w:p w14:paraId="46FF11AC" w14:textId="77777777" w:rsidR="00D62D06" w:rsidRPr="00C34974" w:rsidRDefault="00D62D06" w:rsidP="00D62D06">
      <w:pPr>
        <w:pStyle w:val="Legenda"/>
        <w:rPr>
          <w:rFonts w:asciiTheme="minorHAnsi" w:hAnsiTheme="minorHAnsi"/>
          <w:color w:val="auto"/>
        </w:rPr>
      </w:pPr>
      <w:r w:rsidRPr="00C34974">
        <w:rPr>
          <w:rFonts w:asciiTheme="minorHAnsi" w:hAnsiTheme="minorHAnsi"/>
          <w:color w:val="auto"/>
        </w:rPr>
        <w:t xml:space="preserve">Źródło: ARE S.A. na podstawie BŚ, MFW, KE oraz scenariusza „New </w:t>
      </w:r>
      <w:proofErr w:type="spellStart"/>
      <w:r w:rsidRPr="00C34974">
        <w:rPr>
          <w:rFonts w:asciiTheme="minorHAnsi" w:hAnsiTheme="minorHAnsi"/>
          <w:color w:val="auto"/>
        </w:rPr>
        <w:t>Policies</w:t>
      </w:r>
      <w:proofErr w:type="spellEnd"/>
      <w:r w:rsidRPr="00C34974">
        <w:rPr>
          <w:rFonts w:asciiTheme="minorHAnsi" w:hAnsiTheme="minorHAnsi"/>
          <w:color w:val="auto"/>
        </w:rPr>
        <w:t>” MAE z 2017 r.</w:t>
      </w:r>
    </w:p>
    <w:p w14:paraId="4255CADA" w14:textId="77777777" w:rsidR="00D62D06" w:rsidRPr="00C34974" w:rsidRDefault="00D62D06" w:rsidP="00D62D06">
      <w:pPr>
        <w:rPr>
          <w:rFonts w:asciiTheme="minorHAnsi" w:hAnsiTheme="minorHAnsi"/>
        </w:rPr>
      </w:pPr>
    </w:p>
    <w:p w14:paraId="7053DF17" w14:textId="3909DE39" w:rsidR="00D62D06" w:rsidRPr="00C34974" w:rsidRDefault="000F2138" w:rsidP="00D62D06">
      <w:pPr>
        <w:pStyle w:val="Bezodstpw"/>
        <w:keepNext/>
        <w:rPr>
          <w:rFonts w:asciiTheme="minorHAnsi" w:hAnsiTheme="minorHAnsi"/>
        </w:rPr>
      </w:pPr>
      <w:r w:rsidRPr="00C34974">
        <w:rPr>
          <w:rFonts w:asciiTheme="minorHAnsi" w:hAnsiTheme="minorHAnsi"/>
          <w:noProof/>
          <w:lang w:eastAsia="pl-PL"/>
        </w:rPr>
        <w:drawing>
          <wp:inline distT="0" distB="0" distL="0" distR="0" wp14:anchorId="4A9EF232" wp14:editId="77A30715">
            <wp:extent cx="5760720" cy="2578162"/>
            <wp:effectExtent l="0" t="0" r="0" b="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CA263A6" w14:textId="3A0E54E3" w:rsidR="00D62D06" w:rsidRPr="00C34974" w:rsidRDefault="00D62D06" w:rsidP="00D62D06">
      <w:pPr>
        <w:pStyle w:val="Legenda"/>
        <w:jc w:val="left"/>
        <w:rPr>
          <w:rFonts w:asciiTheme="minorHAnsi" w:hAnsiTheme="minorHAnsi"/>
          <w:color w:val="auto"/>
        </w:rPr>
      </w:pPr>
      <w:r w:rsidRPr="00C34974">
        <w:rPr>
          <w:rFonts w:asciiTheme="minorHAnsi" w:hAnsiTheme="minorHAnsi"/>
          <w:color w:val="auto"/>
        </w:rPr>
        <w:t xml:space="preserve">Rysunek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Rysunek \* ARABIC </w:instrText>
      </w:r>
      <w:r w:rsidRPr="00C34974">
        <w:rPr>
          <w:rFonts w:asciiTheme="minorHAnsi" w:hAnsiTheme="minorHAnsi"/>
          <w:noProof/>
          <w:color w:val="auto"/>
        </w:rPr>
        <w:fldChar w:fldCharType="separate"/>
      </w:r>
      <w:r w:rsidR="007C0000">
        <w:rPr>
          <w:rFonts w:asciiTheme="minorHAnsi" w:hAnsiTheme="minorHAnsi"/>
          <w:noProof/>
          <w:color w:val="auto"/>
        </w:rPr>
        <w:t>1</w:t>
      </w:r>
      <w:r w:rsidRPr="00C34974">
        <w:rPr>
          <w:rFonts w:asciiTheme="minorHAnsi" w:hAnsiTheme="minorHAnsi"/>
          <w:noProof/>
          <w:color w:val="auto"/>
        </w:rPr>
        <w:fldChar w:fldCharType="end"/>
      </w:r>
      <w:r w:rsidRPr="00C34974">
        <w:rPr>
          <w:rFonts w:asciiTheme="minorHAnsi" w:hAnsiTheme="minorHAnsi"/>
          <w:color w:val="auto"/>
        </w:rPr>
        <w:t>. Prognozy ceny paliw w imporcie do UE [EUR’2016/GJ]</w:t>
      </w:r>
    </w:p>
    <w:p w14:paraId="5CD5BF87" w14:textId="77777777" w:rsidR="00D62D06" w:rsidRPr="00C34974" w:rsidRDefault="00D62D06" w:rsidP="00D62D06">
      <w:pPr>
        <w:pStyle w:val="Bezodstpw"/>
        <w:rPr>
          <w:rFonts w:asciiTheme="minorHAnsi" w:hAnsiTheme="minorHAnsi"/>
        </w:rPr>
      </w:pPr>
    </w:p>
    <w:p w14:paraId="0F219149" w14:textId="77777777" w:rsidR="00D62D06" w:rsidRPr="00C34974" w:rsidRDefault="00D62D06" w:rsidP="00B2681C">
      <w:pPr>
        <w:pStyle w:val="Nagwek2"/>
        <w:rPr>
          <w:rFonts w:asciiTheme="minorHAnsi" w:hAnsiTheme="minorHAnsi"/>
        </w:rPr>
      </w:pPr>
      <w:bookmarkStart w:id="14" w:name="_Toc23950652"/>
      <w:bookmarkStart w:id="15" w:name="_Toc24009033"/>
      <w:bookmarkStart w:id="16" w:name="_Toc60131929"/>
      <w:r w:rsidRPr="00C34974">
        <w:rPr>
          <w:rFonts w:asciiTheme="minorHAnsi" w:hAnsiTheme="minorHAnsi"/>
        </w:rPr>
        <w:t>Prognoza cen uprawnień do emisji CO</w:t>
      </w:r>
      <w:r w:rsidRPr="00C34974">
        <w:rPr>
          <w:rFonts w:asciiTheme="minorHAnsi" w:hAnsiTheme="minorHAnsi"/>
          <w:vertAlign w:val="subscript"/>
        </w:rPr>
        <w:t xml:space="preserve">2 </w:t>
      </w:r>
      <w:r w:rsidRPr="00C34974">
        <w:rPr>
          <w:rFonts w:asciiTheme="minorHAnsi" w:hAnsiTheme="minorHAnsi"/>
        </w:rPr>
        <w:t>w systemie EU ETS</w:t>
      </w:r>
      <w:bookmarkEnd w:id="14"/>
      <w:bookmarkEnd w:id="15"/>
      <w:bookmarkEnd w:id="16"/>
    </w:p>
    <w:p w14:paraId="15CF5EEF" w14:textId="3D56B652" w:rsidR="00D62D06" w:rsidRPr="00C34974" w:rsidRDefault="002D2E25" w:rsidP="00D62D06">
      <w:pPr>
        <w:rPr>
          <w:rFonts w:asciiTheme="minorHAnsi" w:hAnsiTheme="minorHAnsi"/>
        </w:rPr>
      </w:pPr>
      <w:r w:rsidRPr="00C34974">
        <w:rPr>
          <w:rFonts w:asciiTheme="minorHAnsi" w:hAnsiTheme="minorHAnsi"/>
        </w:rPr>
        <w:t>D</w:t>
      </w:r>
      <w:r w:rsidR="00D62D06" w:rsidRPr="00C34974">
        <w:rPr>
          <w:rFonts w:asciiTheme="minorHAnsi" w:hAnsiTheme="minorHAnsi"/>
        </w:rPr>
        <w:t>o dalszych analiz przyjęto projekcje cen uprawnień do emisji CO</w:t>
      </w:r>
      <w:r w:rsidR="00D62D06" w:rsidRPr="00C34974">
        <w:rPr>
          <w:rFonts w:asciiTheme="minorHAnsi" w:hAnsiTheme="minorHAnsi"/>
          <w:vertAlign w:val="subscript"/>
        </w:rPr>
        <w:t xml:space="preserve">2 </w:t>
      </w:r>
      <w:r w:rsidR="00D62D06" w:rsidRPr="00C34974">
        <w:rPr>
          <w:rFonts w:asciiTheme="minorHAnsi" w:hAnsiTheme="minorHAnsi"/>
        </w:rPr>
        <w:t xml:space="preserve">(EUA, ang. </w:t>
      </w:r>
      <w:proofErr w:type="spellStart"/>
      <w:r w:rsidR="00D62D06" w:rsidRPr="00C34974">
        <w:rPr>
          <w:rFonts w:asciiTheme="minorHAnsi" w:hAnsiTheme="minorHAnsi"/>
          <w:i/>
        </w:rPr>
        <w:t>European</w:t>
      </w:r>
      <w:proofErr w:type="spellEnd"/>
      <w:r w:rsidR="00D62D06" w:rsidRPr="00C34974">
        <w:rPr>
          <w:rFonts w:asciiTheme="minorHAnsi" w:hAnsiTheme="minorHAnsi"/>
          <w:i/>
        </w:rPr>
        <w:t xml:space="preserve"> Union </w:t>
      </w:r>
      <w:proofErr w:type="spellStart"/>
      <w:r w:rsidR="00D62D06" w:rsidRPr="00C34974">
        <w:rPr>
          <w:rFonts w:asciiTheme="minorHAnsi" w:hAnsiTheme="minorHAnsi"/>
          <w:i/>
        </w:rPr>
        <w:t>Allowance</w:t>
      </w:r>
      <w:proofErr w:type="spellEnd"/>
      <w:r w:rsidR="00D62D06" w:rsidRPr="00C34974">
        <w:rPr>
          <w:rFonts w:asciiTheme="minorHAnsi" w:hAnsiTheme="minorHAnsi"/>
        </w:rPr>
        <w:t>) w europejskim systemie handlu uprawnieniami do emisji CO</w:t>
      </w:r>
      <w:r w:rsidR="00D62D06" w:rsidRPr="00C34974">
        <w:rPr>
          <w:rFonts w:asciiTheme="minorHAnsi" w:hAnsiTheme="minorHAnsi"/>
          <w:vertAlign w:val="subscript"/>
        </w:rPr>
        <w:t>2</w:t>
      </w:r>
      <w:r w:rsidR="00D62D06" w:rsidRPr="00C34974">
        <w:rPr>
          <w:rFonts w:asciiTheme="minorHAnsi" w:hAnsiTheme="minorHAnsi"/>
        </w:rPr>
        <w:t xml:space="preserve"> (EU ETS, ang. </w:t>
      </w:r>
      <w:proofErr w:type="spellStart"/>
      <w:r w:rsidR="00D62D06" w:rsidRPr="00C34974">
        <w:rPr>
          <w:rFonts w:asciiTheme="minorHAnsi" w:hAnsiTheme="minorHAnsi"/>
          <w:i/>
        </w:rPr>
        <w:t>European</w:t>
      </w:r>
      <w:proofErr w:type="spellEnd"/>
      <w:r w:rsidR="00D62D06" w:rsidRPr="00C34974">
        <w:rPr>
          <w:rFonts w:asciiTheme="minorHAnsi" w:hAnsiTheme="minorHAnsi"/>
          <w:i/>
        </w:rPr>
        <w:t xml:space="preserve"> Union </w:t>
      </w:r>
      <w:proofErr w:type="spellStart"/>
      <w:r w:rsidR="00D62D06" w:rsidRPr="00C34974">
        <w:rPr>
          <w:rFonts w:asciiTheme="minorHAnsi" w:hAnsiTheme="minorHAnsi"/>
          <w:i/>
        </w:rPr>
        <w:t>Emissions</w:t>
      </w:r>
      <w:proofErr w:type="spellEnd"/>
      <w:r w:rsidR="00D62D06" w:rsidRPr="00C34974">
        <w:rPr>
          <w:rFonts w:asciiTheme="minorHAnsi" w:hAnsiTheme="minorHAnsi"/>
          <w:i/>
        </w:rPr>
        <w:t xml:space="preserve"> Trading System</w:t>
      </w:r>
      <w:r w:rsidR="00D62D06" w:rsidRPr="00C34974">
        <w:rPr>
          <w:rFonts w:asciiTheme="minorHAnsi" w:hAnsiTheme="minorHAnsi"/>
        </w:rPr>
        <w:t xml:space="preserve">) według prognoz Międzynarodowej Agencji Energii (WEO2017, scenariusz „New </w:t>
      </w:r>
      <w:proofErr w:type="spellStart"/>
      <w:r w:rsidR="00D62D06" w:rsidRPr="00C34974">
        <w:rPr>
          <w:rFonts w:asciiTheme="minorHAnsi" w:hAnsiTheme="minorHAnsi"/>
        </w:rPr>
        <w:t>Policies</w:t>
      </w:r>
      <w:proofErr w:type="spellEnd"/>
      <w:r w:rsidR="00D62D06" w:rsidRPr="00C34974">
        <w:rPr>
          <w:rFonts w:asciiTheme="minorHAnsi" w:hAnsiTheme="minorHAnsi"/>
        </w:rPr>
        <w:t xml:space="preserve">”). </w:t>
      </w:r>
    </w:p>
    <w:p w14:paraId="4F79C041" w14:textId="3D6A5DC1" w:rsidR="00D62D06" w:rsidRPr="00C34974" w:rsidRDefault="00D62D06" w:rsidP="00D62D06">
      <w:pPr>
        <w:rPr>
          <w:rFonts w:asciiTheme="minorHAnsi" w:hAnsiTheme="minorHAnsi"/>
        </w:rPr>
      </w:pPr>
      <w:r w:rsidRPr="00C34974">
        <w:rPr>
          <w:rFonts w:asciiTheme="minorHAnsi" w:hAnsiTheme="minorHAnsi"/>
          <w:b/>
          <w:u w:val="single"/>
        </w:rPr>
        <w:t xml:space="preserve">Założone ceny uprawnień </w:t>
      </w:r>
      <w:r w:rsidR="008D685F">
        <w:rPr>
          <w:rFonts w:asciiTheme="minorHAnsi" w:hAnsiTheme="minorHAnsi"/>
          <w:b/>
          <w:u w:val="single"/>
        </w:rPr>
        <w:t xml:space="preserve">do emisji </w:t>
      </w:r>
      <w:r w:rsidRPr="00C34974">
        <w:rPr>
          <w:rFonts w:asciiTheme="minorHAnsi" w:hAnsiTheme="minorHAnsi"/>
          <w:b/>
          <w:u w:val="single"/>
        </w:rPr>
        <w:t>do 2030 r. są kierunkowo zbieżne z wytycznymi KE w zakresie stosowania wskaźników na potrzeby zintegrowanych planów na rzecz energii i klimatu</w:t>
      </w:r>
      <w:r w:rsidR="002D2E25" w:rsidRPr="00C34974">
        <w:rPr>
          <w:rStyle w:val="Odwoanieprzypisudolnego"/>
          <w:rFonts w:asciiTheme="minorHAnsi" w:hAnsiTheme="minorHAnsi"/>
          <w:b/>
          <w:u w:val="single"/>
        </w:rPr>
        <w:footnoteReference w:id="2"/>
      </w:r>
      <w:r w:rsidRPr="00C34974">
        <w:rPr>
          <w:rFonts w:asciiTheme="minorHAnsi" w:hAnsiTheme="minorHAnsi"/>
          <w:b/>
          <w:u w:val="single"/>
        </w:rPr>
        <w:t>. Pomimo znaczącego wzrostu cen uprawnień do emisji CO</w:t>
      </w:r>
      <w:r w:rsidRPr="00C34974">
        <w:rPr>
          <w:rFonts w:asciiTheme="minorHAnsi" w:hAnsiTheme="minorHAnsi"/>
          <w:b/>
          <w:u w:val="single"/>
          <w:vertAlign w:val="subscript"/>
        </w:rPr>
        <w:t>2</w:t>
      </w:r>
      <w:r w:rsidRPr="00C34974">
        <w:rPr>
          <w:rFonts w:asciiTheme="minorHAnsi" w:hAnsiTheme="minorHAnsi"/>
          <w:b/>
          <w:u w:val="single"/>
        </w:rPr>
        <w:t xml:space="preserve"> w 2018 r., KE nie wskazała </w:t>
      </w:r>
      <w:r w:rsidR="002D2E25" w:rsidRPr="00C34974">
        <w:rPr>
          <w:rFonts w:asciiTheme="minorHAnsi" w:hAnsiTheme="minorHAnsi"/>
          <w:b/>
          <w:u w:val="single"/>
        </w:rPr>
        <w:t xml:space="preserve">w 2019 r. </w:t>
      </w:r>
      <w:r w:rsidRPr="00C34974">
        <w:rPr>
          <w:rFonts w:asciiTheme="minorHAnsi" w:hAnsiTheme="minorHAnsi"/>
          <w:b/>
          <w:u w:val="single"/>
        </w:rPr>
        <w:t xml:space="preserve">zaktualizowanych </w:t>
      </w:r>
      <w:r w:rsidR="002D2E25" w:rsidRPr="00C34974">
        <w:rPr>
          <w:rFonts w:asciiTheme="minorHAnsi" w:hAnsiTheme="minorHAnsi"/>
          <w:b/>
          <w:u w:val="single"/>
        </w:rPr>
        <w:t>(</w:t>
      </w:r>
      <w:r w:rsidRPr="00C34974">
        <w:rPr>
          <w:rFonts w:asciiTheme="minorHAnsi" w:hAnsiTheme="minorHAnsi"/>
          <w:b/>
          <w:u w:val="single"/>
        </w:rPr>
        <w:t>wyższych</w:t>
      </w:r>
      <w:r w:rsidR="002D2E25" w:rsidRPr="00C34974">
        <w:rPr>
          <w:rFonts w:asciiTheme="minorHAnsi" w:hAnsiTheme="minorHAnsi"/>
          <w:b/>
          <w:u w:val="single"/>
        </w:rPr>
        <w:t>)</w:t>
      </w:r>
      <w:r w:rsidRPr="00C34974">
        <w:rPr>
          <w:rFonts w:asciiTheme="minorHAnsi" w:hAnsiTheme="minorHAnsi"/>
          <w:b/>
          <w:u w:val="single"/>
        </w:rPr>
        <w:t xml:space="preserve"> prognoz cen EUA do wykorzystania w ramach prac analitycznych do krajowych planów.</w:t>
      </w:r>
      <w:r w:rsidRPr="00C34974">
        <w:rPr>
          <w:rFonts w:asciiTheme="minorHAnsi" w:hAnsiTheme="minorHAnsi"/>
        </w:rPr>
        <w:t xml:space="preserve"> </w:t>
      </w:r>
    </w:p>
    <w:p w14:paraId="0CD157C1" w14:textId="77777777" w:rsidR="00D62D06" w:rsidRPr="00C34974" w:rsidRDefault="00D62D06" w:rsidP="00D62D06">
      <w:pPr>
        <w:rPr>
          <w:rFonts w:asciiTheme="minorHAnsi" w:hAnsiTheme="minorHAnsi"/>
        </w:rPr>
      </w:pPr>
      <w:r w:rsidRPr="00C34974">
        <w:rPr>
          <w:rFonts w:asciiTheme="minorHAnsi" w:hAnsiTheme="minorHAnsi"/>
        </w:rPr>
        <w:t>Założono, że cena EUA w systemie EU ETS, będzie stopniowo wzrastać do 40 EUR'2016/t CO</w:t>
      </w:r>
      <w:r w:rsidRPr="00C34974">
        <w:rPr>
          <w:rFonts w:asciiTheme="minorHAnsi" w:hAnsiTheme="minorHAnsi"/>
          <w:vertAlign w:val="subscript"/>
        </w:rPr>
        <w:t>2</w:t>
      </w:r>
      <w:r w:rsidRPr="00C34974">
        <w:rPr>
          <w:rFonts w:asciiTheme="minorHAnsi" w:hAnsiTheme="minorHAnsi"/>
        </w:rPr>
        <w:t xml:space="preserve"> w 2040 r. Prognozy zestawiono w tabeli poniżej. </w:t>
      </w:r>
    </w:p>
    <w:p w14:paraId="56204E4B" w14:textId="77777777" w:rsidR="00D62D06" w:rsidRPr="00C34974" w:rsidRDefault="00D62D06" w:rsidP="00D62D06">
      <w:pPr>
        <w:pStyle w:val="Bezodstpw"/>
        <w:rPr>
          <w:rFonts w:asciiTheme="minorHAnsi" w:hAnsiTheme="minorHAnsi"/>
        </w:rPr>
      </w:pPr>
    </w:p>
    <w:p w14:paraId="30688284" w14:textId="6B752670" w:rsidR="00D62D06" w:rsidRPr="00C34974" w:rsidRDefault="00D62D06" w:rsidP="00D62D06">
      <w:pPr>
        <w:pStyle w:val="Legenda"/>
        <w:keepNext/>
        <w:rPr>
          <w:rFonts w:asciiTheme="minorHAnsi" w:hAnsiTheme="minorHAnsi"/>
          <w:color w:val="auto"/>
        </w:rPr>
      </w:pPr>
      <w:r w:rsidRPr="00C34974">
        <w:rPr>
          <w:rFonts w:asciiTheme="minorHAnsi" w:hAnsiTheme="minorHAnsi"/>
          <w:color w:val="auto"/>
        </w:rPr>
        <w:lastRenderedPageBreak/>
        <w:t xml:space="preserve">Tabela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Tabela \* ARABIC </w:instrText>
      </w:r>
      <w:r w:rsidRPr="00C34974">
        <w:rPr>
          <w:rFonts w:asciiTheme="minorHAnsi" w:hAnsiTheme="minorHAnsi"/>
          <w:noProof/>
          <w:color w:val="auto"/>
        </w:rPr>
        <w:fldChar w:fldCharType="separate"/>
      </w:r>
      <w:r w:rsidR="007C0000">
        <w:rPr>
          <w:rFonts w:asciiTheme="minorHAnsi" w:hAnsiTheme="minorHAnsi"/>
          <w:noProof/>
          <w:color w:val="auto"/>
        </w:rPr>
        <w:t>2</w:t>
      </w:r>
      <w:r w:rsidRPr="00C34974">
        <w:rPr>
          <w:rFonts w:asciiTheme="minorHAnsi" w:hAnsiTheme="minorHAnsi"/>
          <w:noProof/>
          <w:color w:val="auto"/>
        </w:rPr>
        <w:fldChar w:fldCharType="end"/>
      </w:r>
      <w:r w:rsidRPr="00C34974">
        <w:rPr>
          <w:rFonts w:asciiTheme="minorHAnsi" w:hAnsiTheme="minorHAnsi"/>
          <w:noProof/>
          <w:color w:val="auto"/>
        </w:rPr>
        <w:t xml:space="preserve">. </w:t>
      </w:r>
      <w:r w:rsidRPr="00C34974">
        <w:rPr>
          <w:rFonts w:asciiTheme="minorHAnsi" w:hAnsiTheme="minorHAnsi"/>
          <w:color w:val="auto"/>
        </w:rPr>
        <w:t>Prognoza ceny uprawnień do emisji CO</w:t>
      </w:r>
      <w:r w:rsidRPr="00C34974">
        <w:rPr>
          <w:rFonts w:asciiTheme="minorHAnsi" w:hAnsiTheme="minorHAnsi"/>
          <w:color w:val="auto"/>
          <w:vertAlign w:val="subscript"/>
        </w:rPr>
        <w:t>2</w:t>
      </w:r>
      <w:r w:rsidRPr="00C34974">
        <w:rPr>
          <w:rFonts w:asciiTheme="minorHAnsi" w:hAnsiTheme="minorHAnsi"/>
          <w:color w:val="auto"/>
        </w:rPr>
        <w:t xml:space="preserve"> w systemie EU ETS [EUR’2016/tCO</w:t>
      </w:r>
      <w:r w:rsidRPr="00C34974">
        <w:rPr>
          <w:rFonts w:asciiTheme="minorHAnsi" w:hAnsiTheme="minorHAnsi"/>
          <w:color w:val="auto"/>
          <w:vertAlign w:val="subscript"/>
        </w:rPr>
        <w:t>2</w:t>
      </w:r>
      <w:r w:rsidRPr="00C34974">
        <w:rPr>
          <w:rFonts w:asciiTheme="minorHAnsi" w:hAnsiTheme="minorHAnsi"/>
          <w:color w:val="auto"/>
        </w:rPr>
        <w:t>]</w:t>
      </w:r>
    </w:p>
    <w:tbl>
      <w:tblPr>
        <w:tblW w:w="9004" w:type="dxa"/>
        <w:tblInd w:w="-5" w:type="dxa"/>
        <w:tblLayout w:type="fixed"/>
        <w:tblCellMar>
          <w:left w:w="70" w:type="dxa"/>
          <w:right w:w="70" w:type="dxa"/>
        </w:tblCellMar>
        <w:tblLook w:val="04A0" w:firstRow="1" w:lastRow="0" w:firstColumn="1" w:lastColumn="0" w:noHBand="0" w:noVBand="1"/>
      </w:tblPr>
      <w:tblGrid>
        <w:gridCol w:w="2428"/>
        <w:gridCol w:w="822"/>
        <w:gridCol w:w="822"/>
        <w:gridCol w:w="822"/>
        <w:gridCol w:w="822"/>
        <w:gridCol w:w="822"/>
        <w:gridCol w:w="822"/>
        <w:gridCol w:w="822"/>
        <w:gridCol w:w="822"/>
      </w:tblGrid>
      <w:tr w:rsidR="00D62D06" w:rsidRPr="00C34974" w14:paraId="669F7DFA" w14:textId="77777777" w:rsidTr="00AF03D4">
        <w:trPr>
          <w:trHeight w:val="20"/>
        </w:trPr>
        <w:tc>
          <w:tcPr>
            <w:tcW w:w="242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463D1AE"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 </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746FBDE0"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7DD42705"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4EE9D357"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B5D996D"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0D3EF38"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D8D24A9"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AC4681F"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BDB4980"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D62D06" w:rsidRPr="00C34974" w14:paraId="30941813" w14:textId="77777777" w:rsidTr="00AF03D4">
        <w:trPr>
          <w:trHeight w:val="20"/>
        </w:trPr>
        <w:tc>
          <w:tcPr>
            <w:tcW w:w="2428"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FB0CECB"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cena za 1 uprawnienie EUA</w:t>
            </w:r>
          </w:p>
        </w:tc>
        <w:tc>
          <w:tcPr>
            <w:tcW w:w="82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tcPr>
          <w:p w14:paraId="0CF9F59A"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6C4FBCB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12</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4A083D1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8</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391C1EE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17</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06D965D3"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21</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5D23F91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30</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4817ABFD"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35</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4F2DF16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r>
    </w:tbl>
    <w:p w14:paraId="3C6C6832" w14:textId="77777777" w:rsidR="00D62D06" w:rsidRPr="00C34974" w:rsidRDefault="00D62D06" w:rsidP="00D62D06">
      <w:pPr>
        <w:pStyle w:val="Legenda"/>
        <w:rPr>
          <w:rFonts w:asciiTheme="minorHAnsi" w:hAnsiTheme="minorHAnsi"/>
          <w:color w:val="auto"/>
        </w:rPr>
      </w:pPr>
      <w:r w:rsidRPr="00C34974">
        <w:rPr>
          <w:rFonts w:asciiTheme="minorHAnsi" w:hAnsiTheme="minorHAnsi"/>
          <w:color w:val="auto"/>
        </w:rPr>
        <w:t xml:space="preserve">Źródło: opracowanie własne ARE S.A. na podstawie MAE, KE, Thomson Reuters, </w:t>
      </w:r>
      <w:proofErr w:type="spellStart"/>
      <w:r w:rsidRPr="00C34974">
        <w:rPr>
          <w:rFonts w:asciiTheme="minorHAnsi" w:hAnsiTheme="minorHAnsi"/>
          <w:color w:val="auto"/>
        </w:rPr>
        <w:t>KfW</w:t>
      </w:r>
      <w:proofErr w:type="spellEnd"/>
      <w:r w:rsidRPr="00C34974">
        <w:rPr>
          <w:rFonts w:asciiTheme="minorHAnsi" w:hAnsiTheme="minorHAnsi"/>
          <w:color w:val="auto"/>
        </w:rPr>
        <w:t xml:space="preserve"> </w:t>
      </w:r>
      <w:proofErr w:type="spellStart"/>
      <w:r w:rsidRPr="00C34974">
        <w:rPr>
          <w:rFonts w:asciiTheme="minorHAnsi" w:hAnsiTheme="minorHAnsi"/>
          <w:color w:val="auto"/>
        </w:rPr>
        <w:t>Bankengruppe</w:t>
      </w:r>
      <w:proofErr w:type="spellEnd"/>
    </w:p>
    <w:p w14:paraId="06EACB67" w14:textId="77777777" w:rsidR="00781922" w:rsidRPr="00C34974" w:rsidRDefault="00781922" w:rsidP="00781922">
      <w:pPr>
        <w:rPr>
          <w:rFonts w:asciiTheme="minorHAnsi" w:hAnsiTheme="minorHAnsi"/>
        </w:rPr>
      </w:pPr>
      <w:bookmarkStart w:id="17" w:name="_Toc23950653"/>
      <w:bookmarkStart w:id="18" w:name="_Toc24009034"/>
    </w:p>
    <w:p w14:paraId="25E61118" w14:textId="5D75AFEC" w:rsidR="00D62D06" w:rsidRPr="00C34974" w:rsidRDefault="00D62D06" w:rsidP="00B2681C">
      <w:pPr>
        <w:pStyle w:val="Nagwek2"/>
        <w:rPr>
          <w:rFonts w:asciiTheme="minorHAnsi" w:hAnsiTheme="minorHAnsi"/>
        </w:rPr>
      </w:pPr>
      <w:bookmarkStart w:id="19" w:name="_Toc60131930"/>
      <w:r w:rsidRPr="00C34974">
        <w:rPr>
          <w:rFonts w:asciiTheme="minorHAnsi" w:hAnsiTheme="minorHAnsi"/>
        </w:rPr>
        <w:t>Prognoza parametrów techniczno-ekonomicznych technologii wykorzystywanych w sektorze energii</w:t>
      </w:r>
      <w:bookmarkEnd w:id="17"/>
      <w:bookmarkEnd w:id="18"/>
      <w:bookmarkEnd w:id="19"/>
    </w:p>
    <w:p w14:paraId="062A91C6" w14:textId="0853759D" w:rsidR="00D62D06" w:rsidRPr="00C34974" w:rsidRDefault="00D62D06" w:rsidP="00D62D06">
      <w:pPr>
        <w:rPr>
          <w:rFonts w:asciiTheme="minorHAnsi" w:hAnsiTheme="minorHAnsi"/>
        </w:rPr>
      </w:pPr>
      <w:r w:rsidRPr="00C34974">
        <w:rPr>
          <w:rFonts w:asciiTheme="minorHAnsi" w:hAnsiTheme="minorHAnsi"/>
        </w:rPr>
        <w:t xml:space="preserve">W tabeli poniżej zestawiono parametry techniczne i ekonomiczne nowych jednostek wytwórczych i przesyłowych. Wartości te zostały przyjęte w procesie prognozowania struktury produkcji i mocy elektrycznych. </w:t>
      </w:r>
    </w:p>
    <w:p w14:paraId="04D3B1D9" w14:textId="2B94FC2C" w:rsidR="00781922" w:rsidRPr="00C34974" w:rsidRDefault="00781922" w:rsidP="002F7406">
      <w:pPr>
        <w:pStyle w:val="Bezodstpw"/>
      </w:pPr>
    </w:p>
    <w:p w14:paraId="2A271A6B" w14:textId="75BCD555" w:rsidR="00D62D06" w:rsidRPr="00C34974" w:rsidRDefault="00D62D06" w:rsidP="00D62D06">
      <w:pPr>
        <w:spacing w:after="160" w:line="259" w:lineRule="auto"/>
        <w:jc w:val="left"/>
        <w:rPr>
          <w:rFonts w:asciiTheme="minorHAnsi" w:hAnsiTheme="minorHAnsi"/>
        </w:rPr>
      </w:pPr>
      <w:r w:rsidRPr="00C34974">
        <w:rPr>
          <w:rFonts w:asciiTheme="minorHAnsi" w:hAnsiTheme="minorHAnsi"/>
        </w:rPr>
        <w:t xml:space="preserve">Tabela </w:t>
      </w:r>
      <w:r w:rsidRPr="00C34974">
        <w:rPr>
          <w:rFonts w:asciiTheme="minorHAnsi" w:hAnsiTheme="minorHAnsi"/>
          <w:noProof/>
        </w:rPr>
        <w:fldChar w:fldCharType="begin"/>
      </w:r>
      <w:r w:rsidRPr="00C34974">
        <w:rPr>
          <w:rFonts w:asciiTheme="minorHAnsi" w:hAnsiTheme="minorHAnsi"/>
          <w:noProof/>
        </w:rPr>
        <w:instrText xml:space="preserve"> SEQ Tabela \* ARABIC </w:instrText>
      </w:r>
      <w:r w:rsidRPr="00C34974">
        <w:rPr>
          <w:rFonts w:asciiTheme="minorHAnsi" w:hAnsiTheme="minorHAnsi"/>
          <w:noProof/>
        </w:rPr>
        <w:fldChar w:fldCharType="separate"/>
      </w:r>
      <w:r w:rsidR="007C0000">
        <w:rPr>
          <w:rFonts w:asciiTheme="minorHAnsi" w:hAnsiTheme="minorHAnsi"/>
          <w:noProof/>
        </w:rPr>
        <w:t>3</w:t>
      </w:r>
      <w:r w:rsidRPr="00C34974">
        <w:rPr>
          <w:rFonts w:asciiTheme="minorHAnsi" w:hAnsiTheme="minorHAnsi"/>
          <w:noProof/>
        </w:rPr>
        <w:fldChar w:fldCharType="end"/>
      </w:r>
      <w:r w:rsidRPr="00C34974">
        <w:rPr>
          <w:rFonts w:asciiTheme="minorHAnsi" w:hAnsiTheme="minorHAnsi"/>
        </w:rPr>
        <w:t>. Parametry techniczno-ekonomiczne technologii wytwarzania i przesyłowych</w:t>
      </w:r>
    </w:p>
    <w:tbl>
      <w:tblPr>
        <w:tblW w:w="9063" w:type="dxa"/>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tblLayout w:type="fixed"/>
        <w:tblCellMar>
          <w:left w:w="70" w:type="dxa"/>
          <w:right w:w="70" w:type="dxa"/>
        </w:tblCellMar>
        <w:tblLook w:val="04A0" w:firstRow="1" w:lastRow="0" w:firstColumn="1" w:lastColumn="0" w:noHBand="0" w:noVBand="1"/>
      </w:tblPr>
      <w:tblGrid>
        <w:gridCol w:w="2764"/>
        <w:gridCol w:w="850"/>
        <w:gridCol w:w="968"/>
        <w:gridCol w:w="1025"/>
        <w:gridCol w:w="874"/>
        <w:gridCol w:w="860"/>
        <w:gridCol w:w="861"/>
        <w:gridCol w:w="861"/>
      </w:tblGrid>
      <w:tr w:rsidR="00D62D06" w:rsidRPr="00C34974" w14:paraId="17152E07" w14:textId="77777777" w:rsidTr="00AF03D4">
        <w:trPr>
          <w:trHeight w:val="550"/>
        </w:trPr>
        <w:tc>
          <w:tcPr>
            <w:tcW w:w="2764" w:type="dxa"/>
            <w:vMerge w:val="restart"/>
            <w:tcBorders>
              <w:top w:val="single" w:sz="4" w:space="0" w:color="auto"/>
              <w:bottom w:val="single" w:sz="4" w:space="0" w:color="auto"/>
              <w:right w:val="single" w:sz="4" w:space="0" w:color="auto"/>
            </w:tcBorders>
            <w:shd w:val="clear" w:color="auto" w:fill="auto"/>
            <w:noWrap/>
            <w:tcMar>
              <w:top w:w="28" w:type="dxa"/>
              <w:bottom w:w="28" w:type="dxa"/>
            </w:tcMar>
            <w:vAlign w:val="center"/>
            <w:hideMark/>
          </w:tcPr>
          <w:p w14:paraId="392D4B45"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paliwo / technologia</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9AD6C16"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 xml:space="preserve">okres </w:t>
            </w:r>
            <w:proofErr w:type="spellStart"/>
            <w:r w:rsidRPr="00C34974">
              <w:rPr>
                <w:rFonts w:asciiTheme="minorHAnsi" w:hAnsiTheme="minorHAnsi"/>
                <w:b/>
                <w:sz w:val="16"/>
                <w:szCs w:val="16"/>
              </w:rPr>
              <w:t>urucho</w:t>
            </w:r>
            <w:proofErr w:type="spellEnd"/>
            <w:r w:rsidRPr="00C34974">
              <w:rPr>
                <w:rFonts w:asciiTheme="minorHAnsi" w:hAnsiTheme="minorHAnsi"/>
                <w:b/>
                <w:sz w:val="16"/>
                <w:szCs w:val="16"/>
              </w:rPr>
              <w:t>-mienia</w:t>
            </w:r>
          </w:p>
        </w:tc>
        <w:tc>
          <w:tcPr>
            <w:tcW w:w="968"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D184F8D"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 xml:space="preserve">nakłady </w:t>
            </w:r>
            <w:proofErr w:type="spellStart"/>
            <w:r w:rsidRPr="00C34974">
              <w:rPr>
                <w:rFonts w:asciiTheme="minorHAnsi" w:hAnsiTheme="minorHAnsi"/>
                <w:b/>
                <w:sz w:val="16"/>
                <w:szCs w:val="16"/>
              </w:rPr>
              <w:t>inwest</w:t>
            </w:r>
            <w:proofErr w:type="spellEnd"/>
            <w:r w:rsidRPr="00C34974">
              <w:rPr>
                <w:rFonts w:asciiTheme="minorHAnsi" w:hAnsiTheme="minorHAnsi"/>
                <w:b/>
                <w:sz w:val="16"/>
                <w:szCs w:val="16"/>
              </w:rPr>
              <w:t>. OVN</w:t>
            </w:r>
          </w:p>
        </w:tc>
        <w:tc>
          <w:tcPr>
            <w:tcW w:w="189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8B0999C"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koszty</w:t>
            </w:r>
          </w:p>
        </w:tc>
        <w:tc>
          <w:tcPr>
            <w:tcW w:w="860" w:type="dxa"/>
            <w:vMerge w:val="restart"/>
            <w:tcBorders>
              <w:top w:val="single" w:sz="4" w:space="0" w:color="auto"/>
              <w:left w:val="single" w:sz="4" w:space="0" w:color="auto"/>
              <w:bottom w:val="dashSmallGap" w:sz="4" w:space="0" w:color="auto"/>
              <w:right w:val="single" w:sz="4" w:space="0" w:color="auto"/>
            </w:tcBorders>
            <w:shd w:val="clear" w:color="auto" w:fill="auto"/>
            <w:noWrap/>
            <w:tcMar>
              <w:top w:w="28" w:type="dxa"/>
              <w:bottom w:w="28" w:type="dxa"/>
            </w:tcMar>
            <w:vAlign w:val="center"/>
            <w:hideMark/>
          </w:tcPr>
          <w:p w14:paraId="4A01B0CA"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 xml:space="preserve">sprawność netto </w:t>
            </w:r>
            <w:proofErr w:type="spellStart"/>
            <w:r w:rsidRPr="00C34974">
              <w:rPr>
                <w:rFonts w:asciiTheme="minorHAnsi" w:hAnsiTheme="minorHAnsi"/>
                <w:b/>
                <w:sz w:val="16"/>
                <w:szCs w:val="16"/>
              </w:rPr>
              <w:t>elektr</w:t>
            </w:r>
            <w:proofErr w:type="spellEnd"/>
            <w:r w:rsidRPr="00C34974">
              <w:rPr>
                <w:rFonts w:asciiTheme="minorHAnsi" w:hAnsiTheme="minorHAnsi"/>
                <w:b/>
                <w:sz w:val="16"/>
                <w:szCs w:val="16"/>
              </w:rPr>
              <w:t xml:space="preserve"> /całkowita</w:t>
            </w:r>
          </w:p>
        </w:tc>
        <w:tc>
          <w:tcPr>
            <w:tcW w:w="861"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3DE81B49"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techniczny czas życia</w:t>
            </w:r>
          </w:p>
        </w:tc>
        <w:tc>
          <w:tcPr>
            <w:tcW w:w="861" w:type="dxa"/>
            <w:vMerge w:val="restart"/>
            <w:tcBorders>
              <w:top w:val="single" w:sz="4" w:space="0" w:color="auto"/>
              <w:left w:val="single" w:sz="4" w:space="0" w:color="auto"/>
              <w:bottom w:val="single" w:sz="4" w:space="0" w:color="auto"/>
            </w:tcBorders>
            <w:shd w:val="clear" w:color="auto" w:fill="auto"/>
            <w:tcMar>
              <w:top w:w="28" w:type="dxa"/>
              <w:bottom w:w="28" w:type="dxa"/>
            </w:tcMar>
            <w:vAlign w:val="center"/>
            <w:hideMark/>
          </w:tcPr>
          <w:p w14:paraId="0C6B9A90" w14:textId="77777777" w:rsidR="00D62D06" w:rsidRPr="00C34974" w:rsidRDefault="00D62D06" w:rsidP="00AF03D4">
            <w:pPr>
              <w:spacing w:after="0" w:line="240" w:lineRule="auto"/>
              <w:jc w:val="center"/>
              <w:rPr>
                <w:rFonts w:asciiTheme="minorHAnsi" w:hAnsiTheme="minorHAnsi"/>
                <w:b/>
                <w:sz w:val="16"/>
                <w:szCs w:val="16"/>
              </w:rPr>
            </w:pPr>
            <w:proofErr w:type="spellStart"/>
            <w:r w:rsidRPr="00C34974">
              <w:rPr>
                <w:rFonts w:asciiTheme="minorHAnsi" w:hAnsiTheme="minorHAnsi"/>
                <w:b/>
                <w:sz w:val="16"/>
                <w:szCs w:val="16"/>
              </w:rPr>
              <w:t>wskaź</w:t>
            </w:r>
            <w:proofErr w:type="spellEnd"/>
            <w:r w:rsidRPr="00C34974">
              <w:rPr>
                <w:rFonts w:asciiTheme="minorHAnsi" w:hAnsiTheme="minorHAnsi"/>
                <w:b/>
                <w:sz w:val="16"/>
                <w:szCs w:val="16"/>
              </w:rPr>
              <w:t>. emisji CO</w:t>
            </w:r>
            <w:r w:rsidRPr="00C34974">
              <w:rPr>
                <w:rFonts w:asciiTheme="minorHAnsi" w:hAnsiTheme="minorHAnsi"/>
                <w:b/>
                <w:sz w:val="16"/>
                <w:szCs w:val="16"/>
                <w:vertAlign w:val="subscript"/>
              </w:rPr>
              <w:t>2</w:t>
            </w:r>
          </w:p>
        </w:tc>
      </w:tr>
      <w:tr w:rsidR="00D62D06" w:rsidRPr="00C34974" w14:paraId="40CA7792" w14:textId="77777777" w:rsidTr="00AF03D4">
        <w:trPr>
          <w:trHeight w:val="20"/>
        </w:trPr>
        <w:tc>
          <w:tcPr>
            <w:tcW w:w="2764" w:type="dxa"/>
            <w:vMerge/>
            <w:tcBorders>
              <w:top w:val="single" w:sz="4" w:space="0" w:color="auto"/>
              <w:bottom w:val="single" w:sz="4" w:space="0" w:color="auto"/>
              <w:right w:val="single" w:sz="4" w:space="0" w:color="auto"/>
            </w:tcBorders>
            <w:tcMar>
              <w:top w:w="28" w:type="dxa"/>
              <w:bottom w:w="28" w:type="dxa"/>
            </w:tcMar>
            <w:vAlign w:val="center"/>
            <w:hideMark/>
          </w:tcPr>
          <w:p w14:paraId="2293805C" w14:textId="77777777" w:rsidR="00D62D06" w:rsidRPr="00C34974" w:rsidRDefault="00D62D06" w:rsidP="00AF03D4">
            <w:pPr>
              <w:spacing w:after="0" w:line="240" w:lineRule="auto"/>
              <w:rPr>
                <w:rFonts w:asciiTheme="minorHAnsi" w:hAnsiTheme="minorHAnsi"/>
                <w:b/>
                <w:sz w:val="16"/>
                <w:szCs w:val="16"/>
              </w:rPr>
            </w:pPr>
          </w:p>
        </w:tc>
        <w:tc>
          <w:tcPr>
            <w:tcW w:w="85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0FB01DA5" w14:textId="77777777" w:rsidR="00D62D06" w:rsidRPr="00C34974" w:rsidRDefault="00D62D06" w:rsidP="00AF03D4">
            <w:pPr>
              <w:spacing w:after="0" w:line="240" w:lineRule="auto"/>
              <w:rPr>
                <w:rFonts w:asciiTheme="minorHAnsi" w:hAnsiTheme="minorHAnsi"/>
                <w:b/>
                <w:sz w:val="16"/>
                <w:szCs w:val="16"/>
              </w:rPr>
            </w:pPr>
          </w:p>
        </w:tc>
        <w:tc>
          <w:tcPr>
            <w:tcW w:w="968"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726DFCB5" w14:textId="77777777" w:rsidR="00D62D06" w:rsidRPr="00C34974" w:rsidRDefault="00D62D06" w:rsidP="00AF03D4">
            <w:pPr>
              <w:spacing w:after="0" w:line="240" w:lineRule="auto"/>
              <w:rPr>
                <w:rFonts w:asciiTheme="minorHAnsi" w:hAnsiTheme="minorHAnsi"/>
                <w:b/>
                <w:sz w:val="16"/>
                <w:szCs w:val="16"/>
              </w:rPr>
            </w:pPr>
          </w:p>
        </w:tc>
        <w:tc>
          <w:tcPr>
            <w:tcW w:w="1025"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084ADAF"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stałe</w:t>
            </w:r>
          </w:p>
        </w:tc>
        <w:tc>
          <w:tcPr>
            <w:tcW w:w="8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D07C4D9"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zmienne</w:t>
            </w:r>
          </w:p>
        </w:tc>
        <w:tc>
          <w:tcPr>
            <w:tcW w:w="860" w:type="dxa"/>
            <w:vMerge/>
            <w:tcBorders>
              <w:left w:val="single" w:sz="4" w:space="0" w:color="auto"/>
              <w:bottom w:val="single" w:sz="4" w:space="0" w:color="auto"/>
              <w:right w:val="single" w:sz="4" w:space="0" w:color="auto"/>
            </w:tcBorders>
            <w:tcMar>
              <w:top w:w="28" w:type="dxa"/>
              <w:bottom w:w="28" w:type="dxa"/>
            </w:tcMar>
            <w:vAlign w:val="center"/>
            <w:hideMark/>
          </w:tcPr>
          <w:p w14:paraId="2E17B477" w14:textId="77777777" w:rsidR="00D62D06" w:rsidRPr="00C34974" w:rsidRDefault="00D62D06" w:rsidP="00AF03D4">
            <w:pPr>
              <w:spacing w:after="0" w:line="240" w:lineRule="auto"/>
              <w:rPr>
                <w:rFonts w:asciiTheme="minorHAnsi" w:hAnsiTheme="minorHAnsi"/>
                <w:b/>
                <w:sz w:val="16"/>
                <w:szCs w:val="16"/>
              </w:rPr>
            </w:pPr>
          </w:p>
        </w:tc>
        <w:tc>
          <w:tcPr>
            <w:tcW w:w="861"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5E73135E" w14:textId="77777777" w:rsidR="00D62D06" w:rsidRPr="00C34974" w:rsidRDefault="00D62D06" w:rsidP="00AF03D4">
            <w:pPr>
              <w:spacing w:after="0" w:line="240" w:lineRule="auto"/>
              <w:rPr>
                <w:rFonts w:asciiTheme="minorHAnsi" w:hAnsiTheme="minorHAnsi"/>
                <w:b/>
                <w:sz w:val="16"/>
                <w:szCs w:val="16"/>
              </w:rPr>
            </w:pPr>
          </w:p>
        </w:tc>
        <w:tc>
          <w:tcPr>
            <w:tcW w:w="861" w:type="dxa"/>
            <w:vMerge/>
            <w:tcBorders>
              <w:top w:val="single" w:sz="4" w:space="0" w:color="auto"/>
              <w:left w:val="single" w:sz="4" w:space="0" w:color="auto"/>
              <w:bottom w:val="single" w:sz="4" w:space="0" w:color="auto"/>
            </w:tcBorders>
            <w:tcMar>
              <w:top w:w="28" w:type="dxa"/>
              <w:bottom w:w="28" w:type="dxa"/>
            </w:tcMar>
            <w:vAlign w:val="center"/>
            <w:hideMark/>
          </w:tcPr>
          <w:p w14:paraId="7FBAEAB1" w14:textId="77777777" w:rsidR="00D62D06" w:rsidRPr="00C34974" w:rsidRDefault="00D62D06" w:rsidP="00AF03D4">
            <w:pPr>
              <w:spacing w:after="0" w:line="240" w:lineRule="auto"/>
              <w:rPr>
                <w:rFonts w:asciiTheme="minorHAnsi" w:hAnsiTheme="minorHAnsi"/>
                <w:b/>
                <w:sz w:val="16"/>
                <w:szCs w:val="16"/>
              </w:rPr>
            </w:pPr>
          </w:p>
        </w:tc>
      </w:tr>
      <w:tr w:rsidR="00D62D06" w:rsidRPr="00C34974" w14:paraId="79ACF604" w14:textId="77777777" w:rsidTr="00AF03D4">
        <w:trPr>
          <w:trHeight w:val="20"/>
        </w:trPr>
        <w:tc>
          <w:tcPr>
            <w:tcW w:w="2764" w:type="dxa"/>
            <w:vMerge/>
            <w:tcBorders>
              <w:top w:val="single" w:sz="4" w:space="0" w:color="auto"/>
              <w:bottom w:val="single" w:sz="4" w:space="0" w:color="auto"/>
              <w:right w:val="single" w:sz="4" w:space="0" w:color="auto"/>
            </w:tcBorders>
            <w:tcMar>
              <w:top w:w="28" w:type="dxa"/>
              <w:bottom w:w="28" w:type="dxa"/>
            </w:tcMar>
            <w:vAlign w:val="center"/>
            <w:hideMark/>
          </w:tcPr>
          <w:p w14:paraId="3259EBD7" w14:textId="77777777" w:rsidR="00D62D06" w:rsidRPr="00C34974" w:rsidRDefault="00D62D06" w:rsidP="00AF03D4">
            <w:pPr>
              <w:spacing w:after="0" w:line="240" w:lineRule="auto"/>
              <w:rPr>
                <w:rFonts w:asciiTheme="minorHAnsi" w:hAnsiTheme="minorHAnsi"/>
                <w:b/>
                <w:sz w:val="16"/>
                <w:szCs w:val="16"/>
              </w:rPr>
            </w:pPr>
          </w:p>
        </w:tc>
        <w:tc>
          <w:tcPr>
            <w:tcW w:w="85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3EB95BBD" w14:textId="77777777" w:rsidR="00D62D06" w:rsidRPr="00C34974" w:rsidRDefault="00D62D06" w:rsidP="00AF03D4">
            <w:pPr>
              <w:spacing w:after="0" w:line="240" w:lineRule="auto"/>
              <w:rPr>
                <w:rFonts w:asciiTheme="minorHAnsi" w:hAnsiTheme="minorHAnsi"/>
                <w:b/>
                <w:sz w:val="16"/>
                <w:szCs w:val="16"/>
              </w:rPr>
            </w:pPr>
          </w:p>
        </w:tc>
        <w:tc>
          <w:tcPr>
            <w:tcW w:w="96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8014A2F"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tys.€/</w:t>
            </w:r>
            <w:proofErr w:type="spellStart"/>
            <w:r w:rsidRPr="00C34974">
              <w:rPr>
                <w:rFonts w:asciiTheme="minorHAnsi" w:hAnsiTheme="minorHAnsi"/>
                <w:b/>
                <w:sz w:val="16"/>
                <w:szCs w:val="16"/>
              </w:rPr>
              <w:t>MWnet</w:t>
            </w:r>
            <w:proofErr w:type="spellEnd"/>
          </w:p>
        </w:tc>
        <w:tc>
          <w:tcPr>
            <w:tcW w:w="1025"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487D5D4"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tys.€/</w:t>
            </w:r>
            <w:proofErr w:type="spellStart"/>
            <w:r w:rsidRPr="00C34974">
              <w:rPr>
                <w:rFonts w:asciiTheme="minorHAnsi" w:hAnsiTheme="minorHAnsi"/>
                <w:b/>
                <w:sz w:val="16"/>
                <w:szCs w:val="16"/>
              </w:rPr>
              <w:t>MW</w:t>
            </w:r>
            <w:r w:rsidRPr="00C34974">
              <w:rPr>
                <w:rFonts w:asciiTheme="minorHAnsi" w:hAnsiTheme="minorHAnsi"/>
                <w:b/>
                <w:sz w:val="16"/>
                <w:szCs w:val="16"/>
                <w:vertAlign w:val="subscript"/>
              </w:rPr>
              <w:t>netto</w:t>
            </w:r>
            <w:proofErr w:type="spellEnd"/>
          </w:p>
        </w:tc>
        <w:tc>
          <w:tcPr>
            <w:tcW w:w="8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A22D6F2"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w:t>
            </w:r>
            <w:proofErr w:type="spellStart"/>
            <w:r w:rsidRPr="00C34974">
              <w:rPr>
                <w:rFonts w:asciiTheme="minorHAnsi" w:hAnsiTheme="minorHAnsi"/>
                <w:b/>
                <w:sz w:val="16"/>
                <w:szCs w:val="16"/>
              </w:rPr>
              <w:t>MWh</w:t>
            </w:r>
            <w:r w:rsidRPr="00C34974">
              <w:rPr>
                <w:rFonts w:asciiTheme="minorHAnsi" w:hAnsiTheme="minorHAnsi"/>
                <w:b/>
                <w:sz w:val="16"/>
                <w:szCs w:val="16"/>
                <w:vertAlign w:val="subscript"/>
              </w:rPr>
              <w:t>netto</w:t>
            </w:r>
            <w:proofErr w:type="spellEnd"/>
          </w:p>
        </w:tc>
        <w:tc>
          <w:tcPr>
            <w:tcW w:w="86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59CCCD7"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w:t>
            </w:r>
          </w:p>
        </w:tc>
        <w:tc>
          <w:tcPr>
            <w:tcW w:w="86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B6B4685"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lata</w:t>
            </w:r>
          </w:p>
        </w:tc>
        <w:tc>
          <w:tcPr>
            <w:tcW w:w="861" w:type="dxa"/>
            <w:tcBorders>
              <w:top w:val="single" w:sz="4" w:space="0" w:color="auto"/>
              <w:left w:val="single" w:sz="4" w:space="0" w:color="auto"/>
              <w:bottom w:val="single" w:sz="4" w:space="0" w:color="auto"/>
            </w:tcBorders>
            <w:shd w:val="clear" w:color="auto" w:fill="auto"/>
            <w:noWrap/>
            <w:tcMar>
              <w:top w:w="28" w:type="dxa"/>
              <w:bottom w:w="28" w:type="dxa"/>
            </w:tcMar>
            <w:vAlign w:val="center"/>
            <w:hideMark/>
          </w:tcPr>
          <w:p w14:paraId="6D7D442A"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kg/GJ</w:t>
            </w:r>
          </w:p>
        </w:tc>
      </w:tr>
      <w:tr w:rsidR="00D62D06" w:rsidRPr="00C34974" w14:paraId="51BC8A5C" w14:textId="77777777" w:rsidTr="00AF03D4">
        <w:trPr>
          <w:trHeight w:val="20"/>
        </w:trPr>
        <w:tc>
          <w:tcPr>
            <w:tcW w:w="2764" w:type="dxa"/>
            <w:tcBorders>
              <w:top w:val="single" w:sz="4" w:space="0" w:color="auto"/>
              <w:bottom w:val="dotted" w:sz="4" w:space="0" w:color="auto"/>
              <w:right w:val="single" w:sz="4" w:space="0" w:color="auto"/>
            </w:tcBorders>
            <w:shd w:val="clear" w:color="auto" w:fill="auto"/>
            <w:noWrap/>
            <w:tcMar>
              <w:top w:w="28" w:type="dxa"/>
              <w:bottom w:w="28" w:type="dxa"/>
            </w:tcMar>
            <w:vAlign w:val="center"/>
            <w:hideMark/>
          </w:tcPr>
          <w:p w14:paraId="7B66F3E8"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1.1. węgiel brunatny – PL</w:t>
            </w:r>
          </w:p>
        </w:tc>
        <w:tc>
          <w:tcPr>
            <w:tcW w:w="85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7A8003F" w14:textId="20580D61"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31E393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1800</w:t>
            </w:r>
          </w:p>
        </w:tc>
        <w:tc>
          <w:tcPr>
            <w:tcW w:w="1025"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984F18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48</w:t>
            </w:r>
          </w:p>
        </w:tc>
        <w:tc>
          <w:tcPr>
            <w:tcW w:w="874"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C31C07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3,4</w:t>
            </w:r>
          </w:p>
        </w:tc>
        <w:tc>
          <w:tcPr>
            <w:tcW w:w="86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BB2B1DD"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44</w:t>
            </w:r>
          </w:p>
        </w:tc>
        <w:tc>
          <w:tcPr>
            <w:tcW w:w="861"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15E2A2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61" w:type="dxa"/>
            <w:tcBorders>
              <w:top w:val="single" w:sz="4" w:space="0" w:color="auto"/>
              <w:left w:val="single" w:sz="4" w:space="0" w:color="auto"/>
              <w:bottom w:val="dotted" w:sz="4" w:space="0" w:color="auto"/>
            </w:tcBorders>
            <w:shd w:val="clear" w:color="auto" w:fill="auto"/>
            <w:noWrap/>
            <w:tcMar>
              <w:top w:w="28" w:type="dxa"/>
              <w:bottom w:w="28" w:type="dxa"/>
            </w:tcMar>
            <w:vAlign w:val="center"/>
            <w:hideMark/>
          </w:tcPr>
          <w:p w14:paraId="0483DCD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110</w:t>
            </w:r>
          </w:p>
        </w:tc>
      </w:tr>
      <w:tr w:rsidR="00D62D06" w:rsidRPr="00C34974" w14:paraId="7595D6C2" w14:textId="77777777" w:rsidTr="00AF03D4">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4914CC3B"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1.2. węgiel brunatny – PL+CCS</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DEBC0FC" w14:textId="19067B46"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2030</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8575D5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3250</w:t>
            </w:r>
          </w:p>
        </w:tc>
        <w:tc>
          <w:tcPr>
            <w:tcW w:w="1025"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AA390C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72</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FF58CB7" w14:textId="73972D33" w:rsidR="00D62D06" w:rsidRPr="00C34974" w:rsidRDefault="00D62D06" w:rsidP="001C68A4">
            <w:pPr>
              <w:spacing w:after="0" w:line="240" w:lineRule="auto"/>
              <w:jc w:val="center"/>
              <w:rPr>
                <w:rFonts w:asciiTheme="minorHAnsi" w:hAnsiTheme="minorHAnsi"/>
                <w:sz w:val="16"/>
                <w:szCs w:val="16"/>
              </w:rPr>
            </w:pPr>
            <w:r w:rsidRPr="00C34974">
              <w:rPr>
                <w:rFonts w:asciiTheme="minorHAnsi" w:hAnsiTheme="minorHAnsi"/>
                <w:sz w:val="16"/>
                <w:szCs w:val="16"/>
              </w:rPr>
              <w:t>8</w:t>
            </w:r>
            <w:r w:rsidR="001C68A4" w:rsidRPr="00C34974">
              <w:rPr>
                <w:rFonts w:asciiTheme="minorHAnsi" w:hAnsiTheme="minorHAnsi"/>
                <w:sz w:val="16"/>
                <w:szCs w:val="16"/>
              </w:rPr>
              <w:t>,</w:t>
            </w:r>
            <w:r w:rsidRPr="00C34974">
              <w:rPr>
                <w:rFonts w:asciiTheme="minorHAnsi" w:hAnsiTheme="minorHAnsi"/>
                <w:sz w:val="16"/>
                <w:szCs w:val="16"/>
              </w:rPr>
              <w:t>6</w:t>
            </w:r>
            <w:r w:rsidRPr="00C34974">
              <w:rPr>
                <w:rFonts w:asciiTheme="minorHAnsi" w:hAnsiTheme="minorHAnsi"/>
                <w:sz w:val="16"/>
                <w:szCs w:val="16"/>
                <w:vertAlign w:val="superscript"/>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A24165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38</w:t>
            </w:r>
          </w:p>
        </w:tc>
        <w:tc>
          <w:tcPr>
            <w:tcW w:w="86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5798A2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61"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62B5DAC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14</w:t>
            </w:r>
          </w:p>
        </w:tc>
      </w:tr>
      <w:tr w:rsidR="00D62D06" w:rsidRPr="00C34974" w14:paraId="53C21D22" w14:textId="77777777" w:rsidTr="00AF03D4">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105CB69B"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1.3. węgiel brunatny – FBC</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FD621F6" w14:textId="1C086643"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2020</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4E1C969"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2050</w:t>
            </w:r>
          </w:p>
        </w:tc>
        <w:tc>
          <w:tcPr>
            <w:tcW w:w="1025"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4F8A25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1783A8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3,4</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C6AD20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6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907D66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61"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7CB8AC9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106</w:t>
            </w:r>
          </w:p>
        </w:tc>
      </w:tr>
      <w:tr w:rsidR="00D62D06" w:rsidRPr="00C34974" w14:paraId="5AE83979" w14:textId="77777777" w:rsidTr="00AF03D4">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58E479FE"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2.1. węgiel kamienny – PC</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028DA8B" w14:textId="21B0AA9E"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A54D51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1650</w:t>
            </w:r>
          </w:p>
        </w:tc>
        <w:tc>
          <w:tcPr>
            <w:tcW w:w="1025"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37FE85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44</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D0022C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3,2</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943CED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46</w:t>
            </w:r>
          </w:p>
        </w:tc>
        <w:tc>
          <w:tcPr>
            <w:tcW w:w="86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963DD8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61"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673798A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94</w:t>
            </w:r>
          </w:p>
        </w:tc>
      </w:tr>
      <w:tr w:rsidR="00D62D06" w:rsidRPr="00C34974" w14:paraId="62DCED55" w14:textId="77777777" w:rsidTr="00AF03D4">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19F1CBFF"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2.2. węgiel kamienny – IGCC</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C2BC4D5" w14:textId="1897121D"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2025</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62B1F5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2250</w:t>
            </w:r>
          </w:p>
        </w:tc>
        <w:tc>
          <w:tcPr>
            <w:tcW w:w="1025"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F5EC93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58</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2591C3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5,0</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F9B50E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48</w:t>
            </w:r>
          </w:p>
        </w:tc>
        <w:tc>
          <w:tcPr>
            <w:tcW w:w="86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47B843D"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61"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118CD53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12</w:t>
            </w:r>
          </w:p>
        </w:tc>
      </w:tr>
      <w:tr w:rsidR="00D62D06" w:rsidRPr="00C34974" w14:paraId="652ABF2C" w14:textId="77777777" w:rsidTr="00AF03D4">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5089B8DC"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2.3. węgiel kamienny – IGCC+CCS</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E85A7BD" w14:textId="3ECAED4B"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2030</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880D30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3250</w:t>
            </w:r>
          </w:p>
        </w:tc>
        <w:tc>
          <w:tcPr>
            <w:tcW w:w="1025"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12BA2F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78</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2166F1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7,2*</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1B064A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6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713235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61"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143F8DA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12</w:t>
            </w:r>
          </w:p>
        </w:tc>
      </w:tr>
      <w:tr w:rsidR="00D62D06" w:rsidRPr="00C34974" w14:paraId="723EF86F" w14:textId="77777777" w:rsidTr="00AF03D4">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33F4E3F6"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2.4. węgiel kamienny – CHP</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4DA1A33" w14:textId="786D8351"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E2BFB7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2250</w:t>
            </w:r>
          </w:p>
        </w:tc>
        <w:tc>
          <w:tcPr>
            <w:tcW w:w="1025"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85A84A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48</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3A0E48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3,2</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E6ABB73"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30/80</w:t>
            </w:r>
          </w:p>
        </w:tc>
        <w:tc>
          <w:tcPr>
            <w:tcW w:w="86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FA5E00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61"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1991322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94</w:t>
            </w:r>
          </w:p>
        </w:tc>
      </w:tr>
      <w:tr w:rsidR="00D62D06" w:rsidRPr="00C34974" w14:paraId="60F2084F" w14:textId="77777777" w:rsidTr="00AF03D4">
        <w:trPr>
          <w:trHeight w:val="20"/>
        </w:trPr>
        <w:tc>
          <w:tcPr>
            <w:tcW w:w="2764" w:type="dxa"/>
            <w:tcBorders>
              <w:top w:val="dotted" w:sz="4" w:space="0" w:color="auto"/>
              <w:bottom w:val="single" w:sz="4" w:space="0" w:color="auto"/>
              <w:right w:val="single" w:sz="4" w:space="0" w:color="auto"/>
            </w:tcBorders>
            <w:shd w:val="clear" w:color="auto" w:fill="auto"/>
            <w:noWrap/>
            <w:tcMar>
              <w:top w:w="28" w:type="dxa"/>
              <w:bottom w:w="28" w:type="dxa"/>
            </w:tcMar>
            <w:vAlign w:val="center"/>
            <w:hideMark/>
          </w:tcPr>
          <w:p w14:paraId="74CD9F79"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2.5. węgiel kamienny – CHP+CCS</w:t>
            </w:r>
          </w:p>
        </w:tc>
        <w:tc>
          <w:tcPr>
            <w:tcW w:w="850"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F6BED8E" w14:textId="4FB06C53"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2030</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A85192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3500</w:t>
            </w:r>
          </w:p>
        </w:tc>
        <w:tc>
          <w:tcPr>
            <w:tcW w:w="1025"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F22F2B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76</w:t>
            </w:r>
          </w:p>
        </w:tc>
        <w:tc>
          <w:tcPr>
            <w:tcW w:w="874"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AC53E0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10*</w:t>
            </w:r>
          </w:p>
        </w:tc>
        <w:tc>
          <w:tcPr>
            <w:tcW w:w="860"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BE86DB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22/75</w:t>
            </w:r>
          </w:p>
        </w:tc>
        <w:tc>
          <w:tcPr>
            <w:tcW w:w="861"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EC554DA"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61" w:type="dxa"/>
            <w:tcBorders>
              <w:top w:val="dotted" w:sz="4" w:space="0" w:color="auto"/>
              <w:left w:val="single" w:sz="4" w:space="0" w:color="auto"/>
              <w:bottom w:val="single" w:sz="4" w:space="0" w:color="auto"/>
            </w:tcBorders>
            <w:shd w:val="clear" w:color="auto" w:fill="auto"/>
            <w:noWrap/>
            <w:tcMar>
              <w:top w:w="28" w:type="dxa"/>
              <w:bottom w:w="28" w:type="dxa"/>
            </w:tcMar>
            <w:vAlign w:val="center"/>
            <w:hideMark/>
          </w:tcPr>
          <w:p w14:paraId="33550D7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12</w:t>
            </w:r>
          </w:p>
        </w:tc>
      </w:tr>
      <w:tr w:rsidR="00D62D06" w:rsidRPr="00C34974" w14:paraId="7AB7862F" w14:textId="77777777" w:rsidTr="00AF03D4">
        <w:trPr>
          <w:trHeight w:val="20"/>
        </w:trPr>
        <w:tc>
          <w:tcPr>
            <w:tcW w:w="2764" w:type="dxa"/>
            <w:tcBorders>
              <w:top w:val="single" w:sz="4" w:space="0" w:color="auto"/>
              <w:bottom w:val="dotted" w:sz="4" w:space="0" w:color="auto"/>
              <w:right w:val="single" w:sz="4" w:space="0" w:color="auto"/>
            </w:tcBorders>
            <w:shd w:val="clear" w:color="auto" w:fill="auto"/>
            <w:noWrap/>
            <w:tcMar>
              <w:top w:w="28" w:type="dxa"/>
              <w:bottom w:w="28" w:type="dxa"/>
            </w:tcMar>
            <w:vAlign w:val="center"/>
            <w:hideMark/>
          </w:tcPr>
          <w:p w14:paraId="4035B17D"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3.1. gaz ziemny – GTCC</w:t>
            </w:r>
          </w:p>
        </w:tc>
        <w:tc>
          <w:tcPr>
            <w:tcW w:w="85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6E6ECBD" w14:textId="1C2DF3C8"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414F0D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750</w:t>
            </w:r>
          </w:p>
        </w:tc>
        <w:tc>
          <w:tcPr>
            <w:tcW w:w="1025"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26759D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18</w:t>
            </w:r>
          </w:p>
        </w:tc>
        <w:tc>
          <w:tcPr>
            <w:tcW w:w="874"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1ED833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1,8</w:t>
            </w:r>
          </w:p>
        </w:tc>
        <w:tc>
          <w:tcPr>
            <w:tcW w:w="86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FD08C9C" w14:textId="2927CA6E"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58</w:t>
            </w:r>
            <w:r w:rsidR="0094773B">
              <w:rPr>
                <w:rFonts w:asciiTheme="minorHAnsi" w:hAnsiTheme="minorHAnsi"/>
                <w:sz w:val="16"/>
                <w:szCs w:val="16"/>
              </w:rPr>
              <w:t>–</w:t>
            </w:r>
            <w:r w:rsidRPr="00C34974">
              <w:rPr>
                <w:rFonts w:asciiTheme="minorHAnsi" w:hAnsiTheme="minorHAnsi"/>
                <w:sz w:val="16"/>
                <w:szCs w:val="16"/>
              </w:rPr>
              <w:t>62</w:t>
            </w:r>
          </w:p>
        </w:tc>
        <w:tc>
          <w:tcPr>
            <w:tcW w:w="861"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EAF012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30</w:t>
            </w:r>
          </w:p>
        </w:tc>
        <w:tc>
          <w:tcPr>
            <w:tcW w:w="861" w:type="dxa"/>
            <w:tcBorders>
              <w:top w:val="single" w:sz="4" w:space="0" w:color="auto"/>
              <w:left w:val="single" w:sz="4" w:space="0" w:color="auto"/>
              <w:bottom w:val="dotted" w:sz="4" w:space="0" w:color="auto"/>
            </w:tcBorders>
            <w:shd w:val="clear" w:color="auto" w:fill="auto"/>
            <w:noWrap/>
            <w:tcMar>
              <w:top w:w="28" w:type="dxa"/>
              <w:bottom w:w="28" w:type="dxa"/>
            </w:tcMar>
            <w:vAlign w:val="center"/>
            <w:hideMark/>
          </w:tcPr>
          <w:p w14:paraId="2ACC4D2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56</w:t>
            </w:r>
          </w:p>
        </w:tc>
      </w:tr>
      <w:tr w:rsidR="00D62D06" w:rsidRPr="00C34974" w14:paraId="763FACE5" w14:textId="77777777" w:rsidTr="00AF03D4">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6DA3B6CD"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3.2. gaz ziemny – GTCC+CCS</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CA8CEE2" w14:textId="32FF859B"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2030</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3158A0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1350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C5DAEF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38</w:t>
            </w:r>
          </w:p>
        </w:tc>
        <w:tc>
          <w:tcPr>
            <w:tcW w:w="874"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10D69C9"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6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A9FFEC3" w14:textId="3CB13795"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50</w:t>
            </w:r>
            <w:r w:rsidR="0094773B">
              <w:rPr>
                <w:rFonts w:asciiTheme="minorHAnsi" w:hAnsiTheme="minorHAnsi"/>
                <w:sz w:val="16"/>
                <w:szCs w:val="16"/>
              </w:rPr>
              <w:t>–</w:t>
            </w:r>
            <w:r w:rsidRPr="00C34974">
              <w:rPr>
                <w:rFonts w:asciiTheme="minorHAnsi" w:hAnsiTheme="minorHAnsi"/>
                <w:sz w:val="16"/>
                <w:szCs w:val="16"/>
              </w:rPr>
              <w:t>52</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6FD6843"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30</w:t>
            </w:r>
          </w:p>
        </w:tc>
        <w:tc>
          <w:tcPr>
            <w:tcW w:w="861"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7295C1F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6</w:t>
            </w:r>
          </w:p>
        </w:tc>
      </w:tr>
      <w:tr w:rsidR="00D62D06" w:rsidRPr="00C34974" w14:paraId="464EABE7" w14:textId="77777777" w:rsidTr="00AF03D4">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03D8D0FF"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3.3. gaz ziemny – TG</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FD6673B" w14:textId="32E8607A"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2025</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F431CC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CB49A3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16</w:t>
            </w:r>
          </w:p>
        </w:tc>
        <w:tc>
          <w:tcPr>
            <w:tcW w:w="874"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78C531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1,4</w:t>
            </w:r>
          </w:p>
        </w:tc>
        <w:tc>
          <w:tcPr>
            <w:tcW w:w="86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D5BAA6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0A4716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30</w:t>
            </w:r>
          </w:p>
        </w:tc>
        <w:tc>
          <w:tcPr>
            <w:tcW w:w="861"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7FA05E4D"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56</w:t>
            </w:r>
          </w:p>
        </w:tc>
      </w:tr>
      <w:tr w:rsidR="00D62D06" w:rsidRPr="00C34974" w14:paraId="289D5726" w14:textId="77777777" w:rsidTr="00AF03D4">
        <w:trPr>
          <w:trHeight w:val="20"/>
        </w:trPr>
        <w:tc>
          <w:tcPr>
            <w:tcW w:w="2764" w:type="dxa"/>
            <w:tcBorders>
              <w:top w:val="dotted" w:sz="4" w:space="0" w:color="auto"/>
              <w:bottom w:val="single" w:sz="4" w:space="0" w:color="auto"/>
              <w:right w:val="single" w:sz="4" w:space="0" w:color="auto"/>
            </w:tcBorders>
            <w:shd w:val="clear" w:color="auto" w:fill="auto"/>
            <w:tcMar>
              <w:top w:w="28" w:type="dxa"/>
              <w:bottom w:w="28" w:type="dxa"/>
            </w:tcMar>
            <w:vAlign w:val="center"/>
            <w:hideMark/>
          </w:tcPr>
          <w:p w14:paraId="5325A78A"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3.4. gaz mikro CHP</w:t>
            </w:r>
          </w:p>
        </w:tc>
        <w:tc>
          <w:tcPr>
            <w:tcW w:w="850"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699452D" w14:textId="3AD03B6E"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0FFCCB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2350</w:t>
            </w:r>
          </w:p>
        </w:tc>
        <w:tc>
          <w:tcPr>
            <w:tcW w:w="1025"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05CEAD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97</w:t>
            </w:r>
          </w:p>
        </w:tc>
        <w:tc>
          <w:tcPr>
            <w:tcW w:w="87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7A8E3BC" w14:textId="3D8FFD5E"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53589A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20/90</w:t>
            </w:r>
          </w:p>
        </w:tc>
        <w:tc>
          <w:tcPr>
            <w:tcW w:w="861"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71EE83C9"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w:t>
            </w:r>
          </w:p>
        </w:tc>
        <w:tc>
          <w:tcPr>
            <w:tcW w:w="861" w:type="dxa"/>
            <w:tcBorders>
              <w:top w:val="dotted" w:sz="4" w:space="0" w:color="auto"/>
              <w:left w:val="single" w:sz="4" w:space="0" w:color="auto"/>
              <w:bottom w:val="single" w:sz="4" w:space="0" w:color="auto"/>
            </w:tcBorders>
            <w:shd w:val="clear" w:color="auto" w:fill="auto"/>
            <w:tcMar>
              <w:top w:w="28" w:type="dxa"/>
              <w:bottom w:w="28" w:type="dxa"/>
            </w:tcMar>
            <w:vAlign w:val="center"/>
            <w:hideMark/>
          </w:tcPr>
          <w:p w14:paraId="6642B81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56</w:t>
            </w:r>
          </w:p>
        </w:tc>
      </w:tr>
      <w:tr w:rsidR="00D62D06" w:rsidRPr="00C34974" w14:paraId="5AB2DEAA" w14:textId="77777777" w:rsidTr="00AF03D4">
        <w:trPr>
          <w:trHeight w:val="20"/>
        </w:trPr>
        <w:tc>
          <w:tcPr>
            <w:tcW w:w="2764" w:type="dxa"/>
            <w:tcBorders>
              <w:top w:val="single" w:sz="4" w:space="0" w:color="auto"/>
              <w:bottom w:val="single" w:sz="4" w:space="0" w:color="auto"/>
              <w:right w:val="single" w:sz="4" w:space="0" w:color="auto"/>
            </w:tcBorders>
            <w:shd w:val="clear" w:color="auto" w:fill="auto"/>
            <w:noWrap/>
            <w:tcMar>
              <w:top w:w="28" w:type="dxa"/>
              <w:bottom w:w="28" w:type="dxa"/>
            </w:tcMar>
            <w:vAlign w:val="center"/>
            <w:hideMark/>
          </w:tcPr>
          <w:p w14:paraId="37250BE5"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4.1. jądrowa – PWR</w:t>
            </w: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34627C9" w14:textId="5C461CD2"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2030</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5710A7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4500</w:t>
            </w:r>
          </w:p>
        </w:tc>
        <w:tc>
          <w:tcPr>
            <w:tcW w:w="1025"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CAB0C6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85</w:t>
            </w:r>
          </w:p>
        </w:tc>
        <w:tc>
          <w:tcPr>
            <w:tcW w:w="8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908E7A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0,8</w:t>
            </w:r>
          </w:p>
        </w:tc>
        <w:tc>
          <w:tcPr>
            <w:tcW w:w="86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5AC9A4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36</w:t>
            </w:r>
          </w:p>
        </w:tc>
        <w:tc>
          <w:tcPr>
            <w:tcW w:w="86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9A8A709"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60</w:t>
            </w:r>
          </w:p>
        </w:tc>
        <w:tc>
          <w:tcPr>
            <w:tcW w:w="861" w:type="dxa"/>
            <w:tcBorders>
              <w:top w:val="single" w:sz="4" w:space="0" w:color="auto"/>
              <w:left w:val="single" w:sz="4" w:space="0" w:color="auto"/>
              <w:bottom w:val="single" w:sz="4" w:space="0" w:color="auto"/>
            </w:tcBorders>
            <w:shd w:val="clear" w:color="auto" w:fill="auto"/>
            <w:noWrap/>
            <w:tcMar>
              <w:top w:w="28" w:type="dxa"/>
              <w:bottom w:w="28" w:type="dxa"/>
            </w:tcMar>
            <w:vAlign w:val="center"/>
            <w:hideMark/>
          </w:tcPr>
          <w:p w14:paraId="461CD20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42A3FE55" w14:textId="77777777" w:rsidTr="00AF03D4">
        <w:trPr>
          <w:trHeight w:val="20"/>
        </w:trPr>
        <w:tc>
          <w:tcPr>
            <w:tcW w:w="2764" w:type="dxa"/>
            <w:tcBorders>
              <w:top w:val="single" w:sz="4" w:space="0" w:color="auto"/>
              <w:bottom w:val="dotted" w:sz="4" w:space="0" w:color="auto"/>
              <w:right w:val="single" w:sz="4" w:space="0" w:color="auto"/>
            </w:tcBorders>
            <w:shd w:val="clear" w:color="auto" w:fill="auto"/>
            <w:tcMar>
              <w:top w:w="28" w:type="dxa"/>
              <w:bottom w:w="28" w:type="dxa"/>
            </w:tcMar>
            <w:vAlign w:val="center"/>
            <w:hideMark/>
          </w:tcPr>
          <w:p w14:paraId="1B150477"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5.1. wiatrowe na lądzie</w:t>
            </w:r>
          </w:p>
        </w:tc>
        <w:tc>
          <w:tcPr>
            <w:tcW w:w="850"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0590181" w14:textId="2888443B"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2020</w:t>
            </w:r>
          </w:p>
        </w:tc>
        <w:tc>
          <w:tcPr>
            <w:tcW w:w="968"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19B752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1350</w:t>
            </w:r>
          </w:p>
        </w:tc>
        <w:tc>
          <w:tcPr>
            <w:tcW w:w="1025"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3EA10F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50</w:t>
            </w:r>
          </w:p>
        </w:tc>
        <w:tc>
          <w:tcPr>
            <w:tcW w:w="874"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59AA01D" w14:textId="506DA2C3"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7FD4915" w14:textId="2B81EFA1"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1"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AE98E9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w:t>
            </w:r>
          </w:p>
        </w:tc>
        <w:tc>
          <w:tcPr>
            <w:tcW w:w="861" w:type="dxa"/>
            <w:tcBorders>
              <w:top w:val="single" w:sz="4" w:space="0" w:color="auto"/>
              <w:left w:val="single" w:sz="4" w:space="0" w:color="auto"/>
              <w:bottom w:val="dotted" w:sz="4" w:space="0" w:color="auto"/>
            </w:tcBorders>
            <w:shd w:val="clear" w:color="auto" w:fill="auto"/>
            <w:tcMar>
              <w:top w:w="28" w:type="dxa"/>
              <w:bottom w:w="28" w:type="dxa"/>
            </w:tcMar>
            <w:vAlign w:val="center"/>
            <w:hideMark/>
          </w:tcPr>
          <w:p w14:paraId="5D0FCFC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45A2BCC5"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2860DD52" w14:textId="77777777" w:rsidR="00D62D06" w:rsidRPr="00C34974" w:rsidRDefault="00D62D06" w:rsidP="00AF03D4">
            <w:pPr>
              <w:pStyle w:val="Tabela"/>
              <w:rPr>
                <w:rFonts w:asciiTheme="minorHAnsi" w:hAnsiTheme="minorHAnsi"/>
              </w:rPr>
            </w:pPr>
            <w:r w:rsidRPr="00C34974">
              <w:rPr>
                <w:rFonts w:asciiTheme="minorHAnsi" w:hAnsiTheme="minorHAnsi"/>
              </w:rPr>
              <w:t>5.2. wiatrowe na lądzie</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7174F7C" w14:textId="57B513E2"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2021</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451007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1350↓1250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28BCCD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83D43DE" w14:textId="24160EC2"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16182AC" w14:textId="3FCF4872"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4DEF76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28C5C1A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4AAADD8C"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0F30A5A4"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5.3. wiatrowe na morzu</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84F3069" w14:textId="409CE72E"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2020</w:t>
            </w:r>
            <w:r w:rsidR="0094773B">
              <w:rPr>
                <w:rFonts w:asciiTheme="minorHAnsi" w:hAnsiTheme="minorHAnsi"/>
                <w:sz w:val="16"/>
                <w:szCs w:val="16"/>
              </w:rPr>
              <w:t>–</w:t>
            </w:r>
            <w:r w:rsidRPr="00C34974">
              <w:rPr>
                <w:rFonts w:asciiTheme="minorHAnsi" w:hAnsiTheme="minorHAnsi"/>
                <w:sz w:val="16"/>
                <w:szCs w:val="16"/>
              </w:rPr>
              <w:t>2030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1010FF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2450↓2250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0CDB50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90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EA64F43" w14:textId="4C99FCBC"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D3BC45C" w14:textId="6A487DEF"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8E8E38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696E61CD"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602ED111"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1802292A"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5.4. wiatrowe na morzu</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5F1F9EA" w14:textId="714E5AE4"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2031</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F0D4EB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2250↓2075</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C90971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90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2024A4A" w14:textId="6D4D72E5"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CE8E469" w14:textId="0EE8FC67"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D8F365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5A253353"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5154E650"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7F1751D0"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5.5. duże wodne</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CAA9432" w14:textId="5EF9DB81"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2020</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70410E9"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209B72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35</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9C50EFD" w14:textId="2E00AC1A"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7DCF16E" w14:textId="5CDC5EC5"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226C3A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60</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742BD9F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249CC3CC"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41147D54"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5.5. małe wodne</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A18D96E" w14:textId="0193669C"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65A299A"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BFACE3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75</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FC5E295" w14:textId="7C20529C"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592365D" w14:textId="5F1523A2"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53C452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60</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0435F24A"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758B8F87"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2D102474"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5.6. geotermalne</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F534A95" w14:textId="5DE40428"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2020</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9612B2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7000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FC1DFD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160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BB454E8" w14:textId="48942375"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02A050D"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0,12</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710831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30</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1F82BCA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69056C75"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060E37D7"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5.7. ogniwa fotowoltaiczne</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A80E814" w14:textId="71263BFF"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2020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E54313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1100↓800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EF0DEAD"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16</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99B68A3" w14:textId="2B90042A"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A0A3499" w14:textId="4AFD4C17"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4907CF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7616F01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068B2342"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101EB713"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5.8. ogniwa fotowoltaiczne</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561FCF8" w14:textId="72B76726"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2021</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B3257E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800↓600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562763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16</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D5E9C4F" w14:textId="0A121EAF"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19F6BAD" w14:textId="68FA1FD1"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BF291A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13CBA52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2AC74614"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22D451E7"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5.9. ogniwa fotowoltaiczne dachowe</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656C3DD" w14:textId="4360B2E3"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2020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9A4D0ED"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1250↓1150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2EFCD3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49FBA61" w14:textId="074976F2"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EBDCC17" w14:textId="3DD44097"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24B78AD"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04617B63"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4A6731E5"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39D84130"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5.10. ogniwa fotowoltaiczne dachowe</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84992B3" w14:textId="37BCEAFA"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2021</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98DA2B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1100↓800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9A7F71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BBFC2AA" w14:textId="470F674F"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69BD744" w14:textId="1DBBAD12"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39E079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10954AE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38527BD8"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73F1FDF2"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5.11. biogaz rolniczy – CHP</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5A8325D" w14:textId="339545D9"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0A0E09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3250↓2750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6D4F3A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220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293E545" w14:textId="6660A3A7"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ECF6A4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36/85</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62DC47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34D707C9"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3B48E03B"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4F65CE6E" w14:textId="77777777" w:rsidR="00D62D06" w:rsidRPr="00C34974" w:rsidRDefault="00D62D06" w:rsidP="00AF03D4">
            <w:pPr>
              <w:spacing w:after="0" w:line="240" w:lineRule="auto"/>
              <w:ind w:left="346" w:hanging="346"/>
              <w:rPr>
                <w:rFonts w:asciiTheme="minorHAnsi" w:hAnsiTheme="minorHAnsi"/>
                <w:sz w:val="16"/>
                <w:szCs w:val="16"/>
              </w:rPr>
            </w:pPr>
            <w:r w:rsidRPr="00C34974">
              <w:rPr>
                <w:rFonts w:asciiTheme="minorHAnsi" w:hAnsiTheme="minorHAnsi"/>
                <w:sz w:val="16"/>
                <w:szCs w:val="16"/>
              </w:rPr>
              <w:t>5.12. biogaz z oczyszczalni ścieków – CHP</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FAD3E4F" w14:textId="72B5012E"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43C293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3500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30574D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135</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35FA0B0" w14:textId="56AF193C"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6A4583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34/85</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9D89BA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45D9456A"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489C7917"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75CF0069"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 xml:space="preserve">5.13. biogaz </w:t>
            </w:r>
            <w:proofErr w:type="spellStart"/>
            <w:r w:rsidRPr="00C34974">
              <w:rPr>
                <w:rFonts w:asciiTheme="minorHAnsi" w:hAnsiTheme="minorHAnsi"/>
                <w:sz w:val="16"/>
                <w:szCs w:val="16"/>
              </w:rPr>
              <w:t>składowiskowy</w:t>
            </w:r>
            <w:proofErr w:type="spellEnd"/>
            <w:r w:rsidRPr="00C34974">
              <w:rPr>
                <w:rFonts w:asciiTheme="minorHAnsi" w:hAnsiTheme="minorHAnsi"/>
                <w:sz w:val="16"/>
                <w:szCs w:val="16"/>
              </w:rPr>
              <w:t xml:space="preserve"> – CHP</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14FB934" w14:textId="2B33234B"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A80B98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1800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759A43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80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4FDB2B7" w14:textId="4F0CD59A"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3BDDD1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40/85</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5D68CB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12E0795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6E3A7961"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35DE49D0"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5.14. biomasa stała – CHP</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BC27DF7" w14:textId="452CBEFD"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2021</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F67388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2950↓2750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5F198E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120</w:t>
            </w:r>
          </w:p>
        </w:tc>
        <w:tc>
          <w:tcPr>
            <w:tcW w:w="874"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08365F3" w14:textId="2001FBC7"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BEB168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30/80</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4CC57F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30</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2E57829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2A969878"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544F6EDB" w14:textId="77777777" w:rsidR="00D62D06" w:rsidRPr="00C34974" w:rsidRDefault="00D62D06" w:rsidP="00AF03D4">
            <w:pPr>
              <w:pStyle w:val="Tabela"/>
              <w:rPr>
                <w:rFonts w:asciiTheme="minorHAnsi" w:hAnsiTheme="minorHAnsi"/>
              </w:rPr>
            </w:pPr>
            <w:r w:rsidRPr="00C34974">
              <w:rPr>
                <w:rFonts w:asciiTheme="minorHAnsi" w:hAnsiTheme="minorHAnsi"/>
              </w:rPr>
              <w:t xml:space="preserve">5.15. kocioł ciepłowniczy – węgiel </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65CA1B4" w14:textId="28CFBD5E"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AB4173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9EB3B8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w:t>
            </w:r>
          </w:p>
        </w:tc>
        <w:tc>
          <w:tcPr>
            <w:tcW w:w="874"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057536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1,4</w:t>
            </w:r>
          </w:p>
        </w:tc>
        <w:tc>
          <w:tcPr>
            <w:tcW w:w="86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1277A73"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0,9</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291541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30</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1C52ABD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94</w:t>
            </w:r>
          </w:p>
        </w:tc>
      </w:tr>
      <w:tr w:rsidR="00D62D06" w:rsidRPr="00C34974" w14:paraId="1728D378"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6E6403C4"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5.16. kocioł ciepłowniczy – gaz ziemny</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DF15DAF" w14:textId="5B5A0A49"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FA3B03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5ABAC7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w:t>
            </w:r>
          </w:p>
        </w:tc>
        <w:tc>
          <w:tcPr>
            <w:tcW w:w="874"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604D29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0,4</w:t>
            </w:r>
          </w:p>
        </w:tc>
        <w:tc>
          <w:tcPr>
            <w:tcW w:w="86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2108209"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0,96</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E598B8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30</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3C4AA85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56</w:t>
            </w:r>
          </w:p>
        </w:tc>
      </w:tr>
      <w:tr w:rsidR="00D62D06" w:rsidRPr="00C34974" w14:paraId="0B8B6336"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14456F79"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5.18. kocioł ciepłowniczy – olej opałowy</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6D2365F" w14:textId="26445AC6"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97CA3F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DAA2EB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w:t>
            </w:r>
          </w:p>
        </w:tc>
        <w:tc>
          <w:tcPr>
            <w:tcW w:w="874"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4CE037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0,5</w:t>
            </w:r>
          </w:p>
        </w:tc>
        <w:tc>
          <w:tcPr>
            <w:tcW w:w="86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E6874F3"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0,95</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85B845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30</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39F1C7D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74</w:t>
            </w:r>
          </w:p>
        </w:tc>
      </w:tr>
      <w:tr w:rsidR="00D62D06" w:rsidRPr="00C34974" w14:paraId="208136BC" w14:textId="77777777" w:rsidTr="008D685F">
        <w:trPr>
          <w:trHeight w:val="20"/>
        </w:trPr>
        <w:tc>
          <w:tcPr>
            <w:tcW w:w="2764" w:type="dxa"/>
            <w:tcBorders>
              <w:top w:val="dotted" w:sz="4" w:space="0" w:color="auto"/>
              <w:bottom w:val="single" w:sz="4" w:space="0" w:color="auto"/>
              <w:right w:val="single" w:sz="4" w:space="0" w:color="auto"/>
            </w:tcBorders>
            <w:shd w:val="clear" w:color="auto" w:fill="auto"/>
            <w:tcMar>
              <w:top w:w="28" w:type="dxa"/>
              <w:bottom w:w="28" w:type="dxa"/>
            </w:tcMar>
            <w:vAlign w:val="center"/>
            <w:hideMark/>
          </w:tcPr>
          <w:p w14:paraId="7D69D0A0"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5.19. kocioł ciepłowniczy – biomasa</w:t>
            </w:r>
          </w:p>
        </w:tc>
        <w:tc>
          <w:tcPr>
            <w:tcW w:w="85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F758B4D" w14:textId="6E60D5CD"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3B6DE88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500</w:t>
            </w:r>
          </w:p>
        </w:tc>
        <w:tc>
          <w:tcPr>
            <w:tcW w:w="1025"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27D8D69"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w:t>
            </w:r>
          </w:p>
        </w:tc>
        <w:tc>
          <w:tcPr>
            <w:tcW w:w="87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5A6A1E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1,4</w:t>
            </w:r>
          </w:p>
        </w:tc>
        <w:tc>
          <w:tcPr>
            <w:tcW w:w="86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49CF91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0,9</w:t>
            </w:r>
          </w:p>
        </w:tc>
        <w:tc>
          <w:tcPr>
            <w:tcW w:w="861"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50C318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30</w:t>
            </w:r>
          </w:p>
        </w:tc>
        <w:tc>
          <w:tcPr>
            <w:tcW w:w="861" w:type="dxa"/>
            <w:tcBorders>
              <w:top w:val="dotted" w:sz="4" w:space="0" w:color="auto"/>
              <w:left w:val="single" w:sz="4" w:space="0" w:color="auto"/>
              <w:bottom w:val="single" w:sz="4" w:space="0" w:color="auto"/>
            </w:tcBorders>
            <w:shd w:val="clear" w:color="auto" w:fill="auto"/>
            <w:tcMar>
              <w:top w:w="28" w:type="dxa"/>
              <w:bottom w:w="28" w:type="dxa"/>
            </w:tcMar>
            <w:vAlign w:val="center"/>
            <w:hideMark/>
          </w:tcPr>
          <w:p w14:paraId="0FD604C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0A312861" w14:textId="77777777" w:rsidTr="008D685F">
        <w:trPr>
          <w:trHeight w:val="20"/>
        </w:trPr>
        <w:tc>
          <w:tcPr>
            <w:tcW w:w="276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81D7CE0"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 xml:space="preserve">5.20. </w:t>
            </w:r>
            <w:proofErr w:type="spellStart"/>
            <w:r w:rsidRPr="00C34974">
              <w:rPr>
                <w:rFonts w:asciiTheme="minorHAnsi" w:hAnsiTheme="minorHAnsi"/>
                <w:sz w:val="16"/>
                <w:szCs w:val="16"/>
              </w:rPr>
              <w:t>elektroenerg</w:t>
            </w:r>
            <w:proofErr w:type="spellEnd"/>
            <w:r w:rsidRPr="00C34974">
              <w:rPr>
                <w:rFonts w:asciiTheme="minorHAnsi" w:hAnsiTheme="minorHAnsi"/>
                <w:sz w:val="16"/>
                <w:szCs w:val="16"/>
              </w:rPr>
              <w:t>. sieć przesyłowa WN</w:t>
            </w:r>
          </w:p>
        </w:tc>
        <w:tc>
          <w:tcPr>
            <w:tcW w:w="85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3E4C6827" w14:textId="06EC12D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44484A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190</w:t>
            </w:r>
          </w:p>
        </w:tc>
        <w:tc>
          <w:tcPr>
            <w:tcW w:w="1025" w:type="dxa"/>
            <w:tcBorders>
              <w:top w:val="single" w:sz="4" w:space="0" w:color="auto"/>
              <w:left w:val="single" w:sz="4" w:space="0" w:color="auto"/>
              <w:bottom w:val="nil"/>
              <w:right w:val="nil"/>
            </w:tcBorders>
            <w:shd w:val="clear" w:color="auto" w:fill="auto"/>
            <w:tcMar>
              <w:top w:w="28" w:type="dxa"/>
              <w:bottom w:w="28" w:type="dxa"/>
            </w:tcMar>
            <w:vAlign w:val="center"/>
            <w:hideMark/>
          </w:tcPr>
          <w:p w14:paraId="23A19E09"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c>
          <w:tcPr>
            <w:tcW w:w="874" w:type="dxa"/>
            <w:tcBorders>
              <w:top w:val="single" w:sz="4" w:space="0" w:color="auto"/>
              <w:left w:val="nil"/>
              <w:bottom w:val="nil"/>
              <w:right w:val="nil"/>
            </w:tcBorders>
            <w:shd w:val="clear" w:color="auto" w:fill="auto"/>
            <w:tcMar>
              <w:top w:w="28" w:type="dxa"/>
              <w:bottom w:w="28" w:type="dxa"/>
            </w:tcMar>
            <w:vAlign w:val="center"/>
            <w:hideMark/>
          </w:tcPr>
          <w:p w14:paraId="0A388EEC" w14:textId="77777777" w:rsidR="00D62D06" w:rsidRPr="00C34974" w:rsidRDefault="00D62D06" w:rsidP="00AF03D4">
            <w:pPr>
              <w:spacing w:after="0" w:line="240" w:lineRule="auto"/>
              <w:jc w:val="center"/>
              <w:rPr>
                <w:rFonts w:asciiTheme="minorHAnsi" w:hAnsiTheme="minorHAnsi"/>
                <w:sz w:val="16"/>
                <w:szCs w:val="16"/>
              </w:rPr>
            </w:pPr>
          </w:p>
        </w:tc>
        <w:tc>
          <w:tcPr>
            <w:tcW w:w="860" w:type="dxa"/>
            <w:tcBorders>
              <w:top w:val="single" w:sz="4" w:space="0" w:color="auto"/>
              <w:left w:val="nil"/>
              <w:bottom w:val="nil"/>
              <w:right w:val="nil"/>
            </w:tcBorders>
            <w:shd w:val="clear" w:color="auto" w:fill="auto"/>
            <w:tcMar>
              <w:top w:w="28" w:type="dxa"/>
              <w:bottom w:w="28" w:type="dxa"/>
            </w:tcMar>
            <w:vAlign w:val="center"/>
            <w:hideMark/>
          </w:tcPr>
          <w:p w14:paraId="36CFAA6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c>
          <w:tcPr>
            <w:tcW w:w="861" w:type="dxa"/>
            <w:tcBorders>
              <w:top w:val="single" w:sz="4" w:space="0" w:color="auto"/>
              <w:left w:val="nil"/>
              <w:bottom w:val="nil"/>
              <w:right w:val="nil"/>
            </w:tcBorders>
            <w:shd w:val="clear" w:color="auto" w:fill="auto"/>
            <w:tcMar>
              <w:top w:w="28" w:type="dxa"/>
              <w:bottom w:w="28" w:type="dxa"/>
            </w:tcMar>
            <w:vAlign w:val="center"/>
            <w:hideMark/>
          </w:tcPr>
          <w:p w14:paraId="57CA2EBA"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c>
          <w:tcPr>
            <w:tcW w:w="861" w:type="dxa"/>
            <w:tcBorders>
              <w:top w:val="single" w:sz="4" w:space="0" w:color="auto"/>
              <w:left w:val="nil"/>
              <w:bottom w:val="nil"/>
              <w:right w:val="single" w:sz="4" w:space="0" w:color="auto"/>
            </w:tcBorders>
            <w:shd w:val="clear" w:color="auto" w:fill="auto"/>
            <w:tcMar>
              <w:top w:w="28" w:type="dxa"/>
              <w:bottom w:w="28" w:type="dxa"/>
            </w:tcMar>
            <w:vAlign w:val="center"/>
            <w:hideMark/>
          </w:tcPr>
          <w:p w14:paraId="026F7D93"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r>
      <w:tr w:rsidR="00D62D06" w:rsidRPr="00C34974" w14:paraId="2D0F6BF4" w14:textId="77777777" w:rsidTr="008D685F">
        <w:trPr>
          <w:trHeight w:val="20"/>
        </w:trPr>
        <w:tc>
          <w:tcPr>
            <w:tcW w:w="276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AE6B8A8"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 xml:space="preserve">5.21. </w:t>
            </w:r>
            <w:proofErr w:type="spellStart"/>
            <w:r w:rsidRPr="00C34974">
              <w:rPr>
                <w:rFonts w:asciiTheme="minorHAnsi" w:hAnsiTheme="minorHAnsi"/>
                <w:sz w:val="16"/>
                <w:szCs w:val="16"/>
              </w:rPr>
              <w:t>elektroenerg</w:t>
            </w:r>
            <w:proofErr w:type="spellEnd"/>
            <w:r w:rsidRPr="00C34974">
              <w:rPr>
                <w:rFonts w:asciiTheme="minorHAnsi" w:hAnsiTheme="minorHAnsi"/>
                <w:sz w:val="16"/>
                <w:szCs w:val="16"/>
              </w:rPr>
              <w:t>. sieć dystrybucyjna SN</w:t>
            </w:r>
          </w:p>
        </w:tc>
        <w:tc>
          <w:tcPr>
            <w:tcW w:w="85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046BDF8" w14:textId="4D5C36E5"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4F29F7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250</w:t>
            </w:r>
          </w:p>
        </w:tc>
        <w:tc>
          <w:tcPr>
            <w:tcW w:w="1025" w:type="dxa"/>
            <w:tcBorders>
              <w:top w:val="nil"/>
              <w:left w:val="single" w:sz="4" w:space="0" w:color="auto"/>
              <w:bottom w:val="nil"/>
              <w:right w:val="nil"/>
            </w:tcBorders>
            <w:shd w:val="clear" w:color="auto" w:fill="auto"/>
            <w:tcMar>
              <w:top w:w="28" w:type="dxa"/>
              <w:bottom w:w="28" w:type="dxa"/>
            </w:tcMar>
            <w:vAlign w:val="center"/>
            <w:hideMark/>
          </w:tcPr>
          <w:p w14:paraId="7ADD25B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c>
          <w:tcPr>
            <w:tcW w:w="874" w:type="dxa"/>
            <w:tcBorders>
              <w:top w:val="nil"/>
              <w:left w:val="nil"/>
              <w:bottom w:val="nil"/>
              <w:right w:val="nil"/>
            </w:tcBorders>
            <w:shd w:val="clear" w:color="auto" w:fill="auto"/>
            <w:tcMar>
              <w:top w:w="28" w:type="dxa"/>
              <w:bottom w:w="28" w:type="dxa"/>
            </w:tcMar>
            <w:vAlign w:val="center"/>
            <w:hideMark/>
          </w:tcPr>
          <w:p w14:paraId="10FC8831" w14:textId="77777777" w:rsidR="00D62D06" w:rsidRPr="00C34974" w:rsidRDefault="00D62D06" w:rsidP="00AF03D4">
            <w:pPr>
              <w:spacing w:after="0" w:line="240" w:lineRule="auto"/>
              <w:jc w:val="center"/>
              <w:rPr>
                <w:rFonts w:asciiTheme="minorHAnsi" w:hAnsiTheme="minorHAnsi"/>
                <w:sz w:val="16"/>
                <w:szCs w:val="16"/>
              </w:rPr>
            </w:pPr>
          </w:p>
        </w:tc>
        <w:tc>
          <w:tcPr>
            <w:tcW w:w="860" w:type="dxa"/>
            <w:tcBorders>
              <w:top w:val="nil"/>
              <w:left w:val="nil"/>
              <w:bottom w:val="nil"/>
              <w:right w:val="nil"/>
            </w:tcBorders>
            <w:shd w:val="clear" w:color="auto" w:fill="auto"/>
            <w:tcMar>
              <w:top w:w="28" w:type="dxa"/>
              <w:bottom w:w="28" w:type="dxa"/>
            </w:tcMar>
            <w:vAlign w:val="center"/>
            <w:hideMark/>
          </w:tcPr>
          <w:p w14:paraId="430187F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c>
          <w:tcPr>
            <w:tcW w:w="861" w:type="dxa"/>
            <w:tcBorders>
              <w:top w:val="nil"/>
              <w:left w:val="nil"/>
              <w:bottom w:val="nil"/>
              <w:right w:val="nil"/>
            </w:tcBorders>
            <w:shd w:val="clear" w:color="auto" w:fill="auto"/>
            <w:tcMar>
              <w:top w:w="28" w:type="dxa"/>
              <w:bottom w:w="28" w:type="dxa"/>
            </w:tcMar>
            <w:vAlign w:val="center"/>
            <w:hideMark/>
          </w:tcPr>
          <w:p w14:paraId="2CC998C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c>
          <w:tcPr>
            <w:tcW w:w="861" w:type="dxa"/>
            <w:tcBorders>
              <w:top w:val="nil"/>
              <w:left w:val="nil"/>
              <w:bottom w:val="nil"/>
              <w:right w:val="single" w:sz="4" w:space="0" w:color="auto"/>
            </w:tcBorders>
            <w:shd w:val="clear" w:color="auto" w:fill="auto"/>
            <w:tcMar>
              <w:top w:w="28" w:type="dxa"/>
              <w:bottom w:w="28" w:type="dxa"/>
            </w:tcMar>
            <w:vAlign w:val="center"/>
            <w:hideMark/>
          </w:tcPr>
          <w:p w14:paraId="4CF6A47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r>
      <w:tr w:rsidR="00D62D06" w:rsidRPr="00C34974" w14:paraId="62259B8F" w14:textId="77777777" w:rsidTr="008D685F">
        <w:trPr>
          <w:trHeight w:val="20"/>
        </w:trPr>
        <w:tc>
          <w:tcPr>
            <w:tcW w:w="276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43AD2E81"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 xml:space="preserve">5.22. </w:t>
            </w:r>
            <w:proofErr w:type="spellStart"/>
            <w:r w:rsidRPr="00C34974">
              <w:rPr>
                <w:rFonts w:asciiTheme="minorHAnsi" w:hAnsiTheme="minorHAnsi"/>
                <w:sz w:val="16"/>
                <w:szCs w:val="16"/>
              </w:rPr>
              <w:t>elektroenerg</w:t>
            </w:r>
            <w:proofErr w:type="spellEnd"/>
            <w:r w:rsidRPr="00C34974">
              <w:rPr>
                <w:rFonts w:asciiTheme="minorHAnsi" w:hAnsiTheme="minorHAnsi"/>
                <w:sz w:val="16"/>
                <w:szCs w:val="16"/>
              </w:rPr>
              <w:t>. sieć dystrybucyjna NN</w:t>
            </w:r>
          </w:p>
        </w:tc>
        <w:tc>
          <w:tcPr>
            <w:tcW w:w="85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65DDF3E9" w14:textId="158C7874"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EE324D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500</w:t>
            </w:r>
          </w:p>
        </w:tc>
        <w:tc>
          <w:tcPr>
            <w:tcW w:w="1025" w:type="dxa"/>
            <w:tcBorders>
              <w:top w:val="nil"/>
              <w:left w:val="single" w:sz="4" w:space="0" w:color="auto"/>
              <w:bottom w:val="single" w:sz="4" w:space="0" w:color="auto"/>
              <w:right w:val="nil"/>
            </w:tcBorders>
            <w:shd w:val="clear" w:color="auto" w:fill="auto"/>
            <w:tcMar>
              <w:top w:w="28" w:type="dxa"/>
              <w:bottom w:w="28" w:type="dxa"/>
            </w:tcMar>
            <w:vAlign w:val="center"/>
            <w:hideMark/>
          </w:tcPr>
          <w:p w14:paraId="3B07FA0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c>
          <w:tcPr>
            <w:tcW w:w="874" w:type="dxa"/>
            <w:tcBorders>
              <w:top w:val="nil"/>
              <w:left w:val="nil"/>
              <w:bottom w:val="single" w:sz="4" w:space="0" w:color="auto"/>
              <w:right w:val="nil"/>
            </w:tcBorders>
            <w:shd w:val="clear" w:color="auto" w:fill="auto"/>
            <w:tcMar>
              <w:top w:w="28" w:type="dxa"/>
              <w:bottom w:w="28" w:type="dxa"/>
            </w:tcMar>
            <w:vAlign w:val="center"/>
            <w:hideMark/>
          </w:tcPr>
          <w:p w14:paraId="3C0EEC4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c>
          <w:tcPr>
            <w:tcW w:w="860" w:type="dxa"/>
            <w:tcBorders>
              <w:top w:val="nil"/>
              <w:left w:val="nil"/>
              <w:bottom w:val="single" w:sz="4" w:space="0" w:color="auto"/>
              <w:right w:val="nil"/>
            </w:tcBorders>
            <w:shd w:val="clear" w:color="auto" w:fill="auto"/>
            <w:tcMar>
              <w:top w:w="28" w:type="dxa"/>
              <w:bottom w:w="28" w:type="dxa"/>
            </w:tcMar>
            <w:vAlign w:val="center"/>
            <w:hideMark/>
          </w:tcPr>
          <w:p w14:paraId="238B398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c>
          <w:tcPr>
            <w:tcW w:w="861" w:type="dxa"/>
            <w:tcBorders>
              <w:top w:val="nil"/>
              <w:left w:val="nil"/>
              <w:bottom w:val="single" w:sz="4" w:space="0" w:color="auto"/>
              <w:right w:val="nil"/>
            </w:tcBorders>
            <w:shd w:val="clear" w:color="auto" w:fill="auto"/>
            <w:tcMar>
              <w:top w:w="28" w:type="dxa"/>
              <w:bottom w:w="28" w:type="dxa"/>
            </w:tcMar>
            <w:vAlign w:val="center"/>
            <w:hideMark/>
          </w:tcPr>
          <w:p w14:paraId="2F2BEDA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c>
          <w:tcPr>
            <w:tcW w:w="861"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348FD2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r>
    </w:tbl>
    <w:p w14:paraId="57CDB296" w14:textId="77777777" w:rsidR="00D62D06" w:rsidRPr="00C34974" w:rsidRDefault="00D62D06" w:rsidP="00D62D06">
      <w:pPr>
        <w:spacing w:before="60" w:after="0" w:line="240" w:lineRule="auto"/>
        <w:rPr>
          <w:rFonts w:asciiTheme="minorHAnsi" w:hAnsiTheme="minorHAnsi"/>
          <w:bCs/>
          <w:i/>
          <w:sz w:val="16"/>
          <w:szCs w:val="16"/>
          <w:vertAlign w:val="subscript"/>
        </w:rPr>
      </w:pPr>
      <w:r w:rsidRPr="00C34974">
        <w:rPr>
          <w:rFonts w:asciiTheme="minorHAnsi" w:hAnsiTheme="minorHAnsi"/>
          <w:bCs/>
          <w:i/>
          <w:sz w:val="16"/>
          <w:szCs w:val="16"/>
        </w:rPr>
        <w:t>*włącznie z transportem i magazynowaniem CO</w:t>
      </w:r>
      <w:r w:rsidRPr="00C34974">
        <w:rPr>
          <w:rFonts w:asciiTheme="minorHAnsi" w:hAnsiTheme="minorHAnsi"/>
          <w:bCs/>
          <w:i/>
          <w:sz w:val="16"/>
          <w:szCs w:val="16"/>
          <w:vertAlign w:val="subscript"/>
        </w:rPr>
        <w:t>2</w:t>
      </w:r>
    </w:p>
    <w:p w14:paraId="62CBC072" w14:textId="77777777" w:rsidR="00B2681C" w:rsidRPr="00C34974" w:rsidRDefault="00B2681C" w:rsidP="00D62D06">
      <w:pPr>
        <w:spacing w:after="160" w:line="259" w:lineRule="auto"/>
        <w:jc w:val="left"/>
        <w:rPr>
          <w:rFonts w:asciiTheme="minorHAnsi" w:hAnsiTheme="minorHAnsi"/>
        </w:rPr>
      </w:pPr>
    </w:p>
    <w:p w14:paraId="5767934A" w14:textId="64FB79DF" w:rsidR="00781922" w:rsidRPr="00C34974" w:rsidRDefault="00781922" w:rsidP="002F7406">
      <w:pPr>
        <w:spacing w:line="259" w:lineRule="auto"/>
        <w:jc w:val="left"/>
        <w:rPr>
          <w:rFonts w:asciiTheme="minorHAnsi" w:hAnsiTheme="minorHAnsi"/>
        </w:rPr>
      </w:pPr>
      <w:r w:rsidRPr="00C34974">
        <w:rPr>
          <w:rFonts w:asciiTheme="minorHAnsi" w:hAnsiTheme="minorHAnsi"/>
        </w:rPr>
        <w:t>W tabeli</w:t>
      </w:r>
      <w:r w:rsidR="009C1687">
        <w:rPr>
          <w:rFonts w:asciiTheme="minorHAnsi" w:hAnsiTheme="minorHAnsi"/>
        </w:rPr>
        <w:t xml:space="preserve"> </w:t>
      </w:r>
      <w:r w:rsidRPr="00C34974">
        <w:rPr>
          <w:rFonts w:asciiTheme="minorHAnsi" w:hAnsiTheme="minorHAnsi"/>
        </w:rPr>
        <w:t>wykorzystano następujące skróty:</w:t>
      </w:r>
    </w:p>
    <w:p w14:paraId="3B8A6D27" w14:textId="77777777" w:rsidR="00781922" w:rsidRPr="00C34974" w:rsidRDefault="00781922" w:rsidP="00781922">
      <w:pPr>
        <w:tabs>
          <w:tab w:val="left" w:pos="426"/>
        </w:tabs>
        <w:spacing w:after="0" w:line="240" w:lineRule="auto"/>
        <w:rPr>
          <w:rFonts w:asciiTheme="minorHAnsi" w:hAnsiTheme="minorHAnsi"/>
          <w:i/>
          <w:sz w:val="16"/>
        </w:rPr>
      </w:pPr>
      <w:r w:rsidRPr="00C34974">
        <w:rPr>
          <w:rFonts w:asciiTheme="minorHAnsi" w:hAnsiTheme="minorHAnsi"/>
          <w:sz w:val="16"/>
        </w:rPr>
        <w:t xml:space="preserve">CHP </w:t>
      </w:r>
      <w:r w:rsidRPr="00C34974">
        <w:rPr>
          <w:rFonts w:asciiTheme="minorHAnsi" w:hAnsiTheme="minorHAnsi"/>
          <w:sz w:val="16"/>
        </w:rPr>
        <w:tab/>
        <w:t>– kogeneracja, skojarzone wytwarzanie ciepła i energii elektrycznej</w:t>
      </w:r>
      <w:r w:rsidRPr="00C34974">
        <w:rPr>
          <w:rFonts w:asciiTheme="minorHAnsi" w:hAnsiTheme="minorHAnsi"/>
          <w:i/>
          <w:sz w:val="16"/>
        </w:rPr>
        <w:t xml:space="preserve"> </w:t>
      </w:r>
      <w:r w:rsidRPr="00C34974">
        <w:rPr>
          <w:rFonts w:asciiTheme="minorHAnsi" w:hAnsiTheme="minorHAnsi"/>
          <w:sz w:val="16"/>
        </w:rPr>
        <w:t xml:space="preserve">ang. </w:t>
      </w:r>
      <w:proofErr w:type="spellStart"/>
      <w:r w:rsidRPr="00C34974">
        <w:rPr>
          <w:rFonts w:asciiTheme="minorHAnsi" w:hAnsiTheme="minorHAnsi"/>
          <w:i/>
          <w:sz w:val="16"/>
        </w:rPr>
        <w:t>combined</w:t>
      </w:r>
      <w:proofErr w:type="spellEnd"/>
      <w:r w:rsidRPr="00C34974">
        <w:rPr>
          <w:rFonts w:asciiTheme="minorHAnsi" w:hAnsiTheme="minorHAnsi"/>
          <w:i/>
          <w:sz w:val="16"/>
        </w:rPr>
        <w:t xml:space="preserve"> </w:t>
      </w:r>
      <w:proofErr w:type="spellStart"/>
      <w:r w:rsidRPr="00C34974">
        <w:rPr>
          <w:rFonts w:asciiTheme="minorHAnsi" w:hAnsiTheme="minorHAnsi"/>
          <w:i/>
          <w:sz w:val="16"/>
        </w:rPr>
        <w:t>heat</w:t>
      </w:r>
      <w:proofErr w:type="spellEnd"/>
      <w:r w:rsidRPr="00C34974">
        <w:rPr>
          <w:rFonts w:asciiTheme="minorHAnsi" w:hAnsiTheme="minorHAnsi"/>
          <w:i/>
          <w:sz w:val="16"/>
        </w:rPr>
        <w:t xml:space="preserve"> and </w:t>
      </w:r>
      <w:proofErr w:type="spellStart"/>
      <w:r w:rsidRPr="00C34974">
        <w:rPr>
          <w:rFonts w:asciiTheme="minorHAnsi" w:hAnsiTheme="minorHAnsi"/>
          <w:i/>
          <w:sz w:val="16"/>
        </w:rPr>
        <w:t>power</w:t>
      </w:r>
      <w:proofErr w:type="spellEnd"/>
    </w:p>
    <w:p w14:paraId="488A40E4" w14:textId="77777777" w:rsidR="00781922" w:rsidRPr="00C34974" w:rsidRDefault="00781922" w:rsidP="00781922">
      <w:pPr>
        <w:tabs>
          <w:tab w:val="left" w:pos="426"/>
        </w:tabs>
        <w:spacing w:after="0" w:line="240" w:lineRule="auto"/>
        <w:rPr>
          <w:rFonts w:asciiTheme="minorHAnsi" w:hAnsiTheme="minorHAnsi"/>
          <w:i/>
          <w:sz w:val="16"/>
        </w:rPr>
      </w:pPr>
      <w:r w:rsidRPr="00C34974">
        <w:rPr>
          <w:rFonts w:asciiTheme="minorHAnsi" w:hAnsiTheme="minorHAnsi"/>
          <w:sz w:val="16"/>
        </w:rPr>
        <w:t xml:space="preserve">PC </w:t>
      </w:r>
      <w:r w:rsidRPr="00C34974">
        <w:rPr>
          <w:rFonts w:asciiTheme="minorHAnsi" w:hAnsiTheme="minorHAnsi"/>
          <w:sz w:val="16"/>
        </w:rPr>
        <w:softHyphen/>
      </w:r>
      <w:r w:rsidRPr="00C34974">
        <w:rPr>
          <w:rFonts w:asciiTheme="minorHAnsi" w:hAnsiTheme="minorHAnsi"/>
          <w:sz w:val="16"/>
        </w:rPr>
        <w:tab/>
        <w:t>– elektrownie kondensacyjne z kotłami pyłowymi na węgiel kamienny, ang.</w:t>
      </w:r>
      <w:r w:rsidRPr="00C34974">
        <w:rPr>
          <w:rFonts w:asciiTheme="minorHAnsi" w:hAnsiTheme="minorHAnsi"/>
          <w:i/>
          <w:sz w:val="16"/>
        </w:rPr>
        <w:t xml:space="preserve"> </w:t>
      </w:r>
      <w:proofErr w:type="spellStart"/>
      <w:r w:rsidRPr="00C34974">
        <w:rPr>
          <w:rFonts w:asciiTheme="minorHAnsi" w:hAnsiTheme="minorHAnsi"/>
          <w:i/>
          <w:sz w:val="16"/>
        </w:rPr>
        <w:t>pulverized</w:t>
      </w:r>
      <w:proofErr w:type="spellEnd"/>
      <w:r w:rsidRPr="00C34974">
        <w:rPr>
          <w:rFonts w:asciiTheme="minorHAnsi" w:hAnsiTheme="minorHAnsi"/>
          <w:i/>
          <w:sz w:val="16"/>
        </w:rPr>
        <w:t xml:space="preserve"> </w:t>
      </w:r>
      <w:proofErr w:type="spellStart"/>
      <w:r w:rsidRPr="00C34974">
        <w:rPr>
          <w:rFonts w:asciiTheme="minorHAnsi" w:hAnsiTheme="minorHAnsi"/>
          <w:i/>
          <w:sz w:val="16"/>
        </w:rPr>
        <w:t>coal</w:t>
      </w:r>
      <w:proofErr w:type="spellEnd"/>
    </w:p>
    <w:p w14:paraId="7AE84EDB" w14:textId="77777777" w:rsidR="00781922" w:rsidRPr="00C34974" w:rsidRDefault="00781922" w:rsidP="00781922">
      <w:pPr>
        <w:tabs>
          <w:tab w:val="left" w:pos="426"/>
        </w:tabs>
        <w:spacing w:after="0" w:line="240" w:lineRule="auto"/>
        <w:rPr>
          <w:rFonts w:asciiTheme="minorHAnsi" w:hAnsiTheme="minorHAnsi"/>
          <w:i/>
          <w:sz w:val="16"/>
        </w:rPr>
      </w:pPr>
      <w:r w:rsidRPr="00C34974">
        <w:rPr>
          <w:rFonts w:asciiTheme="minorHAnsi" w:hAnsiTheme="minorHAnsi"/>
          <w:sz w:val="16"/>
        </w:rPr>
        <w:t xml:space="preserve">PL </w:t>
      </w:r>
      <w:r w:rsidRPr="00C34974">
        <w:rPr>
          <w:rFonts w:asciiTheme="minorHAnsi" w:hAnsiTheme="minorHAnsi"/>
          <w:sz w:val="16"/>
        </w:rPr>
        <w:tab/>
        <w:t xml:space="preserve">– elektrownie kondensacyjne z kotłami pyłowymi na węgiel brunatny, </w:t>
      </w:r>
      <w:r w:rsidRPr="00C34974">
        <w:rPr>
          <w:rFonts w:asciiTheme="minorHAnsi" w:hAnsiTheme="minorHAnsi"/>
          <w:i/>
          <w:sz w:val="16"/>
        </w:rPr>
        <w:t xml:space="preserve">ang. </w:t>
      </w:r>
      <w:proofErr w:type="spellStart"/>
      <w:r w:rsidRPr="00C34974">
        <w:rPr>
          <w:rFonts w:asciiTheme="minorHAnsi" w:hAnsiTheme="minorHAnsi"/>
          <w:i/>
          <w:sz w:val="16"/>
        </w:rPr>
        <w:t>pulverized</w:t>
      </w:r>
      <w:proofErr w:type="spellEnd"/>
      <w:r w:rsidRPr="00C34974">
        <w:rPr>
          <w:rFonts w:asciiTheme="minorHAnsi" w:hAnsiTheme="minorHAnsi"/>
          <w:i/>
          <w:sz w:val="16"/>
        </w:rPr>
        <w:t xml:space="preserve"> </w:t>
      </w:r>
      <w:proofErr w:type="spellStart"/>
      <w:r w:rsidRPr="00C34974">
        <w:rPr>
          <w:rFonts w:asciiTheme="minorHAnsi" w:hAnsiTheme="minorHAnsi"/>
          <w:i/>
          <w:sz w:val="16"/>
        </w:rPr>
        <w:t>lignite</w:t>
      </w:r>
      <w:proofErr w:type="spellEnd"/>
    </w:p>
    <w:p w14:paraId="3D261435" w14:textId="3B4D1FDD" w:rsidR="00781922" w:rsidRPr="00C34974" w:rsidRDefault="00781922" w:rsidP="00781922">
      <w:pPr>
        <w:tabs>
          <w:tab w:val="left" w:pos="426"/>
        </w:tabs>
        <w:spacing w:after="0" w:line="240" w:lineRule="auto"/>
        <w:rPr>
          <w:rFonts w:asciiTheme="minorHAnsi" w:hAnsiTheme="minorHAnsi"/>
          <w:sz w:val="16"/>
        </w:rPr>
      </w:pPr>
      <w:r w:rsidRPr="00C34974">
        <w:rPr>
          <w:rFonts w:asciiTheme="minorHAnsi" w:hAnsiTheme="minorHAnsi"/>
          <w:sz w:val="16"/>
        </w:rPr>
        <w:t xml:space="preserve">CCS </w:t>
      </w:r>
      <w:r w:rsidRPr="00C34974">
        <w:rPr>
          <w:rFonts w:asciiTheme="minorHAnsi" w:hAnsiTheme="minorHAnsi"/>
          <w:sz w:val="16"/>
        </w:rPr>
        <w:tab/>
        <w:t>– sekwestracja (wychwytywanie i składowanie) dwutlenku węgla,</w:t>
      </w:r>
      <w:r w:rsidR="009C1687">
        <w:rPr>
          <w:rFonts w:asciiTheme="minorHAnsi" w:hAnsiTheme="minorHAnsi"/>
          <w:sz w:val="16"/>
        </w:rPr>
        <w:t xml:space="preserve"> </w:t>
      </w:r>
      <w:r w:rsidRPr="00C34974">
        <w:rPr>
          <w:rFonts w:asciiTheme="minorHAnsi" w:hAnsiTheme="minorHAnsi"/>
          <w:sz w:val="16"/>
        </w:rPr>
        <w:t xml:space="preserve">ang. </w:t>
      </w:r>
      <w:proofErr w:type="spellStart"/>
      <w:r w:rsidRPr="00C34974">
        <w:rPr>
          <w:rFonts w:asciiTheme="minorHAnsi" w:hAnsiTheme="minorHAnsi"/>
          <w:i/>
          <w:sz w:val="16"/>
        </w:rPr>
        <w:t>carbon</w:t>
      </w:r>
      <w:proofErr w:type="spellEnd"/>
      <w:r w:rsidRPr="00C34974">
        <w:rPr>
          <w:rFonts w:asciiTheme="minorHAnsi" w:hAnsiTheme="minorHAnsi"/>
          <w:i/>
          <w:sz w:val="16"/>
        </w:rPr>
        <w:t xml:space="preserve"> </w:t>
      </w:r>
      <w:proofErr w:type="spellStart"/>
      <w:r w:rsidRPr="00C34974">
        <w:rPr>
          <w:rFonts w:asciiTheme="minorHAnsi" w:hAnsiTheme="minorHAnsi"/>
          <w:i/>
          <w:sz w:val="16"/>
        </w:rPr>
        <w:t>capture</w:t>
      </w:r>
      <w:proofErr w:type="spellEnd"/>
      <w:r w:rsidRPr="00C34974">
        <w:rPr>
          <w:rFonts w:asciiTheme="minorHAnsi" w:hAnsiTheme="minorHAnsi"/>
          <w:i/>
          <w:sz w:val="16"/>
        </w:rPr>
        <w:t xml:space="preserve"> and </w:t>
      </w:r>
      <w:proofErr w:type="spellStart"/>
      <w:r w:rsidRPr="00C34974">
        <w:rPr>
          <w:rFonts w:asciiTheme="minorHAnsi" w:hAnsiTheme="minorHAnsi"/>
          <w:i/>
          <w:sz w:val="16"/>
        </w:rPr>
        <w:t>storage</w:t>
      </w:r>
      <w:proofErr w:type="spellEnd"/>
    </w:p>
    <w:p w14:paraId="78E1F76A" w14:textId="77777777" w:rsidR="00781922" w:rsidRPr="00C34974" w:rsidRDefault="00781922" w:rsidP="00781922">
      <w:pPr>
        <w:tabs>
          <w:tab w:val="left" w:pos="426"/>
        </w:tabs>
        <w:spacing w:after="0" w:line="240" w:lineRule="auto"/>
        <w:rPr>
          <w:rFonts w:asciiTheme="minorHAnsi" w:hAnsiTheme="minorHAnsi"/>
          <w:sz w:val="16"/>
        </w:rPr>
      </w:pPr>
      <w:r w:rsidRPr="00C34974">
        <w:rPr>
          <w:rFonts w:asciiTheme="minorHAnsi" w:hAnsiTheme="minorHAnsi"/>
          <w:sz w:val="16"/>
        </w:rPr>
        <w:t xml:space="preserve">GTCC </w:t>
      </w:r>
      <w:r w:rsidRPr="00C34974">
        <w:rPr>
          <w:rFonts w:asciiTheme="minorHAnsi" w:hAnsiTheme="minorHAnsi"/>
          <w:sz w:val="16"/>
        </w:rPr>
        <w:tab/>
        <w:t xml:space="preserve">– elektrownie gazowo-parowe na gaz ziemny, ang. </w:t>
      </w:r>
      <w:proofErr w:type="spellStart"/>
      <w:r w:rsidRPr="00C34974">
        <w:rPr>
          <w:rFonts w:asciiTheme="minorHAnsi" w:hAnsiTheme="minorHAnsi"/>
          <w:i/>
          <w:sz w:val="16"/>
        </w:rPr>
        <w:t>gas</w:t>
      </w:r>
      <w:proofErr w:type="spellEnd"/>
      <w:r w:rsidRPr="00C34974">
        <w:rPr>
          <w:rFonts w:asciiTheme="minorHAnsi" w:hAnsiTheme="minorHAnsi"/>
          <w:i/>
          <w:sz w:val="16"/>
        </w:rPr>
        <w:t xml:space="preserve"> </w:t>
      </w:r>
      <w:proofErr w:type="spellStart"/>
      <w:r w:rsidRPr="00C34974">
        <w:rPr>
          <w:rFonts w:asciiTheme="minorHAnsi" w:hAnsiTheme="minorHAnsi"/>
          <w:i/>
          <w:sz w:val="16"/>
        </w:rPr>
        <w:t>turbine</w:t>
      </w:r>
      <w:proofErr w:type="spellEnd"/>
      <w:r w:rsidRPr="00C34974">
        <w:rPr>
          <w:rFonts w:asciiTheme="minorHAnsi" w:hAnsiTheme="minorHAnsi"/>
          <w:i/>
          <w:sz w:val="16"/>
        </w:rPr>
        <w:t xml:space="preserve"> </w:t>
      </w:r>
      <w:proofErr w:type="spellStart"/>
      <w:r w:rsidRPr="00C34974">
        <w:rPr>
          <w:rFonts w:asciiTheme="minorHAnsi" w:hAnsiTheme="minorHAnsi"/>
          <w:i/>
          <w:sz w:val="16"/>
        </w:rPr>
        <w:t>combined</w:t>
      </w:r>
      <w:proofErr w:type="spellEnd"/>
      <w:r w:rsidRPr="00C34974">
        <w:rPr>
          <w:rFonts w:asciiTheme="minorHAnsi" w:hAnsiTheme="minorHAnsi"/>
          <w:i/>
          <w:sz w:val="16"/>
        </w:rPr>
        <w:t xml:space="preserve"> </w:t>
      </w:r>
      <w:proofErr w:type="spellStart"/>
      <w:r w:rsidRPr="00C34974">
        <w:rPr>
          <w:rFonts w:asciiTheme="minorHAnsi" w:hAnsiTheme="minorHAnsi"/>
          <w:i/>
          <w:sz w:val="16"/>
        </w:rPr>
        <w:t>cycle</w:t>
      </w:r>
      <w:proofErr w:type="spellEnd"/>
    </w:p>
    <w:p w14:paraId="0FDD8643" w14:textId="77777777" w:rsidR="00781922" w:rsidRPr="00C34974" w:rsidRDefault="00781922" w:rsidP="00781922">
      <w:pPr>
        <w:tabs>
          <w:tab w:val="left" w:pos="426"/>
        </w:tabs>
        <w:spacing w:after="0" w:line="240" w:lineRule="auto"/>
        <w:rPr>
          <w:rFonts w:asciiTheme="minorHAnsi" w:hAnsiTheme="minorHAnsi"/>
          <w:i/>
          <w:sz w:val="16"/>
        </w:rPr>
      </w:pPr>
      <w:r w:rsidRPr="00C34974">
        <w:rPr>
          <w:rFonts w:asciiTheme="minorHAnsi" w:hAnsiTheme="minorHAnsi"/>
          <w:sz w:val="16"/>
        </w:rPr>
        <w:t xml:space="preserve">IGCC </w:t>
      </w:r>
      <w:r w:rsidRPr="00C34974">
        <w:rPr>
          <w:rFonts w:asciiTheme="minorHAnsi" w:hAnsiTheme="minorHAnsi"/>
          <w:sz w:val="16"/>
        </w:rPr>
        <w:tab/>
        <w:t xml:space="preserve">– elektrownie spalające gaz ze zintegrowanej z elektrownią instalacji zgazowania węgla kamiennego, ang. </w:t>
      </w:r>
      <w:proofErr w:type="spellStart"/>
      <w:r w:rsidRPr="00C34974">
        <w:rPr>
          <w:rFonts w:asciiTheme="minorHAnsi" w:hAnsiTheme="minorHAnsi"/>
          <w:i/>
          <w:sz w:val="16"/>
        </w:rPr>
        <w:t>integrated</w:t>
      </w:r>
      <w:proofErr w:type="spellEnd"/>
      <w:r w:rsidRPr="00C34974">
        <w:rPr>
          <w:rFonts w:asciiTheme="minorHAnsi" w:hAnsiTheme="minorHAnsi"/>
          <w:i/>
          <w:sz w:val="16"/>
        </w:rPr>
        <w:t xml:space="preserve"> </w:t>
      </w:r>
      <w:proofErr w:type="spellStart"/>
      <w:r w:rsidRPr="00C34974">
        <w:rPr>
          <w:rFonts w:asciiTheme="minorHAnsi" w:hAnsiTheme="minorHAnsi"/>
          <w:i/>
          <w:sz w:val="16"/>
        </w:rPr>
        <w:t>gasification</w:t>
      </w:r>
      <w:proofErr w:type="spellEnd"/>
      <w:r w:rsidRPr="00C34974">
        <w:rPr>
          <w:rFonts w:asciiTheme="minorHAnsi" w:hAnsiTheme="minorHAnsi"/>
          <w:i/>
          <w:sz w:val="16"/>
        </w:rPr>
        <w:t xml:space="preserve"> </w:t>
      </w:r>
      <w:proofErr w:type="spellStart"/>
      <w:r w:rsidRPr="00C34974">
        <w:rPr>
          <w:rFonts w:asciiTheme="minorHAnsi" w:hAnsiTheme="minorHAnsi"/>
          <w:i/>
          <w:sz w:val="16"/>
        </w:rPr>
        <w:t>combined</w:t>
      </w:r>
      <w:proofErr w:type="spellEnd"/>
      <w:r w:rsidRPr="00C34974">
        <w:rPr>
          <w:rFonts w:asciiTheme="minorHAnsi" w:hAnsiTheme="minorHAnsi"/>
          <w:i/>
          <w:sz w:val="16"/>
        </w:rPr>
        <w:t xml:space="preserve"> </w:t>
      </w:r>
      <w:proofErr w:type="spellStart"/>
      <w:r w:rsidRPr="00C34974">
        <w:rPr>
          <w:rFonts w:asciiTheme="minorHAnsi" w:hAnsiTheme="minorHAnsi"/>
          <w:i/>
          <w:sz w:val="16"/>
        </w:rPr>
        <w:t>cycle</w:t>
      </w:r>
      <w:proofErr w:type="spellEnd"/>
    </w:p>
    <w:p w14:paraId="4074696B" w14:textId="77777777" w:rsidR="00781922" w:rsidRPr="00C34974" w:rsidRDefault="00781922" w:rsidP="00781922">
      <w:pPr>
        <w:tabs>
          <w:tab w:val="left" w:pos="426"/>
        </w:tabs>
        <w:spacing w:after="0" w:line="240" w:lineRule="auto"/>
        <w:rPr>
          <w:rFonts w:asciiTheme="minorHAnsi" w:hAnsiTheme="minorHAnsi"/>
          <w:sz w:val="16"/>
        </w:rPr>
      </w:pPr>
      <w:r w:rsidRPr="00C34974">
        <w:rPr>
          <w:rFonts w:asciiTheme="minorHAnsi" w:hAnsiTheme="minorHAnsi"/>
          <w:sz w:val="16"/>
        </w:rPr>
        <w:t xml:space="preserve">FBC </w:t>
      </w:r>
      <w:r w:rsidRPr="00C34974">
        <w:rPr>
          <w:rFonts w:asciiTheme="minorHAnsi" w:hAnsiTheme="minorHAnsi"/>
          <w:sz w:val="16"/>
        </w:rPr>
        <w:tab/>
        <w:t xml:space="preserve">– elektrownie z kotłami fluidalnymi, ang. </w:t>
      </w:r>
      <w:proofErr w:type="spellStart"/>
      <w:r w:rsidRPr="00C34974">
        <w:rPr>
          <w:rFonts w:asciiTheme="minorHAnsi" w:hAnsiTheme="minorHAnsi"/>
          <w:i/>
          <w:sz w:val="16"/>
        </w:rPr>
        <w:t>fluidized</w:t>
      </w:r>
      <w:proofErr w:type="spellEnd"/>
      <w:r w:rsidRPr="00C34974">
        <w:rPr>
          <w:rFonts w:asciiTheme="minorHAnsi" w:hAnsiTheme="minorHAnsi"/>
          <w:i/>
          <w:sz w:val="16"/>
        </w:rPr>
        <w:t xml:space="preserve"> </w:t>
      </w:r>
      <w:proofErr w:type="spellStart"/>
      <w:r w:rsidRPr="00C34974">
        <w:rPr>
          <w:rFonts w:asciiTheme="minorHAnsi" w:hAnsiTheme="minorHAnsi"/>
          <w:i/>
          <w:sz w:val="16"/>
        </w:rPr>
        <w:t>bed</w:t>
      </w:r>
      <w:proofErr w:type="spellEnd"/>
      <w:r w:rsidRPr="00C34974">
        <w:rPr>
          <w:rFonts w:asciiTheme="minorHAnsi" w:hAnsiTheme="minorHAnsi"/>
          <w:i/>
          <w:sz w:val="16"/>
        </w:rPr>
        <w:t xml:space="preserve"> </w:t>
      </w:r>
      <w:proofErr w:type="spellStart"/>
      <w:r w:rsidRPr="00C34974">
        <w:rPr>
          <w:rFonts w:asciiTheme="minorHAnsi" w:hAnsiTheme="minorHAnsi"/>
          <w:i/>
          <w:sz w:val="16"/>
        </w:rPr>
        <w:t>combustion</w:t>
      </w:r>
      <w:proofErr w:type="spellEnd"/>
    </w:p>
    <w:p w14:paraId="4CFD06BC" w14:textId="77777777" w:rsidR="00781922" w:rsidRPr="001E7999" w:rsidRDefault="00781922" w:rsidP="00781922">
      <w:pPr>
        <w:tabs>
          <w:tab w:val="left" w:pos="426"/>
        </w:tabs>
        <w:spacing w:after="0" w:line="240" w:lineRule="auto"/>
        <w:rPr>
          <w:rFonts w:asciiTheme="minorHAnsi" w:hAnsiTheme="minorHAnsi"/>
          <w:sz w:val="16"/>
        </w:rPr>
      </w:pPr>
      <w:r w:rsidRPr="001E7999">
        <w:rPr>
          <w:rFonts w:asciiTheme="minorHAnsi" w:hAnsiTheme="minorHAnsi"/>
          <w:sz w:val="16"/>
        </w:rPr>
        <w:t xml:space="preserve">PWR </w:t>
      </w:r>
      <w:r w:rsidRPr="001E7999">
        <w:rPr>
          <w:rFonts w:asciiTheme="minorHAnsi" w:hAnsiTheme="minorHAnsi"/>
          <w:sz w:val="16"/>
        </w:rPr>
        <w:tab/>
        <w:t xml:space="preserve">– reaktor wodny ciśnieniowy, ang. </w:t>
      </w:r>
      <w:proofErr w:type="spellStart"/>
      <w:r w:rsidRPr="001E7999">
        <w:rPr>
          <w:rFonts w:asciiTheme="minorHAnsi" w:hAnsiTheme="minorHAnsi"/>
          <w:i/>
          <w:sz w:val="16"/>
        </w:rPr>
        <w:t>pressurized</w:t>
      </w:r>
      <w:proofErr w:type="spellEnd"/>
      <w:r w:rsidRPr="001E7999">
        <w:rPr>
          <w:rFonts w:asciiTheme="minorHAnsi" w:hAnsiTheme="minorHAnsi"/>
          <w:i/>
          <w:sz w:val="16"/>
        </w:rPr>
        <w:t xml:space="preserve"> </w:t>
      </w:r>
      <w:proofErr w:type="spellStart"/>
      <w:r w:rsidRPr="001E7999">
        <w:rPr>
          <w:rFonts w:asciiTheme="minorHAnsi" w:hAnsiTheme="minorHAnsi"/>
          <w:i/>
          <w:sz w:val="16"/>
        </w:rPr>
        <w:t>water</w:t>
      </w:r>
      <w:proofErr w:type="spellEnd"/>
      <w:r w:rsidRPr="001E7999">
        <w:rPr>
          <w:rFonts w:asciiTheme="minorHAnsi" w:hAnsiTheme="minorHAnsi"/>
          <w:i/>
          <w:sz w:val="16"/>
        </w:rPr>
        <w:t xml:space="preserve"> </w:t>
      </w:r>
      <w:proofErr w:type="spellStart"/>
      <w:r w:rsidRPr="001E7999">
        <w:rPr>
          <w:rFonts w:asciiTheme="minorHAnsi" w:hAnsiTheme="minorHAnsi"/>
          <w:i/>
          <w:sz w:val="16"/>
        </w:rPr>
        <w:t>reactor</w:t>
      </w:r>
      <w:proofErr w:type="spellEnd"/>
    </w:p>
    <w:p w14:paraId="4C679831" w14:textId="77777777" w:rsidR="00781922" w:rsidRPr="00C34974" w:rsidRDefault="00781922" w:rsidP="00781922">
      <w:pPr>
        <w:tabs>
          <w:tab w:val="left" w:pos="426"/>
        </w:tabs>
        <w:spacing w:after="0" w:line="240" w:lineRule="auto"/>
        <w:rPr>
          <w:rFonts w:asciiTheme="minorHAnsi" w:hAnsiTheme="minorHAnsi"/>
          <w:sz w:val="16"/>
        </w:rPr>
      </w:pPr>
      <w:r w:rsidRPr="00C34974">
        <w:rPr>
          <w:rFonts w:asciiTheme="minorHAnsi" w:hAnsiTheme="minorHAnsi"/>
          <w:sz w:val="16"/>
        </w:rPr>
        <w:t xml:space="preserve">SN </w:t>
      </w:r>
      <w:r w:rsidRPr="00C34974">
        <w:rPr>
          <w:rFonts w:asciiTheme="minorHAnsi" w:hAnsiTheme="minorHAnsi"/>
          <w:sz w:val="16"/>
        </w:rPr>
        <w:tab/>
        <w:t xml:space="preserve">– średnie napięcia </w:t>
      </w:r>
    </w:p>
    <w:p w14:paraId="3D467F85" w14:textId="77777777" w:rsidR="00781922" w:rsidRPr="00C34974" w:rsidRDefault="00781922" w:rsidP="00781922">
      <w:pPr>
        <w:tabs>
          <w:tab w:val="left" w:pos="426"/>
        </w:tabs>
        <w:spacing w:after="0" w:line="240" w:lineRule="auto"/>
        <w:rPr>
          <w:rFonts w:asciiTheme="minorHAnsi" w:hAnsiTheme="minorHAnsi"/>
          <w:sz w:val="16"/>
        </w:rPr>
      </w:pPr>
      <w:r w:rsidRPr="00C34974">
        <w:rPr>
          <w:rFonts w:asciiTheme="minorHAnsi" w:hAnsiTheme="minorHAnsi"/>
          <w:sz w:val="16"/>
        </w:rPr>
        <w:t xml:space="preserve">NN </w:t>
      </w:r>
      <w:r w:rsidRPr="00C34974">
        <w:rPr>
          <w:rFonts w:asciiTheme="minorHAnsi" w:hAnsiTheme="minorHAnsi"/>
          <w:sz w:val="16"/>
        </w:rPr>
        <w:tab/>
        <w:t xml:space="preserve">– najwyższe napięcia </w:t>
      </w:r>
    </w:p>
    <w:p w14:paraId="5496E47C" w14:textId="77777777" w:rsidR="00781922" w:rsidRPr="00C34974" w:rsidRDefault="00781922" w:rsidP="00781922">
      <w:pPr>
        <w:tabs>
          <w:tab w:val="left" w:pos="426"/>
        </w:tabs>
        <w:spacing w:after="0" w:line="240" w:lineRule="auto"/>
        <w:rPr>
          <w:rFonts w:asciiTheme="minorHAnsi" w:hAnsiTheme="minorHAnsi"/>
          <w:sz w:val="16"/>
        </w:rPr>
      </w:pPr>
      <w:r w:rsidRPr="00C34974">
        <w:rPr>
          <w:rFonts w:asciiTheme="minorHAnsi" w:hAnsiTheme="minorHAnsi"/>
          <w:sz w:val="16"/>
        </w:rPr>
        <w:t>WN</w:t>
      </w:r>
      <w:r w:rsidRPr="00C34974">
        <w:rPr>
          <w:rFonts w:asciiTheme="minorHAnsi" w:hAnsiTheme="minorHAnsi"/>
          <w:sz w:val="16"/>
        </w:rPr>
        <w:tab/>
        <w:t>– wysokie napięcia</w:t>
      </w:r>
    </w:p>
    <w:p w14:paraId="3BC85AB7" w14:textId="77777777" w:rsidR="00781922" w:rsidRPr="00C34974" w:rsidRDefault="00781922" w:rsidP="00781922">
      <w:pPr>
        <w:tabs>
          <w:tab w:val="left" w:pos="426"/>
        </w:tabs>
        <w:spacing w:after="0" w:line="240" w:lineRule="auto"/>
        <w:rPr>
          <w:rFonts w:asciiTheme="minorHAnsi" w:hAnsiTheme="minorHAnsi"/>
          <w:sz w:val="16"/>
        </w:rPr>
      </w:pPr>
    </w:p>
    <w:p w14:paraId="104CE704" w14:textId="77777777" w:rsidR="00781922" w:rsidRPr="00C34974" w:rsidRDefault="00781922" w:rsidP="00781922">
      <w:pPr>
        <w:tabs>
          <w:tab w:val="left" w:pos="426"/>
        </w:tabs>
        <w:spacing w:after="0" w:line="240" w:lineRule="auto"/>
        <w:rPr>
          <w:rFonts w:asciiTheme="minorHAnsi" w:hAnsiTheme="minorHAnsi"/>
          <w:sz w:val="16"/>
        </w:rPr>
      </w:pPr>
      <w:r w:rsidRPr="00C34974">
        <w:rPr>
          <w:rFonts w:asciiTheme="minorHAnsi" w:hAnsiTheme="minorHAnsi"/>
          <w:sz w:val="16"/>
          <w:szCs w:val="16"/>
        </w:rPr>
        <w:t>↓</w:t>
      </w:r>
      <w:r w:rsidRPr="00C34974">
        <w:rPr>
          <w:rFonts w:asciiTheme="minorHAnsi" w:hAnsiTheme="minorHAnsi"/>
          <w:sz w:val="16"/>
          <w:szCs w:val="16"/>
        </w:rPr>
        <w:tab/>
      </w:r>
      <w:r w:rsidRPr="00C34974">
        <w:rPr>
          <w:rFonts w:asciiTheme="minorHAnsi" w:hAnsiTheme="minorHAnsi"/>
          <w:sz w:val="16"/>
        </w:rPr>
        <w:t>– oznacza prawdopodobny spadek kosztów w kierunku liczby po prawej stronie strzałki</w:t>
      </w:r>
    </w:p>
    <w:p w14:paraId="71473155" w14:textId="77777777" w:rsidR="00781922" w:rsidRPr="00C34974" w:rsidRDefault="00781922" w:rsidP="00781922">
      <w:pPr>
        <w:pStyle w:val="Bezodstpw"/>
        <w:rPr>
          <w:rFonts w:asciiTheme="minorHAnsi" w:hAnsiTheme="minorHAnsi"/>
        </w:rPr>
      </w:pPr>
    </w:p>
    <w:p w14:paraId="533C8283" w14:textId="77777777" w:rsidR="00781922" w:rsidRPr="00C34974" w:rsidRDefault="00781922" w:rsidP="00781922">
      <w:pPr>
        <w:tabs>
          <w:tab w:val="left" w:pos="426"/>
        </w:tabs>
        <w:spacing w:after="0" w:line="240" w:lineRule="auto"/>
        <w:rPr>
          <w:rFonts w:asciiTheme="minorHAnsi" w:hAnsiTheme="minorHAnsi"/>
          <w:sz w:val="16"/>
        </w:rPr>
      </w:pPr>
    </w:p>
    <w:p w14:paraId="5367C683" w14:textId="77777777" w:rsidR="00781922" w:rsidRPr="00C34974" w:rsidRDefault="00781922" w:rsidP="00781922">
      <w:pPr>
        <w:pStyle w:val="Legenda"/>
        <w:spacing w:before="0" w:after="0"/>
        <w:rPr>
          <w:rFonts w:asciiTheme="minorHAnsi" w:hAnsiTheme="minorHAnsi"/>
          <w:color w:val="auto"/>
        </w:rPr>
      </w:pPr>
      <w:r w:rsidRPr="00C34974">
        <w:rPr>
          <w:rFonts w:asciiTheme="minorHAnsi" w:hAnsiTheme="minorHAnsi"/>
          <w:color w:val="auto"/>
        </w:rPr>
        <w:t>Źródło: ARE S.A. na podstawie:</w:t>
      </w:r>
    </w:p>
    <w:p w14:paraId="4F377125" w14:textId="77777777" w:rsidR="00781922" w:rsidRPr="00C34974" w:rsidRDefault="00781922" w:rsidP="00781922">
      <w:pPr>
        <w:pStyle w:val="Legenda"/>
        <w:spacing w:before="0" w:after="0"/>
        <w:rPr>
          <w:rFonts w:asciiTheme="minorHAnsi" w:hAnsiTheme="minorHAnsi"/>
          <w:color w:val="auto"/>
          <w:lang w:val="en-GB"/>
        </w:rPr>
      </w:pPr>
      <w:r w:rsidRPr="00C34974">
        <w:rPr>
          <w:rFonts w:asciiTheme="minorHAnsi" w:hAnsiTheme="minorHAnsi"/>
          <w:color w:val="auto"/>
          <w:lang w:val="en-GB"/>
        </w:rPr>
        <w:t>World Energy Outlook, International Energy Agency, Paris 2016;</w:t>
      </w:r>
    </w:p>
    <w:p w14:paraId="1CFC8551" w14:textId="77777777" w:rsidR="00781922" w:rsidRPr="00C34974" w:rsidRDefault="00781922" w:rsidP="00781922">
      <w:pPr>
        <w:pStyle w:val="Legenda"/>
        <w:spacing w:before="0" w:after="0"/>
        <w:rPr>
          <w:rFonts w:asciiTheme="minorHAnsi" w:hAnsiTheme="minorHAnsi"/>
          <w:color w:val="auto"/>
          <w:lang w:val="en-US"/>
        </w:rPr>
      </w:pPr>
      <w:r w:rsidRPr="00C34974">
        <w:rPr>
          <w:rFonts w:asciiTheme="minorHAnsi" w:hAnsiTheme="minorHAnsi"/>
          <w:color w:val="auto"/>
          <w:lang w:val="en-US"/>
        </w:rPr>
        <w:t>WEIO 2014-Power Generation Investment Assumptions,</w:t>
      </w:r>
      <w:r w:rsidRPr="00C34974">
        <w:rPr>
          <w:rFonts w:asciiTheme="minorHAnsi" w:hAnsiTheme="minorHAnsi"/>
          <w:color w:val="auto"/>
          <w:lang w:val="en-GB"/>
        </w:rPr>
        <w:t xml:space="preserve"> Interna</w:t>
      </w:r>
      <w:proofErr w:type="spellStart"/>
      <w:r w:rsidRPr="00C34974">
        <w:rPr>
          <w:rFonts w:asciiTheme="minorHAnsi" w:hAnsiTheme="minorHAnsi"/>
          <w:color w:val="auto"/>
          <w:lang w:val="en-US"/>
        </w:rPr>
        <w:t>tional</w:t>
      </w:r>
      <w:proofErr w:type="spellEnd"/>
      <w:r w:rsidRPr="00C34974">
        <w:rPr>
          <w:rFonts w:asciiTheme="minorHAnsi" w:hAnsiTheme="minorHAnsi"/>
          <w:color w:val="auto"/>
          <w:lang w:val="en-US"/>
        </w:rPr>
        <w:t xml:space="preserve"> Energy Agency, Paris 2014;</w:t>
      </w:r>
    </w:p>
    <w:p w14:paraId="1E9324FB" w14:textId="77777777" w:rsidR="00781922" w:rsidRPr="00C34974" w:rsidRDefault="00781922" w:rsidP="00781922">
      <w:pPr>
        <w:pStyle w:val="Legenda"/>
        <w:spacing w:before="0" w:after="0"/>
        <w:rPr>
          <w:rFonts w:asciiTheme="minorHAnsi" w:hAnsiTheme="minorHAnsi"/>
          <w:color w:val="auto"/>
          <w:lang w:val="en-US"/>
        </w:rPr>
      </w:pPr>
      <w:r w:rsidRPr="00C34974">
        <w:rPr>
          <w:rFonts w:asciiTheme="minorHAnsi" w:hAnsiTheme="minorHAnsi"/>
          <w:color w:val="auto"/>
          <w:lang w:val="en-US"/>
        </w:rPr>
        <w:t>The Power to Change: Solar and Wind Cost Reduction Potential to 2025", International Renewable Energy Agency, Bonn 2016;</w:t>
      </w:r>
    </w:p>
    <w:p w14:paraId="0DFE7FA3" w14:textId="77777777" w:rsidR="00781922" w:rsidRPr="00C34974" w:rsidRDefault="00781922" w:rsidP="00781922">
      <w:pPr>
        <w:pStyle w:val="Legenda"/>
        <w:spacing w:before="0" w:after="0"/>
        <w:rPr>
          <w:rFonts w:asciiTheme="minorHAnsi" w:hAnsiTheme="minorHAnsi"/>
          <w:color w:val="auto"/>
          <w:lang w:val="en-US"/>
        </w:rPr>
      </w:pPr>
      <w:r w:rsidRPr="00C34974">
        <w:rPr>
          <w:rFonts w:asciiTheme="minorHAnsi" w:hAnsiTheme="minorHAnsi"/>
          <w:color w:val="auto"/>
          <w:lang w:val="en-US"/>
        </w:rPr>
        <w:t>Energy and Environmental Economics – "Recommendations for WECC’s 10- and 20-Year Studies", San Francisco 2014;</w:t>
      </w:r>
    </w:p>
    <w:p w14:paraId="77734A82" w14:textId="77777777" w:rsidR="00781922" w:rsidRPr="00C34974" w:rsidRDefault="00781922" w:rsidP="00781922">
      <w:pPr>
        <w:pStyle w:val="Legenda"/>
        <w:spacing w:before="0" w:after="0"/>
        <w:rPr>
          <w:rFonts w:asciiTheme="minorHAnsi" w:hAnsiTheme="minorHAnsi"/>
          <w:color w:val="auto"/>
          <w:lang w:val="en-US"/>
        </w:rPr>
      </w:pPr>
      <w:r w:rsidRPr="00C34974">
        <w:rPr>
          <w:rFonts w:asciiTheme="minorHAnsi" w:hAnsiTheme="minorHAnsi"/>
          <w:color w:val="auto"/>
          <w:lang w:val="en-US"/>
        </w:rPr>
        <w:t>World Energy Perspective Cost of Energy Technologies, World Energy Council, Project Partner: Bloomberg New Energy Finance, 2013;</w:t>
      </w:r>
    </w:p>
    <w:p w14:paraId="1CFE4335" w14:textId="77777777" w:rsidR="00781922" w:rsidRPr="00C34974" w:rsidRDefault="00781922" w:rsidP="00781922">
      <w:pPr>
        <w:pStyle w:val="Legenda"/>
        <w:spacing w:before="0" w:after="0"/>
        <w:rPr>
          <w:rFonts w:asciiTheme="minorHAnsi" w:hAnsiTheme="minorHAnsi"/>
          <w:color w:val="auto"/>
          <w:lang w:val="en-US"/>
        </w:rPr>
      </w:pPr>
      <w:r w:rsidRPr="00C34974">
        <w:rPr>
          <w:rFonts w:asciiTheme="minorHAnsi" w:hAnsiTheme="minorHAnsi"/>
          <w:color w:val="auto"/>
          <w:lang w:val="en-US"/>
        </w:rPr>
        <w:t>Lazard's Levelized Cost of Energy Analysis – Version 9.0, Lazard, New York 2015;</w:t>
      </w:r>
    </w:p>
    <w:p w14:paraId="616503F8" w14:textId="77777777" w:rsidR="00781922" w:rsidRPr="00C34974" w:rsidRDefault="00781922" w:rsidP="00781922">
      <w:pPr>
        <w:pStyle w:val="Legenda"/>
        <w:spacing w:before="0" w:after="0"/>
        <w:rPr>
          <w:rFonts w:asciiTheme="minorHAnsi" w:hAnsiTheme="minorHAnsi"/>
          <w:color w:val="auto"/>
          <w:lang w:val="en-US"/>
        </w:rPr>
      </w:pPr>
      <w:r w:rsidRPr="00C34974">
        <w:rPr>
          <w:rFonts w:asciiTheme="minorHAnsi" w:hAnsiTheme="minorHAnsi"/>
          <w:color w:val="auto"/>
          <w:lang w:val="en-US"/>
        </w:rPr>
        <w:t>Scenarios for the Dutch electricity supply system, Frontier Economics, London 2015;</w:t>
      </w:r>
    </w:p>
    <w:p w14:paraId="7B563860" w14:textId="71998071" w:rsidR="00781922" w:rsidRPr="00C34974" w:rsidRDefault="00781922" w:rsidP="00781922">
      <w:pPr>
        <w:pStyle w:val="Legenda"/>
        <w:spacing w:before="0" w:after="0"/>
        <w:rPr>
          <w:rFonts w:asciiTheme="minorHAnsi" w:hAnsiTheme="minorHAnsi"/>
          <w:color w:val="auto"/>
          <w:lang w:val="en-US"/>
        </w:rPr>
      </w:pPr>
      <w:r w:rsidRPr="00C34974">
        <w:rPr>
          <w:rFonts w:asciiTheme="minorHAnsi" w:hAnsiTheme="minorHAnsi"/>
          <w:color w:val="auto"/>
          <w:lang w:val="en-US"/>
        </w:rPr>
        <w:t>Energy Technology Reference Indicator projections for 2010</w:t>
      </w:r>
      <w:r w:rsidR="0094773B" w:rsidRPr="0094773B">
        <w:rPr>
          <w:lang w:val="en-GB"/>
        </w:rPr>
        <w:t>–</w:t>
      </w:r>
      <w:r w:rsidRPr="00C34974">
        <w:rPr>
          <w:rFonts w:asciiTheme="minorHAnsi" w:hAnsiTheme="minorHAnsi"/>
          <w:color w:val="auto"/>
          <w:lang w:val="en-US"/>
        </w:rPr>
        <w:t>2050, European Commission JRC Institute for Energy and Transport, Brussels 2014;</w:t>
      </w:r>
    </w:p>
    <w:p w14:paraId="35BDC1AC" w14:textId="77777777" w:rsidR="00781922" w:rsidRPr="00C34974" w:rsidRDefault="00781922" w:rsidP="00781922">
      <w:pPr>
        <w:pStyle w:val="Legenda"/>
        <w:spacing w:before="0" w:after="0"/>
        <w:rPr>
          <w:rFonts w:asciiTheme="minorHAnsi" w:hAnsiTheme="minorHAnsi"/>
          <w:color w:val="auto"/>
          <w:lang w:val="en-US"/>
        </w:rPr>
      </w:pPr>
      <w:r w:rsidRPr="00C34974">
        <w:rPr>
          <w:rFonts w:asciiTheme="minorHAnsi" w:hAnsiTheme="minorHAnsi"/>
          <w:color w:val="auto"/>
          <w:lang w:val="en-US"/>
        </w:rPr>
        <w:t>Projected Cost of Generating Electricity 2015 Edition, International Energy Agency, Nuclear Energy Agency, Organization for Economic Co-operation and Deployment, Paris, 2015</w:t>
      </w:r>
    </w:p>
    <w:p w14:paraId="4BBBB4A2" w14:textId="77777777" w:rsidR="00781922" w:rsidRPr="00C34974" w:rsidRDefault="00781922" w:rsidP="00781922">
      <w:pPr>
        <w:pStyle w:val="Legenda"/>
        <w:spacing w:before="0" w:after="0"/>
        <w:rPr>
          <w:rFonts w:asciiTheme="minorHAnsi" w:hAnsiTheme="minorHAnsi"/>
          <w:color w:val="auto"/>
          <w:lang w:val="en-US"/>
        </w:rPr>
      </w:pPr>
      <w:r w:rsidRPr="00C34974">
        <w:rPr>
          <w:rFonts w:asciiTheme="minorHAnsi" w:hAnsiTheme="minorHAnsi"/>
          <w:color w:val="auto"/>
          <w:lang w:val="en-US"/>
        </w:rPr>
        <w:t xml:space="preserve">Cost and Performance Characteristics of New Generating Technologies, Annual Energy Outlook 2016, U.S. Energy Information Administration, </w:t>
      </w:r>
      <w:r w:rsidRPr="00C34974">
        <w:rPr>
          <w:rFonts w:asciiTheme="minorHAnsi" w:hAnsiTheme="minorHAnsi"/>
          <w:color w:val="auto"/>
          <w:lang w:val="en-GB"/>
        </w:rPr>
        <w:t>Washington 2016.</w:t>
      </w:r>
    </w:p>
    <w:p w14:paraId="257CA087" w14:textId="77777777" w:rsidR="00D62D06" w:rsidRPr="00C34974" w:rsidRDefault="00D62D06" w:rsidP="00D62D06">
      <w:pPr>
        <w:rPr>
          <w:rFonts w:asciiTheme="minorHAnsi" w:hAnsiTheme="minorHAnsi"/>
          <w:lang w:val="en-US"/>
        </w:rPr>
      </w:pPr>
    </w:p>
    <w:p w14:paraId="39273316" w14:textId="331B21C8" w:rsidR="00D62D06" w:rsidRPr="00C34974" w:rsidRDefault="00D62D06" w:rsidP="00B2681C">
      <w:pPr>
        <w:pStyle w:val="Nagwek2"/>
        <w:rPr>
          <w:rFonts w:asciiTheme="minorHAnsi" w:hAnsiTheme="minorHAnsi"/>
        </w:rPr>
      </w:pPr>
      <w:bookmarkStart w:id="20" w:name="_Toc23950654"/>
      <w:bookmarkStart w:id="21" w:name="_Toc24009035"/>
      <w:bookmarkStart w:id="22" w:name="_Toc60131931"/>
      <w:r w:rsidRPr="00C34974">
        <w:rPr>
          <w:rFonts w:asciiTheme="minorHAnsi" w:hAnsiTheme="minorHAnsi"/>
        </w:rPr>
        <w:t>Prognoza zużycia energii pierwotnej i finalne</w:t>
      </w:r>
      <w:r w:rsidR="00960BF8" w:rsidRPr="00C34974">
        <w:rPr>
          <w:rFonts w:asciiTheme="minorHAnsi" w:hAnsiTheme="minorHAnsi"/>
        </w:rPr>
        <w:t>go zużycia energii</w:t>
      </w:r>
      <w:bookmarkEnd w:id="20"/>
      <w:bookmarkEnd w:id="21"/>
      <w:bookmarkEnd w:id="22"/>
    </w:p>
    <w:p w14:paraId="2FDF96E1" w14:textId="32EBD38B" w:rsidR="00D62D06" w:rsidRPr="00C34974" w:rsidRDefault="00D62D06" w:rsidP="00B2681C">
      <w:pPr>
        <w:rPr>
          <w:rFonts w:asciiTheme="minorHAnsi" w:hAnsiTheme="minorHAnsi"/>
        </w:rPr>
      </w:pPr>
      <w:r w:rsidRPr="00C34974">
        <w:rPr>
          <w:rFonts w:asciiTheme="minorHAnsi" w:hAnsiTheme="minorHAnsi"/>
        </w:rPr>
        <w:t xml:space="preserve">W tabeli oraz na rysunku poniżej zestawiono historyczne i prognozowane zużycie energii pierwotnej </w:t>
      </w:r>
      <w:r w:rsidR="00960BF8" w:rsidRPr="00C34974">
        <w:rPr>
          <w:rFonts w:asciiTheme="minorHAnsi" w:hAnsiTheme="minorHAnsi"/>
        </w:rPr>
        <w:t>i final</w:t>
      </w:r>
      <w:r w:rsidR="007E41AA" w:rsidRPr="00C34974">
        <w:rPr>
          <w:rFonts w:asciiTheme="minorHAnsi" w:hAnsiTheme="minorHAnsi"/>
        </w:rPr>
        <w:t>nego zużycia w </w:t>
      </w:r>
      <w:r w:rsidRPr="00C34974">
        <w:rPr>
          <w:rFonts w:asciiTheme="minorHAnsi" w:hAnsiTheme="minorHAnsi"/>
        </w:rPr>
        <w:t>kraju. Prognoza wskazuje realizację celu na 2020 r. tj. osiągnięcie wartości zapotrzebowania na energię pierwotną w kraju na poziomie 96,4 Mtoe. Następnie prognozowany jest spadek do poziomu 90,7 Mtoe w 2030 r., co jest wartością zbliżoną do celu, jaki wskazano w PEP2040 – tj</w:t>
      </w:r>
      <w:r w:rsidR="008D685F">
        <w:rPr>
          <w:rFonts w:asciiTheme="minorHAnsi" w:hAnsiTheme="minorHAnsi"/>
        </w:rPr>
        <w:t>.</w:t>
      </w:r>
      <w:r w:rsidR="007E08A2" w:rsidRPr="007E08A2">
        <w:rPr>
          <w:rFonts w:asciiTheme="majorHAnsi" w:hAnsiTheme="majorHAnsi"/>
        </w:rPr>
        <w:t xml:space="preserve"> </w:t>
      </w:r>
      <w:r w:rsidR="007E08A2">
        <w:rPr>
          <w:rFonts w:asciiTheme="majorHAnsi" w:hAnsiTheme="majorHAnsi"/>
        </w:rPr>
        <w:t>zmniejszenie</w:t>
      </w:r>
      <w:r w:rsidR="007E08A2" w:rsidRPr="00792268">
        <w:rPr>
          <w:rFonts w:asciiTheme="majorHAnsi" w:hAnsiTheme="majorHAnsi"/>
        </w:rPr>
        <w:t xml:space="preserve"> o 23% </w:t>
      </w:r>
      <w:r w:rsidR="007E08A2">
        <w:rPr>
          <w:rFonts w:asciiTheme="majorHAnsi" w:hAnsiTheme="majorHAnsi"/>
        </w:rPr>
        <w:t>zużycia energii pierwotnej</w:t>
      </w:r>
      <w:r w:rsidR="007E08A2" w:rsidRPr="00C34974" w:rsidDel="007E08A2">
        <w:rPr>
          <w:rFonts w:asciiTheme="minorHAnsi" w:hAnsiTheme="minorHAnsi"/>
        </w:rPr>
        <w:t xml:space="preserve"> </w:t>
      </w:r>
      <w:r w:rsidRPr="00C34974">
        <w:rPr>
          <w:rFonts w:asciiTheme="minorHAnsi" w:hAnsiTheme="minorHAnsi"/>
        </w:rPr>
        <w:t>w stosunku do prognoz na ten rok wg PRIMES 2007. Finalne zużycie energii zachow</w:t>
      </w:r>
      <w:r w:rsidR="008D685F">
        <w:rPr>
          <w:rFonts w:asciiTheme="minorHAnsi" w:hAnsiTheme="minorHAnsi"/>
        </w:rPr>
        <w:t>uje podobną prawidłowość, jak w </w:t>
      </w:r>
      <w:r w:rsidRPr="00C34974">
        <w:rPr>
          <w:rFonts w:asciiTheme="minorHAnsi" w:hAnsiTheme="minorHAnsi"/>
        </w:rPr>
        <w:t xml:space="preserve">przypadku energii pierwotnej. </w:t>
      </w:r>
    </w:p>
    <w:p w14:paraId="2FABFEF2" w14:textId="77777777" w:rsidR="00D62D06" w:rsidRPr="00C34974" w:rsidRDefault="00D62D06" w:rsidP="002F7406">
      <w:pPr>
        <w:pStyle w:val="Bezodstpw"/>
      </w:pPr>
    </w:p>
    <w:p w14:paraId="74604F25" w14:textId="417ADE6A" w:rsidR="00D62D06" w:rsidRPr="00C34974" w:rsidRDefault="00D62D06" w:rsidP="00B2681C">
      <w:pPr>
        <w:pStyle w:val="Legenda"/>
        <w:keepNext/>
        <w:rPr>
          <w:rFonts w:asciiTheme="minorHAnsi" w:hAnsiTheme="minorHAnsi"/>
          <w:color w:val="auto"/>
        </w:rPr>
      </w:pPr>
      <w:r w:rsidRPr="00C34974">
        <w:rPr>
          <w:rFonts w:asciiTheme="minorHAnsi" w:hAnsiTheme="minorHAnsi"/>
          <w:color w:val="auto"/>
        </w:rPr>
        <w:t xml:space="preserve">Tabela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Tabela \* ARABIC </w:instrText>
      </w:r>
      <w:r w:rsidRPr="00C34974">
        <w:rPr>
          <w:rFonts w:asciiTheme="minorHAnsi" w:hAnsiTheme="minorHAnsi"/>
          <w:noProof/>
          <w:color w:val="auto"/>
        </w:rPr>
        <w:fldChar w:fldCharType="separate"/>
      </w:r>
      <w:r w:rsidR="007C0000">
        <w:rPr>
          <w:rFonts w:asciiTheme="minorHAnsi" w:hAnsiTheme="minorHAnsi"/>
          <w:noProof/>
          <w:color w:val="auto"/>
        </w:rPr>
        <w:t>4</w:t>
      </w:r>
      <w:r w:rsidRPr="00C34974">
        <w:rPr>
          <w:rFonts w:asciiTheme="minorHAnsi" w:hAnsiTheme="minorHAnsi"/>
          <w:noProof/>
          <w:color w:val="auto"/>
        </w:rPr>
        <w:fldChar w:fldCharType="end"/>
      </w:r>
      <w:r w:rsidRPr="00C34974">
        <w:rPr>
          <w:rFonts w:asciiTheme="minorHAnsi" w:hAnsiTheme="minorHAnsi"/>
          <w:color w:val="auto"/>
        </w:rPr>
        <w:t>. Prognoza zużycia energii pierwotnej i finalnej ogółem [</w:t>
      </w:r>
      <w:proofErr w:type="spellStart"/>
      <w:r w:rsidRPr="00C34974">
        <w:rPr>
          <w:rFonts w:asciiTheme="minorHAnsi" w:hAnsiTheme="minorHAnsi"/>
          <w:color w:val="auto"/>
        </w:rPr>
        <w:t>ktoe</w:t>
      </w:r>
      <w:proofErr w:type="spellEnd"/>
      <w:r w:rsidRPr="00C34974">
        <w:rPr>
          <w:rFonts w:asciiTheme="minorHAnsi" w:hAnsiTheme="minorHAnsi"/>
          <w:color w:val="auto"/>
        </w:rPr>
        <w:t xml:space="preserve">] </w:t>
      </w:r>
    </w:p>
    <w:tbl>
      <w:tblPr>
        <w:tblW w:w="9163" w:type="dxa"/>
        <w:jc w:val="center"/>
        <w:tblLayout w:type="fixed"/>
        <w:tblCellMar>
          <w:left w:w="70" w:type="dxa"/>
          <w:right w:w="70" w:type="dxa"/>
        </w:tblCellMar>
        <w:tblLook w:val="04A0" w:firstRow="1" w:lastRow="0" w:firstColumn="1" w:lastColumn="0" w:noHBand="0" w:noVBand="1"/>
      </w:tblPr>
      <w:tblGrid>
        <w:gridCol w:w="2972"/>
        <w:gridCol w:w="773"/>
        <w:gridCol w:w="774"/>
        <w:gridCol w:w="774"/>
        <w:gridCol w:w="774"/>
        <w:gridCol w:w="774"/>
        <w:gridCol w:w="774"/>
        <w:gridCol w:w="774"/>
        <w:gridCol w:w="774"/>
      </w:tblGrid>
      <w:tr w:rsidR="00D62D06" w:rsidRPr="00C34974" w14:paraId="47F5014F" w14:textId="77777777" w:rsidTr="00AF03D4">
        <w:trPr>
          <w:trHeight w:val="2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DC9385A"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 </w:t>
            </w:r>
          </w:p>
        </w:tc>
        <w:tc>
          <w:tcPr>
            <w:tcW w:w="773"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1B839C8E"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774"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2319AE7B"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774"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2B4775AF"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77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F7A7B9C"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77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8E502FC"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77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4B06C5E"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77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F3A1E6D"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77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3AE11FE"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D62D06" w:rsidRPr="00C34974" w14:paraId="69F41FF1" w14:textId="77777777" w:rsidTr="00AF03D4">
        <w:trPr>
          <w:trHeight w:val="20"/>
          <w:jc w:val="center"/>
        </w:trPr>
        <w:tc>
          <w:tcPr>
            <w:tcW w:w="297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tcPr>
          <w:p w14:paraId="1D400AD8"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zużycie energii pierwotnej</w:t>
            </w:r>
          </w:p>
        </w:tc>
        <w:tc>
          <w:tcPr>
            <w:tcW w:w="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3CECBD76"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87 952</w:t>
            </w:r>
          </w:p>
        </w:tc>
        <w:tc>
          <w:tcPr>
            <w:tcW w:w="774"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612D2C29"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96 589</w:t>
            </w:r>
          </w:p>
        </w:tc>
        <w:tc>
          <w:tcPr>
            <w:tcW w:w="774"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1D04080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90 104</w:t>
            </w:r>
          </w:p>
        </w:tc>
        <w:tc>
          <w:tcPr>
            <w:tcW w:w="7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EB39914"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96 423</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B046D22"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93 509</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3DB7529"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90 682</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52A8E7E"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88 613</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CA9677D"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87 647</w:t>
            </w:r>
          </w:p>
        </w:tc>
      </w:tr>
      <w:tr w:rsidR="00D62D06" w:rsidRPr="00C34974" w14:paraId="19CC36B0" w14:textId="77777777" w:rsidTr="00AF03D4">
        <w:trPr>
          <w:trHeight w:val="20"/>
          <w:jc w:val="center"/>
        </w:trPr>
        <w:tc>
          <w:tcPr>
            <w:tcW w:w="297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tcPr>
          <w:p w14:paraId="557A5237"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zużycie energii pierwotnej (wg PRIMES 2007)</w:t>
            </w:r>
          </w:p>
        </w:tc>
        <w:tc>
          <w:tcPr>
            <w:tcW w:w="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50B0F6E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89 581</w:t>
            </w:r>
          </w:p>
        </w:tc>
        <w:tc>
          <w:tcPr>
            <w:tcW w:w="774"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2FFBC29F"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95 611</w:t>
            </w:r>
          </w:p>
        </w:tc>
        <w:tc>
          <w:tcPr>
            <w:tcW w:w="774"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6866200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104 804</w:t>
            </w:r>
          </w:p>
        </w:tc>
        <w:tc>
          <w:tcPr>
            <w:tcW w:w="7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0E7BDAE"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109 829</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5648FD5"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115 057</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DEEAD21"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118 583</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874A129"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119 774</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D575105"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119 826</w:t>
            </w:r>
          </w:p>
        </w:tc>
      </w:tr>
      <w:tr w:rsidR="00D62D06" w:rsidRPr="00C34974" w14:paraId="3D3BC492" w14:textId="77777777" w:rsidTr="00AF03D4">
        <w:trPr>
          <w:trHeight w:val="20"/>
          <w:jc w:val="center"/>
        </w:trPr>
        <w:tc>
          <w:tcPr>
            <w:tcW w:w="297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tcPr>
          <w:p w14:paraId="4A5AB9CE"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finalne zużycie energii</w:t>
            </w:r>
          </w:p>
        </w:tc>
        <w:tc>
          <w:tcPr>
            <w:tcW w:w="773" w:type="dxa"/>
            <w:tcBorders>
              <w:top w:val="nil"/>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1596F2B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57 472</w:t>
            </w:r>
          </w:p>
        </w:tc>
        <w:tc>
          <w:tcPr>
            <w:tcW w:w="774"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5AE96ED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65 230</w:t>
            </w:r>
          </w:p>
        </w:tc>
        <w:tc>
          <w:tcPr>
            <w:tcW w:w="774"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484E9961"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60 775</w:t>
            </w:r>
          </w:p>
        </w:tc>
        <w:tc>
          <w:tcPr>
            <w:tcW w:w="7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A5F0591"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69 720</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A6551A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67 682</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BFA8CE6"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65 509</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5FC189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65 229</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347315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65 112</w:t>
            </w:r>
          </w:p>
        </w:tc>
      </w:tr>
      <w:tr w:rsidR="00D62D06" w:rsidRPr="00C34974" w14:paraId="3617E2C8" w14:textId="77777777" w:rsidTr="00AF03D4">
        <w:trPr>
          <w:trHeight w:val="20"/>
          <w:jc w:val="center"/>
        </w:trPr>
        <w:tc>
          <w:tcPr>
            <w:tcW w:w="29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F0EE34"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finalne zużycie energii (wg PRIMES 2007)</w:t>
            </w:r>
          </w:p>
        </w:tc>
        <w:tc>
          <w:tcPr>
            <w:tcW w:w="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tcPr>
          <w:p w14:paraId="0DEF2094" w14:textId="77777777" w:rsidR="00D62D06" w:rsidRPr="00C34974" w:rsidRDefault="00D62D06" w:rsidP="00B2681C">
            <w:pPr>
              <w:spacing w:after="0" w:line="240" w:lineRule="auto"/>
              <w:jc w:val="center"/>
              <w:rPr>
                <w:rFonts w:asciiTheme="minorHAnsi" w:hAnsiTheme="minorHAnsi" w:cs="Arial"/>
                <w:sz w:val="16"/>
                <w:szCs w:val="16"/>
              </w:rPr>
            </w:pPr>
            <w:r w:rsidRPr="00C34974">
              <w:rPr>
                <w:rFonts w:asciiTheme="minorHAnsi" w:hAnsiTheme="minorHAnsi"/>
                <w:sz w:val="16"/>
                <w:szCs w:val="16"/>
              </w:rPr>
              <w:t>57 169</w:t>
            </w:r>
          </w:p>
        </w:tc>
        <w:tc>
          <w:tcPr>
            <w:tcW w:w="774"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29C17F85" w14:textId="77777777" w:rsidR="00D62D06" w:rsidRPr="00C34974" w:rsidRDefault="00D62D06" w:rsidP="00B2681C">
            <w:pPr>
              <w:spacing w:after="0" w:line="240" w:lineRule="auto"/>
              <w:jc w:val="center"/>
              <w:rPr>
                <w:rFonts w:asciiTheme="minorHAnsi" w:hAnsiTheme="minorHAnsi" w:cs="Arial"/>
                <w:sz w:val="16"/>
                <w:szCs w:val="16"/>
              </w:rPr>
            </w:pPr>
            <w:r w:rsidRPr="00C34974">
              <w:rPr>
                <w:rFonts w:asciiTheme="minorHAnsi" w:hAnsiTheme="minorHAnsi"/>
                <w:sz w:val="16"/>
                <w:szCs w:val="16"/>
              </w:rPr>
              <w:t>63 712</w:t>
            </w:r>
          </w:p>
        </w:tc>
        <w:tc>
          <w:tcPr>
            <w:tcW w:w="774"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7F45DC2B" w14:textId="77777777" w:rsidR="00D62D06" w:rsidRPr="00C34974" w:rsidRDefault="00D62D06" w:rsidP="00B2681C">
            <w:pPr>
              <w:spacing w:after="0" w:line="240" w:lineRule="auto"/>
              <w:jc w:val="center"/>
              <w:rPr>
                <w:rFonts w:asciiTheme="minorHAnsi" w:hAnsiTheme="minorHAnsi" w:cs="Arial"/>
                <w:sz w:val="16"/>
                <w:szCs w:val="16"/>
              </w:rPr>
            </w:pPr>
            <w:r w:rsidRPr="00C34974">
              <w:rPr>
                <w:rFonts w:asciiTheme="minorHAnsi" w:hAnsiTheme="minorHAnsi"/>
                <w:sz w:val="16"/>
                <w:szCs w:val="16"/>
              </w:rPr>
              <w:t>71 246</w:t>
            </w:r>
          </w:p>
        </w:tc>
        <w:tc>
          <w:tcPr>
            <w:tcW w:w="7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361C4912" w14:textId="77777777" w:rsidR="00D62D06" w:rsidRPr="00C34974" w:rsidRDefault="00D62D06" w:rsidP="00B2681C">
            <w:pPr>
              <w:spacing w:after="0" w:line="240" w:lineRule="auto"/>
              <w:jc w:val="center"/>
              <w:rPr>
                <w:rFonts w:asciiTheme="minorHAnsi" w:hAnsiTheme="minorHAnsi" w:cs="Arial"/>
                <w:sz w:val="16"/>
                <w:szCs w:val="16"/>
              </w:rPr>
            </w:pPr>
            <w:r w:rsidRPr="00C34974">
              <w:rPr>
                <w:rFonts w:asciiTheme="minorHAnsi" w:hAnsiTheme="minorHAnsi"/>
                <w:sz w:val="16"/>
                <w:szCs w:val="16"/>
              </w:rPr>
              <w:t>77 448</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62BFD4B" w14:textId="77777777" w:rsidR="00D62D06" w:rsidRPr="00C34974" w:rsidRDefault="00D62D06" w:rsidP="00B2681C">
            <w:pPr>
              <w:spacing w:after="0" w:line="240" w:lineRule="auto"/>
              <w:jc w:val="center"/>
              <w:rPr>
                <w:rFonts w:asciiTheme="minorHAnsi" w:hAnsiTheme="minorHAnsi" w:cs="Arial"/>
                <w:sz w:val="16"/>
                <w:szCs w:val="16"/>
              </w:rPr>
            </w:pPr>
            <w:r w:rsidRPr="00C34974">
              <w:rPr>
                <w:rFonts w:asciiTheme="minorHAnsi" w:hAnsiTheme="minorHAnsi"/>
                <w:sz w:val="16"/>
                <w:szCs w:val="16"/>
              </w:rPr>
              <w:t>82 174</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0A12A93" w14:textId="77777777" w:rsidR="00D62D06" w:rsidRPr="00C34974" w:rsidRDefault="00D62D06" w:rsidP="00B2681C">
            <w:pPr>
              <w:spacing w:after="0" w:line="240" w:lineRule="auto"/>
              <w:jc w:val="center"/>
              <w:rPr>
                <w:rFonts w:asciiTheme="minorHAnsi" w:hAnsiTheme="minorHAnsi" w:cs="Arial"/>
                <w:sz w:val="16"/>
                <w:szCs w:val="16"/>
              </w:rPr>
            </w:pPr>
            <w:r w:rsidRPr="00C34974">
              <w:rPr>
                <w:rFonts w:asciiTheme="minorHAnsi" w:hAnsiTheme="minorHAnsi"/>
                <w:sz w:val="16"/>
                <w:szCs w:val="16"/>
              </w:rPr>
              <w:t>85 467</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1EAF47D" w14:textId="77777777" w:rsidR="00D62D06" w:rsidRPr="00C34974" w:rsidRDefault="00D62D06" w:rsidP="00B2681C">
            <w:pPr>
              <w:spacing w:after="0" w:line="240" w:lineRule="auto"/>
              <w:jc w:val="center"/>
              <w:rPr>
                <w:rFonts w:asciiTheme="minorHAnsi" w:hAnsiTheme="minorHAnsi" w:cs="Arial"/>
                <w:sz w:val="16"/>
                <w:szCs w:val="16"/>
              </w:rPr>
            </w:pPr>
            <w:r w:rsidRPr="00C34974">
              <w:rPr>
                <w:rFonts w:asciiTheme="minorHAnsi" w:hAnsiTheme="minorHAnsi"/>
                <w:sz w:val="16"/>
                <w:szCs w:val="16"/>
              </w:rPr>
              <w:t>86 117</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DB223E4" w14:textId="77777777" w:rsidR="00D62D06" w:rsidRPr="00C34974" w:rsidRDefault="00D62D06" w:rsidP="00B2681C">
            <w:pPr>
              <w:spacing w:after="0" w:line="240" w:lineRule="auto"/>
              <w:jc w:val="center"/>
              <w:rPr>
                <w:rFonts w:asciiTheme="minorHAnsi" w:hAnsiTheme="minorHAnsi" w:cs="Arial"/>
                <w:sz w:val="16"/>
                <w:szCs w:val="16"/>
              </w:rPr>
            </w:pPr>
            <w:r w:rsidRPr="00C34974">
              <w:rPr>
                <w:rFonts w:asciiTheme="minorHAnsi" w:hAnsiTheme="minorHAnsi"/>
                <w:sz w:val="16"/>
                <w:szCs w:val="16"/>
              </w:rPr>
              <w:t>86 767</w:t>
            </w:r>
          </w:p>
        </w:tc>
      </w:tr>
    </w:tbl>
    <w:p w14:paraId="4D63DD5C" w14:textId="7CC97B77" w:rsidR="00D62D06" w:rsidRPr="00C34974" w:rsidRDefault="00D62D06" w:rsidP="00B2681C">
      <w:pPr>
        <w:pStyle w:val="Legenda"/>
        <w:rPr>
          <w:rFonts w:asciiTheme="minorHAnsi" w:hAnsiTheme="minorHAnsi"/>
          <w:color w:val="auto"/>
        </w:rPr>
      </w:pPr>
      <w:r w:rsidRPr="00C34974">
        <w:rPr>
          <w:rFonts w:asciiTheme="minorHAnsi" w:hAnsiTheme="minorHAnsi"/>
          <w:color w:val="auto"/>
        </w:rPr>
        <w:t xml:space="preserve">Źródło: Opracowanie własne ARE S.A., </w:t>
      </w:r>
      <w:r w:rsidR="002F7406">
        <w:rPr>
          <w:rFonts w:asciiTheme="minorHAnsi" w:hAnsiTheme="minorHAnsi"/>
          <w:color w:val="auto"/>
        </w:rPr>
        <w:t>Eurostat</w:t>
      </w:r>
    </w:p>
    <w:p w14:paraId="0B2FEFF0" w14:textId="77777777" w:rsidR="00D62D06" w:rsidRPr="00C34974" w:rsidRDefault="00D62D06" w:rsidP="00B2681C">
      <w:pPr>
        <w:rPr>
          <w:rFonts w:asciiTheme="minorHAnsi" w:hAnsiTheme="minorHAnsi"/>
        </w:rPr>
      </w:pPr>
      <w:r w:rsidRPr="00C34974">
        <w:rPr>
          <w:rFonts w:asciiTheme="minorHAnsi" w:hAnsiTheme="minorHAnsi"/>
          <w:noProof/>
          <w:lang w:eastAsia="pl-PL"/>
        </w:rPr>
        <w:lastRenderedPageBreak/>
        <w:t xml:space="preserve"> </w:t>
      </w:r>
      <w:r w:rsidRPr="00C34974">
        <w:rPr>
          <w:rFonts w:asciiTheme="minorHAnsi" w:hAnsiTheme="minorHAnsi"/>
          <w:noProof/>
          <w:lang w:eastAsia="pl-PL"/>
        </w:rPr>
        <w:drawing>
          <wp:inline distT="0" distB="0" distL="0" distR="0" wp14:anchorId="2283B22F" wp14:editId="5A1F993D">
            <wp:extent cx="5836258" cy="2266950"/>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F858AD7" w14:textId="4E35E5D0" w:rsidR="00D62D06" w:rsidRPr="00C34974" w:rsidRDefault="00D62D06" w:rsidP="00B2681C">
      <w:pPr>
        <w:pStyle w:val="Bezodstpw"/>
        <w:rPr>
          <w:rFonts w:asciiTheme="minorHAnsi" w:hAnsiTheme="minorHAnsi"/>
        </w:rPr>
      </w:pPr>
      <w:r w:rsidRPr="00C34974">
        <w:rPr>
          <w:rFonts w:asciiTheme="minorHAnsi" w:hAnsiTheme="minorHAnsi"/>
        </w:rPr>
        <w:t xml:space="preserve">Rysunek </w:t>
      </w:r>
      <w:r w:rsidRPr="00C34974">
        <w:rPr>
          <w:rFonts w:asciiTheme="minorHAnsi" w:hAnsiTheme="minorHAnsi"/>
          <w:noProof/>
        </w:rPr>
        <w:fldChar w:fldCharType="begin"/>
      </w:r>
      <w:r w:rsidRPr="00C34974">
        <w:rPr>
          <w:rFonts w:asciiTheme="minorHAnsi" w:hAnsiTheme="minorHAnsi"/>
          <w:noProof/>
        </w:rPr>
        <w:instrText xml:space="preserve"> SEQ Rysunek \* ARABIC </w:instrText>
      </w:r>
      <w:r w:rsidRPr="00C34974">
        <w:rPr>
          <w:rFonts w:asciiTheme="minorHAnsi" w:hAnsiTheme="minorHAnsi"/>
          <w:noProof/>
        </w:rPr>
        <w:fldChar w:fldCharType="separate"/>
      </w:r>
      <w:r w:rsidR="007C0000">
        <w:rPr>
          <w:rFonts w:asciiTheme="minorHAnsi" w:hAnsiTheme="minorHAnsi"/>
          <w:noProof/>
        </w:rPr>
        <w:t>2</w:t>
      </w:r>
      <w:r w:rsidRPr="00C34974">
        <w:rPr>
          <w:rFonts w:asciiTheme="minorHAnsi" w:hAnsiTheme="minorHAnsi"/>
          <w:noProof/>
        </w:rPr>
        <w:fldChar w:fldCharType="end"/>
      </w:r>
      <w:r w:rsidRPr="00C34974">
        <w:rPr>
          <w:rFonts w:asciiTheme="minorHAnsi" w:hAnsiTheme="minorHAnsi"/>
        </w:rPr>
        <w:t>. Prognoza zużycia energii pierwotnej i finalnej ogółem [</w:t>
      </w:r>
      <w:proofErr w:type="spellStart"/>
      <w:r w:rsidRPr="00C34974">
        <w:rPr>
          <w:rFonts w:asciiTheme="minorHAnsi" w:hAnsiTheme="minorHAnsi"/>
        </w:rPr>
        <w:t>ktoe</w:t>
      </w:r>
      <w:proofErr w:type="spellEnd"/>
      <w:r w:rsidRPr="00C34974">
        <w:rPr>
          <w:rFonts w:asciiTheme="minorHAnsi" w:hAnsiTheme="minorHAnsi"/>
        </w:rPr>
        <w:t>]</w:t>
      </w:r>
    </w:p>
    <w:p w14:paraId="412C5F7A" w14:textId="640314A0" w:rsidR="00D62D06" w:rsidRPr="00C34974" w:rsidRDefault="00D62D06" w:rsidP="00B2681C">
      <w:pPr>
        <w:rPr>
          <w:rFonts w:asciiTheme="minorHAnsi" w:hAnsiTheme="minorHAnsi"/>
        </w:rPr>
      </w:pPr>
      <w:r w:rsidRPr="00C34974">
        <w:rPr>
          <w:rFonts w:asciiTheme="minorHAnsi" w:hAnsiTheme="minorHAnsi"/>
        </w:rPr>
        <w:t xml:space="preserve">Warto zwrócić uwagę na to, jak </w:t>
      </w:r>
      <w:r w:rsidRPr="00C34974">
        <w:rPr>
          <w:rFonts w:asciiTheme="minorHAnsi" w:hAnsiTheme="minorHAnsi"/>
          <w:b/>
        </w:rPr>
        <w:t xml:space="preserve">zużycie energii finalnej </w:t>
      </w:r>
      <w:r w:rsidRPr="00C34974">
        <w:rPr>
          <w:rFonts w:asciiTheme="minorHAnsi" w:hAnsiTheme="minorHAnsi"/>
        </w:rPr>
        <w:t xml:space="preserve">będzie rozkładać się </w:t>
      </w:r>
      <w:r w:rsidRPr="00C34974">
        <w:rPr>
          <w:rFonts w:asciiTheme="minorHAnsi" w:hAnsiTheme="minorHAnsi"/>
          <w:b/>
        </w:rPr>
        <w:t>w podziale na sektory gospodarki</w:t>
      </w:r>
      <w:r w:rsidRPr="00C34974">
        <w:rPr>
          <w:rFonts w:asciiTheme="minorHAnsi" w:hAnsiTheme="minorHAnsi"/>
        </w:rPr>
        <w:t>. Największe różnice można zaobserwować w okresie 2015</w:t>
      </w:r>
      <w:r w:rsidR="0094773B">
        <w:rPr>
          <w:rFonts w:asciiTheme="minorHAnsi" w:hAnsiTheme="minorHAnsi"/>
        </w:rPr>
        <w:t>–</w:t>
      </w:r>
      <w:r w:rsidRPr="00C34974">
        <w:rPr>
          <w:rFonts w:asciiTheme="minorHAnsi" w:hAnsiTheme="minorHAnsi"/>
        </w:rPr>
        <w:t>2020 i dotyczą transportu. Po 2020 r. we wszystkich sektorach przewiduje się spadek wykorzystania energii, poza sektorem usług, gdzie następuje niewielki wzrost. Kluczową rolę w ograniczeniu zużycia energii finalnej w transporcie jest popularyzacja elektromobilności.</w:t>
      </w:r>
    </w:p>
    <w:p w14:paraId="5E57B172" w14:textId="77777777" w:rsidR="00D62D06" w:rsidRPr="00C34974" w:rsidRDefault="00D62D06" w:rsidP="00B2681C">
      <w:pPr>
        <w:pStyle w:val="Bezodstpw"/>
        <w:rPr>
          <w:rFonts w:asciiTheme="minorHAnsi" w:hAnsiTheme="minorHAnsi"/>
        </w:rPr>
      </w:pPr>
    </w:p>
    <w:p w14:paraId="653F525B" w14:textId="5E550EE9" w:rsidR="00D62D06" w:rsidRPr="00C34974" w:rsidRDefault="00D62D06" w:rsidP="00B2681C">
      <w:pPr>
        <w:pStyle w:val="Legenda"/>
        <w:rPr>
          <w:rFonts w:asciiTheme="minorHAnsi" w:hAnsiTheme="minorHAnsi"/>
        </w:rPr>
      </w:pPr>
      <w:r w:rsidRPr="00C34974">
        <w:rPr>
          <w:rFonts w:asciiTheme="minorHAnsi" w:hAnsiTheme="minorHAnsi"/>
        </w:rPr>
        <w:t xml:space="preserve">Tabela </w:t>
      </w:r>
      <w:r w:rsidRPr="00C34974">
        <w:rPr>
          <w:rFonts w:asciiTheme="minorHAnsi" w:hAnsiTheme="minorHAnsi"/>
          <w:noProof/>
        </w:rPr>
        <w:fldChar w:fldCharType="begin"/>
      </w:r>
      <w:r w:rsidRPr="00C34974">
        <w:rPr>
          <w:rFonts w:asciiTheme="minorHAnsi" w:hAnsiTheme="minorHAnsi"/>
          <w:noProof/>
        </w:rPr>
        <w:instrText xml:space="preserve"> SEQ Tabela \* ARABIC </w:instrText>
      </w:r>
      <w:r w:rsidRPr="00C34974">
        <w:rPr>
          <w:rFonts w:asciiTheme="minorHAnsi" w:hAnsiTheme="minorHAnsi"/>
          <w:noProof/>
        </w:rPr>
        <w:fldChar w:fldCharType="separate"/>
      </w:r>
      <w:r w:rsidR="007C0000">
        <w:rPr>
          <w:rFonts w:asciiTheme="minorHAnsi" w:hAnsiTheme="minorHAnsi"/>
          <w:noProof/>
        </w:rPr>
        <w:t>5</w:t>
      </w:r>
      <w:r w:rsidRPr="00C34974">
        <w:rPr>
          <w:rFonts w:asciiTheme="minorHAnsi" w:hAnsiTheme="minorHAnsi"/>
          <w:noProof/>
        </w:rPr>
        <w:fldChar w:fldCharType="end"/>
      </w:r>
      <w:r w:rsidRPr="00C34974">
        <w:rPr>
          <w:rFonts w:asciiTheme="minorHAnsi" w:hAnsiTheme="minorHAnsi"/>
        </w:rPr>
        <w:t>. Prognoza zużycia energii finalnej w podziale na sektory [</w:t>
      </w:r>
      <w:proofErr w:type="spellStart"/>
      <w:r w:rsidRPr="00C34974">
        <w:rPr>
          <w:rFonts w:asciiTheme="minorHAnsi" w:hAnsiTheme="minorHAnsi"/>
        </w:rPr>
        <w:t>ktoe</w:t>
      </w:r>
      <w:proofErr w:type="spellEnd"/>
      <w:r w:rsidRPr="00C34974">
        <w:rPr>
          <w:rFonts w:asciiTheme="minorHAnsi" w:hAnsiTheme="minorHAnsi"/>
        </w:rPr>
        <w:t>]</w:t>
      </w:r>
    </w:p>
    <w:tbl>
      <w:tblPr>
        <w:tblW w:w="9072" w:type="dxa"/>
        <w:jc w:val="center"/>
        <w:tblLayout w:type="fixed"/>
        <w:tblCellMar>
          <w:left w:w="70" w:type="dxa"/>
          <w:right w:w="70" w:type="dxa"/>
        </w:tblCellMar>
        <w:tblLook w:val="04A0" w:firstRow="1" w:lastRow="0" w:firstColumn="1" w:lastColumn="0" w:noHBand="0" w:noVBand="1"/>
      </w:tblPr>
      <w:tblGrid>
        <w:gridCol w:w="2127"/>
        <w:gridCol w:w="868"/>
        <w:gridCol w:w="868"/>
        <w:gridCol w:w="868"/>
        <w:gridCol w:w="868"/>
        <w:gridCol w:w="868"/>
        <w:gridCol w:w="868"/>
        <w:gridCol w:w="868"/>
        <w:gridCol w:w="869"/>
      </w:tblGrid>
      <w:tr w:rsidR="00D62D06" w:rsidRPr="00C34974" w14:paraId="5388454F" w14:textId="77777777" w:rsidTr="00AF03D4">
        <w:trPr>
          <w:trHeight w:val="20"/>
          <w:jc w:val="center"/>
        </w:trPr>
        <w:tc>
          <w:tcPr>
            <w:tcW w:w="2127"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9475522" w14:textId="77777777" w:rsidR="00D62D06" w:rsidRPr="00C34974" w:rsidRDefault="00D62D06" w:rsidP="00B2681C">
            <w:pPr>
              <w:spacing w:after="0" w:line="240" w:lineRule="auto"/>
              <w:rPr>
                <w:rFonts w:asciiTheme="minorHAnsi" w:hAnsiTheme="minorHAnsi"/>
                <w:sz w:val="16"/>
                <w:szCs w:val="16"/>
              </w:rPr>
            </w:pPr>
            <w:r w:rsidRPr="00C34974">
              <w:rPr>
                <w:rFonts w:asciiTheme="minorHAnsi" w:hAnsiTheme="minorHAnsi"/>
                <w:sz w:val="16"/>
                <w:szCs w:val="16"/>
              </w:rPr>
              <w:t> </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5099DEA7"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39FF9CB0"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1E2AD49F"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C2B9294"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EA32828"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448720E"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A4C4FA9"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869"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C98F8A9"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D62D06" w:rsidRPr="00C34974" w14:paraId="2012FD74" w14:textId="77777777" w:rsidTr="00AF03D4">
        <w:trPr>
          <w:trHeight w:val="20"/>
          <w:jc w:val="center"/>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DD7C057" w14:textId="77777777" w:rsidR="00D62D06" w:rsidRPr="00C34974" w:rsidRDefault="00D62D06" w:rsidP="00B2681C">
            <w:pPr>
              <w:spacing w:after="0" w:line="240" w:lineRule="auto"/>
              <w:rPr>
                <w:rFonts w:asciiTheme="minorHAnsi" w:hAnsiTheme="minorHAnsi"/>
                <w:sz w:val="16"/>
                <w:szCs w:val="16"/>
              </w:rPr>
            </w:pPr>
            <w:r w:rsidRPr="00C34974">
              <w:rPr>
                <w:rFonts w:asciiTheme="minorHAnsi" w:hAnsiTheme="minorHAnsi"/>
                <w:sz w:val="16"/>
                <w:szCs w:val="16"/>
              </w:rPr>
              <w:t>przemysł</w:t>
            </w:r>
          </w:p>
        </w:tc>
        <w:tc>
          <w:tcPr>
            <w:tcW w:w="8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48FA9EE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14 616</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51ADC5F9"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13 498</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1290D00E"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14 096</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588A6075"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15 316</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4FA34B42"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14 902</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468B0C4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14 763</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5F61D4F4"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14 664</w:t>
            </w:r>
          </w:p>
        </w:tc>
        <w:tc>
          <w:tcPr>
            <w:tcW w:w="869"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47338F7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14 596</w:t>
            </w:r>
          </w:p>
        </w:tc>
      </w:tr>
      <w:tr w:rsidR="00D62D06" w:rsidRPr="00C34974" w14:paraId="65598589" w14:textId="77777777" w:rsidTr="00AF03D4">
        <w:trPr>
          <w:trHeight w:val="20"/>
          <w:jc w:val="center"/>
        </w:trPr>
        <w:tc>
          <w:tcPr>
            <w:tcW w:w="2127" w:type="dxa"/>
            <w:tcBorders>
              <w:top w:val="nil"/>
              <w:left w:val="single" w:sz="4" w:space="0" w:color="auto"/>
              <w:bottom w:val="dotted" w:sz="4" w:space="0" w:color="auto"/>
              <w:right w:val="single" w:sz="4" w:space="0" w:color="auto"/>
            </w:tcBorders>
            <w:shd w:val="clear" w:color="auto" w:fill="auto"/>
            <w:tcMar>
              <w:top w:w="28" w:type="dxa"/>
              <w:bottom w:w="28" w:type="dxa"/>
            </w:tcMar>
            <w:vAlign w:val="center"/>
            <w:hideMark/>
          </w:tcPr>
          <w:p w14:paraId="13921A58" w14:textId="77777777" w:rsidR="00D62D06" w:rsidRPr="00C34974" w:rsidRDefault="00D62D06" w:rsidP="00B2681C">
            <w:pPr>
              <w:spacing w:after="0" w:line="240" w:lineRule="auto"/>
              <w:rPr>
                <w:rFonts w:asciiTheme="minorHAnsi" w:hAnsiTheme="minorHAnsi"/>
                <w:sz w:val="16"/>
                <w:szCs w:val="16"/>
              </w:rPr>
            </w:pPr>
            <w:r w:rsidRPr="00C34974">
              <w:rPr>
                <w:rFonts w:asciiTheme="minorHAnsi" w:hAnsiTheme="minorHAnsi"/>
                <w:sz w:val="16"/>
                <w:szCs w:val="16"/>
              </w:rPr>
              <w:t>transport</w:t>
            </w:r>
          </w:p>
        </w:tc>
        <w:tc>
          <w:tcPr>
            <w:tcW w:w="8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6709553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12 221</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6C172879"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17 187</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4F788FB6"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16 559</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5F2E065E"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22 546</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03B7286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22 075</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2495D29C"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21 049</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22BD605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20 827</w:t>
            </w:r>
          </w:p>
        </w:tc>
        <w:tc>
          <w:tcPr>
            <w:tcW w:w="869"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562505B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20 492</w:t>
            </w:r>
          </w:p>
        </w:tc>
      </w:tr>
      <w:tr w:rsidR="00D62D06" w:rsidRPr="00C34974" w14:paraId="46D9A751" w14:textId="77777777" w:rsidTr="00AF03D4">
        <w:trPr>
          <w:trHeight w:val="20"/>
          <w:jc w:val="center"/>
        </w:trPr>
        <w:tc>
          <w:tcPr>
            <w:tcW w:w="2127"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664D839" w14:textId="77777777" w:rsidR="00D62D06" w:rsidRPr="00C34974" w:rsidRDefault="00D62D06" w:rsidP="00B2681C">
            <w:pPr>
              <w:spacing w:after="0" w:line="240" w:lineRule="auto"/>
              <w:ind w:left="220"/>
              <w:rPr>
                <w:rFonts w:asciiTheme="minorHAnsi" w:hAnsiTheme="minorHAnsi"/>
                <w:i/>
                <w:sz w:val="16"/>
                <w:szCs w:val="16"/>
              </w:rPr>
            </w:pPr>
            <w:r w:rsidRPr="00C34974">
              <w:rPr>
                <w:rFonts w:asciiTheme="minorHAnsi" w:hAnsiTheme="minorHAnsi"/>
                <w:i/>
                <w:sz w:val="16"/>
                <w:szCs w:val="16"/>
              </w:rPr>
              <w:t>w tym: pasażerski</w:t>
            </w:r>
          </w:p>
        </w:tc>
        <w:tc>
          <w:tcPr>
            <w:tcW w:w="8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55C7DB6C"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b.d.</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6F399A78"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b.d.</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0FE7DE70"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8 985</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4D4D3771"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10 118</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2654D234"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9 434</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1F10DACD"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8 598</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64A6B001"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8 745</w:t>
            </w:r>
          </w:p>
        </w:tc>
        <w:tc>
          <w:tcPr>
            <w:tcW w:w="869"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69BB05C8"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8 957</w:t>
            </w:r>
          </w:p>
        </w:tc>
      </w:tr>
      <w:tr w:rsidR="00D62D06" w:rsidRPr="00C34974" w14:paraId="345C799C" w14:textId="77777777" w:rsidTr="00AF03D4">
        <w:trPr>
          <w:trHeight w:val="20"/>
          <w:jc w:val="center"/>
        </w:trPr>
        <w:tc>
          <w:tcPr>
            <w:tcW w:w="2127"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6F4AA37" w14:textId="77777777" w:rsidR="00D62D06" w:rsidRPr="00C34974" w:rsidRDefault="00D62D06" w:rsidP="00B2681C">
            <w:pPr>
              <w:spacing w:after="0" w:line="240" w:lineRule="auto"/>
              <w:ind w:left="220"/>
              <w:rPr>
                <w:rFonts w:asciiTheme="minorHAnsi" w:hAnsiTheme="minorHAnsi"/>
                <w:i/>
                <w:sz w:val="16"/>
                <w:szCs w:val="16"/>
              </w:rPr>
            </w:pPr>
            <w:r w:rsidRPr="00C34974">
              <w:rPr>
                <w:rFonts w:asciiTheme="minorHAnsi" w:hAnsiTheme="minorHAnsi"/>
                <w:i/>
                <w:sz w:val="16"/>
                <w:szCs w:val="16"/>
              </w:rPr>
              <w:t>towarowy</w:t>
            </w:r>
          </w:p>
        </w:tc>
        <w:tc>
          <w:tcPr>
            <w:tcW w:w="868" w:type="dxa"/>
            <w:tcBorders>
              <w:top w:val="nil"/>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1332C704"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b.d.</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1E099F6D"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b.d.</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7235CA33"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7 494</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49AE9CF"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12 346</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608779A"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12 557</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DE11AC5"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12 364</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FCCF0E1"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11 995</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4419E24"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11 449</w:t>
            </w:r>
          </w:p>
        </w:tc>
      </w:tr>
      <w:tr w:rsidR="00D62D06" w:rsidRPr="00C34974" w14:paraId="23F08AFC" w14:textId="77777777" w:rsidTr="00AF03D4">
        <w:trPr>
          <w:trHeight w:val="20"/>
          <w:jc w:val="center"/>
        </w:trPr>
        <w:tc>
          <w:tcPr>
            <w:tcW w:w="2127"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AB227CB" w14:textId="77777777" w:rsidR="00D62D06" w:rsidRPr="00C34974" w:rsidRDefault="00D62D06" w:rsidP="00B2681C">
            <w:pPr>
              <w:spacing w:after="0" w:line="240" w:lineRule="auto"/>
              <w:ind w:left="220"/>
              <w:rPr>
                <w:rFonts w:asciiTheme="minorHAnsi" w:hAnsiTheme="minorHAnsi"/>
                <w:i/>
                <w:sz w:val="16"/>
                <w:szCs w:val="16"/>
              </w:rPr>
            </w:pPr>
            <w:r w:rsidRPr="00C34974">
              <w:rPr>
                <w:rFonts w:asciiTheme="minorHAnsi" w:hAnsiTheme="minorHAnsi"/>
                <w:i/>
                <w:sz w:val="16"/>
                <w:szCs w:val="16"/>
              </w:rPr>
              <w:t xml:space="preserve">pojazdy spec. </w:t>
            </w:r>
            <w:proofErr w:type="spellStart"/>
            <w:r w:rsidRPr="00C34974">
              <w:rPr>
                <w:rFonts w:asciiTheme="minorHAnsi" w:hAnsiTheme="minorHAnsi"/>
                <w:i/>
                <w:sz w:val="16"/>
                <w:szCs w:val="16"/>
              </w:rPr>
              <w:t>przezn</w:t>
            </w:r>
            <w:proofErr w:type="spellEnd"/>
            <w:r w:rsidRPr="00C34974">
              <w:rPr>
                <w:rFonts w:asciiTheme="minorHAnsi" w:hAnsiTheme="minorHAnsi"/>
                <w:i/>
                <w:sz w:val="16"/>
                <w:szCs w:val="16"/>
              </w:rPr>
              <w:t>.</w:t>
            </w:r>
          </w:p>
        </w:tc>
        <w:tc>
          <w:tcPr>
            <w:tcW w:w="868" w:type="dxa"/>
            <w:tcBorders>
              <w:top w:val="nil"/>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7FAD7394"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b.d.</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3C37F6FE"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b.d.</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4A0B3C6C"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79</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C19E662"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82</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8A80DB2"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84</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2226C89"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86</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DAA9BCF"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87</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5283E72"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87</w:t>
            </w:r>
          </w:p>
        </w:tc>
      </w:tr>
      <w:tr w:rsidR="00D62D06" w:rsidRPr="00C34974" w14:paraId="69751FCB" w14:textId="77777777" w:rsidTr="00AF03D4">
        <w:trPr>
          <w:trHeight w:val="20"/>
          <w:jc w:val="center"/>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E10AADB" w14:textId="77777777" w:rsidR="00D62D06" w:rsidRPr="00C34974" w:rsidRDefault="00D62D06" w:rsidP="00B2681C">
            <w:pPr>
              <w:spacing w:after="0" w:line="240" w:lineRule="auto"/>
              <w:rPr>
                <w:rFonts w:asciiTheme="minorHAnsi" w:hAnsiTheme="minorHAnsi"/>
                <w:sz w:val="16"/>
                <w:szCs w:val="16"/>
              </w:rPr>
            </w:pPr>
            <w:r w:rsidRPr="00C34974">
              <w:rPr>
                <w:rFonts w:asciiTheme="minorHAnsi" w:hAnsiTheme="minorHAnsi"/>
                <w:sz w:val="16"/>
                <w:szCs w:val="16"/>
              </w:rPr>
              <w:t>gospodarstwa domowe</w:t>
            </w:r>
          </w:p>
        </w:tc>
        <w:tc>
          <w:tcPr>
            <w:tcW w:w="868" w:type="dxa"/>
            <w:tcBorders>
              <w:top w:val="nil"/>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40776E1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19 467</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40C6929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21 981</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1CF178F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18 948</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6BAE06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19 772</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A403B4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18 506</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D2F7E99"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17 513</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21858AB"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17 505</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B0E94F4"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17 657</w:t>
            </w:r>
          </w:p>
        </w:tc>
      </w:tr>
      <w:tr w:rsidR="00D62D06" w:rsidRPr="00C34974" w14:paraId="2A88DA65" w14:textId="77777777" w:rsidTr="00AF03D4">
        <w:trPr>
          <w:trHeight w:val="20"/>
          <w:jc w:val="center"/>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D518FB4" w14:textId="77777777" w:rsidR="00D62D06" w:rsidRPr="00C34974" w:rsidRDefault="00D62D06" w:rsidP="00B2681C">
            <w:pPr>
              <w:spacing w:after="0" w:line="240" w:lineRule="auto"/>
              <w:rPr>
                <w:rFonts w:asciiTheme="minorHAnsi" w:hAnsiTheme="minorHAnsi"/>
                <w:sz w:val="16"/>
                <w:szCs w:val="16"/>
              </w:rPr>
            </w:pPr>
            <w:r w:rsidRPr="00C34974">
              <w:rPr>
                <w:rFonts w:asciiTheme="minorHAnsi" w:hAnsiTheme="minorHAnsi"/>
                <w:sz w:val="16"/>
                <w:szCs w:val="16"/>
              </w:rPr>
              <w:t>usługi</w:t>
            </w:r>
          </w:p>
        </w:tc>
        <w:tc>
          <w:tcPr>
            <w:tcW w:w="868" w:type="dxa"/>
            <w:tcBorders>
              <w:top w:val="nil"/>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4D02C7E1"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6 730</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7EBAD442"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8 833</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606DD9C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7 842</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1491749"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8 343</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C0F43DB"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8 586</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0AAF79C"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8 700</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9E9E75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8 853</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D5D2CB4"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9 079</w:t>
            </w:r>
          </w:p>
        </w:tc>
      </w:tr>
      <w:tr w:rsidR="00D62D06" w:rsidRPr="00C34974" w14:paraId="34601907" w14:textId="77777777" w:rsidTr="00AF03D4">
        <w:trPr>
          <w:trHeight w:val="20"/>
          <w:jc w:val="center"/>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F2F28D6" w14:textId="77777777" w:rsidR="00D62D06" w:rsidRPr="00C34974" w:rsidRDefault="00D62D06" w:rsidP="00B2681C">
            <w:pPr>
              <w:spacing w:after="0" w:line="240" w:lineRule="auto"/>
              <w:rPr>
                <w:rFonts w:asciiTheme="minorHAnsi" w:hAnsiTheme="minorHAnsi"/>
                <w:sz w:val="16"/>
                <w:szCs w:val="16"/>
              </w:rPr>
            </w:pPr>
            <w:r w:rsidRPr="00C34974">
              <w:rPr>
                <w:rFonts w:asciiTheme="minorHAnsi" w:hAnsiTheme="minorHAnsi"/>
                <w:sz w:val="16"/>
                <w:szCs w:val="16"/>
              </w:rPr>
              <w:t>rolnictwo</w:t>
            </w:r>
          </w:p>
        </w:tc>
        <w:tc>
          <w:tcPr>
            <w:tcW w:w="868" w:type="dxa"/>
            <w:tcBorders>
              <w:top w:val="nil"/>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2F3E72E9"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4 438</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09CB0DF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3 730</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4DE394D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3 330</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ED213B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3 743</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C4A0C05"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3 613</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FBC07C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3 485</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B83A067"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3 379</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3AD8F5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3 287</w:t>
            </w:r>
          </w:p>
        </w:tc>
      </w:tr>
      <w:tr w:rsidR="00D62D06" w:rsidRPr="00C34974" w14:paraId="7A8A8611" w14:textId="77777777" w:rsidTr="00AF03D4">
        <w:trPr>
          <w:trHeight w:val="20"/>
          <w:jc w:val="center"/>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5ACEC05" w14:textId="77777777" w:rsidR="00D62D06" w:rsidRPr="00C34974" w:rsidRDefault="00D62D06" w:rsidP="00B2681C">
            <w:pPr>
              <w:spacing w:after="0" w:line="240" w:lineRule="auto"/>
              <w:rPr>
                <w:rFonts w:asciiTheme="minorHAnsi" w:hAnsiTheme="minorHAnsi"/>
                <w:b/>
                <w:bCs/>
                <w:sz w:val="16"/>
                <w:szCs w:val="16"/>
              </w:rPr>
            </w:pPr>
            <w:r w:rsidRPr="00C34974">
              <w:rPr>
                <w:rFonts w:asciiTheme="minorHAnsi" w:hAnsiTheme="minorHAnsi"/>
                <w:b/>
                <w:bCs/>
                <w:sz w:val="16"/>
                <w:szCs w:val="16"/>
              </w:rPr>
              <w:t>RAZEM</w:t>
            </w:r>
          </w:p>
        </w:tc>
        <w:tc>
          <w:tcPr>
            <w:tcW w:w="868" w:type="dxa"/>
            <w:tcBorders>
              <w:top w:val="nil"/>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35E76AC9"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cs="Arial"/>
                <w:b/>
                <w:bCs/>
                <w:sz w:val="16"/>
                <w:szCs w:val="16"/>
              </w:rPr>
              <w:t>57 472</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09F87B3D"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cs="Arial"/>
                <w:b/>
                <w:bCs/>
                <w:sz w:val="16"/>
                <w:szCs w:val="16"/>
              </w:rPr>
              <w:t>65 230</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1C9C7AF3"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cs="Arial"/>
                <w:b/>
                <w:bCs/>
                <w:sz w:val="16"/>
                <w:szCs w:val="16"/>
              </w:rPr>
              <w:t>60 775</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A258110"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cs="Arial"/>
                <w:b/>
                <w:bCs/>
                <w:sz w:val="16"/>
                <w:szCs w:val="16"/>
              </w:rPr>
              <w:t>69 720</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BD512E9"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cs="Arial"/>
                <w:b/>
                <w:bCs/>
                <w:sz w:val="16"/>
                <w:szCs w:val="16"/>
              </w:rPr>
              <w:t>67 682</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8435527"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cs="Arial"/>
                <w:b/>
                <w:bCs/>
                <w:sz w:val="16"/>
                <w:szCs w:val="16"/>
              </w:rPr>
              <w:t>65 509</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A269135"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cs="Arial"/>
                <w:b/>
                <w:bCs/>
                <w:sz w:val="16"/>
                <w:szCs w:val="16"/>
              </w:rPr>
              <w:t>65 229</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49D8881"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cs="Arial"/>
                <w:b/>
                <w:bCs/>
                <w:sz w:val="16"/>
                <w:szCs w:val="16"/>
              </w:rPr>
              <w:t>65 112</w:t>
            </w:r>
          </w:p>
        </w:tc>
      </w:tr>
    </w:tbl>
    <w:p w14:paraId="2F4625C6" w14:textId="0946F9F1" w:rsidR="00D62D06" w:rsidRPr="00C34974" w:rsidRDefault="00D62D06" w:rsidP="00B2681C">
      <w:pPr>
        <w:pStyle w:val="Legenda"/>
        <w:rPr>
          <w:rFonts w:asciiTheme="minorHAnsi" w:hAnsiTheme="minorHAnsi"/>
          <w:color w:val="auto"/>
        </w:rPr>
      </w:pPr>
      <w:r w:rsidRPr="00C34974">
        <w:rPr>
          <w:rFonts w:asciiTheme="minorHAnsi" w:hAnsiTheme="minorHAnsi"/>
          <w:color w:val="auto"/>
        </w:rPr>
        <w:t xml:space="preserve">Źródło: Opracowanie własne ARE S.A., </w:t>
      </w:r>
      <w:r w:rsidR="002F7406">
        <w:rPr>
          <w:rFonts w:asciiTheme="minorHAnsi" w:hAnsiTheme="minorHAnsi"/>
          <w:color w:val="auto"/>
        </w:rPr>
        <w:t>Eurostat</w:t>
      </w:r>
    </w:p>
    <w:p w14:paraId="3123F07A" w14:textId="77777777" w:rsidR="00D62D06" w:rsidRPr="00C34974" w:rsidRDefault="00D62D06" w:rsidP="00B2681C">
      <w:pPr>
        <w:rPr>
          <w:rFonts w:asciiTheme="minorHAnsi" w:hAnsiTheme="minorHAnsi"/>
        </w:rPr>
      </w:pPr>
      <w:r w:rsidRPr="00C34974">
        <w:rPr>
          <w:rFonts w:asciiTheme="minorHAnsi" w:hAnsiTheme="minorHAnsi"/>
          <w:noProof/>
          <w:lang w:eastAsia="pl-PL"/>
        </w:rPr>
        <w:drawing>
          <wp:inline distT="0" distB="0" distL="0" distR="0" wp14:anchorId="05496D3F" wp14:editId="0946A463">
            <wp:extent cx="5760720" cy="2639833"/>
            <wp:effectExtent l="0" t="0" r="0" b="8255"/>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ACD401A" w14:textId="10BF382A" w:rsidR="00D62D06" w:rsidRPr="00C34974" w:rsidRDefault="00D62D06" w:rsidP="00B2681C">
      <w:pPr>
        <w:pStyle w:val="Legenda"/>
        <w:rPr>
          <w:rFonts w:asciiTheme="minorHAnsi" w:hAnsiTheme="minorHAnsi"/>
          <w:color w:val="auto"/>
        </w:rPr>
      </w:pPr>
      <w:r w:rsidRPr="00C34974">
        <w:rPr>
          <w:rFonts w:asciiTheme="minorHAnsi" w:hAnsiTheme="minorHAnsi"/>
          <w:color w:val="auto"/>
        </w:rPr>
        <w:t xml:space="preserve">Rysunek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Rysunek \* ARABIC </w:instrText>
      </w:r>
      <w:r w:rsidRPr="00C34974">
        <w:rPr>
          <w:rFonts w:asciiTheme="minorHAnsi" w:hAnsiTheme="minorHAnsi"/>
          <w:noProof/>
          <w:color w:val="auto"/>
        </w:rPr>
        <w:fldChar w:fldCharType="separate"/>
      </w:r>
      <w:r w:rsidR="007C0000">
        <w:rPr>
          <w:rFonts w:asciiTheme="minorHAnsi" w:hAnsiTheme="minorHAnsi"/>
          <w:noProof/>
          <w:color w:val="auto"/>
        </w:rPr>
        <w:t>3</w:t>
      </w:r>
      <w:r w:rsidRPr="00C34974">
        <w:rPr>
          <w:rFonts w:asciiTheme="minorHAnsi" w:hAnsiTheme="minorHAnsi"/>
          <w:noProof/>
          <w:color w:val="auto"/>
        </w:rPr>
        <w:fldChar w:fldCharType="end"/>
      </w:r>
      <w:r w:rsidRPr="00C34974">
        <w:rPr>
          <w:rFonts w:asciiTheme="minorHAnsi" w:hAnsiTheme="minorHAnsi"/>
          <w:color w:val="auto"/>
        </w:rPr>
        <w:t>. Prognoza zużycia energii finalnej w podziale na sektory (bez zużycia nieenergetycznego)</w:t>
      </w:r>
    </w:p>
    <w:p w14:paraId="7A1FD9AA" w14:textId="77777777" w:rsidR="00781922" w:rsidRPr="00C34974" w:rsidRDefault="00781922" w:rsidP="00781922">
      <w:pPr>
        <w:pStyle w:val="Bezodstpw"/>
        <w:rPr>
          <w:rFonts w:asciiTheme="minorHAnsi" w:hAnsiTheme="minorHAnsi"/>
        </w:rPr>
      </w:pPr>
    </w:p>
    <w:p w14:paraId="6FFFA46A" w14:textId="352A0A9B" w:rsidR="00D62D06" w:rsidRPr="00C34974" w:rsidRDefault="00D62D06" w:rsidP="00B2681C">
      <w:pPr>
        <w:rPr>
          <w:rFonts w:asciiTheme="minorHAnsi" w:hAnsiTheme="minorHAnsi"/>
        </w:rPr>
      </w:pPr>
      <w:r w:rsidRPr="00C34974">
        <w:rPr>
          <w:rFonts w:asciiTheme="minorHAnsi" w:hAnsiTheme="minorHAnsi"/>
        </w:rPr>
        <w:t xml:space="preserve">Istotnych informacji dostarcza także dekompozycja </w:t>
      </w:r>
      <w:r w:rsidRPr="00C34974">
        <w:rPr>
          <w:rFonts w:asciiTheme="minorHAnsi" w:hAnsiTheme="minorHAnsi"/>
          <w:b/>
        </w:rPr>
        <w:t>zużycia energii finalnej</w:t>
      </w:r>
      <w:r w:rsidRPr="00C34974">
        <w:rPr>
          <w:rStyle w:val="Odwoanieprzypisudolnego"/>
          <w:rFonts w:asciiTheme="minorHAnsi" w:hAnsiTheme="minorHAnsi"/>
          <w:b/>
        </w:rPr>
        <w:footnoteReference w:id="3"/>
      </w:r>
      <w:r w:rsidRPr="00C34974">
        <w:rPr>
          <w:rFonts w:asciiTheme="minorHAnsi" w:hAnsiTheme="minorHAnsi"/>
          <w:b/>
        </w:rPr>
        <w:t xml:space="preserve"> w podziale na paliwa i nośniki</w:t>
      </w:r>
      <w:r w:rsidRPr="00C34974">
        <w:rPr>
          <w:rFonts w:asciiTheme="minorHAnsi" w:hAnsiTheme="minorHAnsi"/>
        </w:rPr>
        <w:t xml:space="preserve">. Następują stopniowe zmiany w strukturze paliwowej zużycia energii finalnej. Po 2020 r. odnotowuje się wzrost przede wszystkim w zużyciu energii elektrycznej, na co wpływ ma wzrost gospodarczy i elektryfikacja transportu. W bilansie wzrost odnotowuje się także w odnawialnych źródłach energii – wzrost zużycia biomasy stałej, energii ziemi i słońca (kolektory słoneczne, pompy ciepła, </w:t>
      </w:r>
      <w:r w:rsidR="000901D1" w:rsidRPr="00C34974">
        <w:rPr>
          <w:rFonts w:asciiTheme="minorHAnsi" w:hAnsiTheme="minorHAnsi"/>
        </w:rPr>
        <w:t>źródła</w:t>
      </w:r>
      <w:r w:rsidRPr="00C34974">
        <w:rPr>
          <w:rFonts w:asciiTheme="minorHAnsi" w:hAnsiTheme="minorHAnsi"/>
        </w:rPr>
        <w:t xml:space="preserve"> geotermalne). Spadek wykorzystania biopaliw po 2025 r. wynika z popularyzacji elektromobilności.</w:t>
      </w:r>
    </w:p>
    <w:p w14:paraId="3D535D89" w14:textId="5508B952" w:rsidR="00D62D06" w:rsidRPr="00C34974" w:rsidRDefault="00D62D06" w:rsidP="00B2681C">
      <w:pPr>
        <w:rPr>
          <w:rFonts w:asciiTheme="minorHAnsi" w:hAnsiTheme="minorHAnsi"/>
        </w:rPr>
      </w:pPr>
      <w:r w:rsidRPr="00C34974">
        <w:rPr>
          <w:rFonts w:asciiTheme="minorHAnsi" w:hAnsiTheme="minorHAnsi"/>
        </w:rPr>
        <w:t>W PEP2040 założono popularyzację ciepłownictwa sieciowego. Prognozy nie wskazują przyrostu zużycia energii finalnej w tym obszarze z</w:t>
      </w:r>
      <w:r w:rsidR="004A46AE">
        <w:rPr>
          <w:rFonts w:asciiTheme="minorHAnsi" w:hAnsiTheme="minorHAnsi"/>
        </w:rPr>
        <w:t>e względu na poprawę efektywności</w:t>
      </w:r>
      <w:r w:rsidRPr="00C34974">
        <w:rPr>
          <w:rFonts w:asciiTheme="minorHAnsi" w:hAnsiTheme="minorHAnsi"/>
        </w:rPr>
        <w:t xml:space="preserve"> energetycznej wytwarzania energii, jak również spadek jednostkowego wykorzystania ciepła przez podmioty dzięki termomodernizacji i rygorystycznym normom efektywnościowym w nowym budownictwie. </w:t>
      </w:r>
    </w:p>
    <w:p w14:paraId="42382151" w14:textId="77777777" w:rsidR="00D62D06" w:rsidRPr="00C34974" w:rsidRDefault="00D62D06" w:rsidP="00B2681C">
      <w:pPr>
        <w:rPr>
          <w:rFonts w:asciiTheme="minorHAnsi" w:hAnsiTheme="minorHAnsi"/>
        </w:rPr>
      </w:pPr>
      <w:r w:rsidRPr="00C34974">
        <w:rPr>
          <w:rFonts w:asciiTheme="minorHAnsi" w:hAnsiTheme="minorHAnsi"/>
        </w:rPr>
        <w:t xml:space="preserve">W prognozach zużycia energii finalnej spadek zapotrzebowania na węgiel kamienny związany jest głównie z postępującym stopniowo procesem unowocześniania zakładów produkcyjnych (w sektorze przemysłu), jak również przechodzenia na paliwa i nośniki takie jak: gaz, energia elektryczna, czy OZE. W następnej kolejności na spadek zużycia węgla wpływać będzie również proces wymiany starych, nieefektywnych kotłów zasypowych w gospodarstwach domowych. Prognoza uwzględnia założenie, że wszystkie nowe kotły spełniają wymagania klasy V emisyjności. </w:t>
      </w:r>
    </w:p>
    <w:p w14:paraId="73DAC96D" w14:textId="6AF62344" w:rsidR="00B2681C" w:rsidRPr="00C34974" w:rsidRDefault="00B2681C">
      <w:pPr>
        <w:spacing w:after="160" w:line="259" w:lineRule="auto"/>
        <w:jc w:val="left"/>
        <w:rPr>
          <w:rFonts w:asciiTheme="minorHAnsi" w:hAnsiTheme="minorHAnsi"/>
          <w:i/>
          <w:iCs/>
          <w:sz w:val="18"/>
          <w:szCs w:val="18"/>
        </w:rPr>
      </w:pPr>
    </w:p>
    <w:p w14:paraId="37ABE2EB" w14:textId="366C2BD7" w:rsidR="00D62D06" w:rsidRPr="00C34974" w:rsidRDefault="00D62D06" w:rsidP="00B2681C">
      <w:pPr>
        <w:pStyle w:val="Legenda"/>
        <w:keepNext/>
        <w:rPr>
          <w:rFonts w:asciiTheme="minorHAnsi" w:hAnsiTheme="minorHAnsi"/>
          <w:color w:val="auto"/>
        </w:rPr>
      </w:pPr>
      <w:r w:rsidRPr="00C34974">
        <w:rPr>
          <w:rFonts w:asciiTheme="minorHAnsi" w:hAnsiTheme="minorHAnsi"/>
          <w:color w:val="auto"/>
        </w:rPr>
        <w:t xml:space="preserve">Tabela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Tabela \* ARABIC </w:instrText>
      </w:r>
      <w:r w:rsidRPr="00C34974">
        <w:rPr>
          <w:rFonts w:asciiTheme="minorHAnsi" w:hAnsiTheme="minorHAnsi"/>
          <w:noProof/>
          <w:color w:val="auto"/>
        </w:rPr>
        <w:fldChar w:fldCharType="separate"/>
      </w:r>
      <w:r w:rsidR="007C0000">
        <w:rPr>
          <w:rFonts w:asciiTheme="minorHAnsi" w:hAnsiTheme="minorHAnsi"/>
          <w:noProof/>
          <w:color w:val="auto"/>
        </w:rPr>
        <w:t>6</w:t>
      </w:r>
      <w:r w:rsidRPr="00C34974">
        <w:rPr>
          <w:rFonts w:asciiTheme="minorHAnsi" w:hAnsiTheme="minorHAnsi"/>
          <w:noProof/>
          <w:color w:val="auto"/>
        </w:rPr>
        <w:fldChar w:fldCharType="end"/>
      </w:r>
      <w:r w:rsidRPr="00C34974">
        <w:rPr>
          <w:rFonts w:asciiTheme="minorHAnsi" w:hAnsiTheme="minorHAnsi"/>
          <w:color w:val="auto"/>
        </w:rPr>
        <w:t>. Prognoza zużycia energii finalnej w podziale na paliwa i nośniki [</w:t>
      </w:r>
      <w:proofErr w:type="spellStart"/>
      <w:r w:rsidRPr="00C34974">
        <w:rPr>
          <w:rFonts w:asciiTheme="minorHAnsi" w:hAnsiTheme="minorHAnsi"/>
          <w:color w:val="auto"/>
        </w:rPr>
        <w:t>ktoe</w:t>
      </w:r>
      <w:proofErr w:type="spellEnd"/>
      <w:r w:rsidRPr="00C34974">
        <w:rPr>
          <w:rFonts w:asciiTheme="minorHAnsi" w:hAnsiTheme="minorHAnsi"/>
          <w:color w:val="auto"/>
        </w:rPr>
        <w:t>]</w:t>
      </w:r>
    </w:p>
    <w:tbl>
      <w:tblPr>
        <w:tblW w:w="9072" w:type="dxa"/>
        <w:jc w:val="center"/>
        <w:tblCellMar>
          <w:left w:w="70" w:type="dxa"/>
          <w:right w:w="70" w:type="dxa"/>
        </w:tblCellMar>
        <w:tblLook w:val="04A0" w:firstRow="1" w:lastRow="0" w:firstColumn="1" w:lastColumn="0" w:noHBand="0" w:noVBand="1"/>
      </w:tblPr>
      <w:tblGrid>
        <w:gridCol w:w="2491"/>
        <w:gridCol w:w="822"/>
        <w:gridCol w:w="822"/>
        <w:gridCol w:w="822"/>
        <w:gridCol w:w="823"/>
        <w:gridCol w:w="823"/>
        <w:gridCol w:w="823"/>
        <w:gridCol w:w="823"/>
        <w:gridCol w:w="823"/>
      </w:tblGrid>
      <w:tr w:rsidR="00D62D06" w:rsidRPr="00C34974" w14:paraId="24B8F94E" w14:textId="77777777" w:rsidTr="00AF03D4">
        <w:trPr>
          <w:trHeight w:val="20"/>
          <w:jc w:val="center"/>
        </w:trPr>
        <w:tc>
          <w:tcPr>
            <w:tcW w:w="249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82D1794"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 </w:t>
            </w:r>
          </w:p>
        </w:tc>
        <w:tc>
          <w:tcPr>
            <w:tcW w:w="822"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54EE6A2C"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822"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596BF8EB"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822"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1E392E88"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2BAE51C"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6F42483"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F29780C"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4EF68FB"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F9B5282"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D62D06" w:rsidRPr="00C34974" w14:paraId="1111D096"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740E207"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energia elektryczna</w:t>
            </w:r>
          </w:p>
        </w:tc>
        <w:tc>
          <w:tcPr>
            <w:tcW w:w="822"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3F2C0554"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9 028</w:t>
            </w:r>
          </w:p>
        </w:tc>
        <w:tc>
          <w:tcPr>
            <w:tcW w:w="822"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16D538BE"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10 206</w:t>
            </w:r>
          </w:p>
        </w:tc>
        <w:tc>
          <w:tcPr>
            <w:tcW w:w="822"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0CEE809B"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10 990</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4C87AE6"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12 152</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A1F931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13 041</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859878E"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14 202</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DB23C0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15 349</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9B50872"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16 520</w:t>
            </w:r>
          </w:p>
        </w:tc>
      </w:tr>
      <w:tr w:rsidR="00D62D06" w:rsidRPr="00C34974" w14:paraId="34805916"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37BD5CB"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ciepło sieciowe</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70C5BBA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6 634</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6CBC55D2"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6 547</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1035520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5 462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897957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5 748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A4D599C"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5 436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47380AD"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5 090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E1C3FDD"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5 080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CCB0B61"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5 132</w:t>
            </w:r>
          </w:p>
        </w:tc>
      </w:tr>
      <w:tr w:rsidR="00D62D06" w:rsidRPr="00C34974" w14:paraId="6A32C84D"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AE67A75"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węgiel</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36F4AFB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12 340</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64052DA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13 733</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5B578BF"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11 218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DE614C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9 917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EB6C9A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7 117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5635646"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4 899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EF19B4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3 735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5DE3F64"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2 842</w:t>
            </w:r>
          </w:p>
        </w:tc>
      </w:tr>
      <w:tr w:rsidR="00D62D06" w:rsidRPr="00C34974" w14:paraId="521D1630"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93B1E3F"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produkty naftowe</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2C041C6C"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17 563</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4C3244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20 213</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D54088B"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18 646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BD8984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23 822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F56EF8E"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22 602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530D58D"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20 911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D7D808E"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20 063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2B9848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19 124</w:t>
            </w:r>
          </w:p>
        </w:tc>
      </w:tr>
      <w:tr w:rsidR="00D62D06" w:rsidRPr="00C34974" w14:paraId="66E852A3"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0E91AA9"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gaz ziemny</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49B09C76"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7 917</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176F3742"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8 884</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20A7910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8 487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773A045"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10 144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9D8520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10 353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ACFC40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10 327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F9F8F64"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10 277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74CC32C"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10 108</w:t>
            </w:r>
          </w:p>
        </w:tc>
      </w:tr>
      <w:tr w:rsidR="00D62D06" w:rsidRPr="00C34974" w14:paraId="39E6E769"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9B72761"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biogaz</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026EB139"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6B918A4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48</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4972DD4D"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78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6A0A82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97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C60414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131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3B426F7"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165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147AF2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201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617CB8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237</w:t>
            </w:r>
          </w:p>
        </w:tc>
      </w:tr>
      <w:tr w:rsidR="00D62D06" w:rsidRPr="00C34974" w14:paraId="442B5851"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A486EEC"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biomasa stała</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77D45462"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3 755</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27B62F16"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4 306</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13391FA9"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4 639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1804082"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5 295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03771D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5 916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A177BA1"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6 439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1EEBB9D"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6 681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EA03C04"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7 036</w:t>
            </w:r>
          </w:p>
        </w:tc>
      </w:tr>
      <w:tr w:rsidR="00D62D06" w:rsidRPr="00C34974" w14:paraId="0501ABEE"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DE806B9"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biopaliwa</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5956C53E"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46</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70D9B3C9"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867</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6AD3252C"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653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145EC44"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1490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285BA1B"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1531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F4169A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1413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B7E652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1364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AFBB2A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1317</w:t>
            </w:r>
          </w:p>
        </w:tc>
      </w:tr>
      <w:tr w:rsidR="00D62D06" w:rsidRPr="00C34974" w14:paraId="576390E5"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C2D7538"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odpady komunalne i przemysłowe</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66F6C22E"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136</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23843A9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378</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22C7E76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486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A0537A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785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533F3D4"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871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51DEBC7"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891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7EAEA04"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905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A20622F"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919</w:t>
            </w:r>
          </w:p>
        </w:tc>
      </w:tr>
      <w:tr w:rsidR="00D62D06" w:rsidRPr="00C34974" w14:paraId="5607E26F"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1BA89A5"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kolektory słoneczne, pompy ciepła, geotermalne</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0C3F3A5D"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12</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70AEB6D5"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48</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79A8FA4B"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116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2970542"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270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6B1921D"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685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53F33E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1 172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4B72F2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1 574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29916AE"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1 876</w:t>
            </w:r>
          </w:p>
        </w:tc>
      </w:tr>
      <w:tr w:rsidR="00D62D06" w:rsidRPr="00C34974" w14:paraId="68A70E76"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7869245" w14:textId="77777777" w:rsidR="00D62D06" w:rsidRPr="00C34974" w:rsidRDefault="00D62D06" w:rsidP="00B2681C">
            <w:pPr>
              <w:spacing w:after="0" w:line="240" w:lineRule="auto"/>
              <w:jc w:val="left"/>
              <w:rPr>
                <w:rFonts w:asciiTheme="minorHAnsi" w:hAnsiTheme="minorHAnsi"/>
                <w:b/>
                <w:bCs/>
                <w:sz w:val="16"/>
                <w:szCs w:val="16"/>
              </w:rPr>
            </w:pPr>
            <w:r w:rsidRPr="00C34974">
              <w:rPr>
                <w:rFonts w:asciiTheme="minorHAnsi" w:hAnsiTheme="minorHAnsi"/>
                <w:b/>
                <w:bCs/>
                <w:sz w:val="16"/>
                <w:szCs w:val="16"/>
              </w:rPr>
              <w:t>RAZEM</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50A621A7" w14:textId="77777777" w:rsidR="00D62D06" w:rsidRPr="00C34974" w:rsidRDefault="00D62D06"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57 472</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1065F38A" w14:textId="77777777" w:rsidR="00D62D06" w:rsidRPr="00C34974" w:rsidRDefault="00D62D06"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65 230</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23CAFE1" w14:textId="77777777" w:rsidR="00D62D06" w:rsidRPr="00C34974" w:rsidRDefault="00D62D06"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60 775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D340DCC" w14:textId="77777777" w:rsidR="00D62D06" w:rsidRPr="00C34974" w:rsidRDefault="00D62D06"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69 720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1023AC1" w14:textId="77777777" w:rsidR="00D62D06" w:rsidRPr="00C34974" w:rsidRDefault="00D62D06"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67 682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D94CA51" w14:textId="77777777" w:rsidR="00D62D06" w:rsidRPr="00C34974" w:rsidRDefault="00D62D06"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65 509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02254DA" w14:textId="77777777" w:rsidR="00D62D06" w:rsidRPr="00C34974" w:rsidRDefault="00D62D06"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65 229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01DF75B" w14:textId="77777777" w:rsidR="00D62D06" w:rsidRPr="00C34974" w:rsidRDefault="00D62D06"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65 112</w:t>
            </w:r>
          </w:p>
        </w:tc>
      </w:tr>
    </w:tbl>
    <w:p w14:paraId="6BE2ABBE" w14:textId="5ABA182D" w:rsidR="00D62D06" w:rsidRPr="00C34974" w:rsidRDefault="00D62D06" w:rsidP="00B2681C">
      <w:pPr>
        <w:pStyle w:val="Legenda"/>
        <w:spacing w:after="360"/>
        <w:rPr>
          <w:rFonts w:asciiTheme="minorHAnsi" w:hAnsiTheme="minorHAnsi"/>
          <w:color w:val="auto"/>
        </w:rPr>
      </w:pPr>
      <w:r w:rsidRPr="00C34974">
        <w:rPr>
          <w:rFonts w:asciiTheme="minorHAnsi" w:hAnsiTheme="minorHAnsi"/>
          <w:color w:val="auto"/>
        </w:rPr>
        <w:t xml:space="preserve">Źródło: Opracowanie własne ARE S.A., </w:t>
      </w:r>
      <w:r w:rsidR="002F7406">
        <w:rPr>
          <w:rFonts w:asciiTheme="minorHAnsi" w:hAnsiTheme="minorHAnsi"/>
          <w:color w:val="auto"/>
        </w:rPr>
        <w:t>Eurostat</w:t>
      </w:r>
    </w:p>
    <w:p w14:paraId="58DDDCEB" w14:textId="77777777" w:rsidR="000901D1" w:rsidRPr="00C34974" w:rsidRDefault="000901D1" w:rsidP="00B2681C">
      <w:pPr>
        <w:keepNext/>
        <w:rPr>
          <w:rFonts w:asciiTheme="minorHAnsi" w:hAnsiTheme="minorHAnsi"/>
        </w:rPr>
      </w:pPr>
      <w:r w:rsidRPr="00C34974">
        <w:rPr>
          <w:rFonts w:asciiTheme="minorHAnsi" w:hAnsiTheme="minorHAnsi"/>
          <w:noProof/>
          <w:lang w:eastAsia="pl-PL"/>
        </w:rPr>
        <w:lastRenderedPageBreak/>
        <w:drawing>
          <wp:inline distT="0" distB="0" distL="0" distR="0" wp14:anchorId="55E518D0" wp14:editId="761D1AAA">
            <wp:extent cx="5794375" cy="2528515"/>
            <wp:effectExtent l="0" t="0" r="0" b="5715"/>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2710BF8" w14:textId="768CD783" w:rsidR="000901D1" w:rsidRPr="00C34974" w:rsidRDefault="000901D1" w:rsidP="00B2681C">
      <w:pPr>
        <w:pStyle w:val="Legenda"/>
        <w:keepNext/>
        <w:jc w:val="center"/>
        <w:rPr>
          <w:rFonts w:asciiTheme="minorHAnsi" w:hAnsiTheme="minorHAnsi"/>
          <w:color w:val="auto"/>
        </w:rPr>
      </w:pPr>
      <w:r w:rsidRPr="00C34974">
        <w:rPr>
          <w:rFonts w:asciiTheme="minorHAnsi" w:hAnsiTheme="minorHAnsi"/>
          <w:color w:val="auto"/>
        </w:rPr>
        <w:t xml:space="preserve">Rysunek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Rysunek \* ARABIC </w:instrText>
      </w:r>
      <w:r w:rsidRPr="00C34974">
        <w:rPr>
          <w:rFonts w:asciiTheme="minorHAnsi" w:hAnsiTheme="minorHAnsi"/>
          <w:noProof/>
          <w:color w:val="auto"/>
        </w:rPr>
        <w:fldChar w:fldCharType="separate"/>
      </w:r>
      <w:r w:rsidR="007C0000">
        <w:rPr>
          <w:rFonts w:asciiTheme="minorHAnsi" w:hAnsiTheme="minorHAnsi"/>
          <w:noProof/>
          <w:color w:val="auto"/>
        </w:rPr>
        <w:t>4</w:t>
      </w:r>
      <w:r w:rsidRPr="00C34974">
        <w:rPr>
          <w:rFonts w:asciiTheme="minorHAnsi" w:hAnsiTheme="minorHAnsi"/>
          <w:noProof/>
          <w:color w:val="auto"/>
        </w:rPr>
        <w:fldChar w:fldCharType="end"/>
      </w:r>
      <w:r w:rsidRPr="00C34974">
        <w:rPr>
          <w:rFonts w:asciiTheme="minorHAnsi" w:hAnsiTheme="minorHAnsi"/>
          <w:color w:val="auto"/>
        </w:rPr>
        <w:t>. Prognoza zużycia energii finalnej w podziale na paliwa i nośniki [</w:t>
      </w:r>
      <w:proofErr w:type="spellStart"/>
      <w:r w:rsidRPr="00C34974">
        <w:rPr>
          <w:rFonts w:asciiTheme="minorHAnsi" w:hAnsiTheme="minorHAnsi"/>
          <w:color w:val="auto"/>
        </w:rPr>
        <w:t>ktoe</w:t>
      </w:r>
      <w:proofErr w:type="spellEnd"/>
      <w:r w:rsidRPr="00C34974">
        <w:rPr>
          <w:rFonts w:asciiTheme="minorHAnsi" w:hAnsiTheme="minorHAnsi"/>
          <w:color w:val="auto"/>
        </w:rPr>
        <w:t>]</w:t>
      </w:r>
    </w:p>
    <w:p w14:paraId="31506274" w14:textId="765BB4CE" w:rsidR="00B2681C" w:rsidRPr="00C34974" w:rsidRDefault="00B2681C" w:rsidP="00B2681C">
      <w:pPr>
        <w:spacing w:after="160" w:line="259" w:lineRule="auto"/>
        <w:jc w:val="left"/>
        <w:rPr>
          <w:rFonts w:asciiTheme="minorHAnsi" w:hAnsiTheme="minorHAnsi"/>
        </w:rPr>
      </w:pPr>
      <w:r w:rsidRPr="00C34974">
        <w:rPr>
          <w:rFonts w:asciiTheme="minorHAnsi" w:hAnsiTheme="minorHAnsi"/>
        </w:rPr>
        <w:br w:type="page"/>
      </w:r>
    </w:p>
    <w:p w14:paraId="236C5E49" w14:textId="77777777" w:rsidR="000901D1" w:rsidRPr="00C34974" w:rsidRDefault="000901D1" w:rsidP="002F7406">
      <w:pPr>
        <w:pStyle w:val="Nagwek3"/>
        <w:spacing w:after="120"/>
        <w:rPr>
          <w:rFonts w:asciiTheme="minorHAnsi" w:hAnsiTheme="minorHAnsi"/>
        </w:rPr>
      </w:pPr>
      <w:bookmarkStart w:id="23" w:name="_Toc28954277"/>
      <w:bookmarkStart w:id="24" w:name="_Toc60131932"/>
      <w:r w:rsidRPr="00C34974">
        <w:rPr>
          <w:rFonts w:asciiTheme="minorHAnsi" w:hAnsiTheme="minorHAnsi"/>
        </w:rPr>
        <w:lastRenderedPageBreak/>
        <w:t>Oszczędności energii końcowej</w:t>
      </w:r>
      <w:bookmarkEnd w:id="23"/>
      <w:bookmarkEnd w:id="24"/>
    </w:p>
    <w:p w14:paraId="0F69D29E" w14:textId="77777777" w:rsidR="000901D1" w:rsidRPr="00C34974" w:rsidRDefault="000901D1" w:rsidP="002F7406">
      <w:pPr>
        <w:spacing w:after="240"/>
        <w:rPr>
          <w:rFonts w:asciiTheme="minorHAnsi" w:hAnsiTheme="minorHAnsi"/>
        </w:rPr>
      </w:pPr>
      <w:r w:rsidRPr="00C34974">
        <w:rPr>
          <w:rFonts w:asciiTheme="minorHAnsi" w:hAnsiTheme="minorHAnsi"/>
        </w:rPr>
        <w:t>Poniżej zamieszczono szczegółowe informacje w sprawie metod i środków stosowanych w Polsce służących wdrożeniu art. 7 dyrektywy 2012/27/UE w sprawie efektywności energetycznej</w:t>
      </w:r>
      <w:r w:rsidRPr="00C34974">
        <w:rPr>
          <w:rStyle w:val="Odwoanieprzypisudolnego"/>
          <w:rFonts w:asciiTheme="minorHAnsi" w:hAnsiTheme="minorHAnsi"/>
        </w:rPr>
        <w:footnoteReference w:id="4"/>
      </w:r>
      <w:r w:rsidRPr="00C34974">
        <w:rPr>
          <w:rFonts w:asciiTheme="minorHAnsi" w:hAnsiTheme="minorHAnsi"/>
        </w:rPr>
        <w:t xml:space="preserve"> (EED). </w:t>
      </w:r>
    </w:p>
    <w:p w14:paraId="69C19E6F" w14:textId="2C12185D" w:rsidR="000901D1" w:rsidRPr="00C34974" w:rsidRDefault="000901D1" w:rsidP="00B2681C">
      <w:pPr>
        <w:pStyle w:val="Nagwek4"/>
        <w:rPr>
          <w:rFonts w:asciiTheme="minorHAnsi" w:hAnsiTheme="minorHAnsi"/>
        </w:rPr>
      </w:pPr>
      <w:bookmarkStart w:id="25" w:name="_Toc315427733"/>
      <w:r w:rsidRPr="00C34974">
        <w:rPr>
          <w:rFonts w:asciiTheme="minorHAnsi" w:hAnsiTheme="minorHAnsi"/>
        </w:rPr>
        <w:t>Obliczenie wielkości wymaganych oszczędności energii,</w:t>
      </w:r>
      <w:r w:rsidR="002F7406">
        <w:rPr>
          <w:rFonts w:asciiTheme="minorHAnsi" w:hAnsiTheme="minorHAnsi"/>
        </w:rPr>
        <w:t xml:space="preserve"> które mają zostać osiągnięte w </w:t>
      </w:r>
      <w:r w:rsidRPr="00C34974">
        <w:rPr>
          <w:rFonts w:asciiTheme="minorHAnsi" w:hAnsiTheme="minorHAnsi"/>
        </w:rPr>
        <w:t xml:space="preserve">całym okresie od dnia 1 stycznia 2021 r. do dnia 31 grudnia 2030 r. </w:t>
      </w:r>
    </w:p>
    <w:bookmarkEnd w:id="25"/>
    <w:p w14:paraId="43E7FA84" w14:textId="2B15623C" w:rsidR="000901D1" w:rsidRPr="00C34974" w:rsidRDefault="000901D1" w:rsidP="00B2681C">
      <w:pPr>
        <w:rPr>
          <w:rFonts w:asciiTheme="minorHAnsi" w:hAnsiTheme="minorHAnsi"/>
          <w:noProof/>
        </w:rPr>
      </w:pPr>
      <w:r w:rsidRPr="00C34974">
        <w:rPr>
          <w:rFonts w:asciiTheme="minorHAnsi" w:hAnsiTheme="minorHAnsi"/>
        </w:rPr>
        <w:t>przedstawiono</w:t>
      </w:r>
      <w:r w:rsidRPr="00C34974">
        <w:rPr>
          <w:rFonts w:asciiTheme="minorHAnsi" w:hAnsiTheme="minorHAnsi"/>
          <w:noProof/>
        </w:rPr>
        <w:t xml:space="preserve">, </w:t>
      </w:r>
      <w:r w:rsidR="002F7406">
        <w:rPr>
          <w:rFonts w:asciiTheme="minorHAnsi" w:hAnsiTheme="minorHAnsi"/>
          <w:noProof/>
        </w:rPr>
        <w:t xml:space="preserve">Wytyczne </w:t>
      </w:r>
      <w:r w:rsidRPr="00C34974">
        <w:rPr>
          <w:rFonts w:asciiTheme="minorHAnsi" w:hAnsiTheme="minorHAnsi"/>
          <w:noProof/>
        </w:rPr>
        <w:t>w jaki sposób należy obliczyć łączną wielkość nowych oszczędności energii końcowej, które mają zostać osiągnięte w ramach obowiązku obejmującego okres 2021</w:t>
      </w:r>
      <w:r w:rsidR="0094773B">
        <w:rPr>
          <w:rFonts w:asciiTheme="minorHAnsi" w:hAnsiTheme="minorHAnsi"/>
          <w:noProof/>
        </w:rPr>
        <w:t>–</w:t>
      </w:r>
      <w:r w:rsidRPr="00C34974">
        <w:rPr>
          <w:rFonts w:asciiTheme="minorHAnsi" w:hAnsiTheme="minorHAnsi"/>
          <w:noProof/>
        </w:rPr>
        <w:t xml:space="preserve">2030, oraz </w:t>
      </w:r>
      <w:r w:rsidR="002F7406">
        <w:rPr>
          <w:rFonts w:asciiTheme="minorHAnsi" w:hAnsiTheme="minorHAnsi"/>
          <w:noProof/>
        </w:rPr>
        <w:t>specyfikacja</w:t>
      </w:r>
      <w:r w:rsidRPr="00C34974">
        <w:rPr>
          <w:rFonts w:asciiTheme="minorHAnsi" w:hAnsiTheme="minorHAnsi"/>
          <w:noProof/>
        </w:rPr>
        <w:t xml:space="preserve"> zestaw</w:t>
      </w:r>
      <w:r w:rsidR="002F7406">
        <w:rPr>
          <w:rFonts w:asciiTheme="minorHAnsi" w:hAnsiTheme="minorHAnsi"/>
          <w:noProof/>
        </w:rPr>
        <w:t>ów</w:t>
      </w:r>
      <w:r w:rsidRPr="00C34974">
        <w:rPr>
          <w:rFonts w:asciiTheme="minorHAnsi" w:hAnsiTheme="minorHAnsi"/>
          <w:noProof/>
        </w:rPr>
        <w:t xml:space="preserve"> danych statystycznych</w:t>
      </w:r>
      <w:r w:rsidR="002F7406">
        <w:rPr>
          <w:rFonts w:asciiTheme="minorHAnsi" w:hAnsiTheme="minorHAnsi"/>
          <w:noProof/>
        </w:rPr>
        <w:t>, które</w:t>
      </w:r>
      <w:r w:rsidRPr="00C34974">
        <w:rPr>
          <w:rFonts w:asciiTheme="minorHAnsi" w:hAnsiTheme="minorHAnsi"/>
          <w:noProof/>
        </w:rPr>
        <w:t xml:space="preserve"> mogą być wykorzystywane</w:t>
      </w:r>
      <w:r w:rsidR="002F7406">
        <w:rPr>
          <w:rFonts w:asciiTheme="minorHAnsi" w:hAnsiTheme="minorHAnsi"/>
          <w:noProof/>
        </w:rPr>
        <w:t xml:space="preserve"> zostały przedstawione w</w:t>
      </w:r>
      <w:r w:rsidR="002F7406" w:rsidRPr="00C34974">
        <w:rPr>
          <w:rFonts w:asciiTheme="minorHAnsi" w:hAnsiTheme="minorHAnsi"/>
        </w:rPr>
        <w:t xml:space="preserve"> dokumencie </w:t>
      </w:r>
      <w:r w:rsidR="002F7406">
        <w:rPr>
          <w:rFonts w:asciiTheme="minorHAnsi" w:hAnsiTheme="minorHAnsi"/>
        </w:rPr>
        <w:t xml:space="preserve">pn. </w:t>
      </w:r>
      <w:r w:rsidR="002F7406" w:rsidRPr="00C34974">
        <w:rPr>
          <w:rFonts w:asciiTheme="minorHAnsi" w:hAnsiTheme="minorHAnsi"/>
        </w:rPr>
        <w:t>„Zalecenie Komisji dotyczące transpozycji obowiązków oszczędności energii na podstawie dyrektywy w sprawie efektywności energetycznej”</w:t>
      </w:r>
      <w:r w:rsidR="002F7406" w:rsidRPr="00C34974">
        <w:rPr>
          <w:rStyle w:val="Odwoanieprzypisudolnego"/>
          <w:rFonts w:asciiTheme="minorHAnsi" w:eastAsiaTheme="majorEastAsia" w:hAnsiTheme="minorHAnsi"/>
        </w:rPr>
        <w:footnoteReference w:id="5"/>
      </w:r>
      <w:r w:rsidRPr="00C34974">
        <w:rPr>
          <w:rFonts w:asciiTheme="minorHAnsi" w:hAnsiTheme="minorHAnsi"/>
          <w:noProof/>
        </w:rPr>
        <w:t xml:space="preserve">. </w:t>
      </w:r>
    </w:p>
    <w:p w14:paraId="67989050" w14:textId="77777777" w:rsidR="000901D1" w:rsidRPr="00C34974" w:rsidRDefault="000901D1" w:rsidP="00B2681C">
      <w:pPr>
        <w:rPr>
          <w:rFonts w:asciiTheme="minorHAnsi" w:hAnsiTheme="minorHAnsi"/>
        </w:rPr>
      </w:pPr>
      <w:r w:rsidRPr="00C34974">
        <w:rPr>
          <w:rFonts w:asciiTheme="minorHAnsi" w:hAnsiTheme="minorHAnsi"/>
        </w:rPr>
        <w:t>Wartość uśrednionego rocznego zużycia energii końcowej oraz bazy, od której obliczane będą oszczędności energii przedstawiono w tabeli poniżej, wg danych Eurostatu. Wartości zużycia energii końcowej posłużą do wyznaczenia oszczędności energii.</w:t>
      </w:r>
    </w:p>
    <w:p w14:paraId="111443EA" w14:textId="0AE7D6C0" w:rsidR="000901D1" w:rsidRPr="00C34974" w:rsidRDefault="000901D1" w:rsidP="002F7406">
      <w:pPr>
        <w:pStyle w:val="Legenda"/>
      </w:pPr>
      <w:r w:rsidRPr="00C34974">
        <w:t xml:space="preserve">  </w:t>
      </w:r>
      <w:bookmarkStart w:id="26" w:name="_Toc28955196"/>
      <w:r w:rsidRPr="00C34974">
        <w:t xml:space="preserve">Tabela </w:t>
      </w:r>
      <w:r w:rsidRPr="00C34974">
        <w:rPr>
          <w:noProof/>
        </w:rPr>
        <w:fldChar w:fldCharType="begin"/>
      </w:r>
      <w:r w:rsidRPr="00C34974">
        <w:rPr>
          <w:noProof/>
        </w:rPr>
        <w:instrText xml:space="preserve"> SEQ Tabela \* ARABIC </w:instrText>
      </w:r>
      <w:r w:rsidRPr="00C34974">
        <w:rPr>
          <w:noProof/>
        </w:rPr>
        <w:fldChar w:fldCharType="separate"/>
      </w:r>
      <w:r w:rsidR="007C0000">
        <w:rPr>
          <w:noProof/>
        </w:rPr>
        <w:t>7</w:t>
      </w:r>
      <w:r w:rsidRPr="00C34974">
        <w:rPr>
          <w:noProof/>
        </w:rPr>
        <w:fldChar w:fldCharType="end"/>
      </w:r>
      <w:r w:rsidRPr="00C34974">
        <w:t>. Zużycie energii końcowej wg danych Eurostatu w latach 2016</w:t>
      </w:r>
      <w:r w:rsidR="0094773B">
        <w:t>–</w:t>
      </w:r>
      <w:r w:rsidRPr="00C34974">
        <w:t>2018 [</w:t>
      </w:r>
      <w:proofErr w:type="spellStart"/>
      <w:r w:rsidRPr="00C34974">
        <w:t>ktoe</w:t>
      </w:r>
      <w:proofErr w:type="spellEnd"/>
      <w:r w:rsidRPr="00C34974">
        <w:t>]</w:t>
      </w:r>
      <w:bookmarkEnd w:id="26"/>
    </w:p>
    <w:tbl>
      <w:tblPr>
        <w:tblW w:w="9072" w:type="dxa"/>
        <w:tblInd w:w="-5" w:type="dxa"/>
        <w:tblLayout w:type="fixed"/>
        <w:tblCellMar>
          <w:left w:w="70" w:type="dxa"/>
          <w:right w:w="70" w:type="dxa"/>
        </w:tblCellMar>
        <w:tblLook w:val="04A0" w:firstRow="1" w:lastRow="0" w:firstColumn="1" w:lastColumn="0" w:noHBand="0" w:noVBand="1"/>
      </w:tblPr>
      <w:tblGrid>
        <w:gridCol w:w="1493"/>
        <w:gridCol w:w="2410"/>
        <w:gridCol w:w="633"/>
        <w:gridCol w:w="1134"/>
        <w:gridCol w:w="1134"/>
        <w:gridCol w:w="1134"/>
        <w:gridCol w:w="1134"/>
      </w:tblGrid>
      <w:tr w:rsidR="000901D1" w:rsidRPr="00C34974" w14:paraId="3E90D84E" w14:textId="77777777" w:rsidTr="000901D1">
        <w:trPr>
          <w:cantSplit/>
          <w:trHeight w:val="399"/>
          <w:tblHeader/>
        </w:trPr>
        <w:tc>
          <w:tcPr>
            <w:tcW w:w="14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7E1E7B" w14:textId="77777777" w:rsidR="000901D1" w:rsidRPr="00C34974" w:rsidRDefault="000901D1" w:rsidP="00B2681C">
            <w:pPr>
              <w:pStyle w:val="tabelaM"/>
              <w:rPr>
                <w:rFonts w:asciiTheme="minorHAnsi" w:hAnsiTheme="minorHAnsi"/>
                <w:b/>
              </w:rPr>
            </w:pPr>
            <w:r w:rsidRPr="00C34974">
              <w:rPr>
                <w:rFonts w:asciiTheme="minorHAnsi" w:hAnsiTheme="minorHAnsi"/>
                <w:b/>
              </w:rPr>
              <w:t>pozycja</w:t>
            </w:r>
          </w:p>
        </w:tc>
        <w:tc>
          <w:tcPr>
            <w:tcW w:w="2410" w:type="dxa"/>
            <w:tcBorders>
              <w:top w:val="single" w:sz="4" w:space="0" w:color="auto"/>
              <w:left w:val="nil"/>
              <w:bottom w:val="single" w:sz="4" w:space="0" w:color="auto"/>
              <w:right w:val="nil"/>
            </w:tcBorders>
            <w:shd w:val="clear" w:color="auto" w:fill="auto"/>
            <w:noWrap/>
            <w:vAlign w:val="center"/>
          </w:tcPr>
          <w:p w14:paraId="6E64308B" w14:textId="77777777" w:rsidR="000901D1" w:rsidRPr="00C34974" w:rsidRDefault="000901D1" w:rsidP="00B2681C">
            <w:pPr>
              <w:pStyle w:val="tabelaM"/>
              <w:rPr>
                <w:rFonts w:asciiTheme="minorHAnsi" w:hAnsiTheme="minorHAnsi"/>
                <w:b/>
              </w:rPr>
            </w:pPr>
            <w:r w:rsidRPr="00C34974">
              <w:rPr>
                <w:rFonts w:asciiTheme="minorHAnsi" w:hAnsiTheme="minorHAnsi"/>
                <w:b/>
              </w:rPr>
              <w:t>kategoria (NRG_BAL_C)</w:t>
            </w:r>
          </w:p>
        </w:tc>
        <w:tc>
          <w:tcPr>
            <w:tcW w:w="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A738DD" w14:textId="77777777" w:rsidR="000901D1" w:rsidRPr="00C34974" w:rsidRDefault="000901D1" w:rsidP="00B2681C">
            <w:pPr>
              <w:pStyle w:val="tabelaM"/>
              <w:rPr>
                <w:rFonts w:asciiTheme="minorHAnsi" w:hAnsiTheme="minorHAnsi"/>
                <w:b/>
              </w:rPr>
            </w:pPr>
            <w:r w:rsidRPr="00C34974">
              <w:rPr>
                <w:rFonts w:asciiTheme="minorHAnsi" w:hAnsiTheme="minorHAnsi"/>
                <w:b/>
              </w:rPr>
              <w:t>lp.</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E3D2D35" w14:textId="77777777" w:rsidR="000901D1" w:rsidRPr="00C34974" w:rsidRDefault="000901D1" w:rsidP="00B2681C">
            <w:pPr>
              <w:pStyle w:val="tabelaM"/>
              <w:rPr>
                <w:rFonts w:asciiTheme="minorHAnsi" w:hAnsiTheme="minorHAnsi"/>
                <w:b/>
              </w:rPr>
            </w:pPr>
            <w:r w:rsidRPr="00C34974">
              <w:rPr>
                <w:rFonts w:asciiTheme="minorHAnsi" w:hAnsiTheme="minorHAnsi"/>
                <w:b/>
              </w:rPr>
              <w:t>2016</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BFC2990" w14:textId="77777777" w:rsidR="000901D1" w:rsidRPr="00C34974" w:rsidRDefault="000901D1" w:rsidP="00B2681C">
            <w:pPr>
              <w:pStyle w:val="tabelaM"/>
              <w:rPr>
                <w:rFonts w:asciiTheme="minorHAnsi" w:hAnsiTheme="minorHAnsi"/>
                <w:b/>
              </w:rPr>
            </w:pPr>
            <w:r w:rsidRPr="00C34974">
              <w:rPr>
                <w:rFonts w:asciiTheme="minorHAnsi" w:hAnsiTheme="minorHAnsi"/>
                <w:b/>
              </w:rPr>
              <w:t>2017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3D354F3" w14:textId="77777777" w:rsidR="000901D1" w:rsidRPr="00C34974" w:rsidRDefault="000901D1" w:rsidP="00B2681C">
            <w:pPr>
              <w:pStyle w:val="tabelaM"/>
              <w:rPr>
                <w:rFonts w:asciiTheme="minorHAnsi" w:hAnsiTheme="minorHAnsi"/>
                <w:b/>
              </w:rPr>
            </w:pPr>
            <w:r w:rsidRPr="00C34974">
              <w:rPr>
                <w:rFonts w:asciiTheme="minorHAnsi" w:hAnsiTheme="minorHAnsi"/>
                <w:b/>
              </w:rPr>
              <w:t>2018</w:t>
            </w:r>
          </w:p>
          <w:p w14:paraId="6D6ECDBC" w14:textId="77777777" w:rsidR="000901D1" w:rsidRPr="00C34974" w:rsidRDefault="000901D1" w:rsidP="00B2681C">
            <w:pPr>
              <w:pStyle w:val="tabelaM"/>
              <w:rPr>
                <w:rFonts w:asciiTheme="minorHAnsi" w:hAnsiTheme="minorHAnsi"/>
                <w:b/>
              </w:rPr>
            </w:pPr>
            <w:r w:rsidRPr="00C34974">
              <w:rPr>
                <w:rFonts w:asciiTheme="minorHAnsi" w:hAnsiTheme="minorHAnsi"/>
                <w:b/>
                <w:sz w:val="14"/>
              </w:rPr>
              <w:t>(dane szacunkowe)</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ED78EDF" w14:textId="77777777" w:rsidR="000901D1" w:rsidRPr="00C34974" w:rsidRDefault="000901D1" w:rsidP="00B2681C">
            <w:pPr>
              <w:pStyle w:val="tabelaM"/>
              <w:rPr>
                <w:rFonts w:asciiTheme="minorHAnsi" w:hAnsiTheme="minorHAnsi"/>
                <w:b/>
              </w:rPr>
            </w:pPr>
            <w:r w:rsidRPr="00C34974">
              <w:rPr>
                <w:rFonts w:asciiTheme="minorHAnsi" w:hAnsiTheme="minorHAnsi"/>
                <w:b/>
              </w:rPr>
              <w:t>średnia</w:t>
            </w:r>
          </w:p>
        </w:tc>
      </w:tr>
      <w:tr w:rsidR="000901D1" w:rsidRPr="00C34974" w14:paraId="3F3FD266" w14:textId="77777777" w:rsidTr="000901D1">
        <w:trPr>
          <w:cantSplit/>
          <w:trHeight w:val="438"/>
          <w:tblHeader/>
        </w:trPr>
        <w:tc>
          <w:tcPr>
            <w:tcW w:w="1493" w:type="dxa"/>
            <w:tcBorders>
              <w:top w:val="nil"/>
              <w:left w:val="single" w:sz="4" w:space="0" w:color="auto"/>
              <w:bottom w:val="single" w:sz="4" w:space="0" w:color="auto"/>
              <w:right w:val="single" w:sz="4" w:space="0" w:color="auto"/>
            </w:tcBorders>
            <w:shd w:val="clear" w:color="auto" w:fill="auto"/>
            <w:noWrap/>
            <w:vAlign w:val="center"/>
          </w:tcPr>
          <w:p w14:paraId="55C6F343" w14:textId="722AB624" w:rsidR="000901D1" w:rsidRPr="00C34974" w:rsidRDefault="000901D1" w:rsidP="00B2681C">
            <w:pPr>
              <w:pStyle w:val="tabelaM"/>
              <w:rPr>
                <w:rFonts w:asciiTheme="minorHAnsi" w:hAnsiTheme="minorHAnsi"/>
              </w:rPr>
            </w:pPr>
            <w:r w:rsidRPr="00C34974">
              <w:rPr>
                <w:rFonts w:asciiTheme="minorHAnsi" w:hAnsiTheme="minorHAnsi"/>
              </w:rPr>
              <w:t>FEC2020</w:t>
            </w:r>
            <w:r w:rsidR="0094773B">
              <w:rPr>
                <w:rFonts w:asciiTheme="minorHAnsi" w:hAnsiTheme="minorHAnsi"/>
              </w:rPr>
              <w:t>–</w:t>
            </w:r>
            <w:r w:rsidRPr="00C34974">
              <w:rPr>
                <w:rFonts w:asciiTheme="minorHAnsi" w:hAnsiTheme="minorHAnsi"/>
              </w:rPr>
              <w:t>2030</w:t>
            </w:r>
          </w:p>
        </w:tc>
        <w:tc>
          <w:tcPr>
            <w:tcW w:w="2410" w:type="dxa"/>
            <w:tcBorders>
              <w:top w:val="nil"/>
              <w:left w:val="nil"/>
              <w:bottom w:val="single" w:sz="4" w:space="0" w:color="auto"/>
              <w:right w:val="single" w:sz="4" w:space="0" w:color="auto"/>
            </w:tcBorders>
            <w:shd w:val="clear" w:color="auto" w:fill="auto"/>
            <w:noWrap/>
            <w:vAlign w:val="center"/>
          </w:tcPr>
          <w:p w14:paraId="4C6F43C1" w14:textId="77777777" w:rsidR="000901D1" w:rsidRPr="00C34974" w:rsidRDefault="000901D1" w:rsidP="00B2681C">
            <w:pPr>
              <w:pStyle w:val="tabelaM"/>
              <w:rPr>
                <w:rFonts w:asciiTheme="minorHAnsi" w:hAnsiTheme="minorHAnsi"/>
              </w:rPr>
            </w:pPr>
            <w:r w:rsidRPr="00C34974">
              <w:rPr>
                <w:rFonts w:asciiTheme="minorHAnsi" w:hAnsiTheme="minorHAnsi"/>
              </w:rPr>
              <w:t>Zużycie energii końcowej [</w:t>
            </w:r>
            <w:proofErr w:type="spellStart"/>
            <w:r w:rsidRPr="00C34974">
              <w:rPr>
                <w:rFonts w:asciiTheme="minorHAnsi" w:hAnsiTheme="minorHAnsi"/>
              </w:rPr>
              <w:t>ktoe</w:t>
            </w:r>
            <w:proofErr w:type="spellEnd"/>
            <w:r w:rsidRPr="00C34974">
              <w:rPr>
                <w:rFonts w:asciiTheme="minorHAnsi" w:hAnsiTheme="minorHAnsi"/>
              </w:rPr>
              <w:t>]</w:t>
            </w:r>
          </w:p>
        </w:tc>
        <w:tc>
          <w:tcPr>
            <w:tcW w:w="633" w:type="dxa"/>
            <w:tcBorders>
              <w:top w:val="nil"/>
              <w:left w:val="nil"/>
              <w:bottom w:val="single" w:sz="4" w:space="0" w:color="auto"/>
              <w:right w:val="single" w:sz="4" w:space="0" w:color="auto"/>
            </w:tcBorders>
            <w:shd w:val="clear" w:color="auto" w:fill="auto"/>
            <w:noWrap/>
            <w:vAlign w:val="center"/>
          </w:tcPr>
          <w:p w14:paraId="63872AF6" w14:textId="77777777" w:rsidR="000901D1" w:rsidRPr="00C34974" w:rsidRDefault="000901D1" w:rsidP="00B2681C">
            <w:pPr>
              <w:pStyle w:val="tabelaM"/>
              <w:rPr>
                <w:rFonts w:asciiTheme="minorHAnsi" w:hAnsiTheme="minorHAnsi"/>
              </w:rPr>
            </w:pPr>
            <w:r w:rsidRPr="00C34974">
              <w:rPr>
                <w:rFonts w:asciiTheme="minorHAnsi" w:hAnsiTheme="minorHAnsi"/>
              </w:rPr>
              <w:t>1</w:t>
            </w:r>
          </w:p>
        </w:tc>
        <w:tc>
          <w:tcPr>
            <w:tcW w:w="1134" w:type="dxa"/>
            <w:tcBorders>
              <w:top w:val="nil"/>
              <w:left w:val="nil"/>
              <w:bottom w:val="single" w:sz="4" w:space="0" w:color="auto"/>
              <w:right w:val="single" w:sz="4" w:space="0" w:color="auto"/>
            </w:tcBorders>
            <w:shd w:val="clear" w:color="auto" w:fill="auto"/>
            <w:noWrap/>
            <w:vAlign w:val="center"/>
          </w:tcPr>
          <w:p w14:paraId="53881621" w14:textId="77777777" w:rsidR="000901D1" w:rsidRPr="00C34974" w:rsidRDefault="000901D1" w:rsidP="00B2681C">
            <w:pPr>
              <w:pStyle w:val="tabelaM"/>
              <w:rPr>
                <w:rFonts w:asciiTheme="minorHAnsi" w:hAnsiTheme="minorHAnsi"/>
              </w:rPr>
            </w:pPr>
            <w:r w:rsidRPr="00C34974">
              <w:rPr>
                <w:rFonts w:asciiTheme="minorHAnsi" w:hAnsiTheme="minorHAnsi"/>
              </w:rPr>
              <w:t>66 601</w:t>
            </w:r>
          </w:p>
        </w:tc>
        <w:tc>
          <w:tcPr>
            <w:tcW w:w="1134" w:type="dxa"/>
            <w:tcBorders>
              <w:top w:val="nil"/>
              <w:left w:val="nil"/>
              <w:bottom w:val="single" w:sz="4" w:space="0" w:color="auto"/>
              <w:right w:val="single" w:sz="4" w:space="0" w:color="auto"/>
            </w:tcBorders>
            <w:shd w:val="clear" w:color="auto" w:fill="auto"/>
            <w:noWrap/>
            <w:vAlign w:val="center"/>
          </w:tcPr>
          <w:p w14:paraId="26C5C602" w14:textId="77777777" w:rsidR="000901D1" w:rsidRPr="00C34974" w:rsidRDefault="000901D1" w:rsidP="00B2681C">
            <w:pPr>
              <w:pStyle w:val="tabelaM"/>
              <w:rPr>
                <w:rFonts w:asciiTheme="minorHAnsi" w:hAnsiTheme="minorHAnsi"/>
              </w:rPr>
            </w:pPr>
            <w:r w:rsidRPr="00C34974">
              <w:rPr>
                <w:rFonts w:asciiTheme="minorHAnsi" w:hAnsiTheme="minorHAnsi"/>
              </w:rPr>
              <w:t>70 923</w:t>
            </w:r>
          </w:p>
        </w:tc>
        <w:tc>
          <w:tcPr>
            <w:tcW w:w="1134" w:type="dxa"/>
            <w:tcBorders>
              <w:top w:val="nil"/>
              <w:left w:val="nil"/>
              <w:bottom w:val="single" w:sz="4" w:space="0" w:color="auto"/>
              <w:right w:val="single" w:sz="4" w:space="0" w:color="auto"/>
            </w:tcBorders>
            <w:shd w:val="clear" w:color="auto" w:fill="auto"/>
            <w:noWrap/>
            <w:vAlign w:val="center"/>
          </w:tcPr>
          <w:p w14:paraId="0C4A0249" w14:textId="77777777" w:rsidR="000901D1" w:rsidRPr="00C34974" w:rsidRDefault="000901D1" w:rsidP="00B2681C">
            <w:pPr>
              <w:pStyle w:val="tabelaM"/>
              <w:rPr>
                <w:rFonts w:asciiTheme="minorHAnsi" w:hAnsiTheme="minorHAnsi"/>
              </w:rPr>
            </w:pPr>
            <w:r w:rsidRPr="00C34974">
              <w:rPr>
                <w:rFonts w:asciiTheme="minorHAnsi" w:hAnsiTheme="minorHAnsi"/>
              </w:rPr>
              <w:t>(71 700)</w:t>
            </w:r>
          </w:p>
        </w:tc>
        <w:tc>
          <w:tcPr>
            <w:tcW w:w="1134" w:type="dxa"/>
            <w:tcBorders>
              <w:top w:val="nil"/>
              <w:left w:val="nil"/>
              <w:bottom w:val="single" w:sz="4" w:space="0" w:color="auto"/>
              <w:right w:val="single" w:sz="4" w:space="0" w:color="auto"/>
            </w:tcBorders>
            <w:shd w:val="clear" w:color="auto" w:fill="auto"/>
            <w:noWrap/>
            <w:vAlign w:val="center"/>
          </w:tcPr>
          <w:p w14:paraId="0E466FE8" w14:textId="77777777" w:rsidR="000901D1" w:rsidRPr="00C34974" w:rsidRDefault="000901D1" w:rsidP="00B2681C">
            <w:pPr>
              <w:pStyle w:val="tabelaM"/>
              <w:rPr>
                <w:rFonts w:asciiTheme="minorHAnsi" w:hAnsiTheme="minorHAnsi"/>
                <w:b/>
              </w:rPr>
            </w:pPr>
            <w:r w:rsidRPr="00C34974">
              <w:rPr>
                <w:rFonts w:asciiTheme="minorHAnsi" w:hAnsiTheme="minorHAnsi"/>
                <w:b/>
              </w:rPr>
              <w:t>69 741</w:t>
            </w:r>
          </w:p>
        </w:tc>
      </w:tr>
      <w:tr w:rsidR="000901D1" w:rsidRPr="00C34974" w14:paraId="2A4541E8" w14:textId="77777777" w:rsidTr="000901D1">
        <w:trPr>
          <w:cantSplit/>
          <w:trHeight w:val="235"/>
          <w:tblHeader/>
        </w:trPr>
        <w:tc>
          <w:tcPr>
            <w:tcW w:w="1493" w:type="dxa"/>
            <w:tcBorders>
              <w:top w:val="nil"/>
              <w:left w:val="single" w:sz="4" w:space="0" w:color="auto"/>
              <w:bottom w:val="double" w:sz="4" w:space="0" w:color="auto"/>
              <w:right w:val="single" w:sz="4" w:space="0" w:color="auto"/>
            </w:tcBorders>
            <w:shd w:val="clear" w:color="auto" w:fill="auto"/>
            <w:noWrap/>
            <w:vAlign w:val="center"/>
          </w:tcPr>
          <w:p w14:paraId="0E7778F6" w14:textId="77777777" w:rsidR="000901D1" w:rsidRPr="00C34974" w:rsidRDefault="000901D1" w:rsidP="00B2681C">
            <w:pPr>
              <w:pStyle w:val="tabelaM"/>
              <w:rPr>
                <w:rFonts w:asciiTheme="minorHAnsi" w:hAnsiTheme="minorHAnsi"/>
              </w:rPr>
            </w:pPr>
            <w:r w:rsidRPr="00C34974">
              <w:rPr>
                <w:rFonts w:asciiTheme="minorHAnsi" w:hAnsiTheme="minorHAnsi"/>
              </w:rPr>
              <w:t>FC_TRA_E</w:t>
            </w:r>
          </w:p>
        </w:tc>
        <w:tc>
          <w:tcPr>
            <w:tcW w:w="2410" w:type="dxa"/>
            <w:tcBorders>
              <w:top w:val="nil"/>
              <w:left w:val="nil"/>
              <w:bottom w:val="double" w:sz="4" w:space="0" w:color="auto"/>
              <w:right w:val="single" w:sz="4" w:space="0" w:color="auto"/>
            </w:tcBorders>
            <w:shd w:val="clear" w:color="auto" w:fill="auto"/>
            <w:noWrap/>
            <w:vAlign w:val="center"/>
          </w:tcPr>
          <w:p w14:paraId="18682A0B" w14:textId="77777777" w:rsidR="000901D1" w:rsidRPr="00C34974" w:rsidRDefault="000901D1" w:rsidP="00B2681C">
            <w:pPr>
              <w:pStyle w:val="tabelaM"/>
              <w:rPr>
                <w:rFonts w:asciiTheme="minorHAnsi" w:hAnsiTheme="minorHAnsi"/>
              </w:rPr>
            </w:pPr>
            <w:r w:rsidRPr="00C34974">
              <w:rPr>
                <w:rFonts w:asciiTheme="minorHAnsi" w:hAnsiTheme="minorHAnsi"/>
              </w:rPr>
              <w:t>Zużycie energii końcowej – transport [</w:t>
            </w:r>
            <w:proofErr w:type="spellStart"/>
            <w:r w:rsidRPr="00C34974">
              <w:rPr>
                <w:rFonts w:asciiTheme="minorHAnsi" w:hAnsiTheme="minorHAnsi"/>
              </w:rPr>
              <w:t>ktoe</w:t>
            </w:r>
            <w:proofErr w:type="spellEnd"/>
            <w:r w:rsidRPr="00C34974">
              <w:rPr>
                <w:rFonts w:asciiTheme="minorHAnsi" w:hAnsiTheme="minorHAnsi"/>
              </w:rPr>
              <w:t>]</w:t>
            </w:r>
          </w:p>
        </w:tc>
        <w:tc>
          <w:tcPr>
            <w:tcW w:w="633" w:type="dxa"/>
            <w:tcBorders>
              <w:top w:val="nil"/>
              <w:left w:val="nil"/>
              <w:bottom w:val="double" w:sz="4" w:space="0" w:color="auto"/>
              <w:right w:val="single" w:sz="4" w:space="0" w:color="auto"/>
            </w:tcBorders>
            <w:shd w:val="clear" w:color="auto" w:fill="auto"/>
            <w:noWrap/>
            <w:vAlign w:val="center"/>
          </w:tcPr>
          <w:p w14:paraId="6F21B612" w14:textId="77777777" w:rsidR="000901D1" w:rsidRPr="00C34974" w:rsidRDefault="000901D1" w:rsidP="00B2681C">
            <w:pPr>
              <w:pStyle w:val="tabelaM"/>
              <w:rPr>
                <w:rFonts w:asciiTheme="minorHAnsi" w:hAnsiTheme="minorHAnsi"/>
              </w:rPr>
            </w:pPr>
            <w:r w:rsidRPr="00C34974">
              <w:rPr>
                <w:rFonts w:asciiTheme="minorHAnsi" w:hAnsiTheme="minorHAnsi"/>
              </w:rPr>
              <w:t>2</w:t>
            </w:r>
          </w:p>
        </w:tc>
        <w:tc>
          <w:tcPr>
            <w:tcW w:w="1134" w:type="dxa"/>
            <w:tcBorders>
              <w:top w:val="nil"/>
              <w:left w:val="nil"/>
              <w:bottom w:val="double" w:sz="4" w:space="0" w:color="auto"/>
              <w:right w:val="single" w:sz="4" w:space="0" w:color="auto"/>
            </w:tcBorders>
            <w:shd w:val="clear" w:color="auto" w:fill="auto"/>
            <w:noWrap/>
            <w:vAlign w:val="center"/>
          </w:tcPr>
          <w:p w14:paraId="7B52B4B7" w14:textId="77777777" w:rsidR="000901D1" w:rsidRPr="00C34974" w:rsidRDefault="000901D1" w:rsidP="00B2681C">
            <w:pPr>
              <w:pStyle w:val="tabelaM"/>
              <w:rPr>
                <w:rFonts w:asciiTheme="minorHAnsi" w:hAnsiTheme="minorHAnsi"/>
              </w:rPr>
            </w:pPr>
            <w:r w:rsidRPr="00C34974">
              <w:rPr>
                <w:rFonts w:asciiTheme="minorHAnsi" w:hAnsiTheme="minorHAnsi"/>
              </w:rPr>
              <w:t>18 557</w:t>
            </w:r>
          </w:p>
        </w:tc>
        <w:tc>
          <w:tcPr>
            <w:tcW w:w="1134" w:type="dxa"/>
            <w:tcBorders>
              <w:top w:val="nil"/>
              <w:left w:val="nil"/>
              <w:bottom w:val="double" w:sz="4" w:space="0" w:color="auto"/>
              <w:right w:val="single" w:sz="4" w:space="0" w:color="auto"/>
            </w:tcBorders>
            <w:shd w:val="clear" w:color="auto" w:fill="auto"/>
            <w:noWrap/>
            <w:vAlign w:val="center"/>
          </w:tcPr>
          <w:p w14:paraId="2EEBCB24" w14:textId="77777777" w:rsidR="000901D1" w:rsidRPr="00C34974" w:rsidRDefault="000901D1" w:rsidP="00B2681C">
            <w:pPr>
              <w:pStyle w:val="tabelaM"/>
              <w:rPr>
                <w:rFonts w:asciiTheme="minorHAnsi" w:hAnsiTheme="minorHAnsi"/>
              </w:rPr>
            </w:pPr>
            <w:r w:rsidRPr="00C34974">
              <w:rPr>
                <w:rFonts w:asciiTheme="minorHAnsi" w:hAnsiTheme="minorHAnsi"/>
              </w:rPr>
              <w:t>21 431</w:t>
            </w:r>
          </w:p>
        </w:tc>
        <w:tc>
          <w:tcPr>
            <w:tcW w:w="1134" w:type="dxa"/>
            <w:tcBorders>
              <w:top w:val="nil"/>
              <w:left w:val="nil"/>
              <w:bottom w:val="double" w:sz="4" w:space="0" w:color="auto"/>
              <w:right w:val="single" w:sz="4" w:space="0" w:color="auto"/>
            </w:tcBorders>
            <w:shd w:val="clear" w:color="auto" w:fill="auto"/>
            <w:noWrap/>
            <w:vAlign w:val="center"/>
          </w:tcPr>
          <w:p w14:paraId="26DCE4E5" w14:textId="77777777" w:rsidR="000901D1" w:rsidRPr="00C34974" w:rsidRDefault="000901D1" w:rsidP="00B2681C">
            <w:pPr>
              <w:pStyle w:val="tabelaM"/>
              <w:rPr>
                <w:rFonts w:asciiTheme="minorHAnsi" w:hAnsiTheme="minorHAnsi"/>
              </w:rPr>
            </w:pPr>
            <w:r w:rsidRPr="00C34974">
              <w:rPr>
                <w:rFonts w:asciiTheme="minorHAnsi" w:hAnsiTheme="minorHAnsi"/>
              </w:rPr>
              <w:t>(22 444)</w:t>
            </w:r>
          </w:p>
        </w:tc>
        <w:tc>
          <w:tcPr>
            <w:tcW w:w="1134" w:type="dxa"/>
            <w:tcBorders>
              <w:top w:val="nil"/>
              <w:left w:val="nil"/>
              <w:bottom w:val="single" w:sz="4" w:space="0" w:color="auto"/>
              <w:right w:val="single" w:sz="4" w:space="0" w:color="auto"/>
            </w:tcBorders>
            <w:shd w:val="clear" w:color="auto" w:fill="auto"/>
            <w:noWrap/>
            <w:vAlign w:val="center"/>
          </w:tcPr>
          <w:p w14:paraId="0345DD3E" w14:textId="77777777" w:rsidR="000901D1" w:rsidRPr="00C34974" w:rsidRDefault="000901D1" w:rsidP="00B2681C">
            <w:pPr>
              <w:pStyle w:val="tabelaM"/>
              <w:rPr>
                <w:rFonts w:asciiTheme="minorHAnsi" w:hAnsiTheme="minorHAnsi"/>
                <w:b/>
              </w:rPr>
            </w:pPr>
            <w:r w:rsidRPr="00C34974">
              <w:rPr>
                <w:rFonts w:asciiTheme="minorHAnsi" w:hAnsiTheme="minorHAnsi"/>
                <w:b/>
              </w:rPr>
              <w:t>20 811</w:t>
            </w:r>
          </w:p>
        </w:tc>
      </w:tr>
      <w:tr w:rsidR="000901D1" w:rsidRPr="00C34974" w14:paraId="718D21B1" w14:textId="77777777" w:rsidTr="006F0CF3">
        <w:trPr>
          <w:cantSplit/>
          <w:trHeight w:val="510"/>
          <w:tblHeader/>
        </w:trPr>
        <w:tc>
          <w:tcPr>
            <w:tcW w:w="3903" w:type="dxa"/>
            <w:gridSpan w:val="2"/>
            <w:tcBorders>
              <w:top w:val="double" w:sz="4" w:space="0" w:color="auto"/>
              <w:left w:val="single" w:sz="4" w:space="0" w:color="auto"/>
              <w:bottom w:val="single" w:sz="4" w:space="0" w:color="auto"/>
              <w:right w:val="single" w:sz="4" w:space="0" w:color="auto"/>
            </w:tcBorders>
            <w:shd w:val="clear" w:color="auto" w:fill="auto"/>
            <w:noWrap/>
            <w:vAlign w:val="center"/>
          </w:tcPr>
          <w:p w14:paraId="3DFE2578" w14:textId="77777777" w:rsidR="000901D1" w:rsidRPr="00C34974" w:rsidRDefault="000901D1" w:rsidP="00B2681C">
            <w:pPr>
              <w:pStyle w:val="tabelaM"/>
              <w:rPr>
                <w:rFonts w:asciiTheme="minorHAnsi" w:hAnsiTheme="minorHAnsi"/>
              </w:rPr>
            </w:pPr>
            <w:r w:rsidRPr="00C34974">
              <w:rPr>
                <w:rFonts w:asciiTheme="minorHAnsi" w:hAnsiTheme="minorHAnsi"/>
              </w:rPr>
              <w:t>Zużycie energii końcowej (po wyłączeniu z obliczenia energii zużytej w transporcie) [</w:t>
            </w:r>
            <w:proofErr w:type="spellStart"/>
            <w:r w:rsidRPr="00C34974">
              <w:rPr>
                <w:rFonts w:asciiTheme="minorHAnsi" w:hAnsiTheme="minorHAnsi"/>
              </w:rPr>
              <w:t>ktoe</w:t>
            </w:r>
            <w:proofErr w:type="spellEnd"/>
            <w:r w:rsidRPr="00C34974">
              <w:rPr>
                <w:rFonts w:asciiTheme="minorHAnsi" w:hAnsiTheme="minorHAnsi"/>
              </w:rPr>
              <w:t>]</w:t>
            </w:r>
          </w:p>
        </w:tc>
        <w:tc>
          <w:tcPr>
            <w:tcW w:w="633" w:type="dxa"/>
            <w:tcBorders>
              <w:top w:val="double" w:sz="4" w:space="0" w:color="auto"/>
              <w:left w:val="nil"/>
              <w:bottom w:val="single" w:sz="4" w:space="0" w:color="auto"/>
              <w:right w:val="single" w:sz="4" w:space="0" w:color="auto"/>
            </w:tcBorders>
            <w:shd w:val="clear" w:color="auto" w:fill="auto"/>
            <w:noWrap/>
            <w:vAlign w:val="center"/>
          </w:tcPr>
          <w:p w14:paraId="59F0424F" w14:textId="77777777" w:rsidR="000901D1" w:rsidRPr="00C34974" w:rsidRDefault="000901D1" w:rsidP="00B2681C">
            <w:pPr>
              <w:pStyle w:val="tabelaM"/>
              <w:rPr>
                <w:rFonts w:asciiTheme="minorHAnsi" w:hAnsiTheme="minorHAnsi"/>
              </w:rPr>
            </w:pPr>
            <w:r w:rsidRPr="00C34974">
              <w:rPr>
                <w:rFonts w:asciiTheme="minorHAnsi" w:hAnsiTheme="minorHAnsi"/>
              </w:rPr>
              <w:t>3=1-2</w:t>
            </w:r>
          </w:p>
        </w:tc>
        <w:tc>
          <w:tcPr>
            <w:tcW w:w="1134" w:type="dxa"/>
            <w:tcBorders>
              <w:top w:val="double" w:sz="4" w:space="0" w:color="auto"/>
              <w:left w:val="nil"/>
              <w:bottom w:val="single" w:sz="4" w:space="0" w:color="auto"/>
              <w:right w:val="single" w:sz="4" w:space="0" w:color="auto"/>
            </w:tcBorders>
            <w:shd w:val="clear" w:color="auto" w:fill="auto"/>
            <w:noWrap/>
            <w:vAlign w:val="center"/>
          </w:tcPr>
          <w:p w14:paraId="712CC91B" w14:textId="77777777" w:rsidR="000901D1" w:rsidRPr="00C34974" w:rsidRDefault="000901D1" w:rsidP="00B2681C">
            <w:pPr>
              <w:pStyle w:val="tabelaM"/>
              <w:rPr>
                <w:rFonts w:asciiTheme="minorHAnsi" w:hAnsiTheme="minorHAnsi"/>
              </w:rPr>
            </w:pPr>
            <w:r w:rsidRPr="00C34974">
              <w:rPr>
                <w:rFonts w:asciiTheme="minorHAnsi" w:hAnsiTheme="minorHAnsi"/>
              </w:rPr>
              <w:t>48 044</w:t>
            </w:r>
          </w:p>
        </w:tc>
        <w:tc>
          <w:tcPr>
            <w:tcW w:w="1134" w:type="dxa"/>
            <w:tcBorders>
              <w:top w:val="double" w:sz="4" w:space="0" w:color="auto"/>
              <w:left w:val="nil"/>
              <w:bottom w:val="single" w:sz="4" w:space="0" w:color="auto"/>
              <w:right w:val="single" w:sz="4" w:space="0" w:color="auto"/>
            </w:tcBorders>
            <w:shd w:val="clear" w:color="auto" w:fill="auto"/>
            <w:noWrap/>
            <w:vAlign w:val="center"/>
          </w:tcPr>
          <w:p w14:paraId="5E2C0D0A" w14:textId="77777777" w:rsidR="000901D1" w:rsidRPr="00C34974" w:rsidRDefault="000901D1" w:rsidP="00B2681C">
            <w:pPr>
              <w:pStyle w:val="tabelaM"/>
              <w:rPr>
                <w:rFonts w:asciiTheme="minorHAnsi" w:hAnsiTheme="minorHAnsi"/>
              </w:rPr>
            </w:pPr>
            <w:r w:rsidRPr="00C34974">
              <w:rPr>
                <w:rFonts w:asciiTheme="minorHAnsi" w:hAnsiTheme="minorHAnsi"/>
              </w:rPr>
              <w:t>49 492</w:t>
            </w:r>
          </w:p>
        </w:tc>
        <w:tc>
          <w:tcPr>
            <w:tcW w:w="1134" w:type="dxa"/>
            <w:tcBorders>
              <w:top w:val="double" w:sz="4" w:space="0" w:color="auto"/>
              <w:left w:val="nil"/>
              <w:bottom w:val="single" w:sz="4" w:space="0" w:color="auto"/>
              <w:right w:val="single" w:sz="4" w:space="0" w:color="auto"/>
            </w:tcBorders>
            <w:shd w:val="clear" w:color="auto" w:fill="auto"/>
            <w:noWrap/>
            <w:vAlign w:val="center"/>
          </w:tcPr>
          <w:p w14:paraId="5AFD18C4" w14:textId="77777777" w:rsidR="000901D1" w:rsidRPr="00C34974" w:rsidRDefault="000901D1" w:rsidP="00B2681C">
            <w:pPr>
              <w:pStyle w:val="tabelaM"/>
              <w:rPr>
                <w:rFonts w:asciiTheme="minorHAnsi" w:hAnsiTheme="minorHAnsi"/>
              </w:rPr>
            </w:pPr>
            <w:r w:rsidRPr="00C34974">
              <w:rPr>
                <w:rFonts w:asciiTheme="minorHAnsi" w:hAnsiTheme="minorHAnsi"/>
              </w:rPr>
              <w:t>(49 256)</w:t>
            </w:r>
          </w:p>
        </w:tc>
        <w:tc>
          <w:tcPr>
            <w:tcW w:w="1134" w:type="dxa"/>
            <w:tcBorders>
              <w:top w:val="double" w:sz="4" w:space="0" w:color="auto"/>
              <w:left w:val="nil"/>
              <w:bottom w:val="single" w:sz="4" w:space="0" w:color="auto"/>
              <w:right w:val="single" w:sz="4" w:space="0" w:color="auto"/>
            </w:tcBorders>
            <w:shd w:val="clear" w:color="auto" w:fill="9CC2E5" w:themeFill="accent1" w:themeFillTint="99"/>
            <w:noWrap/>
            <w:vAlign w:val="center"/>
          </w:tcPr>
          <w:p w14:paraId="3AABF2C4" w14:textId="77777777" w:rsidR="000901D1" w:rsidRPr="00C34974" w:rsidRDefault="000901D1" w:rsidP="00B2681C">
            <w:pPr>
              <w:pStyle w:val="tabelaM"/>
              <w:rPr>
                <w:rFonts w:asciiTheme="minorHAnsi" w:hAnsiTheme="minorHAnsi"/>
                <w:b/>
              </w:rPr>
            </w:pPr>
            <w:r w:rsidRPr="00C34974">
              <w:rPr>
                <w:rFonts w:asciiTheme="minorHAnsi" w:hAnsiTheme="minorHAnsi"/>
                <w:b/>
              </w:rPr>
              <w:t>48 930</w:t>
            </w:r>
          </w:p>
        </w:tc>
      </w:tr>
    </w:tbl>
    <w:p w14:paraId="4E5270FF" w14:textId="79188CAB" w:rsidR="000901D1" w:rsidRPr="00C34974" w:rsidRDefault="000901D1" w:rsidP="002F7406">
      <w:pPr>
        <w:pStyle w:val="Legenda"/>
        <w:rPr>
          <w:lang w:eastAsia="pl-PL"/>
        </w:rPr>
      </w:pPr>
      <w:r w:rsidRPr="00C34974">
        <w:rPr>
          <w:lang w:eastAsia="pl-PL"/>
        </w:rPr>
        <w:t xml:space="preserve">Źródło: </w:t>
      </w:r>
      <w:r w:rsidRPr="00C34974">
        <w:t xml:space="preserve">opracowanie własne na podstawie </w:t>
      </w:r>
      <w:r w:rsidRPr="00C34974">
        <w:rPr>
          <w:lang w:eastAsia="pl-PL"/>
        </w:rPr>
        <w:t xml:space="preserve">Eurostat </w:t>
      </w:r>
    </w:p>
    <w:p w14:paraId="3DD975BB" w14:textId="77777777" w:rsidR="00B2681C" w:rsidRPr="0053152D" w:rsidRDefault="00B2681C" w:rsidP="00963BCE">
      <w:pPr>
        <w:pStyle w:val="Przypisy"/>
        <w:rPr>
          <w:lang w:val="pl-PL" w:eastAsia="pl-PL"/>
        </w:rPr>
      </w:pPr>
    </w:p>
    <w:p w14:paraId="4BC5BD7A" w14:textId="77777777" w:rsidR="000901D1" w:rsidRPr="00C34974" w:rsidRDefault="000901D1" w:rsidP="00B2681C">
      <w:pPr>
        <w:pStyle w:val="Nagwek4"/>
        <w:spacing w:after="120"/>
        <w:rPr>
          <w:rFonts w:asciiTheme="minorHAnsi" w:hAnsiTheme="minorHAnsi"/>
        </w:rPr>
      </w:pPr>
      <w:r w:rsidRPr="00C34974">
        <w:rPr>
          <w:rFonts w:asciiTheme="minorHAnsi" w:hAnsiTheme="minorHAnsi"/>
        </w:rPr>
        <w:t>Łączna wielkość skumulowanych oszczędności energii końcowej, która ma zostać osiągnięta zgodnie z art. 7 ust. 1 lit. b) dyrektywy 2012/27/UE</w:t>
      </w:r>
    </w:p>
    <w:p w14:paraId="7C02DF29" w14:textId="7DF8EBAE" w:rsidR="000901D1" w:rsidRPr="00C34974" w:rsidRDefault="000901D1" w:rsidP="00B2681C">
      <w:pPr>
        <w:rPr>
          <w:rFonts w:asciiTheme="minorHAnsi" w:eastAsia="Calibri" w:hAnsiTheme="minorHAnsi"/>
        </w:rPr>
      </w:pPr>
      <w:r w:rsidRPr="00C34974">
        <w:rPr>
          <w:rFonts w:asciiTheme="minorHAnsi" w:eastAsia="Calibri" w:hAnsiTheme="minorHAnsi"/>
        </w:rPr>
        <w:t>Łączne oszczędności końcowego zużycia energii, które mają zostać osiągnięte w ramach systemu zobowiązującego do efektywności energetycznej lub dzięki alternatywnym środkom z dziedziny polityki muszą być, zgodnie z art. 7 ust. 1 akapit pierwszy lit. b) dyrektywy 201</w:t>
      </w:r>
      <w:r w:rsidR="004A46AE">
        <w:rPr>
          <w:rFonts w:asciiTheme="minorHAnsi" w:eastAsia="Calibri" w:hAnsiTheme="minorHAnsi"/>
        </w:rPr>
        <w:t>2/27/UE, równoważne co najmniej</w:t>
      </w:r>
      <w:r w:rsidRPr="00C34974">
        <w:rPr>
          <w:rFonts w:asciiTheme="minorHAnsi" w:eastAsia="Calibri" w:hAnsiTheme="minorHAnsi"/>
        </w:rPr>
        <w:t xml:space="preserve"> nowym oszczędnościom w każdym roku od dnia 1 stycznia 2021 r. do dnia 31 grudnia 2030 </w:t>
      </w:r>
      <w:r w:rsidRPr="00C34974">
        <w:rPr>
          <w:rFonts w:asciiTheme="minorHAnsi" w:eastAsia="Calibri" w:hAnsiTheme="minorHAnsi"/>
          <w:b/>
        </w:rPr>
        <w:t xml:space="preserve">w wysokości 0,8% rocznego zużycia energii końcowej, uśrednionego dla ostatnich trzech lat przed dniem 1 stycznia 2019 r. (średnia 69 741 </w:t>
      </w:r>
      <w:proofErr w:type="spellStart"/>
      <w:r w:rsidRPr="00C34974">
        <w:rPr>
          <w:rFonts w:asciiTheme="minorHAnsi" w:eastAsia="Calibri" w:hAnsiTheme="minorHAnsi"/>
          <w:b/>
        </w:rPr>
        <w:t>ktoe</w:t>
      </w:r>
      <w:proofErr w:type="spellEnd"/>
      <w:r w:rsidRPr="00C34974">
        <w:rPr>
          <w:rFonts w:asciiTheme="minorHAnsi" w:eastAsia="Calibri" w:hAnsiTheme="minorHAnsi"/>
          <w:b/>
        </w:rPr>
        <w:t>)</w:t>
      </w:r>
      <w:r w:rsidRPr="00C34974">
        <w:rPr>
          <w:rFonts w:asciiTheme="minorHAnsi" w:eastAsia="Calibri" w:hAnsiTheme="minorHAnsi"/>
        </w:rPr>
        <w:t>.</w:t>
      </w:r>
    </w:p>
    <w:p w14:paraId="280AC5F3" w14:textId="1ED6D37F" w:rsidR="000901D1" w:rsidRPr="00C34974" w:rsidRDefault="000901D1" w:rsidP="00B2681C">
      <w:pPr>
        <w:rPr>
          <w:rFonts w:asciiTheme="minorHAnsi" w:eastAsia="Calibri" w:hAnsiTheme="minorHAnsi"/>
        </w:rPr>
      </w:pPr>
      <w:r w:rsidRPr="00C34974">
        <w:rPr>
          <w:rFonts w:asciiTheme="minorHAnsi" w:eastAsia="Calibri" w:hAnsiTheme="minorHAnsi"/>
        </w:rPr>
        <w:t>Ponadto zgodnie z koncepcją okresu obowiązywania przedstawioną w Zał. V pkt 2) lit. i) dyrektywy 2012/27/UE uznaje się, że każde działanie indywidualne na rzecz zwiększenia poziomu oszczędności energii przyczynia się do osiągnięcia oszczędności nie tylko w roku jego wdrożenia, ale również w kolejnych latach, aż do 2030 r. Z tego względu wymagana wielkość oszczędności może być „kumulowana” z roku na rok. Wielkość oszczędności energii, które mają zostać osiągnięte w ramach obowiązku obejmującego lata 2021</w:t>
      </w:r>
      <w:r w:rsidR="0094773B">
        <w:rPr>
          <w:rFonts w:asciiTheme="minorHAnsi" w:eastAsia="Calibri" w:hAnsiTheme="minorHAnsi"/>
        </w:rPr>
        <w:t>–</w:t>
      </w:r>
      <w:r w:rsidRPr="00C34974">
        <w:rPr>
          <w:rFonts w:asciiTheme="minorHAnsi" w:eastAsia="Calibri" w:hAnsiTheme="minorHAnsi"/>
        </w:rPr>
        <w:t>2030 została obliczon</w:t>
      </w:r>
      <w:r w:rsidR="004A46AE">
        <w:rPr>
          <w:rFonts w:asciiTheme="minorHAnsi" w:eastAsia="Calibri" w:hAnsiTheme="minorHAnsi"/>
        </w:rPr>
        <w:t>a zgodnie z rozdziałem 2.1 ww. z</w:t>
      </w:r>
      <w:r w:rsidRPr="00C34974">
        <w:rPr>
          <w:rFonts w:asciiTheme="minorHAnsi" w:eastAsia="Calibri" w:hAnsiTheme="minorHAnsi"/>
        </w:rPr>
        <w:t xml:space="preserve">aleceń. </w:t>
      </w:r>
    </w:p>
    <w:p w14:paraId="2800B396" w14:textId="6A4462AB" w:rsidR="000901D1" w:rsidRPr="00C34974" w:rsidRDefault="000901D1" w:rsidP="00B2681C">
      <w:pPr>
        <w:rPr>
          <w:rFonts w:asciiTheme="minorHAnsi" w:hAnsiTheme="minorHAnsi"/>
        </w:rPr>
      </w:pPr>
      <w:r w:rsidRPr="00C34974">
        <w:rPr>
          <w:rFonts w:asciiTheme="minorHAnsi" w:hAnsiTheme="minorHAnsi"/>
        </w:rPr>
        <w:lastRenderedPageBreak/>
        <w:t xml:space="preserve">Wielkość oszczędności energii końcowej, którą należy osiągnąć w 2021 r. dzięki wdrażaniu przepisów art. 7, wynosi </w:t>
      </w:r>
      <w:r w:rsidRPr="00C34974">
        <w:rPr>
          <w:rFonts w:asciiTheme="minorHAnsi" w:hAnsiTheme="minorHAnsi"/>
        </w:rPr>
        <w:br/>
        <w:t xml:space="preserve">558 </w:t>
      </w:r>
      <w:proofErr w:type="spellStart"/>
      <w:r w:rsidRPr="00C34974">
        <w:rPr>
          <w:rFonts w:asciiTheme="minorHAnsi" w:hAnsiTheme="minorHAnsi"/>
        </w:rPr>
        <w:t>ktoe</w:t>
      </w:r>
      <w:proofErr w:type="spellEnd"/>
      <w:r w:rsidRPr="00C34974">
        <w:rPr>
          <w:rFonts w:asciiTheme="minorHAnsi" w:hAnsiTheme="minorHAnsi"/>
        </w:rPr>
        <w:t xml:space="preserve"> (69 741 x 0,8% x 1 rok).</w:t>
      </w:r>
      <w:r w:rsidR="009C1687">
        <w:rPr>
          <w:rFonts w:asciiTheme="minorHAnsi" w:hAnsiTheme="minorHAnsi"/>
        </w:rPr>
        <w:t xml:space="preserve"> </w:t>
      </w:r>
      <w:r w:rsidRPr="00C34974">
        <w:rPr>
          <w:rFonts w:asciiTheme="minorHAnsi" w:hAnsiTheme="minorHAnsi"/>
        </w:rPr>
        <w:t xml:space="preserve">W 2022 r. wielkość oszczędności energii wynosi (69 741 x 0,8% x 2 lata) kumulacyjne 1 116 </w:t>
      </w:r>
      <w:proofErr w:type="spellStart"/>
      <w:r w:rsidRPr="00C34974">
        <w:rPr>
          <w:rFonts w:asciiTheme="minorHAnsi" w:hAnsiTheme="minorHAnsi"/>
        </w:rPr>
        <w:t>ktoe</w:t>
      </w:r>
      <w:proofErr w:type="spellEnd"/>
      <w:r w:rsidRPr="00C34974">
        <w:rPr>
          <w:rFonts w:asciiTheme="minorHAnsi" w:hAnsiTheme="minorHAnsi"/>
        </w:rPr>
        <w:t xml:space="preserve"> (w tym 558 </w:t>
      </w:r>
      <w:proofErr w:type="spellStart"/>
      <w:r w:rsidRPr="00C34974">
        <w:rPr>
          <w:rFonts w:asciiTheme="minorHAnsi" w:hAnsiTheme="minorHAnsi"/>
        </w:rPr>
        <w:t>ktoe</w:t>
      </w:r>
      <w:proofErr w:type="spellEnd"/>
      <w:r w:rsidRPr="00C34974">
        <w:rPr>
          <w:rFonts w:asciiTheme="minorHAnsi" w:hAnsiTheme="minorHAnsi"/>
        </w:rPr>
        <w:t xml:space="preserve"> zaliczone z poprzedniego roku). Obliczenia przeprowadzono w odniesieniu do każdego kolejnego roku, aż do 2030 r., kiedy to łączna wielkość wymaganych oszczędności energii finalnej wynosi 5 580 </w:t>
      </w:r>
      <w:proofErr w:type="spellStart"/>
      <w:r w:rsidRPr="00C34974">
        <w:rPr>
          <w:rFonts w:asciiTheme="minorHAnsi" w:hAnsiTheme="minorHAnsi"/>
        </w:rPr>
        <w:t>ktoe</w:t>
      </w:r>
      <w:proofErr w:type="spellEnd"/>
      <w:r w:rsidRPr="00C34974">
        <w:rPr>
          <w:rFonts w:asciiTheme="minorHAnsi" w:hAnsiTheme="minorHAnsi"/>
        </w:rPr>
        <w:t xml:space="preserve"> (69 741 x 0,8% x 10 lat). </w:t>
      </w:r>
      <w:r w:rsidRPr="00C34974">
        <w:rPr>
          <w:rFonts w:asciiTheme="minorHAnsi" w:hAnsiTheme="minorHAnsi"/>
          <w:b/>
        </w:rPr>
        <w:t>Natomiast łączna wielkość oszczędności energii końcowej, rozumianej jako wielkość oszczędności energii końcowej kumulowana z roku na rok, którą należy osiągnąć ogółem w latach 2021</w:t>
      </w:r>
      <w:r w:rsidR="0094773B">
        <w:rPr>
          <w:rFonts w:asciiTheme="minorHAnsi" w:hAnsiTheme="minorHAnsi"/>
          <w:b/>
        </w:rPr>
        <w:t>–</w:t>
      </w:r>
      <w:r w:rsidRPr="00C34974">
        <w:rPr>
          <w:rFonts w:asciiTheme="minorHAnsi" w:hAnsiTheme="minorHAnsi"/>
          <w:b/>
        </w:rPr>
        <w:t xml:space="preserve">2030, wynosi 30 690 </w:t>
      </w:r>
      <w:proofErr w:type="spellStart"/>
      <w:r w:rsidRPr="00C34974">
        <w:rPr>
          <w:rFonts w:asciiTheme="minorHAnsi" w:hAnsiTheme="minorHAnsi"/>
          <w:b/>
        </w:rPr>
        <w:t>ktoe</w:t>
      </w:r>
      <w:proofErr w:type="spellEnd"/>
      <w:r w:rsidRPr="00C34974">
        <w:rPr>
          <w:rFonts w:asciiTheme="minorHAnsi" w:hAnsiTheme="minorHAnsi"/>
        </w:rPr>
        <w:t>. Mechanizm przedstawia tabela poniżej.</w:t>
      </w:r>
    </w:p>
    <w:p w14:paraId="3DF63E2F" w14:textId="77777777" w:rsidR="000901D1" w:rsidRPr="00C34974" w:rsidRDefault="000901D1" w:rsidP="00B2681C">
      <w:pPr>
        <w:pStyle w:val="Bezodstpw"/>
        <w:rPr>
          <w:rFonts w:asciiTheme="minorHAnsi" w:hAnsiTheme="minorHAnsi"/>
        </w:rPr>
      </w:pPr>
    </w:p>
    <w:p w14:paraId="2ABC6FDC" w14:textId="554247B2" w:rsidR="000901D1" w:rsidRPr="00C34974" w:rsidRDefault="000901D1" w:rsidP="00B2681C">
      <w:pPr>
        <w:pStyle w:val="Legenda"/>
        <w:rPr>
          <w:rFonts w:asciiTheme="minorHAnsi" w:hAnsiTheme="minorHAnsi"/>
        </w:rPr>
      </w:pPr>
      <w:bookmarkStart w:id="27" w:name="_Toc28955197"/>
      <w:r w:rsidRPr="00C34974">
        <w:rPr>
          <w:rFonts w:asciiTheme="minorHAnsi" w:hAnsiTheme="minorHAnsi"/>
        </w:rPr>
        <w:t xml:space="preserve">Tabela </w:t>
      </w:r>
      <w:r w:rsidRPr="00C34974">
        <w:rPr>
          <w:rFonts w:asciiTheme="minorHAnsi" w:hAnsiTheme="minorHAnsi"/>
          <w:noProof/>
        </w:rPr>
        <w:fldChar w:fldCharType="begin"/>
      </w:r>
      <w:r w:rsidRPr="00C34974">
        <w:rPr>
          <w:rFonts w:asciiTheme="minorHAnsi" w:hAnsiTheme="minorHAnsi"/>
          <w:noProof/>
        </w:rPr>
        <w:instrText xml:space="preserve"> SEQ Tabela \* ARABIC </w:instrText>
      </w:r>
      <w:r w:rsidRPr="00C34974">
        <w:rPr>
          <w:rFonts w:asciiTheme="minorHAnsi" w:hAnsiTheme="minorHAnsi"/>
          <w:noProof/>
        </w:rPr>
        <w:fldChar w:fldCharType="separate"/>
      </w:r>
      <w:r w:rsidR="007C0000">
        <w:rPr>
          <w:rFonts w:asciiTheme="minorHAnsi" w:hAnsiTheme="minorHAnsi"/>
          <w:noProof/>
        </w:rPr>
        <w:t>8</w:t>
      </w:r>
      <w:r w:rsidRPr="00C34974">
        <w:rPr>
          <w:rFonts w:asciiTheme="minorHAnsi" w:hAnsiTheme="minorHAnsi"/>
          <w:noProof/>
        </w:rPr>
        <w:fldChar w:fldCharType="end"/>
      </w:r>
      <w:r w:rsidRPr="00C34974">
        <w:rPr>
          <w:rFonts w:asciiTheme="minorHAnsi" w:hAnsiTheme="minorHAnsi"/>
        </w:rPr>
        <w:t>. Oszczędności energii finalnej, jakie należy osiągnąć w latach 2021</w:t>
      </w:r>
      <w:r w:rsidR="0094773B">
        <w:rPr>
          <w:rFonts w:asciiTheme="minorHAnsi" w:hAnsiTheme="minorHAnsi"/>
        </w:rPr>
        <w:t>–</w:t>
      </w:r>
      <w:r w:rsidRPr="00C34974">
        <w:rPr>
          <w:rFonts w:asciiTheme="minorHAnsi" w:hAnsiTheme="minorHAnsi"/>
        </w:rPr>
        <w:t>2030 – roczne i skumulowane (na podstawie zapisów dyrektywy EED) [</w:t>
      </w:r>
      <w:proofErr w:type="spellStart"/>
      <w:r w:rsidRPr="00C34974">
        <w:rPr>
          <w:rFonts w:asciiTheme="minorHAnsi" w:hAnsiTheme="minorHAnsi"/>
        </w:rPr>
        <w:t>ktoe</w:t>
      </w:r>
      <w:proofErr w:type="spellEnd"/>
      <w:r w:rsidRPr="00C34974">
        <w:rPr>
          <w:rFonts w:asciiTheme="minorHAnsi" w:hAnsiTheme="minorHAnsi"/>
        </w:rPr>
        <w:t>]</w:t>
      </w:r>
      <w:bookmarkEnd w:id="27"/>
    </w:p>
    <w:tbl>
      <w:tblPr>
        <w:tblStyle w:val="Tabela-Siatka31"/>
        <w:tblW w:w="9062" w:type="dxa"/>
        <w:tblLayout w:type="fixed"/>
        <w:tblLook w:val="04A0" w:firstRow="1" w:lastRow="0" w:firstColumn="1" w:lastColumn="0" w:noHBand="0" w:noVBand="1"/>
      </w:tblPr>
      <w:tblGrid>
        <w:gridCol w:w="716"/>
        <w:gridCol w:w="1254"/>
        <w:gridCol w:w="613"/>
        <w:gridCol w:w="613"/>
        <w:gridCol w:w="613"/>
        <w:gridCol w:w="613"/>
        <w:gridCol w:w="613"/>
        <w:gridCol w:w="613"/>
        <w:gridCol w:w="613"/>
        <w:gridCol w:w="613"/>
        <w:gridCol w:w="613"/>
        <w:gridCol w:w="614"/>
        <w:gridCol w:w="961"/>
      </w:tblGrid>
      <w:tr w:rsidR="000901D1" w:rsidRPr="00C34974" w14:paraId="0BB80777" w14:textId="77777777" w:rsidTr="00B2681C">
        <w:trPr>
          <w:trHeight w:val="20"/>
        </w:trPr>
        <w:tc>
          <w:tcPr>
            <w:tcW w:w="716" w:type="dxa"/>
            <w:noWrap/>
            <w:vAlign w:val="center"/>
            <w:hideMark/>
          </w:tcPr>
          <w:p w14:paraId="1A1C1C26" w14:textId="77777777" w:rsidR="000901D1" w:rsidRPr="00C34974" w:rsidRDefault="000901D1" w:rsidP="00B2681C">
            <w:pPr>
              <w:jc w:val="center"/>
              <w:rPr>
                <w:rFonts w:asciiTheme="minorHAnsi" w:hAnsiTheme="minorHAnsi" w:cstheme="minorHAnsi"/>
                <w:b/>
                <w:bCs/>
                <w:color w:val="000000"/>
                <w:sz w:val="16"/>
                <w:szCs w:val="16"/>
              </w:rPr>
            </w:pPr>
            <w:r w:rsidRPr="00C34974">
              <w:rPr>
                <w:rFonts w:asciiTheme="minorHAnsi" w:hAnsiTheme="minorHAnsi" w:cstheme="minorHAnsi"/>
                <w:b/>
                <w:bCs/>
                <w:color w:val="000000"/>
                <w:sz w:val="16"/>
                <w:szCs w:val="16"/>
              </w:rPr>
              <w:t>rok</w:t>
            </w:r>
          </w:p>
        </w:tc>
        <w:tc>
          <w:tcPr>
            <w:tcW w:w="1254" w:type="dxa"/>
            <w:noWrap/>
            <w:vAlign w:val="center"/>
            <w:hideMark/>
          </w:tcPr>
          <w:p w14:paraId="43708D62" w14:textId="77777777" w:rsidR="000901D1" w:rsidRPr="00C34974" w:rsidRDefault="000901D1" w:rsidP="00B2681C">
            <w:pPr>
              <w:jc w:val="center"/>
              <w:rPr>
                <w:rFonts w:asciiTheme="minorHAnsi" w:hAnsiTheme="minorHAnsi" w:cstheme="minorHAnsi"/>
                <w:b/>
                <w:bCs/>
                <w:color w:val="000000"/>
                <w:sz w:val="16"/>
                <w:szCs w:val="16"/>
              </w:rPr>
            </w:pPr>
            <w:r w:rsidRPr="00C34974">
              <w:rPr>
                <w:rFonts w:asciiTheme="minorHAnsi" w:hAnsiTheme="minorHAnsi" w:cstheme="minorHAnsi"/>
                <w:b/>
                <w:bCs/>
                <w:color w:val="000000"/>
                <w:sz w:val="16"/>
                <w:szCs w:val="16"/>
              </w:rPr>
              <w:t>wymagany procent oszczędności</w:t>
            </w:r>
          </w:p>
        </w:tc>
        <w:tc>
          <w:tcPr>
            <w:tcW w:w="6131" w:type="dxa"/>
            <w:gridSpan w:val="10"/>
            <w:noWrap/>
            <w:vAlign w:val="center"/>
            <w:hideMark/>
          </w:tcPr>
          <w:p w14:paraId="4FECCF8D" w14:textId="77777777" w:rsidR="000901D1" w:rsidRPr="00C34974" w:rsidRDefault="000901D1" w:rsidP="00B2681C">
            <w:pPr>
              <w:jc w:val="center"/>
              <w:rPr>
                <w:rFonts w:asciiTheme="minorHAnsi" w:hAnsiTheme="minorHAnsi" w:cstheme="minorHAnsi"/>
                <w:b/>
                <w:bCs/>
                <w:color w:val="000000"/>
                <w:sz w:val="16"/>
                <w:szCs w:val="16"/>
              </w:rPr>
            </w:pPr>
            <w:r w:rsidRPr="00C34974">
              <w:rPr>
                <w:rFonts w:asciiTheme="minorHAnsi" w:hAnsiTheme="minorHAnsi" w:cstheme="minorHAnsi"/>
                <w:b/>
                <w:bCs/>
                <w:color w:val="000000"/>
                <w:sz w:val="16"/>
                <w:szCs w:val="16"/>
              </w:rPr>
              <w:t>roczne oszczędności energii [</w:t>
            </w:r>
            <w:proofErr w:type="spellStart"/>
            <w:r w:rsidRPr="00C34974">
              <w:rPr>
                <w:rFonts w:asciiTheme="minorHAnsi" w:hAnsiTheme="minorHAnsi" w:cstheme="minorHAnsi"/>
                <w:b/>
                <w:bCs/>
                <w:color w:val="000000"/>
                <w:sz w:val="16"/>
                <w:szCs w:val="16"/>
              </w:rPr>
              <w:t>ktoe</w:t>
            </w:r>
            <w:proofErr w:type="spellEnd"/>
            <w:r w:rsidRPr="00C34974">
              <w:rPr>
                <w:rFonts w:asciiTheme="minorHAnsi" w:hAnsiTheme="minorHAnsi" w:cstheme="minorHAnsi"/>
                <w:b/>
                <w:bCs/>
                <w:color w:val="000000"/>
                <w:sz w:val="16"/>
                <w:szCs w:val="16"/>
              </w:rPr>
              <w:t>]</w:t>
            </w:r>
          </w:p>
        </w:tc>
        <w:tc>
          <w:tcPr>
            <w:tcW w:w="961" w:type="dxa"/>
            <w:noWrap/>
            <w:vAlign w:val="center"/>
            <w:hideMark/>
          </w:tcPr>
          <w:p w14:paraId="4AE34417" w14:textId="77777777" w:rsidR="000901D1" w:rsidRPr="00C34974" w:rsidRDefault="000901D1" w:rsidP="00B2681C">
            <w:pPr>
              <w:jc w:val="center"/>
              <w:rPr>
                <w:rFonts w:asciiTheme="minorHAnsi" w:hAnsiTheme="minorHAnsi" w:cstheme="minorHAnsi"/>
                <w:b/>
                <w:bCs/>
                <w:color w:val="000000"/>
                <w:sz w:val="16"/>
                <w:szCs w:val="16"/>
              </w:rPr>
            </w:pPr>
            <w:r w:rsidRPr="00C34974">
              <w:rPr>
                <w:rFonts w:asciiTheme="minorHAnsi" w:hAnsiTheme="minorHAnsi" w:cstheme="minorHAnsi"/>
                <w:b/>
                <w:bCs/>
                <w:color w:val="000000"/>
                <w:sz w:val="16"/>
                <w:szCs w:val="16"/>
              </w:rPr>
              <w:t>RAZEM</w:t>
            </w:r>
          </w:p>
        </w:tc>
      </w:tr>
      <w:tr w:rsidR="000901D1" w:rsidRPr="00C34974" w14:paraId="4F2A9B59" w14:textId="77777777" w:rsidTr="00B2681C">
        <w:trPr>
          <w:trHeight w:val="20"/>
        </w:trPr>
        <w:tc>
          <w:tcPr>
            <w:tcW w:w="716" w:type="dxa"/>
            <w:noWrap/>
            <w:vAlign w:val="center"/>
            <w:hideMark/>
          </w:tcPr>
          <w:p w14:paraId="2E03234B"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2021</w:t>
            </w:r>
          </w:p>
        </w:tc>
        <w:tc>
          <w:tcPr>
            <w:tcW w:w="1254" w:type="dxa"/>
            <w:noWrap/>
            <w:vAlign w:val="center"/>
            <w:hideMark/>
          </w:tcPr>
          <w:p w14:paraId="496DBD87"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0,8%</w:t>
            </w:r>
          </w:p>
        </w:tc>
        <w:tc>
          <w:tcPr>
            <w:tcW w:w="613" w:type="dxa"/>
            <w:noWrap/>
            <w:vAlign w:val="center"/>
            <w:hideMark/>
          </w:tcPr>
          <w:p w14:paraId="120CB040"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0BD23050"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19943539"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65CA7C1C"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2408250D"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67822642"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07029735"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096F8EF2"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17CB805B" w14:textId="77777777" w:rsidR="000901D1" w:rsidRPr="00C34974" w:rsidRDefault="000901D1" w:rsidP="00B2681C">
            <w:pPr>
              <w:pStyle w:val="tabelaM"/>
              <w:spacing w:before="40" w:after="40"/>
              <w:rPr>
                <w:rFonts w:asciiTheme="minorHAnsi" w:hAnsiTheme="minorHAnsi" w:cstheme="minorHAnsi"/>
              </w:rPr>
            </w:pPr>
          </w:p>
        </w:tc>
        <w:tc>
          <w:tcPr>
            <w:tcW w:w="614" w:type="dxa"/>
            <w:noWrap/>
            <w:vAlign w:val="center"/>
            <w:hideMark/>
          </w:tcPr>
          <w:p w14:paraId="7507DD80" w14:textId="77777777" w:rsidR="000901D1" w:rsidRPr="00C34974" w:rsidRDefault="000901D1" w:rsidP="00B2681C">
            <w:pPr>
              <w:pStyle w:val="tabelaM"/>
              <w:spacing w:before="40" w:after="40"/>
              <w:rPr>
                <w:rFonts w:asciiTheme="minorHAnsi" w:hAnsiTheme="minorHAnsi" w:cstheme="minorHAnsi"/>
              </w:rPr>
            </w:pPr>
          </w:p>
        </w:tc>
        <w:tc>
          <w:tcPr>
            <w:tcW w:w="961" w:type="dxa"/>
            <w:noWrap/>
            <w:vAlign w:val="center"/>
            <w:hideMark/>
          </w:tcPr>
          <w:p w14:paraId="49C96B6A" w14:textId="77777777" w:rsidR="000901D1" w:rsidRPr="00C34974" w:rsidRDefault="000901D1" w:rsidP="00B2681C">
            <w:pPr>
              <w:pStyle w:val="tabelaM"/>
              <w:spacing w:before="40" w:after="40"/>
              <w:rPr>
                <w:rFonts w:asciiTheme="minorHAnsi" w:hAnsiTheme="minorHAnsi" w:cstheme="minorHAnsi"/>
                <w:b/>
              </w:rPr>
            </w:pPr>
            <w:r w:rsidRPr="00C34974">
              <w:rPr>
                <w:rFonts w:asciiTheme="minorHAnsi" w:hAnsiTheme="minorHAnsi" w:cstheme="minorHAnsi"/>
                <w:b/>
              </w:rPr>
              <w:t>558</w:t>
            </w:r>
          </w:p>
        </w:tc>
      </w:tr>
      <w:tr w:rsidR="000901D1" w:rsidRPr="00C34974" w14:paraId="448C03B7" w14:textId="77777777" w:rsidTr="00B2681C">
        <w:trPr>
          <w:trHeight w:val="20"/>
        </w:trPr>
        <w:tc>
          <w:tcPr>
            <w:tcW w:w="716" w:type="dxa"/>
            <w:noWrap/>
            <w:vAlign w:val="center"/>
            <w:hideMark/>
          </w:tcPr>
          <w:p w14:paraId="30967701"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2022</w:t>
            </w:r>
          </w:p>
        </w:tc>
        <w:tc>
          <w:tcPr>
            <w:tcW w:w="1254" w:type="dxa"/>
            <w:noWrap/>
            <w:vAlign w:val="center"/>
            <w:hideMark/>
          </w:tcPr>
          <w:p w14:paraId="17603AC1"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0,8%</w:t>
            </w:r>
          </w:p>
        </w:tc>
        <w:tc>
          <w:tcPr>
            <w:tcW w:w="613" w:type="dxa"/>
            <w:noWrap/>
            <w:vAlign w:val="center"/>
            <w:hideMark/>
          </w:tcPr>
          <w:p w14:paraId="61BACC56"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563DF15B"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21612267"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267183F0"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6BDF62B4"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73DA8F65"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22BC0736"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226D5D4A"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58A09BF9" w14:textId="77777777" w:rsidR="000901D1" w:rsidRPr="00C34974" w:rsidRDefault="000901D1" w:rsidP="00B2681C">
            <w:pPr>
              <w:pStyle w:val="tabelaM"/>
              <w:spacing w:before="40" w:after="40"/>
              <w:rPr>
                <w:rFonts w:asciiTheme="minorHAnsi" w:hAnsiTheme="minorHAnsi" w:cstheme="minorHAnsi"/>
              </w:rPr>
            </w:pPr>
          </w:p>
        </w:tc>
        <w:tc>
          <w:tcPr>
            <w:tcW w:w="614" w:type="dxa"/>
            <w:noWrap/>
            <w:vAlign w:val="center"/>
            <w:hideMark/>
          </w:tcPr>
          <w:p w14:paraId="248C9339" w14:textId="77777777" w:rsidR="000901D1" w:rsidRPr="00C34974" w:rsidRDefault="000901D1" w:rsidP="00B2681C">
            <w:pPr>
              <w:pStyle w:val="tabelaM"/>
              <w:spacing w:before="40" w:after="40"/>
              <w:rPr>
                <w:rFonts w:asciiTheme="minorHAnsi" w:hAnsiTheme="minorHAnsi" w:cstheme="minorHAnsi"/>
              </w:rPr>
            </w:pPr>
          </w:p>
        </w:tc>
        <w:tc>
          <w:tcPr>
            <w:tcW w:w="961" w:type="dxa"/>
            <w:noWrap/>
            <w:vAlign w:val="center"/>
            <w:hideMark/>
          </w:tcPr>
          <w:p w14:paraId="3FF8BD89" w14:textId="77777777" w:rsidR="000901D1" w:rsidRPr="00C34974" w:rsidRDefault="000901D1" w:rsidP="00B2681C">
            <w:pPr>
              <w:pStyle w:val="tabelaM"/>
              <w:spacing w:before="40" w:after="40"/>
              <w:rPr>
                <w:rFonts w:asciiTheme="minorHAnsi" w:hAnsiTheme="minorHAnsi" w:cstheme="minorHAnsi"/>
                <w:b/>
              </w:rPr>
            </w:pPr>
            <w:r w:rsidRPr="00C34974">
              <w:rPr>
                <w:rFonts w:asciiTheme="minorHAnsi" w:hAnsiTheme="minorHAnsi" w:cstheme="minorHAnsi"/>
                <w:b/>
              </w:rPr>
              <w:t>1 116</w:t>
            </w:r>
          </w:p>
        </w:tc>
      </w:tr>
      <w:tr w:rsidR="000901D1" w:rsidRPr="00C34974" w14:paraId="3F2E8768" w14:textId="77777777" w:rsidTr="00B2681C">
        <w:trPr>
          <w:trHeight w:val="20"/>
        </w:trPr>
        <w:tc>
          <w:tcPr>
            <w:tcW w:w="716" w:type="dxa"/>
            <w:noWrap/>
            <w:vAlign w:val="center"/>
            <w:hideMark/>
          </w:tcPr>
          <w:p w14:paraId="4A77603E"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2023</w:t>
            </w:r>
          </w:p>
        </w:tc>
        <w:tc>
          <w:tcPr>
            <w:tcW w:w="1254" w:type="dxa"/>
            <w:noWrap/>
            <w:vAlign w:val="center"/>
            <w:hideMark/>
          </w:tcPr>
          <w:p w14:paraId="60B3FF6A"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0,8%</w:t>
            </w:r>
          </w:p>
        </w:tc>
        <w:tc>
          <w:tcPr>
            <w:tcW w:w="613" w:type="dxa"/>
            <w:noWrap/>
            <w:vAlign w:val="center"/>
            <w:hideMark/>
          </w:tcPr>
          <w:p w14:paraId="745A7DFD"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4EA0561C"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78144C1B"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3DB8A324"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6F577551"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093C8B15"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72B05268"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71565F4E"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19933989" w14:textId="77777777" w:rsidR="000901D1" w:rsidRPr="00C34974" w:rsidRDefault="000901D1" w:rsidP="00B2681C">
            <w:pPr>
              <w:pStyle w:val="tabelaM"/>
              <w:spacing w:before="40" w:after="40"/>
              <w:rPr>
                <w:rFonts w:asciiTheme="minorHAnsi" w:hAnsiTheme="minorHAnsi" w:cstheme="minorHAnsi"/>
              </w:rPr>
            </w:pPr>
          </w:p>
        </w:tc>
        <w:tc>
          <w:tcPr>
            <w:tcW w:w="614" w:type="dxa"/>
            <w:noWrap/>
            <w:vAlign w:val="center"/>
            <w:hideMark/>
          </w:tcPr>
          <w:p w14:paraId="4012FC89" w14:textId="77777777" w:rsidR="000901D1" w:rsidRPr="00C34974" w:rsidRDefault="000901D1" w:rsidP="00B2681C">
            <w:pPr>
              <w:pStyle w:val="tabelaM"/>
              <w:spacing w:before="40" w:after="40"/>
              <w:rPr>
                <w:rFonts w:asciiTheme="minorHAnsi" w:hAnsiTheme="minorHAnsi" w:cstheme="minorHAnsi"/>
              </w:rPr>
            </w:pPr>
          </w:p>
        </w:tc>
        <w:tc>
          <w:tcPr>
            <w:tcW w:w="961" w:type="dxa"/>
            <w:noWrap/>
            <w:vAlign w:val="center"/>
            <w:hideMark/>
          </w:tcPr>
          <w:p w14:paraId="336EDD5A" w14:textId="77777777" w:rsidR="000901D1" w:rsidRPr="00C34974" w:rsidRDefault="000901D1" w:rsidP="00B2681C">
            <w:pPr>
              <w:pStyle w:val="tabelaM"/>
              <w:spacing w:before="40" w:after="40"/>
              <w:rPr>
                <w:rFonts w:asciiTheme="minorHAnsi" w:hAnsiTheme="minorHAnsi" w:cstheme="minorHAnsi"/>
                <w:b/>
              </w:rPr>
            </w:pPr>
            <w:r w:rsidRPr="00C34974">
              <w:rPr>
                <w:rFonts w:asciiTheme="minorHAnsi" w:hAnsiTheme="minorHAnsi" w:cstheme="minorHAnsi"/>
                <w:b/>
              </w:rPr>
              <w:t>1 674</w:t>
            </w:r>
          </w:p>
        </w:tc>
      </w:tr>
      <w:tr w:rsidR="000901D1" w:rsidRPr="00C34974" w14:paraId="07E27064" w14:textId="77777777" w:rsidTr="00B2681C">
        <w:trPr>
          <w:trHeight w:val="20"/>
        </w:trPr>
        <w:tc>
          <w:tcPr>
            <w:tcW w:w="716" w:type="dxa"/>
            <w:noWrap/>
            <w:vAlign w:val="center"/>
            <w:hideMark/>
          </w:tcPr>
          <w:p w14:paraId="770D8615"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2024</w:t>
            </w:r>
          </w:p>
        </w:tc>
        <w:tc>
          <w:tcPr>
            <w:tcW w:w="1254" w:type="dxa"/>
            <w:noWrap/>
            <w:vAlign w:val="center"/>
            <w:hideMark/>
          </w:tcPr>
          <w:p w14:paraId="5CDDC3A5"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0,8%</w:t>
            </w:r>
          </w:p>
        </w:tc>
        <w:tc>
          <w:tcPr>
            <w:tcW w:w="613" w:type="dxa"/>
            <w:noWrap/>
            <w:vAlign w:val="center"/>
            <w:hideMark/>
          </w:tcPr>
          <w:p w14:paraId="42A7800F"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2EE8A79A"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2E7284DB"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7A5F8B17"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3E67E0C6"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3226E9AB"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19DF0184"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1B49E7DE"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7D50EAFD" w14:textId="77777777" w:rsidR="000901D1" w:rsidRPr="00C34974" w:rsidRDefault="000901D1" w:rsidP="00B2681C">
            <w:pPr>
              <w:pStyle w:val="tabelaM"/>
              <w:spacing w:before="40" w:after="40"/>
              <w:rPr>
                <w:rFonts w:asciiTheme="minorHAnsi" w:hAnsiTheme="minorHAnsi" w:cstheme="minorHAnsi"/>
              </w:rPr>
            </w:pPr>
          </w:p>
        </w:tc>
        <w:tc>
          <w:tcPr>
            <w:tcW w:w="614" w:type="dxa"/>
            <w:noWrap/>
            <w:vAlign w:val="center"/>
            <w:hideMark/>
          </w:tcPr>
          <w:p w14:paraId="2453E6B8" w14:textId="77777777" w:rsidR="000901D1" w:rsidRPr="00C34974" w:rsidRDefault="000901D1" w:rsidP="00B2681C">
            <w:pPr>
              <w:pStyle w:val="tabelaM"/>
              <w:spacing w:before="40" w:after="40"/>
              <w:rPr>
                <w:rFonts w:asciiTheme="minorHAnsi" w:hAnsiTheme="minorHAnsi" w:cstheme="minorHAnsi"/>
              </w:rPr>
            </w:pPr>
          </w:p>
        </w:tc>
        <w:tc>
          <w:tcPr>
            <w:tcW w:w="961" w:type="dxa"/>
            <w:noWrap/>
            <w:vAlign w:val="center"/>
            <w:hideMark/>
          </w:tcPr>
          <w:p w14:paraId="41C6EF98" w14:textId="77777777" w:rsidR="000901D1" w:rsidRPr="00C34974" w:rsidRDefault="000901D1" w:rsidP="00B2681C">
            <w:pPr>
              <w:pStyle w:val="tabelaM"/>
              <w:spacing w:before="40" w:after="40"/>
              <w:rPr>
                <w:rFonts w:asciiTheme="minorHAnsi" w:hAnsiTheme="minorHAnsi" w:cstheme="minorHAnsi"/>
                <w:b/>
              </w:rPr>
            </w:pPr>
            <w:r w:rsidRPr="00C34974">
              <w:rPr>
                <w:rFonts w:asciiTheme="minorHAnsi" w:hAnsiTheme="minorHAnsi" w:cstheme="minorHAnsi"/>
                <w:b/>
              </w:rPr>
              <w:t>2 232</w:t>
            </w:r>
          </w:p>
        </w:tc>
      </w:tr>
      <w:tr w:rsidR="000901D1" w:rsidRPr="00C34974" w14:paraId="7FF46B1F" w14:textId="77777777" w:rsidTr="00B2681C">
        <w:trPr>
          <w:trHeight w:val="20"/>
        </w:trPr>
        <w:tc>
          <w:tcPr>
            <w:tcW w:w="716" w:type="dxa"/>
            <w:noWrap/>
            <w:vAlign w:val="center"/>
            <w:hideMark/>
          </w:tcPr>
          <w:p w14:paraId="14FE5B76"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2025</w:t>
            </w:r>
          </w:p>
        </w:tc>
        <w:tc>
          <w:tcPr>
            <w:tcW w:w="1254" w:type="dxa"/>
            <w:noWrap/>
            <w:vAlign w:val="center"/>
            <w:hideMark/>
          </w:tcPr>
          <w:p w14:paraId="7D077B01"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0,8%</w:t>
            </w:r>
          </w:p>
        </w:tc>
        <w:tc>
          <w:tcPr>
            <w:tcW w:w="613" w:type="dxa"/>
            <w:noWrap/>
            <w:vAlign w:val="center"/>
            <w:hideMark/>
          </w:tcPr>
          <w:p w14:paraId="2306DDF6"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597DDEF0"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4CDE7C59"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0E553009"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75208A9B"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7C724521"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46D307B0"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28DAB8CA"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69EFECA8" w14:textId="77777777" w:rsidR="000901D1" w:rsidRPr="00C34974" w:rsidRDefault="000901D1" w:rsidP="00B2681C">
            <w:pPr>
              <w:pStyle w:val="tabelaM"/>
              <w:spacing w:before="40" w:after="40"/>
              <w:rPr>
                <w:rFonts w:asciiTheme="minorHAnsi" w:hAnsiTheme="minorHAnsi" w:cstheme="minorHAnsi"/>
              </w:rPr>
            </w:pPr>
          </w:p>
        </w:tc>
        <w:tc>
          <w:tcPr>
            <w:tcW w:w="614" w:type="dxa"/>
            <w:noWrap/>
            <w:vAlign w:val="center"/>
            <w:hideMark/>
          </w:tcPr>
          <w:p w14:paraId="3456C99D" w14:textId="77777777" w:rsidR="000901D1" w:rsidRPr="00C34974" w:rsidRDefault="000901D1" w:rsidP="00B2681C">
            <w:pPr>
              <w:pStyle w:val="tabelaM"/>
              <w:spacing w:before="40" w:after="40"/>
              <w:rPr>
                <w:rFonts w:asciiTheme="minorHAnsi" w:hAnsiTheme="minorHAnsi" w:cstheme="minorHAnsi"/>
              </w:rPr>
            </w:pPr>
          </w:p>
        </w:tc>
        <w:tc>
          <w:tcPr>
            <w:tcW w:w="961" w:type="dxa"/>
            <w:noWrap/>
            <w:vAlign w:val="center"/>
            <w:hideMark/>
          </w:tcPr>
          <w:p w14:paraId="00816B0C" w14:textId="77777777" w:rsidR="000901D1" w:rsidRPr="00C34974" w:rsidRDefault="000901D1" w:rsidP="00B2681C">
            <w:pPr>
              <w:pStyle w:val="tabelaM"/>
              <w:spacing w:before="40" w:after="40"/>
              <w:rPr>
                <w:rFonts w:asciiTheme="minorHAnsi" w:hAnsiTheme="minorHAnsi" w:cstheme="minorHAnsi"/>
                <w:b/>
              </w:rPr>
            </w:pPr>
            <w:r w:rsidRPr="00C34974">
              <w:rPr>
                <w:rFonts w:asciiTheme="minorHAnsi" w:hAnsiTheme="minorHAnsi" w:cstheme="minorHAnsi"/>
                <w:b/>
              </w:rPr>
              <w:t>2 790</w:t>
            </w:r>
          </w:p>
        </w:tc>
      </w:tr>
      <w:tr w:rsidR="000901D1" w:rsidRPr="00C34974" w14:paraId="11570565" w14:textId="77777777" w:rsidTr="00B2681C">
        <w:trPr>
          <w:trHeight w:val="20"/>
        </w:trPr>
        <w:tc>
          <w:tcPr>
            <w:tcW w:w="716" w:type="dxa"/>
            <w:noWrap/>
            <w:vAlign w:val="center"/>
            <w:hideMark/>
          </w:tcPr>
          <w:p w14:paraId="5EBE7434"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2026</w:t>
            </w:r>
          </w:p>
        </w:tc>
        <w:tc>
          <w:tcPr>
            <w:tcW w:w="1254" w:type="dxa"/>
            <w:noWrap/>
            <w:vAlign w:val="center"/>
            <w:hideMark/>
          </w:tcPr>
          <w:p w14:paraId="4B7CE281"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0,8%</w:t>
            </w:r>
          </w:p>
        </w:tc>
        <w:tc>
          <w:tcPr>
            <w:tcW w:w="613" w:type="dxa"/>
            <w:noWrap/>
            <w:vAlign w:val="center"/>
            <w:hideMark/>
          </w:tcPr>
          <w:p w14:paraId="110A531F"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54238116"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711C0500"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5AF8D34D"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16CF0605"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1F26A783"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28F52130"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5F06E4AF"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267FFAE5" w14:textId="77777777" w:rsidR="000901D1" w:rsidRPr="00C34974" w:rsidRDefault="000901D1" w:rsidP="00B2681C">
            <w:pPr>
              <w:pStyle w:val="tabelaM"/>
              <w:spacing w:before="40" w:after="40"/>
              <w:rPr>
                <w:rFonts w:asciiTheme="minorHAnsi" w:hAnsiTheme="minorHAnsi" w:cstheme="minorHAnsi"/>
              </w:rPr>
            </w:pPr>
          </w:p>
        </w:tc>
        <w:tc>
          <w:tcPr>
            <w:tcW w:w="614" w:type="dxa"/>
            <w:noWrap/>
            <w:vAlign w:val="center"/>
            <w:hideMark/>
          </w:tcPr>
          <w:p w14:paraId="16C8FD8F" w14:textId="77777777" w:rsidR="000901D1" w:rsidRPr="00C34974" w:rsidRDefault="000901D1" w:rsidP="00B2681C">
            <w:pPr>
              <w:pStyle w:val="tabelaM"/>
              <w:spacing w:before="40" w:after="40"/>
              <w:rPr>
                <w:rFonts w:asciiTheme="minorHAnsi" w:hAnsiTheme="minorHAnsi" w:cstheme="minorHAnsi"/>
              </w:rPr>
            </w:pPr>
          </w:p>
        </w:tc>
        <w:tc>
          <w:tcPr>
            <w:tcW w:w="961" w:type="dxa"/>
            <w:noWrap/>
            <w:vAlign w:val="center"/>
            <w:hideMark/>
          </w:tcPr>
          <w:p w14:paraId="37B40CAC" w14:textId="77777777" w:rsidR="000901D1" w:rsidRPr="00C34974" w:rsidRDefault="000901D1" w:rsidP="00B2681C">
            <w:pPr>
              <w:pStyle w:val="tabelaM"/>
              <w:spacing w:before="40" w:after="40"/>
              <w:rPr>
                <w:rFonts w:asciiTheme="minorHAnsi" w:hAnsiTheme="minorHAnsi" w:cstheme="minorHAnsi"/>
                <w:b/>
              </w:rPr>
            </w:pPr>
            <w:r w:rsidRPr="00C34974">
              <w:rPr>
                <w:rFonts w:asciiTheme="minorHAnsi" w:hAnsiTheme="minorHAnsi" w:cstheme="minorHAnsi"/>
                <w:b/>
              </w:rPr>
              <w:t>3 348</w:t>
            </w:r>
          </w:p>
        </w:tc>
      </w:tr>
      <w:tr w:rsidR="000901D1" w:rsidRPr="00C34974" w14:paraId="313BEB98" w14:textId="77777777" w:rsidTr="00B2681C">
        <w:trPr>
          <w:trHeight w:val="20"/>
        </w:trPr>
        <w:tc>
          <w:tcPr>
            <w:tcW w:w="716" w:type="dxa"/>
            <w:noWrap/>
            <w:vAlign w:val="center"/>
            <w:hideMark/>
          </w:tcPr>
          <w:p w14:paraId="52769E2D"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2027</w:t>
            </w:r>
          </w:p>
        </w:tc>
        <w:tc>
          <w:tcPr>
            <w:tcW w:w="1254" w:type="dxa"/>
            <w:noWrap/>
            <w:vAlign w:val="center"/>
            <w:hideMark/>
          </w:tcPr>
          <w:p w14:paraId="2B9EFDD0"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0,8%</w:t>
            </w:r>
          </w:p>
        </w:tc>
        <w:tc>
          <w:tcPr>
            <w:tcW w:w="613" w:type="dxa"/>
            <w:noWrap/>
            <w:vAlign w:val="center"/>
            <w:hideMark/>
          </w:tcPr>
          <w:p w14:paraId="0D7BE9C2"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65C37F1B"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17F02187"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7242EF0A"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0CD938EA"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04691A3D"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4F205699"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26A70D84"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71BE43F0" w14:textId="77777777" w:rsidR="000901D1" w:rsidRPr="00C34974" w:rsidRDefault="000901D1" w:rsidP="00B2681C">
            <w:pPr>
              <w:pStyle w:val="tabelaM"/>
              <w:spacing w:before="40" w:after="40"/>
              <w:rPr>
                <w:rFonts w:asciiTheme="minorHAnsi" w:hAnsiTheme="minorHAnsi" w:cstheme="minorHAnsi"/>
              </w:rPr>
            </w:pPr>
          </w:p>
        </w:tc>
        <w:tc>
          <w:tcPr>
            <w:tcW w:w="614" w:type="dxa"/>
            <w:noWrap/>
            <w:vAlign w:val="center"/>
            <w:hideMark/>
          </w:tcPr>
          <w:p w14:paraId="2B4136DD" w14:textId="77777777" w:rsidR="000901D1" w:rsidRPr="00C34974" w:rsidRDefault="000901D1" w:rsidP="00B2681C">
            <w:pPr>
              <w:pStyle w:val="tabelaM"/>
              <w:spacing w:before="40" w:after="40"/>
              <w:rPr>
                <w:rFonts w:asciiTheme="minorHAnsi" w:hAnsiTheme="minorHAnsi" w:cstheme="minorHAnsi"/>
              </w:rPr>
            </w:pPr>
          </w:p>
        </w:tc>
        <w:tc>
          <w:tcPr>
            <w:tcW w:w="961" w:type="dxa"/>
            <w:noWrap/>
            <w:vAlign w:val="center"/>
            <w:hideMark/>
          </w:tcPr>
          <w:p w14:paraId="7FE28CAE" w14:textId="77777777" w:rsidR="000901D1" w:rsidRPr="00C34974" w:rsidRDefault="000901D1" w:rsidP="00B2681C">
            <w:pPr>
              <w:pStyle w:val="tabelaM"/>
              <w:spacing w:before="40" w:after="40"/>
              <w:rPr>
                <w:rFonts w:asciiTheme="minorHAnsi" w:hAnsiTheme="minorHAnsi" w:cstheme="minorHAnsi"/>
                <w:b/>
              </w:rPr>
            </w:pPr>
            <w:r w:rsidRPr="00C34974">
              <w:rPr>
                <w:rFonts w:asciiTheme="minorHAnsi" w:hAnsiTheme="minorHAnsi" w:cstheme="minorHAnsi"/>
                <w:b/>
              </w:rPr>
              <w:t>3 906</w:t>
            </w:r>
          </w:p>
        </w:tc>
      </w:tr>
      <w:tr w:rsidR="000901D1" w:rsidRPr="00C34974" w14:paraId="301F0A77" w14:textId="77777777" w:rsidTr="00B2681C">
        <w:trPr>
          <w:trHeight w:val="20"/>
        </w:trPr>
        <w:tc>
          <w:tcPr>
            <w:tcW w:w="716" w:type="dxa"/>
            <w:noWrap/>
            <w:vAlign w:val="center"/>
            <w:hideMark/>
          </w:tcPr>
          <w:p w14:paraId="62C9EDC6"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2028</w:t>
            </w:r>
          </w:p>
        </w:tc>
        <w:tc>
          <w:tcPr>
            <w:tcW w:w="1254" w:type="dxa"/>
            <w:noWrap/>
            <w:vAlign w:val="center"/>
            <w:hideMark/>
          </w:tcPr>
          <w:p w14:paraId="77B3B0AC"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0,8%</w:t>
            </w:r>
          </w:p>
        </w:tc>
        <w:tc>
          <w:tcPr>
            <w:tcW w:w="613" w:type="dxa"/>
            <w:noWrap/>
            <w:vAlign w:val="center"/>
            <w:hideMark/>
          </w:tcPr>
          <w:p w14:paraId="438DBE54"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2FCB827F"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2D59FDC8"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7069AB9C"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20E9643A"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34B6D5EB"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653971D5"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67D0F3EF"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562B05D1" w14:textId="77777777" w:rsidR="000901D1" w:rsidRPr="00C34974" w:rsidRDefault="000901D1" w:rsidP="00B2681C">
            <w:pPr>
              <w:pStyle w:val="tabelaM"/>
              <w:spacing w:before="40" w:after="40"/>
              <w:rPr>
                <w:rFonts w:asciiTheme="minorHAnsi" w:hAnsiTheme="minorHAnsi" w:cstheme="minorHAnsi"/>
              </w:rPr>
            </w:pPr>
          </w:p>
        </w:tc>
        <w:tc>
          <w:tcPr>
            <w:tcW w:w="614" w:type="dxa"/>
            <w:noWrap/>
            <w:vAlign w:val="center"/>
            <w:hideMark/>
          </w:tcPr>
          <w:p w14:paraId="4B8B15A4" w14:textId="77777777" w:rsidR="000901D1" w:rsidRPr="00C34974" w:rsidRDefault="000901D1" w:rsidP="00B2681C">
            <w:pPr>
              <w:pStyle w:val="tabelaM"/>
              <w:spacing w:before="40" w:after="40"/>
              <w:rPr>
                <w:rFonts w:asciiTheme="minorHAnsi" w:hAnsiTheme="minorHAnsi" w:cstheme="minorHAnsi"/>
              </w:rPr>
            </w:pPr>
          </w:p>
        </w:tc>
        <w:tc>
          <w:tcPr>
            <w:tcW w:w="961" w:type="dxa"/>
            <w:noWrap/>
            <w:vAlign w:val="center"/>
            <w:hideMark/>
          </w:tcPr>
          <w:p w14:paraId="31CA11F1" w14:textId="77777777" w:rsidR="000901D1" w:rsidRPr="00C34974" w:rsidRDefault="000901D1" w:rsidP="00B2681C">
            <w:pPr>
              <w:pStyle w:val="tabelaM"/>
              <w:spacing w:before="40" w:after="40"/>
              <w:rPr>
                <w:rFonts w:asciiTheme="minorHAnsi" w:hAnsiTheme="minorHAnsi" w:cstheme="minorHAnsi"/>
                <w:b/>
              </w:rPr>
            </w:pPr>
            <w:r w:rsidRPr="00C34974">
              <w:rPr>
                <w:rFonts w:asciiTheme="minorHAnsi" w:hAnsiTheme="minorHAnsi" w:cstheme="minorHAnsi"/>
                <w:b/>
              </w:rPr>
              <w:t>4 464</w:t>
            </w:r>
          </w:p>
        </w:tc>
      </w:tr>
      <w:tr w:rsidR="000901D1" w:rsidRPr="00C34974" w14:paraId="3B69C8BB" w14:textId="77777777" w:rsidTr="00B2681C">
        <w:trPr>
          <w:trHeight w:val="20"/>
        </w:trPr>
        <w:tc>
          <w:tcPr>
            <w:tcW w:w="716" w:type="dxa"/>
            <w:noWrap/>
            <w:vAlign w:val="center"/>
            <w:hideMark/>
          </w:tcPr>
          <w:p w14:paraId="31E14EBF"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2029</w:t>
            </w:r>
          </w:p>
        </w:tc>
        <w:tc>
          <w:tcPr>
            <w:tcW w:w="1254" w:type="dxa"/>
            <w:noWrap/>
            <w:vAlign w:val="center"/>
            <w:hideMark/>
          </w:tcPr>
          <w:p w14:paraId="2B96D539"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0,8%</w:t>
            </w:r>
          </w:p>
        </w:tc>
        <w:tc>
          <w:tcPr>
            <w:tcW w:w="613" w:type="dxa"/>
            <w:noWrap/>
            <w:vAlign w:val="center"/>
            <w:hideMark/>
          </w:tcPr>
          <w:p w14:paraId="547EAB65"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1A822AAB"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0EABA7F5"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6A572091"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2B894E37"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4D8A7144"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53281D03"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44EDD7BA"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7379DA07"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4" w:type="dxa"/>
            <w:noWrap/>
            <w:vAlign w:val="center"/>
            <w:hideMark/>
          </w:tcPr>
          <w:p w14:paraId="24AE281E" w14:textId="77777777" w:rsidR="000901D1" w:rsidRPr="00C34974" w:rsidRDefault="000901D1" w:rsidP="00B2681C">
            <w:pPr>
              <w:pStyle w:val="tabelaM"/>
              <w:spacing w:before="40" w:after="40"/>
              <w:rPr>
                <w:rFonts w:asciiTheme="minorHAnsi" w:hAnsiTheme="minorHAnsi" w:cstheme="minorHAnsi"/>
              </w:rPr>
            </w:pPr>
          </w:p>
        </w:tc>
        <w:tc>
          <w:tcPr>
            <w:tcW w:w="961" w:type="dxa"/>
            <w:noWrap/>
            <w:vAlign w:val="center"/>
            <w:hideMark/>
          </w:tcPr>
          <w:p w14:paraId="4845DE31" w14:textId="77777777" w:rsidR="000901D1" w:rsidRPr="00C34974" w:rsidRDefault="000901D1" w:rsidP="00B2681C">
            <w:pPr>
              <w:pStyle w:val="tabelaM"/>
              <w:spacing w:before="40" w:after="40"/>
              <w:rPr>
                <w:rFonts w:asciiTheme="minorHAnsi" w:hAnsiTheme="minorHAnsi" w:cstheme="minorHAnsi"/>
                <w:b/>
              </w:rPr>
            </w:pPr>
            <w:r w:rsidRPr="00C34974">
              <w:rPr>
                <w:rFonts w:asciiTheme="minorHAnsi" w:hAnsiTheme="minorHAnsi" w:cstheme="minorHAnsi"/>
                <w:b/>
              </w:rPr>
              <w:t>5 022</w:t>
            </w:r>
          </w:p>
        </w:tc>
      </w:tr>
      <w:tr w:rsidR="000901D1" w:rsidRPr="00C34974" w14:paraId="08F2D0FF" w14:textId="77777777" w:rsidTr="00B2681C">
        <w:trPr>
          <w:trHeight w:val="20"/>
        </w:trPr>
        <w:tc>
          <w:tcPr>
            <w:tcW w:w="716" w:type="dxa"/>
            <w:noWrap/>
            <w:vAlign w:val="center"/>
            <w:hideMark/>
          </w:tcPr>
          <w:p w14:paraId="644679FC"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2030</w:t>
            </w:r>
          </w:p>
        </w:tc>
        <w:tc>
          <w:tcPr>
            <w:tcW w:w="1254" w:type="dxa"/>
            <w:noWrap/>
            <w:vAlign w:val="center"/>
            <w:hideMark/>
          </w:tcPr>
          <w:p w14:paraId="7EC2A065"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0,8%</w:t>
            </w:r>
          </w:p>
        </w:tc>
        <w:tc>
          <w:tcPr>
            <w:tcW w:w="613" w:type="dxa"/>
            <w:noWrap/>
            <w:vAlign w:val="center"/>
            <w:hideMark/>
          </w:tcPr>
          <w:p w14:paraId="0B903975"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36F8ED3C"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06B1E553"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71B7626A"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23475E5E"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03FBF852"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74720FCB"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56D4CCD1"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3CC24152"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4" w:type="dxa"/>
            <w:noWrap/>
            <w:vAlign w:val="center"/>
            <w:hideMark/>
          </w:tcPr>
          <w:p w14:paraId="0350C700"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961" w:type="dxa"/>
            <w:noWrap/>
            <w:vAlign w:val="center"/>
            <w:hideMark/>
          </w:tcPr>
          <w:p w14:paraId="4CEF072B" w14:textId="77777777" w:rsidR="000901D1" w:rsidRPr="00C34974" w:rsidRDefault="000901D1" w:rsidP="00B2681C">
            <w:pPr>
              <w:pStyle w:val="tabelaM"/>
              <w:spacing w:before="40" w:after="40"/>
              <w:rPr>
                <w:rFonts w:asciiTheme="minorHAnsi" w:hAnsiTheme="minorHAnsi" w:cstheme="minorHAnsi"/>
                <w:b/>
              </w:rPr>
            </w:pPr>
            <w:r w:rsidRPr="00C34974">
              <w:rPr>
                <w:rFonts w:asciiTheme="minorHAnsi" w:hAnsiTheme="minorHAnsi" w:cstheme="minorHAnsi"/>
                <w:b/>
              </w:rPr>
              <w:t>5 558</w:t>
            </w:r>
          </w:p>
        </w:tc>
      </w:tr>
      <w:tr w:rsidR="000901D1" w:rsidRPr="00C34974" w14:paraId="5367B989" w14:textId="77777777" w:rsidTr="00B2681C">
        <w:trPr>
          <w:trHeight w:val="20"/>
        </w:trPr>
        <w:tc>
          <w:tcPr>
            <w:tcW w:w="8101" w:type="dxa"/>
            <w:gridSpan w:val="12"/>
            <w:noWrap/>
            <w:vAlign w:val="center"/>
            <w:hideMark/>
          </w:tcPr>
          <w:p w14:paraId="66487EFB" w14:textId="682CF4C0" w:rsidR="000901D1" w:rsidRPr="00C34974" w:rsidRDefault="000901D1" w:rsidP="00B2681C">
            <w:pPr>
              <w:spacing w:before="40" w:after="40"/>
              <w:jc w:val="center"/>
              <w:rPr>
                <w:rFonts w:asciiTheme="minorHAnsi" w:hAnsiTheme="minorHAnsi" w:cstheme="minorHAnsi"/>
                <w:bCs/>
                <w:color w:val="000000"/>
                <w:sz w:val="16"/>
                <w:szCs w:val="16"/>
              </w:rPr>
            </w:pPr>
            <w:r w:rsidRPr="00C34974">
              <w:rPr>
                <w:rFonts w:asciiTheme="minorHAnsi" w:hAnsiTheme="minorHAnsi" w:cstheme="minorHAnsi"/>
                <w:bCs/>
                <w:color w:val="000000"/>
                <w:sz w:val="16"/>
                <w:szCs w:val="16"/>
              </w:rPr>
              <w:t>Skumulowane oszczędności w latach 2021</w:t>
            </w:r>
            <w:r w:rsidR="0094773B">
              <w:rPr>
                <w:rFonts w:asciiTheme="minorHAnsi" w:hAnsiTheme="minorHAnsi" w:cstheme="minorHAnsi"/>
                <w:bCs/>
                <w:color w:val="000000"/>
                <w:sz w:val="16"/>
                <w:szCs w:val="16"/>
              </w:rPr>
              <w:t>–</w:t>
            </w:r>
            <w:r w:rsidRPr="00C34974">
              <w:rPr>
                <w:rFonts w:asciiTheme="minorHAnsi" w:hAnsiTheme="minorHAnsi" w:cstheme="minorHAnsi"/>
                <w:bCs/>
                <w:color w:val="000000"/>
                <w:sz w:val="16"/>
                <w:szCs w:val="16"/>
              </w:rPr>
              <w:t>2030</w:t>
            </w:r>
          </w:p>
        </w:tc>
        <w:tc>
          <w:tcPr>
            <w:tcW w:w="961" w:type="dxa"/>
            <w:shd w:val="clear" w:color="auto" w:fill="70AD47" w:themeFill="accent6"/>
            <w:noWrap/>
            <w:vAlign w:val="center"/>
            <w:hideMark/>
          </w:tcPr>
          <w:p w14:paraId="063C53CE" w14:textId="77777777" w:rsidR="000901D1" w:rsidRPr="00C34974" w:rsidRDefault="000901D1" w:rsidP="00B2681C">
            <w:pPr>
              <w:pStyle w:val="tabelaM"/>
              <w:spacing w:before="40" w:after="40"/>
              <w:rPr>
                <w:rFonts w:asciiTheme="minorHAnsi" w:hAnsiTheme="minorHAnsi" w:cstheme="minorHAnsi"/>
                <w:b/>
              </w:rPr>
            </w:pPr>
            <w:r w:rsidRPr="00C34974">
              <w:rPr>
                <w:rFonts w:asciiTheme="minorHAnsi" w:hAnsiTheme="minorHAnsi" w:cstheme="minorHAnsi"/>
                <w:b/>
              </w:rPr>
              <w:t>30 690</w:t>
            </w:r>
          </w:p>
        </w:tc>
      </w:tr>
    </w:tbl>
    <w:p w14:paraId="3A2EDE7B" w14:textId="77777777" w:rsidR="00B2681C" w:rsidRPr="00C34974" w:rsidRDefault="00B2681C" w:rsidP="00B2681C">
      <w:pPr>
        <w:keepNext/>
        <w:rPr>
          <w:rFonts w:asciiTheme="minorHAnsi" w:hAnsiTheme="minorHAnsi"/>
          <w:b/>
          <w:u w:val="single"/>
        </w:rPr>
      </w:pPr>
    </w:p>
    <w:p w14:paraId="03985A5D" w14:textId="2B997BCB" w:rsidR="000901D1" w:rsidRPr="00C34974" w:rsidRDefault="000901D1" w:rsidP="00B2681C">
      <w:pPr>
        <w:keepNext/>
        <w:rPr>
          <w:rFonts w:asciiTheme="minorHAnsi" w:eastAsia="Calibri" w:hAnsiTheme="minorHAnsi"/>
          <w:b/>
          <w:noProof/>
          <w:u w:val="single"/>
        </w:rPr>
      </w:pPr>
      <w:r w:rsidRPr="00C34974">
        <w:rPr>
          <w:rFonts w:asciiTheme="minorHAnsi" w:hAnsiTheme="minorHAnsi"/>
          <w:b/>
          <w:u w:val="single"/>
        </w:rPr>
        <w:t>Dane wykorzystane do obliczenia zużycia energii końcowej oraz źródła tych danych</w:t>
      </w:r>
    </w:p>
    <w:p w14:paraId="06CF4AC6" w14:textId="6BE5D432" w:rsidR="000901D1" w:rsidRPr="00C34974" w:rsidRDefault="000901D1" w:rsidP="00B2681C">
      <w:pPr>
        <w:rPr>
          <w:rFonts w:asciiTheme="minorHAnsi" w:eastAsia="Calibri" w:hAnsiTheme="minorHAnsi"/>
          <w:noProof/>
        </w:rPr>
      </w:pPr>
      <w:r w:rsidRPr="00C34974">
        <w:rPr>
          <w:rFonts w:asciiTheme="minorHAnsi" w:eastAsia="Calibri" w:hAnsiTheme="minorHAnsi"/>
          <w:noProof/>
        </w:rPr>
        <w:t xml:space="preserve">Zużycie energii końcowej, będące podstawą, od której dokonano obliczenia oszczędności energii, zostało </w:t>
      </w:r>
      <w:r w:rsidR="004A46AE">
        <w:rPr>
          <w:rFonts w:asciiTheme="minorHAnsi" w:eastAsia="Calibri" w:hAnsiTheme="minorHAnsi"/>
          <w:noProof/>
        </w:rPr>
        <w:t>przyję</w:t>
      </w:r>
      <w:r w:rsidRPr="00C34974">
        <w:rPr>
          <w:rFonts w:asciiTheme="minorHAnsi" w:eastAsia="Calibri" w:hAnsiTheme="minorHAnsi"/>
          <w:noProof/>
        </w:rPr>
        <w:t>te na podstawie ww. kategorii (FEC2020</w:t>
      </w:r>
      <w:r w:rsidR="0094773B">
        <w:rPr>
          <w:rFonts w:asciiTheme="minorHAnsi" w:eastAsia="Calibri" w:hAnsiTheme="minorHAnsi"/>
          <w:noProof/>
        </w:rPr>
        <w:t>–</w:t>
      </w:r>
      <w:r w:rsidRPr="00C34974">
        <w:rPr>
          <w:rFonts w:asciiTheme="minorHAnsi" w:eastAsia="Calibri" w:hAnsiTheme="minorHAnsi"/>
          <w:noProof/>
        </w:rPr>
        <w:t>2030) w zbiorze danych Eurostatu. W odniesieniu do danych statystycznych wykorzystywanych przy obliczaniu wymaganej wielkości oszczędności energii końcowej, w rozdz</w:t>
      </w:r>
      <w:r w:rsidR="005B69D5">
        <w:rPr>
          <w:rFonts w:asciiTheme="minorHAnsi" w:eastAsia="Calibri" w:hAnsiTheme="minorHAnsi"/>
          <w:noProof/>
        </w:rPr>
        <w:t>iale</w:t>
      </w:r>
      <w:r w:rsidRPr="00C34974">
        <w:rPr>
          <w:rFonts w:asciiTheme="minorHAnsi" w:eastAsia="Calibri" w:hAnsiTheme="minorHAnsi"/>
          <w:noProof/>
        </w:rPr>
        <w:t xml:space="preserve"> 2.2.1 Zalecenia Komisji stwierdza się, że wszystkie elementy, które są wymagane zgodnie z art. 7 ust. 1 akapit pierwszy lit. b) dyrektywy 2012/27/UE, zostały zawarte w odpowiedniej kategorii Eurostatu, tj. w kategorii „zużycie energii końcowej – Europa w latach 2020</w:t>
      </w:r>
      <w:r w:rsidR="0094773B">
        <w:rPr>
          <w:rFonts w:asciiTheme="minorHAnsi" w:eastAsia="Calibri" w:hAnsiTheme="minorHAnsi"/>
          <w:noProof/>
        </w:rPr>
        <w:t>–</w:t>
      </w:r>
      <w:r w:rsidRPr="00C34974">
        <w:rPr>
          <w:rFonts w:asciiTheme="minorHAnsi" w:eastAsia="Calibri" w:hAnsiTheme="minorHAnsi"/>
          <w:noProof/>
        </w:rPr>
        <w:t>203</w:t>
      </w:r>
      <w:r w:rsidRPr="00C34974">
        <w:rPr>
          <w:rFonts w:asciiTheme="minorHAnsi" w:eastAsia="Calibri" w:hAnsiTheme="minorHAnsi" w:cstheme="minorHAnsi"/>
          <w:noProof/>
        </w:rPr>
        <w:t>0”</w:t>
      </w:r>
      <w:r w:rsidRPr="00C34974">
        <w:rPr>
          <w:rFonts w:asciiTheme="minorHAnsi" w:eastAsia="Calibri" w:hAnsiTheme="minorHAnsi"/>
          <w:noProof/>
        </w:rPr>
        <w:t xml:space="preserve"> (kod FEC2020</w:t>
      </w:r>
      <w:r w:rsidR="0094773B">
        <w:rPr>
          <w:rFonts w:asciiTheme="minorHAnsi" w:eastAsia="Calibri" w:hAnsiTheme="minorHAnsi"/>
          <w:noProof/>
        </w:rPr>
        <w:t>–</w:t>
      </w:r>
      <w:r w:rsidRPr="00C34974">
        <w:rPr>
          <w:rFonts w:asciiTheme="minorHAnsi" w:eastAsia="Calibri" w:hAnsiTheme="minorHAnsi"/>
          <w:noProof/>
        </w:rPr>
        <w:t>2030). Ta szczególna kategoria w zbiorze danych statystycznych Eurostatu została ustanowiona w odniesieniu do wkładu państw czlonkowskich w efek</w:t>
      </w:r>
      <w:r w:rsidR="004A46AE">
        <w:rPr>
          <w:rFonts w:asciiTheme="minorHAnsi" w:eastAsia="Calibri" w:hAnsiTheme="minorHAnsi"/>
          <w:noProof/>
        </w:rPr>
        <w:t>tywność energetyczną oraz obowią</w:t>
      </w:r>
      <w:r w:rsidRPr="00C34974">
        <w:rPr>
          <w:rFonts w:asciiTheme="minorHAnsi" w:eastAsia="Calibri" w:hAnsiTheme="minorHAnsi"/>
          <w:noProof/>
        </w:rPr>
        <w:t xml:space="preserve">zku oszczędności energii. Eurostat dokonał zmiany bilansu energetycznego na podstawie międzynarodowych zaleceń dotyczacych statystyki energii opublikowanych przez Komisję Statystyczną. </w:t>
      </w:r>
    </w:p>
    <w:p w14:paraId="59744F1E" w14:textId="6BBF00A5" w:rsidR="000901D1" w:rsidRPr="00C34974" w:rsidRDefault="000901D1" w:rsidP="00B2681C">
      <w:pPr>
        <w:pStyle w:val="Nagwek4"/>
        <w:rPr>
          <w:rFonts w:asciiTheme="minorHAnsi" w:hAnsiTheme="minorHAnsi"/>
        </w:rPr>
      </w:pPr>
      <w:r w:rsidRPr="00C34974">
        <w:rPr>
          <w:rFonts w:asciiTheme="minorHAnsi" w:hAnsiTheme="minorHAnsi"/>
        </w:rPr>
        <w:t>Wielkości wymaganych oszczędności energii z wykorzystaniem możliwości przewidzianych w art. 7 ust. 2 dyrektywy 2012/27/UE</w:t>
      </w:r>
    </w:p>
    <w:p w14:paraId="5E0C0CC9" w14:textId="77777777" w:rsidR="000901D1" w:rsidRPr="00C34974" w:rsidRDefault="000901D1" w:rsidP="00B91763">
      <w:pPr>
        <w:spacing w:after="0"/>
        <w:rPr>
          <w:rFonts w:asciiTheme="minorHAnsi" w:hAnsiTheme="minorHAnsi"/>
        </w:rPr>
      </w:pPr>
      <w:r w:rsidRPr="00C34974">
        <w:rPr>
          <w:rFonts w:asciiTheme="minorHAnsi" w:hAnsiTheme="minorHAnsi"/>
        </w:rPr>
        <w:t>Zgodnie z art. 7 ust. 2 dyrektywy 2012/27/UE państwa członkowskie mogą skorzystać z możliwości obliczenia wymaganej wielkości oszczędności energii w jeden lub więcej z następujących sposobów:</w:t>
      </w:r>
    </w:p>
    <w:p w14:paraId="0F536186" w14:textId="77777777" w:rsidR="000901D1" w:rsidRPr="00C34974" w:rsidRDefault="000901D1" w:rsidP="004A1631">
      <w:pPr>
        <w:pStyle w:val="Akapitzlist"/>
        <w:numPr>
          <w:ilvl w:val="0"/>
          <w:numId w:val="8"/>
        </w:numPr>
        <w:spacing w:after="60" w:line="259" w:lineRule="auto"/>
        <w:rPr>
          <w:rFonts w:asciiTheme="minorHAnsi" w:hAnsiTheme="minorHAnsi"/>
        </w:rPr>
      </w:pPr>
      <w:r w:rsidRPr="00C34974">
        <w:rPr>
          <w:rFonts w:asciiTheme="minorHAnsi" w:hAnsiTheme="minorHAnsi"/>
        </w:rPr>
        <w:t>stosując roczny wskaźnik oszczędności w odniesieniu do sprzedaży energii odbiorcom końcowym lub w odniesieniu do zużycia energii końcowej, uśredniony dla ostatnich trzech lat przed dniem 1 stycznia 2019 r.;</w:t>
      </w:r>
    </w:p>
    <w:p w14:paraId="0CD117BE" w14:textId="77777777" w:rsidR="000901D1" w:rsidRPr="00C34974" w:rsidRDefault="000901D1" w:rsidP="004A1631">
      <w:pPr>
        <w:pStyle w:val="Akapitzlist"/>
        <w:numPr>
          <w:ilvl w:val="0"/>
          <w:numId w:val="8"/>
        </w:numPr>
        <w:spacing w:before="60" w:after="60" w:line="259" w:lineRule="auto"/>
        <w:rPr>
          <w:rFonts w:asciiTheme="minorHAnsi" w:hAnsiTheme="minorHAnsi"/>
        </w:rPr>
      </w:pPr>
      <w:r w:rsidRPr="00C34974">
        <w:rPr>
          <w:rFonts w:asciiTheme="minorHAnsi" w:hAnsiTheme="minorHAnsi"/>
          <w:b/>
          <w:u w:val="single"/>
        </w:rPr>
        <w:t>wyłączając z podstawy obliczeń, częściowo lub w całości, energię zużytą w transporcie</w:t>
      </w:r>
      <w:r w:rsidRPr="00C34974">
        <w:rPr>
          <w:rFonts w:asciiTheme="minorHAnsi" w:hAnsiTheme="minorHAnsi"/>
        </w:rPr>
        <w:t xml:space="preserve">; </w:t>
      </w:r>
    </w:p>
    <w:p w14:paraId="4C888121" w14:textId="77777777" w:rsidR="000901D1" w:rsidRPr="00C34974" w:rsidRDefault="000901D1" w:rsidP="004A1631">
      <w:pPr>
        <w:pStyle w:val="Akapitzlist"/>
        <w:numPr>
          <w:ilvl w:val="0"/>
          <w:numId w:val="8"/>
        </w:numPr>
        <w:spacing w:before="60" w:line="259" w:lineRule="auto"/>
        <w:rPr>
          <w:rFonts w:asciiTheme="minorHAnsi" w:hAnsiTheme="minorHAnsi"/>
        </w:rPr>
      </w:pPr>
      <w:r w:rsidRPr="00C34974">
        <w:rPr>
          <w:rFonts w:asciiTheme="minorHAnsi" w:hAnsiTheme="minorHAnsi"/>
        </w:rPr>
        <w:t>korzystając z którejkolwiek z opcji określonych w art. 7 ust. 4 dyrektywy 2012/27/UE.</w:t>
      </w:r>
    </w:p>
    <w:p w14:paraId="2BCEB62B" w14:textId="77777777" w:rsidR="000901D1" w:rsidRPr="00C34974" w:rsidRDefault="000901D1" w:rsidP="00B91763">
      <w:pPr>
        <w:spacing w:after="0"/>
        <w:rPr>
          <w:rFonts w:asciiTheme="minorHAnsi" w:hAnsiTheme="minorHAnsi"/>
        </w:rPr>
      </w:pPr>
      <w:r w:rsidRPr="00C34974">
        <w:rPr>
          <w:rFonts w:asciiTheme="minorHAnsi" w:hAnsiTheme="minorHAnsi"/>
        </w:rPr>
        <w:t>Jednocześnie (zgodnie z art. 7 ust. 3 dyrektywy 2012/27/UE) w przypadku gdy państwa członkowskie korzystają z ww. możliwości ustalają one:</w:t>
      </w:r>
    </w:p>
    <w:p w14:paraId="342F47AB" w14:textId="77777777" w:rsidR="000901D1" w:rsidRPr="00C34974" w:rsidRDefault="000901D1" w:rsidP="004A1631">
      <w:pPr>
        <w:pStyle w:val="Akapitzlist"/>
        <w:numPr>
          <w:ilvl w:val="0"/>
          <w:numId w:val="9"/>
        </w:numPr>
        <w:spacing w:after="60" w:line="259" w:lineRule="auto"/>
        <w:rPr>
          <w:rFonts w:asciiTheme="minorHAnsi" w:hAnsiTheme="minorHAnsi"/>
        </w:rPr>
      </w:pPr>
      <w:r w:rsidRPr="00C34974">
        <w:rPr>
          <w:rFonts w:asciiTheme="minorHAnsi" w:hAnsiTheme="minorHAnsi"/>
        </w:rPr>
        <w:t>własny roczny wskaźnik oszczędności energii; oraz</w:t>
      </w:r>
    </w:p>
    <w:p w14:paraId="14DD3FDE" w14:textId="77777777" w:rsidR="000901D1" w:rsidRPr="00C34974" w:rsidRDefault="000901D1" w:rsidP="004A1631">
      <w:pPr>
        <w:pStyle w:val="Akapitzlist"/>
        <w:numPr>
          <w:ilvl w:val="0"/>
          <w:numId w:val="9"/>
        </w:numPr>
        <w:spacing w:before="60" w:after="60" w:line="259" w:lineRule="auto"/>
        <w:rPr>
          <w:rFonts w:asciiTheme="minorHAnsi" w:hAnsiTheme="minorHAnsi"/>
        </w:rPr>
      </w:pPr>
      <w:r w:rsidRPr="00C34974">
        <w:rPr>
          <w:rFonts w:asciiTheme="minorHAnsi" w:hAnsiTheme="minorHAnsi"/>
        </w:rPr>
        <w:t>własny obliczeniowy poziom bazowy oraz wielkość energii zużytej w transporcie wyłączonej z obliczenia [</w:t>
      </w:r>
      <w:proofErr w:type="spellStart"/>
      <w:r w:rsidRPr="00C34974">
        <w:rPr>
          <w:rFonts w:asciiTheme="minorHAnsi" w:hAnsiTheme="minorHAnsi"/>
        </w:rPr>
        <w:t>ktoe</w:t>
      </w:r>
      <w:proofErr w:type="spellEnd"/>
      <w:r w:rsidRPr="00C34974">
        <w:rPr>
          <w:rFonts w:asciiTheme="minorHAnsi" w:hAnsiTheme="minorHAnsi"/>
        </w:rPr>
        <w:t xml:space="preserve">]. </w:t>
      </w:r>
    </w:p>
    <w:p w14:paraId="06E7EBD6" w14:textId="77777777" w:rsidR="000901D1" w:rsidRPr="00C34974" w:rsidRDefault="000901D1" w:rsidP="000901D1">
      <w:pPr>
        <w:pStyle w:val="Bezodstpw"/>
        <w:rPr>
          <w:rFonts w:asciiTheme="minorHAnsi" w:hAnsiTheme="minorHAnsi"/>
        </w:rPr>
      </w:pPr>
    </w:p>
    <w:p w14:paraId="0A4F2F76" w14:textId="77777777" w:rsidR="000901D1" w:rsidRPr="00C34974" w:rsidRDefault="000901D1" w:rsidP="000901D1">
      <w:pPr>
        <w:rPr>
          <w:rFonts w:asciiTheme="minorHAnsi" w:hAnsiTheme="minorHAnsi"/>
        </w:rPr>
      </w:pPr>
      <w:r w:rsidRPr="00C34974">
        <w:rPr>
          <w:rFonts w:asciiTheme="minorHAnsi" w:hAnsiTheme="minorHAnsi"/>
          <w:b/>
          <w:u w:val="single"/>
        </w:rPr>
        <w:t>Polska skorzysta z możliwości przewidzianej w art. 7 ust. 2 lit. b) dyrektywy, aby wyłączyć z podstawy obliczeń</w:t>
      </w:r>
      <w:r w:rsidRPr="00C34974">
        <w:rPr>
          <w:rFonts w:asciiTheme="minorHAnsi" w:hAnsiTheme="minorHAnsi"/>
        </w:rPr>
        <w:t xml:space="preserve">, przeprowadzanych zgodnie z art. 7 ust. 1 akapit pierwszy lit. b) dyrektywy 2012/27/UE, </w:t>
      </w:r>
      <w:r w:rsidRPr="00C34974">
        <w:rPr>
          <w:rFonts w:asciiTheme="minorHAnsi" w:hAnsiTheme="minorHAnsi"/>
          <w:b/>
        </w:rPr>
        <w:t>w całości energię końcową zużytą w transporcie</w:t>
      </w:r>
      <w:r w:rsidRPr="00C34974">
        <w:rPr>
          <w:rFonts w:asciiTheme="minorHAnsi" w:hAnsiTheme="minorHAnsi"/>
        </w:rPr>
        <w:t xml:space="preserve">. </w:t>
      </w:r>
    </w:p>
    <w:p w14:paraId="1ADC769F" w14:textId="0054B52D" w:rsidR="000901D1" w:rsidRPr="00C34974" w:rsidRDefault="000901D1" w:rsidP="000901D1">
      <w:pPr>
        <w:rPr>
          <w:rFonts w:asciiTheme="minorHAnsi" w:hAnsiTheme="minorHAnsi"/>
        </w:rPr>
      </w:pPr>
      <w:r w:rsidRPr="00C34974">
        <w:rPr>
          <w:rFonts w:asciiTheme="minorHAnsi" w:hAnsiTheme="minorHAnsi"/>
          <w:b/>
        </w:rPr>
        <w:lastRenderedPageBreak/>
        <w:t xml:space="preserve">W związku z tym na podstawie zbioru danych statystycznych Eurostat </w:t>
      </w:r>
      <w:r w:rsidR="005B69D5" w:rsidRPr="00C34974">
        <w:rPr>
          <w:rFonts w:asciiTheme="minorHAnsi" w:hAnsiTheme="minorHAnsi"/>
          <w:b/>
        </w:rPr>
        <w:t xml:space="preserve">obliczone zostało </w:t>
      </w:r>
      <w:r w:rsidRPr="00C34974">
        <w:rPr>
          <w:rFonts w:asciiTheme="minorHAnsi" w:hAnsiTheme="minorHAnsi"/>
          <w:b/>
        </w:rPr>
        <w:t>średnioroczne zużycie energii końcowej w transporcie</w:t>
      </w:r>
      <w:r w:rsidRPr="005B69D5">
        <w:rPr>
          <w:rFonts w:asciiTheme="minorHAnsi" w:hAnsiTheme="minorHAnsi"/>
        </w:rPr>
        <w:t>.</w:t>
      </w:r>
      <w:r w:rsidRPr="00C34974">
        <w:rPr>
          <w:rFonts w:asciiTheme="minorHAnsi" w:hAnsiTheme="minorHAnsi"/>
        </w:rPr>
        <w:t xml:space="preserve"> Obliczenia przeprowadzono w oparciu o dane statystyczne z trzech lat (2016, 2017 i 2018) przed dniem 1 stycznia 2019 r. [w </w:t>
      </w:r>
      <w:proofErr w:type="spellStart"/>
      <w:r w:rsidRPr="00C34974">
        <w:rPr>
          <w:rFonts w:asciiTheme="minorHAnsi" w:hAnsiTheme="minorHAnsi"/>
        </w:rPr>
        <w:t>ktoe</w:t>
      </w:r>
      <w:proofErr w:type="spellEnd"/>
      <w:r w:rsidRPr="00C34974">
        <w:rPr>
          <w:rFonts w:asciiTheme="minorHAnsi" w:hAnsiTheme="minorHAnsi"/>
        </w:rPr>
        <w:t xml:space="preserve">], które wskazano w tabeli 39 na początku tego podrozdziału. </w:t>
      </w:r>
    </w:p>
    <w:p w14:paraId="16BF6072" w14:textId="77777777" w:rsidR="000901D1" w:rsidRPr="00C34974" w:rsidRDefault="000901D1" w:rsidP="000901D1">
      <w:pPr>
        <w:pStyle w:val="Bezodstpw"/>
        <w:rPr>
          <w:rFonts w:asciiTheme="minorHAnsi" w:hAnsiTheme="minorHAnsi"/>
        </w:rPr>
      </w:pPr>
    </w:p>
    <w:p w14:paraId="46E3AF1C" w14:textId="7F208611" w:rsidR="000901D1" w:rsidRPr="00C34974" w:rsidRDefault="000901D1" w:rsidP="000901D1">
      <w:pPr>
        <w:pStyle w:val="Legenda"/>
        <w:keepNext/>
        <w:rPr>
          <w:rFonts w:asciiTheme="minorHAnsi" w:hAnsiTheme="minorHAnsi"/>
        </w:rPr>
      </w:pPr>
      <w:bookmarkStart w:id="28" w:name="_Toc28955198"/>
      <w:r w:rsidRPr="00C34974">
        <w:rPr>
          <w:rFonts w:asciiTheme="minorHAnsi" w:hAnsiTheme="minorHAnsi"/>
        </w:rPr>
        <w:t xml:space="preserve">Tabela </w:t>
      </w:r>
      <w:r w:rsidRPr="00C34974">
        <w:rPr>
          <w:rFonts w:asciiTheme="minorHAnsi" w:hAnsiTheme="minorHAnsi"/>
          <w:noProof/>
        </w:rPr>
        <w:fldChar w:fldCharType="begin"/>
      </w:r>
      <w:r w:rsidRPr="00C34974">
        <w:rPr>
          <w:rFonts w:asciiTheme="minorHAnsi" w:hAnsiTheme="minorHAnsi"/>
          <w:noProof/>
        </w:rPr>
        <w:instrText xml:space="preserve"> SEQ Tabela \* ARABIC </w:instrText>
      </w:r>
      <w:r w:rsidRPr="00C34974">
        <w:rPr>
          <w:rFonts w:asciiTheme="minorHAnsi" w:hAnsiTheme="minorHAnsi"/>
          <w:noProof/>
        </w:rPr>
        <w:fldChar w:fldCharType="separate"/>
      </w:r>
      <w:r w:rsidR="007C0000">
        <w:rPr>
          <w:rFonts w:asciiTheme="minorHAnsi" w:hAnsiTheme="minorHAnsi"/>
          <w:noProof/>
        </w:rPr>
        <w:t>9</w:t>
      </w:r>
      <w:r w:rsidRPr="00C34974">
        <w:rPr>
          <w:rFonts w:asciiTheme="minorHAnsi" w:hAnsiTheme="minorHAnsi"/>
          <w:noProof/>
        </w:rPr>
        <w:fldChar w:fldCharType="end"/>
      </w:r>
      <w:r w:rsidRPr="00C34974">
        <w:rPr>
          <w:rFonts w:asciiTheme="minorHAnsi" w:hAnsiTheme="minorHAnsi"/>
        </w:rPr>
        <w:t>. Wielkość oszczędności energii po wyłączeniu zużycia energii w transporcie</w:t>
      </w:r>
      <w:bookmarkEnd w:id="28"/>
    </w:p>
    <w:tbl>
      <w:tblPr>
        <w:tblW w:w="8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3"/>
        <w:gridCol w:w="1082"/>
        <w:gridCol w:w="1082"/>
        <w:gridCol w:w="1082"/>
        <w:gridCol w:w="1082"/>
        <w:gridCol w:w="1083"/>
        <w:gridCol w:w="1083"/>
      </w:tblGrid>
      <w:tr w:rsidR="000901D1" w:rsidRPr="00C34974" w14:paraId="489E7776" w14:textId="77777777" w:rsidTr="000901D1">
        <w:trPr>
          <w:cantSplit/>
          <w:trHeight w:val="399"/>
          <w:tblHeader/>
        </w:trPr>
        <w:tc>
          <w:tcPr>
            <w:tcW w:w="2263" w:type="dxa"/>
            <w:shd w:val="clear" w:color="auto" w:fill="auto"/>
            <w:noWrap/>
            <w:vAlign w:val="center"/>
          </w:tcPr>
          <w:p w14:paraId="27C199C5" w14:textId="77777777" w:rsidR="000901D1" w:rsidRPr="00C34974" w:rsidRDefault="000901D1" w:rsidP="000901D1">
            <w:pPr>
              <w:pStyle w:val="tabelaM"/>
              <w:rPr>
                <w:rFonts w:asciiTheme="minorHAnsi" w:hAnsiTheme="minorHAnsi"/>
                <w:b/>
              </w:rPr>
            </w:pPr>
            <w:r w:rsidRPr="00C34974">
              <w:rPr>
                <w:rFonts w:asciiTheme="minorHAnsi" w:hAnsiTheme="minorHAnsi"/>
                <w:b/>
              </w:rPr>
              <w:t>kategoria (NRG_BAL_C)</w:t>
            </w:r>
          </w:p>
        </w:tc>
        <w:tc>
          <w:tcPr>
            <w:tcW w:w="1082" w:type="dxa"/>
            <w:shd w:val="clear" w:color="auto" w:fill="auto"/>
            <w:noWrap/>
            <w:vAlign w:val="center"/>
          </w:tcPr>
          <w:p w14:paraId="4934D0D0" w14:textId="77777777" w:rsidR="000901D1" w:rsidRPr="00C34974" w:rsidRDefault="000901D1" w:rsidP="000901D1">
            <w:pPr>
              <w:pStyle w:val="tabelaM"/>
              <w:rPr>
                <w:rFonts w:asciiTheme="minorHAnsi" w:hAnsiTheme="minorHAnsi"/>
                <w:b/>
              </w:rPr>
            </w:pPr>
            <w:r w:rsidRPr="00C34974">
              <w:rPr>
                <w:rFonts w:asciiTheme="minorHAnsi" w:hAnsiTheme="minorHAnsi"/>
                <w:b/>
              </w:rPr>
              <w:t>2016</w:t>
            </w:r>
          </w:p>
        </w:tc>
        <w:tc>
          <w:tcPr>
            <w:tcW w:w="1082" w:type="dxa"/>
            <w:shd w:val="clear" w:color="auto" w:fill="auto"/>
            <w:noWrap/>
            <w:vAlign w:val="center"/>
          </w:tcPr>
          <w:p w14:paraId="0A3BA8E3" w14:textId="77777777" w:rsidR="000901D1" w:rsidRPr="00C34974" w:rsidRDefault="000901D1" w:rsidP="000901D1">
            <w:pPr>
              <w:pStyle w:val="tabelaM"/>
              <w:rPr>
                <w:rFonts w:asciiTheme="minorHAnsi" w:hAnsiTheme="minorHAnsi"/>
                <w:b/>
              </w:rPr>
            </w:pPr>
            <w:r w:rsidRPr="00C34974">
              <w:rPr>
                <w:rFonts w:asciiTheme="minorHAnsi" w:hAnsiTheme="minorHAnsi"/>
                <w:b/>
              </w:rPr>
              <w:t>2017</w:t>
            </w:r>
          </w:p>
        </w:tc>
        <w:tc>
          <w:tcPr>
            <w:tcW w:w="1082" w:type="dxa"/>
            <w:shd w:val="clear" w:color="auto" w:fill="auto"/>
            <w:noWrap/>
            <w:vAlign w:val="center"/>
          </w:tcPr>
          <w:p w14:paraId="2DCAC077" w14:textId="77777777" w:rsidR="000901D1" w:rsidRPr="00C34974" w:rsidRDefault="000901D1" w:rsidP="000901D1">
            <w:pPr>
              <w:pStyle w:val="tabelaM"/>
              <w:rPr>
                <w:rFonts w:asciiTheme="minorHAnsi" w:hAnsiTheme="minorHAnsi"/>
                <w:b/>
              </w:rPr>
            </w:pPr>
            <w:r w:rsidRPr="00C34974">
              <w:rPr>
                <w:rFonts w:asciiTheme="minorHAnsi" w:hAnsiTheme="minorHAnsi"/>
                <w:b/>
              </w:rPr>
              <w:t>2018</w:t>
            </w:r>
          </w:p>
          <w:p w14:paraId="56467151" w14:textId="77777777" w:rsidR="000901D1" w:rsidRPr="00C34974" w:rsidRDefault="000901D1" w:rsidP="000901D1">
            <w:pPr>
              <w:pStyle w:val="tabelaM"/>
              <w:rPr>
                <w:rFonts w:asciiTheme="minorHAnsi" w:hAnsiTheme="minorHAnsi"/>
                <w:b/>
              </w:rPr>
            </w:pPr>
            <w:r w:rsidRPr="00C34974">
              <w:rPr>
                <w:rFonts w:asciiTheme="minorHAnsi" w:hAnsiTheme="minorHAnsi"/>
                <w:b/>
                <w:sz w:val="14"/>
              </w:rPr>
              <w:t>(dane szacunkowe)</w:t>
            </w:r>
          </w:p>
        </w:tc>
        <w:tc>
          <w:tcPr>
            <w:tcW w:w="1082" w:type="dxa"/>
            <w:shd w:val="clear" w:color="auto" w:fill="auto"/>
            <w:noWrap/>
            <w:vAlign w:val="center"/>
          </w:tcPr>
          <w:p w14:paraId="67761354" w14:textId="77777777" w:rsidR="000901D1" w:rsidRPr="00C34974" w:rsidRDefault="000901D1" w:rsidP="000901D1">
            <w:pPr>
              <w:pStyle w:val="tabelaM"/>
              <w:rPr>
                <w:rFonts w:asciiTheme="minorHAnsi" w:hAnsiTheme="minorHAnsi"/>
                <w:b/>
              </w:rPr>
            </w:pPr>
            <w:r w:rsidRPr="00C34974">
              <w:rPr>
                <w:rFonts w:asciiTheme="minorHAnsi" w:hAnsiTheme="minorHAnsi"/>
                <w:b/>
              </w:rPr>
              <w:t>średnia</w:t>
            </w:r>
          </w:p>
        </w:tc>
        <w:tc>
          <w:tcPr>
            <w:tcW w:w="1083" w:type="dxa"/>
            <w:tcBorders>
              <w:right w:val="double" w:sz="4" w:space="0" w:color="auto"/>
            </w:tcBorders>
            <w:vAlign w:val="center"/>
          </w:tcPr>
          <w:p w14:paraId="37D074BA" w14:textId="77777777" w:rsidR="000901D1" w:rsidRPr="00C34974" w:rsidRDefault="000901D1" w:rsidP="000901D1">
            <w:pPr>
              <w:pStyle w:val="tabelaM"/>
              <w:rPr>
                <w:rFonts w:asciiTheme="minorHAnsi" w:hAnsiTheme="minorHAnsi"/>
                <w:b/>
              </w:rPr>
            </w:pPr>
            <w:r w:rsidRPr="00C34974">
              <w:rPr>
                <w:rFonts w:asciiTheme="minorHAnsi" w:hAnsiTheme="minorHAnsi"/>
                <w:b/>
              </w:rPr>
              <w:t>roczne oszczędności energii</w:t>
            </w:r>
          </w:p>
        </w:tc>
        <w:tc>
          <w:tcPr>
            <w:tcW w:w="1083" w:type="dxa"/>
            <w:tcBorders>
              <w:left w:val="double" w:sz="4" w:space="0" w:color="auto"/>
            </w:tcBorders>
            <w:vAlign w:val="center"/>
          </w:tcPr>
          <w:p w14:paraId="531ADD09" w14:textId="77777777" w:rsidR="000901D1" w:rsidRPr="00C34974" w:rsidRDefault="000901D1" w:rsidP="000901D1">
            <w:pPr>
              <w:pStyle w:val="tabelaM"/>
              <w:rPr>
                <w:rFonts w:asciiTheme="minorHAnsi" w:hAnsiTheme="minorHAnsi"/>
                <w:b/>
              </w:rPr>
            </w:pPr>
            <w:r w:rsidRPr="00C34974">
              <w:rPr>
                <w:rFonts w:asciiTheme="minorHAnsi" w:hAnsiTheme="minorHAnsi"/>
                <w:b/>
              </w:rPr>
              <w:t>wskaźnik</w:t>
            </w:r>
          </w:p>
        </w:tc>
      </w:tr>
      <w:tr w:rsidR="000901D1" w:rsidRPr="00C34974" w14:paraId="6892D097" w14:textId="77777777" w:rsidTr="006F0CF3">
        <w:trPr>
          <w:cantSplit/>
          <w:trHeight w:val="510"/>
          <w:tblHeader/>
        </w:trPr>
        <w:tc>
          <w:tcPr>
            <w:tcW w:w="2263" w:type="dxa"/>
            <w:shd w:val="clear" w:color="auto" w:fill="auto"/>
            <w:noWrap/>
            <w:vAlign w:val="center"/>
          </w:tcPr>
          <w:p w14:paraId="0259D7DE" w14:textId="77777777" w:rsidR="000901D1" w:rsidRPr="00C34974" w:rsidRDefault="000901D1" w:rsidP="000901D1">
            <w:pPr>
              <w:pStyle w:val="tabelaM"/>
              <w:rPr>
                <w:rFonts w:asciiTheme="minorHAnsi" w:hAnsiTheme="minorHAnsi"/>
              </w:rPr>
            </w:pPr>
            <w:r w:rsidRPr="00C34974">
              <w:rPr>
                <w:rFonts w:asciiTheme="minorHAnsi" w:hAnsiTheme="minorHAnsi"/>
              </w:rPr>
              <w:t>Zużycie energii końcowej [</w:t>
            </w:r>
            <w:proofErr w:type="spellStart"/>
            <w:r w:rsidRPr="00C34974">
              <w:rPr>
                <w:rFonts w:asciiTheme="minorHAnsi" w:hAnsiTheme="minorHAnsi"/>
              </w:rPr>
              <w:t>ktoe</w:t>
            </w:r>
            <w:proofErr w:type="spellEnd"/>
            <w:r w:rsidRPr="00C34974">
              <w:rPr>
                <w:rFonts w:asciiTheme="minorHAnsi" w:hAnsiTheme="minorHAnsi"/>
              </w:rPr>
              <w:t>]</w:t>
            </w:r>
          </w:p>
        </w:tc>
        <w:tc>
          <w:tcPr>
            <w:tcW w:w="1082" w:type="dxa"/>
            <w:shd w:val="clear" w:color="auto" w:fill="auto"/>
            <w:noWrap/>
            <w:vAlign w:val="center"/>
          </w:tcPr>
          <w:p w14:paraId="4BBB05A3" w14:textId="77777777" w:rsidR="000901D1" w:rsidRPr="00C34974" w:rsidRDefault="000901D1" w:rsidP="000901D1">
            <w:pPr>
              <w:pStyle w:val="tabelaM"/>
              <w:rPr>
                <w:rFonts w:asciiTheme="minorHAnsi" w:hAnsiTheme="minorHAnsi"/>
              </w:rPr>
            </w:pPr>
            <w:r w:rsidRPr="00C34974">
              <w:rPr>
                <w:rFonts w:asciiTheme="minorHAnsi" w:hAnsiTheme="minorHAnsi"/>
              </w:rPr>
              <w:t>66 601</w:t>
            </w:r>
          </w:p>
        </w:tc>
        <w:tc>
          <w:tcPr>
            <w:tcW w:w="1082" w:type="dxa"/>
            <w:shd w:val="clear" w:color="auto" w:fill="auto"/>
            <w:noWrap/>
            <w:vAlign w:val="center"/>
          </w:tcPr>
          <w:p w14:paraId="60D41B93" w14:textId="77777777" w:rsidR="000901D1" w:rsidRPr="00C34974" w:rsidRDefault="000901D1" w:rsidP="000901D1">
            <w:pPr>
              <w:pStyle w:val="tabelaM"/>
              <w:rPr>
                <w:rFonts w:asciiTheme="minorHAnsi" w:hAnsiTheme="minorHAnsi"/>
              </w:rPr>
            </w:pPr>
            <w:r w:rsidRPr="00C34974">
              <w:rPr>
                <w:rFonts w:asciiTheme="minorHAnsi" w:hAnsiTheme="minorHAnsi"/>
              </w:rPr>
              <w:t>70 923</w:t>
            </w:r>
          </w:p>
        </w:tc>
        <w:tc>
          <w:tcPr>
            <w:tcW w:w="1082" w:type="dxa"/>
            <w:shd w:val="clear" w:color="auto" w:fill="auto"/>
            <w:noWrap/>
            <w:vAlign w:val="center"/>
          </w:tcPr>
          <w:p w14:paraId="4432D3AF" w14:textId="77777777" w:rsidR="000901D1" w:rsidRPr="00C34974" w:rsidRDefault="000901D1" w:rsidP="000901D1">
            <w:pPr>
              <w:pStyle w:val="tabelaM"/>
              <w:rPr>
                <w:rFonts w:asciiTheme="minorHAnsi" w:hAnsiTheme="minorHAnsi"/>
              </w:rPr>
            </w:pPr>
            <w:r w:rsidRPr="00C34974">
              <w:rPr>
                <w:rFonts w:asciiTheme="minorHAnsi" w:hAnsiTheme="minorHAnsi"/>
              </w:rPr>
              <w:t>(71 700)</w:t>
            </w:r>
          </w:p>
        </w:tc>
        <w:tc>
          <w:tcPr>
            <w:tcW w:w="1082" w:type="dxa"/>
            <w:shd w:val="clear" w:color="auto" w:fill="auto"/>
            <w:noWrap/>
            <w:vAlign w:val="center"/>
          </w:tcPr>
          <w:p w14:paraId="6CEFAF06" w14:textId="77777777" w:rsidR="000901D1" w:rsidRPr="00C34974" w:rsidRDefault="000901D1" w:rsidP="000901D1">
            <w:pPr>
              <w:pStyle w:val="tabelaM"/>
              <w:rPr>
                <w:rFonts w:asciiTheme="minorHAnsi" w:hAnsiTheme="minorHAnsi"/>
                <w:b/>
              </w:rPr>
            </w:pPr>
            <w:r w:rsidRPr="00C34974">
              <w:rPr>
                <w:rFonts w:asciiTheme="minorHAnsi" w:hAnsiTheme="minorHAnsi"/>
                <w:b/>
              </w:rPr>
              <w:t>69 741</w:t>
            </w:r>
          </w:p>
        </w:tc>
        <w:tc>
          <w:tcPr>
            <w:tcW w:w="1083" w:type="dxa"/>
            <w:tcBorders>
              <w:right w:val="double" w:sz="4" w:space="0" w:color="auto"/>
            </w:tcBorders>
            <w:shd w:val="clear" w:color="auto" w:fill="auto"/>
            <w:vAlign w:val="center"/>
          </w:tcPr>
          <w:p w14:paraId="421A59D6" w14:textId="77777777" w:rsidR="000901D1" w:rsidRPr="00C34974" w:rsidRDefault="000901D1" w:rsidP="000901D1">
            <w:pPr>
              <w:pStyle w:val="tabelaM"/>
              <w:rPr>
                <w:rFonts w:asciiTheme="minorHAnsi" w:hAnsiTheme="minorHAnsi"/>
                <w:b/>
              </w:rPr>
            </w:pPr>
            <w:r w:rsidRPr="00C34974">
              <w:rPr>
                <w:rFonts w:asciiTheme="minorHAnsi" w:hAnsiTheme="minorHAnsi"/>
                <w:b/>
              </w:rPr>
              <w:t>558</w:t>
            </w:r>
          </w:p>
        </w:tc>
        <w:tc>
          <w:tcPr>
            <w:tcW w:w="1083" w:type="dxa"/>
            <w:tcBorders>
              <w:left w:val="double" w:sz="4" w:space="0" w:color="auto"/>
            </w:tcBorders>
            <w:vAlign w:val="center"/>
          </w:tcPr>
          <w:p w14:paraId="07F54CE0" w14:textId="77777777" w:rsidR="000901D1" w:rsidRPr="00C34974" w:rsidRDefault="000901D1" w:rsidP="000901D1">
            <w:pPr>
              <w:pStyle w:val="tabelaM"/>
              <w:rPr>
                <w:rFonts w:asciiTheme="minorHAnsi" w:hAnsiTheme="minorHAnsi"/>
                <w:b/>
              </w:rPr>
            </w:pPr>
            <w:r w:rsidRPr="00C34974">
              <w:rPr>
                <w:rFonts w:asciiTheme="minorHAnsi" w:hAnsiTheme="minorHAnsi"/>
                <w:b/>
              </w:rPr>
              <w:t>0,8%</w:t>
            </w:r>
          </w:p>
        </w:tc>
      </w:tr>
      <w:tr w:rsidR="000901D1" w:rsidRPr="00C34974" w14:paraId="6E5AFE8B" w14:textId="77777777" w:rsidTr="006F0CF3">
        <w:trPr>
          <w:cantSplit/>
          <w:trHeight w:val="510"/>
          <w:tblHeader/>
        </w:trPr>
        <w:tc>
          <w:tcPr>
            <w:tcW w:w="2263" w:type="dxa"/>
            <w:shd w:val="clear" w:color="auto" w:fill="auto"/>
            <w:noWrap/>
            <w:vAlign w:val="center"/>
          </w:tcPr>
          <w:p w14:paraId="635918EE" w14:textId="77777777" w:rsidR="000901D1" w:rsidRPr="00C34974" w:rsidRDefault="000901D1" w:rsidP="000901D1">
            <w:pPr>
              <w:pStyle w:val="tabelaM"/>
              <w:rPr>
                <w:rFonts w:asciiTheme="minorHAnsi" w:hAnsiTheme="minorHAnsi"/>
              </w:rPr>
            </w:pPr>
            <w:r w:rsidRPr="00C34974">
              <w:rPr>
                <w:rFonts w:asciiTheme="minorHAnsi" w:hAnsiTheme="minorHAnsi"/>
              </w:rPr>
              <w:t>Zużycie energii końcowej – transport [</w:t>
            </w:r>
            <w:proofErr w:type="spellStart"/>
            <w:r w:rsidRPr="00C34974">
              <w:rPr>
                <w:rFonts w:asciiTheme="minorHAnsi" w:hAnsiTheme="minorHAnsi"/>
              </w:rPr>
              <w:t>ktoe</w:t>
            </w:r>
            <w:proofErr w:type="spellEnd"/>
            <w:r w:rsidRPr="00C34974">
              <w:rPr>
                <w:rFonts w:asciiTheme="minorHAnsi" w:hAnsiTheme="minorHAnsi"/>
              </w:rPr>
              <w:t>]</w:t>
            </w:r>
          </w:p>
        </w:tc>
        <w:tc>
          <w:tcPr>
            <w:tcW w:w="1082" w:type="dxa"/>
            <w:shd w:val="clear" w:color="auto" w:fill="auto"/>
            <w:noWrap/>
            <w:vAlign w:val="center"/>
          </w:tcPr>
          <w:p w14:paraId="6C1E47C3" w14:textId="77777777" w:rsidR="000901D1" w:rsidRPr="00C34974" w:rsidRDefault="000901D1" w:rsidP="000901D1">
            <w:pPr>
              <w:pStyle w:val="tabelaM"/>
              <w:rPr>
                <w:rFonts w:asciiTheme="minorHAnsi" w:hAnsiTheme="minorHAnsi"/>
              </w:rPr>
            </w:pPr>
            <w:r w:rsidRPr="00C34974">
              <w:rPr>
                <w:rFonts w:asciiTheme="minorHAnsi" w:hAnsiTheme="minorHAnsi"/>
              </w:rPr>
              <w:t>18 557</w:t>
            </w:r>
          </w:p>
        </w:tc>
        <w:tc>
          <w:tcPr>
            <w:tcW w:w="1082" w:type="dxa"/>
            <w:shd w:val="clear" w:color="auto" w:fill="auto"/>
            <w:noWrap/>
            <w:vAlign w:val="center"/>
          </w:tcPr>
          <w:p w14:paraId="60B3F3DB" w14:textId="77777777" w:rsidR="000901D1" w:rsidRPr="00C34974" w:rsidRDefault="000901D1" w:rsidP="000901D1">
            <w:pPr>
              <w:pStyle w:val="tabelaM"/>
              <w:rPr>
                <w:rFonts w:asciiTheme="minorHAnsi" w:hAnsiTheme="minorHAnsi"/>
              </w:rPr>
            </w:pPr>
            <w:r w:rsidRPr="00C34974">
              <w:rPr>
                <w:rFonts w:asciiTheme="minorHAnsi" w:hAnsiTheme="minorHAnsi"/>
              </w:rPr>
              <w:t>21 431</w:t>
            </w:r>
          </w:p>
        </w:tc>
        <w:tc>
          <w:tcPr>
            <w:tcW w:w="1082" w:type="dxa"/>
            <w:shd w:val="clear" w:color="auto" w:fill="auto"/>
            <w:noWrap/>
            <w:vAlign w:val="center"/>
          </w:tcPr>
          <w:p w14:paraId="729F07AD" w14:textId="77777777" w:rsidR="000901D1" w:rsidRPr="00C34974" w:rsidRDefault="000901D1" w:rsidP="000901D1">
            <w:pPr>
              <w:pStyle w:val="tabelaM"/>
              <w:rPr>
                <w:rFonts w:asciiTheme="minorHAnsi" w:hAnsiTheme="minorHAnsi"/>
              </w:rPr>
            </w:pPr>
            <w:r w:rsidRPr="00C34974">
              <w:rPr>
                <w:rFonts w:asciiTheme="minorHAnsi" w:hAnsiTheme="minorHAnsi"/>
              </w:rPr>
              <w:t>(22 444)</w:t>
            </w:r>
          </w:p>
        </w:tc>
        <w:tc>
          <w:tcPr>
            <w:tcW w:w="1082" w:type="dxa"/>
            <w:shd w:val="clear" w:color="auto" w:fill="auto"/>
            <w:noWrap/>
            <w:vAlign w:val="center"/>
          </w:tcPr>
          <w:p w14:paraId="59F65FFF" w14:textId="77777777" w:rsidR="000901D1" w:rsidRPr="00C34974" w:rsidRDefault="000901D1" w:rsidP="000901D1">
            <w:pPr>
              <w:pStyle w:val="tabelaM"/>
              <w:rPr>
                <w:rFonts w:asciiTheme="minorHAnsi" w:hAnsiTheme="minorHAnsi"/>
                <w:b/>
              </w:rPr>
            </w:pPr>
            <w:r w:rsidRPr="00C34974">
              <w:rPr>
                <w:rFonts w:asciiTheme="minorHAnsi" w:hAnsiTheme="minorHAnsi"/>
                <w:b/>
              </w:rPr>
              <w:t>20 811</w:t>
            </w:r>
          </w:p>
        </w:tc>
        <w:tc>
          <w:tcPr>
            <w:tcW w:w="1083" w:type="dxa"/>
            <w:tcBorders>
              <w:right w:val="double" w:sz="4" w:space="0" w:color="auto"/>
            </w:tcBorders>
            <w:shd w:val="clear" w:color="auto" w:fill="auto"/>
            <w:vAlign w:val="center"/>
          </w:tcPr>
          <w:p w14:paraId="5BCDA60E" w14:textId="77777777" w:rsidR="000901D1" w:rsidRPr="00C34974" w:rsidRDefault="000901D1" w:rsidP="000901D1">
            <w:pPr>
              <w:pStyle w:val="tabelaM"/>
              <w:rPr>
                <w:rFonts w:asciiTheme="minorHAnsi" w:hAnsiTheme="minorHAnsi"/>
                <w:b/>
              </w:rPr>
            </w:pPr>
            <w:proofErr w:type="spellStart"/>
            <w:r w:rsidRPr="00C34974">
              <w:rPr>
                <w:rFonts w:asciiTheme="minorHAnsi" w:hAnsiTheme="minorHAnsi"/>
                <w:b/>
              </w:rPr>
              <w:t>n.d</w:t>
            </w:r>
            <w:proofErr w:type="spellEnd"/>
            <w:r w:rsidRPr="00C34974">
              <w:rPr>
                <w:rFonts w:asciiTheme="minorHAnsi" w:hAnsiTheme="minorHAnsi"/>
                <w:b/>
              </w:rPr>
              <w:t>.</w:t>
            </w:r>
          </w:p>
        </w:tc>
        <w:tc>
          <w:tcPr>
            <w:tcW w:w="1083" w:type="dxa"/>
            <w:tcBorders>
              <w:left w:val="double" w:sz="4" w:space="0" w:color="auto"/>
            </w:tcBorders>
            <w:vAlign w:val="center"/>
          </w:tcPr>
          <w:p w14:paraId="7B6860EB" w14:textId="77777777" w:rsidR="000901D1" w:rsidRPr="00C34974" w:rsidRDefault="000901D1" w:rsidP="000901D1">
            <w:pPr>
              <w:pStyle w:val="tabelaM"/>
              <w:rPr>
                <w:rFonts w:asciiTheme="minorHAnsi" w:hAnsiTheme="minorHAnsi"/>
                <w:b/>
              </w:rPr>
            </w:pPr>
            <w:proofErr w:type="spellStart"/>
            <w:r w:rsidRPr="00C34974">
              <w:rPr>
                <w:rFonts w:asciiTheme="minorHAnsi" w:hAnsiTheme="minorHAnsi"/>
                <w:b/>
              </w:rPr>
              <w:t>n.d</w:t>
            </w:r>
            <w:proofErr w:type="spellEnd"/>
            <w:r w:rsidRPr="00C34974">
              <w:rPr>
                <w:rFonts w:asciiTheme="minorHAnsi" w:hAnsiTheme="minorHAnsi"/>
                <w:b/>
              </w:rPr>
              <w:t>.</w:t>
            </w:r>
          </w:p>
        </w:tc>
      </w:tr>
      <w:tr w:rsidR="000901D1" w:rsidRPr="00C34974" w14:paraId="2D443C7A" w14:textId="77777777" w:rsidTr="006F0CF3">
        <w:trPr>
          <w:cantSplit/>
          <w:trHeight w:val="737"/>
          <w:tblHeader/>
        </w:trPr>
        <w:tc>
          <w:tcPr>
            <w:tcW w:w="2263" w:type="dxa"/>
            <w:shd w:val="clear" w:color="auto" w:fill="auto"/>
            <w:vAlign w:val="center"/>
          </w:tcPr>
          <w:p w14:paraId="33E41F58" w14:textId="06027E91" w:rsidR="000901D1" w:rsidRPr="00C34974" w:rsidRDefault="000901D1" w:rsidP="000901D1">
            <w:pPr>
              <w:pStyle w:val="tabelaM"/>
              <w:rPr>
                <w:rFonts w:asciiTheme="minorHAnsi" w:hAnsiTheme="minorHAnsi"/>
                <w:b/>
              </w:rPr>
            </w:pPr>
            <w:r w:rsidRPr="00C34974">
              <w:rPr>
                <w:rFonts w:asciiTheme="minorHAnsi" w:hAnsiTheme="minorHAnsi"/>
                <w:b/>
              </w:rPr>
              <w:t>Zużycie energii końcowej (</w:t>
            </w:r>
            <w:r w:rsidR="006F0CF3" w:rsidRPr="00C34974">
              <w:rPr>
                <w:rFonts w:asciiTheme="minorHAnsi" w:hAnsiTheme="minorHAnsi"/>
                <w:b/>
              </w:rPr>
              <w:t>po wyłączeniu energii zużytej w </w:t>
            </w:r>
            <w:r w:rsidRPr="00C34974">
              <w:rPr>
                <w:rFonts w:asciiTheme="minorHAnsi" w:hAnsiTheme="minorHAnsi"/>
                <w:b/>
              </w:rPr>
              <w:t>transporcie) [</w:t>
            </w:r>
            <w:proofErr w:type="spellStart"/>
            <w:r w:rsidRPr="00C34974">
              <w:rPr>
                <w:rFonts w:asciiTheme="minorHAnsi" w:hAnsiTheme="minorHAnsi"/>
                <w:b/>
              </w:rPr>
              <w:t>ktoe</w:t>
            </w:r>
            <w:proofErr w:type="spellEnd"/>
            <w:r w:rsidRPr="00C34974">
              <w:rPr>
                <w:rFonts w:asciiTheme="minorHAnsi" w:hAnsiTheme="minorHAnsi"/>
                <w:b/>
              </w:rPr>
              <w:t>]</w:t>
            </w:r>
          </w:p>
        </w:tc>
        <w:tc>
          <w:tcPr>
            <w:tcW w:w="1082" w:type="dxa"/>
            <w:shd w:val="clear" w:color="auto" w:fill="auto"/>
            <w:noWrap/>
            <w:vAlign w:val="center"/>
          </w:tcPr>
          <w:p w14:paraId="51934EC1" w14:textId="77777777" w:rsidR="000901D1" w:rsidRPr="00C34974" w:rsidRDefault="000901D1" w:rsidP="000901D1">
            <w:pPr>
              <w:pStyle w:val="tabelaM"/>
              <w:rPr>
                <w:rFonts w:asciiTheme="minorHAnsi" w:hAnsiTheme="minorHAnsi"/>
                <w:b/>
              </w:rPr>
            </w:pPr>
            <w:r w:rsidRPr="00C34974">
              <w:rPr>
                <w:rFonts w:asciiTheme="minorHAnsi" w:hAnsiTheme="minorHAnsi"/>
                <w:b/>
              </w:rPr>
              <w:t>48 044</w:t>
            </w:r>
          </w:p>
        </w:tc>
        <w:tc>
          <w:tcPr>
            <w:tcW w:w="1082" w:type="dxa"/>
            <w:shd w:val="clear" w:color="auto" w:fill="auto"/>
            <w:noWrap/>
            <w:vAlign w:val="center"/>
          </w:tcPr>
          <w:p w14:paraId="1B412F83" w14:textId="77777777" w:rsidR="000901D1" w:rsidRPr="00C34974" w:rsidRDefault="000901D1" w:rsidP="000901D1">
            <w:pPr>
              <w:pStyle w:val="tabelaM"/>
              <w:rPr>
                <w:rFonts w:asciiTheme="minorHAnsi" w:hAnsiTheme="minorHAnsi"/>
                <w:b/>
              </w:rPr>
            </w:pPr>
            <w:r w:rsidRPr="00C34974">
              <w:rPr>
                <w:rFonts w:asciiTheme="minorHAnsi" w:hAnsiTheme="minorHAnsi"/>
                <w:b/>
              </w:rPr>
              <w:t>49 492</w:t>
            </w:r>
          </w:p>
        </w:tc>
        <w:tc>
          <w:tcPr>
            <w:tcW w:w="1082" w:type="dxa"/>
            <w:shd w:val="clear" w:color="auto" w:fill="auto"/>
            <w:noWrap/>
            <w:vAlign w:val="center"/>
          </w:tcPr>
          <w:p w14:paraId="2EC86F8F" w14:textId="77777777" w:rsidR="000901D1" w:rsidRPr="00C34974" w:rsidRDefault="000901D1" w:rsidP="000901D1">
            <w:pPr>
              <w:pStyle w:val="tabelaM"/>
              <w:rPr>
                <w:rFonts w:asciiTheme="minorHAnsi" w:hAnsiTheme="minorHAnsi"/>
                <w:b/>
              </w:rPr>
            </w:pPr>
            <w:r w:rsidRPr="00C34974">
              <w:rPr>
                <w:rFonts w:asciiTheme="minorHAnsi" w:hAnsiTheme="minorHAnsi"/>
                <w:b/>
              </w:rPr>
              <w:t>(49 256)</w:t>
            </w:r>
          </w:p>
        </w:tc>
        <w:tc>
          <w:tcPr>
            <w:tcW w:w="1082" w:type="dxa"/>
            <w:shd w:val="clear" w:color="auto" w:fill="auto"/>
            <w:noWrap/>
            <w:vAlign w:val="center"/>
          </w:tcPr>
          <w:p w14:paraId="5A6C98EA" w14:textId="77777777" w:rsidR="000901D1" w:rsidRPr="00C34974" w:rsidRDefault="000901D1" w:rsidP="000901D1">
            <w:pPr>
              <w:pStyle w:val="tabelaM"/>
              <w:rPr>
                <w:rFonts w:asciiTheme="minorHAnsi" w:hAnsiTheme="minorHAnsi"/>
                <w:b/>
              </w:rPr>
            </w:pPr>
            <w:r w:rsidRPr="00C34974">
              <w:rPr>
                <w:rFonts w:asciiTheme="minorHAnsi" w:hAnsiTheme="minorHAnsi"/>
                <w:b/>
              </w:rPr>
              <w:t>48 930</w:t>
            </w:r>
          </w:p>
        </w:tc>
        <w:tc>
          <w:tcPr>
            <w:tcW w:w="1083" w:type="dxa"/>
            <w:tcBorders>
              <w:right w:val="double" w:sz="4" w:space="0" w:color="auto"/>
            </w:tcBorders>
            <w:shd w:val="clear" w:color="auto" w:fill="FFC000" w:themeFill="accent4"/>
            <w:vAlign w:val="center"/>
          </w:tcPr>
          <w:p w14:paraId="13332C4A" w14:textId="77777777" w:rsidR="000901D1" w:rsidRPr="00C34974" w:rsidRDefault="000901D1" w:rsidP="000901D1">
            <w:pPr>
              <w:pStyle w:val="tabelaM"/>
              <w:rPr>
                <w:rFonts w:asciiTheme="minorHAnsi" w:hAnsiTheme="minorHAnsi"/>
                <w:b/>
              </w:rPr>
            </w:pPr>
            <w:r w:rsidRPr="00C34974">
              <w:rPr>
                <w:rFonts w:asciiTheme="minorHAnsi" w:hAnsiTheme="minorHAnsi"/>
                <w:b/>
              </w:rPr>
              <w:t>563</w:t>
            </w:r>
          </w:p>
        </w:tc>
        <w:tc>
          <w:tcPr>
            <w:tcW w:w="1083" w:type="dxa"/>
            <w:tcBorders>
              <w:left w:val="double" w:sz="4" w:space="0" w:color="auto"/>
            </w:tcBorders>
            <w:shd w:val="clear" w:color="auto" w:fill="FFC000" w:themeFill="accent4"/>
            <w:vAlign w:val="center"/>
          </w:tcPr>
          <w:p w14:paraId="2D36E036" w14:textId="77777777" w:rsidR="000901D1" w:rsidRPr="00C34974" w:rsidRDefault="000901D1" w:rsidP="000901D1">
            <w:pPr>
              <w:pStyle w:val="tabelaM"/>
              <w:rPr>
                <w:rFonts w:asciiTheme="minorHAnsi" w:hAnsiTheme="minorHAnsi"/>
                <w:b/>
              </w:rPr>
            </w:pPr>
            <w:r w:rsidRPr="00C34974">
              <w:rPr>
                <w:rFonts w:asciiTheme="minorHAnsi" w:hAnsiTheme="minorHAnsi"/>
                <w:b/>
              </w:rPr>
              <w:t>1,15%</w:t>
            </w:r>
          </w:p>
        </w:tc>
      </w:tr>
    </w:tbl>
    <w:p w14:paraId="2DD0EB63" w14:textId="665DBB5D" w:rsidR="000901D1" w:rsidRPr="00C34974" w:rsidRDefault="000901D1" w:rsidP="000901D1">
      <w:pPr>
        <w:pStyle w:val="Bezodstpw"/>
        <w:rPr>
          <w:rFonts w:asciiTheme="minorHAnsi" w:hAnsiTheme="minorHAnsi"/>
        </w:rPr>
      </w:pPr>
    </w:p>
    <w:p w14:paraId="34E9C06B" w14:textId="55210266" w:rsidR="00B91763" w:rsidRPr="00C34974" w:rsidRDefault="00B91763" w:rsidP="000901D1">
      <w:pPr>
        <w:pStyle w:val="Bezodstpw"/>
        <w:rPr>
          <w:rFonts w:asciiTheme="minorHAnsi" w:hAnsiTheme="minorHAnsi"/>
        </w:rPr>
      </w:pPr>
    </w:p>
    <w:p w14:paraId="42E3115A" w14:textId="33F43022" w:rsidR="000901D1" w:rsidRPr="00C34974" w:rsidRDefault="000901D1" w:rsidP="000901D1">
      <w:pPr>
        <w:pStyle w:val="Legenda"/>
        <w:keepNext/>
        <w:rPr>
          <w:rFonts w:asciiTheme="minorHAnsi" w:hAnsiTheme="minorHAnsi"/>
        </w:rPr>
      </w:pPr>
      <w:bookmarkStart w:id="29" w:name="_Toc28955199"/>
      <w:r w:rsidRPr="00C34974">
        <w:rPr>
          <w:rFonts w:asciiTheme="minorHAnsi" w:hAnsiTheme="minorHAnsi"/>
        </w:rPr>
        <w:t xml:space="preserve">Tabela </w:t>
      </w:r>
      <w:r w:rsidRPr="00C34974">
        <w:rPr>
          <w:rFonts w:asciiTheme="minorHAnsi" w:hAnsiTheme="minorHAnsi"/>
          <w:noProof/>
        </w:rPr>
        <w:fldChar w:fldCharType="begin"/>
      </w:r>
      <w:r w:rsidRPr="00C34974">
        <w:rPr>
          <w:rFonts w:asciiTheme="minorHAnsi" w:hAnsiTheme="minorHAnsi"/>
          <w:noProof/>
        </w:rPr>
        <w:instrText xml:space="preserve"> SEQ Tabela \* ARABIC </w:instrText>
      </w:r>
      <w:r w:rsidRPr="00C34974">
        <w:rPr>
          <w:rFonts w:asciiTheme="minorHAnsi" w:hAnsiTheme="minorHAnsi"/>
          <w:noProof/>
        </w:rPr>
        <w:fldChar w:fldCharType="separate"/>
      </w:r>
      <w:r w:rsidR="007C0000">
        <w:rPr>
          <w:rFonts w:asciiTheme="minorHAnsi" w:hAnsiTheme="minorHAnsi"/>
          <w:noProof/>
        </w:rPr>
        <w:t>10</w:t>
      </w:r>
      <w:r w:rsidRPr="00C34974">
        <w:rPr>
          <w:rFonts w:asciiTheme="minorHAnsi" w:hAnsiTheme="minorHAnsi"/>
          <w:noProof/>
        </w:rPr>
        <w:fldChar w:fldCharType="end"/>
      </w:r>
      <w:r w:rsidRPr="00C34974">
        <w:rPr>
          <w:rFonts w:asciiTheme="minorHAnsi" w:hAnsiTheme="minorHAnsi"/>
        </w:rPr>
        <w:t>. Zestawienie oszczędności i wskaźnika do określenia oszczędności energii końcowej</w:t>
      </w:r>
      <w:bookmarkEnd w:id="29"/>
    </w:p>
    <w:tbl>
      <w:tblPr>
        <w:tblStyle w:val="Tabela-Siatka"/>
        <w:tblW w:w="0" w:type="auto"/>
        <w:tblLook w:val="04A0" w:firstRow="1" w:lastRow="0" w:firstColumn="1" w:lastColumn="0" w:noHBand="0" w:noVBand="1"/>
      </w:tblPr>
      <w:tblGrid>
        <w:gridCol w:w="2689"/>
        <w:gridCol w:w="1134"/>
        <w:gridCol w:w="5013"/>
      </w:tblGrid>
      <w:tr w:rsidR="000901D1" w:rsidRPr="00C34974" w14:paraId="08C4E16D" w14:textId="77777777" w:rsidTr="00B91763">
        <w:trPr>
          <w:trHeight w:val="584"/>
        </w:trPr>
        <w:tc>
          <w:tcPr>
            <w:tcW w:w="2689" w:type="dxa"/>
            <w:vAlign w:val="center"/>
          </w:tcPr>
          <w:p w14:paraId="1C1D821D" w14:textId="77777777" w:rsidR="000901D1" w:rsidRPr="00C34974" w:rsidRDefault="000901D1" w:rsidP="000901D1">
            <w:pPr>
              <w:pStyle w:val="tabelaM"/>
              <w:rPr>
                <w:rFonts w:asciiTheme="minorHAnsi" w:hAnsiTheme="minorHAnsi"/>
                <w:b/>
              </w:rPr>
            </w:pPr>
            <w:r w:rsidRPr="00C34974">
              <w:rPr>
                <w:rFonts w:asciiTheme="minorHAnsi" w:hAnsiTheme="minorHAnsi"/>
                <w:b/>
              </w:rPr>
              <w:t>Oszczędności energii końcowej po odliczeniach</w:t>
            </w:r>
          </w:p>
        </w:tc>
        <w:tc>
          <w:tcPr>
            <w:tcW w:w="1134" w:type="dxa"/>
            <w:vAlign w:val="center"/>
          </w:tcPr>
          <w:p w14:paraId="331552E6" w14:textId="77777777" w:rsidR="000901D1" w:rsidRPr="00C34974" w:rsidRDefault="000901D1" w:rsidP="000901D1">
            <w:pPr>
              <w:pStyle w:val="tabelaM"/>
              <w:rPr>
                <w:rFonts w:asciiTheme="minorHAnsi" w:hAnsiTheme="minorHAnsi"/>
              </w:rPr>
            </w:pPr>
            <w:r w:rsidRPr="00C34974">
              <w:rPr>
                <w:rFonts w:asciiTheme="minorHAnsi" w:hAnsiTheme="minorHAnsi"/>
              </w:rPr>
              <w:t xml:space="preserve">21 530 </w:t>
            </w:r>
            <w:proofErr w:type="spellStart"/>
            <w:r w:rsidRPr="00C34974">
              <w:rPr>
                <w:rFonts w:asciiTheme="minorHAnsi" w:hAnsiTheme="minorHAnsi"/>
              </w:rPr>
              <w:t>ktoe</w:t>
            </w:r>
            <w:proofErr w:type="spellEnd"/>
          </w:p>
        </w:tc>
        <w:tc>
          <w:tcPr>
            <w:tcW w:w="5013" w:type="dxa"/>
            <w:vAlign w:val="center"/>
          </w:tcPr>
          <w:p w14:paraId="541A1C84" w14:textId="77777777" w:rsidR="000901D1" w:rsidRPr="00C34974" w:rsidRDefault="000901D1" w:rsidP="000901D1">
            <w:pPr>
              <w:pStyle w:val="tabelaM"/>
              <w:rPr>
                <w:rFonts w:asciiTheme="minorHAnsi" w:hAnsiTheme="minorHAnsi"/>
              </w:rPr>
            </w:pPr>
            <w:r w:rsidRPr="00C34974">
              <w:rPr>
                <w:rFonts w:asciiTheme="minorHAnsi" w:hAnsiTheme="minorHAnsi"/>
              </w:rPr>
              <w:t xml:space="preserve">Są to łączne oszczędności energii końcowej obliczone przy zastosowaniu wskaźnika 0,8% po wyłączeniu zużycia energii w transporcie (48 930 </w:t>
            </w:r>
            <w:proofErr w:type="spellStart"/>
            <w:r w:rsidRPr="00C34974">
              <w:rPr>
                <w:rFonts w:asciiTheme="minorHAnsi" w:hAnsiTheme="minorHAnsi"/>
              </w:rPr>
              <w:t>ktoe</w:t>
            </w:r>
            <w:proofErr w:type="spellEnd"/>
            <w:r w:rsidRPr="00C34974">
              <w:rPr>
                <w:rFonts w:asciiTheme="minorHAnsi" w:hAnsiTheme="minorHAnsi"/>
              </w:rPr>
              <w:t xml:space="preserve"> x 0,8%)</w:t>
            </w:r>
          </w:p>
        </w:tc>
      </w:tr>
      <w:tr w:rsidR="000901D1" w:rsidRPr="00C34974" w14:paraId="6749691A" w14:textId="77777777" w:rsidTr="00B91763">
        <w:trPr>
          <w:trHeight w:val="584"/>
        </w:trPr>
        <w:tc>
          <w:tcPr>
            <w:tcW w:w="2689" w:type="dxa"/>
            <w:vAlign w:val="center"/>
          </w:tcPr>
          <w:p w14:paraId="0408D48A" w14:textId="77777777" w:rsidR="000901D1" w:rsidRPr="00C34974" w:rsidRDefault="000901D1" w:rsidP="000901D1">
            <w:pPr>
              <w:pStyle w:val="tabelaM"/>
              <w:rPr>
                <w:rFonts w:asciiTheme="minorHAnsi" w:hAnsiTheme="minorHAnsi"/>
                <w:b/>
              </w:rPr>
            </w:pPr>
            <w:r w:rsidRPr="00C34974">
              <w:rPr>
                <w:rFonts w:asciiTheme="minorHAnsi" w:hAnsiTheme="minorHAnsi"/>
                <w:b/>
              </w:rPr>
              <w:t>Dodatkowe oszczędności do osiągnięcia</w:t>
            </w:r>
          </w:p>
        </w:tc>
        <w:tc>
          <w:tcPr>
            <w:tcW w:w="1134" w:type="dxa"/>
            <w:vAlign w:val="center"/>
          </w:tcPr>
          <w:p w14:paraId="61CE5F9D" w14:textId="77777777" w:rsidR="000901D1" w:rsidRPr="00C34974" w:rsidRDefault="000901D1" w:rsidP="000901D1">
            <w:pPr>
              <w:pStyle w:val="tabelaM"/>
              <w:rPr>
                <w:rFonts w:asciiTheme="minorHAnsi" w:hAnsiTheme="minorHAnsi"/>
              </w:rPr>
            </w:pPr>
            <w:r w:rsidRPr="00C34974">
              <w:rPr>
                <w:rFonts w:asciiTheme="minorHAnsi" w:hAnsiTheme="minorHAnsi"/>
              </w:rPr>
              <w:t xml:space="preserve">9 160 </w:t>
            </w:r>
            <w:proofErr w:type="spellStart"/>
            <w:r w:rsidRPr="00C34974">
              <w:rPr>
                <w:rFonts w:asciiTheme="minorHAnsi" w:hAnsiTheme="minorHAnsi"/>
              </w:rPr>
              <w:t>ktoe</w:t>
            </w:r>
            <w:proofErr w:type="spellEnd"/>
          </w:p>
        </w:tc>
        <w:tc>
          <w:tcPr>
            <w:tcW w:w="5013" w:type="dxa"/>
            <w:vAlign w:val="center"/>
          </w:tcPr>
          <w:p w14:paraId="4536EDB1" w14:textId="77777777" w:rsidR="000901D1" w:rsidRPr="00C34974" w:rsidRDefault="000901D1" w:rsidP="000901D1">
            <w:pPr>
              <w:pStyle w:val="tabelaM"/>
              <w:rPr>
                <w:rFonts w:asciiTheme="minorHAnsi" w:hAnsiTheme="minorHAnsi"/>
              </w:rPr>
            </w:pPr>
            <w:r w:rsidRPr="00C34974">
              <w:rPr>
                <w:rFonts w:asciiTheme="minorHAnsi" w:hAnsiTheme="minorHAnsi"/>
              </w:rPr>
              <w:t xml:space="preserve">Są to oszczędności energii brakujące, aby osiągnąć wymagany minimalny poziom łącznych oszczędności energii (30 690 </w:t>
            </w:r>
            <w:proofErr w:type="spellStart"/>
            <w:r w:rsidRPr="00C34974">
              <w:rPr>
                <w:rFonts w:asciiTheme="minorHAnsi" w:hAnsiTheme="minorHAnsi"/>
              </w:rPr>
              <w:t>ktoe</w:t>
            </w:r>
            <w:proofErr w:type="spellEnd"/>
            <w:r w:rsidRPr="00C34974">
              <w:rPr>
                <w:rFonts w:asciiTheme="minorHAnsi" w:hAnsiTheme="minorHAnsi"/>
              </w:rPr>
              <w:t xml:space="preserve"> – 21 530 </w:t>
            </w:r>
            <w:proofErr w:type="spellStart"/>
            <w:r w:rsidRPr="00C34974">
              <w:rPr>
                <w:rFonts w:asciiTheme="minorHAnsi" w:hAnsiTheme="minorHAnsi"/>
              </w:rPr>
              <w:t>ktoe</w:t>
            </w:r>
            <w:proofErr w:type="spellEnd"/>
            <w:r w:rsidRPr="00C34974">
              <w:rPr>
                <w:rFonts w:asciiTheme="minorHAnsi" w:hAnsiTheme="minorHAnsi"/>
              </w:rPr>
              <w:t>)</w:t>
            </w:r>
          </w:p>
        </w:tc>
      </w:tr>
      <w:tr w:rsidR="000901D1" w:rsidRPr="00C34974" w14:paraId="0F19A820" w14:textId="77777777" w:rsidTr="006F0CF3">
        <w:trPr>
          <w:trHeight w:val="737"/>
        </w:trPr>
        <w:tc>
          <w:tcPr>
            <w:tcW w:w="2689" w:type="dxa"/>
            <w:vAlign w:val="center"/>
          </w:tcPr>
          <w:p w14:paraId="0652076E" w14:textId="77777777" w:rsidR="000901D1" w:rsidRPr="00C34974" w:rsidRDefault="000901D1" w:rsidP="000901D1">
            <w:pPr>
              <w:pStyle w:val="tabelaM"/>
              <w:rPr>
                <w:rFonts w:asciiTheme="minorHAnsi" w:hAnsiTheme="minorHAnsi"/>
                <w:b/>
              </w:rPr>
            </w:pPr>
            <w:r w:rsidRPr="00C34974">
              <w:rPr>
                <w:rFonts w:asciiTheme="minorHAnsi" w:hAnsiTheme="minorHAnsi"/>
                <w:b/>
              </w:rPr>
              <w:t>Wymagany własny wskaźnik oszczędności przy zastosowaniu wyłączenia transportu</w:t>
            </w:r>
          </w:p>
        </w:tc>
        <w:tc>
          <w:tcPr>
            <w:tcW w:w="1134" w:type="dxa"/>
            <w:vAlign w:val="center"/>
          </w:tcPr>
          <w:p w14:paraId="13F3B98A" w14:textId="77777777" w:rsidR="000901D1" w:rsidRPr="00C34974" w:rsidRDefault="000901D1" w:rsidP="000901D1">
            <w:pPr>
              <w:pStyle w:val="tabelaM"/>
              <w:rPr>
                <w:rFonts w:asciiTheme="minorHAnsi" w:hAnsiTheme="minorHAnsi"/>
              </w:rPr>
            </w:pPr>
            <w:r w:rsidRPr="00C34974">
              <w:rPr>
                <w:rFonts w:asciiTheme="minorHAnsi" w:hAnsiTheme="minorHAnsi"/>
              </w:rPr>
              <w:t>1,15%</w:t>
            </w:r>
          </w:p>
        </w:tc>
        <w:tc>
          <w:tcPr>
            <w:tcW w:w="5013" w:type="dxa"/>
            <w:vAlign w:val="center"/>
          </w:tcPr>
          <w:p w14:paraId="0821ADEA" w14:textId="77777777" w:rsidR="000901D1" w:rsidRPr="00C34974" w:rsidRDefault="000901D1" w:rsidP="000901D1">
            <w:pPr>
              <w:pStyle w:val="tabelaM"/>
              <w:rPr>
                <w:rFonts w:asciiTheme="minorHAnsi" w:hAnsiTheme="minorHAnsi"/>
              </w:rPr>
            </w:pPr>
            <w:r w:rsidRPr="00C34974">
              <w:rPr>
                <w:rFonts w:asciiTheme="minorHAnsi" w:hAnsiTheme="minorHAnsi"/>
              </w:rPr>
              <w:t>Wartość własnego wskaźnika, która musi być zastosowana, jeżeli zużycie energii w transporcie zostanie wyłączone z podstawy obliczeń (48 930 x 1,15% = 563)</w:t>
            </w:r>
          </w:p>
        </w:tc>
      </w:tr>
    </w:tbl>
    <w:p w14:paraId="66539D5A" w14:textId="77777777" w:rsidR="000901D1" w:rsidRPr="00C34974" w:rsidRDefault="000901D1" w:rsidP="000901D1">
      <w:pPr>
        <w:pStyle w:val="Bezodstpw"/>
        <w:rPr>
          <w:rFonts w:asciiTheme="minorHAnsi" w:hAnsiTheme="minorHAnsi"/>
        </w:rPr>
      </w:pPr>
    </w:p>
    <w:p w14:paraId="30C87BB5" w14:textId="73780208" w:rsidR="000901D1" w:rsidRPr="00C34974" w:rsidRDefault="000901D1" w:rsidP="00B91763">
      <w:pPr>
        <w:rPr>
          <w:rFonts w:asciiTheme="minorHAnsi" w:hAnsiTheme="minorHAnsi"/>
        </w:rPr>
      </w:pPr>
      <w:r w:rsidRPr="00C34974">
        <w:rPr>
          <w:rFonts w:asciiTheme="minorHAnsi" w:hAnsiTheme="minorHAnsi"/>
        </w:rPr>
        <w:t xml:space="preserve">Roczne oszczędności ustalone przy użyciu własnego wskaźnika wynoszą 563 </w:t>
      </w:r>
      <w:proofErr w:type="spellStart"/>
      <w:r w:rsidRPr="00C34974">
        <w:rPr>
          <w:rFonts w:asciiTheme="minorHAnsi" w:hAnsiTheme="minorHAnsi"/>
        </w:rPr>
        <w:t>ktoe</w:t>
      </w:r>
      <w:proofErr w:type="spellEnd"/>
      <w:r w:rsidRPr="00C34974">
        <w:rPr>
          <w:rFonts w:asciiTheme="minorHAnsi" w:hAnsiTheme="minorHAnsi"/>
        </w:rPr>
        <w:t xml:space="preserve">, co przekracza minimalny wymagany poziom tj. 558 </w:t>
      </w:r>
      <w:proofErr w:type="spellStart"/>
      <w:r w:rsidRPr="00C34974">
        <w:rPr>
          <w:rFonts w:asciiTheme="minorHAnsi" w:hAnsiTheme="minorHAnsi"/>
        </w:rPr>
        <w:t>ktoe</w:t>
      </w:r>
      <w:proofErr w:type="spellEnd"/>
      <w:r w:rsidRPr="00C34974">
        <w:rPr>
          <w:rFonts w:asciiTheme="minorHAnsi" w:hAnsiTheme="minorHAnsi"/>
        </w:rPr>
        <w:t xml:space="preserve"> (patrz tabela </w:t>
      </w:r>
      <w:r w:rsidR="00B91763" w:rsidRPr="00C34974">
        <w:rPr>
          <w:rFonts w:asciiTheme="minorHAnsi" w:hAnsiTheme="minorHAnsi"/>
        </w:rPr>
        <w:t>10</w:t>
      </w:r>
      <w:r w:rsidRPr="00C34974">
        <w:rPr>
          <w:rFonts w:asciiTheme="minorHAnsi" w:hAnsiTheme="minorHAnsi"/>
        </w:rPr>
        <w:t xml:space="preserve">). </w:t>
      </w:r>
    </w:p>
    <w:p w14:paraId="7195197D" w14:textId="6EC07CD0" w:rsidR="000901D1" w:rsidRPr="00C34974" w:rsidRDefault="000901D1" w:rsidP="000901D1">
      <w:pPr>
        <w:rPr>
          <w:rFonts w:asciiTheme="minorHAnsi" w:hAnsiTheme="minorHAnsi"/>
        </w:rPr>
      </w:pPr>
      <w:r w:rsidRPr="00C34974">
        <w:rPr>
          <w:rFonts w:asciiTheme="minorHAnsi" w:hAnsiTheme="minorHAnsi"/>
        </w:rPr>
        <w:t>W drugim okresie objętym obowiązkiem na podstawie art. 7 ust. 1 lit. b) dyrektywy 2012/27/UE nie przewiduje się zastosowania wariantów, o których mowa w art. 7 ust. 4 lit. b)-g) dyrektywy 2012/27/UE. Zatem pkt 2 lit. d) i e) załącznika III do dyrektywy 2012/27/UE nie ma w tym przypadku zastosowania.</w:t>
      </w:r>
    </w:p>
    <w:p w14:paraId="69813AAF" w14:textId="50C33B1F" w:rsidR="00512D86" w:rsidRPr="00C34974" w:rsidRDefault="00512D86" w:rsidP="000901D1">
      <w:pPr>
        <w:rPr>
          <w:rFonts w:asciiTheme="minorHAnsi" w:hAnsiTheme="minorHAnsi"/>
        </w:rPr>
      </w:pPr>
    </w:p>
    <w:p w14:paraId="5983283F" w14:textId="77E09CEA" w:rsidR="002C4182" w:rsidRPr="00C34974" w:rsidRDefault="002C4182" w:rsidP="00B2681C">
      <w:pPr>
        <w:pStyle w:val="Nagwek2"/>
        <w:rPr>
          <w:rFonts w:asciiTheme="minorHAnsi" w:hAnsiTheme="minorHAnsi"/>
        </w:rPr>
      </w:pPr>
      <w:bookmarkStart w:id="30" w:name="_Toc60131933"/>
      <w:r w:rsidRPr="00C34974">
        <w:rPr>
          <w:rFonts w:asciiTheme="minorHAnsi" w:hAnsiTheme="minorHAnsi"/>
        </w:rPr>
        <w:t>Prognoza krajowej produkcji energii z podziałem na rodzaj paliwa</w:t>
      </w:r>
      <w:bookmarkEnd w:id="5"/>
      <w:bookmarkEnd w:id="30"/>
    </w:p>
    <w:p w14:paraId="17ABE6F6" w14:textId="69568954" w:rsidR="00AD3A42" w:rsidRPr="00C34974" w:rsidRDefault="00B00B03" w:rsidP="00AD3A42">
      <w:pPr>
        <w:rPr>
          <w:rFonts w:asciiTheme="minorHAnsi" w:hAnsiTheme="minorHAnsi"/>
        </w:rPr>
      </w:pPr>
      <w:r w:rsidRPr="00C34974">
        <w:rPr>
          <w:rFonts w:asciiTheme="minorHAnsi" w:hAnsiTheme="minorHAnsi"/>
        </w:rPr>
        <w:t xml:space="preserve">Tabela </w:t>
      </w:r>
      <w:r w:rsidR="00E270E7" w:rsidRPr="00C34974">
        <w:rPr>
          <w:rFonts w:asciiTheme="minorHAnsi" w:hAnsiTheme="minorHAnsi"/>
        </w:rPr>
        <w:t>10</w:t>
      </w:r>
      <w:r w:rsidR="00B56F73" w:rsidRPr="00C34974">
        <w:rPr>
          <w:rFonts w:asciiTheme="minorHAnsi" w:hAnsiTheme="minorHAnsi"/>
        </w:rPr>
        <w:t>.</w:t>
      </w:r>
      <w:r w:rsidRPr="00C34974">
        <w:rPr>
          <w:rFonts w:asciiTheme="minorHAnsi" w:hAnsiTheme="minorHAnsi"/>
        </w:rPr>
        <w:t xml:space="preserve"> </w:t>
      </w:r>
      <w:r w:rsidR="00B56F73" w:rsidRPr="00C34974">
        <w:rPr>
          <w:rFonts w:asciiTheme="minorHAnsi" w:hAnsiTheme="minorHAnsi"/>
        </w:rPr>
        <w:t>przedstawia</w:t>
      </w:r>
      <w:r w:rsidRPr="00C34974">
        <w:rPr>
          <w:rFonts w:asciiTheme="minorHAnsi" w:hAnsiTheme="minorHAnsi"/>
        </w:rPr>
        <w:t xml:space="preserve"> wielkość krajowej podaży paliw i nośników ener</w:t>
      </w:r>
      <w:r w:rsidR="00B56F73" w:rsidRPr="00C34974">
        <w:rPr>
          <w:rFonts w:asciiTheme="minorHAnsi" w:hAnsiTheme="minorHAnsi"/>
        </w:rPr>
        <w:t>gii. Poniżej zestawiono wnioski wynikające z osiągniętych wyników.</w:t>
      </w:r>
    </w:p>
    <w:p w14:paraId="38C81853" w14:textId="6D54F286" w:rsidR="002B7BB1" w:rsidRPr="00C34974" w:rsidRDefault="00B56F73" w:rsidP="004A1631">
      <w:pPr>
        <w:pStyle w:val="Akapitzlist"/>
        <w:numPr>
          <w:ilvl w:val="0"/>
          <w:numId w:val="5"/>
        </w:numPr>
        <w:spacing w:after="60"/>
        <w:ind w:left="425" w:hanging="357"/>
        <w:contextualSpacing w:val="0"/>
        <w:rPr>
          <w:rFonts w:asciiTheme="minorHAnsi" w:hAnsiTheme="minorHAnsi"/>
        </w:rPr>
      </w:pPr>
      <w:r w:rsidRPr="00C34974">
        <w:rPr>
          <w:rFonts w:asciiTheme="minorHAnsi" w:hAnsiTheme="minorHAnsi"/>
        </w:rPr>
        <w:t xml:space="preserve">Wydobycie </w:t>
      </w:r>
      <w:r w:rsidRPr="00C34974">
        <w:rPr>
          <w:rFonts w:asciiTheme="minorHAnsi" w:hAnsiTheme="minorHAnsi"/>
          <w:b/>
        </w:rPr>
        <w:t>węgla kamiennego</w:t>
      </w:r>
      <w:r w:rsidRPr="00C34974">
        <w:rPr>
          <w:rFonts w:asciiTheme="minorHAnsi" w:hAnsiTheme="minorHAnsi"/>
        </w:rPr>
        <w:t xml:space="preserve"> (bez węgla koksującego) w latach 2015</w:t>
      </w:r>
      <w:r w:rsidR="0094773B">
        <w:rPr>
          <w:rFonts w:asciiTheme="minorHAnsi" w:hAnsiTheme="minorHAnsi"/>
        </w:rPr>
        <w:t>–</w:t>
      </w:r>
      <w:r w:rsidRPr="00C34974">
        <w:rPr>
          <w:rFonts w:asciiTheme="minorHAnsi" w:hAnsiTheme="minorHAnsi"/>
        </w:rPr>
        <w:t xml:space="preserve">2030 ulega </w:t>
      </w:r>
      <w:r w:rsidR="007D03E7" w:rsidRPr="00C34974">
        <w:rPr>
          <w:rFonts w:asciiTheme="minorHAnsi" w:hAnsiTheme="minorHAnsi"/>
        </w:rPr>
        <w:t>umiarkowanemu</w:t>
      </w:r>
      <w:r w:rsidRPr="00C34974">
        <w:rPr>
          <w:rFonts w:asciiTheme="minorHAnsi" w:hAnsiTheme="minorHAnsi"/>
        </w:rPr>
        <w:t xml:space="preserve"> spadkowi –</w:t>
      </w:r>
      <w:r w:rsidR="007D03E7" w:rsidRPr="00C34974">
        <w:rPr>
          <w:rFonts w:asciiTheme="minorHAnsi" w:hAnsiTheme="minorHAnsi"/>
        </w:rPr>
        <w:t xml:space="preserve"> z </w:t>
      </w:r>
      <w:r w:rsidRPr="00C34974">
        <w:rPr>
          <w:rFonts w:asciiTheme="minorHAnsi" w:hAnsiTheme="minorHAnsi"/>
        </w:rPr>
        <w:t xml:space="preserve">poziomu 32,1 Mtoe do </w:t>
      </w:r>
      <w:r w:rsidR="00ED6295" w:rsidRPr="00C34974">
        <w:rPr>
          <w:rFonts w:asciiTheme="minorHAnsi" w:hAnsiTheme="minorHAnsi"/>
        </w:rPr>
        <w:t>22</w:t>
      </w:r>
      <w:r w:rsidRPr="00C34974">
        <w:rPr>
          <w:rFonts w:asciiTheme="minorHAnsi" w:hAnsiTheme="minorHAnsi"/>
        </w:rPr>
        <w:t xml:space="preserve">,6 Mtoe (w jednostkach naturalnych jest to odpowiednio: </w:t>
      </w:r>
      <w:r w:rsidR="007D03E7" w:rsidRPr="00C34974">
        <w:rPr>
          <w:rFonts w:asciiTheme="minorHAnsi" w:hAnsiTheme="minorHAnsi"/>
        </w:rPr>
        <w:t>59,</w:t>
      </w:r>
      <w:r w:rsidR="00E545F6" w:rsidRPr="00C34974">
        <w:rPr>
          <w:rFonts w:asciiTheme="minorHAnsi" w:hAnsiTheme="minorHAnsi"/>
        </w:rPr>
        <w:t>6</w:t>
      </w:r>
      <w:r w:rsidR="007D03E7" w:rsidRPr="00C34974">
        <w:rPr>
          <w:rFonts w:asciiTheme="minorHAnsi" w:hAnsiTheme="minorHAnsi"/>
        </w:rPr>
        <w:t xml:space="preserve"> mln t i </w:t>
      </w:r>
      <w:r w:rsidR="00E545F6" w:rsidRPr="00C34974">
        <w:rPr>
          <w:rFonts w:asciiTheme="minorHAnsi" w:hAnsiTheme="minorHAnsi"/>
        </w:rPr>
        <w:t>41,6</w:t>
      </w:r>
      <w:r w:rsidR="007D03E7" w:rsidRPr="00C34974">
        <w:rPr>
          <w:rFonts w:asciiTheme="minorHAnsi" w:hAnsiTheme="minorHAnsi"/>
        </w:rPr>
        <w:t xml:space="preserve"> mln t). W </w:t>
      </w:r>
      <w:r w:rsidRPr="00C34974">
        <w:rPr>
          <w:rFonts w:asciiTheme="minorHAnsi" w:hAnsiTheme="minorHAnsi"/>
        </w:rPr>
        <w:t>okresie 2030</w:t>
      </w:r>
      <w:r w:rsidR="0094773B">
        <w:rPr>
          <w:rFonts w:asciiTheme="minorHAnsi" w:hAnsiTheme="minorHAnsi"/>
        </w:rPr>
        <w:t>–</w:t>
      </w:r>
      <w:r w:rsidRPr="00C34974">
        <w:rPr>
          <w:rFonts w:asciiTheme="minorHAnsi" w:hAnsiTheme="minorHAnsi"/>
        </w:rPr>
        <w:t>2040 przewidywany poziom wydobycia węgla kamiennego ulega bar</w:t>
      </w:r>
      <w:r w:rsidR="007D03E7" w:rsidRPr="00C34974">
        <w:rPr>
          <w:rFonts w:asciiTheme="minorHAnsi" w:hAnsiTheme="minorHAnsi"/>
        </w:rPr>
        <w:t xml:space="preserve">dzo istotnemu obniżeniu do </w:t>
      </w:r>
      <w:r w:rsidR="005F7CED" w:rsidRPr="00C34974">
        <w:rPr>
          <w:rFonts w:asciiTheme="minorHAnsi" w:hAnsiTheme="minorHAnsi"/>
        </w:rPr>
        <w:t>16,2</w:t>
      </w:r>
      <w:r w:rsidR="007D03E7" w:rsidRPr="00C34974">
        <w:rPr>
          <w:rFonts w:asciiTheme="minorHAnsi" w:hAnsiTheme="minorHAnsi"/>
        </w:rPr>
        <w:t> </w:t>
      </w:r>
      <w:r w:rsidRPr="00C34974">
        <w:rPr>
          <w:rFonts w:asciiTheme="minorHAnsi" w:hAnsiTheme="minorHAnsi"/>
        </w:rPr>
        <w:t>Mtoe (</w:t>
      </w:r>
      <w:r w:rsidR="006E2C18" w:rsidRPr="00C34974">
        <w:rPr>
          <w:rFonts w:asciiTheme="minorHAnsi" w:hAnsiTheme="minorHAnsi"/>
        </w:rPr>
        <w:t>29,8 </w:t>
      </w:r>
      <w:r w:rsidRPr="00C34974">
        <w:rPr>
          <w:rFonts w:asciiTheme="minorHAnsi" w:hAnsiTheme="minorHAnsi"/>
        </w:rPr>
        <w:t xml:space="preserve">mln t). Ograniczenie produkcji </w:t>
      </w:r>
      <w:r w:rsidR="006E2C18" w:rsidRPr="00C34974">
        <w:rPr>
          <w:rFonts w:asciiTheme="minorHAnsi" w:hAnsiTheme="minorHAnsi"/>
        </w:rPr>
        <w:t xml:space="preserve">węgla </w:t>
      </w:r>
      <w:r w:rsidR="004A46AE">
        <w:rPr>
          <w:rFonts w:asciiTheme="minorHAnsi" w:hAnsiTheme="minorHAnsi"/>
        </w:rPr>
        <w:t>w tym wypadku</w:t>
      </w:r>
      <w:r w:rsidRPr="00C34974">
        <w:rPr>
          <w:rFonts w:asciiTheme="minorHAnsi" w:hAnsiTheme="minorHAnsi"/>
        </w:rPr>
        <w:t xml:space="preserve"> wiąże się ze spadkiem zapotrzebowania we wszystkich sektorach gospodarki krajowej. Po 2030 r. </w:t>
      </w:r>
      <w:r w:rsidR="006E2C18" w:rsidRPr="00C34974">
        <w:rPr>
          <w:rFonts w:asciiTheme="minorHAnsi" w:hAnsiTheme="minorHAnsi"/>
        </w:rPr>
        <w:t>przewiduje</w:t>
      </w:r>
      <w:r w:rsidRPr="00C34974">
        <w:rPr>
          <w:rFonts w:asciiTheme="minorHAnsi" w:hAnsiTheme="minorHAnsi"/>
        </w:rPr>
        <w:t xml:space="preserve"> się przyspieszeni</w:t>
      </w:r>
      <w:r w:rsidR="006E2C18" w:rsidRPr="00C34974">
        <w:rPr>
          <w:rFonts w:asciiTheme="minorHAnsi" w:hAnsiTheme="minorHAnsi"/>
        </w:rPr>
        <w:t>e</w:t>
      </w:r>
      <w:r w:rsidRPr="00C34974">
        <w:rPr>
          <w:rFonts w:asciiTheme="minorHAnsi" w:hAnsiTheme="minorHAnsi"/>
        </w:rPr>
        <w:t xml:space="preserve"> procesu trwałych odstawień z</w:t>
      </w:r>
      <w:r w:rsidR="00AF03D4" w:rsidRPr="00C34974">
        <w:rPr>
          <w:rFonts w:asciiTheme="minorHAnsi" w:hAnsiTheme="minorHAnsi"/>
        </w:rPr>
        <w:t xml:space="preserve"> </w:t>
      </w:r>
      <w:r w:rsidR="005B69D5">
        <w:rPr>
          <w:rFonts w:asciiTheme="minorHAnsi" w:hAnsiTheme="minorHAnsi"/>
        </w:rPr>
        <w:t xml:space="preserve">krajowego systemu elektroenergetycznego </w:t>
      </w:r>
      <w:r w:rsidRPr="00C34974">
        <w:rPr>
          <w:rFonts w:asciiTheme="minorHAnsi" w:hAnsiTheme="minorHAnsi"/>
        </w:rPr>
        <w:t xml:space="preserve">wyeksploatowanych </w:t>
      </w:r>
      <w:r w:rsidR="00AF03D4" w:rsidRPr="00C34974">
        <w:rPr>
          <w:rFonts w:asciiTheme="minorHAnsi" w:hAnsiTheme="minorHAnsi"/>
        </w:rPr>
        <w:t xml:space="preserve">węglowych </w:t>
      </w:r>
      <w:r w:rsidRPr="00C34974">
        <w:rPr>
          <w:rFonts w:asciiTheme="minorHAnsi" w:hAnsiTheme="minorHAnsi"/>
        </w:rPr>
        <w:t>jednostek wytwórczych. Budowa</w:t>
      </w:r>
      <w:r w:rsidR="00AF03D4" w:rsidRPr="00C34974">
        <w:rPr>
          <w:rFonts w:asciiTheme="minorHAnsi" w:hAnsiTheme="minorHAnsi"/>
        </w:rPr>
        <w:t xml:space="preserve"> </w:t>
      </w:r>
      <w:r w:rsidRPr="00C34974">
        <w:rPr>
          <w:rFonts w:asciiTheme="minorHAnsi" w:hAnsiTheme="minorHAnsi"/>
        </w:rPr>
        <w:t xml:space="preserve">nowych bloków opalanych węglem </w:t>
      </w:r>
      <w:r w:rsidR="004448D7" w:rsidRPr="00C34974">
        <w:rPr>
          <w:rFonts w:asciiTheme="minorHAnsi" w:hAnsiTheme="minorHAnsi"/>
        </w:rPr>
        <w:t xml:space="preserve">(oprócz tych, co do których decyzja inwestycyjna została już podjęta) </w:t>
      </w:r>
      <w:r w:rsidR="00AF03D4" w:rsidRPr="00C34974">
        <w:rPr>
          <w:rFonts w:asciiTheme="minorHAnsi" w:hAnsiTheme="minorHAnsi"/>
        </w:rPr>
        <w:t xml:space="preserve">będzie utrudniona </w:t>
      </w:r>
      <w:r w:rsidRPr="00C34974">
        <w:rPr>
          <w:rFonts w:asciiTheme="minorHAnsi" w:hAnsiTheme="minorHAnsi"/>
        </w:rPr>
        <w:t xml:space="preserve">w warunkach </w:t>
      </w:r>
      <w:r w:rsidR="004448D7" w:rsidRPr="00C34974">
        <w:rPr>
          <w:rFonts w:asciiTheme="minorHAnsi" w:hAnsiTheme="minorHAnsi"/>
        </w:rPr>
        <w:t>wzrostu</w:t>
      </w:r>
      <w:r w:rsidRPr="00C34974">
        <w:rPr>
          <w:rFonts w:asciiTheme="minorHAnsi" w:hAnsiTheme="minorHAnsi"/>
        </w:rPr>
        <w:t xml:space="preserve"> cen uprawnień do emisji CO</w:t>
      </w:r>
      <w:r w:rsidRPr="00C34974">
        <w:rPr>
          <w:rFonts w:asciiTheme="minorHAnsi" w:hAnsiTheme="minorHAnsi"/>
          <w:vertAlign w:val="subscript"/>
        </w:rPr>
        <w:t>2</w:t>
      </w:r>
      <w:r w:rsidR="00AF03D4" w:rsidRPr="00C34974">
        <w:rPr>
          <w:rFonts w:asciiTheme="minorHAnsi" w:hAnsiTheme="minorHAnsi"/>
        </w:rPr>
        <w:t>, ciągle </w:t>
      </w:r>
      <w:r w:rsidRPr="00C34974">
        <w:rPr>
          <w:rFonts w:asciiTheme="minorHAnsi" w:hAnsiTheme="minorHAnsi"/>
        </w:rPr>
        <w:t xml:space="preserve">zaostrzających się wymagań środowiskowych oraz </w:t>
      </w:r>
      <w:r w:rsidR="006E2C18" w:rsidRPr="00C34974">
        <w:rPr>
          <w:rFonts w:asciiTheme="minorHAnsi" w:hAnsiTheme="minorHAnsi"/>
        </w:rPr>
        <w:t>kierunków polityki klimatyczno-energetycznej</w:t>
      </w:r>
      <w:r w:rsidRPr="00C34974">
        <w:rPr>
          <w:rFonts w:asciiTheme="minorHAnsi" w:hAnsiTheme="minorHAnsi"/>
        </w:rPr>
        <w:t xml:space="preserve"> UE, </w:t>
      </w:r>
      <w:r w:rsidR="00AF03D4" w:rsidRPr="00C34974">
        <w:rPr>
          <w:rFonts w:asciiTheme="minorHAnsi" w:hAnsiTheme="minorHAnsi"/>
        </w:rPr>
        <w:t>w tym prac nad taksonomią</w:t>
      </w:r>
      <w:r w:rsidRPr="00C34974">
        <w:rPr>
          <w:rFonts w:asciiTheme="minorHAnsi" w:hAnsiTheme="minorHAnsi"/>
        </w:rPr>
        <w:t>. Technologie węglowe wyposażone w</w:t>
      </w:r>
      <w:r w:rsidR="007A33E9" w:rsidRPr="00C34974">
        <w:rPr>
          <w:rFonts w:asciiTheme="minorHAnsi" w:hAnsiTheme="minorHAnsi"/>
        </w:rPr>
        <w:t> </w:t>
      </w:r>
      <w:r w:rsidRPr="00C34974">
        <w:rPr>
          <w:rFonts w:asciiTheme="minorHAnsi" w:hAnsiTheme="minorHAnsi"/>
        </w:rPr>
        <w:t>instalacje CCS mogą być konkurencyjne</w:t>
      </w:r>
      <w:r w:rsidR="006E2C18" w:rsidRPr="00C34974">
        <w:rPr>
          <w:rFonts w:asciiTheme="minorHAnsi" w:hAnsiTheme="minorHAnsi"/>
        </w:rPr>
        <w:t>, ale</w:t>
      </w:r>
      <w:r w:rsidRPr="00C34974">
        <w:rPr>
          <w:rFonts w:asciiTheme="minorHAnsi" w:hAnsiTheme="minorHAnsi"/>
        </w:rPr>
        <w:t xml:space="preserve"> w warunkach wysokich cen uprawnień do emisji CO</w:t>
      </w:r>
      <w:r w:rsidRPr="00C34974">
        <w:rPr>
          <w:rFonts w:asciiTheme="minorHAnsi" w:hAnsiTheme="minorHAnsi"/>
          <w:vertAlign w:val="subscript"/>
        </w:rPr>
        <w:t>2</w:t>
      </w:r>
      <w:r w:rsidRPr="00C34974">
        <w:rPr>
          <w:rFonts w:asciiTheme="minorHAnsi" w:hAnsiTheme="minorHAnsi"/>
        </w:rPr>
        <w:t xml:space="preserve"> przekraczających 50 EUR/t.</w:t>
      </w:r>
    </w:p>
    <w:p w14:paraId="6F5A0164" w14:textId="6635832E" w:rsidR="002B7BB1" w:rsidRPr="00C34974" w:rsidRDefault="002B7BB1" w:rsidP="00666FB5">
      <w:pPr>
        <w:pStyle w:val="Akapitzlist"/>
        <w:ind w:left="425"/>
        <w:contextualSpacing w:val="0"/>
        <w:rPr>
          <w:rFonts w:asciiTheme="minorHAnsi" w:hAnsiTheme="minorHAnsi"/>
        </w:rPr>
      </w:pPr>
      <w:r w:rsidRPr="00C34974">
        <w:rPr>
          <w:rFonts w:asciiTheme="minorHAnsi" w:hAnsiTheme="minorHAnsi"/>
        </w:rPr>
        <w:t xml:space="preserve">Spadek popytu na węgiel w sektorze przemysłu </w:t>
      </w:r>
      <w:r w:rsidR="00B71426" w:rsidRPr="00C34974">
        <w:rPr>
          <w:rFonts w:asciiTheme="minorHAnsi" w:hAnsiTheme="minorHAnsi"/>
        </w:rPr>
        <w:t>następuje gł</w:t>
      </w:r>
      <w:r w:rsidR="007A33E9" w:rsidRPr="00C34974">
        <w:rPr>
          <w:rFonts w:asciiTheme="minorHAnsi" w:hAnsiTheme="minorHAnsi"/>
        </w:rPr>
        <w:t>ó</w:t>
      </w:r>
      <w:r w:rsidR="00B71426" w:rsidRPr="00C34974">
        <w:rPr>
          <w:rFonts w:asciiTheme="minorHAnsi" w:hAnsiTheme="minorHAnsi"/>
        </w:rPr>
        <w:t xml:space="preserve">wnie </w:t>
      </w:r>
      <w:r w:rsidR="000A008F" w:rsidRPr="00C34974">
        <w:rPr>
          <w:rFonts w:asciiTheme="minorHAnsi" w:hAnsiTheme="minorHAnsi"/>
        </w:rPr>
        <w:t xml:space="preserve">w wyniku procesu unowocześniania procesów produkcyjnych. </w:t>
      </w:r>
      <w:r w:rsidRPr="00C34974">
        <w:rPr>
          <w:rFonts w:asciiTheme="minorHAnsi" w:hAnsiTheme="minorHAnsi"/>
        </w:rPr>
        <w:t>W gospodarstwach domo</w:t>
      </w:r>
      <w:r w:rsidR="000A008F" w:rsidRPr="00C34974">
        <w:rPr>
          <w:rFonts w:asciiTheme="minorHAnsi" w:hAnsiTheme="minorHAnsi"/>
        </w:rPr>
        <w:t>wych i usługach –</w:t>
      </w:r>
      <w:r w:rsidRPr="00C34974">
        <w:rPr>
          <w:rFonts w:asciiTheme="minorHAnsi" w:hAnsiTheme="minorHAnsi"/>
        </w:rPr>
        <w:t xml:space="preserve"> w ram</w:t>
      </w:r>
      <w:r w:rsidR="000A008F" w:rsidRPr="00C34974">
        <w:rPr>
          <w:rFonts w:asciiTheme="minorHAnsi" w:hAnsiTheme="minorHAnsi"/>
        </w:rPr>
        <w:t>ach walki ze smogiem</w:t>
      </w:r>
      <w:r w:rsidR="005B69D5">
        <w:rPr>
          <w:rFonts w:asciiTheme="minorHAnsi" w:hAnsiTheme="minorHAnsi"/>
        </w:rPr>
        <w:t xml:space="preserve"> </w:t>
      </w:r>
      <w:r w:rsidR="000A008F" w:rsidRPr="00C34974">
        <w:rPr>
          <w:rFonts w:asciiTheme="minorHAnsi" w:hAnsiTheme="minorHAnsi"/>
        </w:rPr>
        <w:t>–</w:t>
      </w:r>
      <w:r w:rsidRPr="00C34974">
        <w:rPr>
          <w:rFonts w:asciiTheme="minorHAnsi" w:hAnsiTheme="minorHAnsi"/>
        </w:rPr>
        <w:t xml:space="preserve"> następować będzie stopniowa wymiana nieefektywnych kotłów zasypowych na kotły spełniające </w:t>
      </w:r>
      <w:r w:rsidR="006E2C18" w:rsidRPr="00C34974">
        <w:rPr>
          <w:rFonts w:asciiTheme="minorHAnsi" w:hAnsiTheme="minorHAnsi"/>
        </w:rPr>
        <w:t>najwyższe normy środowiskowe (o </w:t>
      </w:r>
      <w:r w:rsidRPr="00C34974">
        <w:rPr>
          <w:rFonts w:asciiTheme="minorHAnsi" w:hAnsiTheme="minorHAnsi"/>
        </w:rPr>
        <w:t>wysokich sprawnościach przemian energetycznych) oraz zamiana technologii węglowych na bardziej przyjazne środowisku (</w:t>
      </w:r>
      <w:r w:rsidR="006E2C18" w:rsidRPr="00C34974">
        <w:rPr>
          <w:rFonts w:asciiTheme="minorHAnsi" w:hAnsiTheme="minorHAnsi"/>
        </w:rPr>
        <w:t xml:space="preserve">ciepło systemowe, </w:t>
      </w:r>
      <w:r w:rsidRPr="00C34974">
        <w:rPr>
          <w:rFonts w:asciiTheme="minorHAnsi" w:hAnsiTheme="minorHAnsi"/>
        </w:rPr>
        <w:t>OZE, gaz</w:t>
      </w:r>
      <w:r w:rsidR="006E2C18" w:rsidRPr="00C34974">
        <w:rPr>
          <w:rFonts w:asciiTheme="minorHAnsi" w:hAnsiTheme="minorHAnsi"/>
        </w:rPr>
        <w:t xml:space="preserve"> ziemny</w:t>
      </w:r>
      <w:r w:rsidRPr="00C34974">
        <w:rPr>
          <w:rFonts w:asciiTheme="minorHAnsi" w:hAnsiTheme="minorHAnsi"/>
        </w:rPr>
        <w:t xml:space="preserve">). </w:t>
      </w:r>
    </w:p>
    <w:p w14:paraId="6AF43FFA" w14:textId="6454E5BC" w:rsidR="000A008F" w:rsidRPr="00C34974" w:rsidRDefault="000A008F" w:rsidP="004A1631">
      <w:pPr>
        <w:pStyle w:val="Akapitzlist"/>
        <w:numPr>
          <w:ilvl w:val="0"/>
          <w:numId w:val="5"/>
        </w:numPr>
        <w:ind w:left="425"/>
        <w:contextualSpacing w:val="0"/>
        <w:rPr>
          <w:rFonts w:asciiTheme="minorHAnsi" w:hAnsiTheme="minorHAnsi"/>
        </w:rPr>
      </w:pPr>
      <w:r w:rsidRPr="00C34974">
        <w:rPr>
          <w:rFonts w:asciiTheme="minorHAnsi" w:hAnsiTheme="minorHAnsi"/>
        </w:rPr>
        <w:lastRenderedPageBreak/>
        <w:t xml:space="preserve">Wydobycie </w:t>
      </w:r>
      <w:r w:rsidRPr="00C34974">
        <w:rPr>
          <w:rFonts w:asciiTheme="minorHAnsi" w:hAnsiTheme="minorHAnsi"/>
          <w:b/>
        </w:rPr>
        <w:t>węgla koksującego</w:t>
      </w:r>
      <w:r w:rsidRPr="00C34974">
        <w:rPr>
          <w:rFonts w:asciiTheme="minorHAnsi" w:hAnsiTheme="minorHAnsi"/>
        </w:rPr>
        <w:t xml:space="preserve"> </w:t>
      </w:r>
      <w:r w:rsidR="005F7CED" w:rsidRPr="00C34974">
        <w:rPr>
          <w:rFonts w:asciiTheme="minorHAnsi" w:hAnsiTheme="minorHAnsi"/>
        </w:rPr>
        <w:t>ulegnie nieznacznemu spadkowi z</w:t>
      </w:r>
      <w:r w:rsidRPr="00C34974">
        <w:rPr>
          <w:rFonts w:asciiTheme="minorHAnsi" w:hAnsiTheme="minorHAnsi"/>
        </w:rPr>
        <w:t xml:space="preserve"> ok. 10 Mtoe </w:t>
      </w:r>
      <w:r w:rsidR="005F7CED" w:rsidRPr="00C34974">
        <w:rPr>
          <w:rFonts w:asciiTheme="minorHAnsi" w:hAnsiTheme="minorHAnsi"/>
        </w:rPr>
        <w:t>do 8,5 Mtoe</w:t>
      </w:r>
      <w:r w:rsidR="009474E3" w:rsidRPr="00C34974">
        <w:rPr>
          <w:rFonts w:asciiTheme="minorHAnsi" w:hAnsiTheme="minorHAnsi"/>
        </w:rPr>
        <w:t xml:space="preserve">. </w:t>
      </w:r>
    </w:p>
    <w:p w14:paraId="37475454" w14:textId="7E8F2257" w:rsidR="0036019D" w:rsidRPr="00C34974" w:rsidRDefault="006E2C18" w:rsidP="004A1631">
      <w:pPr>
        <w:pStyle w:val="Akapitzlist"/>
        <w:numPr>
          <w:ilvl w:val="0"/>
          <w:numId w:val="5"/>
        </w:numPr>
        <w:ind w:left="425"/>
        <w:contextualSpacing w:val="0"/>
        <w:rPr>
          <w:rFonts w:asciiTheme="minorHAnsi" w:hAnsiTheme="minorHAnsi"/>
        </w:rPr>
      </w:pPr>
      <w:r w:rsidRPr="00C34974">
        <w:rPr>
          <w:rFonts w:asciiTheme="minorHAnsi" w:hAnsiTheme="minorHAnsi"/>
        </w:rPr>
        <w:t>Produkcja</w:t>
      </w:r>
      <w:r w:rsidR="0036019D" w:rsidRPr="00C34974">
        <w:rPr>
          <w:rFonts w:asciiTheme="minorHAnsi" w:hAnsiTheme="minorHAnsi"/>
        </w:rPr>
        <w:t xml:space="preserve"> </w:t>
      </w:r>
      <w:r w:rsidR="0036019D" w:rsidRPr="00C34974">
        <w:rPr>
          <w:rFonts w:asciiTheme="minorHAnsi" w:hAnsiTheme="minorHAnsi"/>
          <w:b/>
        </w:rPr>
        <w:t>węgla brunatnego</w:t>
      </w:r>
      <w:r w:rsidR="0036019D" w:rsidRPr="00C34974">
        <w:rPr>
          <w:rFonts w:asciiTheme="minorHAnsi" w:hAnsiTheme="minorHAnsi"/>
        </w:rPr>
        <w:t xml:space="preserve"> spada po 2030 r. Do progno</w:t>
      </w:r>
      <w:r w:rsidR="009474E3" w:rsidRPr="00C34974">
        <w:rPr>
          <w:rFonts w:asciiTheme="minorHAnsi" w:hAnsiTheme="minorHAnsi"/>
        </w:rPr>
        <w:t>z przyjęto uruchomienie odkrywki</w:t>
      </w:r>
      <w:r w:rsidR="0036019D" w:rsidRPr="00C34974">
        <w:rPr>
          <w:rFonts w:asciiTheme="minorHAnsi" w:hAnsiTheme="minorHAnsi"/>
        </w:rPr>
        <w:t xml:space="preserve"> Złoczew</w:t>
      </w:r>
      <w:r w:rsidR="009474E3" w:rsidRPr="00C34974">
        <w:rPr>
          <w:rFonts w:asciiTheme="minorHAnsi" w:hAnsiTheme="minorHAnsi"/>
        </w:rPr>
        <w:t>, której zasoby są wykorzystane przez zmodernizowane bloki Elektrowni Bełchatów</w:t>
      </w:r>
      <w:r w:rsidRPr="00C34974">
        <w:rPr>
          <w:rFonts w:asciiTheme="minorHAnsi" w:hAnsiTheme="minorHAnsi"/>
        </w:rPr>
        <w:t>.</w:t>
      </w:r>
      <w:r w:rsidR="0036019D" w:rsidRPr="00C34974">
        <w:rPr>
          <w:rFonts w:asciiTheme="minorHAnsi" w:hAnsiTheme="minorHAnsi"/>
        </w:rPr>
        <w:t xml:space="preserve"> </w:t>
      </w:r>
      <w:r w:rsidR="009474E3" w:rsidRPr="00C34974">
        <w:rPr>
          <w:rFonts w:asciiTheme="minorHAnsi" w:hAnsiTheme="minorHAnsi"/>
        </w:rPr>
        <w:t xml:space="preserve">Ze względów ekonomicznych </w:t>
      </w:r>
      <w:r w:rsidR="0036019D" w:rsidRPr="00C34974">
        <w:rPr>
          <w:rFonts w:asciiTheme="minorHAnsi" w:hAnsiTheme="minorHAnsi"/>
        </w:rPr>
        <w:t xml:space="preserve">nie powstają żadne nowe jednostki </w:t>
      </w:r>
      <w:r w:rsidR="009474E3" w:rsidRPr="00C34974">
        <w:rPr>
          <w:rFonts w:asciiTheme="minorHAnsi" w:hAnsiTheme="minorHAnsi"/>
        </w:rPr>
        <w:t xml:space="preserve">wytwórcze na węgiel brunatny, </w:t>
      </w:r>
      <w:r w:rsidR="0036019D" w:rsidRPr="00C34974">
        <w:rPr>
          <w:rFonts w:asciiTheme="minorHAnsi" w:hAnsiTheme="minorHAnsi"/>
        </w:rPr>
        <w:t xml:space="preserve">poza </w:t>
      </w:r>
      <w:r w:rsidR="000E24EC" w:rsidRPr="00C34974">
        <w:rPr>
          <w:rFonts w:asciiTheme="minorHAnsi" w:hAnsiTheme="minorHAnsi"/>
        </w:rPr>
        <w:t xml:space="preserve">obecnie </w:t>
      </w:r>
      <w:r w:rsidR="0036019D" w:rsidRPr="00C34974">
        <w:rPr>
          <w:rFonts w:asciiTheme="minorHAnsi" w:hAnsiTheme="minorHAnsi"/>
        </w:rPr>
        <w:t>budowa</w:t>
      </w:r>
      <w:r w:rsidR="000E24EC" w:rsidRPr="00C34974">
        <w:rPr>
          <w:rFonts w:asciiTheme="minorHAnsi" w:hAnsiTheme="minorHAnsi"/>
        </w:rPr>
        <w:t>nym blokiem w Turowie (450 MW).</w:t>
      </w:r>
    </w:p>
    <w:p w14:paraId="467AF3C1" w14:textId="77777777" w:rsidR="0036019D" w:rsidRPr="00C34974" w:rsidRDefault="00A872B0" w:rsidP="004A1631">
      <w:pPr>
        <w:pStyle w:val="Akapitzlist"/>
        <w:numPr>
          <w:ilvl w:val="0"/>
          <w:numId w:val="5"/>
        </w:numPr>
        <w:ind w:left="425"/>
        <w:contextualSpacing w:val="0"/>
        <w:rPr>
          <w:rFonts w:asciiTheme="minorHAnsi" w:hAnsiTheme="minorHAnsi"/>
        </w:rPr>
      </w:pPr>
      <w:r w:rsidRPr="00C34974">
        <w:rPr>
          <w:rFonts w:asciiTheme="minorHAnsi" w:hAnsiTheme="minorHAnsi"/>
        </w:rPr>
        <w:t xml:space="preserve">Wydobycie </w:t>
      </w:r>
      <w:r w:rsidRPr="00C34974">
        <w:rPr>
          <w:rFonts w:asciiTheme="minorHAnsi" w:hAnsiTheme="minorHAnsi"/>
          <w:b/>
        </w:rPr>
        <w:t>ropy naftowej</w:t>
      </w:r>
      <w:r w:rsidRPr="00C34974">
        <w:rPr>
          <w:rFonts w:asciiTheme="minorHAnsi" w:hAnsiTheme="minorHAnsi"/>
        </w:rPr>
        <w:t xml:space="preserve"> utrzyma się na stałym (stosunkowo niewielkim) poziomie (ok. 1 Mtoe), podobnie jak krajowe wydobycie </w:t>
      </w:r>
      <w:r w:rsidRPr="00C34974">
        <w:rPr>
          <w:rFonts w:asciiTheme="minorHAnsi" w:hAnsiTheme="minorHAnsi"/>
          <w:b/>
        </w:rPr>
        <w:t>gazu ziemnego</w:t>
      </w:r>
      <w:r w:rsidRPr="00C34974">
        <w:rPr>
          <w:rFonts w:asciiTheme="minorHAnsi" w:hAnsiTheme="minorHAnsi"/>
        </w:rPr>
        <w:t xml:space="preserve"> (ok. 3,6 Mtoe).</w:t>
      </w:r>
    </w:p>
    <w:p w14:paraId="75E619C3" w14:textId="441B4123" w:rsidR="00E045B5" w:rsidRPr="00C34974" w:rsidRDefault="00C55121" w:rsidP="004A1631">
      <w:pPr>
        <w:pStyle w:val="Akapitzlist"/>
        <w:numPr>
          <w:ilvl w:val="0"/>
          <w:numId w:val="5"/>
        </w:numPr>
        <w:ind w:left="425"/>
        <w:contextualSpacing w:val="0"/>
        <w:rPr>
          <w:rFonts w:asciiTheme="minorHAnsi" w:hAnsiTheme="minorHAnsi"/>
        </w:rPr>
      </w:pPr>
      <w:r w:rsidRPr="00C34974">
        <w:rPr>
          <w:rFonts w:asciiTheme="minorHAnsi" w:hAnsiTheme="minorHAnsi"/>
        </w:rPr>
        <w:t>W</w:t>
      </w:r>
      <w:r w:rsidR="00E045B5" w:rsidRPr="00C34974">
        <w:rPr>
          <w:rFonts w:asciiTheme="minorHAnsi" w:hAnsiTheme="minorHAnsi"/>
        </w:rPr>
        <w:t xml:space="preserve">zrost produkcji krajowej </w:t>
      </w:r>
      <w:r w:rsidR="00E045B5" w:rsidRPr="00C34974">
        <w:rPr>
          <w:rFonts w:asciiTheme="minorHAnsi" w:hAnsiTheme="minorHAnsi"/>
          <w:b/>
        </w:rPr>
        <w:t xml:space="preserve">biopaliw </w:t>
      </w:r>
      <w:r w:rsidR="00E045B5" w:rsidRPr="00C34974">
        <w:rPr>
          <w:rFonts w:asciiTheme="minorHAnsi" w:hAnsiTheme="minorHAnsi"/>
        </w:rPr>
        <w:t>(głównie HVO/COHVO I generacji)</w:t>
      </w:r>
      <w:r w:rsidRPr="00C34974">
        <w:rPr>
          <w:rFonts w:asciiTheme="minorHAnsi" w:hAnsiTheme="minorHAnsi"/>
        </w:rPr>
        <w:t xml:space="preserve"> następuje do 2025 r.</w:t>
      </w:r>
      <w:r w:rsidR="00E045B5" w:rsidRPr="00C34974">
        <w:rPr>
          <w:rFonts w:asciiTheme="minorHAnsi" w:hAnsiTheme="minorHAnsi"/>
        </w:rPr>
        <w:t>, ze względu na rosnące zapotrzebowanie w sektorze transportowym</w:t>
      </w:r>
      <w:r w:rsidR="00B71426" w:rsidRPr="00C34974">
        <w:rPr>
          <w:rFonts w:asciiTheme="minorHAnsi" w:hAnsiTheme="minorHAnsi"/>
        </w:rPr>
        <w:t xml:space="preserve"> </w:t>
      </w:r>
      <w:r w:rsidR="00E045B5" w:rsidRPr="00C34974">
        <w:rPr>
          <w:rFonts w:asciiTheme="minorHAnsi" w:hAnsiTheme="minorHAnsi"/>
        </w:rPr>
        <w:t>oraz właściwościami tych substancji, umożliwiającymi zastępowanie nimi paliw konwencjonalnych bez znaczących ograniczeń technicznych.</w:t>
      </w:r>
      <w:r w:rsidRPr="00C34974">
        <w:rPr>
          <w:rFonts w:asciiTheme="minorHAnsi" w:hAnsiTheme="minorHAnsi"/>
        </w:rPr>
        <w:t xml:space="preserve"> Jednakże ze względu na popularyzację elektromobilności może nastąpić spadek wykorzystania biopaliw po 2025 r.</w:t>
      </w:r>
    </w:p>
    <w:p w14:paraId="17774833" w14:textId="76A76DF9" w:rsidR="00E045B5" w:rsidRPr="00C34974" w:rsidRDefault="00E045B5" w:rsidP="004A1631">
      <w:pPr>
        <w:pStyle w:val="Akapitzlist"/>
        <w:numPr>
          <w:ilvl w:val="0"/>
          <w:numId w:val="5"/>
        </w:numPr>
        <w:ind w:left="425"/>
        <w:contextualSpacing w:val="0"/>
        <w:rPr>
          <w:rFonts w:asciiTheme="minorHAnsi" w:hAnsiTheme="minorHAnsi"/>
        </w:rPr>
      </w:pPr>
      <w:r w:rsidRPr="00C34974">
        <w:rPr>
          <w:rFonts w:asciiTheme="minorHAnsi" w:hAnsiTheme="minorHAnsi"/>
        </w:rPr>
        <w:t>W latach 2015</w:t>
      </w:r>
      <w:r w:rsidR="0094773B">
        <w:rPr>
          <w:rFonts w:asciiTheme="minorHAnsi" w:hAnsiTheme="minorHAnsi"/>
        </w:rPr>
        <w:t>–</w:t>
      </w:r>
      <w:r w:rsidRPr="00C34974">
        <w:rPr>
          <w:rFonts w:asciiTheme="minorHAnsi" w:hAnsiTheme="minorHAnsi"/>
        </w:rPr>
        <w:t xml:space="preserve">2040 przewiduje się wzrost pozyskania </w:t>
      </w:r>
      <w:r w:rsidRPr="00C34974">
        <w:rPr>
          <w:rFonts w:asciiTheme="minorHAnsi" w:hAnsiTheme="minorHAnsi"/>
          <w:b/>
        </w:rPr>
        <w:t>biomasy stałej</w:t>
      </w:r>
      <w:r w:rsidRPr="00C34974">
        <w:rPr>
          <w:rFonts w:asciiTheme="minorHAnsi" w:hAnsiTheme="minorHAnsi"/>
        </w:rPr>
        <w:t xml:space="preserve"> o </w:t>
      </w:r>
      <w:r w:rsidR="005F7CED" w:rsidRPr="00C34974">
        <w:rPr>
          <w:rFonts w:asciiTheme="minorHAnsi" w:hAnsiTheme="minorHAnsi"/>
        </w:rPr>
        <w:t>62</w:t>
      </w:r>
      <w:r w:rsidRPr="00C34974">
        <w:rPr>
          <w:rFonts w:asciiTheme="minorHAnsi" w:hAnsiTheme="minorHAnsi"/>
        </w:rPr>
        <w:t xml:space="preserve">% – to wzrost </w:t>
      </w:r>
      <w:r w:rsidR="00C55121" w:rsidRPr="00C34974">
        <w:rPr>
          <w:rFonts w:asciiTheme="minorHAnsi" w:hAnsiTheme="minorHAnsi"/>
        </w:rPr>
        <w:t>dość istotny</w:t>
      </w:r>
      <w:r w:rsidRPr="00C34974">
        <w:rPr>
          <w:rFonts w:asciiTheme="minorHAnsi" w:hAnsiTheme="minorHAnsi"/>
        </w:rPr>
        <w:t>, w </w:t>
      </w:r>
      <w:r w:rsidR="00FB1FF7" w:rsidRPr="00C34974">
        <w:rPr>
          <w:rFonts w:asciiTheme="minorHAnsi" w:hAnsiTheme="minorHAnsi"/>
        </w:rPr>
        <w:t>znacznym</w:t>
      </w:r>
      <w:r w:rsidRPr="00C34974">
        <w:rPr>
          <w:rFonts w:asciiTheme="minorHAnsi" w:hAnsiTheme="minorHAnsi"/>
        </w:rPr>
        <w:t xml:space="preserve"> stopniu wykorzystujący potencjał krajowy. Zapotrzebowanie na biomasę będzie rosło we wszystkich sektorach. </w:t>
      </w:r>
      <w:r w:rsidR="000E24EC" w:rsidRPr="00C34974">
        <w:rPr>
          <w:rFonts w:asciiTheme="minorHAnsi" w:hAnsiTheme="minorHAnsi"/>
        </w:rPr>
        <w:br/>
      </w:r>
      <w:r w:rsidRPr="00C34974">
        <w:rPr>
          <w:rFonts w:asciiTheme="minorHAnsi" w:hAnsiTheme="minorHAnsi"/>
        </w:rPr>
        <w:t>Wraz ze wzrostem cen uprawnień do emisji CO</w:t>
      </w:r>
      <w:r w:rsidRPr="00C34974">
        <w:rPr>
          <w:rFonts w:asciiTheme="minorHAnsi" w:hAnsiTheme="minorHAnsi"/>
          <w:vertAlign w:val="subscript"/>
        </w:rPr>
        <w:t>2</w:t>
      </w:r>
      <w:r w:rsidR="00B71426" w:rsidRPr="00C34974">
        <w:rPr>
          <w:rFonts w:asciiTheme="minorHAnsi" w:hAnsiTheme="minorHAnsi"/>
          <w:vertAlign w:val="subscript"/>
        </w:rPr>
        <w:t xml:space="preserve">, </w:t>
      </w:r>
      <w:r w:rsidRPr="00C34974">
        <w:rPr>
          <w:rFonts w:asciiTheme="minorHAnsi" w:hAnsiTheme="minorHAnsi"/>
        </w:rPr>
        <w:t xml:space="preserve">w sektorze elektroenergetycznym i ciepłowniczym rosła będzie opłacalność wykorzystania biomasy. W gospodarstwach domowych oraz usługach większe niż do tej pory wykorzystanie biomasy wiązać się będzie z zastępowaniem starych pieców węglowych nowoczesnymi, opalanymi </w:t>
      </w:r>
      <w:proofErr w:type="spellStart"/>
      <w:r w:rsidRPr="00C34974">
        <w:rPr>
          <w:rFonts w:asciiTheme="minorHAnsi" w:hAnsiTheme="minorHAnsi"/>
        </w:rPr>
        <w:t>pelletem</w:t>
      </w:r>
      <w:proofErr w:type="spellEnd"/>
      <w:r w:rsidRPr="00C34974">
        <w:rPr>
          <w:rFonts w:asciiTheme="minorHAnsi" w:hAnsiTheme="minorHAnsi"/>
        </w:rPr>
        <w:t>.</w:t>
      </w:r>
    </w:p>
    <w:p w14:paraId="561997D4" w14:textId="77777777" w:rsidR="002B7BB1" w:rsidRPr="00C34974" w:rsidRDefault="002B7BB1" w:rsidP="000A008F">
      <w:pPr>
        <w:pStyle w:val="Bezodstpw"/>
        <w:rPr>
          <w:rFonts w:asciiTheme="minorHAnsi" w:hAnsiTheme="minorHAnsi"/>
        </w:rPr>
      </w:pPr>
    </w:p>
    <w:p w14:paraId="2EE28EE9" w14:textId="4C8CFD94" w:rsidR="002C4182" w:rsidRPr="00C34974" w:rsidRDefault="002C4182" w:rsidP="002C4182">
      <w:pPr>
        <w:pStyle w:val="Legenda"/>
        <w:rPr>
          <w:rFonts w:asciiTheme="minorHAnsi" w:hAnsiTheme="minorHAnsi"/>
          <w:color w:val="auto"/>
        </w:rPr>
      </w:pPr>
      <w:r w:rsidRPr="00C34974">
        <w:rPr>
          <w:rFonts w:asciiTheme="minorHAnsi" w:hAnsiTheme="minorHAnsi"/>
          <w:color w:val="auto"/>
        </w:rPr>
        <w:t xml:space="preserve">Tabela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Tabela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11</w:t>
      </w:r>
      <w:r w:rsidR="007D4268" w:rsidRPr="00C34974">
        <w:rPr>
          <w:rFonts w:asciiTheme="minorHAnsi" w:hAnsiTheme="minorHAnsi"/>
          <w:noProof/>
          <w:color w:val="auto"/>
        </w:rPr>
        <w:fldChar w:fldCharType="end"/>
      </w:r>
      <w:r w:rsidRPr="00C34974">
        <w:rPr>
          <w:rFonts w:asciiTheme="minorHAnsi" w:hAnsiTheme="minorHAnsi"/>
          <w:noProof/>
          <w:color w:val="auto"/>
        </w:rPr>
        <w:t xml:space="preserve">. </w:t>
      </w:r>
      <w:r w:rsidR="007D03E7" w:rsidRPr="00C34974">
        <w:rPr>
          <w:rFonts w:asciiTheme="minorHAnsi" w:hAnsiTheme="minorHAnsi"/>
          <w:noProof/>
          <w:color w:val="auto"/>
        </w:rPr>
        <w:t xml:space="preserve">Prognoza </w:t>
      </w:r>
      <w:r w:rsidR="007D03E7" w:rsidRPr="00C34974">
        <w:rPr>
          <w:rFonts w:asciiTheme="minorHAnsi" w:hAnsiTheme="minorHAnsi"/>
          <w:color w:val="auto"/>
        </w:rPr>
        <w:t>produkcji</w:t>
      </w:r>
      <w:r w:rsidRPr="00C34974">
        <w:rPr>
          <w:rFonts w:asciiTheme="minorHAnsi" w:hAnsiTheme="minorHAnsi"/>
          <w:color w:val="auto"/>
        </w:rPr>
        <w:t xml:space="preserve"> </w:t>
      </w:r>
      <w:r w:rsidR="007D03E7" w:rsidRPr="00C34974">
        <w:rPr>
          <w:rFonts w:asciiTheme="minorHAnsi" w:hAnsiTheme="minorHAnsi"/>
          <w:color w:val="auto"/>
        </w:rPr>
        <w:t>krajowej</w:t>
      </w:r>
      <w:r w:rsidRPr="00C34974">
        <w:rPr>
          <w:rFonts w:asciiTheme="minorHAnsi" w:hAnsiTheme="minorHAnsi"/>
          <w:color w:val="auto"/>
        </w:rPr>
        <w:t xml:space="preserve"> z podziałem na rodzaj paliwa [</w:t>
      </w:r>
      <w:proofErr w:type="spellStart"/>
      <w:r w:rsidRPr="00C34974">
        <w:rPr>
          <w:rFonts w:asciiTheme="minorHAnsi" w:hAnsiTheme="minorHAnsi"/>
          <w:color w:val="auto"/>
        </w:rPr>
        <w:t>ktoe</w:t>
      </w:r>
      <w:proofErr w:type="spellEnd"/>
      <w:r w:rsidRPr="00C34974">
        <w:rPr>
          <w:rFonts w:asciiTheme="minorHAnsi" w:hAnsiTheme="minorHAnsi"/>
          <w:color w:val="auto"/>
        </w:rPr>
        <w:t>]</w:t>
      </w:r>
      <w:r w:rsidR="001D36BF" w:rsidRPr="00C34974">
        <w:rPr>
          <w:rFonts w:asciiTheme="minorHAnsi" w:hAnsiTheme="minorHAnsi"/>
          <w:color w:val="auto"/>
        </w:rPr>
        <w:t xml:space="preserve"> </w:t>
      </w:r>
    </w:p>
    <w:tbl>
      <w:tblPr>
        <w:tblW w:w="9072" w:type="dxa"/>
        <w:jc w:val="center"/>
        <w:tblCellMar>
          <w:left w:w="70" w:type="dxa"/>
          <w:right w:w="70" w:type="dxa"/>
        </w:tblCellMar>
        <w:tblLook w:val="04A0" w:firstRow="1" w:lastRow="0" w:firstColumn="1" w:lastColumn="0" w:noHBand="0" w:noVBand="1"/>
      </w:tblPr>
      <w:tblGrid>
        <w:gridCol w:w="2382"/>
        <w:gridCol w:w="837"/>
        <w:gridCol w:w="837"/>
        <w:gridCol w:w="836"/>
        <w:gridCol w:w="836"/>
        <w:gridCol w:w="836"/>
        <w:gridCol w:w="836"/>
        <w:gridCol w:w="836"/>
        <w:gridCol w:w="836"/>
      </w:tblGrid>
      <w:tr w:rsidR="007D4268" w:rsidRPr="00C34974" w14:paraId="75C56FDE" w14:textId="77777777" w:rsidTr="003A17A2">
        <w:trPr>
          <w:trHeight w:val="20"/>
          <w:jc w:val="center"/>
        </w:trPr>
        <w:tc>
          <w:tcPr>
            <w:tcW w:w="238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49153E4" w14:textId="77777777" w:rsidR="002C4182" w:rsidRPr="00C34974" w:rsidRDefault="002C4182" w:rsidP="001B1637">
            <w:pPr>
              <w:spacing w:after="0" w:line="240" w:lineRule="auto"/>
              <w:rPr>
                <w:rFonts w:asciiTheme="minorHAnsi" w:hAnsiTheme="minorHAnsi"/>
                <w:sz w:val="16"/>
                <w:szCs w:val="16"/>
              </w:rPr>
            </w:pPr>
            <w:r w:rsidRPr="00C34974">
              <w:rPr>
                <w:rFonts w:asciiTheme="minorHAnsi" w:hAnsiTheme="minorHAnsi"/>
                <w:sz w:val="16"/>
                <w:szCs w:val="16"/>
              </w:rPr>
              <w:t> </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164C241A" w14:textId="77777777" w:rsidR="002C4182" w:rsidRPr="00C34974" w:rsidRDefault="002C4182" w:rsidP="001B1637">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0211BDDC" w14:textId="77777777" w:rsidR="002C4182" w:rsidRPr="00C34974" w:rsidRDefault="002C4182" w:rsidP="001B1637">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836"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7DAD4E2D" w14:textId="77777777" w:rsidR="002C4182" w:rsidRPr="00C34974" w:rsidRDefault="002C4182" w:rsidP="001B1637">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C9D0976" w14:textId="77777777" w:rsidR="002C4182" w:rsidRPr="00C34974" w:rsidRDefault="002C4182" w:rsidP="001B1637">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F80E10A" w14:textId="77777777" w:rsidR="002C4182" w:rsidRPr="00C34974" w:rsidRDefault="002C4182" w:rsidP="001B1637">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E460922" w14:textId="77777777" w:rsidR="002C4182" w:rsidRPr="00C34974" w:rsidRDefault="002C4182" w:rsidP="001B1637">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FD948A6" w14:textId="77777777" w:rsidR="002C4182" w:rsidRPr="00C34974" w:rsidRDefault="002C4182" w:rsidP="001B1637">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DC4E657" w14:textId="77777777" w:rsidR="002C4182" w:rsidRPr="00C34974" w:rsidRDefault="002C4182" w:rsidP="001B1637">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3A17A2" w:rsidRPr="00C34974" w14:paraId="188AE42C"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26196CE" w14:textId="77777777" w:rsidR="003A17A2" w:rsidRPr="00C34974" w:rsidRDefault="003A17A2" w:rsidP="003A17A2">
            <w:pPr>
              <w:spacing w:after="0" w:line="240" w:lineRule="auto"/>
              <w:rPr>
                <w:rFonts w:asciiTheme="minorHAnsi" w:hAnsiTheme="minorHAnsi"/>
                <w:sz w:val="16"/>
                <w:szCs w:val="16"/>
              </w:rPr>
            </w:pPr>
            <w:r w:rsidRPr="00C34974">
              <w:rPr>
                <w:rFonts w:asciiTheme="minorHAnsi" w:hAnsiTheme="minorHAnsi"/>
                <w:sz w:val="16"/>
                <w:szCs w:val="16"/>
              </w:rPr>
              <w:t>węgiel kamienny</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64E319C0" w14:textId="2A1D01F1"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45 736</w:t>
            </w:r>
          </w:p>
        </w:tc>
        <w:tc>
          <w:tcPr>
            <w:tcW w:w="837"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775FCE70" w14:textId="7A712DBB"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35 302</w:t>
            </w:r>
          </w:p>
        </w:tc>
        <w:tc>
          <w:tcPr>
            <w:tcW w:w="836"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17F89E9" w14:textId="50BF5865"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32 136</w:t>
            </w:r>
          </w:p>
        </w:tc>
        <w:tc>
          <w:tcPr>
            <w:tcW w:w="836" w:type="dxa"/>
            <w:tcBorders>
              <w:top w:val="single" w:sz="4" w:space="0" w:color="auto"/>
              <w:left w:val="nil"/>
              <w:bottom w:val="single" w:sz="4" w:space="0" w:color="auto"/>
              <w:right w:val="single" w:sz="4" w:space="0" w:color="auto"/>
            </w:tcBorders>
            <w:shd w:val="clear" w:color="auto" w:fill="FFFFFF" w:themeFill="background1"/>
            <w:noWrap/>
            <w:tcMar>
              <w:top w:w="28" w:type="dxa"/>
              <w:bottom w:w="28" w:type="dxa"/>
            </w:tcMar>
            <w:vAlign w:val="center"/>
            <w:hideMark/>
          </w:tcPr>
          <w:p w14:paraId="04DA86CA" w14:textId="57AEF341"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29 367</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E71B060" w14:textId="6DB6F946"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27 433</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A88272B" w14:textId="1F85EB84"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22 615</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45383B9" w14:textId="6FA8EECF"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18 831</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2F127A7" w14:textId="3EDE5C75"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16 210</w:t>
            </w:r>
          </w:p>
        </w:tc>
      </w:tr>
      <w:tr w:rsidR="003A17A2" w:rsidRPr="00C34974" w14:paraId="4879E102" w14:textId="77777777" w:rsidTr="003A17A2">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3602FCC" w14:textId="77777777" w:rsidR="003A17A2" w:rsidRPr="00C34974" w:rsidRDefault="003A17A2" w:rsidP="003A17A2">
            <w:pPr>
              <w:spacing w:after="0" w:line="240" w:lineRule="auto"/>
              <w:rPr>
                <w:rFonts w:asciiTheme="minorHAnsi" w:hAnsiTheme="minorHAnsi"/>
                <w:sz w:val="16"/>
                <w:szCs w:val="16"/>
              </w:rPr>
            </w:pPr>
            <w:r w:rsidRPr="00C34974">
              <w:rPr>
                <w:rFonts w:asciiTheme="minorHAnsi" w:hAnsiTheme="minorHAnsi"/>
                <w:sz w:val="16"/>
                <w:szCs w:val="16"/>
              </w:rPr>
              <w:t>węgiel koksujący</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3C166759" w14:textId="20E466A5"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9 948</w:t>
            </w:r>
          </w:p>
        </w:tc>
        <w:tc>
          <w:tcPr>
            <w:tcW w:w="837"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42878AB0" w14:textId="15206B8B"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8 216</w:t>
            </w:r>
          </w:p>
        </w:tc>
        <w:tc>
          <w:tcPr>
            <w:tcW w:w="836"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64E0551B" w14:textId="4B44AB79"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9 155</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D2DDE7A" w14:textId="24731F72"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9 339</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3BCB6DA" w14:textId="6F8A0DC3"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8 809</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9BF9C70" w14:textId="1E3ED845"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8 668</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6E16D52" w14:textId="6BFB8E3B"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8 588</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12BCD90" w14:textId="2C8C4BFF"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8 564</w:t>
            </w:r>
          </w:p>
        </w:tc>
      </w:tr>
      <w:tr w:rsidR="003A17A2" w:rsidRPr="00C34974" w14:paraId="5EC29C54" w14:textId="77777777" w:rsidTr="003A17A2">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6B9DF73" w14:textId="77777777" w:rsidR="003A17A2" w:rsidRPr="00C34974" w:rsidRDefault="003A17A2" w:rsidP="003A17A2">
            <w:pPr>
              <w:spacing w:after="0" w:line="240" w:lineRule="auto"/>
              <w:rPr>
                <w:rFonts w:asciiTheme="minorHAnsi" w:hAnsiTheme="minorHAnsi"/>
                <w:sz w:val="16"/>
                <w:szCs w:val="16"/>
              </w:rPr>
            </w:pPr>
            <w:r w:rsidRPr="00C34974">
              <w:rPr>
                <w:rFonts w:asciiTheme="minorHAnsi" w:hAnsiTheme="minorHAnsi"/>
                <w:sz w:val="16"/>
                <w:szCs w:val="16"/>
              </w:rPr>
              <w:t>koks</w:t>
            </w:r>
          </w:p>
        </w:tc>
        <w:tc>
          <w:tcPr>
            <w:tcW w:w="837"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23BDEA76" w14:textId="0F2AFFB1"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5 721</w:t>
            </w:r>
          </w:p>
        </w:tc>
        <w:tc>
          <w:tcPr>
            <w:tcW w:w="837"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47D886BC" w14:textId="33754980"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6 701</w:t>
            </w:r>
          </w:p>
        </w:tc>
        <w:tc>
          <w:tcPr>
            <w:tcW w:w="836"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58B5BA47" w14:textId="29B4ADA0"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6 666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EB829C8" w14:textId="1375AE9E"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7 160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A27BE64" w14:textId="24B88E8F"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7 174</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1BFC8E9" w14:textId="5741CF67"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7 192</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58B7088" w14:textId="12BE78E3"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7 241</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168DBBC" w14:textId="30306778"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7 323</w:t>
            </w:r>
          </w:p>
        </w:tc>
      </w:tr>
      <w:tr w:rsidR="003A17A2" w:rsidRPr="00C34974" w14:paraId="7DD3BBEA" w14:textId="77777777" w:rsidTr="003A17A2">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AF4250B" w14:textId="77777777" w:rsidR="003A17A2" w:rsidRPr="00C34974" w:rsidRDefault="003A17A2" w:rsidP="003A17A2">
            <w:pPr>
              <w:spacing w:after="0" w:line="240" w:lineRule="auto"/>
              <w:rPr>
                <w:rFonts w:asciiTheme="minorHAnsi" w:hAnsiTheme="minorHAnsi"/>
                <w:sz w:val="16"/>
                <w:szCs w:val="16"/>
              </w:rPr>
            </w:pPr>
            <w:r w:rsidRPr="00C34974">
              <w:rPr>
                <w:rFonts w:asciiTheme="minorHAnsi" w:hAnsiTheme="minorHAnsi"/>
                <w:sz w:val="16"/>
                <w:szCs w:val="16"/>
              </w:rPr>
              <w:t xml:space="preserve">węgiel brunatny </w:t>
            </w:r>
          </w:p>
        </w:tc>
        <w:tc>
          <w:tcPr>
            <w:tcW w:w="837"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333E11BB" w14:textId="72F51FC3"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12 736</w:t>
            </w:r>
          </w:p>
        </w:tc>
        <w:tc>
          <w:tcPr>
            <w:tcW w:w="837"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6F3AFACA" w14:textId="17D7B378"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11 559</w:t>
            </w:r>
          </w:p>
        </w:tc>
        <w:tc>
          <w:tcPr>
            <w:tcW w:w="836"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44B3F8A4" w14:textId="09B42B11"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12 299</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7567CBA" w14:textId="5FE4D56F"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10 637</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BFBBA8B" w14:textId="68DCEE3F"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11 110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3305191" w14:textId="7EACC871"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11 095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FB6172B" w14:textId="459283EC"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5 971</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7A3B141" w14:textId="20DBCBBA"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3 761</w:t>
            </w:r>
          </w:p>
        </w:tc>
      </w:tr>
      <w:tr w:rsidR="003A17A2" w:rsidRPr="00C34974" w14:paraId="6C1FE7E3" w14:textId="77777777" w:rsidTr="003A17A2">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EDCEDC7" w14:textId="77777777" w:rsidR="003A17A2" w:rsidRPr="00C34974" w:rsidRDefault="003A17A2" w:rsidP="003A17A2">
            <w:pPr>
              <w:spacing w:after="0" w:line="240" w:lineRule="auto"/>
              <w:rPr>
                <w:rFonts w:asciiTheme="minorHAnsi" w:hAnsiTheme="minorHAnsi"/>
                <w:sz w:val="16"/>
                <w:szCs w:val="16"/>
              </w:rPr>
            </w:pPr>
            <w:r w:rsidRPr="00C34974">
              <w:rPr>
                <w:rFonts w:asciiTheme="minorHAnsi" w:hAnsiTheme="minorHAnsi"/>
                <w:sz w:val="16"/>
                <w:szCs w:val="16"/>
              </w:rPr>
              <w:t>ropa naftowa</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3C9AC92E" w14:textId="0A258D73"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840</w:t>
            </w:r>
          </w:p>
        </w:tc>
        <w:tc>
          <w:tcPr>
            <w:tcW w:w="837"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1924B40B" w14:textId="4BE521B0"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681</w:t>
            </w:r>
          </w:p>
        </w:tc>
        <w:tc>
          <w:tcPr>
            <w:tcW w:w="836"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01BC4AB" w14:textId="2A6C1EBC"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922</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4549037" w14:textId="10E3D164"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1 000</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B2D5B62" w14:textId="0EE49A8F"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1 000</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6178A6F" w14:textId="730A2062"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1 000</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02670E8" w14:textId="668957E5"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1 000</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DC6510A" w14:textId="3DFDD59E"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1 000</w:t>
            </w:r>
          </w:p>
        </w:tc>
      </w:tr>
      <w:tr w:rsidR="003A17A2" w:rsidRPr="00C34974" w14:paraId="3D96507A" w14:textId="77777777" w:rsidTr="003A17A2">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F0FE807" w14:textId="77777777" w:rsidR="003A17A2" w:rsidRPr="00C34974" w:rsidRDefault="003A17A2" w:rsidP="003A17A2">
            <w:pPr>
              <w:spacing w:after="0" w:line="240" w:lineRule="auto"/>
              <w:rPr>
                <w:rFonts w:asciiTheme="minorHAnsi" w:hAnsiTheme="minorHAnsi"/>
                <w:sz w:val="16"/>
                <w:szCs w:val="16"/>
              </w:rPr>
            </w:pPr>
            <w:r w:rsidRPr="00C34974">
              <w:rPr>
                <w:rFonts w:asciiTheme="minorHAnsi" w:hAnsiTheme="minorHAnsi"/>
                <w:sz w:val="16"/>
                <w:szCs w:val="16"/>
              </w:rPr>
              <w:t>gaz ziemny</w:t>
            </w:r>
          </w:p>
        </w:tc>
        <w:tc>
          <w:tcPr>
            <w:tcW w:w="837"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4045120F" w14:textId="5E76FA69"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3 884</w:t>
            </w:r>
          </w:p>
        </w:tc>
        <w:tc>
          <w:tcPr>
            <w:tcW w:w="837"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4D2A829" w14:textId="3EDF2FFB"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3 693</w:t>
            </w:r>
          </w:p>
        </w:tc>
        <w:tc>
          <w:tcPr>
            <w:tcW w:w="836"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1089F727" w14:textId="2D85FF28"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3 683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7DB46DF" w14:textId="089A6412"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3 595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23A9939" w14:textId="25FDC568"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3 627</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D151319" w14:textId="138AE978"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3 653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C8A756F" w14:textId="532B6D65"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3 675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6C7E484" w14:textId="44109C80"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3 694</w:t>
            </w:r>
          </w:p>
        </w:tc>
      </w:tr>
      <w:tr w:rsidR="003A17A2" w:rsidRPr="00C34974" w14:paraId="195AFAD3" w14:textId="77777777" w:rsidTr="003A17A2">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A9A3ED2" w14:textId="77777777" w:rsidR="003A17A2" w:rsidRPr="00C34974" w:rsidRDefault="003A17A2" w:rsidP="003A17A2">
            <w:pPr>
              <w:spacing w:after="0" w:line="240" w:lineRule="auto"/>
              <w:rPr>
                <w:rFonts w:asciiTheme="minorHAnsi" w:hAnsiTheme="minorHAnsi"/>
                <w:sz w:val="16"/>
                <w:szCs w:val="16"/>
              </w:rPr>
            </w:pPr>
            <w:r w:rsidRPr="00C34974">
              <w:rPr>
                <w:rFonts w:asciiTheme="minorHAnsi" w:hAnsiTheme="minorHAnsi"/>
                <w:sz w:val="16"/>
                <w:szCs w:val="16"/>
              </w:rPr>
              <w:t>paliwo jądrowe</w:t>
            </w:r>
          </w:p>
        </w:tc>
        <w:tc>
          <w:tcPr>
            <w:tcW w:w="837"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1A68EAB7" w14:textId="4D4BD47C"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7"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46011B96" w14:textId="7B76580B"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38C30AB" w14:textId="1121F0F8"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433EE88" w14:textId="5E261B48"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752AC26" w14:textId="76F1740B"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9A3185A" w14:textId="27FDB080"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0EA19EC" w14:textId="4A68E48F"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FF15BC8" w14:textId="3515156C"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3A17A2" w:rsidRPr="00C34974" w14:paraId="307219AA" w14:textId="77777777" w:rsidTr="003A17A2">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2552B2C" w14:textId="77777777" w:rsidR="003A17A2" w:rsidRPr="00C34974" w:rsidRDefault="003A17A2" w:rsidP="003A17A2">
            <w:pPr>
              <w:spacing w:after="0" w:line="240" w:lineRule="auto"/>
              <w:rPr>
                <w:rFonts w:asciiTheme="minorHAnsi" w:hAnsiTheme="minorHAnsi"/>
                <w:sz w:val="16"/>
                <w:szCs w:val="16"/>
              </w:rPr>
            </w:pPr>
            <w:r w:rsidRPr="00C34974">
              <w:rPr>
                <w:rFonts w:asciiTheme="minorHAnsi" w:hAnsiTheme="minorHAnsi"/>
                <w:sz w:val="16"/>
                <w:szCs w:val="16"/>
              </w:rPr>
              <w:t>biopaliwa</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28660B81" w14:textId="294057C5"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117</w:t>
            </w:r>
          </w:p>
        </w:tc>
        <w:tc>
          <w:tcPr>
            <w:tcW w:w="837"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6DD42981" w14:textId="0F96C240"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446</w:t>
            </w:r>
          </w:p>
        </w:tc>
        <w:tc>
          <w:tcPr>
            <w:tcW w:w="836"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7F492B4D" w14:textId="0B8511D9"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936</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50F297A" w14:textId="0B0A6084"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1 100</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1B6F494" w14:textId="282561A6"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1 133</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2D1A1A5" w14:textId="3D1FF1E6"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1 042</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F32DC2E" w14:textId="0D8FE12B"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1 006</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D35B51F" w14:textId="63BDF594"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972</w:t>
            </w:r>
          </w:p>
        </w:tc>
      </w:tr>
      <w:tr w:rsidR="003A17A2" w:rsidRPr="00C34974" w14:paraId="56AF6D3D" w14:textId="77777777" w:rsidTr="003A17A2">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44F5977" w14:textId="77777777" w:rsidR="003A17A2" w:rsidRPr="00C34974" w:rsidRDefault="003A17A2" w:rsidP="003A17A2">
            <w:pPr>
              <w:spacing w:after="0" w:line="240" w:lineRule="auto"/>
              <w:rPr>
                <w:rFonts w:asciiTheme="minorHAnsi" w:hAnsiTheme="minorHAnsi"/>
                <w:sz w:val="16"/>
                <w:szCs w:val="16"/>
              </w:rPr>
            </w:pPr>
            <w:r w:rsidRPr="00C34974">
              <w:rPr>
                <w:rFonts w:asciiTheme="minorHAnsi" w:hAnsiTheme="minorHAnsi"/>
                <w:sz w:val="16"/>
                <w:szCs w:val="16"/>
              </w:rPr>
              <w:t>biomasa stała</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1327E161" w14:textId="03021314"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4166</w:t>
            </w:r>
          </w:p>
        </w:tc>
        <w:tc>
          <w:tcPr>
            <w:tcW w:w="837"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7BFE1416" w14:textId="574CB00C"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5 866</w:t>
            </w:r>
          </w:p>
        </w:tc>
        <w:tc>
          <w:tcPr>
            <w:tcW w:w="836"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5D5585A1" w14:textId="1894D3AD"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6 268</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4F45239" w14:textId="20895018"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7 356</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C031B4B" w14:textId="4ED25DB1"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8 385</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E3AC3C5" w14:textId="7761393F"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9 753</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F7526E5" w14:textId="67DE1FF1"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9 986</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C620038" w14:textId="4F7C5CB5"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10 193</w:t>
            </w:r>
          </w:p>
        </w:tc>
      </w:tr>
    </w:tbl>
    <w:p w14:paraId="22FE919B" w14:textId="77777777" w:rsidR="002C4182" w:rsidRPr="00C34974" w:rsidRDefault="002C4182" w:rsidP="002C4182">
      <w:pPr>
        <w:pStyle w:val="Legenda"/>
        <w:rPr>
          <w:rFonts w:asciiTheme="minorHAnsi" w:hAnsiTheme="minorHAnsi"/>
          <w:color w:val="auto"/>
        </w:rPr>
      </w:pPr>
      <w:r w:rsidRPr="00C34974">
        <w:rPr>
          <w:rFonts w:asciiTheme="minorHAnsi" w:hAnsiTheme="minorHAnsi"/>
          <w:color w:val="auto"/>
        </w:rPr>
        <w:t xml:space="preserve">Źródło: Opracowanie własne ARE </w:t>
      </w:r>
      <w:r w:rsidR="00714AC1" w:rsidRPr="00C34974">
        <w:rPr>
          <w:rFonts w:asciiTheme="minorHAnsi" w:hAnsiTheme="minorHAnsi"/>
          <w:color w:val="auto"/>
        </w:rPr>
        <w:t>S.A.</w:t>
      </w:r>
    </w:p>
    <w:p w14:paraId="1B24B5FC" w14:textId="77777777" w:rsidR="002C4182" w:rsidRPr="00C34974" w:rsidRDefault="002C4182" w:rsidP="002C4182">
      <w:pPr>
        <w:rPr>
          <w:rFonts w:asciiTheme="minorHAnsi" w:hAnsiTheme="minorHAnsi"/>
        </w:rPr>
      </w:pPr>
    </w:p>
    <w:p w14:paraId="6A6653BE" w14:textId="3A0C7C45" w:rsidR="007E7932" w:rsidRPr="00C34974" w:rsidRDefault="00EE0F2C" w:rsidP="00B2681C">
      <w:pPr>
        <w:pStyle w:val="Nagwek2"/>
        <w:rPr>
          <w:rFonts w:asciiTheme="minorHAnsi" w:hAnsiTheme="minorHAnsi"/>
        </w:rPr>
      </w:pPr>
      <w:bookmarkStart w:id="31" w:name="_Toc23950656"/>
      <w:bookmarkStart w:id="32" w:name="_Toc60131934"/>
      <w:r w:rsidRPr="00C34974">
        <w:rPr>
          <w:rFonts w:asciiTheme="minorHAnsi" w:hAnsiTheme="minorHAnsi"/>
        </w:rPr>
        <w:t>Prognoza zużycia</w:t>
      </w:r>
      <w:r w:rsidR="007E7932" w:rsidRPr="00C34974">
        <w:rPr>
          <w:rFonts w:asciiTheme="minorHAnsi" w:hAnsiTheme="minorHAnsi"/>
        </w:rPr>
        <w:t xml:space="preserve"> krajowe</w:t>
      </w:r>
      <w:r w:rsidRPr="00C34974">
        <w:rPr>
          <w:rFonts w:asciiTheme="minorHAnsi" w:hAnsiTheme="minorHAnsi"/>
        </w:rPr>
        <w:t>go</w:t>
      </w:r>
      <w:r w:rsidR="007E7932" w:rsidRPr="00C34974">
        <w:rPr>
          <w:rFonts w:asciiTheme="minorHAnsi" w:hAnsiTheme="minorHAnsi"/>
        </w:rPr>
        <w:t xml:space="preserve"> brutto paliw i energii</w:t>
      </w:r>
      <w:bookmarkEnd w:id="31"/>
      <w:bookmarkEnd w:id="32"/>
    </w:p>
    <w:p w14:paraId="72A7A000" w14:textId="39840D2C" w:rsidR="004974B5" w:rsidRPr="00C34974" w:rsidRDefault="00421814" w:rsidP="004974B5">
      <w:pPr>
        <w:rPr>
          <w:rFonts w:asciiTheme="minorHAnsi" w:hAnsiTheme="minorHAnsi"/>
        </w:rPr>
      </w:pPr>
      <w:r w:rsidRPr="00C34974">
        <w:rPr>
          <w:rFonts w:asciiTheme="minorHAnsi" w:hAnsiTheme="minorHAnsi"/>
        </w:rPr>
        <w:t>Prognoza k</w:t>
      </w:r>
      <w:r w:rsidR="004974B5" w:rsidRPr="00C34974">
        <w:rPr>
          <w:rFonts w:asciiTheme="minorHAnsi" w:hAnsiTheme="minorHAnsi"/>
        </w:rPr>
        <w:t>rajowe</w:t>
      </w:r>
      <w:r w:rsidRPr="00C34974">
        <w:rPr>
          <w:rFonts w:asciiTheme="minorHAnsi" w:hAnsiTheme="minorHAnsi"/>
        </w:rPr>
        <w:t>go zużycia</w:t>
      </w:r>
      <w:r w:rsidR="004974B5" w:rsidRPr="00C34974">
        <w:rPr>
          <w:rFonts w:asciiTheme="minorHAnsi" w:hAnsiTheme="minorHAnsi"/>
        </w:rPr>
        <w:t xml:space="preserve"> brutto poszczególnych paliw i energii</w:t>
      </w:r>
      <w:r w:rsidR="004974B5" w:rsidRPr="00C34974">
        <w:rPr>
          <w:rStyle w:val="Odwoanieprzypisudolnego"/>
          <w:rFonts w:asciiTheme="minorHAnsi" w:hAnsiTheme="minorHAnsi"/>
        </w:rPr>
        <w:footnoteReference w:id="6"/>
      </w:r>
      <w:r w:rsidRPr="00C34974">
        <w:rPr>
          <w:rFonts w:asciiTheme="minorHAnsi" w:hAnsiTheme="minorHAnsi"/>
        </w:rPr>
        <w:t xml:space="preserve"> </w:t>
      </w:r>
      <w:r w:rsidR="00F83C8F" w:rsidRPr="00C34974">
        <w:rPr>
          <w:rFonts w:asciiTheme="minorHAnsi" w:hAnsiTheme="minorHAnsi"/>
        </w:rPr>
        <w:t>wskazuje na zmiany zapotrzebowania niemal wszystkich paliw i nośników energii. Poniżej zaprezentowano najistotniejsze wnioski w tym zakresie:</w:t>
      </w:r>
    </w:p>
    <w:p w14:paraId="23B20322" w14:textId="00B0084D" w:rsidR="00F83C8F" w:rsidRPr="00C34974" w:rsidRDefault="00F83C8F" w:rsidP="004A1631">
      <w:pPr>
        <w:pStyle w:val="Akapitzlist"/>
        <w:numPr>
          <w:ilvl w:val="0"/>
          <w:numId w:val="7"/>
        </w:numPr>
        <w:spacing w:after="0"/>
        <w:ind w:left="425" w:hanging="357"/>
        <w:contextualSpacing w:val="0"/>
        <w:rPr>
          <w:rFonts w:asciiTheme="minorHAnsi" w:hAnsiTheme="minorHAnsi"/>
        </w:rPr>
      </w:pPr>
      <w:r w:rsidRPr="00C34974">
        <w:rPr>
          <w:rFonts w:asciiTheme="minorHAnsi" w:hAnsiTheme="minorHAnsi"/>
        </w:rPr>
        <w:t>Krajowe zużycie</w:t>
      </w:r>
      <w:r w:rsidR="004974B5" w:rsidRPr="00C34974">
        <w:rPr>
          <w:rFonts w:asciiTheme="minorHAnsi" w:hAnsiTheme="minorHAnsi"/>
        </w:rPr>
        <w:t xml:space="preserve"> </w:t>
      </w:r>
      <w:r w:rsidR="004974B5" w:rsidRPr="00C34974">
        <w:rPr>
          <w:rFonts w:asciiTheme="minorHAnsi" w:hAnsiTheme="minorHAnsi"/>
          <w:b/>
        </w:rPr>
        <w:t>energii elektrycznej</w:t>
      </w:r>
      <w:r w:rsidR="004974B5" w:rsidRPr="00C34974">
        <w:rPr>
          <w:rFonts w:asciiTheme="minorHAnsi" w:hAnsiTheme="minorHAnsi"/>
        </w:rPr>
        <w:t xml:space="preserve"> </w:t>
      </w:r>
      <w:r w:rsidRPr="00C34974">
        <w:rPr>
          <w:rFonts w:asciiTheme="minorHAnsi" w:hAnsiTheme="minorHAnsi"/>
        </w:rPr>
        <w:t xml:space="preserve">wzrośnie </w:t>
      </w:r>
      <w:r w:rsidR="004974B5" w:rsidRPr="00C34974">
        <w:rPr>
          <w:rFonts w:asciiTheme="minorHAnsi" w:hAnsiTheme="minorHAnsi"/>
        </w:rPr>
        <w:t>w latach 2015</w:t>
      </w:r>
      <w:r w:rsidR="0094773B">
        <w:rPr>
          <w:rFonts w:asciiTheme="minorHAnsi" w:hAnsiTheme="minorHAnsi"/>
        </w:rPr>
        <w:t>–</w:t>
      </w:r>
      <w:r w:rsidR="004974B5" w:rsidRPr="00C34974">
        <w:rPr>
          <w:rFonts w:asciiTheme="minorHAnsi" w:hAnsiTheme="minorHAnsi"/>
        </w:rPr>
        <w:t>2030 o 2</w:t>
      </w:r>
      <w:r w:rsidR="00A81A44" w:rsidRPr="00C34974">
        <w:rPr>
          <w:rFonts w:asciiTheme="minorHAnsi" w:hAnsiTheme="minorHAnsi"/>
        </w:rPr>
        <w:t>2</w:t>
      </w:r>
      <w:r w:rsidR="004974B5" w:rsidRPr="00C34974">
        <w:rPr>
          <w:rFonts w:asciiTheme="minorHAnsi" w:hAnsiTheme="minorHAnsi"/>
        </w:rPr>
        <w:t>% oraz 3</w:t>
      </w:r>
      <w:r w:rsidR="00A81A44" w:rsidRPr="00C34974">
        <w:rPr>
          <w:rFonts w:asciiTheme="minorHAnsi" w:hAnsiTheme="minorHAnsi"/>
        </w:rPr>
        <w:t>7</w:t>
      </w:r>
      <w:r w:rsidR="004974B5" w:rsidRPr="00C34974">
        <w:rPr>
          <w:rFonts w:asciiTheme="minorHAnsi" w:hAnsiTheme="minorHAnsi"/>
        </w:rPr>
        <w:t>% w latach 2015</w:t>
      </w:r>
      <w:r w:rsidR="0094773B">
        <w:rPr>
          <w:rFonts w:asciiTheme="minorHAnsi" w:hAnsiTheme="minorHAnsi"/>
        </w:rPr>
        <w:t>–</w:t>
      </w:r>
      <w:r w:rsidR="004974B5" w:rsidRPr="00C34974">
        <w:rPr>
          <w:rFonts w:asciiTheme="minorHAnsi" w:hAnsiTheme="minorHAnsi"/>
        </w:rPr>
        <w:t xml:space="preserve">2040. Średnioroczne tempo wzrostu tej kategorii wynosi w całym rozpatrywanym okresie prognozy </w:t>
      </w:r>
      <w:r w:rsidR="00FB1FF7" w:rsidRPr="00C34974">
        <w:rPr>
          <w:rFonts w:asciiTheme="minorHAnsi" w:hAnsiTheme="minorHAnsi"/>
        </w:rPr>
        <w:t xml:space="preserve">ok. </w:t>
      </w:r>
      <w:r w:rsidR="004974B5" w:rsidRPr="00C34974">
        <w:rPr>
          <w:rFonts w:asciiTheme="minorHAnsi" w:hAnsiTheme="minorHAnsi"/>
        </w:rPr>
        <w:t>1,</w:t>
      </w:r>
      <w:r w:rsidR="00A81A44" w:rsidRPr="00C34974">
        <w:rPr>
          <w:rFonts w:asciiTheme="minorHAnsi" w:hAnsiTheme="minorHAnsi"/>
        </w:rPr>
        <w:t>5</w:t>
      </w:r>
      <w:r w:rsidR="004974B5" w:rsidRPr="00C34974">
        <w:rPr>
          <w:rFonts w:asciiTheme="minorHAnsi" w:hAnsiTheme="minorHAnsi"/>
        </w:rPr>
        <w:t>%. Zużycie energii elektrycznej wzrasta we wszystkich sektorach. Usługi, jako najszybciej rozwijający się sektor gospodarki, odznaczać się będą największym tempem wzrostu konsumpcji energii elektrycznej</w:t>
      </w:r>
      <w:r w:rsidRPr="00C34974">
        <w:rPr>
          <w:rFonts w:asciiTheme="minorHAnsi" w:hAnsiTheme="minorHAnsi"/>
        </w:rPr>
        <w:t>, gdyż zwiększać się będzie wykorzystanie urządzeń,</w:t>
      </w:r>
      <w:r w:rsidR="00FB1FF7" w:rsidRPr="00C34974">
        <w:rPr>
          <w:rFonts w:asciiTheme="minorHAnsi" w:hAnsiTheme="minorHAnsi"/>
        </w:rPr>
        <w:t xml:space="preserve"> w </w:t>
      </w:r>
      <w:r w:rsidR="00125F22" w:rsidRPr="00C34974">
        <w:rPr>
          <w:rFonts w:asciiTheme="minorHAnsi" w:hAnsiTheme="minorHAnsi"/>
        </w:rPr>
        <w:t>tym klimatyzacyjnych</w:t>
      </w:r>
      <w:r w:rsidRPr="00C34974">
        <w:rPr>
          <w:rFonts w:asciiTheme="minorHAnsi" w:hAnsiTheme="minorHAnsi"/>
        </w:rPr>
        <w:t>.</w:t>
      </w:r>
      <w:r w:rsidR="00125F22" w:rsidRPr="00C34974">
        <w:rPr>
          <w:rFonts w:asciiTheme="minorHAnsi" w:hAnsiTheme="minorHAnsi"/>
        </w:rPr>
        <w:t xml:space="preserve"> Zużycie w gospodarstwach domowych będzie rosną</w:t>
      </w:r>
      <w:r w:rsidR="00FB1FF7" w:rsidRPr="00C34974">
        <w:rPr>
          <w:rFonts w:asciiTheme="minorHAnsi" w:hAnsiTheme="minorHAnsi"/>
        </w:rPr>
        <w:t>ć</w:t>
      </w:r>
      <w:r w:rsidR="00125F22" w:rsidRPr="00C34974">
        <w:rPr>
          <w:rFonts w:asciiTheme="minorHAnsi" w:hAnsiTheme="minorHAnsi"/>
        </w:rPr>
        <w:t xml:space="preserve"> w sposób umiarkowany –</w:t>
      </w:r>
      <w:r w:rsidR="00FB1FF7" w:rsidRPr="00C34974">
        <w:rPr>
          <w:rFonts w:asciiTheme="minorHAnsi" w:hAnsiTheme="minorHAnsi"/>
        </w:rPr>
        <w:t xml:space="preserve"> </w:t>
      </w:r>
      <w:r w:rsidR="00125F22" w:rsidRPr="00C34974">
        <w:rPr>
          <w:rFonts w:asciiTheme="minorHAnsi" w:hAnsiTheme="minorHAnsi"/>
        </w:rPr>
        <w:t xml:space="preserve">rosnący poziom dobrobytu, coraz większa liczba mieszkań i bogatsze wyposażenie w urządzenia oraz intensywność ich wykorzystania są neutralizowane zmniejszającą się </w:t>
      </w:r>
      <w:proofErr w:type="spellStart"/>
      <w:r w:rsidR="00125F22" w:rsidRPr="00C34974">
        <w:rPr>
          <w:rFonts w:asciiTheme="minorHAnsi" w:hAnsiTheme="minorHAnsi"/>
        </w:rPr>
        <w:t>elektrochłonnością</w:t>
      </w:r>
      <w:proofErr w:type="spellEnd"/>
      <w:r w:rsidR="00125F22" w:rsidRPr="00C34974">
        <w:rPr>
          <w:rFonts w:asciiTheme="minorHAnsi" w:hAnsiTheme="minorHAnsi"/>
        </w:rPr>
        <w:t xml:space="preserve"> tych urządzeń. Wzrost zużycia energii elektrycznej w przemyśle wiązał się będzie głównie z rosnącą produkcją wyrobów przemysłowych oraz unowocześnianiem i mechanizacją zakładów produkcyjnych. Zwiększenie popytu przez transport będzie związane z poprawą jakości usług pasażerskich przewozów kolejowych i wzrostem popularności tej gałęzi transportu, a</w:t>
      </w:r>
      <w:r w:rsidR="00596E14" w:rsidRPr="00C34974">
        <w:rPr>
          <w:rFonts w:asciiTheme="minorHAnsi" w:hAnsiTheme="minorHAnsi"/>
        </w:rPr>
        <w:t xml:space="preserve"> </w:t>
      </w:r>
      <w:r w:rsidR="00125F22" w:rsidRPr="00C34974">
        <w:rPr>
          <w:rFonts w:asciiTheme="minorHAnsi" w:hAnsiTheme="minorHAnsi"/>
        </w:rPr>
        <w:t>w</w:t>
      </w:r>
      <w:r w:rsidR="00596E14" w:rsidRPr="00C34974">
        <w:rPr>
          <w:rFonts w:asciiTheme="minorHAnsi" w:hAnsiTheme="minorHAnsi"/>
        </w:rPr>
        <w:t xml:space="preserve"> </w:t>
      </w:r>
      <w:r w:rsidR="00125F22" w:rsidRPr="00C34974">
        <w:rPr>
          <w:rFonts w:asciiTheme="minorHAnsi" w:hAnsiTheme="minorHAnsi"/>
        </w:rPr>
        <w:t>transporcie drogowym z rozwojem elektromobilności</w:t>
      </w:r>
      <w:r w:rsidR="00FB1FF7" w:rsidRPr="00C34974">
        <w:rPr>
          <w:rFonts w:asciiTheme="minorHAnsi" w:hAnsiTheme="minorHAnsi"/>
        </w:rPr>
        <w:t>.</w:t>
      </w:r>
    </w:p>
    <w:p w14:paraId="7F2EEED0" w14:textId="063D85C1" w:rsidR="004974B5" w:rsidRPr="00C34974" w:rsidRDefault="004974B5" w:rsidP="004A1631">
      <w:pPr>
        <w:pStyle w:val="Akapitzlist"/>
        <w:numPr>
          <w:ilvl w:val="0"/>
          <w:numId w:val="7"/>
        </w:numPr>
        <w:spacing w:after="0"/>
        <w:ind w:left="425" w:hanging="357"/>
        <w:contextualSpacing w:val="0"/>
        <w:rPr>
          <w:rFonts w:asciiTheme="minorHAnsi" w:hAnsiTheme="minorHAnsi"/>
        </w:rPr>
      </w:pPr>
      <w:r w:rsidRPr="00C34974">
        <w:rPr>
          <w:rFonts w:asciiTheme="minorHAnsi" w:hAnsiTheme="minorHAnsi"/>
        </w:rPr>
        <w:lastRenderedPageBreak/>
        <w:t>Przewiduje się spadek</w:t>
      </w:r>
      <w:r w:rsidR="00125F22" w:rsidRPr="00C34974">
        <w:rPr>
          <w:rFonts w:asciiTheme="minorHAnsi" w:hAnsiTheme="minorHAnsi"/>
        </w:rPr>
        <w:t xml:space="preserve"> krajowego</w:t>
      </w:r>
      <w:r w:rsidRPr="00C34974">
        <w:rPr>
          <w:rFonts w:asciiTheme="minorHAnsi" w:hAnsiTheme="minorHAnsi"/>
        </w:rPr>
        <w:t xml:space="preserve"> zużycia </w:t>
      </w:r>
      <w:r w:rsidRPr="00C34974">
        <w:rPr>
          <w:rFonts w:asciiTheme="minorHAnsi" w:hAnsiTheme="minorHAnsi"/>
          <w:b/>
        </w:rPr>
        <w:t>węgla kamiennego i brunatnego</w:t>
      </w:r>
      <w:r w:rsidRPr="00C34974">
        <w:rPr>
          <w:rFonts w:asciiTheme="minorHAnsi" w:hAnsiTheme="minorHAnsi"/>
        </w:rPr>
        <w:t xml:space="preserve"> w rezultacie realizacji dotychczasowej polityki energetyczno-klimatycznej i ograniczania zużycia węgla w </w:t>
      </w:r>
      <w:r w:rsidR="00596E14" w:rsidRPr="00C34974">
        <w:rPr>
          <w:rFonts w:asciiTheme="minorHAnsi" w:hAnsiTheme="minorHAnsi"/>
        </w:rPr>
        <w:t>gospodarstwach domowych</w:t>
      </w:r>
      <w:r w:rsidR="00125F22" w:rsidRPr="00C34974">
        <w:rPr>
          <w:rFonts w:asciiTheme="minorHAnsi" w:hAnsiTheme="minorHAnsi"/>
        </w:rPr>
        <w:t>. Spadek zużycia węgla w </w:t>
      </w:r>
      <w:r w:rsidRPr="00C34974">
        <w:rPr>
          <w:rFonts w:asciiTheme="minorHAnsi" w:hAnsiTheme="minorHAnsi"/>
        </w:rPr>
        <w:t>elektroenergetyce i ciepłownictwie istotnie przyspiesza w okresie 2030</w:t>
      </w:r>
      <w:r w:rsidR="0094773B">
        <w:rPr>
          <w:rFonts w:asciiTheme="minorHAnsi" w:hAnsiTheme="minorHAnsi"/>
        </w:rPr>
        <w:t>–</w:t>
      </w:r>
      <w:r w:rsidRPr="00C34974">
        <w:rPr>
          <w:rFonts w:asciiTheme="minorHAnsi" w:hAnsiTheme="minorHAnsi"/>
        </w:rPr>
        <w:t>2040.</w:t>
      </w:r>
    </w:p>
    <w:p w14:paraId="468C9BFF" w14:textId="320D3188" w:rsidR="004F7555" w:rsidRPr="00C34974" w:rsidRDefault="00125F22" w:rsidP="004A1631">
      <w:pPr>
        <w:pStyle w:val="Akapitzlist"/>
        <w:numPr>
          <w:ilvl w:val="0"/>
          <w:numId w:val="7"/>
        </w:numPr>
        <w:spacing w:after="0"/>
        <w:ind w:left="425" w:hanging="357"/>
        <w:contextualSpacing w:val="0"/>
        <w:rPr>
          <w:rFonts w:asciiTheme="minorHAnsi" w:hAnsiTheme="minorHAnsi"/>
        </w:rPr>
      </w:pPr>
      <w:r w:rsidRPr="00C34974">
        <w:rPr>
          <w:rFonts w:asciiTheme="minorHAnsi" w:hAnsiTheme="minorHAnsi"/>
        </w:rPr>
        <w:t xml:space="preserve">Przewiduje się </w:t>
      </w:r>
      <w:r w:rsidR="007370DD" w:rsidRPr="00C34974">
        <w:rPr>
          <w:rFonts w:asciiTheme="minorHAnsi" w:hAnsiTheme="minorHAnsi"/>
        </w:rPr>
        <w:t>niewielki spadek</w:t>
      </w:r>
      <w:r w:rsidR="009E3E91" w:rsidRPr="00C34974">
        <w:rPr>
          <w:rFonts w:asciiTheme="minorHAnsi" w:hAnsiTheme="minorHAnsi"/>
        </w:rPr>
        <w:t xml:space="preserve"> zużycia </w:t>
      </w:r>
      <w:r w:rsidRPr="00C34974">
        <w:rPr>
          <w:rFonts w:asciiTheme="minorHAnsi" w:hAnsiTheme="minorHAnsi"/>
          <w:b/>
        </w:rPr>
        <w:t>ropy naftowej i produktów naftowych</w:t>
      </w:r>
      <w:r w:rsidR="009E3E91" w:rsidRPr="00C34974">
        <w:rPr>
          <w:rFonts w:asciiTheme="minorHAnsi" w:hAnsiTheme="minorHAnsi"/>
          <w:b/>
        </w:rPr>
        <w:t xml:space="preserve"> w latach 2020</w:t>
      </w:r>
      <w:r w:rsidR="0094773B">
        <w:rPr>
          <w:rFonts w:asciiTheme="minorHAnsi" w:hAnsiTheme="minorHAnsi"/>
          <w:b/>
        </w:rPr>
        <w:t>–</w:t>
      </w:r>
      <w:r w:rsidR="009E3E91" w:rsidRPr="00C34974">
        <w:rPr>
          <w:rFonts w:asciiTheme="minorHAnsi" w:hAnsiTheme="minorHAnsi"/>
          <w:b/>
        </w:rPr>
        <w:t>2040</w:t>
      </w:r>
      <w:r w:rsidRPr="00C34974">
        <w:rPr>
          <w:rFonts w:asciiTheme="minorHAnsi" w:hAnsiTheme="minorHAnsi"/>
        </w:rPr>
        <w:t xml:space="preserve">. </w:t>
      </w:r>
      <w:r w:rsidR="004F7555" w:rsidRPr="00C34974">
        <w:rPr>
          <w:rFonts w:asciiTheme="minorHAnsi" w:hAnsiTheme="minorHAnsi"/>
        </w:rPr>
        <w:t xml:space="preserve">Siłą sprawczą </w:t>
      </w:r>
      <w:r w:rsidR="009E3E91" w:rsidRPr="00C34974">
        <w:rPr>
          <w:rFonts w:asciiTheme="minorHAnsi" w:hAnsiTheme="minorHAnsi"/>
        </w:rPr>
        <w:t>utrzymania zapotrzebowania</w:t>
      </w:r>
      <w:r w:rsidR="004F7555" w:rsidRPr="00C34974">
        <w:rPr>
          <w:rFonts w:asciiTheme="minorHAnsi" w:hAnsiTheme="minorHAnsi"/>
        </w:rPr>
        <w:t xml:space="preserve"> w tym sektorze jest wzrost gospodarczy, ale czynnikiem hamującym jest poprawa efektywności wynikająca z</w:t>
      </w:r>
      <w:r w:rsidR="00596E14" w:rsidRPr="00C34974">
        <w:rPr>
          <w:rFonts w:asciiTheme="minorHAnsi" w:hAnsiTheme="minorHAnsi"/>
        </w:rPr>
        <w:t> </w:t>
      </w:r>
      <w:r w:rsidR="004F7555" w:rsidRPr="00C34974">
        <w:rPr>
          <w:rFonts w:asciiTheme="minorHAnsi" w:hAnsiTheme="minorHAnsi"/>
        </w:rPr>
        <w:t>postępu technologicznego, podejmowane działania na rzecz lepszej organizacji usług przewozowych oraz rozwój infrastruktury transportowej (sieci autostrad i dróg ekspresowych).</w:t>
      </w:r>
    </w:p>
    <w:p w14:paraId="1B4957FC" w14:textId="226FA485" w:rsidR="004F7555" w:rsidRPr="00C34974" w:rsidRDefault="004F7555" w:rsidP="004A1631">
      <w:pPr>
        <w:pStyle w:val="Akapitzlist"/>
        <w:numPr>
          <w:ilvl w:val="0"/>
          <w:numId w:val="7"/>
        </w:numPr>
        <w:spacing w:after="0"/>
        <w:ind w:left="425" w:hanging="357"/>
        <w:contextualSpacing w:val="0"/>
        <w:rPr>
          <w:rFonts w:asciiTheme="minorHAnsi" w:hAnsiTheme="minorHAnsi"/>
        </w:rPr>
      </w:pPr>
      <w:r w:rsidRPr="00C34974">
        <w:rPr>
          <w:rFonts w:asciiTheme="minorHAnsi" w:hAnsiTheme="minorHAnsi"/>
        </w:rPr>
        <w:t xml:space="preserve">Wzrost wykorzystania </w:t>
      </w:r>
      <w:r w:rsidRPr="00C34974">
        <w:rPr>
          <w:rFonts w:asciiTheme="minorHAnsi" w:hAnsiTheme="minorHAnsi"/>
          <w:b/>
        </w:rPr>
        <w:t>gazu ziemnego</w:t>
      </w:r>
      <w:r w:rsidRPr="00C34974">
        <w:rPr>
          <w:rFonts w:asciiTheme="minorHAnsi" w:hAnsiTheme="minorHAnsi"/>
        </w:rPr>
        <w:t xml:space="preserve"> będzie wynikał ze zwiększenia wykorzystania tego paliwa w wytwarzaniu energii</w:t>
      </w:r>
      <w:r w:rsidR="005B69D5">
        <w:rPr>
          <w:rFonts w:asciiTheme="minorHAnsi" w:hAnsiTheme="minorHAnsi"/>
        </w:rPr>
        <w:t xml:space="preserve"> elektrycznej i cieplnej</w:t>
      </w:r>
      <w:r w:rsidRPr="00C34974">
        <w:rPr>
          <w:rFonts w:asciiTheme="minorHAnsi" w:hAnsiTheme="minorHAnsi"/>
        </w:rPr>
        <w:t xml:space="preserve">, </w:t>
      </w:r>
      <w:r w:rsidR="009C1687">
        <w:rPr>
          <w:rFonts w:asciiTheme="minorHAnsi" w:hAnsiTheme="minorHAnsi"/>
        </w:rPr>
        <w:t>w tym</w:t>
      </w:r>
      <w:r w:rsidRPr="00C34974">
        <w:rPr>
          <w:rFonts w:asciiTheme="minorHAnsi" w:hAnsiTheme="minorHAnsi"/>
        </w:rPr>
        <w:t xml:space="preserve"> jako moce regulacyjne i rezerwowe</w:t>
      </w:r>
      <w:r w:rsidR="009E3E91" w:rsidRPr="00C34974">
        <w:rPr>
          <w:rFonts w:asciiTheme="minorHAnsi" w:hAnsiTheme="minorHAnsi"/>
        </w:rPr>
        <w:t xml:space="preserve">, a także w celu poprawy jakości powietrza, jako paliwo o </w:t>
      </w:r>
      <w:r w:rsidR="009C1687">
        <w:rPr>
          <w:rFonts w:asciiTheme="minorHAnsi" w:hAnsiTheme="minorHAnsi"/>
        </w:rPr>
        <w:t xml:space="preserve">zdecydowanie </w:t>
      </w:r>
      <w:r w:rsidR="009E3E91" w:rsidRPr="00C34974">
        <w:rPr>
          <w:rFonts w:asciiTheme="minorHAnsi" w:hAnsiTheme="minorHAnsi"/>
        </w:rPr>
        <w:t>niższej emisyjności niż węgiel</w:t>
      </w:r>
      <w:r w:rsidRPr="00C34974">
        <w:rPr>
          <w:rFonts w:asciiTheme="minorHAnsi" w:hAnsiTheme="minorHAnsi"/>
        </w:rPr>
        <w:t>.</w:t>
      </w:r>
    </w:p>
    <w:p w14:paraId="67C129EC" w14:textId="54CF34E6" w:rsidR="004974B5" w:rsidRPr="00C34974" w:rsidRDefault="004974B5" w:rsidP="004A1631">
      <w:pPr>
        <w:pStyle w:val="Akapitzlist"/>
        <w:numPr>
          <w:ilvl w:val="0"/>
          <w:numId w:val="7"/>
        </w:numPr>
        <w:spacing w:after="0"/>
        <w:ind w:left="425" w:hanging="357"/>
        <w:contextualSpacing w:val="0"/>
        <w:rPr>
          <w:rFonts w:asciiTheme="minorHAnsi" w:hAnsiTheme="minorHAnsi"/>
        </w:rPr>
      </w:pPr>
      <w:r w:rsidRPr="00C34974">
        <w:rPr>
          <w:rFonts w:asciiTheme="minorHAnsi" w:hAnsiTheme="minorHAnsi"/>
        </w:rPr>
        <w:t xml:space="preserve">Przewiduje się dalszy stopniowy wzrost zapotrzebowania na </w:t>
      </w:r>
      <w:r w:rsidRPr="00C34974">
        <w:rPr>
          <w:rFonts w:asciiTheme="minorHAnsi" w:hAnsiTheme="minorHAnsi"/>
          <w:b/>
        </w:rPr>
        <w:t>odnawialne nośniki energii</w:t>
      </w:r>
      <w:r w:rsidRPr="00C34974">
        <w:rPr>
          <w:rFonts w:asciiTheme="minorHAnsi" w:hAnsiTheme="minorHAnsi"/>
        </w:rPr>
        <w:t xml:space="preserve"> takie jak: biomasa, biogaz,</w:t>
      </w:r>
      <w:r w:rsidR="009C1687">
        <w:rPr>
          <w:rFonts w:asciiTheme="minorHAnsi" w:hAnsiTheme="minorHAnsi"/>
        </w:rPr>
        <w:t xml:space="preserve"> </w:t>
      </w:r>
      <w:r w:rsidRPr="00C34974">
        <w:rPr>
          <w:rFonts w:asciiTheme="minorHAnsi" w:hAnsiTheme="minorHAnsi"/>
        </w:rPr>
        <w:t>odnawialne</w:t>
      </w:r>
      <w:r w:rsidR="009E3E91" w:rsidRPr="00C34974">
        <w:rPr>
          <w:rFonts w:asciiTheme="minorHAnsi" w:hAnsiTheme="minorHAnsi"/>
        </w:rPr>
        <w:t xml:space="preserve"> odpady komunalne i przemysłowe. Tylko zużycie biopaliw odnotuje spadek po 2025 r.</w:t>
      </w:r>
    </w:p>
    <w:p w14:paraId="78723898" w14:textId="055165F7" w:rsidR="00B91763" w:rsidRPr="00C34974" w:rsidRDefault="00B91763">
      <w:pPr>
        <w:spacing w:after="160" w:line="259" w:lineRule="auto"/>
        <w:jc w:val="left"/>
        <w:rPr>
          <w:rFonts w:asciiTheme="minorHAnsi" w:hAnsiTheme="minorHAnsi"/>
        </w:rPr>
      </w:pPr>
    </w:p>
    <w:p w14:paraId="50F214B5" w14:textId="4B00318F" w:rsidR="004974B5" w:rsidRPr="00C34974" w:rsidRDefault="004974B5" w:rsidP="004974B5">
      <w:pPr>
        <w:pStyle w:val="Legenda"/>
        <w:keepNext/>
        <w:rPr>
          <w:rFonts w:asciiTheme="minorHAnsi" w:hAnsiTheme="minorHAnsi"/>
          <w:color w:val="auto"/>
        </w:rPr>
      </w:pPr>
      <w:r w:rsidRPr="00C34974">
        <w:rPr>
          <w:rFonts w:asciiTheme="minorHAnsi" w:hAnsiTheme="minorHAnsi"/>
          <w:color w:val="auto"/>
        </w:rPr>
        <w:t xml:space="preserve">Tabela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Tabela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12</w:t>
      </w:r>
      <w:r w:rsidR="007D4268" w:rsidRPr="00C34974">
        <w:rPr>
          <w:rFonts w:asciiTheme="minorHAnsi" w:hAnsiTheme="minorHAnsi"/>
          <w:noProof/>
          <w:color w:val="auto"/>
        </w:rPr>
        <w:fldChar w:fldCharType="end"/>
      </w:r>
      <w:r w:rsidRPr="00C34974">
        <w:rPr>
          <w:rFonts w:asciiTheme="minorHAnsi" w:hAnsiTheme="minorHAnsi"/>
          <w:color w:val="auto"/>
        </w:rPr>
        <w:t>. Prognoza krajowego zużycia brutto paliw i energii [</w:t>
      </w:r>
      <w:proofErr w:type="spellStart"/>
      <w:r w:rsidRPr="00C34974">
        <w:rPr>
          <w:rFonts w:asciiTheme="minorHAnsi" w:hAnsiTheme="minorHAnsi"/>
          <w:color w:val="auto"/>
        </w:rPr>
        <w:t>ktoe</w:t>
      </w:r>
      <w:proofErr w:type="spellEnd"/>
      <w:r w:rsidRPr="00C34974">
        <w:rPr>
          <w:rFonts w:asciiTheme="minorHAnsi" w:hAnsiTheme="minorHAnsi"/>
          <w:color w:val="auto"/>
        </w:rPr>
        <w:t>]</w:t>
      </w:r>
    </w:p>
    <w:tbl>
      <w:tblPr>
        <w:tblW w:w="9072" w:type="dxa"/>
        <w:jc w:val="center"/>
        <w:tblCellMar>
          <w:left w:w="70" w:type="dxa"/>
          <w:right w:w="70" w:type="dxa"/>
        </w:tblCellMar>
        <w:tblLook w:val="04A0" w:firstRow="1" w:lastRow="0" w:firstColumn="1" w:lastColumn="0" w:noHBand="0" w:noVBand="1"/>
      </w:tblPr>
      <w:tblGrid>
        <w:gridCol w:w="2382"/>
        <w:gridCol w:w="837"/>
        <w:gridCol w:w="837"/>
        <w:gridCol w:w="836"/>
        <w:gridCol w:w="836"/>
        <w:gridCol w:w="836"/>
        <w:gridCol w:w="836"/>
        <w:gridCol w:w="836"/>
        <w:gridCol w:w="836"/>
      </w:tblGrid>
      <w:tr w:rsidR="007D4268" w:rsidRPr="00C34974" w14:paraId="5E9CBDFE" w14:textId="77777777" w:rsidTr="00920F54">
        <w:trPr>
          <w:trHeight w:val="20"/>
          <w:jc w:val="center"/>
        </w:trPr>
        <w:tc>
          <w:tcPr>
            <w:tcW w:w="238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2113666" w14:textId="77777777" w:rsidR="004974B5" w:rsidRPr="00C34974" w:rsidRDefault="004974B5" w:rsidP="007A0772">
            <w:pPr>
              <w:spacing w:after="0" w:line="240" w:lineRule="auto"/>
              <w:rPr>
                <w:rFonts w:asciiTheme="minorHAnsi" w:hAnsiTheme="minorHAnsi"/>
                <w:sz w:val="16"/>
                <w:szCs w:val="16"/>
              </w:rPr>
            </w:pPr>
            <w:r w:rsidRPr="00C34974">
              <w:rPr>
                <w:rFonts w:asciiTheme="minorHAnsi" w:hAnsiTheme="minorHAnsi"/>
                <w:sz w:val="16"/>
                <w:szCs w:val="16"/>
              </w:rPr>
              <w:t> </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1960CE4F" w14:textId="77777777" w:rsidR="004974B5" w:rsidRPr="00C34974" w:rsidRDefault="004974B5" w:rsidP="007A0772">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31D76BDD" w14:textId="77777777" w:rsidR="004974B5" w:rsidRPr="00C34974" w:rsidRDefault="004974B5" w:rsidP="007A0772">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836"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3051DBD9" w14:textId="77777777" w:rsidR="004974B5" w:rsidRPr="00C34974" w:rsidRDefault="004974B5" w:rsidP="007A0772">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F6BD026" w14:textId="77777777" w:rsidR="004974B5" w:rsidRPr="00C34974" w:rsidRDefault="004974B5" w:rsidP="007A0772">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61D241C" w14:textId="77777777" w:rsidR="004974B5" w:rsidRPr="00C34974" w:rsidRDefault="004974B5" w:rsidP="007A0772">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6FF2C00" w14:textId="77777777" w:rsidR="004974B5" w:rsidRPr="00C34974" w:rsidRDefault="004974B5" w:rsidP="007A0772">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647D026" w14:textId="77777777" w:rsidR="004974B5" w:rsidRPr="00C34974" w:rsidRDefault="004974B5" w:rsidP="007A0772">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C08F49B" w14:textId="77777777" w:rsidR="004974B5" w:rsidRPr="00C34974" w:rsidRDefault="004974B5" w:rsidP="007A0772">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A81A44" w:rsidRPr="00C34974" w14:paraId="5FEC0E5D"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E319164"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energia elektryczna</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0EA3742F" w14:textId="0F2811D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12 532</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2FACF429" w14:textId="765ADC85"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13 440</w:t>
            </w:r>
          </w:p>
        </w:tc>
        <w:tc>
          <w:tcPr>
            <w:tcW w:w="836"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191F8E81" w14:textId="7E0E7EF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14 154</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AAABAE2" w14:textId="0D2AD31B"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15 258</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2D07001" w14:textId="3EF17DF6"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16 156</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165B287" w14:textId="517A2753"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17 297</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57EA88E" w14:textId="564376A4"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18 289</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7151C50" w14:textId="752B4319"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19 412</w:t>
            </w:r>
          </w:p>
        </w:tc>
      </w:tr>
      <w:tr w:rsidR="00A81A44" w:rsidRPr="00C34974" w14:paraId="1440EC66"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DEFF5CD"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ciepło sieciowe</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79B5A883" w14:textId="56CDD919"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8 032</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490EB149" w14:textId="6D6DF5FC"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8 021</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53B4158F" w14:textId="658CDBEB"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6 721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EABF933" w14:textId="67DDAA9F"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6 721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683E2BB" w14:textId="3DE79750"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6 626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C9E0B87" w14:textId="78A4B412"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6 204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62D33F5" w14:textId="619D18D6"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6 153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F2EDF80" w14:textId="62CEC526"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6 204</w:t>
            </w:r>
          </w:p>
        </w:tc>
      </w:tr>
      <w:tr w:rsidR="00A81A44" w:rsidRPr="00C34974" w14:paraId="17E5EEFD"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9B9AFB1"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węgiel kamienny</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0395DA58" w14:textId="693C4CE1"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37 669</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26E6088F" w14:textId="3D71B3A7"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39 241</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61E31E54" w14:textId="53A356F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31 205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10F6830" w14:textId="3C4D312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28 707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71CD3F4" w14:textId="7864828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24 284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7FBFB4E" w14:textId="42F1816A"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19 436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8E493A3" w14:textId="45FE94DA"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15 731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400A5D0" w14:textId="52A144C3"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13 181</w:t>
            </w:r>
          </w:p>
        </w:tc>
      </w:tr>
      <w:tr w:rsidR="00A81A44" w:rsidRPr="00C34974" w14:paraId="4E4ACE10"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B0E0BE4"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węgiel koksujący</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14EB1B92" w14:textId="666BF62C"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7 884</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1A8D7FB1" w14:textId="7E339A02"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8 694</w:t>
            </w:r>
          </w:p>
        </w:tc>
        <w:tc>
          <w:tcPr>
            <w:tcW w:w="836"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41686000" w14:textId="7EF8B164"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9 488</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C37AA67" w14:textId="25BA5166"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9 396</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E91196B" w14:textId="77D18A7F"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8 957</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F88FC34" w14:textId="3CBB1F2D"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8 891</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5404B08" w14:textId="71A7D0B2"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8 874</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E8B3A5D" w14:textId="4DFE2437"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8 906</w:t>
            </w:r>
          </w:p>
        </w:tc>
      </w:tr>
      <w:tr w:rsidR="00A81A44" w:rsidRPr="00C34974" w14:paraId="1782515A"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6D01235"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koks</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17573F4B" w14:textId="4C8BE6E4"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2 314</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0923D107" w14:textId="740529F1"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2 154</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3E16B689" w14:textId="4592ECFF"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2 266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8657A11" w14:textId="309AD219"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2 563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8089EEA" w14:textId="07FC3077"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2 415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DC54E73" w14:textId="70DC0930"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2 299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55F6AA4" w14:textId="44596CF9"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2 235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88AFFC0" w14:textId="35B67415"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2 219</w:t>
            </w:r>
          </w:p>
        </w:tc>
      </w:tr>
      <w:tr w:rsidR="00A81A44" w:rsidRPr="00C34974" w14:paraId="5FF1D82F"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D77B30C"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węgiel brunatny</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741CCCE4" w14:textId="3CE1166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12 726</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0FED38A6" w14:textId="308132A4"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11 576</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1AA2E87C" w14:textId="4A26E216"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12 283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6BDAF04" w14:textId="50BC4F7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10 651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5F021B7" w14:textId="63426505"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11 124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84A4DA9" w14:textId="052A5F44"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11 110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592209D" w14:textId="45955D23"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5 979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1FA072B" w14:textId="0E22F2B7"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3 766</w:t>
            </w:r>
          </w:p>
        </w:tc>
      </w:tr>
      <w:tr w:rsidR="00A81A44" w:rsidRPr="00C34974" w14:paraId="5FF6850C"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BFF5B90"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ropa naftowa</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6E689101" w14:textId="63AC3453"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18 017</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3C8FD092" w14:textId="6A34FCD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22 633</w:t>
            </w:r>
          </w:p>
        </w:tc>
        <w:tc>
          <w:tcPr>
            <w:tcW w:w="836"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74413898" w14:textId="5B6CF2E3"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25 930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5250AF8" w14:textId="7DAEDE2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27 247</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922875C" w14:textId="388E843F"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27 227</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CAFC843" w14:textId="4E743057"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26 784</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EA28549" w14:textId="5A6F5012"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26 861</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BE01E47" w14:textId="7B5FB3E7"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26 754</w:t>
            </w:r>
          </w:p>
        </w:tc>
      </w:tr>
      <w:tr w:rsidR="00A81A44" w:rsidRPr="00C34974" w14:paraId="7EC5CB7E"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F5B15EC"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produkty naftowe</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3464BC2D" w14:textId="1E16D3B4"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22 338</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1793E217" w14:textId="47362AC1"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26 856</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1F555ABC" w14:textId="6913AE16"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25 338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88691A0" w14:textId="330A741C"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31 280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D8D6ADC" w14:textId="33152226"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31 225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5495B8E" w14:textId="4CCBECB0"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31 060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A4A2410" w14:textId="4643F075"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30 817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9564C9B" w14:textId="376C8E26"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30 510</w:t>
            </w:r>
          </w:p>
        </w:tc>
      </w:tr>
      <w:tr w:rsidR="00A81A44" w:rsidRPr="00C34974" w14:paraId="75BC1642"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51CA447"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gaz ziemny</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36D6E2E1" w14:textId="4A5F4217"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12 235</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6CCA9638" w14:textId="52AA13E1"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12 805</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32F1E34C" w14:textId="0782CA32"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13 776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4A9A551" w14:textId="3F9382E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16 547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B37CB92" w14:textId="1912C918"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17 290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6899441" w14:textId="00B94F07"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18 121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70950F7" w14:textId="60196096"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19 677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B73D4EC" w14:textId="489B384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20 662</w:t>
            </w:r>
          </w:p>
        </w:tc>
      </w:tr>
      <w:tr w:rsidR="00A81A44" w:rsidRPr="00C34974" w14:paraId="05C91E13"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BAEC87A"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gaz koksowniczy</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0B4DDCBF" w14:textId="780A1D07"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1 480</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451A387E" w14:textId="5E20C0D2"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1 744</w:t>
            </w:r>
          </w:p>
        </w:tc>
        <w:tc>
          <w:tcPr>
            <w:tcW w:w="836"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19F620F4" w14:textId="669FCD33"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1 704</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25AE8B1" w14:textId="1B8FF858"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1 676</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49D7CAE" w14:textId="7D370123"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1 651</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8C509C2" w14:textId="42338C42"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1 641</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A143C8D" w14:textId="4E989339"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1 642</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563EEB3" w14:textId="4E54C3FA"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1 651</w:t>
            </w:r>
          </w:p>
        </w:tc>
      </w:tr>
      <w:tr w:rsidR="00A81A44" w:rsidRPr="00C34974" w14:paraId="41351180"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F93789A"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gaz wielkopiecowy</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27865A2E" w14:textId="085AF2D8"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885</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683E4CF5" w14:textId="6B7ED7B9"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526</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391B4053" w14:textId="7808D964"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632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57F8A84" w14:textId="0688BA9B"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576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8F1C60A" w14:textId="466B87BA"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532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E47508A" w14:textId="2642C5FC"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489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0E98EFB" w14:textId="6AB21F19"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454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B1F0CA7" w14:textId="4E5FF805"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428</w:t>
            </w:r>
          </w:p>
        </w:tc>
      </w:tr>
      <w:tr w:rsidR="00A81A44" w:rsidRPr="00C34974" w14:paraId="19F6F0A3"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BED2322" w14:textId="1ACDA24F" w:rsidR="00A81A44" w:rsidRPr="00C34974" w:rsidRDefault="005B23B4" w:rsidP="00A81A44">
            <w:pPr>
              <w:spacing w:after="0" w:line="240" w:lineRule="auto"/>
              <w:rPr>
                <w:rFonts w:asciiTheme="minorHAnsi" w:hAnsiTheme="minorHAnsi"/>
                <w:sz w:val="16"/>
                <w:szCs w:val="16"/>
              </w:rPr>
            </w:pPr>
            <w:r>
              <w:rPr>
                <w:rFonts w:asciiTheme="minorHAnsi" w:hAnsiTheme="minorHAnsi"/>
                <w:sz w:val="16"/>
                <w:szCs w:val="16"/>
              </w:rPr>
              <w:t>pozostałe</w:t>
            </w:r>
            <w:r w:rsidR="00A81A44" w:rsidRPr="00C34974">
              <w:rPr>
                <w:rFonts w:asciiTheme="minorHAnsi" w:hAnsiTheme="minorHAnsi"/>
                <w:sz w:val="16"/>
                <w:szCs w:val="16"/>
              </w:rPr>
              <w:t xml:space="preserve"> paliwa gazowe</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43699BB4" w14:textId="5EAE922B"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161</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458725C0" w14:textId="772E49BD"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149</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6CC01D06" w14:textId="52E0BC4A"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162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1266D10" w14:textId="12A439CD"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88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A32B848" w14:textId="414A3BEC"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76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6D48835" w14:textId="57E9AD64"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76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27A423C" w14:textId="3AADBB4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75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74B9745" w14:textId="35F78158"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75</w:t>
            </w:r>
          </w:p>
        </w:tc>
      </w:tr>
      <w:tr w:rsidR="00A81A44" w:rsidRPr="00C34974" w14:paraId="3738E414"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17A5B08"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biomasa stała</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3E031620" w14:textId="2727004A"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4 166</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1774A9C3" w14:textId="07C0CA67"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5 866</w:t>
            </w:r>
          </w:p>
        </w:tc>
        <w:tc>
          <w:tcPr>
            <w:tcW w:w="836"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71A15309" w14:textId="4241DEE2"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6 774</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4FB7F1F" w14:textId="74105073"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7 896</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F48B608" w14:textId="30EB4F81"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9 023</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37C2EB8" w14:textId="4E55C7ED"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10 522</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E190C34" w14:textId="4BE3B48D"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10 778</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1F60C0B" w14:textId="79925CD0"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11 004</w:t>
            </w:r>
          </w:p>
        </w:tc>
      </w:tr>
      <w:tr w:rsidR="00A81A44" w:rsidRPr="00C34974" w14:paraId="1D281945"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C92A431"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biogaz</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40B1A5DF" w14:textId="2A9F97B8"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54</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7A352D15" w14:textId="683CFD8F"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115</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650F6CFF" w14:textId="32891C61"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229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BD561E8" w14:textId="51127D65"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284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419D101" w14:textId="4D616275"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318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D73F764" w14:textId="2C0B0962"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352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4E6A3F9" w14:textId="3E73B723"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388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F2D6FD5" w14:textId="78459EF1"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425</w:t>
            </w:r>
          </w:p>
        </w:tc>
      </w:tr>
      <w:tr w:rsidR="00A81A44" w:rsidRPr="00C34974" w14:paraId="378782CC"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65E2C35"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biopaliwa</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05D2B351" w14:textId="79261CE5"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54</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7F35D787" w14:textId="244C9BA6"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868</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4F9A6395" w14:textId="41686B1C"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782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0EB299C" w14:textId="5DE1EC95"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1 497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8A847C0" w14:textId="3F3E010C"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1 542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AD550D0" w14:textId="48BAF8EF"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1 418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48A2104" w14:textId="47ECBEEB"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1 369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2216E0B" w14:textId="60650BE5"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1 322</w:t>
            </w:r>
          </w:p>
        </w:tc>
      </w:tr>
      <w:tr w:rsidR="00A81A44" w:rsidRPr="00C34974" w14:paraId="26CFE7C0"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4B1AE0A"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paliwo jądrowe</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0F6E9EFC" w14:textId="7B182EC7"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21D5EBDC" w14:textId="2813F324"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26C6273F" w14:textId="24A53F17"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ADC6AF0" w14:textId="72720FA6"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4FF44DE" w14:textId="1CCF3949"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001BDA9" w14:textId="54D5613D"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DD5BB08" w14:textId="19003216"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4 624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B751C6B" w14:textId="378E3010"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6 936</w:t>
            </w:r>
          </w:p>
        </w:tc>
      </w:tr>
      <w:tr w:rsidR="00A81A44" w:rsidRPr="00C34974" w14:paraId="7BB34A4A"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0FA710B"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odpady komunalne i przemysłowe</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72CF60A0" w14:textId="19CD1A79"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157</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18BACBB8" w14:textId="205D7A24"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400</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51261368" w14:textId="14E3826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564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CC35426" w14:textId="770F775F"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1 047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C8007B4" w14:textId="2763674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1 251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6B44C52" w14:textId="2B7EF57A"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1 329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DE0CE05" w14:textId="409C1081"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1 417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44C3C55" w14:textId="3E31EDC5"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1 499</w:t>
            </w:r>
          </w:p>
        </w:tc>
      </w:tr>
    </w:tbl>
    <w:p w14:paraId="2835E8AD" w14:textId="3A367657" w:rsidR="004974B5" w:rsidRPr="00C34974" w:rsidRDefault="004974B5" w:rsidP="004974B5">
      <w:pPr>
        <w:pStyle w:val="Legenda"/>
        <w:rPr>
          <w:rFonts w:asciiTheme="minorHAnsi" w:hAnsiTheme="minorHAnsi"/>
          <w:color w:val="auto"/>
        </w:rPr>
      </w:pPr>
      <w:r w:rsidRPr="00C34974">
        <w:rPr>
          <w:rFonts w:asciiTheme="minorHAnsi" w:hAnsiTheme="minorHAnsi"/>
          <w:color w:val="auto"/>
        </w:rPr>
        <w:t xml:space="preserve">Źródło: Opracowanie własne ARE S.A., </w:t>
      </w:r>
      <w:r w:rsidR="002F7406">
        <w:rPr>
          <w:rFonts w:asciiTheme="minorHAnsi" w:hAnsiTheme="minorHAnsi"/>
          <w:color w:val="auto"/>
        </w:rPr>
        <w:t>Eurostat</w:t>
      </w:r>
    </w:p>
    <w:p w14:paraId="194F15B5" w14:textId="500B6A5E" w:rsidR="00237EBA" w:rsidRPr="00C34974" w:rsidRDefault="00237EBA" w:rsidP="00B2681C">
      <w:pPr>
        <w:pStyle w:val="Nagwek2"/>
        <w:rPr>
          <w:rFonts w:asciiTheme="minorHAnsi" w:hAnsiTheme="minorHAnsi"/>
        </w:rPr>
      </w:pPr>
      <w:bookmarkStart w:id="33" w:name="_Toc23950665"/>
      <w:bookmarkStart w:id="34" w:name="_Toc60131935"/>
      <w:bookmarkStart w:id="35" w:name="_Toc23950658"/>
      <w:r w:rsidRPr="00C34974">
        <w:rPr>
          <w:rFonts w:asciiTheme="minorHAnsi" w:hAnsiTheme="minorHAnsi"/>
        </w:rPr>
        <w:t>Prognoza importu netto z podziałem na paliwa</w:t>
      </w:r>
      <w:bookmarkEnd w:id="33"/>
      <w:bookmarkEnd w:id="34"/>
    </w:p>
    <w:p w14:paraId="0A008DC9" w14:textId="77777777" w:rsidR="00237EBA" w:rsidRPr="00C34974" w:rsidRDefault="00237EBA" w:rsidP="00237EBA">
      <w:pPr>
        <w:rPr>
          <w:rFonts w:asciiTheme="minorHAnsi" w:hAnsiTheme="minorHAnsi"/>
        </w:rPr>
      </w:pPr>
      <w:r w:rsidRPr="00C34974">
        <w:rPr>
          <w:rFonts w:asciiTheme="minorHAnsi" w:hAnsiTheme="minorHAnsi"/>
        </w:rPr>
        <w:t>Poniżej zestawiono prognozę salda importowo-eksportowego dla kluczowych paliw i nośników energii.</w:t>
      </w:r>
    </w:p>
    <w:p w14:paraId="524C0101" w14:textId="4E5D2048" w:rsidR="00237EBA" w:rsidRPr="00C34974" w:rsidRDefault="00237EBA" w:rsidP="004A1631">
      <w:pPr>
        <w:pStyle w:val="Akapitzlist"/>
        <w:numPr>
          <w:ilvl w:val="0"/>
          <w:numId w:val="6"/>
        </w:numPr>
        <w:spacing w:after="60"/>
        <w:ind w:left="426"/>
        <w:contextualSpacing w:val="0"/>
        <w:rPr>
          <w:rFonts w:asciiTheme="minorHAnsi" w:hAnsiTheme="minorHAnsi"/>
        </w:rPr>
      </w:pPr>
      <w:r w:rsidRPr="00C34974">
        <w:rPr>
          <w:rFonts w:asciiTheme="minorHAnsi" w:hAnsiTheme="minorHAnsi"/>
        </w:rPr>
        <w:t xml:space="preserve">Choć od 2014 r. obserwowane są tendencje do wzrostu udziału </w:t>
      </w:r>
      <w:r w:rsidRPr="00C34974">
        <w:rPr>
          <w:rFonts w:asciiTheme="minorHAnsi" w:hAnsiTheme="minorHAnsi"/>
          <w:b/>
        </w:rPr>
        <w:t>energii elektrycznej</w:t>
      </w:r>
      <w:r w:rsidR="007370DD" w:rsidRPr="00C34974">
        <w:rPr>
          <w:rFonts w:asciiTheme="minorHAnsi" w:hAnsiTheme="minorHAnsi"/>
        </w:rPr>
        <w:t xml:space="preserve"> sprowadzanej z zagranicy (ze </w:t>
      </w:r>
      <w:r w:rsidRPr="00C34974">
        <w:rPr>
          <w:rFonts w:asciiTheme="minorHAnsi" w:hAnsiTheme="minorHAnsi"/>
        </w:rPr>
        <w:t xml:space="preserve">względu na rosnące zdolności importowo-eksportowe oraz intensywne dotowanie </w:t>
      </w:r>
      <w:r w:rsidR="0094773B">
        <w:rPr>
          <w:rFonts w:asciiTheme="minorHAnsi" w:hAnsiTheme="minorHAnsi"/>
        </w:rPr>
        <w:t>niedyspozycyjnych</w:t>
      </w:r>
      <w:r w:rsidR="005B69D5" w:rsidRPr="00C34974">
        <w:rPr>
          <w:rFonts w:asciiTheme="minorHAnsi" w:hAnsiTheme="minorHAnsi"/>
        </w:rPr>
        <w:t xml:space="preserve"> </w:t>
      </w:r>
      <w:r w:rsidRPr="00C34974">
        <w:rPr>
          <w:rFonts w:asciiTheme="minorHAnsi" w:hAnsiTheme="minorHAnsi"/>
        </w:rPr>
        <w:t>OZE w krajach sąsiadujących), należy się spodziewać, że trend ten odwróci się w latach 20. XXI w., kiedy ceny energii na rynkach europejskich wzrosną. Będzie to skutkiem zakończenia procesu likwidacji elektrowni jądrowych w Ni</w:t>
      </w:r>
      <w:r w:rsidR="007370DD" w:rsidRPr="00C34974">
        <w:rPr>
          <w:rFonts w:asciiTheme="minorHAnsi" w:hAnsiTheme="minorHAnsi"/>
        </w:rPr>
        <w:t>emczech (2023 r.) oraz wycofania i wymiany</w:t>
      </w:r>
      <w:r w:rsidRPr="00C34974">
        <w:rPr>
          <w:rFonts w:asciiTheme="minorHAnsi" w:hAnsiTheme="minorHAnsi"/>
        </w:rPr>
        <w:t xml:space="preserve"> konwencjonalnych zdolności wytwórczych</w:t>
      </w:r>
      <w:r w:rsidR="007370DD" w:rsidRPr="00C34974">
        <w:rPr>
          <w:rFonts w:asciiTheme="minorHAnsi" w:hAnsiTheme="minorHAnsi"/>
        </w:rPr>
        <w:t xml:space="preserve"> w UE zapewniających stabilne i pewne dostawy energii</w:t>
      </w:r>
      <w:r w:rsidRPr="00C34974">
        <w:rPr>
          <w:rFonts w:asciiTheme="minorHAnsi" w:hAnsiTheme="minorHAnsi"/>
        </w:rPr>
        <w:t xml:space="preserve">. Mając na uwadze dużą niepewność co do kształtowania cen energii, </w:t>
      </w:r>
      <w:r w:rsidR="005B69D5">
        <w:rPr>
          <w:rFonts w:asciiTheme="minorHAnsi" w:hAnsiTheme="minorHAnsi"/>
        </w:rPr>
        <w:t>brak odpowiedzialności Polski</w:t>
      </w:r>
      <w:r w:rsidR="005B69D5" w:rsidRPr="00C34974">
        <w:rPr>
          <w:rFonts w:asciiTheme="minorHAnsi" w:hAnsiTheme="minorHAnsi"/>
        </w:rPr>
        <w:t xml:space="preserve"> za dostępność energii z innych państw, </w:t>
      </w:r>
      <w:r w:rsidRPr="00C34974">
        <w:rPr>
          <w:rFonts w:asciiTheme="minorHAnsi" w:hAnsiTheme="minorHAnsi"/>
        </w:rPr>
        <w:t>a także spodziewany wzrost konkurencyjności energii elektrycznej wy</w:t>
      </w:r>
      <w:r w:rsidR="007370DD" w:rsidRPr="00C34974">
        <w:rPr>
          <w:rFonts w:asciiTheme="minorHAnsi" w:hAnsiTheme="minorHAnsi"/>
        </w:rPr>
        <w:t>twarzanej w</w:t>
      </w:r>
      <w:r w:rsidR="005B69D5">
        <w:rPr>
          <w:rFonts w:asciiTheme="minorHAnsi" w:hAnsiTheme="minorHAnsi"/>
        </w:rPr>
        <w:t> </w:t>
      </w:r>
      <w:r w:rsidR="007370DD" w:rsidRPr="00C34974">
        <w:rPr>
          <w:rFonts w:asciiTheme="minorHAnsi" w:hAnsiTheme="minorHAnsi"/>
        </w:rPr>
        <w:t>kraju</w:t>
      </w:r>
      <w:r w:rsidRPr="00C34974">
        <w:rPr>
          <w:rFonts w:asciiTheme="minorHAnsi" w:hAnsiTheme="minorHAnsi"/>
        </w:rPr>
        <w:t xml:space="preserve"> w dalszym horyzoncie prognozy przyjęto zerowe saldo importowo-eksportowe energii elektrycznej.</w:t>
      </w:r>
    </w:p>
    <w:p w14:paraId="48CF6AEA" w14:textId="75C8FA94" w:rsidR="00237EBA" w:rsidRPr="00C34974" w:rsidRDefault="00237EBA" w:rsidP="004A1631">
      <w:pPr>
        <w:pStyle w:val="Akapitzlist"/>
        <w:numPr>
          <w:ilvl w:val="0"/>
          <w:numId w:val="6"/>
        </w:numPr>
        <w:spacing w:after="60"/>
        <w:ind w:left="426"/>
        <w:contextualSpacing w:val="0"/>
        <w:rPr>
          <w:rFonts w:asciiTheme="minorHAnsi" w:hAnsiTheme="minorHAnsi"/>
        </w:rPr>
      </w:pPr>
      <w:r w:rsidRPr="00C34974">
        <w:rPr>
          <w:rFonts w:asciiTheme="minorHAnsi" w:hAnsiTheme="minorHAnsi"/>
        </w:rPr>
        <w:t xml:space="preserve">Oceniono, że na niewielką skalę Polska będzie eksporterem </w:t>
      </w:r>
      <w:r w:rsidRPr="00C34974">
        <w:rPr>
          <w:rFonts w:asciiTheme="minorHAnsi" w:hAnsiTheme="minorHAnsi"/>
          <w:b/>
        </w:rPr>
        <w:t>węgla kamiennego</w:t>
      </w:r>
      <w:r w:rsidRPr="00C34974">
        <w:rPr>
          <w:rFonts w:asciiTheme="minorHAnsi" w:hAnsiTheme="minorHAnsi"/>
        </w:rPr>
        <w:t xml:space="preserve"> oraz importerem </w:t>
      </w:r>
      <w:r w:rsidRPr="00C34974">
        <w:rPr>
          <w:rFonts w:asciiTheme="minorHAnsi" w:hAnsiTheme="minorHAnsi"/>
          <w:b/>
        </w:rPr>
        <w:t>węgla koksującego</w:t>
      </w:r>
      <w:r w:rsidRPr="00C34974">
        <w:rPr>
          <w:rFonts w:asciiTheme="minorHAnsi" w:hAnsiTheme="minorHAnsi"/>
        </w:rPr>
        <w:t xml:space="preserve">. Utrzymany zostanie status eksportera </w:t>
      </w:r>
      <w:r w:rsidRPr="00C34974">
        <w:rPr>
          <w:rFonts w:asciiTheme="minorHAnsi" w:hAnsiTheme="minorHAnsi"/>
          <w:b/>
        </w:rPr>
        <w:t>koksu</w:t>
      </w:r>
      <w:r w:rsidR="007370DD" w:rsidRPr="00C34974">
        <w:rPr>
          <w:rFonts w:asciiTheme="minorHAnsi" w:hAnsiTheme="minorHAnsi"/>
        </w:rPr>
        <w:t>.</w:t>
      </w:r>
    </w:p>
    <w:p w14:paraId="58456DE5" w14:textId="149BAF43" w:rsidR="00237EBA" w:rsidRPr="00C34974" w:rsidRDefault="00237EBA" w:rsidP="004A1631">
      <w:pPr>
        <w:pStyle w:val="Akapitzlist"/>
        <w:numPr>
          <w:ilvl w:val="0"/>
          <w:numId w:val="6"/>
        </w:numPr>
        <w:spacing w:after="60"/>
        <w:ind w:left="425" w:hanging="357"/>
        <w:contextualSpacing w:val="0"/>
        <w:rPr>
          <w:rFonts w:asciiTheme="minorHAnsi" w:hAnsiTheme="minorHAnsi"/>
        </w:rPr>
      </w:pPr>
      <w:r w:rsidRPr="00C34974">
        <w:rPr>
          <w:rFonts w:asciiTheme="minorHAnsi" w:hAnsiTheme="minorHAnsi"/>
        </w:rPr>
        <w:t xml:space="preserve">Z modelowania wynika stały poziom importu </w:t>
      </w:r>
      <w:r w:rsidRPr="00C34974">
        <w:rPr>
          <w:rFonts w:asciiTheme="minorHAnsi" w:hAnsiTheme="minorHAnsi"/>
          <w:b/>
        </w:rPr>
        <w:t xml:space="preserve">ropy naftowej </w:t>
      </w:r>
      <w:r w:rsidRPr="00C34974">
        <w:rPr>
          <w:rFonts w:asciiTheme="minorHAnsi" w:hAnsiTheme="minorHAnsi"/>
        </w:rPr>
        <w:t xml:space="preserve">i wzrost importu </w:t>
      </w:r>
      <w:r w:rsidRPr="00C34974">
        <w:rPr>
          <w:rFonts w:asciiTheme="minorHAnsi" w:hAnsiTheme="minorHAnsi"/>
          <w:b/>
        </w:rPr>
        <w:t>gazu ziemnego</w:t>
      </w:r>
      <w:r w:rsidRPr="00C34974">
        <w:rPr>
          <w:rFonts w:asciiTheme="minorHAnsi" w:hAnsiTheme="minorHAnsi"/>
        </w:rPr>
        <w:t xml:space="preserve"> w przyszłości. Negatywną konsekwencją zwiększenia udziału gazu w krajowej strukturze zużycia energii jest pogorszenie </w:t>
      </w:r>
      <w:r w:rsidR="000B5DFF" w:rsidRPr="00C34974">
        <w:rPr>
          <w:rFonts w:asciiTheme="minorHAnsi" w:hAnsiTheme="minorHAnsi"/>
        </w:rPr>
        <w:t xml:space="preserve">wskaźnika </w:t>
      </w:r>
      <w:r w:rsidRPr="00C34974">
        <w:rPr>
          <w:rFonts w:asciiTheme="minorHAnsi" w:hAnsiTheme="minorHAnsi"/>
        </w:rPr>
        <w:t>samowystarczalności energetycznej</w:t>
      </w:r>
      <w:r w:rsidR="000B5DFF" w:rsidRPr="00C34974">
        <w:rPr>
          <w:rFonts w:asciiTheme="minorHAnsi" w:hAnsiTheme="minorHAnsi"/>
        </w:rPr>
        <w:t xml:space="preserve">, </w:t>
      </w:r>
      <w:r w:rsidR="009C1687">
        <w:rPr>
          <w:rFonts w:asciiTheme="minorHAnsi" w:hAnsiTheme="minorHAnsi"/>
        </w:rPr>
        <w:t>nie</w:t>
      </w:r>
      <w:r w:rsidR="000B5DFF" w:rsidRPr="00C34974">
        <w:rPr>
          <w:rFonts w:asciiTheme="minorHAnsi" w:hAnsiTheme="minorHAnsi"/>
        </w:rPr>
        <w:t xml:space="preserve">mniej jednak </w:t>
      </w:r>
      <w:r w:rsidRPr="00C34974">
        <w:rPr>
          <w:rFonts w:asciiTheme="minorHAnsi" w:hAnsiTheme="minorHAnsi"/>
        </w:rPr>
        <w:t>wykorzystanie</w:t>
      </w:r>
      <w:r w:rsidR="000B5DFF" w:rsidRPr="00C34974">
        <w:rPr>
          <w:rFonts w:asciiTheme="minorHAnsi" w:hAnsiTheme="minorHAnsi"/>
        </w:rPr>
        <w:t xml:space="preserve"> gazu</w:t>
      </w:r>
      <w:r w:rsidRPr="00C34974">
        <w:rPr>
          <w:rFonts w:asciiTheme="minorHAnsi" w:hAnsiTheme="minorHAnsi"/>
        </w:rPr>
        <w:t xml:space="preserve"> jest istotne dla pracy </w:t>
      </w:r>
      <w:r w:rsidR="000B5DFF" w:rsidRPr="00C34974">
        <w:rPr>
          <w:rFonts w:asciiTheme="minorHAnsi" w:hAnsiTheme="minorHAnsi"/>
        </w:rPr>
        <w:t>systemu elektroenergetycznego, dla gospodarki i ograniczenia emisji CO2 i zanieczyszczeń.</w:t>
      </w:r>
      <w:r w:rsidRPr="00C34974">
        <w:rPr>
          <w:rFonts w:asciiTheme="minorHAnsi" w:hAnsiTheme="minorHAnsi"/>
        </w:rPr>
        <w:t xml:space="preserve"> </w:t>
      </w:r>
    </w:p>
    <w:p w14:paraId="7A95D0B1" w14:textId="77777777" w:rsidR="00237EBA" w:rsidRPr="00C34974" w:rsidRDefault="00237EBA" w:rsidP="004A1631">
      <w:pPr>
        <w:pStyle w:val="Akapitzlist"/>
        <w:numPr>
          <w:ilvl w:val="0"/>
          <w:numId w:val="6"/>
        </w:numPr>
        <w:spacing w:after="60"/>
        <w:ind w:left="425" w:hanging="357"/>
        <w:contextualSpacing w:val="0"/>
        <w:rPr>
          <w:rFonts w:asciiTheme="minorHAnsi" w:hAnsiTheme="minorHAnsi"/>
        </w:rPr>
      </w:pPr>
      <w:r w:rsidRPr="00C34974">
        <w:rPr>
          <w:rFonts w:asciiTheme="minorHAnsi" w:hAnsiTheme="minorHAnsi"/>
        </w:rPr>
        <w:t xml:space="preserve">W wyniku wdrożenia energetyki jądrowej do krajowego systemu elektroenergetycznego konieczny będzie import </w:t>
      </w:r>
      <w:r w:rsidRPr="00C34974">
        <w:rPr>
          <w:rFonts w:asciiTheme="minorHAnsi" w:hAnsiTheme="minorHAnsi"/>
          <w:b/>
        </w:rPr>
        <w:t>paliwa jądrowego</w:t>
      </w:r>
      <w:r w:rsidRPr="00C34974">
        <w:rPr>
          <w:rFonts w:asciiTheme="minorHAnsi" w:hAnsiTheme="minorHAnsi"/>
        </w:rPr>
        <w:t>.</w:t>
      </w:r>
    </w:p>
    <w:p w14:paraId="607402B8" w14:textId="1E15C612" w:rsidR="00237EBA" w:rsidRPr="00C34974" w:rsidRDefault="00237EBA" w:rsidP="004A1631">
      <w:pPr>
        <w:pStyle w:val="Akapitzlist"/>
        <w:numPr>
          <w:ilvl w:val="0"/>
          <w:numId w:val="6"/>
        </w:numPr>
        <w:spacing w:after="60"/>
        <w:ind w:left="425" w:hanging="357"/>
        <w:contextualSpacing w:val="0"/>
        <w:rPr>
          <w:rFonts w:asciiTheme="minorHAnsi" w:hAnsiTheme="minorHAnsi"/>
        </w:rPr>
      </w:pPr>
      <w:r w:rsidRPr="00C34974">
        <w:rPr>
          <w:rFonts w:asciiTheme="minorHAnsi" w:hAnsiTheme="minorHAnsi"/>
        </w:rPr>
        <w:lastRenderedPageBreak/>
        <w:t xml:space="preserve">Zaprognozowano wzrost importu netto </w:t>
      </w:r>
      <w:r w:rsidRPr="00C34974">
        <w:rPr>
          <w:rFonts w:asciiTheme="minorHAnsi" w:hAnsiTheme="minorHAnsi"/>
          <w:b/>
        </w:rPr>
        <w:t>biopaliw i biomasy stałej</w:t>
      </w:r>
      <w:r w:rsidRPr="00C34974">
        <w:rPr>
          <w:rFonts w:asciiTheme="minorHAnsi" w:hAnsiTheme="minorHAnsi"/>
        </w:rPr>
        <w:t xml:space="preserve">, co wynika z warunków ekonomicznych pozyskiwania surowców niezbędnych do realizacji celu w zakresie zużycia energii ze źródeł odnawialnych. </w:t>
      </w:r>
    </w:p>
    <w:p w14:paraId="445C73EF" w14:textId="310316FA" w:rsidR="00B91763" w:rsidRPr="00C34974" w:rsidRDefault="00B91763">
      <w:pPr>
        <w:spacing w:after="160" w:line="259" w:lineRule="auto"/>
        <w:jc w:val="left"/>
        <w:rPr>
          <w:rFonts w:asciiTheme="minorHAnsi" w:hAnsiTheme="minorHAnsi"/>
        </w:rPr>
      </w:pPr>
    </w:p>
    <w:p w14:paraId="5C3C21E5" w14:textId="3E43DC0B" w:rsidR="00237EBA" w:rsidRPr="00C34974" w:rsidRDefault="00237EBA" w:rsidP="00FC4089">
      <w:pPr>
        <w:pStyle w:val="Legenda"/>
        <w:rPr>
          <w:rFonts w:asciiTheme="minorHAnsi" w:hAnsiTheme="minorHAnsi"/>
        </w:rPr>
      </w:pPr>
      <w:r w:rsidRPr="00C34974">
        <w:rPr>
          <w:rFonts w:asciiTheme="minorHAnsi" w:hAnsiTheme="minorHAnsi"/>
        </w:rPr>
        <w:t xml:space="preserve"> </w:t>
      </w:r>
      <w:bookmarkStart w:id="36" w:name="_Ref23322322"/>
      <w:r w:rsidRPr="00C34974">
        <w:rPr>
          <w:rFonts w:asciiTheme="minorHAnsi" w:hAnsiTheme="minorHAnsi"/>
        </w:rPr>
        <w:t xml:space="preserve">Tabela </w:t>
      </w:r>
      <w:r w:rsidRPr="00C34974">
        <w:rPr>
          <w:rFonts w:asciiTheme="minorHAnsi" w:hAnsiTheme="minorHAnsi"/>
          <w:noProof/>
        </w:rPr>
        <w:fldChar w:fldCharType="begin"/>
      </w:r>
      <w:r w:rsidRPr="00C34974">
        <w:rPr>
          <w:rFonts w:asciiTheme="minorHAnsi" w:hAnsiTheme="minorHAnsi"/>
          <w:noProof/>
        </w:rPr>
        <w:instrText xml:space="preserve"> SEQ Tabela \* ARABIC </w:instrText>
      </w:r>
      <w:r w:rsidRPr="00C34974">
        <w:rPr>
          <w:rFonts w:asciiTheme="minorHAnsi" w:hAnsiTheme="minorHAnsi"/>
          <w:noProof/>
        </w:rPr>
        <w:fldChar w:fldCharType="separate"/>
      </w:r>
      <w:r w:rsidR="007C0000">
        <w:rPr>
          <w:rFonts w:asciiTheme="minorHAnsi" w:hAnsiTheme="minorHAnsi"/>
          <w:noProof/>
        </w:rPr>
        <w:t>13</w:t>
      </w:r>
      <w:r w:rsidRPr="00C34974">
        <w:rPr>
          <w:rFonts w:asciiTheme="minorHAnsi" w:hAnsiTheme="minorHAnsi"/>
          <w:noProof/>
        </w:rPr>
        <w:fldChar w:fldCharType="end"/>
      </w:r>
      <w:bookmarkEnd w:id="36"/>
      <w:r w:rsidRPr="00C34974">
        <w:rPr>
          <w:rFonts w:asciiTheme="minorHAnsi" w:hAnsiTheme="minorHAnsi"/>
        </w:rPr>
        <w:t>. Saldo importowo-eksportowe netto [</w:t>
      </w:r>
      <w:proofErr w:type="spellStart"/>
      <w:r w:rsidRPr="00C34974">
        <w:rPr>
          <w:rFonts w:asciiTheme="minorHAnsi" w:hAnsiTheme="minorHAnsi"/>
        </w:rPr>
        <w:t>ktoe</w:t>
      </w:r>
      <w:proofErr w:type="spellEnd"/>
      <w:r w:rsidRPr="00C34974">
        <w:rPr>
          <w:rFonts w:asciiTheme="minorHAnsi" w:hAnsiTheme="minorHAnsi"/>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82"/>
        <w:gridCol w:w="837"/>
        <w:gridCol w:w="837"/>
        <w:gridCol w:w="836"/>
        <w:gridCol w:w="836"/>
        <w:gridCol w:w="836"/>
        <w:gridCol w:w="836"/>
        <w:gridCol w:w="836"/>
        <w:gridCol w:w="836"/>
      </w:tblGrid>
      <w:tr w:rsidR="00237EBA" w:rsidRPr="00C34974" w14:paraId="342E6B70" w14:textId="77777777" w:rsidTr="00DA7362">
        <w:trPr>
          <w:trHeight w:val="20"/>
          <w:jc w:val="center"/>
        </w:trPr>
        <w:tc>
          <w:tcPr>
            <w:tcW w:w="2382" w:type="dxa"/>
            <w:shd w:val="clear" w:color="auto" w:fill="auto"/>
            <w:tcMar>
              <w:top w:w="28" w:type="dxa"/>
              <w:bottom w:w="28" w:type="dxa"/>
            </w:tcMar>
            <w:vAlign w:val="center"/>
            <w:hideMark/>
          </w:tcPr>
          <w:p w14:paraId="09ED287C" w14:textId="77777777" w:rsidR="00237EBA" w:rsidRPr="00C34974" w:rsidRDefault="00237EBA" w:rsidP="00DA7362">
            <w:pPr>
              <w:spacing w:after="0" w:line="240" w:lineRule="auto"/>
              <w:rPr>
                <w:rFonts w:asciiTheme="minorHAnsi" w:hAnsiTheme="minorHAnsi"/>
                <w:sz w:val="16"/>
                <w:szCs w:val="16"/>
              </w:rPr>
            </w:pPr>
            <w:r w:rsidRPr="00C34974">
              <w:rPr>
                <w:rFonts w:asciiTheme="minorHAnsi" w:hAnsiTheme="minorHAnsi"/>
                <w:sz w:val="16"/>
                <w:szCs w:val="16"/>
              </w:rPr>
              <w:t> </w:t>
            </w:r>
          </w:p>
        </w:tc>
        <w:tc>
          <w:tcPr>
            <w:tcW w:w="837" w:type="dxa"/>
            <w:shd w:val="clear" w:color="auto" w:fill="DBDBDB" w:themeFill="accent3" w:themeFillTint="66"/>
            <w:tcMar>
              <w:top w:w="28" w:type="dxa"/>
              <w:bottom w:w="28" w:type="dxa"/>
            </w:tcMar>
            <w:vAlign w:val="center"/>
            <w:hideMark/>
          </w:tcPr>
          <w:p w14:paraId="6A36CBCD" w14:textId="77777777" w:rsidR="00237EBA" w:rsidRPr="00C34974" w:rsidRDefault="00237EBA" w:rsidP="00DA7362">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837" w:type="dxa"/>
            <w:shd w:val="clear" w:color="auto" w:fill="DBDBDB" w:themeFill="accent3" w:themeFillTint="66"/>
            <w:tcMar>
              <w:top w:w="28" w:type="dxa"/>
              <w:bottom w:w="28" w:type="dxa"/>
            </w:tcMar>
            <w:vAlign w:val="center"/>
            <w:hideMark/>
          </w:tcPr>
          <w:p w14:paraId="53355E80" w14:textId="77777777" w:rsidR="00237EBA" w:rsidRPr="00C34974" w:rsidRDefault="00237EBA" w:rsidP="00DA7362">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836" w:type="dxa"/>
            <w:shd w:val="clear" w:color="auto" w:fill="DBDBDB" w:themeFill="accent3" w:themeFillTint="66"/>
            <w:tcMar>
              <w:top w:w="28" w:type="dxa"/>
              <w:bottom w:w="28" w:type="dxa"/>
            </w:tcMar>
            <w:vAlign w:val="center"/>
            <w:hideMark/>
          </w:tcPr>
          <w:p w14:paraId="417724F9" w14:textId="77777777" w:rsidR="00237EBA" w:rsidRPr="00C34974" w:rsidRDefault="00237EBA" w:rsidP="00DA7362">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836" w:type="dxa"/>
            <w:shd w:val="clear" w:color="auto" w:fill="auto"/>
            <w:tcMar>
              <w:top w:w="28" w:type="dxa"/>
              <w:bottom w:w="28" w:type="dxa"/>
            </w:tcMar>
            <w:vAlign w:val="center"/>
            <w:hideMark/>
          </w:tcPr>
          <w:p w14:paraId="12D24172" w14:textId="77777777" w:rsidR="00237EBA" w:rsidRPr="00C34974" w:rsidRDefault="00237EBA" w:rsidP="00DA7362">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836" w:type="dxa"/>
            <w:shd w:val="clear" w:color="auto" w:fill="auto"/>
            <w:tcMar>
              <w:top w:w="28" w:type="dxa"/>
              <w:bottom w:w="28" w:type="dxa"/>
            </w:tcMar>
            <w:vAlign w:val="center"/>
            <w:hideMark/>
          </w:tcPr>
          <w:p w14:paraId="272575DA" w14:textId="77777777" w:rsidR="00237EBA" w:rsidRPr="00C34974" w:rsidRDefault="00237EBA" w:rsidP="00DA7362">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836" w:type="dxa"/>
            <w:shd w:val="clear" w:color="auto" w:fill="auto"/>
            <w:tcMar>
              <w:top w:w="28" w:type="dxa"/>
              <w:bottom w:w="28" w:type="dxa"/>
            </w:tcMar>
            <w:vAlign w:val="center"/>
            <w:hideMark/>
          </w:tcPr>
          <w:p w14:paraId="6326F1F4" w14:textId="77777777" w:rsidR="00237EBA" w:rsidRPr="00C34974" w:rsidRDefault="00237EBA" w:rsidP="00DA7362">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836" w:type="dxa"/>
            <w:shd w:val="clear" w:color="auto" w:fill="auto"/>
            <w:tcMar>
              <w:top w:w="28" w:type="dxa"/>
              <w:bottom w:w="28" w:type="dxa"/>
            </w:tcMar>
            <w:vAlign w:val="center"/>
            <w:hideMark/>
          </w:tcPr>
          <w:p w14:paraId="681CFB99" w14:textId="77777777" w:rsidR="00237EBA" w:rsidRPr="00C34974" w:rsidRDefault="00237EBA" w:rsidP="00DA7362">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836" w:type="dxa"/>
            <w:shd w:val="clear" w:color="auto" w:fill="auto"/>
            <w:tcMar>
              <w:top w:w="28" w:type="dxa"/>
              <w:bottom w:w="28" w:type="dxa"/>
            </w:tcMar>
            <w:vAlign w:val="center"/>
            <w:hideMark/>
          </w:tcPr>
          <w:p w14:paraId="3AED143E" w14:textId="77777777" w:rsidR="00237EBA" w:rsidRPr="00C34974" w:rsidRDefault="00237EBA" w:rsidP="00DA7362">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237EBA" w:rsidRPr="00C34974" w14:paraId="204CFB15" w14:textId="77777777" w:rsidTr="00DA7362">
        <w:trPr>
          <w:trHeight w:val="20"/>
          <w:jc w:val="center"/>
        </w:trPr>
        <w:tc>
          <w:tcPr>
            <w:tcW w:w="2382" w:type="dxa"/>
            <w:shd w:val="clear" w:color="auto" w:fill="auto"/>
            <w:tcMar>
              <w:top w:w="28" w:type="dxa"/>
              <w:bottom w:w="28" w:type="dxa"/>
            </w:tcMar>
            <w:vAlign w:val="center"/>
          </w:tcPr>
          <w:p w14:paraId="73DC6427" w14:textId="77777777" w:rsidR="00237EBA" w:rsidRPr="00C34974" w:rsidRDefault="00237EBA" w:rsidP="00DA7362">
            <w:pPr>
              <w:spacing w:after="0" w:line="240" w:lineRule="auto"/>
              <w:rPr>
                <w:rFonts w:asciiTheme="minorHAnsi" w:hAnsiTheme="minorHAnsi"/>
                <w:sz w:val="16"/>
                <w:szCs w:val="16"/>
              </w:rPr>
            </w:pPr>
            <w:r w:rsidRPr="00C34974">
              <w:rPr>
                <w:rFonts w:asciiTheme="minorHAnsi" w:hAnsiTheme="minorHAnsi"/>
                <w:sz w:val="16"/>
                <w:szCs w:val="16"/>
              </w:rPr>
              <w:t>energia elektryczna</w:t>
            </w:r>
          </w:p>
        </w:tc>
        <w:tc>
          <w:tcPr>
            <w:tcW w:w="837" w:type="dxa"/>
            <w:shd w:val="clear" w:color="auto" w:fill="DBDBDB" w:themeFill="accent3" w:themeFillTint="66"/>
            <w:noWrap/>
            <w:tcMar>
              <w:top w:w="28" w:type="dxa"/>
              <w:bottom w:w="28" w:type="dxa"/>
            </w:tcMar>
            <w:vAlign w:val="center"/>
          </w:tcPr>
          <w:p w14:paraId="68FB1C69"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-962</w:t>
            </w:r>
          </w:p>
        </w:tc>
        <w:tc>
          <w:tcPr>
            <w:tcW w:w="837" w:type="dxa"/>
            <w:shd w:val="clear" w:color="auto" w:fill="DBDBDB" w:themeFill="accent3" w:themeFillTint="66"/>
            <w:noWrap/>
            <w:tcMar>
              <w:top w:w="28" w:type="dxa"/>
              <w:bottom w:w="28" w:type="dxa"/>
            </w:tcMar>
            <w:vAlign w:val="center"/>
          </w:tcPr>
          <w:p w14:paraId="047DC5E2"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-116</w:t>
            </w:r>
          </w:p>
        </w:tc>
        <w:tc>
          <w:tcPr>
            <w:tcW w:w="836" w:type="dxa"/>
            <w:shd w:val="clear" w:color="auto" w:fill="DBDBDB" w:themeFill="accent3" w:themeFillTint="66"/>
            <w:noWrap/>
            <w:tcMar>
              <w:top w:w="28" w:type="dxa"/>
              <w:bottom w:w="28" w:type="dxa"/>
            </w:tcMar>
            <w:vAlign w:val="center"/>
          </w:tcPr>
          <w:p w14:paraId="681D2B7E"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-29</w:t>
            </w:r>
          </w:p>
        </w:tc>
        <w:tc>
          <w:tcPr>
            <w:tcW w:w="836" w:type="dxa"/>
            <w:shd w:val="clear" w:color="auto" w:fill="auto"/>
            <w:noWrap/>
            <w:tcMar>
              <w:top w:w="28" w:type="dxa"/>
              <w:bottom w:w="28" w:type="dxa"/>
            </w:tcMar>
            <w:vAlign w:val="center"/>
          </w:tcPr>
          <w:p w14:paraId="421A6A0C"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65</w:t>
            </w:r>
          </w:p>
        </w:tc>
        <w:tc>
          <w:tcPr>
            <w:tcW w:w="836" w:type="dxa"/>
            <w:shd w:val="clear" w:color="auto" w:fill="auto"/>
            <w:noWrap/>
            <w:tcMar>
              <w:top w:w="28" w:type="dxa"/>
              <w:bottom w:w="28" w:type="dxa"/>
            </w:tcMar>
            <w:vAlign w:val="center"/>
          </w:tcPr>
          <w:p w14:paraId="0A633012"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shd w:val="clear" w:color="auto" w:fill="auto"/>
            <w:noWrap/>
            <w:tcMar>
              <w:top w:w="28" w:type="dxa"/>
              <w:bottom w:w="28" w:type="dxa"/>
            </w:tcMar>
            <w:vAlign w:val="center"/>
          </w:tcPr>
          <w:p w14:paraId="1A37D09F"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shd w:val="clear" w:color="auto" w:fill="auto"/>
            <w:noWrap/>
            <w:tcMar>
              <w:top w:w="28" w:type="dxa"/>
              <w:bottom w:w="28" w:type="dxa"/>
            </w:tcMar>
            <w:vAlign w:val="center"/>
          </w:tcPr>
          <w:p w14:paraId="6A4B326F"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shd w:val="clear" w:color="auto" w:fill="auto"/>
            <w:noWrap/>
            <w:tcMar>
              <w:top w:w="28" w:type="dxa"/>
              <w:bottom w:w="28" w:type="dxa"/>
            </w:tcMar>
            <w:vAlign w:val="center"/>
          </w:tcPr>
          <w:p w14:paraId="61DAC1E3"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237EBA" w:rsidRPr="00C34974" w14:paraId="31775CD0" w14:textId="77777777" w:rsidTr="00DA7362">
        <w:trPr>
          <w:trHeight w:val="20"/>
          <w:jc w:val="center"/>
        </w:trPr>
        <w:tc>
          <w:tcPr>
            <w:tcW w:w="2382" w:type="dxa"/>
            <w:shd w:val="clear" w:color="auto" w:fill="auto"/>
            <w:tcMar>
              <w:top w:w="28" w:type="dxa"/>
              <w:bottom w:w="28" w:type="dxa"/>
            </w:tcMar>
            <w:vAlign w:val="center"/>
            <w:hideMark/>
          </w:tcPr>
          <w:p w14:paraId="44491165" w14:textId="77777777" w:rsidR="00237EBA" w:rsidRPr="00C34974" w:rsidRDefault="00237EBA" w:rsidP="00DA7362">
            <w:pPr>
              <w:spacing w:after="0" w:line="240" w:lineRule="auto"/>
              <w:rPr>
                <w:rFonts w:asciiTheme="minorHAnsi" w:hAnsiTheme="minorHAnsi"/>
                <w:sz w:val="16"/>
                <w:szCs w:val="16"/>
              </w:rPr>
            </w:pPr>
            <w:r w:rsidRPr="00C34974">
              <w:rPr>
                <w:rFonts w:asciiTheme="minorHAnsi" w:hAnsiTheme="minorHAnsi"/>
                <w:sz w:val="16"/>
                <w:szCs w:val="16"/>
              </w:rPr>
              <w:t>węgiel kamienny</w:t>
            </w:r>
          </w:p>
        </w:tc>
        <w:tc>
          <w:tcPr>
            <w:tcW w:w="837" w:type="dxa"/>
            <w:shd w:val="clear" w:color="auto" w:fill="DBDBDB" w:themeFill="accent3" w:themeFillTint="66"/>
            <w:noWrap/>
            <w:tcMar>
              <w:top w:w="28" w:type="dxa"/>
              <w:bottom w:w="28" w:type="dxa"/>
            </w:tcMar>
            <w:vAlign w:val="center"/>
            <w:hideMark/>
          </w:tcPr>
          <w:p w14:paraId="422D3572"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-8 161</w:t>
            </w:r>
          </w:p>
        </w:tc>
        <w:tc>
          <w:tcPr>
            <w:tcW w:w="837" w:type="dxa"/>
            <w:shd w:val="clear" w:color="auto" w:fill="DBDBDB" w:themeFill="accent3" w:themeFillTint="66"/>
            <w:noWrap/>
            <w:tcMar>
              <w:top w:w="28" w:type="dxa"/>
              <w:bottom w:w="28" w:type="dxa"/>
            </w:tcMar>
            <w:vAlign w:val="bottom"/>
            <w:hideMark/>
          </w:tcPr>
          <w:p w14:paraId="5B682384"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489</w:t>
            </w:r>
          </w:p>
        </w:tc>
        <w:tc>
          <w:tcPr>
            <w:tcW w:w="836" w:type="dxa"/>
            <w:shd w:val="clear" w:color="auto" w:fill="DBDBDB" w:themeFill="accent3" w:themeFillTint="66"/>
            <w:noWrap/>
            <w:tcMar>
              <w:top w:w="28" w:type="dxa"/>
              <w:bottom w:w="28" w:type="dxa"/>
            </w:tcMar>
            <w:vAlign w:val="bottom"/>
            <w:hideMark/>
          </w:tcPr>
          <w:p w14:paraId="45275545"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-1 588</w:t>
            </w:r>
          </w:p>
        </w:tc>
        <w:tc>
          <w:tcPr>
            <w:tcW w:w="836" w:type="dxa"/>
            <w:shd w:val="clear" w:color="auto" w:fill="auto"/>
            <w:noWrap/>
            <w:tcMar>
              <w:top w:w="28" w:type="dxa"/>
              <w:bottom w:w="28" w:type="dxa"/>
            </w:tcMar>
            <w:vAlign w:val="bottom"/>
            <w:hideMark/>
          </w:tcPr>
          <w:p w14:paraId="10FF1B80"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-660</w:t>
            </w:r>
          </w:p>
        </w:tc>
        <w:tc>
          <w:tcPr>
            <w:tcW w:w="836" w:type="dxa"/>
            <w:shd w:val="clear" w:color="auto" w:fill="auto"/>
            <w:noWrap/>
            <w:tcMar>
              <w:top w:w="28" w:type="dxa"/>
              <w:bottom w:w="28" w:type="dxa"/>
            </w:tcMar>
            <w:vAlign w:val="bottom"/>
            <w:hideMark/>
          </w:tcPr>
          <w:p w14:paraId="25CEB267"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-3 148</w:t>
            </w:r>
          </w:p>
        </w:tc>
        <w:tc>
          <w:tcPr>
            <w:tcW w:w="836" w:type="dxa"/>
            <w:shd w:val="clear" w:color="auto" w:fill="auto"/>
            <w:noWrap/>
            <w:tcMar>
              <w:top w:w="28" w:type="dxa"/>
              <w:bottom w:w="28" w:type="dxa"/>
            </w:tcMar>
            <w:vAlign w:val="bottom"/>
            <w:hideMark/>
          </w:tcPr>
          <w:p w14:paraId="059ED60A"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-3 179</w:t>
            </w:r>
          </w:p>
        </w:tc>
        <w:tc>
          <w:tcPr>
            <w:tcW w:w="836" w:type="dxa"/>
            <w:shd w:val="clear" w:color="auto" w:fill="auto"/>
            <w:noWrap/>
            <w:tcMar>
              <w:top w:w="28" w:type="dxa"/>
              <w:bottom w:w="28" w:type="dxa"/>
            </w:tcMar>
            <w:vAlign w:val="bottom"/>
            <w:hideMark/>
          </w:tcPr>
          <w:p w14:paraId="3985EF16"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-3 101</w:t>
            </w:r>
          </w:p>
        </w:tc>
        <w:tc>
          <w:tcPr>
            <w:tcW w:w="836" w:type="dxa"/>
            <w:shd w:val="clear" w:color="auto" w:fill="auto"/>
            <w:noWrap/>
            <w:tcMar>
              <w:top w:w="28" w:type="dxa"/>
              <w:bottom w:w="28" w:type="dxa"/>
            </w:tcMar>
            <w:vAlign w:val="bottom"/>
            <w:hideMark/>
          </w:tcPr>
          <w:p w14:paraId="6231F455"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-3 028</w:t>
            </w:r>
          </w:p>
        </w:tc>
      </w:tr>
      <w:tr w:rsidR="00237EBA" w:rsidRPr="00C34974" w14:paraId="64CFF9D7" w14:textId="77777777" w:rsidTr="00DA7362">
        <w:trPr>
          <w:trHeight w:val="20"/>
          <w:jc w:val="center"/>
        </w:trPr>
        <w:tc>
          <w:tcPr>
            <w:tcW w:w="2382" w:type="dxa"/>
            <w:shd w:val="clear" w:color="auto" w:fill="auto"/>
            <w:tcMar>
              <w:top w:w="28" w:type="dxa"/>
              <w:bottom w:w="28" w:type="dxa"/>
            </w:tcMar>
            <w:vAlign w:val="center"/>
            <w:hideMark/>
          </w:tcPr>
          <w:p w14:paraId="4B305BAC" w14:textId="77777777" w:rsidR="00237EBA" w:rsidRPr="00C34974" w:rsidRDefault="00237EBA" w:rsidP="00DA7362">
            <w:pPr>
              <w:spacing w:after="0" w:line="240" w:lineRule="auto"/>
              <w:rPr>
                <w:rFonts w:asciiTheme="minorHAnsi" w:hAnsiTheme="minorHAnsi"/>
                <w:sz w:val="16"/>
                <w:szCs w:val="16"/>
              </w:rPr>
            </w:pPr>
            <w:r w:rsidRPr="00C34974">
              <w:rPr>
                <w:rFonts w:asciiTheme="minorHAnsi" w:hAnsiTheme="minorHAnsi"/>
                <w:sz w:val="16"/>
                <w:szCs w:val="16"/>
              </w:rPr>
              <w:t>węgiel koksujący</w:t>
            </w:r>
          </w:p>
        </w:tc>
        <w:tc>
          <w:tcPr>
            <w:tcW w:w="837" w:type="dxa"/>
            <w:shd w:val="clear" w:color="auto" w:fill="DBDBDB" w:themeFill="accent3" w:themeFillTint="66"/>
            <w:noWrap/>
            <w:tcMar>
              <w:top w:w="28" w:type="dxa"/>
              <w:bottom w:w="28" w:type="dxa"/>
            </w:tcMar>
            <w:vAlign w:val="center"/>
            <w:hideMark/>
          </w:tcPr>
          <w:p w14:paraId="1939B399"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-1 801</w:t>
            </w:r>
          </w:p>
        </w:tc>
        <w:tc>
          <w:tcPr>
            <w:tcW w:w="837" w:type="dxa"/>
            <w:shd w:val="clear" w:color="auto" w:fill="DBDBDB" w:themeFill="accent3" w:themeFillTint="66"/>
            <w:noWrap/>
            <w:tcMar>
              <w:top w:w="28" w:type="dxa"/>
              <w:bottom w:w="28" w:type="dxa"/>
            </w:tcMar>
            <w:vAlign w:val="bottom"/>
            <w:hideMark/>
          </w:tcPr>
          <w:p w14:paraId="55ABAD74"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944</w:t>
            </w:r>
          </w:p>
        </w:tc>
        <w:tc>
          <w:tcPr>
            <w:tcW w:w="836" w:type="dxa"/>
            <w:shd w:val="clear" w:color="auto" w:fill="DBDBDB" w:themeFill="accent3" w:themeFillTint="66"/>
            <w:noWrap/>
            <w:tcMar>
              <w:top w:w="28" w:type="dxa"/>
              <w:bottom w:w="28" w:type="dxa"/>
            </w:tcMar>
            <w:vAlign w:val="bottom"/>
            <w:hideMark/>
          </w:tcPr>
          <w:p w14:paraId="362A0FCF"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275</w:t>
            </w:r>
          </w:p>
        </w:tc>
        <w:tc>
          <w:tcPr>
            <w:tcW w:w="836" w:type="dxa"/>
            <w:shd w:val="clear" w:color="auto" w:fill="auto"/>
            <w:noWrap/>
            <w:tcMar>
              <w:top w:w="28" w:type="dxa"/>
              <w:bottom w:w="28" w:type="dxa"/>
            </w:tcMar>
            <w:vAlign w:val="bottom"/>
            <w:hideMark/>
          </w:tcPr>
          <w:p w14:paraId="06AD5BC8"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57</w:t>
            </w:r>
          </w:p>
        </w:tc>
        <w:tc>
          <w:tcPr>
            <w:tcW w:w="836" w:type="dxa"/>
            <w:shd w:val="clear" w:color="auto" w:fill="auto"/>
            <w:noWrap/>
            <w:tcMar>
              <w:top w:w="28" w:type="dxa"/>
              <w:bottom w:w="28" w:type="dxa"/>
            </w:tcMar>
            <w:vAlign w:val="bottom"/>
            <w:hideMark/>
          </w:tcPr>
          <w:p w14:paraId="43A6CA7E"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148</w:t>
            </w:r>
          </w:p>
        </w:tc>
        <w:tc>
          <w:tcPr>
            <w:tcW w:w="836" w:type="dxa"/>
            <w:shd w:val="clear" w:color="auto" w:fill="auto"/>
            <w:noWrap/>
            <w:tcMar>
              <w:top w:w="28" w:type="dxa"/>
              <w:bottom w:w="28" w:type="dxa"/>
            </w:tcMar>
            <w:vAlign w:val="bottom"/>
            <w:hideMark/>
          </w:tcPr>
          <w:p w14:paraId="70B31E82"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223</w:t>
            </w:r>
          </w:p>
        </w:tc>
        <w:tc>
          <w:tcPr>
            <w:tcW w:w="836" w:type="dxa"/>
            <w:shd w:val="clear" w:color="auto" w:fill="auto"/>
            <w:noWrap/>
            <w:tcMar>
              <w:top w:w="28" w:type="dxa"/>
              <w:bottom w:w="28" w:type="dxa"/>
            </w:tcMar>
            <w:vAlign w:val="bottom"/>
            <w:hideMark/>
          </w:tcPr>
          <w:p w14:paraId="22A66028"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286</w:t>
            </w:r>
          </w:p>
        </w:tc>
        <w:tc>
          <w:tcPr>
            <w:tcW w:w="836" w:type="dxa"/>
            <w:shd w:val="clear" w:color="auto" w:fill="auto"/>
            <w:noWrap/>
            <w:tcMar>
              <w:top w:w="28" w:type="dxa"/>
              <w:bottom w:w="28" w:type="dxa"/>
            </w:tcMar>
            <w:vAlign w:val="bottom"/>
            <w:hideMark/>
          </w:tcPr>
          <w:p w14:paraId="63C3ACFB"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342</w:t>
            </w:r>
          </w:p>
        </w:tc>
      </w:tr>
      <w:tr w:rsidR="00237EBA" w:rsidRPr="00C34974" w14:paraId="1E730D9A" w14:textId="77777777" w:rsidTr="00DA7362">
        <w:trPr>
          <w:trHeight w:val="20"/>
          <w:jc w:val="center"/>
        </w:trPr>
        <w:tc>
          <w:tcPr>
            <w:tcW w:w="2382" w:type="dxa"/>
            <w:shd w:val="clear" w:color="auto" w:fill="auto"/>
            <w:tcMar>
              <w:top w:w="28" w:type="dxa"/>
              <w:bottom w:w="28" w:type="dxa"/>
            </w:tcMar>
            <w:vAlign w:val="center"/>
            <w:hideMark/>
          </w:tcPr>
          <w:p w14:paraId="19B09316" w14:textId="77777777" w:rsidR="00237EBA" w:rsidRPr="00C34974" w:rsidRDefault="00237EBA" w:rsidP="00DA7362">
            <w:pPr>
              <w:spacing w:after="0" w:line="240" w:lineRule="auto"/>
              <w:rPr>
                <w:rFonts w:asciiTheme="minorHAnsi" w:hAnsiTheme="minorHAnsi"/>
                <w:sz w:val="16"/>
                <w:szCs w:val="16"/>
              </w:rPr>
            </w:pPr>
            <w:r w:rsidRPr="00C34974">
              <w:rPr>
                <w:rFonts w:asciiTheme="minorHAnsi" w:hAnsiTheme="minorHAnsi"/>
                <w:sz w:val="16"/>
                <w:szCs w:val="16"/>
              </w:rPr>
              <w:t>koks</w:t>
            </w:r>
          </w:p>
        </w:tc>
        <w:tc>
          <w:tcPr>
            <w:tcW w:w="837" w:type="dxa"/>
            <w:shd w:val="clear" w:color="auto" w:fill="DBDBDB" w:themeFill="accent3" w:themeFillTint="66"/>
            <w:noWrap/>
            <w:tcMar>
              <w:top w:w="28" w:type="dxa"/>
              <w:bottom w:w="28" w:type="dxa"/>
            </w:tcMar>
            <w:vAlign w:val="center"/>
            <w:hideMark/>
          </w:tcPr>
          <w:p w14:paraId="26076EA3"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-3 068</w:t>
            </w:r>
          </w:p>
        </w:tc>
        <w:tc>
          <w:tcPr>
            <w:tcW w:w="837" w:type="dxa"/>
            <w:shd w:val="clear" w:color="auto" w:fill="DBDBDB" w:themeFill="accent3" w:themeFillTint="66"/>
            <w:noWrap/>
            <w:tcMar>
              <w:top w:w="28" w:type="dxa"/>
              <w:bottom w:w="28" w:type="dxa"/>
            </w:tcMar>
            <w:vAlign w:val="bottom"/>
            <w:hideMark/>
          </w:tcPr>
          <w:p w14:paraId="062C2D2C"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-4 227</w:t>
            </w:r>
          </w:p>
        </w:tc>
        <w:tc>
          <w:tcPr>
            <w:tcW w:w="836" w:type="dxa"/>
            <w:shd w:val="clear" w:color="auto" w:fill="DBDBDB" w:themeFill="accent3" w:themeFillTint="66"/>
            <w:noWrap/>
            <w:tcMar>
              <w:top w:w="28" w:type="dxa"/>
              <w:bottom w:w="28" w:type="dxa"/>
            </w:tcMar>
            <w:vAlign w:val="bottom"/>
            <w:hideMark/>
          </w:tcPr>
          <w:p w14:paraId="67CDAF2C"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-4 333</w:t>
            </w:r>
          </w:p>
        </w:tc>
        <w:tc>
          <w:tcPr>
            <w:tcW w:w="836" w:type="dxa"/>
            <w:shd w:val="clear" w:color="auto" w:fill="auto"/>
            <w:noWrap/>
            <w:tcMar>
              <w:top w:w="28" w:type="dxa"/>
              <w:bottom w:w="28" w:type="dxa"/>
            </w:tcMar>
            <w:vAlign w:val="bottom"/>
            <w:hideMark/>
          </w:tcPr>
          <w:p w14:paraId="58C6220B"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-4 597</w:t>
            </w:r>
          </w:p>
        </w:tc>
        <w:tc>
          <w:tcPr>
            <w:tcW w:w="836" w:type="dxa"/>
            <w:shd w:val="clear" w:color="auto" w:fill="auto"/>
            <w:noWrap/>
            <w:tcMar>
              <w:top w:w="28" w:type="dxa"/>
              <w:bottom w:w="28" w:type="dxa"/>
            </w:tcMar>
            <w:vAlign w:val="bottom"/>
            <w:hideMark/>
          </w:tcPr>
          <w:p w14:paraId="4414F1E3"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-4 759</w:t>
            </w:r>
          </w:p>
        </w:tc>
        <w:tc>
          <w:tcPr>
            <w:tcW w:w="836" w:type="dxa"/>
            <w:shd w:val="clear" w:color="auto" w:fill="auto"/>
            <w:noWrap/>
            <w:tcMar>
              <w:top w:w="28" w:type="dxa"/>
              <w:bottom w:w="28" w:type="dxa"/>
            </w:tcMar>
            <w:vAlign w:val="bottom"/>
            <w:hideMark/>
          </w:tcPr>
          <w:p w14:paraId="72906EE6"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-4 893</w:t>
            </w:r>
          </w:p>
        </w:tc>
        <w:tc>
          <w:tcPr>
            <w:tcW w:w="836" w:type="dxa"/>
            <w:shd w:val="clear" w:color="auto" w:fill="auto"/>
            <w:noWrap/>
            <w:tcMar>
              <w:top w:w="28" w:type="dxa"/>
              <w:bottom w:w="28" w:type="dxa"/>
            </w:tcMar>
            <w:vAlign w:val="bottom"/>
            <w:hideMark/>
          </w:tcPr>
          <w:p w14:paraId="29FB5ACD"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-5 006</w:t>
            </w:r>
          </w:p>
        </w:tc>
        <w:tc>
          <w:tcPr>
            <w:tcW w:w="836" w:type="dxa"/>
            <w:shd w:val="clear" w:color="auto" w:fill="auto"/>
            <w:noWrap/>
            <w:tcMar>
              <w:top w:w="28" w:type="dxa"/>
              <w:bottom w:w="28" w:type="dxa"/>
            </w:tcMar>
            <w:vAlign w:val="bottom"/>
            <w:hideMark/>
          </w:tcPr>
          <w:p w14:paraId="2AD73E05"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-5 105</w:t>
            </w:r>
          </w:p>
        </w:tc>
      </w:tr>
      <w:tr w:rsidR="00237EBA" w:rsidRPr="00C34974" w14:paraId="1D56B402" w14:textId="77777777" w:rsidTr="00DA7362">
        <w:trPr>
          <w:trHeight w:val="20"/>
          <w:jc w:val="center"/>
        </w:trPr>
        <w:tc>
          <w:tcPr>
            <w:tcW w:w="2382" w:type="dxa"/>
            <w:shd w:val="clear" w:color="auto" w:fill="auto"/>
            <w:tcMar>
              <w:top w:w="28" w:type="dxa"/>
              <w:bottom w:w="28" w:type="dxa"/>
            </w:tcMar>
            <w:vAlign w:val="center"/>
            <w:hideMark/>
          </w:tcPr>
          <w:p w14:paraId="3EDD80DF" w14:textId="77777777" w:rsidR="00237EBA" w:rsidRPr="00C34974" w:rsidRDefault="00237EBA" w:rsidP="00DA7362">
            <w:pPr>
              <w:spacing w:after="0" w:line="240" w:lineRule="auto"/>
              <w:rPr>
                <w:rFonts w:asciiTheme="minorHAnsi" w:hAnsiTheme="minorHAnsi"/>
                <w:sz w:val="16"/>
                <w:szCs w:val="16"/>
              </w:rPr>
            </w:pPr>
            <w:r w:rsidRPr="00C34974">
              <w:rPr>
                <w:rFonts w:asciiTheme="minorHAnsi" w:hAnsiTheme="minorHAnsi"/>
                <w:sz w:val="16"/>
                <w:szCs w:val="16"/>
              </w:rPr>
              <w:t xml:space="preserve">węgiel brunatny </w:t>
            </w:r>
          </w:p>
        </w:tc>
        <w:tc>
          <w:tcPr>
            <w:tcW w:w="837" w:type="dxa"/>
            <w:shd w:val="clear" w:color="auto" w:fill="DBDBDB" w:themeFill="accent3" w:themeFillTint="66"/>
            <w:noWrap/>
            <w:tcMar>
              <w:top w:w="28" w:type="dxa"/>
              <w:bottom w:w="28" w:type="dxa"/>
            </w:tcMar>
            <w:vAlign w:val="center"/>
            <w:hideMark/>
          </w:tcPr>
          <w:p w14:paraId="52A5C021"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-2</w:t>
            </w:r>
          </w:p>
        </w:tc>
        <w:tc>
          <w:tcPr>
            <w:tcW w:w="837" w:type="dxa"/>
            <w:shd w:val="clear" w:color="auto" w:fill="DBDBDB" w:themeFill="accent3" w:themeFillTint="66"/>
            <w:noWrap/>
            <w:tcMar>
              <w:top w:w="28" w:type="dxa"/>
              <w:bottom w:w="28" w:type="dxa"/>
            </w:tcMar>
            <w:vAlign w:val="bottom"/>
            <w:hideMark/>
          </w:tcPr>
          <w:p w14:paraId="3BC89904"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-19</w:t>
            </w:r>
          </w:p>
        </w:tc>
        <w:tc>
          <w:tcPr>
            <w:tcW w:w="836" w:type="dxa"/>
            <w:shd w:val="clear" w:color="auto" w:fill="DBDBDB" w:themeFill="accent3" w:themeFillTint="66"/>
            <w:noWrap/>
            <w:tcMar>
              <w:top w:w="28" w:type="dxa"/>
              <w:bottom w:w="28" w:type="dxa"/>
            </w:tcMar>
            <w:vAlign w:val="bottom"/>
            <w:hideMark/>
          </w:tcPr>
          <w:p w14:paraId="19A2FEEE"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16</w:t>
            </w:r>
          </w:p>
        </w:tc>
        <w:tc>
          <w:tcPr>
            <w:tcW w:w="836" w:type="dxa"/>
            <w:shd w:val="clear" w:color="auto" w:fill="auto"/>
            <w:noWrap/>
            <w:tcMar>
              <w:top w:w="28" w:type="dxa"/>
              <w:bottom w:w="28" w:type="dxa"/>
            </w:tcMar>
            <w:vAlign w:val="bottom"/>
            <w:hideMark/>
          </w:tcPr>
          <w:p w14:paraId="1D1AA716"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14</w:t>
            </w:r>
          </w:p>
        </w:tc>
        <w:tc>
          <w:tcPr>
            <w:tcW w:w="836" w:type="dxa"/>
            <w:shd w:val="clear" w:color="auto" w:fill="auto"/>
            <w:noWrap/>
            <w:tcMar>
              <w:top w:w="28" w:type="dxa"/>
              <w:bottom w:w="28" w:type="dxa"/>
            </w:tcMar>
            <w:vAlign w:val="bottom"/>
            <w:hideMark/>
          </w:tcPr>
          <w:p w14:paraId="2288BA6E"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15</w:t>
            </w:r>
          </w:p>
        </w:tc>
        <w:tc>
          <w:tcPr>
            <w:tcW w:w="836" w:type="dxa"/>
            <w:shd w:val="clear" w:color="auto" w:fill="auto"/>
            <w:noWrap/>
            <w:tcMar>
              <w:top w:w="28" w:type="dxa"/>
              <w:bottom w:w="28" w:type="dxa"/>
            </w:tcMar>
            <w:vAlign w:val="bottom"/>
            <w:hideMark/>
          </w:tcPr>
          <w:p w14:paraId="7264D3B7"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15</w:t>
            </w:r>
          </w:p>
        </w:tc>
        <w:tc>
          <w:tcPr>
            <w:tcW w:w="836" w:type="dxa"/>
            <w:shd w:val="clear" w:color="auto" w:fill="auto"/>
            <w:noWrap/>
            <w:tcMar>
              <w:top w:w="28" w:type="dxa"/>
              <w:bottom w:w="28" w:type="dxa"/>
            </w:tcMar>
            <w:vAlign w:val="bottom"/>
            <w:hideMark/>
          </w:tcPr>
          <w:p w14:paraId="211B17CE"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8</w:t>
            </w:r>
          </w:p>
        </w:tc>
        <w:tc>
          <w:tcPr>
            <w:tcW w:w="836" w:type="dxa"/>
            <w:shd w:val="clear" w:color="auto" w:fill="auto"/>
            <w:noWrap/>
            <w:tcMar>
              <w:top w:w="28" w:type="dxa"/>
              <w:bottom w:w="28" w:type="dxa"/>
            </w:tcMar>
            <w:vAlign w:val="bottom"/>
            <w:hideMark/>
          </w:tcPr>
          <w:p w14:paraId="276D0B49"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5</w:t>
            </w:r>
          </w:p>
        </w:tc>
      </w:tr>
      <w:tr w:rsidR="00237EBA" w:rsidRPr="00C34974" w14:paraId="631A88B6" w14:textId="77777777" w:rsidTr="00DA7362">
        <w:trPr>
          <w:trHeight w:val="20"/>
          <w:jc w:val="center"/>
        </w:trPr>
        <w:tc>
          <w:tcPr>
            <w:tcW w:w="2382" w:type="dxa"/>
            <w:shd w:val="clear" w:color="auto" w:fill="auto"/>
            <w:tcMar>
              <w:top w:w="28" w:type="dxa"/>
              <w:bottom w:w="28" w:type="dxa"/>
            </w:tcMar>
            <w:vAlign w:val="center"/>
            <w:hideMark/>
          </w:tcPr>
          <w:p w14:paraId="224464F4" w14:textId="77777777" w:rsidR="00237EBA" w:rsidRPr="00C34974" w:rsidRDefault="00237EBA" w:rsidP="00DA7362">
            <w:pPr>
              <w:spacing w:after="0" w:line="240" w:lineRule="auto"/>
              <w:rPr>
                <w:rFonts w:asciiTheme="minorHAnsi" w:hAnsiTheme="minorHAnsi"/>
                <w:sz w:val="16"/>
                <w:szCs w:val="16"/>
              </w:rPr>
            </w:pPr>
            <w:r w:rsidRPr="00C34974">
              <w:rPr>
                <w:rFonts w:asciiTheme="minorHAnsi" w:hAnsiTheme="minorHAnsi"/>
                <w:sz w:val="16"/>
                <w:szCs w:val="16"/>
              </w:rPr>
              <w:t>ropa naftowa</w:t>
            </w:r>
          </w:p>
        </w:tc>
        <w:tc>
          <w:tcPr>
            <w:tcW w:w="837" w:type="dxa"/>
            <w:shd w:val="clear" w:color="auto" w:fill="DBDBDB" w:themeFill="accent3" w:themeFillTint="66"/>
            <w:noWrap/>
            <w:tcMar>
              <w:top w:w="28" w:type="dxa"/>
              <w:bottom w:w="28" w:type="dxa"/>
            </w:tcMar>
            <w:vAlign w:val="center"/>
            <w:hideMark/>
          </w:tcPr>
          <w:p w14:paraId="34E1AF45"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17 751</w:t>
            </w:r>
          </w:p>
        </w:tc>
        <w:tc>
          <w:tcPr>
            <w:tcW w:w="837" w:type="dxa"/>
            <w:shd w:val="clear" w:color="auto" w:fill="DBDBDB" w:themeFill="accent3" w:themeFillTint="66"/>
            <w:noWrap/>
            <w:tcMar>
              <w:top w:w="28" w:type="dxa"/>
              <w:bottom w:w="28" w:type="dxa"/>
            </w:tcMar>
            <w:vAlign w:val="bottom"/>
            <w:hideMark/>
          </w:tcPr>
          <w:p w14:paraId="510DC09C"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22 484</w:t>
            </w:r>
          </w:p>
        </w:tc>
        <w:tc>
          <w:tcPr>
            <w:tcW w:w="836" w:type="dxa"/>
            <w:shd w:val="clear" w:color="auto" w:fill="DBDBDB" w:themeFill="accent3" w:themeFillTint="66"/>
            <w:noWrap/>
            <w:tcMar>
              <w:top w:w="28" w:type="dxa"/>
              <w:bottom w:w="28" w:type="dxa"/>
            </w:tcMar>
            <w:vAlign w:val="bottom"/>
            <w:hideMark/>
          </w:tcPr>
          <w:p w14:paraId="17A2F2A5"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26 311</w:t>
            </w:r>
          </w:p>
        </w:tc>
        <w:tc>
          <w:tcPr>
            <w:tcW w:w="836" w:type="dxa"/>
            <w:shd w:val="clear" w:color="auto" w:fill="auto"/>
            <w:noWrap/>
            <w:tcMar>
              <w:top w:w="28" w:type="dxa"/>
              <w:bottom w:w="28" w:type="dxa"/>
            </w:tcMar>
            <w:vAlign w:val="bottom"/>
            <w:hideMark/>
          </w:tcPr>
          <w:p w14:paraId="614372D7"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26 533</w:t>
            </w:r>
          </w:p>
        </w:tc>
        <w:tc>
          <w:tcPr>
            <w:tcW w:w="836" w:type="dxa"/>
            <w:shd w:val="clear" w:color="auto" w:fill="auto"/>
            <w:noWrap/>
            <w:tcMar>
              <w:top w:w="28" w:type="dxa"/>
              <w:bottom w:w="28" w:type="dxa"/>
            </w:tcMar>
            <w:vAlign w:val="bottom"/>
            <w:hideMark/>
          </w:tcPr>
          <w:p w14:paraId="73998635"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26 515</w:t>
            </w:r>
          </w:p>
        </w:tc>
        <w:tc>
          <w:tcPr>
            <w:tcW w:w="836" w:type="dxa"/>
            <w:shd w:val="clear" w:color="auto" w:fill="auto"/>
            <w:noWrap/>
            <w:tcMar>
              <w:top w:w="28" w:type="dxa"/>
              <w:bottom w:w="28" w:type="dxa"/>
            </w:tcMar>
            <w:vAlign w:val="bottom"/>
            <w:hideMark/>
          </w:tcPr>
          <w:p w14:paraId="63BE92DE"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26 074</w:t>
            </w:r>
          </w:p>
        </w:tc>
        <w:tc>
          <w:tcPr>
            <w:tcW w:w="836" w:type="dxa"/>
            <w:shd w:val="clear" w:color="auto" w:fill="auto"/>
            <w:noWrap/>
            <w:tcMar>
              <w:top w:w="28" w:type="dxa"/>
              <w:bottom w:w="28" w:type="dxa"/>
            </w:tcMar>
            <w:vAlign w:val="bottom"/>
            <w:hideMark/>
          </w:tcPr>
          <w:p w14:paraId="211532FB"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26 153</w:t>
            </w:r>
          </w:p>
        </w:tc>
        <w:tc>
          <w:tcPr>
            <w:tcW w:w="836" w:type="dxa"/>
            <w:shd w:val="clear" w:color="auto" w:fill="auto"/>
            <w:noWrap/>
            <w:tcMar>
              <w:top w:w="28" w:type="dxa"/>
              <w:bottom w:w="28" w:type="dxa"/>
            </w:tcMar>
            <w:vAlign w:val="bottom"/>
            <w:hideMark/>
          </w:tcPr>
          <w:p w14:paraId="455182FA"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26 048</w:t>
            </w:r>
          </w:p>
        </w:tc>
      </w:tr>
      <w:tr w:rsidR="00237EBA" w:rsidRPr="00C34974" w14:paraId="5C486ADD" w14:textId="77777777" w:rsidTr="00DA7362">
        <w:trPr>
          <w:trHeight w:val="20"/>
          <w:jc w:val="center"/>
        </w:trPr>
        <w:tc>
          <w:tcPr>
            <w:tcW w:w="2382" w:type="dxa"/>
            <w:shd w:val="clear" w:color="auto" w:fill="auto"/>
            <w:tcMar>
              <w:top w:w="28" w:type="dxa"/>
              <w:bottom w:w="28" w:type="dxa"/>
            </w:tcMar>
            <w:vAlign w:val="center"/>
            <w:hideMark/>
          </w:tcPr>
          <w:p w14:paraId="0BFB8A6F" w14:textId="77777777" w:rsidR="00237EBA" w:rsidRPr="00C34974" w:rsidRDefault="00237EBA" w:rsidP="00DA7362">
            <w:pPr>
              <w:spacing w:after="0" w:line="240" w:lineRule="auto"/>
              <w:rPr>
                <w:rFonts w:asciiTheme="minorHAnsi" w:hAnsiTheme="minorHAnsi"/>
                <w:sz w:val="16"/>
                <w:szCs w:val="16"/>
              </w:rPr>
            </w:pPr>
            <w:r w:rsidRPr="00C34974">
              <w:rPr>
                <w:rFonts w:asciiTheme="minorHAnsi" w:hAnsiTheme="minorHAnsi"/>
                <w:sz w:val="16"/>
                <w:szCs w:val="16"/>
              </w:rPr>
              <w:t>gaz ziemny</w:t>
            </w:r>
          </w:p>
        </w:tc>
        <w:tc>
          <w:tcPr>
            <w:tcW w:w="837" w:type="dxa"/>
            <w:shd w:val="clear" w:color="auto" w:fill="DBDBDB" w:themeFill="accent3" w:themeFillTint="66"/>
            <w:noWrap/>
            <w:tcMar>
              <w:top w:w="28" w:type="dxa"/>
              <w:bottom w:w="28" w:type="dxa"/>
            </w:tcMar>
            <w:vAlign w:val="center"/>
            <w:hideMark/>
          </w:tcPr>
          <w:p w14:paraId="4BFA6F68"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8 531</w:t>
            </w:r>
          </w:p>
        </w:tc>
        <w:tc>
          <w:tcPr>
            <w:tcW w:w="837" w:type="dxa"/>
            <w:shd w:val="clear" w:color="auto" w:fill="DBDBDB" w:themeFill="accent3" w:themeFillTint="66"/>
            <w:noWrap/>
            <w:tcMar>
              <w:top w:w="28" w:type="dxa"/>
              <w:bottom w:w="28" w:type="dxa"/>
            </w:tcMar>
            <w:vAlign w:val="bottom"/>
            <w:hideMark/>
          </w:tcPr>
          <w:p w14:paraId="6190D3A1"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8 874</w:t>
            </w:r>
          </w:p>
        </w:tc>
        <w:tc>
          <w:tcPr>
            <w:tcW w:w="836" w:type="dxa"/>
            <w:shd w:val="clear" w:color="auto" w:fill="DBDBDB" w:themeFill="accent3" w:themeFillTint="66"/>
            <w:noWrap/>
            <w:tcMar>
              <w:top w:w="28" w:type="dxa"/>
              <w:bottom w:w="28" w:type="dxa"/>
            </w:tcMar>
            <w:vAlign w:val="bottom"/>
            <w:hideMark/>
          </w:tcPr>
          <w:p w14:paraId="0C13A215"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9 947</w:t>
            </w:r>
          </w:p>
        </w:tc>
        <w:tc>
          <w:tcPr>
            <w:tcW w:w="836" w:type="dxa"/>
            <w:shd w:val="clear" w:color="auto" w:fill="auto"/>
            <w:noWrap/>
            <w:tcMar>
              <w:top w:w="28" w:type="dxa"/>
              <w:bottom w:w="28" w:type="dxa"/>
            </w:tcMar>
            <w:vAlign w:val="bottom"/>
            <w:hideMark/>
          </w:tcPr>
          <w:p w14:paraId="683DA3E4"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12 952</w:t>
            </w:r>
          </w:p>
        </w:tc>
        <w:tc>
          <w:tcPr>
            <w:tcW w:w="836" w:type="dxa"/>
            <w:shd w:val="clear" w:color="auto" w:fill="auto"/>
            <w:noWrap/>
            <w:tcMar>
              <w:top w:w="28" w:type="dxa"/>
              <w:bottom w:w="28" w:type="dxa"/>
            </w:tcMar>
            <w:vAlign w:val="bottom"/>
            <w:hideMark/>
          </w:tcPr>
          <w:p w14:paraId="1FC55EBC"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13 663</w:t>
            </w:r>
          </w:p>
        </w:tc>
        <w:tc>
          <w:tcPr>
            <w:tcW w:w="836" w:type="dxa"/>
            <w:shd w:val="clear" w:color="auto" w:fill="auto"/>
            <w:noWrap/>
            <w:tcMar>
              <w:top w:w="28" w:type="dxa"/>
              <w:bottom w:w="28" w:type="dxa"/>
            </w:tcMar>
            <w:vAlign w:val="bottom"/>
            <w:hideMark/>
          </w:tcPr>
          <w:p w14:paraId="71D02444"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14 468</w:t>
            </w:r>
          </w:p>
        </w:tc>
        <w:tc>
          <w:tcPr>
            <w:tcW w:w="836" w:type="dxa"/>
            <w:shd w:val="clear" w:color="auto" w:fill="auto"/>
            <w:noWrap/>
            <w:tcMar>
              <w:top w:w="28" w:type="dxa"/>
              <w:bottom w:w="28" w:type="dxa"/>
            </w:tcMar>
            <w:vAlign w:val="bottom"/>
            <w:hideMark/>
          </w:tcPr>
          <w:p w14:paraId="590C39F7"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16 002</w:t>
            </w:r>
          </w:p>
        </w:tc>
        <w:tc>
          <w:tcPr>
            <w:tcW w:w="836" w:type="dxa"/>
            <w:shd w:val="clear" w:color="auto" w:fill="auto"/>
            <w:noWrap/>
            <w:tcMar>
              <w:top w:w="28" w:type="dxa"/>
              <w:bottom w:w="28" w:type="dxa"/>
            </w:tcMar>
            <w:vAlign w:val="bottom"/>
            <w:hideMark/>
          </w:tcPr>
          <w:p w14:paraId="45189CE9"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16 968</w:t>
            </w:r>
          </w:p>
        </w:tc>
      </w:tr>
      <w:tr w:rsidR="00237EBA" w:rsidRPr="00C34974" w14:paraId="6AB40E3C" w14:textId="77777777" w:rsidTr="00DA7362">
        <w:trPr>
          <w:trHeight w:val="20"/>
          <w:jc w:val="center"/>
        </w:trPr>
        <w:tc>
          <w:tcPr>
            <w:tcW w:w="2382" w:type="dxa"/>
            <w:shd w:val="clear" w:color="auto" w:fill="auto"/>
            <w:tcMar>
              <w:top w:w="28" w:type="dxa"/>
              <w:bottom w:w="28" w:type="dxa"/>
            </w:tcMar>
            <w:vAlign w:val="center"/>
            <w:hideMark/>
          </w:tcPr>
          <w:p w14:paraId="6138806B" w14:textId="77777777" w:rsidR="00237EBA" w:rsidRPr="00C34974" w:rsidRDefault="00237EBA" w:rsidP="00DA7362">
            <w:pPr>
              <w:spacing w:after="0" w:line="240" w:lineRule="auto"/>
              <w:rPr>
                <w:rFonts w:asciiTheme="minorHAnsi" w:hAnsiTheme="minorHAnsi"/>
                <w:sz w:val="16"/>
                <w:szCs w:val="16"/>
              </w:rPr>
            </w:pPr>
            <w:r w:rsidRPr="00C34974">
              <w:rPr>
                <w:rFonts w:asciiTheme="minorHAnsi" w:hAnsiTheme="minorHAnsi"/>
                <w:sz w:val="16"/>
                <w:szCs w:val="16"/>
              </w:rPr>
              <w:t>paliwo jądrowe</w:t>
            </w:r>
          </w:p>
        </w:tc>
        <w:tc>
          <w:tcPr>
            <w:tcW w:w="837" w:type="dxa"/>
            <w:shd w:val="clear" w:color="auto" w:fill="DBDBDB" w:themeFill="accent3" w:themeFillTint="66"/>
            <w:noWrap/>
            <w:tcMar>
              <w:top w:w="28" w:type="dxa"/>
              <w:bottom w:w="28" w:type="dxa"/>
            </w:tcMar>
            <w:vAlign w:val="center"/>
            <w:hideMark/>
          </w:tcPr>
          <w:p w14:paraId="4FA3646F"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7" w:type="dxa"/>
            <w:shd w:val="clear" w:color="auto" w:fill="DBDBDB" w:themeFill="accent3" w:themeFillTint="66"/>
            <w:noWrap/>
            <w:tcMar>
              <w:top w:w="28" w:type="dxa"/>
              <w:bottom w:w="28" w:type="dxa"/>
            </w:tcMar>
            <w:vAlign w:val="bottom"/>
            <w:hideMark/>
          </w:tcPr>
          <w:p w14:paraId="4A50CED0"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0</w:t>
            </w:r>
          </w:p>
        </w:tc>
        <w:tc>
          <w:tcPr>
            <w:tcW w:w="836" w:type="dxa"/>
            <w:shd w:val="clear" w:color="auto" w:fill="DBDBDB" w:themeFill="accent3" w:themeFillTint="66"/>
            <w:noWrap/>
            <w:tcMar>
              <w:top w:w="28" w:type="dxa"/>
              <w:bottom w:w="28" w:type="dxa"/>
            </w:tcMar>
            <w:vAlign w:val="bottom"/>
            <w:hideMark/>
          </w:tcPr>
          <w:p w14:paraId="191AEF43"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0</w:t>
            </w:r>
          </w:p>
        </w:tc>
        <w:tc>
          <w:tcPr>
            <w:tcW w:w="836" w:type="dxa"/>
            <w:shd w:val="clear" w:color="auto" w:fill="auto"/>
            <w:noWrap/>
            <w:tcMar>
              <w:top w:w="28" w:type="dxa"/>
              <w:bottom w:w="28" w:type="dxa"/>
            </w:tcMar>
            <w:vAlign w:val="bottom"/>
            <w:hideMark/>
          </w:tcPr>
          <w:p w14:paraId="39598DD2"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0</w:t>
            </w:r>
          </w:p>
        </w:tc>
        <w:tc>
          <w:tcPr>
            <w:tcW w:w="836" w:type="dxa"/>
            <w:shd w:val="clear" w:color="auto" w:fill="auto"/>
            <w:noWrap/>
            <w:tcMar>
              <w:top w:w="28" w:type="dxa"/>
              <w:bottom w:w="28" w:type="dxa"/>
            </w:tcMar>
            <w:vAlign w:val="bottom"/>
            <w:hideMark/>
          </w:tcPr>
          <w:p w14:paraId="3BA278C5"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0</w:t>
            </w:r>
          </w:p>
        </w:tc>
        <w:tc>
          <w:tcPr>
            <w:tcW w:w="836" w:type="dxa"/>
            <w:shd w:val="clear" w:color="auto" w:fill="auto"/>
            <w:noWrap/>
            <w:tcMar>
              <w:top w:w="28" w:type="dxa"/>
              <w:bottom w:w="28" w:type="dxa"/>
            </w:tcMar>
            <w:vAlign w:val="bottom"/>
            <w:hideMark/>
          </w:tcPr>
          <w:p w14:paraId="63000258"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0</w:t>
            </w:r>
          </w:p>
        </w:tc>
        <w:tc>
          <w:tcPr>
            <w:tcW w:w="836" w:type="dxa"/>
            <w:shd w:val="clear" w:color="auto" w:fill="auto"/>
            <w:noWrap/>
            <w:tcMar>
              <w:top w:w="28" w:type="dxa"/>
              <w:bottom w:w="28" w:type="dxa"/>
            </w:tcMar>
            <w:vAlign w:val="bottom"/>
            <w:hideMark/>
          </w:tcPr>
          <w:p w14:paraId="1266CF93"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4 624</w:t>
            </w:r>
          </w:p>
        </w:tc>
        <w:tc>
          <w:tcPr>
            <w:tcW w:w="836" w:type="dxa"/>
            <w:shd w:val="clear" w:color="auto" w:fill="auto"/>
            <w:noWrap/>
            <w:tcMar>
              <w:top w:w="28" w:type="dxa"/>
              <w:bottom w:w="28" w:type="dxa"/>
            </w:tcMar>
            <w:vAlign w:val="bottom"/>
            <w:hideMark/>
          </w:tcPr>
          <w:p w14:paraId="0D35F992"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6 936</w:t>
            </w:r>
          </w:p>
        </w:tc>
      </w:tr>
      <w:tr w:rsidR="00237EBA" w:rsidRPr="00C34974" w14:paraId="2D86655E" w14:textId="77777777" w:rsidTr="00DA7362">
        <w:trPr>
          <w:trHeight w:val="20"/>
          <w:jc w:val="center"/>
        </w:trPr>
        <w:tc>
          <w:tcPr>
            <w:tcW w:w="2382" w:type="dxa"/>
            <w:shd w:val="clear" w:color="auto" w:fill="auto"/>
            <w:tcMar>
              <w:top w:w="28" w:type="dxa"/>
              <w:bottom w:w="28" w:type="dxa"/>
            </w:tcMar>
            <w:vAlign w:val="center"/>
            <w:hideMark/>
          </w:tcPr>
          <w:p w14:paraId="1892F67B" w14:textId="77777777" w:rsidR="00237EBA" w:rsidRPr="00C34974" w:rsidRDefault="00237EBA" w:rsidP="00DA7362">
            <w:pPr>
              <w:spacing w:after="0" w:line="240" w:lineRule="auto"/>
              <w:rPr>
                <w:rFonts w:asciiTheme="minorHAnsi" w:hAnsiTheme="minorHAnsi"/>
                <w:sz w:val="16"/>
                <w:szCs w:val="16"/>
              </w:rPr>
            </w:pPr>
            <w:r w:rsidRPr="00C34974">
              <w:rPr>
                <w:rFonts w:asciiTheme="minorHAnsi" w:hAnsiTheme="minorHAnsi"/>
                <w:sz w:val="16"/>
                <w:szCs w:val="16"/>
              </w:rPr>
              <w:t>biopaliwa</w:t>
            </w:r>
          </w:p>
        </w:tc>
        <w:tc>
          <w:tcPr>
            <w:tcW w:w="837" w:type="dxa"/>
            <w:shd w:val="clear" w:color="auto" w:fill="DBDBDB" w:themeFill="accent3" w:themeFillTint="66"/>
            <w:noWrap/>
            <w:tcMar>
              <w:top w:w="28" w:type="dxa"/>
              <w:bottom w:w="28" w:type="dxa"/>
            </w:tcMar>
            <w:vAlign w:val="center"/>
            <w:hideMark/>
          </w:tcPr>
          <w:p w14:paraId="590688A0"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-65</w:t>
            </w:r>
          </w:p>
        </w:tc>
        <w:tc>
          <w:tcPr>
            <w:tcW w:w="837" w:type="dxa"/>
            <w:shd w:val="clear" w:color="auto" w:fill="DBDBDB" w:themeFill="accent3" w:themeFillTint="66"/>
            <w:noWrap/>
            <w:tcMar>
              <w:top w:w="28" w:type="dxa"/>
              <w:bottom w:w="28" w:type="dxa"/>
            </w:tcMar>
            <w:vAlign w:val="bottom"/>
            <w:hideMark/>
          </w:tcPr>
          <w:p w14:paraId="6AB447F3"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427</w:t>
            </w:r>
          </w:p>
        </w:tc>
        <w:tc>
          <w:tcPr>
            <w:tcW w:w="836" w:type="dxa"/>
            <w:shd w:val="clear" w:color="auto" w:fill="DBDBDB" w:themeFill="accent3" w:themeFillTint="66"/>
            <w:noWrap/>
            <w:tcMar>
              <w:top w:w="28" w:type="dxa"/>
              <w:bottom w:w="28" w:type="dxa"/>
            </w:tcMar>
            <w:vAlign w:val="bottom"/>
            <w:hideMark/>
          </w:tcPr>
          <w:p w14:paraId="21392FB6"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-144</w:t>
            </w:r>
          </w:p>
        </w:tc>
        <w:tc>
          <w:tcPr>
            <w:tcW w:w="836" w:type="dxa"/>
            <w:shd w:val="clear" w:color="auto" w:fill="auto"/>
            <w:noWrap/>
            <w:tcMar>
              <w:top w:w="28" w:type="dxa"/>
              <w:bottom w:w="28" w:type="dxa"/>
            </w:tcMar>
            <w:vAlign w:val="bottom"/>
            <w:hideMark/>
          </w:tcPr>
          <w:p w14:paraId="29E82B51"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397</w:t>
            </w:r>
          </w:p>
        </w:tc>
        <w:tc>
          <w:tcPr>
            <w:tcW w:w="836" w:type="dxa"/>
            <w:shd w:val="clear" w:color="auto" w:fill="auto"/>
            <w:noWrap/>
            <w:tcMar>
              <w:top w:w="28" w:type="dxa"/>
              <w:bottom w:w="28" w:type="dxa"/>
            </w:tcMar>
            <w:vAlign w:val="bottom"/>
            <w:hideMark/>
          </w:tcPr>
          <w:p w14:paraId="4AD27FDE"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409</w:t>
            </w:r>
          </w:p>
        </w:tc>
        <w:tc>
          <w:tcPr>
            <w:tcW w:w="836" w:type="dxa"/>
            <w:shd w:val="clear" w:color="auto" w:fill="auto"/>
            <w:noWrap/>
            <w:tcMar>
              <w:top w:w="28" w:type="dxa"/>
              <w:bottom w:w="28" w:type="dxa"/>
            </w:tcMar>
            <w:vAlign w:val="bottom"/>
            <w:hideMark/>
          </w:tcPr>
          <w:p w14:paraId="08803F65"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376</w:t>
            </w:r>
          </w:p>
        </w:tc>
        <w:tc>
          <w:tcPr>
            <w:tcW w:w="836" w:type="dxa"/>
            <w:shd w:val="clear" w:color="auto" w:fill="auto"/>
            <w:noWrap/>
            <w:tcMar>
              <w:top w:w="28" w:type="dxa"/>
              <w:bottom w:w="28" w:type="dxa"/>
            </w:tcMar>
            <w:vAlign w:val="bottom"/>
            <w:hideMark/>
          </w:tcPr>
          <w:p w14:paraId="3B0CADB4"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363</w:t>
            </w:r>
          </w:p>
        </w:tc>
        <w:tc>
          <w:tcPr>
            <w:tcW w:w="836" w:type="dxa"/>
            <w:shd w:val="clear" w:color="auto" w:fill="auto"/>
            <w:noWrap/>
            <w:tcMar>
              <w:top w:w="28" w:type="dxa"/>
              <w:bottom w:w="28" w:type="dxa"/>
            </w:tcMar>
            <w:vAlign w:val="bottom"/>
            <w:hideMark/>
          </w:tcPr>
          <w:p w14:paraId="7070AC14"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350</w:t>
            </w:r>
          </w:p>
        </w:tc>
      </w:tr>
      <w:tr w:rsidR="00237EBA" w:rsidRPr="00C34974" w14:paraId="1B13463F" w14:textId="77777777" w:rsidTr="00DA7362">
        <w:trPr>
          <w:trHeight w:val="20"/>
          <w:jc w:val="center"/>
        </w:trPr>
        <w:tc>
          <w:tcPr>
            <w:tcW w:w="2382" w:type="dxa"/>
            <w:shd w:val="clear" w:color="auto" w:fill="auto"/>
            <w:tcMar>
              <w:top w:w="28" w:type="dxa"/>
              <w:bottom w:w="28" w:type="dxa"/>
            </w:tcMar>
            <w:vAlign w:val="center"/>
            <w:hideMark/>
          </w:tcPr>
          <w:p w14:paraId="17EB826B" w14:textId="77777777" w:rsidR="00237EBA" w:rsidRPr="00C34974" w:rsidRDefault="00237EBA" w:rsidP="00DA7362">
            <w:pPr>
              <w:spacing w:after="0" w:line="240" w:lineRule="auto"/>
              <w:rPr>
                <w:rFonts w:asciiTheme="minorHAnsi" w:hAnsiTheme="minorHAnsi"/>
                <w:sz w:val="16"/>
                <w:szCs w:val="16"/>
              </w:rPr>
            </w:pPr>
            <w:r w:rsidRPr="00C34974">
              <w:rPr>
                <w:rFonts w:asciiTheme="minorHAnsi" w:hAnsiTheme="minorHAnsi"/>
                <w:sz w:val="16"/>
                <w:szCs w:val="16"/>
              </w:rPr>
              <w:t>biomasa stała</w:t>
            </w:r>
          </w:p>
        </w:tc>
        <w:tc>
          <w:tcPr>
            <w:tcW w:w="837" w:type="dxa"/>
            <w:shd w:val="clear" w:color="auto" w:fill="DBDBDB" w:themeFill="accent3" w:themeFillTint="66"/>
            <w:noWrap/>
            <w:tcMar>
              <w:top w:w="28" w:type="dxa"/>
              <w:bottom w:w="28" w:type="dxa"/>
            </w:tcMar>
            <w:vAlign w:val="center"/>
            <w:hideMark/>
          </w:tcPr>
          <w:p w14:paraId="40F71059"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7" w:type="dxa"/>
            <w:shd w:val="clear" w:color="auto" w:fill="DBDBDB" w:themeFill="accent3" w:themeFillTint="66"/>
            <w:noWrap/>
            <w:tcMar>
              <w:top w:w="28" w:type="dxa"/>
              <w:bottom w:w="28" w:type="dxa"/>
            </w:tcMar>
            <w:vAlign w:val="bottom"/>
            <w:hideMark/>
          </w:tcPr>
          <w:p w14:paraId="613AF920"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0</w:t>
            </w:r>
          </w:p>
        </w:tc>
        <w:tc>
          <w:tcPr>
            <w:tcW w:w="836" w:type="dxa"/>
            <w:shd w:val="clear" w:color="auto" w:fill="DBDBDB" w:themeFill="accent3" w:themeFillTint="66"/>
            <w:noWrap/>
            <w:tcMar>
              <w:top w:w="28" w:type="dxa"/>
              <w:bottom w:w="28" w:type="dxa"/>
            </w:tcMar>
            <w:vAlign w:val="bottom"/>
            <w:hideMark/>
          </w:tcPr>
          <w:p w14:paraId="2E7435D0"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506</w:t>
            </w:r>
          </w:p>
        </w:tc>
        <w:tc>
          <w:tcPr>
            <w:tcW w:w="836" w:type="dxa"/>
            <w:shd w:val="clear" w:color="auto" w:fill="auto"/>
            <w:noWrap/>
            <w:tcMar>
              <w:top w:w="28" w:type="dxa"/>
              <w:bottom w:w="28" w:type="dxa"/>
            </w:tcMar>
            <w:vAlign w:val="bottom"/>
            <w:hideMark/>
          </w:tcPr>
          <w:p w14:paraId="3B4149B3"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540</w:t>
            </w:r>
          </w:p>
        </w:tc>
        <w:tc>
          <w:tcPr>
            <w:tcW w:w="836" w:type="dxa"/>
            <w:shd w:val="clear" w:color="auto" w:fill="auto"/>
            <w:noWrap/>
            <w:tcMar>
              <w:top w:w="28" w:type="dxa"/>
              <w:bottom w:w="28" w:type="dxa"/>
            </w:tcMar>
            <w:vAlign w:val="bottom"/>
            <w:hideMark/>
          </w:tcPr>
          <w:p w14:paraId="52B52966"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638</w:t>
            </w:r>
          </w:p>
        </w:tc>
        <w:tc>
          <w:tcPr>
            <w:tcW w:w="836" w:type="dxa"/>
            <w:shd w:val="clear" w:color="auto" w:fill="auto"/>
            <w:noWrap/>
            <w:tcMar>
              <w:top w:w="28" w:type="dxa"/>
              <w:bottom w:w="28" w:type="dxa"/>
            </w:tcMar>
            <w:vAlign w:val="bottom"/>
            <w:hideMark/>
          </w:tcPr>
          <w:p w14:paraId="0B0211F0"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769</w:t>
            </w:r>
          </w:p>
        </w:tc>
        <w:tc>
          <w:tcPr>
            <w:tcW w:w="836" w:type="dxa"/>
            <w:shd w:val="clear" w:color="auto" w:fill="auto"/>
            <w:noWrap/>
            <w:tcMar>
              <w:top w:w="28" w:type="dxa"/>
              <w:bottom w:w="28" w:type="dxa"/>
            </w:tcMar>
            <w:vAlign w:val="bottom"/>
            <w:hideMark/>
          </w:tcPr>
          <w:p w14:paraId="6976DC88"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792</w:t>
            </w:r>
          </w:p>
        </w:tc>
        <w:tc>
          <w:tcPr>
            <w:tcW w:w="836" w:type="dxa"/>
            <w:shd w:val="clear" w:color="auto" w:fill="auto"/>
            <w:noWrap/>
            <w:tcMar>
              <w:top w:w="28" w:type="dxa"/>
              <w:bottom w:w="28" w:type="dxa"/>
            </w:tcMar>
            <w:vAlign w:val="bottom"/>
            <w:hideMark/>
          </w:tcPr>
          <w:p w14:paraId="0FF73E07"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811</w:t>
            </w:r>
          </w:p>
        </w:tc>
      </w:tr>
    </w:tbl>
    <w:p w14:paraId="4D7A9F1A" w14:textId="77777777" w:rsidR="00237EBA" w:rsidRPr="00C34974" w:rsidRDefault="00237EBA" w:rsidP="00237EBA">
      <w:pPr>
        <w:pStyle w:val="Legenda"/>
        <w:rPr>
          <w:rFonts w:asciiTheme="minorHAnsi" w:hAnsiTheme="minorHAnsi"/>
          <w:i w:val="0"/>
          <w:color w:val="auto"/>
          <w:sz w:val="16"/>
        </w:rPr>
      </w:pPr>
      <w:r w:rsidRPr="00C34974">
        <w:rPr>
          <w:rFonts w:asciiTheme="minorHAnsi" w:hAnsiTheme="minorHAnsi"/>
          <w:i w:val="0"/>
          <w:color w:val="auto"/>
          <w:sz w:val="16"/>
        </w:rPr>
        <w:t>„-” oznacza eksport, „+” oznacza import</w:t>
      </w:r>
    </w:p>
    <w:p w14:paraId="74367578" w14:textId="3BEA88B0" w:rsidR="00237EBA" w:rsidRPr="00C34974" w:rsidRDefault="00237EBA" w:rsidP="00237EBA">
      <w:pPr>
        <w:pStyle w:val="Legenda"/>
        <w:rPr>
          <w:rFonts w:asciiTheme="minorHAnsi" w:hAnsiTheme="minorHAnsi"/>
          <w:color w:val="auto"/>
        </w:rPr>
      </w:pPr>
      <w:r w:rsidRPr="00C34974">
        <w:rPr>
          <w:rFonts w:asciiTheme="minorHAnsi" w:hAnsiTheme="minorHAnsi"/>
          <w:color w:val="auto"/>
        </w:rPr>
        <w:t xml:space="preserve">Źródło: Opracowanie własne ARE S.A., </w:t>
      </w:r>
      <w:r w:rsidR="002F7406">
        <w:rPr>
          <w:rFonts w:asciiTheme="minorHAnsi" w:hAnsiTheme="minorHAnsi"/>
          <w:color w:val="auto"/>
        </w:rPr>
        <w:t>Eurostat</w:t>
      </w:r>
    </w:p>
    <w:p w14:paraId="6845724E" w14:textId="77777777" w:rsidR="00237EBA" w:rsidRPr="00C34974" w:rsidRDefault="00237EBA" w:rsidP="00237EBA">
      <w:pPr>
        <w:rPr>
          <w:rFonts w:asciiTheme="minorHAnsi" w:hAnsiTheme="minorHAnsi"/>
        </w:rPr>
      </w:pPr>
    </w:p>
    <w:p w14:paraId="372C0EFD" w14:textId="63523EB6" w:rsidR="00373E6D" w:rsidRPr="00C34974" w:rsidRDefault="00373E6D" w:rsidP="00B2681C">
      <w:pPr>
        <w:pStyle w:val="Nagwek2"/>
        <w:rPr>
          <w:rFonts w:asciiTheme="minorHAnsi" w:hAnsiTheme="minorHAnsi"/>
        </w:rPr>
      </w:pPr>
      <w:bookmarkStart w:id="37" w:name="_Toc60131936"/>
      <w:r w:rsidRPr="00C34974">
        <w:rPr>
          <w:rFonts w:asciiTheme="minorHAnsi" w:hAnsiTheme="minorHAnsi"/>
        </w:rPr>
        <w:t>Prognoza zużycia energii końcowej brutto ze źródeł odnawialnych</w:t>
      </w:r>
      <w:bookmarkEnd w:id="35"/>
      <w:bookmarkEnd w:id="37"/>
    </w:p>
    <w:p w14:paraId="5EBEEA3A" w14:textId="4779AFBB" w:rsidR="005D4E52" w:rsidRPr="00C34974" w:rsidRDefault="00004592" w:rsidP="00004592">
      <w:pPr>
        <w:rPr>
          <w:rFonts w:asciiTheme="minorHAnsi" w:hAnsiTheme="minorHAnsi"/>
        </w:rPr>
      </w:pPr>
      <w:r w:rsidRPr="00C34974">
        <w:rPr>
          <w:rFonts w:asciiTheme="minorHAnsi" w:hAnsiTheme="minorHAnsi"/>
        </w:rPr>
        <w:t>Zaprezentowane w niniejszym podrozdziale trajektorie krajowego i sektorowego</w:t>
      </w:r>
      <w:r w:rsidR="002C12F8" w:rsidRPr="00C34974">
        <w:rPr>
          <w:rStyle w:val="Odwoanieprzypisudolnego"/>
          <w:rFonts w:asciiTheme="minorHAnsi" w:hAnsiTheme="minorHAnsi"/>
        </w:rPr>
        <w:footnoteReference w:id="7"/>
      </w:r>
      <w:r w:rsidRPr="00C34974">
        <w:rPr>
          <w:rFonts w:asciiTheme="minorHAnsi" w:hAnsiTheme="minorHAnsi"/>
        </w:rPr>
        <w:t xml:space="preserve"> udziału OZE zakładają </w:t>
      </w:r>
      <w:r w:rsidR="009E3E91" w:rsidRPr="00C34974">
        <w:rPr>
          <w:rFonts w:asciiTheme="minorHAnsi" w:hAnsiTheme="minorHAnsi"/>
        </w:rPr>
        <w:t xml:space="preserve">realizację zadań wskazanych w PEP2040 np. wdrożenia </w:t>
      </w:r>
      <w:r w:rsidR="005D4E52" w:rsidRPr="00C34974">
        <w:rPr>
          <w:rFonts w:asciiTheme="minorHAnsi" w:hAnsiTheme="minorHAnsi"/>
        </w:rPr>
        <w:t>morskiej energetyki wiatrowej</w:t>
      </w:r>
      <w:r w:rsidRPr="00C34974">
        <w:rPr>
          <w:rFonts w:asciiTheme="minorHAnsi" w:hAnsiTheme="minorHAnsi"/>
        </w:rPr>
        <w:t>.</w:t>
      </w:r>
      <w:r w:rsidR="005D4E52" w:rsidRPr="00C34974">
        <w:rPr>
          <w:rFonts w:asciiTheme="minorHAnsi" w:hAnsiTheme="minorHAnsi"/>
        </w:rPr>
        <w:t xml:space="preserve"> Ponadto zaimplementowano trendy spadku nakładów technologicznych, choć uwzględniono warunki bezpieczeństwa pracy sieci elektroenergetycznej.</w:t>
      </w:r>
      <w:r w:rsidRPr="00C34974">
        <w:rPr>
          <w:rFonts w:asciiTheme="minorHAnsi" w:hAnsiTheme="minorHAnsi"/>
        </w:rPr>
        <w:t xml:space="preserve"> </w:t>
      </w:r>
    </w:p>
    <w:p w14:paraId="3047C718" w14:textId="0A131D0D" w:rsidR="00004592" w:rsidRPr="00C34974" w:rsidRDefault="00004592" w:rsidP="00004592">
      <w:pPr>
        <w:rPr>
          <w:rFonts w:asciiTheme="minorHAnsi" w:hAnsiTheme="minorHAnsi"/>
        </w:rPr>
      </w:pPr>
      <w:r w:rsidRPr="00C34974">
        <w:rPr>
          <w:rFonts w:asciiTheme="minorHAnsi" w:hAnsiTheme="minorHAnsi"/>
        </w:rPr>
        <w:t>Przyjęto, że podstawowymi mechanizmami wsparcia produkcji energii elektrycznej z OZE, funkcjonującymi w rozpatrywanym okresie będą systemy: świadectw pochodzenia (</w:t>
      </w:r>
      <w:r w:rsidR="00F45264" w:rsidRPr="00C34974">
        <w:rPr>
          <w:rFonts w:asciiTheme="minorHAnsi" w:hAnsiTheme="minorHAnsi"/>
        </w:rPr>
        <w:t>stopniowo wygaszane</w:t>
      </w:r>
      <w:r w:rsidRPr="00C34974">
        <w:rPr>
          <w:rFonts w:asciiTheme="minorHAnsi" w:hAnsiTheme="minorHAnsi"/>
        </w:rPr>
        <w:t xml:space="preserve">) oraz aukcyjny (przewidywany do końca 2035 r. dla wszystkich technologii OZE wymienionych w ustawie za wyjątkiem elektrowni wiatrowych na morzu, dla których wsparcie przewidziane jest </w:t>
      </w:r>
      <w:r w:rsidR="00950307" w:rsidRPr="00C34974">
        <w:rPr>
          <w:rFonts w:asciiTheme="minorHAnsi" w:hAnsiTheme="minorHAnsi"/>
        </w:rPr>
        <w:t>w perspektywie wykraczającej poza horyzont PEP2040</w:t>
      </w:r>
      <w:r w:rsidRPr="00C34974">
        <w:rPr>
          <w:rFonts w:asciiTheme="minorHAnsi" w:hAnsiTheme="minorHAnsi"/>
        </w:rPr>
        <w:t xml:space="preserve">). </w:t>
      </w:r>
    </w:p>
    <w:p w14:paraId="4CADACA0" w14:textId="75B0C310" w:rsidR="002C12F8" w:rsidRPr="00C34974" w:rsidRDefault="00F45264" w:rsidP="00004592">
      <w:pPr>
        <w:rPr>
          <w:rFonts w:asciiTheme="minorHAnsi" w:hAnsiTheme="minorHAnsi"/>
        </w:rPr>
      </w:pPr>
      <w:r w:rsidRPr="00C34974">
        <w:rPr>
          <w:rFonts w:asciiTheme="minorHAnsi" w:hAnsiTheme="minorHAnsi"/>
        </w:rPr>
        <w:t>Założono</w:t>
      </w:r>
      <w:r w:rsidR="00004592" w:rsidRPr="00C34974">
        <w:rPr>
          <w:rFonts w:asciiTheme="minorHAnsi" w:hAnsiTheme="minorHAnsi"/>
        </w:rPr>
        <w:t>, że technologiami preferowanymi w ogłaszanych w przyszłości au</w:t>
      </w:r>
      <w:r w:rsidRPr="00C34974">
        <w:rPr>
          <w:rFonts w:asciiTheme="minorHAnsi" w:hAnsiTheme="minorHAnsi"/>
        </w:rPr>
        <w:t>kcjach na dostawy energii z OZE</w:t>
      </w:r>
      <w:r w:rsidR="00004592" w:rsidRPr="00C34974">
        <w:rPr>
          <w:rFonts w:asciiTheme="minorHAnsi" w:hAnsiTheme="minorHAnsi"/>
        </w:rPr>
        <w:t xml:space="preserve"> będą głównie źródła charakteryzujące się stabilnym trybem pracy i te, które mogą stanowić wartościowe uzupełnienie dla dotychczas zainstalowanych jednostek wytwarzania.</w:t>
      </w:r>
      <w:r w:rsidR="005D4E52" w:rsidRPr="00C34974">
        <w:rPr>
          <w:rFonts w:asciiTheme="minorHAnsi" w:hAnsiTheme="minorHAnsi"/>
        </w:rPr>
        <w:t xml:space="preserve"> Przyjęto założenie</w:t>
      </w:r>
      <w:r w:rsidR="002C12F8" w:rsidRPr="00C34974">
        <w:rPr>
          <w:rFonts w:asciiTheme="minorHAnsi" w:hAnsiTheme="minorHAnsi"/>
        </w:rPr>
        <w:t xml:space="preserve"> maksymalnego tempa budowy poszczególnych technologii, a osiągnięta ilość </w:t>
      </w:r>
      <w:r w:rsidRPr="00C34974">
        <w:rPr>
          <w:rFonts w:asciiTheme="minorHAnsi" w:hAnsiTheme="minorHAnsi"/>
        </w:rPr>
        <w:t xml:space="preserve">mocy zainstalowanej dla każdej z technologii </w:t>
      </w:r>
      <w:r w:rsidR="00861DFE" w:rsidRPr="00C34974">
        <w:rPr>
          <w:rFonts w:asciiTheme="minorHAnsi" w:hAnsiTheme="minorHAnsi"/>
        </w:rPr>
        <w:t>jest wynikiem procesu optymalizacji koszt</w:t>
      </w:r>
      <w:r w:rsidR="002C12F8" w:rsidRPr="00C34974">
        <w:rPr>
          <w:rFonts w:asciiTheme="minorHAnsi" w:hAnsiTheme="minorHAnsi"/>
        </w:rPr>
        <w:t>owej.</w:t>
      </w:r>
    </w:p>
    <w:p w14:paraId="3DC445D9" w14:textId="3CCBE655" w:rsidR="002C12F8" w:rsidRPr="00C34974" w:rsidRDefault="002C12F8" w:rsidP="002C12F8">
      <w:pPr>
        <w:rPr>
          <w:rFonts w:asciiTheme="minorHAnsi" w:hAnsiTheme="minorHAnsi"/>
        </w:rPr>
      </w:pPr>
      <w:r w:rsidRPr="00C34974">
        <w:rPr>
          <w:rFonts w:asciiTheme="minorHAnsi" w:hAnsiTheme="minorHAnsi"/>
        </w:rPr>
        <w:t>Optymalizacja kosztowa, a także analiza możliwości rozwojowych oparta na dotychczasowych trendach oraz przy braku działań nadzwyczajnych wybiegających poza dotychczasowe ramy prawne, wskazuje na</w:t>
      </w:r>
      <w:r w:rsidRPr="00C34974">
        <w:rPr>
          <w:rFonts w:asciiTheme="minorHAnsi" w:hAnsiTheme="minorHAnsi"/>
          <w:b/>
        </w:rPr>
        <w:t xml:space="preserve"> możliwy do osiągnięcia poziom udziału OZE w </w:t>
      </w:r>
      <w:r w:rsidR="00950307" w:rsidRPr="00C34974">
        <w:rPr>
          <w:rFonts w:asciiTheme="minorHAnsi" w:hAnsiTheme="minorHAnsi"/>
          <w:b/>
        </w:rPr>
        <w:t>końcowym</w:t>
      </w:r>
      <w:r w:rsidRPr="00C34974">
        <w:rPr>
          <w:rFonts w:asciiTheme="minorHAnsi" w:hAnsiTheme="minorHAnsi"/>
          <w:b/>
        </w:rPr>
        <w:t xml:space="preserve"> zużyciu energii brutto w 2020 r. – </w:t>
      </w:r>
      <w:r w:rsidR="005D4E52" w:rsidRPr="00C34974">
        <w:rPr>
          <w:rFonts w:asciiTheme="minorHAnsi" w:hAnsiTheme="minorHAnsi"/>
          <w:b/>
        </w:rPr>
        <w:t>15</w:t>
      </w:r>
      <w:r w:rsidRPr="00C34974">
        <w:rPr>
          <w:rFonts w:asciiTheme="minorHAnsi" w:hAnsiTheme="minorHAnsi"/>
          <w:b/>
        </w:rPr>
        <w:t xml:space="preserve">%, w 2030 r. – </w:t>
      </w:r>
      <w:r w:rsidR="005D4E52" w:rsidRPr="00C34974">
        <w:rPr>
          <w:rFonts w:asciiTheme="minorHAnsi" w:hAnsiTheme="minorHAnsi"/>
          <w:b/>
        </w:rPr>
        <w:t>23</w:t>
      </w:r>
      <w:r w:rsidRPr="00C34974">
        <w:rPr>
          <w:rFonts w:asciiTheme="minorHAnsi" w:hAnsiTheme="minorHAnsi"/>
          <w:b/>
        </w:rPr>
        <w:t>%</w:t>
      </w:r>
      <w:r w:rsidRPr="00C34974">
        <w:rPr>
          <w:rFonts w:asciiTheme="minorHAnsi" w:hAnsiTheme="minorHAnsi"/>
        </w:rPr>
        <w:t xml:space="preserve"> </w:t>
      </w:r>
      <w:r w:rsidRPr="00C34974">
        <w:rPr>
          <w:rFonts w:asciiTheme="minorHAnsi" w:hAnsiTheme="minorHAnsi"/>
          <w:b/>
        </w:rPr>
        <w:t xml:space="preserve">oraz </w:t>
      </w:r>
      <w:r w:rsidR="00920F54" w:rsidRPr="00C34974">
        <w:rPr>
          <w:rFonts w:asciiTheme="minorHAnsi" w:hAnsiTheme="minorHAnsi"/>
          <w:b/>
        </w:rPr>
        <w:t>28,5</w:t>
      </w:r>
      <w:r w:rsidRPr="00C34974">
        <w:rPr>
          <w:rFonts w:asciiTheme="minorHAnsi" w:hAnsiTheme="minorHAnsi"/>
          <w:b/>
        </w:rPr>
        <w:t>% w 2040 r</w:t>
      </w:r>
      <w:r w:rsidRPr="00C34974">
        <w:rPr>
          <w:rFonts w:asciiTheme="minorHAnsi" w:hAnsiTheme="minorHAnsi"/>
        </w:rPr>
        <w:t>.</w:t>
      </w:r>
      <w:r w:rsidR="005224F3" w:rsidRPr="00C34974">
        <w:rPr>
          <w:rFonts w:asciiTheme="minorHAnsi" w:hAnsiTheme="minorHAnsi"/>
        </w:rPr>
        <w:t xml:space="preserve"> Należy zwrócić uwagę na to, że OZE stają się konkurencyjne w warunkach rosnących cen uprawnień do emisji CO</w:t>
      </w:r>
      <w:r w:rsidR="005224F3" w:rsidRPr="00C34974">
        <w:rPr>
          <w:rFonts w:asciiTheme="minorHAnsi" w:hAnsiTheme="minorHAnsi"/>
          <w:vertAlign w:val="subscript"/>
        </w:rPr>
        <w:t>2</w:t>
      </w:r>
      <w:r w:rsidR="005224F3" w:rsidRPr="00C34974">
        <w:rPr>
          <w:rFonts w:asciiTheme="minorHAnsi" w:hAnsiTheme="minorHAnsi"/>
        </w:rPr>
        <w:t xml:space="preserve"> i znacznej redukcji kosztów technologii. </w:t>
      </w:r>
    </w:p>
    <w:p w14:paraId="2DB879DD" w14:textId="266705C3" w:rsidR="005224F3" w:rsidRPr="00C34974" w:rsidRDefault="005224F3" w:rsidP="005224F3">
      <w:pPr>
        <w:rPr>
          <w:rFonts w:asciiTheme="minorHAnsi" w:hAnsiTheme="minorHAnsi"/>
        </w:rPr>
      </w:pPr>
      <w:r w:rsidRPr="00C34974">
        <w:rPr>
          <w:rFonts w:asciiTheme="minorHAnsi" w:hAnsiTheme="minorHAnsi"/>
        </w:rPr>
        <w:t xml:space="preserve">Sektorem, w którym udział zużycia OZE rośnie najszybciej jest sektor elektroenergetyczny, gdyż do tego sektora </w:t>
      </w:r>
      <w:r w:rsidR="007A0772" w:rsidRPr="00C34974">
        <w:rPr>
          <w:rFonts w:asciiTheme="minorHAnsi" w:hAnsiTheme="minorHAnsi"/>
        </w:rPr>
        <w:t>kierowany jest główny strumień wsparcia.</w:t>
      </w:r>
      <w:r w:rsidRPr="00C34974">
        <w:rPr>
          <w:rFonts w:asciiTheme="minorHAnsi" w:hAnsiTheme="minorHAnsi"/>
        </w:rPr>
        <w:t xml:space="preserve"> Udział OZE wzrasta w tym sektorze z </w:t>
      </w:r>
      <w:r w:rsidR="009861DB" w:rsidRPr="00C34974">
        <w:rPr>
          <w:rFonts w:asciiTheme="minorHAnsi" w:hAnsiTheme="minorHAnsi"/>
        </w:rPr>
        <w:t>22,1</w:t>
      </w:r>
      <w:r w:rsidRPr="00C34974">
        <w:rPr>
          <w:rFonts w:asciiTheme="minorHAnsi" w:hAnsiTheme="minorHAnsi"/>
        </w:rPr>
        <w:t xml:space="preserve">% w 2020 r. do </w:t>
      </w:r>
      <w:r w:rsidR="009861DB" w:rsidRPr="00C34974">
        <w:rPr>
          <w:rFonts w:asciiTheme="minorHAnsi" w:hAnsiTheme="minorHAnsi"/>
        </w:rPr>
        <w:t>31,8</w:t>
      </w:r>
      <w:r w:rsidR="007A0772" w:rsidRPr="00C34974">
        <w:rPr>
          <w:rFonts w:asciiTheme="minorHAnsi" w:hAnsiTheme="minorHAnsi"/>
        </w:rPr>
        <w:t xml:space="preserve">% w 2030 i </w:t>
      </w:r>
      <w:r w:rsidR="009861DB" w:rsidRPr="00C34974">
        <w:rPr>
          <w:rFonts w:asciiTheme="minorHAnsi" w:hAnsiTheme="minorHAnsi"/>
        </w:rPr>
        <w:t>39,7</w:t>
      </w:r>
      <w:r w:rsidR="007A0772" w:rsidRPr="00C34974">
        <w:rPr>
          <w:rFonts w:asciiTheme="minorHAnsi" w:hAnsiTheme="minorHAnsi"/>
        </w:rPr>
        <w:t>% w 2040 r. W </w:t>
      </w:r>
      <w:r w:rsidRPr="00C34974">
        <w:rPr>
          <w:rFonts w:asciiTheme="minorHAnsi" w:hAnsiTheme="minorHAnsi"/>
        </w:rPr>
        <w:t xml:space="preserve">sektorze ciepłownictwa i chłodnictwa, </w:t>
      </w:r>
      <w:r w:rsidR="0037250C" w:rsidRPr="00C34974">
        <w:rPr>
          <w:rFonts w:asciiTheme="minorHAnsi" w:hAnsiTheme="minorHAnsi"/>
        </w:rPr>
        <w:t>następuje wzrost udziału OZE zgodny z dyrektywą OZE</w:t>
      </w:r>
      <w:r w:rsidR="00B06851" w:rsidRPr="00C34974">
        <w:rPr>
          <w:rFonts w:asciiTheme="minorHAnsi" w:hAnsiTheme="minorHAnsi"/>
        </w:rPr>
        <w:t xml:space="preserve"> o 1,1 pkt. proc. średniorocznie</w:t>
      </w:r>
      <w:r w:rsidR="0037250C" w:rsidRPr="00C34974">
        <w:rPr>
          <w:rFonts w:asciiTheme="minorHAnsi" w:hAnsiTheme="minorHAnsi"/>
        </w:rPr>
        <w:t>, jednakże jest to duże wyzwanie dla sektora, zarówno ze względu na inwestycje, jak i trudności organizacyjno-techniczne</w:t>
      </w:r>
      <w:r w:rsidRPr="00C34974">
        <w:rPr>
          <w:rFonts w:asciiTheme="minorHAnsi" w:hAnsiTheme="minorHAnsi"/>
        </w:rPr>
        <w:t xml:space="preserve">. </w:t>
      </w:r>
      <w:r w:rsidR="0019040F" w:rsidRPr="00C34974">
        <w:rPr>
          <w:rFonts w:asciiTheme="minorHAnsi" w:hAnsiTheme="minorHAnsi"/>
        </w:rPr>
        <w:t xml:space="preserve">Najistotniejsze informacje dotyczące wykorzystania OZE przedstawiono na rysunku poniżej, szczegółowe wyniki analiz znajdują się w kolejnych czterech tabelach. </w:t>
      </w:r>
    </w:p>
    <w:p w14:paraId="1BAA6923" w14:textId="0EE10803" w:rsidR="0019040F" w:rsidRPr="00C34974" w:rsidRDefault="0019040F" w:rsidP="005224F3">
      <w:pPr>
        <w:rPr>
          <w:rFonts w:asciiTheme="minorHAnsi" w:hAnsiTheme="minorHAnsi"/>
        </w:rPr>
      </w:pPr>
      <w:r w:rsidRPr="00C34974">
        <w:rPr>
          <w:rFonts w:asciiTheme="minorHAnsi" w:hAnsiTheme="minorHAnsi"/>
        </w:rPr>
        <w:t>Wzrost wykorzystania OZE w transporcie również wiąże się z</w:t>
      </w:r>
      <w:r w:rsidR="00EC307D" w:rsidRPr="00C34974">
        <w:rPr>
          <w:rFonts w:asciiTheme="minorHAnsi" w:hAnsiTheme="minorHAnsi"/>
        </w:rPr>
        <w:t xml:space="preserve"> potrzebą </w:t>
      </w:r>
      <w:r w:rsidRPr="00C34974">
        <w:rPr>
          <w:rFonts w:asciiTheme="minorHAnsi" w:hAnsiTheme="minorHAnsi"/>
        </w:rPr>
        <w:t>znaczący</w:t>
      </w:r>
      <w:r w:rsidR="00EC307D" w:rsidRPr="00C34974">
        <w:rPr>
          <w:rFonts w:asciiTheme="minorHAnsi" w:hAnsiTheme="minorHAnsi"/>
        </w:rPr>
        <w:t xml:space="preserve">ch zmian w sektorze. Występują również trudności technologiczne i organizacyjne, w szczególności ograniczenia w </w:t>
      </w:r>
      <w:proofErr w:type="spellStart"/>
      <w:r w:rsidR="00EC307D" w:rsidRPr="00C34974">
        <w:rPr>
          <w:rFonts w:asciiTheme="minorHAnsi" w:hAnsiTheme="minorHAnsi"/>
        </w:rPr>
        <w:t>blendingu</w:t>
      </w:r>
      <w:proofErr w:type="spellEnd"/>
      <w:r w:rsidR="00EC307D" w:rsidRPr="00C34974">
        <w:rPr>
          <w:rFonts w:asciiTheme="minorHAnsi" w:hAnsiTheme="minorHAnsi"/>
        </w:rPr>
        <w:t>, czy wynikające z regulacji UE limity w wykorzystaniu biopaliw z surowców spożywczych.</w:t>
      </w:r>
    </w:p>
    <w:p w14:paraId="4F09840B" w14:textId="77777777" w:rsidR="0019040F" w:rsidRPr="00C34974" w:rsidRDefault="0019040F" w:rsidP="005224F3">
      <w:pPr>
        <w:rPr>
          <w:rFonts w:asciiTheme="minorHAnsi" w:hAnsiTheme="minorHAnsi"/>
        </w:rPr>
      </w:pPr>
    </w:p>
    <w:p w14:paraId="37996D42" w14:textId="77777777" w:rsidR="0019040F" w:rsidRPr="00C34974" w:rsidRDefault="0019040F" w:rsidP="0019040F">
      <w:pPr>
        <w:keepNext/>
        <w:rPr>
          <w:rFonts w:asciiTheme="minorHAnsi" w:hAnsiTheme="minorHAnsi"/>
        </w:rPr>
      </w:pPr>
      <w:r w:rsidRPr="00C34974">
        <w:rPr>
          <w:rFonts w:asciiTheme="minorHAnsi" w:hAnsiTheme="minorHAnsi"/>
          <w:noProof/>
          <w:lang w:eastAsia="pl-PL"/>
        </w:rPr>
        <w:drawing>
          <wp:inline distT="0" distB="0" distL="0" distR="0" wp14:anchorId="10DB2297" wp14:editId="1FC3EA46">
            <wp:extent cx="5760720" cy="3844290"/>
            <wp:effectExtent l="0" t="0" r="0" b="381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070F164" w14:textId="32E402EE" w:rsidR="0019040F" w:rsidRPr="00C34974" w:rsidRDefault="0019040F" w:rsidP="0019040F">
      <w:pPr>
        <w:pStyle w:val="Legenda"/>
        <w:rPr>
          <w:rFonts w:asciiTheme="minorHAnsi" w:hAnsiTheme="minorHAnsi"/>
        </w:rPr>
      </w:pPr>
      <w:r w:rsidRPr="00C34974">
        <w:rPr>
          <w:rFonts w:asciiTheme="minorHAnsi" w:hAnsiTheme="minorHAnsi"/>
        </w:rPr>
        <w:t xml:space="preserve">Rysunek </w:t>
      </w:r>
      <w:r w:rsidR="00AF03D4" w:rsidRPr="00C34974">
        <w:rPr>
          <w:rFonts w:asciiTheme="minorHAnsi" w:hAnsiTheme="minorHAnsi"/>
          <w:noProof/>
        </w:rPr>
        <w:fldChar w:fldCharType="begin"/>
      </w:r>
      <w:r w:rsidR="00AF03D4" w:rsidRPr="00C34974">
        <w:rPr>
          <w:rFonts w:asciiTheme="minorHAnsi" w:hAnsiTheme="minorHAnsi"/>
          <w:noProof/>
        </w:rPr>
        <w:instrText xml:space="preserve"> SEQ Rysunek \* ARABIC </w:instrText>
      </w:r>
      <w:r w:rsidR="00AF03D4" w:rsidRPr="00C34974">
        <w:rPr>
          <w:rFonts w:asciiTheme="minorHAnsi" w:hAnsiTheme="minorHAnsi"/>
          <w:noProof/>
        </w:rPr>
        <w:fldChar w:fldCharType="separate"/>
      </w:r>
      <w:r w:rsidR="007C0000">
        <w:rPr>
          <w:rFonts w:asciiTheme="minorHAnsi" w:hAnsiTheme="minorHAnsi"/>
          <w:noProof/>
        </w:rPr>
        <w:t>5</w:t>
      </w:r>
      <w:r w:rsidR="00AF03D4" w:rsidRPr="00C34974">
        <w:rPr>
          <w:rFonts w:asciiTheme="minorHAnsi" w:hAnsiTheme="minorHAnsi"/>
          <w:noProof/>
        </w:rPr>
        <w:fldChar w:fldCharType="end"/>
      </w:r>
      <w:r w:rsidRPr="00C34974">
        <w:rPr>
          <w:rFonts w:asciiTheme="minorHAnsi" w:hAnsiTheme="minorHAnsi"/>
        </w:rPr>
        <w:t xml:space="preserve">. </w:t>
      </w:r>
      <w:r w:rsidR="00AC0890" w:rsidRPr="00C34974">
        <w:rPr>
          <w:rFonts w:asciiTheme="minorHAnsi" w:hAnsiTheme="minorHAnsi"/>
        </w:rPr>
        <w:t>Prognoza zużycia</w:t>
      </w:r>
      <w:r w:rsidRPr="00C34974">
        <w:rPr>
          <w:rFonts w:asciiTheme="minorHAnsi" w:hAnsiTheme="minorHAnsi"/>
        </w:rPr>
        <w:t xml:space="preserve"> energii końcowej brutto z OZE w trzech podsektorach </w:t>
      </w:r>
      <w:r w:rsidR="00AC0890" w:rsidRPr="00C34974">
        <w:rPr>
          <w:rFonts w:asciiTheme="minorHAnsi" w:hAnsiTheme="minorHAnsi"/>
        </w:rPr>
        <w:t>[</w:t>
      </w:r>
      <w:proofErr w:type="spellStart"/>
      <w:r w:rsidR="00AC0890" w:rsidRPr="00C34974">
        <w:rPr>
          <w:rFonts w:asciiTheme="minorHAnsi" w:hAnsiTheme="minorHAnsi"/>
        </w:rPr>
        <w:t>ktoe</w:t>
      </w:r>
      <w:proofErr w:type="spellEnd"/>
      <w:r w:rsidR="00AC0890" w:rsidRPr="00C34974">
        <w:rPr>
          <w:rFonts w:asciiTheme="minorHAnsi" w:hAnsiTheme="minorHAnsi"/>
        </w:rPr>
        <w:t xml:space="preserve">] </w:t>
      </w:r>
      <w:r w:rsidRPr="00C34974">
        <w:rPr>
          <w:rFonts w:asciiTheme="minorHAnsi" w:hAnsiTheme="minorHAnsi"/>
        </w:rPr>
        <w:t xml:space="preserve">oraz udział OZE w </w:t>
      </w:r>
      <w:r w:rsidR="00950307" w:rsidRPr="00C34974">
        <w:rPr>
          <w:rFonts w:asciiTheme="minorHAnsi" w:hAnsiTheme="minorHAnsi"/>
        </w:rPr>
        <w:t>końcowym zużyciu energii</w:t>
      </w:r>
      <w:r w:rsidRPr="00C34974">
        <w:rPr>
          <w:rFonts w:asciiTheme="minorHAnsi" w:hAnsiTheme="minorHAnsi"/>
        </w:rPr>
        <w:t xml:space="preserve"> brutto</w:t>
      </w:r>
    </w:p>
    <w:p w14:paraId="1927D992" w14:textId="1F41B8EA" w:rsidR="007A0772" w:rsidRPr="00C34974" w:rsidRDefault="007A0772" w:rsidP="00750DE9">
      <w:pPr>
        <w:pStyle w:val="Bezodstpw"/>
        <w:rPr>
          <w:rFonts w:asciiTheme="minorHAnsi" w:hAnsiTheme="minorHAnsi"/>
        </w:rPr>
      </w:pPr>
    </w:p>
    <w:p w14:paraId="28D2780D" w14:textId="701C4B36" w:rsidR="00750DE9" w:rsidRPr="00C34974" w:rsidRDefault="00750DE9" w:rsidP="00750DE9">
      <w:pPr>
        <w:pStyle w:val="Legenda"/>
        <w:keepNext/>
        <w:rPr>
          <w:rFonts w:asciiTheme="minorHAnsi" w:hAnsiTheme="minorHAnsi"/>
          <w:color w:val="auto"/>
        </w:rPr>
      </w:pPr>
      <w:r w:rsidRPr="00C34974">
        <w:rPr>
          <w:rFonts w:asciiTheme="minorHAnsi" w:hAnsiTheme="minorHAnsi"/>
          <w:color w:val="auto"/>
        </w:rPr>
        <w:t xml:space="preserve">Tabela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Tabela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14</w:t>
      </w:r>
      <w:r w:rsidR="007D4268" w:rsidRPr="00C34974">
        <w:rPr>
          <w:rFonts w:asciiTheme="minorHAnsi" w:hAnsiTheme="minorHAnsi"/>
          <w:noProof/>
          <w:color w:val="auto"/>
        </w:rPr>
        <w:fldChar w:fldCharType="end"/>
      </w:r>
      <w:r w:rsidRPr="00C34974">
        <w:rPr>
          <w:rFonts w:asciiTheme="minorHAnsi" w:hAnsiTheme="minorHAnsi"/>
          <w:color w:val="auto"/>
        </w:rPr>
        <w:t xml:space="preserve">. </w:t>
      </w:r>
      <w:r w:rsidR="00A733FD" w:rsidRPr="00C34974">
        <w:rPr>
          <w:rFonts w:asciiTheme="minorHAnsi" w:hAnsiTheme="minorHAnsi"/>
          <w:color w:val="auto"/>
        </w:rPr>
        <w:t>Prognoza c</w:t>
      </w:r>
      <w:r w:rsidRPr="00C34974">
        <w:rPr>
          <w:rFonts w:asciiTheme="minorHAnsi" w:hAnsiTheme="minorHAnsi"/>
          <w:color w:val="auto"/>
        </w:rPr>
        <w:t>ałkowite</w:t>
      </w:r>
      <w:r w:rsidR="00A733FD" w:rsidRPr="00C34974">
        <w:rPr>
          <w:rFonts w:asciiTheme="minorHAnsi" w:hAnsiTheme="minorHAnsi"/>
          <w:color w:val="auto"/>
        </w:rPr>
        <w:t>go</w:t>
      </w:r>
      <w:r w:rsidRPr="00C34974">
        <w:rPr>
          <w:rFonts w:asciiTheme="minorHAnsi" w:hAnsiTheme="minorHAnsi"/>
          <w:color w:val="auto"/>
        </w:rPr>
        <w:t xml:space="preserve"> i sektorowe</w:t>
      </w:r>
      <w:r w:rsidR="00A733FD" w:rsidRPr="00C34974">
        <w:rPr>
          <w:rFonts w:asciiTheme="minorHAnsi" w:hAnsiTheme="minorHAnsi"/>
          <w:color w:val="auto"/>
        </w:rPr>
        <w:t>go</w:t>
      </w:r>
      <w:r w:rsidRPr="00C34974">
        <w:rPr>
          <w:rFonts w:asciiTheme="minorHAnsi" w:hAnsiTheme="minorHAnsi"/>
          <w:color w:val="auto"/>
        </w:rPr>
        <w:t xml:space="preserve"> </w:t>
      </w:r>
      <w:r w:rsidR="00950307" w:rsidRPr="00C34974">
        <w:rPr>
          <w:rFonts w:asciiTheme="minorHAnsi" w:hAnsiTheme="minorHAnsi"/>
          <w:color w:val="auto"/>
        </w:rPr>
        <w:t xml:space="preserve">końcowego </w:t>
      </w:r>
      <w:r w:rsidRPr="00C34974">
        <w:rPr>
          <w:rFonts w:asciiTheme="minorHAnsi" w:hAnsiTheme="minorHAnsi"/>
          <w:color w:val="auto"/>
        </w:rPr>
        <w:t>zużyci</w:t>
      </w:r>
      <w:r w:rsidR="00A733FD" w:rsidRPr="00C34974">
        <w:rPr>
          <w:rFonts w:asciiTheme="minorHAnsi" w:hAnsiTheme="minorHAnsi"/>
          <w:color w:val="auto"/>
        </w:rPr>
        <w:t>a</w:t>
      </w:r>
      <w:r w:rsidRPr="00C34974">
        <w:rPr>
          <w:rFonts w:asciiTheme="minorHAnsi" w:hAnsiTheme="minorHAnsi"/>
          <w:color w:val="auto"/>
        </w:rPr>
        <w:t xml:space="preserve"> energii brutto ze źródeł odnawialnych</w:t>
      </w:r>
      <w:r w:rsidR="00B844D1" w:rsidRPr="00C34974">
        <w:rPr>
          <w:rFonts w:asciiTheme="minorHAnsi" w:hAnsiTheme="minorHAnsi"/>
          <w:color w:val="auto"/>
        </w:rPr>
        <w:t xml:space="preserve"> [</w:t>
      </w:r>
      <w:proofErr w:type="spellStart"/>
      <w:r w:rsidR="00B844D1" w:rsidRPr="00C34974">
        <w:rPr>
          <w:rFonts w:asciiTheme="minorHAnsi" w:hAnsiTheme="minorHAnsi"/>
          <w:color w:val="auto"/>
        </w:rPr>
        <w:t>ktoe</w:t>
      </w:r>
      <w:proofErr w:type="spellEnd"/>
      <w:r w:rsidR="00B844D1" w:rsidRPr="00C34974">
        <w:rPr>
          <w:rFonts w:asciiTheme="minorHAnsi" w:hAnsiTheme="minorHAnsi"/>
          <w:color w:val="auto"/>
        </w:rPr>
        <w:t>] oraz udział</w:t>
      </w:r>
      <w:r w:rsidR="00A733FD" w:rsidRPr="00C34974">
        <w:rPr>
          <w:rFonts w:asciiTheme="minorHAnsi" w:hAnsiTheme="minorHAnsi"/>
          <w:color w:val="auto"/>
        </w:rPr>
        <w:t>u zużycia OZE – całkowitego</w:t>
      </w:r>
      <w:r w:rsidR="00B844D1" w:rsidRPr="00C34974">
        <w:rPr>
          <w:rFonts w:asciiTheme="minorHAnsi" w:hAnsiTheme="minorHAnsi"/>
          <w:color w:val="auto"/>
        </w:rPr>
        <w:t xml:space="preserve"> i w sektorach [%]</w:t>
      </w: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7D4268" w:rsidRPr="00C34974" w14:paraId="0C62512C" w14:textId="77777777" w:rsidTr="001C68A4">
        <w:trPr>
          <w:trHeight w:val="227"/>
        </w:trPr>
        <w:tc>
          <w:tcPr>
            <w:tcW w:w="3761" w:type="dxa"/>
            <w:shd w:val="clear" w:color="auto" w:fill="auto"/>
            <w:vAlign w:val="center"/>
            <w:hideMark/>
          </w:tcPr>
          <w:p w14:paraId="2D54658A" w14:textId="77777777" w:rsidR="007A0772" w:rsidRPr="00C34974" w:rsidRDefault="007A0772" w:rsidP="00750DE9">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w:t>
            </w:r>
            <w:proofErr w:type="spellStart"/>
            <w:r w:rsidRPr="00C34974">
              <w:rPr>
                <w:rFonts w:asciiTheme="minorHAnsi" w:eastAsia="Times New Roman" w:hAnsiTheme="minorHAnsi" w:cs="Arial"/>
                <w:b/>
                <w:bCs/>
                <w:sz w:val="16"/>
                <w:szCs w:val="16"/>
                <w:lang w:eastAsia="pl-PL"/>
              </w:rPr>
              <w:t>ktoe</w:t>
            </w:r>
            <w:proofErr w:type="spellEnd"/>
            <w:r w:rsidRPr="00C34974">
              <w:rPr>
                <w:rFonts w:asciiTheme="minorHAnsi" w:eastAsia="Times New Roman" w:hAnsiTheme="minorHAnsi" w:cs="Arial"/>
                <w:b/>
                <w:bCs/>
                <w:sz w:val="16"/>
                <w:szCs w:val="16"/>
                <w:lang w:eastAsia="pl-PL"/>
              </w:rPr>
              <w:t>]</w:t>
            </w:r>
          </w:p>
        </w:tc>
        <w:tc>
          <w:tcPr>
            <w:tcW w:w="682" w:type="dxa"/>
            <w:tcBorders>
              <w:bottom w:val="single" w:sz="4" w:space="0" w:color="auto"/>
            </w:tcBorders>
            <w:shd w:val="clear" w:color="auto" w:fill="E7E6E6" w:themeFill="background2"/>
            <w:noWrap/>
            <w:vAlign w:val="center"/>
            <w:hideMark/>
          </w:tcPr>
          <w:p w14:paraId="19C8184E"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2005</w:t>
            </w:r>
          </w:p>
        </w:tc>
        <w:tc>
          <w:tcPr>
            <w:tcW w:w="682" w:type="dxa"/>
            <w:tcBorders>
              <w:bottom w:val="single" w:sz="4" w:space="0" w:color="auto"/>
            </w:tcBorders>
            <w:shd w:val="clear" w:color="auto" w:fill="E7E6E6" w:themeFill="background2"/>
            <w:noWrap/>
            <w:vAlign w:val="center"/>
            <w:hideMark/>
          </w:tcPr>
          <w:p w14:paraId="2C593284"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2010</w:t>
            </w:r>
          </w:p>
        </w:tc>
        <w:tc>
          <w:tcPr>
            <w:tcW w:w="682" w:type="dxa"/>
            <w:tcBorders>
              <w:bottom w:val="single" w:sz="4" w:space="0" w:color="auto"/>
            </w:tcBorders>
            <w:shd w:val="clear" w:color="auto" w:fill="E7E6E6" w:themeFill="background2"/>
            <w:noWrap/>
            <w:vAlign w:val="center"/>
            <w:hideMark/>
          </w:tcPr>
          <w:p w14:paraId="74F3C50C"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2015</w:t>
            </w:r>
          </w:p>
        </w:tc>
        <w:tc>
          <w:tcPr>
            <w:tcW w:w="682" w:type="dxa"/>
            <w:tcBorders>
              <w:bottom w:val="single" w:sz="4" w:space="0" w:color="auto"/>
            </w:tcBorders>
            <w:shd w:val="clear" w:color="auto" w:fill="FFFFFF" w:themeFill="background1"/>
            <w:noWrap/>
            <w:vAlign w:val="center"/>
            <w:hideMark/>
          </w:tcPr>
          <w:p w14:paraId="46DB480F"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2020</w:t>
            </w:r>
          </w:p>
        </w:tc>
        <w:tc>
          <w:tcPr>
            <w:tcW w:w="682" w:type="dxa"/>
            <w:tcBorders>
              <w:bottom w:val="single" w:sz="4" w:space="0" w:color="auto"/>
            </w:tcBorders>
            <w:shd w:val="clear" w:color="auto" w:fill="FFFFFF" w:themeFill="background1"/>
            <w:noWrap/>
            <w:vAlign w:val="center"/>
            <w:hideMark/>
          </w:tcPr>
          <w:p w14:paraId="65683419"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2025</w:t>
            </w:r>
          </w:p>
        </w:tc>
        <w:tc>
          <w:tcPr>
            <w:tcW w:w="682" w:type="dxa"/>
            <w:tcBorders>
              <w:bottom w:val="single" w:sz="4" w:space="0" w:color="auto"/>
            </w:tcBorders>
            <w:shd w:val="clear" w:color="auto" w:fill="FFFFFF" w:themeFill="background1"/>
            <w:noWrap/>
            <w:vAlign w:val="center"/>
            <w:hideMark/>
          </w:tcPr>
          <w:p w14:paraId="69A39C50"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2030</w:t>
            </w:r>
          </w:p>
        </w:tc>
        <w:tc>
          <w:tcPr>
            <w:tcW w:w="682" w:type="dxa"/>
            <w:tcBorders>
              <w:bottom w:val="single" w:sz="4" w:space="0" w:color="auto"/>
            </w:tcBorders>
            <w:shd w:val="clear" w:color="auto" w:fill="FFFFFF" w:themeFill="background1"/>
            <w:noWrap/>
            <w:vAlign w:val="center"/>
            <w:hideMark/>
          </w:tcPr>
          <w:p w14:paraId="44B0A538"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2035</w:t>
            </w:r>
          </w:p>
        </w:tc>
        <w:tc>
          <w:tcPr>
            <w:tcW w:w="682" w:type="dxa"/>
            <w:tcBorders>
              <w:bottom w:val="single" w:sz="4" w:space="0" w:color="auto"/>
            </w:tcBorders>
            <w:shd w:val="clear" w:color="auto" w:fill="FFFFFF" w:themeFill="background1"/>
            <w:noWrap/>
            <w:vAlign w:val="center"/>
            <w:hideMark/>
          </w:tcPr>
          <w:p w14:paraId="47BF2E5C"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2040</w:t>
            </w:r>
          </w:p>
        </w:tc>
      </w:tr>
      <w:tr w:rsidR="00920F54" w:rsidRPr="00C34974" w14:paraId="26D2F3A8" w14:textId="77777777" w:rsidTr="001C68A4">
        <w:trPr>
          <w:trHeight w:val="227"/>
        </w:trPr>
        <w:tc>
          <w:tcPr>
            <w:tcW w:w="3761" w:type="dxa"/>
            <w:tcBorders>
              <w:right w:val="single" w:sz="4" w:space="0" w:color="auto"/>
            </w:tcBorders>
            <w:shd w:val="clear" w:color="auto" w:fill="auto"/>
            <w:vAlign w:val="center"/>
            <w:hideMark/>
          </w:tcPr>
          <w:p w14:paraId="32D0BEFB" w14:textId="77777777" w:rsidR="00920F54" w:rsidRPr="00C34974" w:rsidRDefault="00920F54" w:rsidP="00920F54">
            <w:pPr>
              <w:spacing w:after="0" w:line="240" w:lineRule="auto"/>
              <w:jc w:val="left"/>
              <w:rPr>
                <w:rFonts w:asciiTheme="minorHAnsi" w:eastAsia="Times New Roman" w:hAnsiTheme="minorHAnsi" w:cs="Arial"/>
                <w:b/>
                <w:bCs/>
                <w:i/>
                <w:sz w:val="16"/>
                <w:szCs w:val="16"/>
                <w:lang w:eastAsia="pl-PL"/>
              </w:rPr>
            </w:pPr>
            <w:r w:rsidRPr="00C34974">
              <w:rPr>
                <w:rFonts w:asciiTheme="minorHAnsi" w:eastAsia="Times New Roman" w:hAnsiTheme="minorHAnsi" w:cs="Arial"/>
                <w:b/>
                <w:bCs/>
                <w:i/>
                <w:sz w:val="16"/>
                <w:szCs w:val="16"/>
                <w:lang w:eastAsia="pl-PL"/>
              </w:rPr>
              <w:t>końcowe zużycie energii brutto (denominator RES-OS)</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0D3B6D4B" w14:textId="0380E0EF"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61573,8</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3BDC7C03" w14:textId="351F6CCD"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69156,4</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148E478C" w14:textId="6BD8D491"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64596,0</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315B9223" w14:textId="785FA6F9"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73512</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21021F1C" w14:textId="089598AB"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71508</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69703934" w14:textId="6E0E957C"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69345</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114F7D66" w14:textId="4089AD2F"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68906</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318A6F0C" w14:textId="7CC5B6B7"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68836</w:t>
            </w:r>
          </w:p>
        </w:tc>
      </w:tr>
      <w:tr w:rsidR="00920F54" w:rsidRPr="00C34974" w14:paraId="22272F4D" w14:textId="77777777" w:rsidTr="001C68A4">
        <w:trPr>
          <w:trHeight w:val="227"/>
        </w:trPr>
        <w:tc>
          <w:tcPr>
            <w:tcW w:w="3761" w:type="dxa"/>
            <w:tcBorders>
              <w:right w:val="single" w:sz="4" w:space="0" w:color="auto"/>
            </w:tcBorders>
            <w:shd w:val="clear" w:color="auto" w:fill="auto"/>
            <w:noWrap/>
            <w:vAlign w:val="center"/>
            <w:hideMark/>
          </w:tcPr>
          <w:p w14:paraId="05DA34C6" w14:textId="77777777" w:rsidR="00920F54" w:rsidRPr="00C34974" w:rsidRDefault="00920F54" w:rsidP="00920F5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zużycie energii końcowej brutto z OZE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1F274103" w14:textId="337AB63F"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4245,4</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3FF5C298" w14:textId="0FA99119"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6399,3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52370507" w14:textId="0D7C5403"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7664,4</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23C8C625" w14:textId="75AFA4DE"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11027</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686642CB" w14:textId="6E54D82D"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13143</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361D5F48" w14:textId="47F6162E"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15937</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1FDD1876" w14:textId="46BDC8D7"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17761</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00002F67" w14:textId="79CEA9AF"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19637</w:t>
            </w:r>
          </w:p>
        </w:tc>
      </w:tr>
      <w:tr w:rsidR="00920F54" w:rsidRPr="00C34974" w14:paraId="603905C2" w14:textId="77777777" w:rsidTr="001C68A4">
        <w:trPr>
          <w:trHeight w:val="227"/>
        </w:trPr>
        <w:tc>
          <w:tcPr>
            <w:tcW w:w="3761" w:type="dxa"/>
            <w:tcBorders>
              <w:right w:val="single" w:sz="4" w:space="0" w:color="auto"/>
            </w:tcBorders>
            <w:shd w:val="clear" w:color="auto" w:fill="auto"/>
            <w:noWrap/>
            <w:vAlign w:val="center"/>
            <w:hideMark/>
          </w:tcPr>
          <w:p w14:paraId="544E6F3F" w14:textId="77777777" w:rsidR="00920F54" w:rsidRPr="00C34974" w:rsidRDefault="00920F54" w:rsidP="00920F5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zużycie OZE w elektroenergetyce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600E9615" w14:textId="144A73B0"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331,7</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2AA0876F" w14:textId="761A5615"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890,3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6B788510" w14:textId="2CDBC6E2"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1894,3</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0995AB8E" w14:textId="06698AAC"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3369</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4DE31A10" w14:textId="19F98F4D"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4004</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1C6BA97D" w14:textId="15FB33E6"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5493</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6951D36F" w14:textId="6102B780"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6581</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03293DEB" w14:textId="40468523"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7715</w:t>
            </w:r>
          </w:p>
        </w:tc>
      </w:tr>
      <w:tr w:rsidR="00920F54" w:rsidRPr="00C34974" w14:paraId="683A266E" w14:textId="77777777" w:rsidTr="001C68A4">
        <w:trPr>
          <w:trHeight w:val="227"/>
        </w:trPr>
        <w:tc>
          <w:tcPr>
            <w:tcW w:w="3761" w:type="dxa"/>
            <w:tcBorders>
              <w:right w:val="single" w:sz="4" w:space="0" w:color="auto"/>
            </w:tcBorders>
            <w:shd w:val="clear" w:color="auto" w:fill="auto"/>
            <w:noWrap/>
            <w:vAlign w:val="center"/>
            <w:hideMark/>
          </w:tcPr>
          <w:p w14:paraId="069ED5D3" w14:textId="77777777" w:rsidR="00920F54" w:rsidRPr="00C34974" w:rsidRDefault="00920F54" w:rsidP="00920F5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xml:space="preserve">zużycie OZE w ciepłownictwie i chłodnictwie </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167DAAD0" w14:textId="63ABD48E"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3867,6</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6E0EB903" w14:textId="56349A73"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4641,6</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45DCA4EC" w14:textId="5ADDDFA6"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5116,7</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3CAFBCE3" w14:textId="0CD9DA12"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6163</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3CEE316C" w14:textId="1C8F9432"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7604</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18EAD7B9" w14:textId="4B3509B8"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9027</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0462A5BC" w14:textId="4CC2C397"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9812</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577CC263" w14:textId="66D65956"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10601</w:t>
            </w:r>
          </w:p>
        </w:tc>
      </w:tr>
      <w:tr w:rsidR="00920F54" w:rsidRPr="00C34974" w14:paraId="7D8B1534" w14:textId="77777777" w:rsidTr="001C68A4">
        <w:trPr>
          <w:trHeight w:val="227"/>
        </w:trPr>
        <w:tc>
          <w:tcPr>
            <w:tcW w:w="3761" w:type="dxa"/>
            <w:tcBorders>
              <w:bottom w:val="single" w:sz="4" w:space="0" w:color="auto"/>
              <w:right w:val="single" w:sz="4" w:space="0" w:color="auto"/>
            </w:tcBorders>
            <w:shd w:val="clear" w:color="auto" w:fill="auto"/>
            <w:noWrap/>
            <w:vAlign w:val="center"/>
            <w:hideMark/>
          </w:tcPr>
          <w:p w14:paraId="19E13B55" w14:textId="77777777" w:rsidR="00920F54" w:rsidRPr="00C34974" w:rsidRDefault="00920F54" w:rsidP="00920F5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xml:space="preserve">zużycie OZE w transporcie </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70ADD889" w14:textId="2C474C7B"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95,2</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5858E37F" w14:textId="33816EA8"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916,2</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651C7658" w14:textId="2CE03262"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721,2</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0FF50DCD" w14:textId="2FF9B52A"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1613</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471F204E" w14:textId="19A7E4C0"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1677</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102717F8" w14:textId="58FF6115"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1708</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46CF5172" w14:textId="583C3978"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1856</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1A745FC7" w14:textId="19759E71"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2024</w:t>
            </w:r>
          </w:p>
        </w:tc>
      </w:tr>
      <w:tr w:rsidR="007D4268" w:rsidRPr="00C34974" w14:paraId="304C6040" w14:textId="77777777" w:rsidTr="00C72972">
        <w:trPr>
          <w:trHeight w:val="23"/>
        </w:trPr>
        <w:tc>
          <w:tcPr>
            <w:tcW w:w="3761" w:type="dxa"/>
            <w:tcBorders>
              <w:top w:val="single" w:sz="4" w:space="0" w:color="auto"/>
              <w:left w:val="nil"/>
              <w:bottom w:val="single" w:sz="4" w:space="0" w:color="auto"/>
              <w:right w:val="nil"/>
            </w:tcBorders>
            <w:shd w:val="clear" w:color="auto" w:fill="auto"/>
            <w:noWrap/>
            <w:vAlign w:val="bottom"/>
            <w:hideMark/>
          </w:tcPr>
          <w:p w14:paraId="5BB969C5" w14:textId="77777777" w:rsidR="007A0772" w:rsidRPr="00C34974" w:rsidRDefault="007A0772" w:rsidP="007A077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731B8A66" w14:textId="77777777" w:rsidR="007A0772" w:rsidRPr="00C34974" w:rsidRDefault="007A0772" w:rsidP="007A077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0299511C" w14:textId="77777777" w:rsidR="007A0772" w:rsidRPr="00C34974" w:rsidRDefault="007A0772" w:rsidP="007A077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4EC961EF" w14:textId="77777777" w:rsidR="007A0772" w:rsidRPr="00C34974" w:rsidRDefault="007A0772" w:rsidP="007A077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1EBEE199" w14:textId="77777777" w:rsidR="007A0772" w:rsidRPr="00C34974" w:rsidRDefault="007A0772" w:rsidP="007A077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1BE177E9" w14:textId="77777777" w:rsidR="007A0772" w:rsidRPr="00C34974" w:rsidRDefault="007A0772" w:rsidP="007A077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33C1EA81" w14:textId="77777777" w:rsidR="007A0772" w:rsidRPr="00C34974" w:rsidRDefault="007A0772" w:rsidP="007A077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314E2DEE" w14:textId="77777777" w:rsidR="007A0772" w:rsidRPr="00C34974" w:rsidRDefault="007A0772" w:rsidP="007A077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1F44DFDA" w14:textId="77777777" w:rsidR="007A0772" w:rsidRPr="00C34974" w:rsidRDefault="007A0772" w:rsidP="007A077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w:t>
            </w:r>
          </w:p>
        </w:tc>
      </w:tr>
      <w:tr w:rsidR="007D4268" w:rsidRPr="00C34974" w14:paraId="52BE347B" w14:textId="77777777" w:rsidTr="001C68A4">
        <w:trPr>
          <w:trHeight w:val="227"/>
        </w:trPr>
        <w:tc>
          <w:tcPr>
            <w:tcW w:w="3761" w:type="dxa"/>
            <w:tcBorders>
              <w:top w:val="single" w:sz="4" w:space="0" w:color="auto"/>
            </w:tcBorders>
            <w:shd w:val="clear" w:color="auto" w:fill="auto"/>
            <w:noWrap/>
            <w:vAlign w:val="center"/>
            <w:hideMark/>
          </w:tcPr>
          <w:p w14:paraId="7D15379C" w14:textId="77777777" w:rsidR="007A0772" w:rsidRPr="00C34974" w:rsidRDefault="00750DE9" w:rsidP="00750DE9">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w:t>
            </w:r>
          </w:p>
        </w:tc>
        <w:tc>
          <w:tcPr>
            <w:tcW w:w="682" w:type="dxa"/>
            <w:tcBorders>
              <w:top w:val="single" w:sz="4" w:space="0" w:color="auto"/>
              <w:bottom w:val="single" w:sz="4" w:space="0" w:color="auto"/>
            </w:tcBorders>
            <w:shd w:val="clear" w:color="auto" w:fill="E7E6E6" w:themeFill="background2"/>
            <w:noWrap/>
            <w:vAlign w:val="center"/>
            <w:hideMark/>
          </w:tcPr>
          <w:p w14:paraId="32035D00"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2005</w:t>
            </w:r>
          </w:p>
        </w:tc>
        <w:tc>
          <w:tcPr>
            <w:tcW w:w="682" w:type="dxa"/>
            <w:tcBorders>
              <w:top w:val="single" w:sz="4" w:space="0" w:color="auto"/>
              <w:bottom w:val="single" w:sz="4" w:space="0" w:color="auto"/>
            </w:tcBorders>
            <w:shd w:val="clear" w:color="auto" w:fill="E7E6E6" w:themeFill="background2"/>
            <w:noWrap/>
            <w:vAlign w:val="center"/>
            <w:hideMark/>
          </w:tcPr>
          <w:p w14:paraId="46139042"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2010</w:t>
            </w:r>
          </w:p>
        </w:tc>
        <w:tc>
          <w:tcPr>
            <w:tcW w:w="682" w:type="dxa"/>
            <w:tcBorders>
              <w:top w:val="single" w:sz="4" w:space="0" w:color="auto"/>
              <w:bottom w:val="single" w:sz="4" w:space="0" w:color="auto"/>
            </w:tcBorders>
            <w:shd w:val="clear" w:color="auto" w:fill="E7E6E6" w:themeFill="background2"/>
            <w:noWrap/>
            <w:vAlign w:val="center"/>
            <w:hideMark/>
          </w:tcPr>
          <w:p w14:paraId="779203D9"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2015</w:t>
            </w:r>
          </w:p>
        </w:tc>
        <w:tc>
          <w:tcPr>
            <w:tcW w:w="682" w:type="dxa"/>
            <w:tcBorders>
              <w:top w:val="single" w:sz="4" w:space="0" w:color="auto"/>
              <w:bottom w:val="single" w:sz="4" w:space="0" w:color="auto"/>
            </w:tcBorders>
            <w:shd w:val="clear" w:color="auto" w:fill="FFFFFF" w:themeFill="background1"/>
            <w:noWrap/>
            <w:vAlign w:val="center"/>
            <w:hideMark/>
          </w:tcPr>
          <w:p w14:paraId="37AA8DCC"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2020</w:t>
            </w:r>
          </w:p>
        </w:tc>
        <w:tc>
          <w:tcPr>
            <w:tcW w:w="682" w:type="dxa"/>
            <w:tcBorders>
              <w:top w:val="single" w:sz="4" w:space="0" w:color="auto"/>
              <w:bottom w:val="single" w:sz="4" w:space="0" w:color="auto"/>
            </w:tcBorders>
            <w:shd w:val="clear" w:color="auto" w:fill="FFFFFF" w:themeFill="background1"/>
            <w:noWrap/>
            <w:vAlign w:val="center"/>
            <w:hideMark/>
          </w:tcPr>
          <w:p w14:paraId="250EAF97"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2025</w:t>
            </w:r>
          </w:p>
        </w:tc>
        <w:tc>
          <w:tcPr>
            <w:tcW w:w="682" w:type="dxa"/>
            <w:tcBorders>
              <w:top w:val="single" w:sz="4" w:space="0" w:color="auto"/>
              <w:bottom w:val="single" w:sz="4" w:space="0" w:color="auto"/>
            </w:tcBorders>
            <w:shd w:val="clear" w:color="auto" w:fill="FFFFFF" w:themeFill="background1"/>
            <w:noWrap/>
            <w:vAlign w:val="center"/>
            <w:hideMark/>
          </w:tcPr>
          <w:p w14:paraId="3F72FD96"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2030</w:t>
            </w:r>
          </w:p>
        </w:tc>
        <w:tc>
          <w:tcPr>
            <w:tcW w:w="682" w:type="dxa"/>
            <w:tcBorders>
              <w:top w:val="single" w:sz="4" w:space="0" w:color="auto"/>
              <w:bottom w:val="single" w:sz="4" w:space="0" w:color="auto"/>
            </w:tcBorders>
            <w:shd w:val="clear" w:color="auto" w:fill="FFFFFF" w:themeFill="background1"/>
            <w:noWrap/>
            <w:vAlign w:val="center"/>
            <w:hideMark/>
          </w:tcPr>
          <w:p w14:paraId="39773324"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2035</w:t>
            </w:r>
          </w:p>
        </w:tc>
        <w:tc>
          <w:tcPr>
            <w:tcW w:w="682" w:type="dxa"/>
            <w:tcBorders>
              <w:top w:val="single" w:sz="4" w:space="0" w:color="auto"/>
              <w:bottom w:val="single" w:sz="4" w:space="0" w:color="auto"/>
            </w:tcBorders>
            <w:shd w:val="clear" w:color="auto" w:fill="FFFFFF" w:themeFill="background1"/>
            <w:noWrap/>
            <w:vAlign w:val="center"/>
            <w:hideMark/>
          </w:tcPr>
          <w:p w14:paraId="2CF1C924"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2040</w:t>
            </w:r>
          </w:p>
        </w:tc>
      </w:tr>
      <w:tr w:rsidR="00920F54" w:rsidRPr="00C34974" w14:paraId="74C79AAE" w14:textId="77777777" w:rsidTr="001C68A4">
        <w:trPr>
          <w:trHeight w:val="227"/>
        </w:trPr>
        <w:tc>
          <w:tcPr>
            <w:tcW w:w="3761" w:type="dxa"/>
            <w:tcBorders>
              <w:right w:val="single" w:sz="4" w:space="0" w:color="auto"/>
            </w:tcBorders>
            <w:shd w:val="clear" w:color="auto" w:fill="auto"/>
            <w:noWrap/>
            <w:vAlign w:val="center"/>
            <w:hideMark/>
          </w:tcPr>
          <w:p w14:paraId="65F03AAF" w14:textId="77777777" w:rsidR="00920F54" w:rsidRPr="00C34974" w:rsidRDefault="00920F54" w:rsidP="00920F54">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udział energii z OZE w zużyciu końcowym energii brutto</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4C0829E9" w14:textId="429918F6"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6,9%</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703C9D6B" w14:textId="15991D2C"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9,3%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6070008A" w14:textId="70E94447"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11,9%</w:t>
            </w:r>
          </w:p>
        </w:tc>
        <w:tc>
          <w:tcPr>
            <w:tcW w:w="682"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43D192E9" w14:textId="3FED4F4E"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15,0%</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59FDDA3F" w14:textId="0E083263"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18,4%</w:t>
            </w:r>
          </w:p>
        </w:tc>
        <w:tc>
          <w:tcPr>
            <w:tcW w:w="68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7AAA8869" w14:textId="6B81CBA4"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23,0%</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7B402910" w14:textId="6D6E3DF3"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25,8%</w:t>
            </w:r>
          </w:p>
        </w:tc>
        <w:tc>
          <w:tcPr>
            <w:tcW w:w="682" w:type="dxa"/>
            <w:tcBorders>
              <w:top w:val="single" w:sz="4" w:space="0" w:color="auto"/>
              <w:left w:val="nil"/>
              <w:bottom w:val="single" w:sz="4" w:space="0" w:color="auto"/>
              <w:right w:val="single" w:sz="4" w:space="0" w:color="auto"/>
            </w:tcBorders>
            <w:shd w:val="clear" w:color="auto" w:fill="70AD47" w:themeFill="accent6"/>
            <w:noWrap/>
            <w:vAlign w:val="center"/>
            <w:hideMark/>
          </w:tcPr>
          <w:p w14:paraId="67745401" w14:textId="394B785B"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28,5%</w:t>
            </w:r>
          </w:p>
        </w:tc>
      </w:tr>
      <w:tr w:rsidR="00920F54" w:rsidRPr="00C34974" w14:paraId="740E099E" w14:textId="77777777" w:rsidTr="001C68A4">
        <w:trPr>
          <w:trHeight w:val="227"/>
        </w:trPr>
        <w:tc>
          <w:tcPr>
            <w:tcW w:w="3761" w:type="dxa"/>
            <w:tcBorders>
              <w:right w:val="single" w:sz="4" w:space="0" w:color="auto"/>
            </w:tcBorders>
            <w:shd w:val="clear" w:color="auto" w:fill="auto"/>
            <w:noWrap/>
            <w:vAlign w:val="center"/>
            <w:hideMark/>
          </w:tcPr>
          <w:p w14:paraId="2885E9C4" w14:textId="77777777" w:rsidR="00920F54" w:rsidRPr="00C34974" w:rsidRDefault="00920F54" w:rsidP="00920F5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xml:space="preserve">udział energii z OZE w elektroenergetyce </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465D50D" w14:textId="1E434AE7"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3,1%</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41AB2D30" w14:textId="2819F7BE"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5EF15FA1" w14:textId="0BFDEA41"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13,4%</w:t>
            </w:r>
          </w:p>
        </w:tc>
        <w:tc>
          <w:tcPr>
            <w:tcW w:w="682"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CEE917B" w14:textId="2710757D"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22,1%</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17500E67" w14:textId="3D7806E4"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24,8%</w:t>
            </w:r>
          </w:p>
        </w:tc>
        <w:tc>
          <w:tcPr>
            <w:tcW w:w="682"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75453C7D" w14:textId="40AD216F"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31,8%</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7C2E74A7" w14:textId="4CE8798A"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36,0%</w:t>
            </w:r>
          </w:p>
        </w:tc>
        <w:tc>
          <w:tcPr>
            <w:tcW w:w="68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1D3E2494" w14:textId="0D8B7149"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39,7%</w:t>
            </w:r>
          </w:p>
        </w:tc>
      </w:tr>
      <w:tr w:rsidR="00920F54" w:rsidRPr="00C34974" w14:paraId="6DD1D2A0" w14:textId="77777777" w:rsidTr="001C68A4">
        <w:trPr>
          <w:trHeight w:val="227"/>
        </w:trPr>
        <w:tc>
          <w:tcPr>
            <w:tcW w:w="3761" w:type="dxa"/>
            <w:tcBorders>
              <w:right w:val="single" w:sz="4" w:space="0" w:color="auto"/>
            </w:tcBorders>
            <w:shd w:val="clear" w:color="auto" w:fill="auto"/>
            <w:noWrap/>
            <w:vAlign w:val="center"/>
            <w:hideMark/>
          </w:tcPr>
          <w:p w14:paraId="5993FA04" w14:textId="77777777" w:rsidR="00920F54" w:rsidRPr="00C34974" w:rsidRDefault="00920F54" w:rsidP="00920F5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xml:space="preserve">udział energii z OZE w ciepłownictwie i chłodnictwie </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1CEB62F7" w14:textId="5B7BFA6F"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10,2%</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0D406CB5" w14:textId="381A476C"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11,7%</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7B972076" w14:textId="2CB47478"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14,5%</w:t>
            </w:r>
          </w:p>
        </w:tc>
        <w:tc>
          <w:tcPr>
            <w:tcW w:w="682"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FC53E5C" w14:textId="21E4E4D4"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17,4%</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7CF6340C" w14:textId="652B6C8F"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22,7%</w:t>
            </w:r>
          </w:p>
        </w:tc>
        <w:tc>
          <w:tcPr>
            <w:tcW w:w="682"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0C37AE78" w14:textId="4DF09818"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28,4%</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4F2CD9AE" w14:textId="2207AB02"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31,5%</w:t>
            </w:r>
          </w:p>
        </w:tc>
        <w:tc>
          <w:tcPr>
            <w:tcW w:w="68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06A7C8DF" w14:textId="1B3840D9"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34,4%</w:t>
            </w:r>
          </w:p>
        </w:tc>
      </w:tr>
      <w:tr w:rsidR="00920F54" w:rsidRPr="00C34974" w14:paraId="675981E1" w14:textId="77777777" w:rsidTr="001C68A4">
        <w:trPr>
          <w:trHeight w:val="227"/>
        </w:trPr>
        <w:tc>
          <w:tcPr>
            <w:tcW w:w="3761" w:type="dxa"/>
            <w:tcBorders>
              <w:right w:val="single" w:sz="4" w:space="0" w:color="auto"/>
            </w:tcBorders>
            <w:shd w:val="clear" w:color="auto" w:fill="auto"/>
            <w:noWrap/>
            <w:vAlign w:val="center"/>
            <w:hideMark/>
          </w:tcPr>
          <w:p w14:paraId="258A2622" w14:textId="77777777" w:rsidR="00920F54" w:rsidRPr="00C34974" w:rsidRDefault="00920F54" w:rsidP="00920F5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udział energii z OZE w transporcie (z multiplikatorami)</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FE5B04E" w14:textId="593A299C"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1,6%</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69A984E3" w14:textId="6E4D70D4"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6,6%</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275BEF87" w14:textId="731159BF"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6,4%</w:t>
            </w:r>
          </w:p>
        </w:tc>
        <w:tc>
          <w:tcPr>
            <w:tcW w:w="682"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0D00D993" w14:textId="7BACF303"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10,0%</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74A79379" w14:textId="34F3B965"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11,2%</w:t>
            </w:r>
          </w:p>
        </w:tc>
        <w:tc>
          <w:tcPr>
            <w:tcW w:w="682"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5BD17633" w14:textId="051C228C"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14,0%</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0DB07C70" w14:textId="236619F2"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17,7%</w:t>
            </w:r>
          </w:p>
        </w:tc>
        <w:tc>
          <w:tcPr>
            <w:tcW w:w="68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46A29C78" w14:textId="1EFE1E86"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22,0%</w:t>
            </w:r>
          </w:p>
        </w:tc>
      </w:tr>
    </w:tbl>
    <w:p w14:paraId="6FD89038" w14:textId="0031D154" w:rsidR="00750DE9" w:rsidRPr="00C34974" w:rsidRDefault="00750DE9" w:rsidP="00750DE9">
      <w:pPr>
        <w:pStyle w:val="Legenda"/>
        <w:rPr>
          <w:rFonts w:asciiTheme="minorHAnsi" w:hAnsiTheme="minorHAnsi"/>
          <w:color w:val="auto"/>
        </w:rPr>
      </w:pPr>
      <w:r w:rsidRPr="00C34974">
        <w:rPr>
          <w:rFonts w:asciiTheme="minorHAnsi" w:hAnsiTheme="minorHAnsi"/>
          <w:color w:val="auto"/>
        </w:rPr>
        <w:t xml:space="preserve">Źródło: Opracowanie własne ARE S.A., </w:t>
      </w:r>
      <w:r w:rsidR="002F7406">
        <w:rPr>
          <w:rFonts w:asciiTheme="minorHAnsi" w:hAnsiTheme="minorHAnsi"/>
          <w:color w:val="auto"/>
        </w:rPr>
        <w:t>Eurostat</w:t>
      </w:r>
    </w:p>
    <w:p w14:paraId="62219B5E" w14:textId="77777777" w:rsidR="004832D0" w:rsidRPr="00C34974" w:rsidRDefault="004832D0" w:rsidP="005224F3">
      <w:pPr>
        <w:rPr>
          <w:rFonts w:asciiTheme="minorHAnsi" w:hAnsiTheme="minorHAnsi"/>
        </w:rPr>
      </w:pPr>
    </w:p>
    <w:p w14:paraId="3E525C0F" w14:textId="64BE1A38" w:rsidR="00B844D1" w:rsidRPr="00C34974" w:rsidRDefault="00B844D1" w:rsidP="00B844D1">
      <w:pPr>
        <w:pStyle w:val="Legenda"/>
        <w:keepNext/>
        <w:rPr>
          <w:rFonts w:asciiTheme="minorHAnsi" w:hAnsiTheme="minorHAnsi"/>
          <w:color w:val="auto"/>
        </w:rPr>
      </w:pPr>
      <w:r w:rsidRPr="00C34974">
        <w:rPr>
          <w:rFonts w:asciiTheme="minorHAnsi" w:hAnsiTheme="minorHAnsi"/>
          <w:color w:val="auto"/>
        </w:rPr>
        <w:t xml:space="preserve">Tabela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Tabela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15</w:t>
      </w:r>
      <w:r w:rsidR="007D4268" w:rsidRPr="00C34974">
        <w:rPr>
          <w:rFonts w:asciiTheme="minorHAnsi" w:hAnsiTheme="minorHAnsi"/>
          <w:noProof/>
          <w:color w:val="auto"/>
        </w:rPr>
        <w:fldChar w:fldCharType="end"/>
      </w:r>
      <w:r w:rsidRPr="00C34974">
        <w:rPr>
          <w:rFonts w:asciiTheme="minorHAnsi" w:hAnsiTheme="minorHAnsi"/>
          <w:color w:val="auto"/>
        </w:rPr>
        <w:t xml:space="preserve">. Prognoza </w:t>
      </w:r>
      <w:r w:rsidR="00A733FD" w:rsidRPr="00C34974">
        <w:rPr>
          <w:rFonts w:asciiTheme="minorHAnsi" w:hAnsiTheme="minorHAnsi"/>
          <w:color w:val="auto"/>
        </w:rPr>
        <w:t>wytwarzania</w:t>
      </w:r>
      <w:r w:rsidRPr="00C34974">
        <w:rPr>
          <w:rFonts w:asciiTheme="minorHAnsi" w:hAnsiTheme="minorHAnsi"/>
          <w:color w:val="auto"/>
        </w:rPr>
        <w:t xml:space="preserve"> energii końcowej brutto ze źródeł odnawialnych </w:t>
      </w:r>
      <w:r w:rsidRPr="00C34974">
        <w:rPr>
          <w:rFonts w:asciiTheme="minorHAnsi" w:hAnsiTheme="minorHAnsi"/>
          <w:b/>
          <w:color w:val="auto"/>
        </w:rPr>
        <w:t>w sektorze elektroenergetycznym</w:t>
      </w:r>
      <w:r w:rsidRPr="00C34974">
        <w:rPr>
          <w:rFonts w:asciiTheme="minorHAnsi" w:hAnsiTheme="minorHAnsi"/>
          <w:color w:val="auto"/>
        </w:rPr>
        <w:t xml:space="preserve"> </w:t>
      </w:r>
      <w:r w:rsidR="00B06851" w:rsidRPr="00C34974">
        <w:rPr>
          <w:rFonts w:asciiTheme="minorHAnsi" w:hAnsiTheme="minorHAnsi"/>
          <w:color w:val="auto"/>
        </w:rPr>
        <w:t>w podziale n</w:t>
      </w:r>
      <w:r w:rsidR="00CD2B0C" w:rsidRPr="00C34974">
        <w:rPr>
          <w:rFonts w:asciiTheme="minorHAnsi" w:hAnsiTheme="minorHAnsi"/>
          <w:color w:val="auto"/>
        </w:rPr>
        <w:t xml:space="preserve">a technologie </w:t>
      </w:r>
      <w:r w:rsidRPr="00C34974">
        <w:rPr>
          <w:rFonts w:asciiTheme="minorHAnsi" w:hAnsiTheme="minorHAnsi"/>
          <w:color w:val="auto"/>
        </w:rPr>
        <w:t>[</w:t>
      </w:r>
      <w:proofErr w:type="spellStart"/>
      <w:r w:rsidRPr="00C34974">
        <w:rPr>
          <w:rFonts w:asciiTheme="minorHAnsi" w:hAnsiTheme="minorHAnsi"/>
          <w:color w:val="auto"/>
        </w:rPr>
        <w:t>ktoe</w:t>
      </w:r>
      <w:proofErr w:type="spellEnd"/>
      <w:r w:rsidRPr="00C34974">
        <w:rPr>
          <w:rFonts w:asciiTheme="minorHAnsi" w:hAnsiTheme="minorHAnsi"/>
          <w:color w:val="auto"/>
        </w:rPr>
        <w:t xml:space="preserve">] oraz udziału </w:t>
      </w:r>
      <w:r w:rsidR="00FB589A" w:rsidRPr="00C34974">
        <w:rPr>
          <w:rFonts w:asciiTheme="minorHAnsi" w:hAnsiTheme="minorHAnsi"/>
          <w:color w:val="auto"/>
        </w:rPr>
        <w:t>zużycia</w:t>
      </w:r>
      <w:r w:rsidRPr="00C34974">
        <w:rPr>
          <w:rFonts w:asciiTheme="minorHAnsi" w:hAnsiTheme="minorHAnsi"/>
          <w:color w:val="auto"/>
        </w:rPr>
        <w:t xml:space="preserve"> </w:t>
      </w:r>
      <w:r w:rsidR="00FB589A" w:rsidRPr="00C34974">
        <w:rPr>
          <w:rFonts w:asciiTheme="minorHAnsi" w:hAnsiTheme="minorHAnsi"/>
          <w:color w:val="auto"/>
        </w:rPr>
        <w:t xml:space="preserve">energii elektrycznej z </w:t>
      </w:r>
      <w:r w:rsidRPr="00C34974">
        <w:rPr>
          <w:rFonts w:asciiTheme="minorHAnsi" w:hAnsiTheme="minorHAnsi"/>
          <w:color w:val="auto"/>
        </w:rPr>
        <w:t xml:space="preserve">OZE </w:t>
      </w:r>
      <w:r w:rsidR="00FB589A" w:rsidRPr="00C34974">
        <w:rPr>
          <w:rFonts w:asciiTheme="minorHAnsi" w:hAnsiTheme="minorHAnsi"/>
          <w:color w:val="auto"/>
        </w:rPr>
        <w:t>z</w:t>
      </w:r>
      <w:r w:rsidRPr="00C34974">
        <w:rPr>
          <w:rFonts w:asciiTheme="minorHAnsi" w:hAnsiTheme="minorHAnsi"/>
          <w:color w:val="auto"/>
        </w:rPr>
        <w:t xml:space="preserve"> </w:t>
      </w:r>
      <w:r w:rsidR="00FB589A" w:rsidRPr="00C34974">
        <w:rPr>
          <w:rFonts w:asciiTheme="minorHAnsi" w:hAnsiTheme="minorHAnsi"/>
          <w:color w:val="auto"/>
        </w:rPr>
        <w:t>poszczególnych</w:t>
      </w:r>
      <w:r w:rsidRPr="00C34974">
        <w:rPr>
          <w:rFonts w:asciiTheme="minorHAnsi" w:hAnsiTheme="minorHAnsi"/>
          <w:color w:val="auto"/>
        </w:rPr>
        <w:t xml:space="preserve"> </w:t>
      </w:r>
      <w:r w:rsidR="00A733FD" w:rsidRPr="00C34974">
        <w:rPr>
          <w:rFonts w:asciiTheme="minorHAnsi" w:hAnsiTheme="minorHAnsi"/>
          <w:color w:val="auto"/>
        </w:rPr>
        <w:t>technologi</w:t>
      </w:r>
      <w:r w:rsidR="00FB589A" w:rsidRPr="00C34974">
        <w:rPr>
          <w:rFonts w:asciiTheme="minorHAnsi" w:hAnsiTheme="minorHAnsi"/>
          <w:color w:val="auto"/>
        </w:rPr>
        <w:t>i</w:t>
      </w:r>
      <w:r w:rsidRPr="00C34974">
        <w:rPr>
          <w:rFonts w:asciiTheme="minorHAnsi" w:hAnsiTheme="minorHAnsi"/>
          <w:color w:val="auto"/>
        </w:rPr>
        <w:t xml:space="preserve"> [%]</w:t>
      </w: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7D4268" w:rsidRPr="00C34974" w14:paraId="628A44CD" w14:textId="77777777" w:rsidTr="001C68A4">
        <w:trPr>
          <w:trHeight w:val="286"/>
        </w:trPr>
        <w:tc>
          <w:tcPr>
            <w:tcW w:w="3761" w:type="dxa"/>
            <w:shd w:val="clear" w:color="auto" w:fill="DBDBDB" w:themeFill="accent3" w:themeFillTint="66"/>
            <w:vAlign w:val="center"/>
            <w:hideMark/>
          </w:tcPr>
          <w:p w14:paraId="78A28F67" w14:textId="77777777" w:rsidR="00B844D1" w:rsidRPr="00C34974" w:rsidRDefault="00FB589A" w:rsidP="00CD2B0C">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sz w:val="16"/>
                <w:szCs w:val="16"/>
                <w:lang w:eastAsia="pl-PL"/>
              </w:rPr>
              <w:t>produkcja en</w:t>
            </w:r>
            <w:r w:rsidR="00CD2B0C" w:rsidRPr="00C34974">
              <w:rPr>
                <w:rFonts w:asciiTheme="minorHAnsi" w:eastAsia="Times New Roman" w:hAnsiTheme="minorHAnsi" w:cs="Arial"/>
                <w:b/>
                <w:sz w:val="16"/>
                <w:szCs w:val="16"/>
                <w:lang w:eastAsia="pl-PL"/>
              </w:rPr>
              <w:t>.</w:t>
            </w:r>
            <w:r w:rsidRPr="00C34974">
              <w:rPr>
                <w:rFonts w:asciiTheme="minorHAnsi" w:eastAsia="Times New Roman" w:hAnsiTheme="minorHAnsi" w:cs="Arial"/>
                <w:b/>
                <w:sz w:val="16"/>
                <w:szCs w:val="16"/>
                <w:lang w:eastAsia="pl-PL"/>
              </w:rPr>
              <w:t xml:space="preserve"> elektrycznej z OZE </w:t>
            </w:r>
            <w:r w:rsidR="00CD2B0C" w:rsidRPr="00C34974">
              <w:rPr>
                <w:rFonts w:asciiTheme="minorHAnsi" w:eastAsia="Times New Roman" w:hAnsiTheme="minorHAnsi" w:cs="Arial"/>
                <w:b/>
                <w:bCs/>
                <w:sz w:val="16"/>
                <w:szCs w:val="16"/>
                <w:lang w:eastAsia="pl-PL"/>
              </w:rPr>
              <w:t>wg technologii</w:t>
            </w:r>
            <w:r w:rsidRPr="00C34974">
              <w:rPr>
                <w:rFonts w:asciiTheme="minorHAnsi" w:eastAsia="Times New Roman" w:hAnsiTheme="minorHAnsi" w:cs="Arial"/>
                <w:b/>
                <w:bCs/>
                <w:sz w:val="16"/>
                <w:szCs w:val="16"/>
                <w:lang w:eastAsia="pl-PL"/>
              </w:rPr>
              <w:t xml:space="preserve"> </w:t>
            </w:r>
            <w:r w:rsidR="00B844D1" w:rsidRPr="00C34974">
              <w:rPr>
                <w:rFonts w:asciiTheme="minorHAnsi" w:eastAsia="Times New Roman" w:hAnsiTheme="minorHAnsi" w:cs="Arial"/>
                <w:b/>
                <w:bCs/>
                <w:sz w:val="16"/>
                <w:szCs w:val="16"/>
                <w:lang w:eastAsia="pl-PL"/>
              </w:rPr>
              <w:t>[</w:t>
            </w:r>
            <w:proofErr w:type="spellStart"/>
            <w:r w:rsidR="00B844D1" w:rsidRPr="00C34974">
              <w:rPr>
                <w:rFonts w:asciiTheme="minorHAnsi" w:eastAsia="Times New Roman" w:hAnsiTheme="minorHAnsi" w:cs="Arial"/>
                <w:b/>
                <w:bCs/>
                <w:sz w:val="16"/>
                <w:szCs w:val="16"/>
                <w:lang w:eastAsia="pl-PL"/>
              </w:rPr>
              <w:t>ktoe</w:t>
            </w:r>
            <w:proofErr w:type="spellEnd"/>
            <w:r w:rsidR="00B844D1" w:rsidRPr="00C34974">
              <w:rPr>
                <w:rFonts w:asciiTheme="minorHAnsi" w:eastAsia="Times New Roman" w:hAnsiTheme="minorHAnsi" w:cs="Arial"/>
                <w:b/>
                <w:bCs/>
                <w:sz w:val="16"/>
                <w:szCs w:val="16"/>
                <w:lang w:eastAsia="pl-PL"/>
              </w:rPr>
              <w:t>]</w:t>
            </w:r>
          </w:p>
        </w:tc>
        <w:tc>
          <w:tcPr>
            <w:tcW w:w="682" w:type="dxa"/>
            <w:tcBorders>
              <w:bottom w:val="single" w:sz="4" w:space="0" w:color="auto"/>
            </w:tcBorders>
            <w:shd w:val="clear" w:color="auto" w:fill="E7E6E6" w:themeFill="background2"/>
            <w:noWrap/>
            <w:vAlign w:val="center"/>
            <w:hideMark/>
          </w:tcPr>
          <w:p w14:paraId="0F644819"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2005</w:t>
            </w:r>
          </w:p>
        </w:tc>
        <w:tc>
          <w:tcPr>
            <w:tcW w:w="682" w:type="dxa"/>
            <w:tcBorders>
              <w:bottom w:val="single" w:sz="4" w:space="0" w:color="auto"/>
            </w:tcBorders>
            <w:shd w:val="clear" w:color="auto" w:fill="E7E6E6" w:themeFill="background2"/>
            <w:noWrap/>
            <w:vAlign w:val="center"/>
            <w:hideMark/>
          </w:tcPr>
          <w:p w14:paraId="152EAD4B"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2010</w:t>
            </w:r>
          </w:p>
        </w:tc>
        <w:tc>
          <w:tcPr>
            <w:tcW w:w="682" w:type="dxa"/>
            <w:tcBorders>
              <w:bottom w:val="single" w:sz="4" w:space="0" w:color="auto"/>
            </w:tcBorders>
            <w:shd w:val="clear" w:color="auto" w:fill="E7E6E6" w:themeFill="background2"/>
            <w:noWrap/>
            <w:vAlign w:val="center"/>
            <w:hideMark/>
          </w:tcPr>
          <w:p w14:paraId="3ABAD14A"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2015</w:t>
            </w:r>
          </w:p>
        </w:tc>
        <w:tc>
          <w:tcPr>
            <w:tcW w:w="682" w:type="dxa"/>
            <w:tcBorders>
              <w:bottom w:val="single" w:sz="4" w:space="0" w:color="auto"/>
            </w:tcBorders>
            <w:shd w:val="clear" w:color="auto" w:fill="auto"/>
            <w:noWrap/>
            <w:vAlign w:val="center"/>
            <w:hideMark/>
          </w:tcPr>
          <w:p w14:paraId="2BFBE2D2"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2020</w:t>
            </w:r>
          </w:p>
        </w:tc>
        <w:tc>
          <w:tcPr>
            <w:tcW w:w="682" w:type="dxa"/>
            <w:tcBorders>
              <w:bottom w:val="single" w:sz="4" w:space="0" w:color="auto"/>
            </w:tcBorders>
            <w:shd w:val="clear" w:color="auto" w:fill="auto"/>
            <w:noWrap/>
            <w:vAlign w:val="center"/>
            <w:hideMark/>
          </w:tcPr>
          <w:p w14:paraId="79394B15"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2025</w:t>
            </w:r>
          </w:p>
        </w:tc>
        <w:tc>
          <w:tcPr>
            <w:tcW w:w="682" w:type="dxa"/>
            <w:tcBorders>
              <w:bottom w:val="single" w:sz="4" w:space="0" w:color="auto"/>
            </w:tcBorders>
            <w:shd w:val="clear" w:color="auto" w:fill="auto"/>
            <w:noWrap/>
            <w:vAlign w:val="center"/>
            <w:hideMark/>
          </w:tcPr>
          <w:p w14:paraId="260258B2"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2030</w:t>
            </w:r>
          </w:p>
        </w:tc>
        <w:tc>
          <w:tcPr>
            <w:tcW w:w="682" w:type="dxa"/>
            <w:tcBorders>
              <w:bottom w:val="single" w:sz="4" w:space="0" w:color="auto"/>
            </w:tcBorders>
            <w:shd w:val="clear" w:color="auto" w:fill="auto"/>
            <w:noWrap/>
            <w:vAlign w:val="center"/>
            <w:hideMark/>
          </w:tcPr>
          <w:p w14:paraId="43116614"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2035</w:t>
            </w:r>
          </w:p>
        </w:tc>
        <w:tc>
          <w:tcPr>
            <w:tcW w:w="682" w:type="dxa"/>
            <w:tcBorders>
              <w:bottom w:val="single" w:sz="4" w:space="0" w:color="auto"/>
            </w:tcBorders>
            <w:shd w:val="clear" w:color="auto" w:fill="auto"/>
            <w:noWrap/>
            <w:vAlign w:val="center"/>
            <w:hideMark/>
          </w:tcPr>
          <w:p w14:paraId="0D85D6B3"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2040</w:t>
            </w:r>
          </w:p>
        </w:tc>
      </w:tr>
      <w:tr w:rsidR="001C68A4" w:rsidRPr="00C34974" w14:paraId="1045E422" w14:textId="77777777" w:rsidTr="001C68A4">
        <w:trPr>
          <w:trHeight w:val="286"/>
        </w:trPr>
        <w:tc>
          <w:tcPr>
            <w:tcW w:w="3761" w:type="dxa"/>
            <w:tcBorders>
              <w:right w:val="single" w:sz="4" w:space="0" w:color="auto"/>
            </w:tcBorders>
            <w:shd w:val="clear" w:color="auto" w:fill="auto"/>
            <w:vAlign w:val="center"/>
            <w:hideMark/>
          </w:tcPr>
          <w:p w14:paraId="6D7E5A04" w14:textId="77777777" w:rsidR="001C68A4" w:rsidRPr="00C34974" w:rsidRDefault="001C68A4" w:rsidP="001C68A4">
            <w:pPr>
              <w:spacing w:after="0" w:line="240" w:lineRule="auto"/>
              <w:jc w:val="left"/>
              <w:rPr>
                <w:rFonts w:asciiTheme="minorHAnsi" w:eastAsia="Times New Roman" w:hAnsiTheme="minorHAnsi" w:cs="Arial"/>
                <w:b/>
                <w:bCs/>
                <w:i/>
                <w:sz w:val="16"/>
                <w:szCs w:val="16"/>
                <w:lang w:eastAsia="pl-PL"/>
              </w:rPr>
            </w:pPr>
            <w:r w:rsidRPr="00C34974">
              <w:rPr>
                <w:rFonts w:asciiTheme="minorHAnsi" w:eastAsia="Times New Roman" w:hAnsiTheme="minorHAnsi" w:cs="Arial"/>
                <w:b/>
                <w:bCs/>
                <w:i/>
                <w:sz w:val="16"/>
                <w:szCs w:val="16"/>
                <w:lang w:eastAsia="pl-PL"/>
              </w:rPr>
              <w:t>końcowe zużycie energii elektrycznej brutto (denominator RES-E)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23503AB9" w14:textId="50FB4590" w:rsidR="001C68A4" w:rsidRPr="00C34974" w:rsidRDefault="001C68A4" w:rsidP="001C68A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12396,7</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57E99B01" w14:textId="26BAFA7A" w:rsidR="001C68A4" w:rsidRPr="00C34974" w:rsidRDefault="001C68A4" w:rsidP="001C68A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13390,8</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37EC605D" w14:textId="0C47AC28" w:rsidR="001C68A4" w:rsidRPr="00C34974" w:rsidRDefault="001C68A4" w:rsidP="001C68A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14102,1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23991F3" w14:textId="1CFB2C92" w:rsidR="001C68A4" w:rsidRPr="00C34974" w:rsidRDefault="001C68A4" w:rsidP="001C68A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15258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5A0D9A9" w14:textId="1CCA3018" w:rsidR="001C68A4" w:rsidRPr="00C34974" w:rsidRDefault="001C68A4" w:rsidP="001C68A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16156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6CB260D" w14:textId="0D88840B" w:rsidR="001C68A4" w:rsidRPr="00C34974" w:rsidRDefault="001C68A4" w:rsidP="001C68A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17297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A7FA2A8" w14:textId="77769DE2" w:rsidR="001C68A4" w:rsidRPr="00C34974" w:rsidRDefault="001C68A4" w:rsidP="001C68A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18289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D8FCA04" w14:textId="6FA1FE27" w:rsidR="001C68A4" w:rsidRPr="00C34974" w:rsidRDefault="001C68A4" w:rsidP="001C68A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19412</w:t>
            </w:r>
          </w:p>
        </w:tc>
      </w:tr>
      <w:tr w:rsidR="001C68A4" w:rsidRPr="00C34974" w14:paraId="7CBDC170" w14:textId="77777777" w:rsidTr="001C68A4">
        <w:trPr>
          <w:trHeight w:val="227"/>
        </w:trPr>
        <w:tc>
          <w:tcPr>
            <w:tcW w:w="3761" w:type="dxa"/>
            <w:tcBorders>
              <w:right w:val="single" w:sz="4" w:space="0" w:color="auto"/>
            </w:tcBorders>
            <w:shd w:val="clear" w:color="auto" w:fill="auto"/>
            <w:noWrap/>
            <w:vAlign w:val="center"/>
          </w:tcPr>
          <w:p w14:paraId="644D9662" w14:textId="77777777" w:rsidR="001C68A4" w:rsidRPr="00C34974" w:rsidRDefault="001C68A4" w:rsidP="001C68A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xml:space="preserve">elektrownie wodne* </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0F8F29FC" w14:textId="7EEF66FD"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184,3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24A701C" w14:textId="0E3DBA87"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202,0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CBB8130" w14:textId="5E9EF239"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202,4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0581649" w14:textId="50FE597A"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206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E5BC511" w14:textId="5D891287"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246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1A3C8C8" w14:textId="7144C810"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254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35A95EC" w14:textId="25281B96"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262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5363C8D" w14:textId="1D920214"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270</w:t>
            </w:r>
          </w:p>
        </w:tc>
      </w:tr>
      <w:tr w:rsidR="001C68A4" w:rsidRPr="00C34974" w14:paraId="683FF2BC" w14:textId="77777777" w:rsidTr="001C68A4">
        <w:trPr>
          <w:trHeight w:val="227"/>
        </w:trPr>
        <w:tc>
          <w:tcPr>
            <w:tcW w:w="3761" w:type="dxa"/>
            <w:tcBorders>
              <w:right w:val="single" w:sz="4" w:space="0" w:color="auto"/>
            </w:tcBorders>
            <w:shd w:val="clear" w:color="auto" w:fill="auto"/>
            <w:noWrap/>
            <w:vAlign w:val="center"/>
          </w:tcPr>
          <w:p w14:paraId="16B2EC30" w14:textId="77777777" w:rsidR="001C68A4" w:rsidRPr="00C34974" w:rsidRDefault="001C68A4" w:rsidP="001C68A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elektrownie wiatrowe*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691BA2B6" w14:textId="46E7B55E"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17,5</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43DFF93" w14:textId="38ADC67C"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146,2</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398293FA" w14:textId="21B52E5E"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833,0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173B509" w14:textId="7E1A3EAF"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2020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EF50498" w14:textId="6F69453A"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2278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8BE0B65" w14:textId="54EB3F37"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3290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DC7E2CD" w14:textId="7085244B"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3940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854CCC1" w14:textId="083D86D0"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4746</w:t>
            </w:r>
          </w:p>
        </w:tc>
      </w:tr>
      <w:tr w:rsidR="001C68A4" w:rsidRPr="00C34974" w14:paraId="5E1A9B9C" w14:textId="77777777" w:rsidTr="001C68A4">
        <w:trPr>
          <w:trHeight w:val="227"/>
        </w:trPr>
        <w:tc>
          <w:tcPr>
            <w:tcW w:w="3761" w:type="dxa"/>
            <w:tcBorders>
              <w:right w:val="single" w:sz="4" w:space="0" w:color="auto"/>
            </w:tcBorders>
            <w:shd w:val="clear" w:color="auto" w:fill="auto"/>
            <w:noWrap/>
            <w:vAlign w:val="center"/>
          </w:tcPr>
          <w:p w14:paraId="7850026A" w14:textId="77777777" w:rsidR="001C68A4" w:rsidRPr="00C34974" w:rsidRDefault="001C68A4" w:rsidP="001C68A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elektrownie fotowoltaiczne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3079A0D5" w14:textId="5A60354C"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451BDCD3" w14:textId="14542B90"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58F37580" w14:textId="3E7EA837"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EEF8A17" w14:textId="7EED4AA1"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6915EFD" w14:textId="08A58E6E"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390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1F5C016" w14:textId="4075A07F"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584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BD70454" w14:textId="0473E7D3"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929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2CDD96A" w14:textId="776FF1D5"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1274</w:t>
            </w:r>
          </w:p>
        </w:tc>
      </w:tr>
      <w:tr w:rsidR="001C68A4" w:rsidRPr="00C34974" w14:paraId="13D3052F" w14:textId="77777777" w:rsidTr="001C68A4">
        <w:trPr>
          <w:trHeight w:val="227"/>
        </w:trPr>
        <w:tc>
          <w:tcPr>
            <w:tcW w:w="3761" w:type="dxa"/>
            <w:tcBorders>
              <w:bottom w:val="single" w:sz="4" w:space="0" w:color="auto"/>
              <w:right w:val="single" w:sz="4" w:space="0" w:color="auto"/>
            </w:tcBorders>
            <w:shd w:val="clear" w:color="auto" w:fill="auto"/>
            <w:noWrap/>
            <w:vAlign w:val="center"/>
          </w:tcPr>
          <w:p w14:paraId="3DD0A349" w14:textId="77777777" w:rsidR="001C68A4" w:rsidRPr="00C34974" w:rsidRDefault="001C68A4" w:rsidP="001C68A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xml:space="preserve">elektrownie </w:t>
            </w:r>
            <w:proofErr w:type="spellStart"/>
            <w:r w:rsidRPr="00C34974">
              <w:rPr>
                <w:rFonts w:asciiTheme="minorHAnsi" w:eastAsia="Times New Roman" w:hAnsiTheme="minorHAnsi" w:cs="Arial"/>
                <w:sz w:val="16"/>
                <w:szCs w:val="16"/>
                <w:lang w:eastAsia="pl-PL"/>
              </w:rPr>
              <w:t>biomasowe</w:t>
            </w:r>
            <w:proofErr w:type="spellEnd"/>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08150BC7" w14:textId="5C116CF3"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120,4</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2A71861E" w14:textId="08085E99"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507,8</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03308E9" w14:textId="5F31B85E"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776,2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0E9AE95" w14:textId="335BECC6"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822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FDB5F19" w14:textId="0D97D62E"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835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DDC1B2C" w14:textId="4C69B968"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1001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00B3FB3" w14:textId="409898CA"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984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A979244" w14:textId="25393BB9"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887</w:t>
            </w:r>
          </w:p>
        </w:tc>
      </w:tr>
      <w:tr w:rsidR="001C68A4" w:rsidRPr="00C34974" w14:paraId="080F4208" w14:textId="77777777" w:rsidTr="001C68A4">
        <w:trPr>
          <w:trHeight w:val="227"/>
        </w:trPr>
        <w:tc>
          <w:tcPr>
            <w:tcW w:w="3761" w:type="dxa"/>
            <w:tcBorders>
              <w:bottom w:val="single" w:sz="4" w:space="0" w:color="auto"/>
              <w:right w:val="single" w:sz="4" w:space="0" w:color="auto"/>
            </w:tcBorders>
            <w:shd w:val="clear" w:color="auto" w:fill="auto"/>
            <w:noWrap/>
            <w:vAlign w:val="center"/>
          </w:tcPr>
          <w:p w14:paraId="217AA4AF" w14:textId="77777777" w:rsidR="001C68A4" w:rsidRPr="00C34974" w:rsidRDefault="001C68A4" w:rsidP="001C68A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elektrownie biogazowe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790C816C" w14:textId="795C6EBC"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9,6</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FCE00BF" w14:textId="2B1B2037"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34,3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4CFF8A9C" w14:textId="512BF078"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77,9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27559D1" w14:textId="47C600A8"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132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B0363EA" w14:textId="243617BF"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230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C1D02AA" w14:textId="26A0F17A"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334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FFC31DC" w14:textId="092BAFE8"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431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911B9BD" w14:textId="0D045578"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498</w:t>
            </w:r>
          </w:p>
        </w:tc>
      </w:tr>
      <w:tr w:rsidR="001C68A4" w:rsidRPr="00C34974" w14:paraId="2747DC09" w14:textId="77777777" w:rsidTr="001C68A4">
        <w:trPr>
          <w:trHeight w:val="227"/>
        </w:trPr>
        <w:tc>
          <w:tcPr>
            <w:tcW w:w="3761" w:type="dxa"/>
            <w:tcBorders>
              <w:bottom w:val="single" w:sz="4" w:space="0" w:color="auto"/>
              <w:right w:val="single" w:sz="4" w:space="0" w:color="auto"/>
            </w:tcBorders>
            <w:shd w:val="clear" w:color="auto" w:fill="auto"/>
            <w:noWrap/>
            <w:vAlign w:val="center"/>
          </w:tcPr>
          <w:p w14:paraId="4C64F37D" w14:textId="77777777" w:rsidR="001C68A4" w:rsidRPr="00C34974" w:rsidRDefault="001C68A4" w:rsidP="001C68A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odnawialne odpady komunalne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57DDE04B" w14:textId="5A1A4B6A"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5F28DEF" w14:textId="596A297B"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53C1137" w14:textId="46CFF3B6"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C6D73E1" w14:textId="5BE30177"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E032CD2" w14:textId="014A07A5"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ADB42F7" w14:textId="66C10E7A"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8A4CCEE" w14:textId="3E2B3E14"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556A013" w14:textId="491E5C57"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40</w:t>
            </w:r>
          </w:p>
        </w:tc>
      </w:tr>
      <w:tr w:rsidR="007D4268" w:rsidRPr="00C34974" w14:paraId="5435F82B" w14:textId="77777777" w:rsidTr="001C68A4">
        <w:trPr>
          <w:trHeight w:val="286"/>
        </w:trPr>
        <w:tc>
          <w:tcPr>
            <w:tcW w:w="3761" w:type="dxa"/>
            <w:tcBorders>
              <w:top w:val="single" w:sz="4" w:space="0" w:color="auto"/>
            </w:tcBorders>
            <w:shd w:val="clear" w:color="auto" w:fill="DBDBDB" w:themeFill="accent3" w:themeFillTint="66"/>
            <w:noWrap/>
            <w:vAlign w:val="center"/>
            <w:hideMark/>
          </w:tcPr>
          <w:p w14:paraId="36D7A64F" w14:textId="77777777" w:rsidR="00FB589A" w:rsidRPr="00C34974" w:rsidRDefault="00FB589A" w:rsidP="00FB589A">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lastRenderedPageBreak/>
              <w:t>udział technologii w zużyciu energii z OZE w elektroenergetyce [%]</w:t>
            </w:r>
          </w:p>
        </w:tc>
        <w:tc>
          <w:tcPr>
            <w:tcW w:w="682" w:type="dxa"/>
            <w:tcBorders>
              <w:top w:val="single" w:sz="4" w:space="0" w:color="auto"/>
              <w:bottom w:val="single" w:sz="4" w:space="0" w:color="auto"/>
            </w:tcBorders>
            <w:shd w:val="clear" w:color="auto" w:fill="DBDBDB" w:themeFill="accent3" w:themeFillTint="66"/>
            <w:noWrap/>
            <w:vAlign w:val="center"/>
            <w:hideMark/>
          </w:tcPr>
          <w:p w14:paraId="0A13F254" w14:textId="77777777" w:rsidR="00FB589A" w:rsidRPr="00C34974" w:rsidRDefault="00FB589A" w:rsidP="00FB589A">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2005</w:t>
            </w:r>
          </w:p>
        </w:tc>
        <w:tc>
          <w:tcPr>
            <w:tcW w:w="682" w:type="dxa"/>
            <w:tcBorders>
              <w:top w:val="single" w:sz="4" w:space="0" w:color="auto"/>
              <w:bottom w:val="single" w:sz="4" w:space="0" w:color="auto"/>
            </w:tcBorders>
            <w:shd w:val="clear" w:color="auto" w:fill="DBDBDB" w:themeFill="accent3" w:themeFillTint="66"/>
            <w:noWrap/>
            <w:vAlign w:val="center"/>
            <w:hideMark/>
          </w:tcPr>
          <w:p w14:paraId="3A443AE3" w14:textId="77777777" w:rsidR="00FB589A" w:rsidRPr="00C34974" w:rsidRDefault="00FB589A" w:rsidP="00FB589A">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2010</w:t>
            </w:r>
          </w:p>
        </w:tc>
        <w:tc>
          <w:tcPr>
            <w:tcW w:w="682" w:type="dxa"/>
            <w:tcBorders>
              <w:top w:val="single" w:sz="4" w:space="0" w:color="auto"/>
              <w:bottom w:val="single" w:sz="4" w:space="0" w:color="auto"/>
            </w:tcBorders>
            <w:shd w:val="clear" w:color="auto" w:fill="DBDBDB" w:themeFill="accent3" w:themeFillTint="66"/>
            <w:noWrap/>
            <w:vAlign w:val="center"/>
            <w:hideMark/>
          </w:tcPr>
          <w:p w14:paraId="6693DD0C" w14:textId="77777777" w:rsidR="00FB589A" w:rsidRPr="00C34974" w:rsidRDefault="00FB589A" w:rsidP="00FB589A">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2015</w:t>
            </w:r>
          </w:p>
        </w:tc>
        <w:tc>
          <w:tcPr>
            <w:tcW w:w="682" w:type="dxa"/>
            <w:tcBorders>
              <w:top w:val="single" w:sz="4" w:space="0" w:color="auto"/>
              <w:bottom w:val="single" w:sz="4" w:space="0" w:color="auto"/>
            </w:tcBorders>
            <w:shd w:val="clear" w:color="auto" w:fill="auto"/>
            <w:noWrap/>
            <w:vAlign w:val="center"/>
            <w:hideMark/>
          </w:tcPr>
          <w:p w14:paraId="5193F33E" w14:textId="77777777" w:rsidR="00FB589A" w:rsidRPr="00C34974" w:rsidRDefault="00FB589A" w:rsidP="00FB589A">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2020</w:t>
            </w:r>
          </w:p>
        </w:tc>
        <w:tc>
          <w:tcPr>
            <w:tcW w:w="682" w:type="dxa"/>
            <w:tcBorders>
              <w:top w:val="single" w:sz="4" w:space="0" w:color="auto"/>
              <w:bottom w:val="single" w:sz="4" w:space="0" w:color="auto"/>
            </w:tcBorders>
            <w:shd w:val="clear" w:color="auto" w:fill="auto"/>
            <w:noWrap/>
            <w:vAlign w:val="center"/>
            <w:hideMark/>
          </w:tcPr>
          <w:p w14:paraId="33E78237" w14:textId="77777777" w:rsidR="00FB589A" w:rsidRPr="00C34974" w:rsidRDefault="00FB589A" w:rsidP="00FB589A">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2025</w:t>
            </w:r>
          </w:p>
        </w:tc>
        <w:tc>
          <w:tcPr>
            <w:tcW w:w="682" w:type="dxa"/>
            <w:tcBorders>
              <w:top w:val="single" w:sz="4" w:space="0" w:color="auto"/>
              <w:bottom w:val="single" w:sz="4" w:space="0" w:color="auto"/>
            </w:tcBorders>
            <w:shd w:val="clear" w:color="auto" w:fill="auto"/>
            <w:noWrap/>
            <w:vAlign w:val="center"/>
            <w:hideMark/>
          </w:tcPr>
          <w:p w14:paraId="537B5903" w14:textId="77777777" w:rsidR="00FB589A" w:rsidRPr="00C34974" w:rsidRDefault="00FB589A" w:rsidP="00FB589A">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2030</w:t>
            </w:r>
          </w:p>
        </w:tc>
        <w:tc>
          <w:tcPr>
            <w:tcW w:w="682" w:type="dxa"/>
            <w:tcBorders>
              <w:top w:val="single" w:sz="4" w:space="0" w:color="auto"/>
              <w:bottom w:val="single" w:sz="4" w:space="0" w:color="auto"/>
            </w:tcBorders>
            <w:shd w:val="clear" w:color="auto" w:fill="auto"/>
            <w:noWrap/>
            <w:vAlign w:val="center"/>
            <w:hideMark/>
          </w:tcPr>
          <w:p w14:paraId="3E12AA8C" w14:textId="77777777" w:rsidR="00FB589A" w:rsidRPr="00C34974" w:rsidRDefault="00FB589A" w:rsidP="00FB589A">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2035</w:t>
            </w:r>
          </w:p>
        </w:tc>
        <w:tc>
          <w:tcPr>
            <w:tcW w:w="682" w:type="dxa"/>
            <w:tcBorders>
              <w:top w:val="single" w:sz="4" w:space="0" w:color="auto"/>
              <w:bottom w:val="single" w:sz="4" w:space="0" w:color="auto"/>
            </w:tcBorders>
            <w:shd w:val="clear" w:color="auto" w:fill="auto"/>
            <w:noWrap/>
            <w:vAlign w:val="center"/>
            <w:hideMark/>
          </w:tcPr>
          <w:p w14:paraId="6D258A42" w14:textId="77777777" w:rsidR="00FB589A" w:rsidRPr="00C34974" w:rsidRDefault="00FB589A" w:rsidP="00FB589A">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2040</w:t>
            </w:r>
          </w:p>
        </w:tc>
      </w:tr>
      <w:tr w:rsidR="009861DB" w:rsidRPr="00C34974" w14:paraId="2364A121" w14:textId="77777777" w:rsidTr="001C68A4">
        <w:trPr>
          <w:trHeight w:val="227"/>
        </w:trPr>
        <w:tc>
          <w:tcPr>
            <w:tcW w:w="3761" w:type="dxa"/>
            <w:tcBorders>
              <w:right w:val="single" w:sz="4" w:space="0" w:color="auto"/>
            </w:tcBorders>
            <w:shd w:val="clear" w:color="auto" w:fill="auto"/>
            <w:noWrap/>
            <w:vAlign w:val="center"/>
          </w:tcPr>
          <w:p w14:paraId="357E5C91" w14:textId="77777777" w:rsidR="009861DB" w:rsidRPr="00C34974" w:rsidRDefault="009861DB" w:rsidP="009861DB">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sz w:val="16"/>
                <w:szCs w:val="16"/>
                <w:lang w:eastAsia="pl-PL"/>
              </w:rPr>
              <w:t>elektrownie wodne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4BB20370" w14:textId="6166B631"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55,6%</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73AB496" w14:textId="0A900390"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22,7%</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22E8A3F" w14:textId="664D0A3E"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E7A9615" w14:textId="348EEAA1"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FDCA5EE" w14:textId="69CBF0DC"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ED67082" w14:textId="4FE427F9"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3A6E4EC" w14:textId="7EDE658D"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4A90654" w14:textId="34EADA38"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3,5%</w:t>
            </w:r>
          </w:p>
        </w:tc>
      </w:tr>
      <w:tr w:rsidR="009861DB" w:rsidRPr="00C34974" w14:paraId="03DA278B" w14:textId="77777777" w:rsidTr="001C68A4">
        <w:trPr>
          <w:trHeight w:val="227"/>
        </w:trPr>
        <w:tc>
          <w:tcPr>
            <w:tcW w:w="3761" w:type="dxa"/>
            <w:tcBorders>
              <w:right w:val="single" w:sz="4" w:space="0" w:color="auto"/>
            </w:tcBorders>
            <w:shd w:val="clear" w:color="auto" w:fill="auto"/>
            <w:noWrap/>
            <w:vAlign w:val="center"/>
          </w:tcPr>
          <w:p w14:paraId="668635F1" w14:textId="77777777" w:rsidR="009861DB" w:rsidRPr="00C34974" w:rsidRDefault="009861DB" w:rsidP="009861D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elektrownie wiatrowe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45D05F47" w14:textId="2C7F21F5"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5E402E1" w14:textId="3F77C344"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16,4%</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74F54A4" w14:textId="192F77DD"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44,0%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96F0ECA" w14:textId="4D1613A7"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59,9%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49734EB" w14:textId="62FCDA9D"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56,9%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7D61DE5" w14:textId="195B96EC"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59,9%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C45C438" w14:textId="69B9A610"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59,9%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B854CA5" w14:textId="122494D9"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61,5%</w:t>
            </w:r>
          </w:p>
        </w:tc>
      </w:tr>
      <w:tr w:rsidR="009861DB" w:rsidRPr="00C34974" w14:paraId="0B2B7D32" w14:textId="77777777" w:rsidTr="001C68A4">
        <w:trPr>
          <w:trHeight w:val="227"/>
        </w:trPr>
        <w:tc>
          <w:tcPr>
            <w:tcW w:w="3761" w:type="dxa"/>
            <w:tcBorders>
              <w:right w:val="single" w:sz="4" w:space="0" w:color="auto"/>
            </w:tcBorders>
            <w:shd w:val="clear" w:color="auto" w:fill="auto"/>
            <w:noWrap/>
            <w:vAlign w:val="center"/>
          </w:tcPr>
          <w:p w14:paraId="632BAB8D" w14:textId="77777777" w:rsidR="009861DB" w:rsidRPr="00C34974" w:rsidRDefault="009861DB" w:rsidP="009861D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elektrownie fotowoltaiczne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D6138EF" w14:textId="5E1CC57F"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35D1F434" w14:textId="51DAE876"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52923E64" w14:textId="78079C61"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F705174" w14:textId="57072DB9"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2F1A1CA" w14:textId="4971EF0B"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AD88346" w14:textId="32EC54DC"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F30D372" w14:textId="2F8049EC"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14,1%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F2C8D0A" w14:textId="67A0BFF1"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16,5%</w:t>
            </w:r>
          </w:p>
        </w:tc>
      </w:tr>
      <w:tr w:rsidR="009861DB" w:rsidRPr="00C34974" w14:paraId="476C7BB9" w14:textId="77777777" w:rsidTr="001C68A4">
        <w:trPr>
          <w:trHeight w:val="227"/>
        </w:trPr>
        <w:tc>
          <w:tcPr>
            <w:tcW w:w="3761" w:type="dxa"/>
            <w:tcBorders>
              <w:right w:val="single" w:sz="4" w:space="0" w:color="auto"/>
            </w:tcBorders>
            <w:shd w:val="clear" w:color="auto" w:fill="auto"/>
            <w:noWrap/>
            <w:vAlign w:val="center"/>
          </w:tcPr>
          <w:p w14:paraId="1E6EA25C" w14:textId="77777777" w:rsidR="009861DB" w:rsidRPr="00C34974" w:rsidRDefault="009861DB" w:rsidP="009861D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xml:space="preserve">elektrownie </w:t>
            </w:r>
            <w:proofErr w:type="spellStart"/>
            <w:r w:rsidRPr="00C34974">
              <w:rPr>
                <w:rFonts w:asciiTheme="minorHAnsi" w:eastAsia="Times New Roman" w:hAnsiTheme="minorHAnsi" w:cs="Arial"/>
                <w:sz w:val="16"/>
                <w:szCs w:val="16"/>
                <w:lang w:eastAsia="pl-PL"/>
              </w:rPr>
              <w:t>biomasowe</w:t>
            </w:r>
            <w:proofErr w:type="spellEnd"/>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55769EF" w14:textId="514EC05F"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36,3%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5587A660" w14:textId="34934351"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57,0%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5006A5B0" w14:textId="22C1A98E"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41,0%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A0F3199" w14:textId="7A926800"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24,4%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3EE7A33" w14:textId="5DACC9C6"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20,8%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ED2B22C" w14:textId="48C5A1D9"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18,2%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40A0BF0" w14:textId="60DED167"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15,0%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078DABE" w14:textId="5F1458DF"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11,5%</w:t>
            </w:r>
          </w:p>
        </w:tc>
      </w:tr>
      <w:tr w:rsidR="009861DB" w:rsidRPr="00C34974" w14:paraId="502CA60A" w14:textId="77777777" w:rsidTr="001C68A4">
        <w:trPr>
          <w:trHeight w:val="227"/>
        </w:trPr>
        <w:tc>
          <w:tcPr>
            <w:tcW w:w="3761" w:type="dxa"/>
            <w:tcBorders>
              <w:right w:val="single" w:sz="4" w:space="0" w:color="auto"/>
            </w:tcBorders>
            <w:shd w:val="clear" w:color="auto" w:fill="auto"/>
            <w:noWrap/>
            <w:vAlign w:val="center"/>
          </w:tcPr>
          <w:p w14:paraId="27D333BD" w14:textId="77777777" w:rsidR="009861DB" w:rsidRPr="00C34974" w:rsidRDefault="009861DB" w:rsidP="009861D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elektrownie biogazowe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6C7490BB" w14:textId="3112FA2F"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2,9%</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4EE1432E" w14:textId="712DD50E"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3,9%</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32DB0F42" w14:textId="489EBC0D"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8E51EC3" w14:textId="0CA1114C"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8D9D2C4" w14:textId="1A214A88"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7777E52" w14:textId="0A35068C"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E35F6D1" w14:textId="2F48D2BF"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74A8067" w14:textId="17C9B178"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6,5%</w:t>
            </w:r>
          </w:p>
        </w:tc>
      </w:tr>
      <w:tr w:rsidR="009861DB" w:rsidRPr="00C34974" w14:paraId="76F61404" w14:textId="77777777" w:rsidTr="001C68A4">
        <w:trPr>
          <w:trHeight w:val="227"/>
        </w:trPr>
        <w:tc>
          <w:tcPr>
            <w:tcW w:w="3761" w:type="dxa"/>
            <w:tcBorders>
              <w:right w:val="single" w:sz="4" w:space="0" w:color="auto"/>
            </w:tcBorders>
            <w:shd w:val="clear" w:color="auto" w:fill="auto"/>
            <w:noWrap/>
            <w:vAlign w:val="center"/>
          </w:tcPr>
          <w:p w14:paraId="5BEAB76E" w14:textId="77777777" w:rsidR="009861DB" w:rsidRPr="00C34974" w:rsidRDefault="009861DB" w:rsidP="009861D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odnawialne odpady komunalne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568BE315" w14:textId="2B769F54"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4F937A97" w14:textId="0AF1A49A"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7D2C427" w14:textId="20125FCF"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BBBE915" w14:textId="7BF23C92"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2E98719" w14:textId="170AABF8"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3F093F7" w14:textId="0F74178C"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F6921F3" w14:textId="73B81027"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F486275" w14:textId="77508E24"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0,5%</w:t>
            </w:r>
          </w:p>
        </w:tc>
      </w:tr>
    </w:tbl>
    <w:p w14:paraId="632F04CC" w14:textId="77777777" w:rsidR="009861DB" w:rsidRPr="00C34974" w:rsidRDefault="009861DB" w:rsidP="00C06BAD">
      <w:pPr>
        <w:pStyle w:val="Legenda"/>
        <w:rPr>
          <w:rFonts w:asciiTheme="minorHAnsi" w:hAnsiTheme="minorHAnsi"/>
          <w:color w:val="auto"/>
        </w:rPr>
      </w:pPr>
      <w:r w:rsidRPr="00C34974">
        <w:rPr>
          <w:rFonts w:asciiTheme="minorHAnsi" w:hAnsiTheme="minorHAnsi"/>
          <w:color w:val="auto"/>
        </w:rPr>
        <w:t>*wartości znormalizowane</w:t>
      </w:r>
    </w:p>
    <w:p w14:paraId="596AE4C6" w14:textId="13742B00" w:rsidR="00C06BAD" w:rsidRPr="00C34974" w:rsidRDefault="00C06BAD" w:rsidP="00C06BAD">
      <w:pPr>
        <w:pStyle w:val="Legenda"/>
        <w:rPr>
          <w:rFonts w:asciiTheme="minorHAnsi" w:hAnsiTheme="minorHAnsi"/>
          <w:color w:val="auto"/>
        </w:rPr>
      </w:pPr>
      <w:r w:rsidRPr="00C34974">
        <w:rPr>
          <w:rFonts w:asciiTheme="minorHAnsi" w:hAnsiTheme="minorHAnsi"/>
          <w:color w:val="auto"/>
        </w:rPr>
        <w:t xml:space="preserve">Źródło: Opracowanie własne ARE S.A., </w:t>
      </w:r>
      <w:r w:rsidR="002F7406">
        <w:rPr>
          <w:rFonts w:asciiTheme="minorHAnsi" w:hAnsiTheme="minorHAnsi"/>
          <w:color w:val="auto"/>
        </w:rPr>
        <w:t>Eurostat</w:t>
      </w:r>
    </w:p>
    <w:p w14:paraId="74D75B90" w14:textId="5B88AE41" w:rsidR="00B844D1" w:rsidRPr="00C34974" w:rsidRDefault="00B844D1" w:rsidP="004832D0">
      <w:pPr>
        <w:pStyle w:val="Bezodstpw"/>
        <w:rPr>
          <w:rFonts w:asciiTheme="minorHAnsi" w:hAnsiTheme="minorHAnsi"/>
        </w:rPr>
      </w:pPr>
    </w:p>
    <w:p w14:paraId="07A8FFD7" w14:textId="77777777" w:rsidR="00267796" w:rsidRPr="00C34974" w:rsidRDefault="00267796" w:rsidP="004832D0">
      <w:pPr>
        <w:pStyle w:val="Bezodstpw"/>
        <w:rPr>
          <w:rFonts w:asciiTheme="minorHAnsi" w:hAnsiTheme="minorHAnsi"/>
        </w:rPr>
      </w:pPr>
    </w:p>
    <w:p w14:paraId="2591CFA1" w14:textId="1FE35159" w:rsidR="00EC307D" w:rsidRPr="00C34974" w:rsidRDefault="00EC307D" w:rsidP="004832D0">
      <w:pPr>
        <w:pStyle w:val="Bezodstpw"/>
        <w:rPr>
          <w:rFonts w:asciiTheme="minorHAnsi" w:hAnsiTheme="minorHAnsi"/>
        </w:rPr>
      </w:pPr>
    </w:p>
    <w:p w14:paraId="2EDBC949" w14:textId="07680DB4" w:rsidR="00237EBA" w:rsidRPr="00C34974" w:rsidRDefault="00237EBA" w:rsidP="00237EBA">
      <w:pPr>
        <w:pStyle w:val="Legenda"/>
        <w:keepNext/>
        <w:rPr>
          <w:rFonts w:asciiTheme="minorHAnsi" w:hAnsiTheme="minorHAnsi"/>
          <w:color w:val="auto"/>
        </w:rPr>
      </w:pPr>
      <w:r w:rsidRPr="00C34974">
        <w:rPr>
          <w:rFonts w:asciiTheme="minorHAnsi" w:hAnsiTheme="minorHAnsi"/>
          <w:color w:val="auto"/>
        </w:rPr>
        <w:t xml:space="preserve">Tabela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Tabela \* ARABIC </w:instrText>
      </w:r>
      <w:r w:rsidRPr="00C34974">
        <w:rPr>
          <w:rFonts w:asciiTheme="minorHAnsi" w:hAnsiTheme="minorHAnsi"/>
          <w:noProof/>
          <w:color w:val="auto"/>
        </w:rPr>
        <w:fldChar w:fldCharType="separate"/>
      </w:r>
      <w:r w:rsidR="007C0000">
        <w:rPr>
          <w:rFonts w:asciiTheme="minorHAnsi" w:hAnsiTheme="minorHAnsi"/>
          <w:noProof/>
          <w:color w:val="auto"/>
        </w:rPr>
        <w:t>16</w:t>
      </w:r>
      <w:r w:rsidRPr="00C34974">
        <w:rPr>
          <w:rFonts w:asciiTheme="minorHAnsi" w:hAnsiTheme="minorHAnsi"/>
          <w:noProof/>
          <w:color w:val="auto"/>
        </w:rPr>
        <w:fldChar w:fldCharType="end"/>
      </w:r>
      <w:r w:rsidRPr="00C34974">
        <w:rPr>
          <w:rFonts w:asciiTheme="minorHAnsi" w:hAnsiTheme="minorHAnsi"/>
          <w:color w:val="auto"/>
        </w:rPr>
        <w:t xml:space="preserve">. Prognoza zużycia energii końcowej brutto ze źródeł odnawialnych </w:t>
      </w:r>
      <w:r w:rsidRPr="00C34974">
        <w:rPr>
          <w:rFonts w:asciiTheme="minorHAnsi" w:hAnsiTheme="minorHAnsi"/>
          <w:b/>
          <w:color w:val="auto"/>
        </w:rPr>
        <w:t>w ciepłownictwie i chłodnictwie</w:t>
      </w:r>
      <w:r w:rsidRPr="00C34974">
        <w:rPr>
          <w:rFonts w:asciiTheme="minorHAnsi" w:hAnsiTheme="minorHAnsi"/>
          <w:color w:val="auto"/>
        </w:rPr>
        <w:t xml:space="preserve"> wg źródeł [</w:t>
      </w:r>
      <w:proofErr w:type="spellStart"/>
      <w:r w:rsidRPr="00C34974">
        <w:rPr>
          <w:rFonts w:asciiTheme="minorHAnsi" w:hAnsiTheme="minorHAnsi"/>
          <w:color w:val="auto"/>
        </w:rPr>
        <w:t>ktoe</w:t>
      </w:r>
      <w:proofErr w:type="spellEnd"/>
      <w:r w:rsidRPr="00C34974">
        <w:rPr>
          <w:rFonts w:asciiTheme="minorHAnsi" w:hAnsiTheme="minorHAnsi"/>
          <w:color w:val="auto"/>
        </w:rPr>
        <w:t>] oraz udział poszczególnych rodzajów źródeł w zużyciu energii z OZE w ciepłownictwie i chłodnictwie</w:t>
      </w:r>
      <w:r w:rsidR="009C1687">
        <w:rPr>
          <w:rFonts w:asciiTheme="minorHAnsi" w:hAnsiTheme="minorHAnsi"/>
          <w:color w:val="auto"/>
        </w:rPr>
        <w:t xml:space="preserve"> </w:t>
      </w:r>
      <w:r w:rsidRPr="00C34974">
        <w:rPr>
          <w:rFonts w:asciiTheme="minorHAnsi" w:hAnsiTheme="minorHAnsi"/>
          <w:color w:val="auto"/>
        </w:rPr>
        <w:t>[%]</w:t>
      </w: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237EBA" w:rsidRPr="00C34974" w14:paraId="4679C161" w14:textId="77777777" w:rsidTr="001C68A4">
        <w:trPr>
          <w:trHeight w:val="286"/>
        </w:trPr>
        <w:tc>
          <w:tcPr>
            <w:tcW w:w="3761" w:type="dxa"/>
            <w:shd w:val="clear" w:color="auto" w:fill="DBDBDB" w:themeFill="accent3" w:themeFillTint="66"/>
            <w:vAlign w:val="center"/>
            <w:hideMark/>
          </w:tcPr>
          <w:p w14:paraId="40C5BF19" w14:textId="77777777" w:rsidR="00237EBA" w:rsidRPr="00C34974" w:rsidRDefault="00237EBA" w:rsidP="00DA7362">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zużycie energii końcowej brutto ze źródeł odnawialnych w ciepłownictwie i chłodnictwie wg źródeł [</w:t>
            </w:r>
            <w:proofErr w:type="spellStart"/>
            <w:r w:rsidRPr="00C34974">
              <w:rPr>
                <w:rFonts w:asciiTheme="minorHAnsi" w:eastAsia="Times New Roman" w:hAnsiTheme="minorHAnsi" w:cs="Arial"/>
                <w:b/>
                <w:bCs/>
                <w:sz w:val="16"/>
                <w:szCs w:val="16"/>
                <w:lang w:eastAsia="pl-PL"/>
              </w:rPr>
              <w:t>ktoe</w:t>
            </w:r>
            <w:proofErr w:type="spellEnd"/>
            <w:r w:rsidRPr="00C34974">
              <w:rPr>
                <w:rFonts w:asciiTheme="minorHAnsi" w:eastAsia="Times New Roman" w:hAnsiTheme="minorHAnsi" w:cs="Arial"/>
                <w:b/>
                <w:bCs/>
                <w:sz w:val="16"/>
                <w:szCs w:val="16"/>
                <w:lang w:eastAsia="pl-PL"/>
              </w:rPr>
              <w:t>]</w:t>
            </w:r>
          </w:p>
        </w:tc>
        <w:tc>
          <w:tcPr>
            <w:tcW w:w="682" w:type="dxa"/>
            <w:tcBorders>
              <w:bottom w:val="single" w:sz="4" w:space="0" w:color="auto"/>
            </w:tcBorders>
            <w:shd w:val="clear" w:color="auto" w:fill="DBDBDB" w:themeFill="accent3" w:themeFillTint="66"/>
            <w:noWrap/>
            <w:vAlign w:val="center"/>
            <w:hideMark/>
          </w:tcPr>
          <w:p w14:paraId="7D410A27"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2005</w:t>
            </w:r>
          </w:p>
        </w:tc>
        <w:tc>
          <w:tcPr>
            <w:tcW w:w="682" w:type="dxa"/>
            <w:tcBorders>
              <w:bottom w:val="single" w:sz="4" w:space="0" w:color="auto"/>
            </w:tcBorders>
            <w:shd w:val="clear" w:color="auto" w:fill="DBDBDB" w:themeFill="accent3" w:themeFillTint="66"/>
            <w:noWrap/>
            <w:vAlign w:val="center"/>
            <w:hideMark/>
          </w:tcPr>
          <w:p w14:paraId="432F85D6"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2010</w:t>
            </w:r>
          </w:p>
        </w:tc>
        <w:tc>
          <w:tcPr>
            <w:tcW w:w="682" w:type="dxa"/>
            <w:tcBorders>
              <w:bottom w:val="single" w:sz="4" w:space="0" w:color="auto"/>
            </w:tcBorders>
            <w:shd w:val="clear" w:color="auto" w:fill="DBDBDB" w:themeFill="accent3" w:themeFillTint="66"/>
            <w:noWrap/>
            <w:vAlign w:val="center"/>
            <w:hideMark/>
          </w:tcPr>
          <w:p w14:paraId="112E2C66"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2015</w:t>
            </w:r>
          </w:p>
        </w:tc>
        <w:tc>
          <w:tcPr>
            <w:tcW w:w="682" w:type="dxa"/>
            <w:tcBorders>
              <w:bottom w:val="single" w:sz="4" w:space="0" w:color="auto"/>
            </w:tcBorders>
            <w:shd w:val="clear" w:color="auto" w:fill="auto"/>
            <w:noWrap/>
            <w:vAlign w:val="center"/>
            <w:hideMark/>
          </w:tcPr>
          <w:p w14:paraId="336A0DBC"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2020</w:t>
            </w:r>
          </w:p>
        </w:tc>
        <w:tc>
          <w:tcPr>
            <w:tcW w:w="682" w:type="dxa"/>
            <w:tcBorders>
              <w:bottom w:val="single" w:sz="4" w:space="0" w:color="auto"/>
            </w:tcBorders>
            <w:shd w:val="clear" w:color="auto" w:fill="auto"/>
            <w:noWrap/>
            <w:vAlign w:val="center"/>
            <w:hideMark/>
          </w:tcPr>
          <w:p w14:paraId="069DC67C"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2025</w:t>
            </w:r>
          </w:p>
        </w:tc>
        <w:tc>
          <w:tcPr>
            <w:tcW w:w="682" w:type="dxa"/>
            <w:tcBorders>
              <w:bottom w:val="single" w:sz="4" w:space="0" w:color="auto"/>
            </w:tcBorders>
            <w:shd w:val="clear" w:color="auto" w:fill="auto"/>
            <w:noWrap/>
            <w:vAlign w:val="center"/>
            <w:hideMark/>
          </w:tcPr>
          <w:p w14:paraId="6DD426B6"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2030</w:t>
            </w:r>
          </w:p>
        </w:tc>
        <w:tc>
          <w:tcPr>
            <w:tcW w:w="682" w:type="dxa"/>
            <w:tcBorders>
              <w:bottom w:val="single" w:sz="4" w:space="0" w:color="auto"/>
            </w:tcBorders>
            <w:shd w:val="clear" w:color="auto" w:fill="auto"/>
            <w:noWrap/>
            <w:vAlign w:val="center"/>
            <w:hideMark/>
          </w:tcPr>
          <w:p w14:paraId="7EDDFFA3"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2035</w:t>
            </w:r>
          </w:p>
        </w:tc>
        <w:tc>
          <w:tcPr>
            <w:tcW w:w="682" w:type="dxa"/>
            <w:tcBorders>
              <w:bottom w:val="single" w:sz="4" w:space="0" w:color="auto"/>
            </w:tcBorders>
            <w:shd w:val="clear" w:color="auto" w:fill="auto"/>
            <w:noWrap/>
            <w:vAlign w:val="center"/>
            <w:hideMark/>
          </w:tcPr>
          <w:p w14:paraId="25A5033B"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2040</w:t>
            </w:r>
          </w:p>
        </w:tc>
      </w:tr>
      <w:tr w:rsidR="00237EBA" w:rsidRPr="00C34974" w14:paraId="2F51133C" w14:textId="77777777" w:rsidTr="001C68A4">
        <w:trPr>
          <w:trHeight w:val="286"/>
        </w:trPr>
        <w:tc>
          <w:tcPr>
            <w:tcW w:w="3761" w:type="dxa"/>
            <w:tcBorders>
              <w:right w:val="single" w:sz="4" w:space="0" w:color="auto"/>
            </w:tcBorders>
            <w:shd w:val="clear" w:color="auto" w:fill="auto"/>
            <w:vAlign w:val="center"/>
            <w:hideMark/>
          </w:tcPr>
          <w:p w14:paraId="47FC8300" w14:textId="77777777" w:rsidR="00237EBA" w:rsidRPr="00C34974" w:rsidRDefault="00237EBA" w:rsidP="00DA7362">
            <w:pPr>
              <w:spacing w:after="0" w:line="240" w:lineRule="auto"/>
              <w:jc w:val="left"/>
              <w:rPr>
                <w:rFonts w:asciiTheme="minorHAnsi" w:eastAsia="Times New Roman" w:hAnsiTheme="minorHAnsi" w:cs="Arial"/>
                <w:b/>
                <w:bCs/>
                <w:i/>
                <w:sz w:val="16"/>
                <w:szCs w:val="16"/>
                <w:lang w:eastAsia="pl-PL"/>
              </w:rPr>
            </w:pPr>
            <w:r w:rsidRPr="00C34974">
              <w:rPr>
                <w:rFonts w:asciiTheme="minorHAnsi" w:eastAsia="Times New Roman" w:hAnsiTheme="minorHAnsi" w:cs="Arial"/>
                <w:b/>
                <w:bCs/>
                <w:i/>
                <w:sz w:val="16"/>
                <w:szCs w:val="16"/>
                <w:lang w:eastAsia="pl-PL"/>
              </w:rPr>
              <w:t>końcowe zużycie energii brutto w ciepłownictwie i chłodnictwie (denominator RES-H&amp;C)</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3D3A6BE5" w14:textId="77777777" w:rsidR="00237EBA" w:rsidRPr="00C34974" w:rsidRDefault="00237EBA" w:rsidP="00DA7362">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38064,0</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054A0251" w14:textId="77777777" w:rsidR="00237EBA" w:rsidRPr="00C34974" w:rsidRDefault="00237EBA" w:rsidP="00DA7362">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39558,3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34793E7" w14:textId="77777777" w:rsidR="00237EBA" w:rsidRPr="00C34974" w:rsidRDefault="00237EBA" w:rsidP="00DA7362">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35202,3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C01BA6A" w14:textId="77777777" w:rsidR="00237EBA" w:rsidRPr="00C34974" w:rsidRDefault="00237EBA" w:rsidP="00DA7362">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35489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95968E0" w14:textId="77777777" w:rsidR="00237EBA" w:rsidRPr="00C34974" w:rsidRDefault="00237EBA" w:rsidP="00DA7362">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33472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619273A" w14:textId="77777777" w:rsidR="00237EBA" w:rsidRPr="00C34974" w:rsidRDefault="00237EBA" w:rsidP="00DA7362">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31794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E02AB58" w14:textId="77777777" w:rsidR="00237EBA" w:rsidRPr="00C34974" w:rsidRDefault="00237EBA" w:rsidP="00DA7362">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31141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7742F8E" w14:textId="77777777" w:rsidR="00237EBA" w:rsidRPr="00C34974" w:rsidRDefault="00237EBA" w:rsidP="00DA7362">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30822</w:t>
            </w:r>
          </w:p>
        </w:tc>
      </w:tr>
      <w:tr w:rsidR="00237EBA" w:rsidRPr="00C34974" w14:paraId="16331432" w14:textId="77777777" w:rsidTr="001C68A4">
        <w:trPr>
          <w:trHeight w:val="227"/>
        </w:trPr>
        <w:tc>
          <w:tcPr>
            <w:tcW w:w="3761" w:type="dxa"/>
            <w:tcBorders>
              <w:right w:val="single" w:sz="4" w:space="0" w:color="auto"/>
            </w:tcBorders>
            <w:shd w:val="clear" w:color="auto" w:fill="auto"/>
            <w:noWrap/>
            <w:vAlign w:val="center"/>
          </w:tcPr>
          <w:p w14:paraId="545BA48F" w14:textId="77777777" w:rsidR="00237EBA" w:rsidRPr="00C34974" w:rsidRDefault="00237EBA" w:rsidP="00DA736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geotermia</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5AC4F1E4"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11,4</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50809FE7"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13,4</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1834638"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21,7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429C25C"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112328A"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229C049"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6C2766D"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D461F7E"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109</w:t>
            </w:r>
          </w:p>
        </w:tc>
      </w:tr>
      <w:tr w:rsidR="00237EBA" w:rsidRPr="00C34974" w14:paraId="0C33081D" w14:textId="77777777" w:rsidTr="001C68A4">
        <w:trPr>
          <w:trHeight w:val="227"/>
        </w:trPr>
        <w:tc>
          <w:tcPr>
            <w:tcW w:w="3761" w:type="dxa"/>
            <w:tcBorders>
              <w:right w:val="single" w:sz="4" w:space="0" w:color="auto"/>
            </w:tcBorders>
            <w:shd w:val="clear" w:color="auto" w:fill="auto"/>
            <w:noWrap/>
            <w:vAlign w:val="center"/>
          </w:tcPr>
          <w:p w14:paraId="409A7976" w14:textId="77777777" w:rsidR="00237EBA" w:rsidRPr="00C34974" w:rsidRDefault="00237EBA" w:rsidP="00DA736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słońce</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01327FA9"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0,1</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09581711"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1379A226"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45,0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C4E48E9"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24FDE36"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271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D0C8B64"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b/>
                <w:sz w:val="16"/>
                <w:szCs w:val="16"/>
                <w:lang w:eastAsia="pl-PL"/>
              </w:rPr>
              <w:t>455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54C6A00"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570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F8B406B"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591</w:t>
            </w:r>
          </w:p>
        </w:tc>
      </w:tr>
      <w:tr w:rsidR="00237EBA" w:rsidRPr="00C34974" w14:paraId="416ADC4E" w14:textId="77777777" w:rsidTr="001C68A4">
        <w:trPr>
          <w:trHeight w:val="227"/>
        </w:trPr>
        <w:tc>
          <w:tcPr>
            <w:tcW w:w="3761" w:type="dxa"/>
            <w:tcBorders>
              <w:right w:val="single" w:sz="4" w:space="0" w:color="auto"/>
            </w:tcBorders>
            <w:shd w:val="clear" w:color="auto" w:fill="auto"/>
            <w:noWrap/>
            <w:vAlign w:val="center"/>
          </w:tcPr>
          <w:p w14:paraId="1CCAFFB4" w14:textId="77777777" w:rsidR="00237EBA" w:rsidRPr="00C34974" w:rsidRDefault="00237EBA" w:rsidP="00DA736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biomasa stała</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32C05497"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3814,5</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779E12D"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4554,6</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39C0374A"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4896,0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E15F7B6"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5597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BCCD530"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6473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C1B64A3"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7288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1F07EA9"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7555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237CAC6"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7950</w:t>
            </w:r>
          </w:p>
        </w:tc>
      </w:tr>
      <w:tr w:rsidR="00237EBA" w:rsidRPr="00C34974" w14:paraId="713F2AC2" w14:textId="77777777" w:rsidTr="001C68A4">
        <w:trPr>
          <w:trHeight w:val="227"/>
        </w:trPr>
        <w:tc>
          <w:tcPr>
            <w:tcW w:w="3761" w:type="dxa"/>
            <w:tcBorders>
              <w:bottom w:val="single" w:sz="4" w:space="0" w:color="auto"/>
              <w:right w:val="single" w:sz="4" w:space="0" w:color="auto"/>
            </w:tcBorders>
            <w:shd w:val="clear" w:color="auto" w:fill="auto"/>
            <w:noWrap/>
            <w:vAlign w:val="center"/>
          </w:tcPr>
          <w:p w14:paraId="3B927607" w14:textId="77777777" w:rsidR="00237EBA" w:rsidRPr="00C34974" w:rsidRDefault="00237EBA" w:rsidP="00DA736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biogaz</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7CC6AE46"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40,9</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6D18BB6C"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50,8</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8DB1225"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88,4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75415A5"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135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FCF2C9D"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243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9EF5C6D"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341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EB98FD3"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436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FCF5D68"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508</w:t>
            </w:r>
          </w:p>
        </w:tc>
      </w:tr>
      <w:tr w:rsidR="00237EBA" w:rsidRPr="00C34974" w14:paraId="6B3E9352" w14:textId="77777777" w:rsidTr="001C68A4">
        <w:trPr>
          <w:trHeight w:val="227"/>
        </w:trPr>
        <w:tc>
          <w:tcPr>
            <w:tcW w:w="3761" w:type="dxa"/>
            <w:tcBorders>
              <w:bottom w:val="single" w:sz="4" w:space="0" w:color="auto"/>
              <w:right w:val="single" w:sz="4" w:space="0" w:color="auto"/>
            </w:tcBorders>
            <w:shd w:val="clear" w:color="auto" w:fill="auto"/>
            <w:noWrap/>
            <w:vAlign w:val="center"/>
          </w:tcPr>
          <w:p w14:paraId="1F58355C" w14:textId="77777777" w:rsidR="00237EBA" w:rsidRPr="00C34974" w:rsidRDefault="00237EBA" w:rsidP="00DA736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pompy ciepła</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1603DF05"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2D8F7911"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9,9</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4244821"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25,6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EF01AB7"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C3DBAB7"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431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730EF52"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728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B5A0BC2"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1001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881EBC4"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1247</w:t>
            </w:r>
          </w:p>
        </w:tc>
      </w:tr>
      <w:tr w:rsidR="00237EBA" w:rsidRPr="00C34974" w14:paraId="4B76D0DA" w14:textId="77777777" w:rsidTr="001C68A4">
        <w:trPr>
          <w:trHeight w:val="227"/>
        </w:trPr>
        <w:tc>
          <w:tcPr>
            <w:tcW w:w="3761" w:type="dxa"/>
            <w:tcBorders>
              <w:bottom w:val="single" w:sz="4" w:space="0" w:color="auto"/>
              <w:right w:val="single" w:sz="4" w:space="0" w:color="auto"/>
            </w:tcBorders>
            <w:shd w:val="clear" w:color="auto" w:fill="auto"/>
            <w:noWrap/>
            <w:vAlign w:val="center"/>
          </w:tcPr>
          <w:p w14:paraId="5AA697D0" w14:textId="77777777" w:rsidR="00237EBA" w:rsidRPr="00C34974" w:rsidRDefault="00237EBA" w:rsidP="00DA736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odnawialne odpady komunalne</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441AFD79"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0,7</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5A7AEEE9"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2,9</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392C4653"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39,9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292A448"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EB55EF4"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140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F08C023"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157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DBFBE2D"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FEFBEC8"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197</w:t>
            </w:r>
          </w:p>
        </w:tc>
      </w:tr>
      <w:tr w:rsidR="00237EBA" w:rsidRPr="00C34974" w14:paraId="55D52D4D" w14:textId="77777777" w:rsidTr="00DA7362">
        <w:trPr>
          <w:trHeight w:val="23"/>
        </w:trPr>
        <w:tc>
          <w:tcPr>
            <w:tcW w:w="3761" w:type="dxa"/>
            <w:tcBorders>
              <w:top w:val="single" w:sz="4" w:space="0" w:color="auto"/>
              <w:left w:val="nil"/>
              <w:bottom w:val="single" w:sz="4" w:space="0" w:color="auto"/>
              <w:right w:val="nil"/>
            </w:tcBorders>
            <w:shd w:val="clear" w:color="auto" w:fill="auto"/>
            <w:noWrap/>
            <w:vAlign w:val="bottom"/>
            <w:hideMark/>
          </w:tcPr>
          <w:p w14:paraId="28371F00" w14:textId="77777777" w:rsidR="00237EBA" w:rsidRPr="00C34974" w:rsidRDefault="00237EBA" w:rsidP="00DA736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center"/>
            <w:hideMark/>
          </w:tcPr>
          <w:p w14:paraId="65AD1ABD"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3CE7B966"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20C057BF"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0DF2FE20"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3E0BCCE5"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65C03AAA"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1A9784EB"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41D2FA32"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p>
        </w:tc>
      </w:tr>
      <w:tr w:rsidR="00237EBA" w:rsidRPr="00C34974" w14:paraId="1E0C48D0" w14:textId="77777777" w:rsidTr="001C68A4">
        <w:trPr>
          <w:trHeight w:val="286"/>
        </w:trPr>
        <w:tc>
          <w:tcPr>
            <w:tcW w:w="3761" w:type="dxa"/>
            <w:tcBorders>
              <w:top w:val="single" w:sz="4" w:space="0" w:color="auto"/>
            </w:tcBorders>
            <w:shd w:val="clear" w:color="auto" w:fill="DBDBDB" w:themeFill="accent3" w:themeFillTint="66"/>
            <w:noWrap/>
            <w:vAlign w:val="center"/>
            <w:hideMark/>
          </w:tcPr>
          <w:p w14:paraId="6E37B458" w14:textId="77777777" w:rsidR="00237EBA" w:rsidRPr="00C34974" w:rsidRDefault="00237EBA" w:rsidP="00DA7362">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udział technologii w zużyciu energii z OZE w ciepłownictwie i chłodnictwie  [%]</w:t>
            </w:r>
          </w:p>
        </w:tc>
        <w:tc>
          <w:tcPr>
            <w:tcW w:w="682" w:type="dxa"/>
            <w:tcBorders>
              <w:top w:val="single" w:sz="4" w:space="0" w:color="auto"/>
              <w:bottom w:val="single" w:sz="4" w:space="0" w:color="auto"/>
            </w:tcBorders>
            <w:shd w:val="clear" w:color="auto" w:fill="DBDBDB" w:themeFill="accent3" w:themeFillTint="66"/>
            <w:noWrap/>
            <w:vAlign w:val="center"/>
            <w:hideMark/>
          </w:tcPr>
          <w:p w14:paraId="6A0E77D9"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2005</w:t>
            </w:r>
          </w:p>
        </w:tc>
        <w:tc>
          <w:tcPr>
            <w:tcW w:w="682" w:type="dxa"/>
            <w:tcBorders>
              <w:top w:val="single" w:sz="4" w:space="0" w:color="auto"/>
              <w:bottom w:val="single" w:sz="4" w:space="0" w:color="auto"/>
            </w:tcBorders>
            <w:shd w:val="clear" w:color="auto" w:fill="DBDBDB" w:themeFill="accent3" w:themeFillTint="66"/>
            <w:noWrap/>
            <w:vAlign w:val="center"/>
            <w:hideMark/>
          </w:tcPr>
          <w:p w14:paraId="48189E9E"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2010</w:t>
            </w:r>
          </w:p>
        </w:tc>
        <w:tc>
          <w:tcPr>
            <w:tcW w:w="682" w:type="dxa"/>
            <w:tcBorders>
              <w:top w:val="single" w:sz="4" w:space="0" w:color="auto"/>
              <w:bottom w:val="single" w:sz="4" w:space="0" w:color="auto"/>
            </w:tcBorders>
            <w:shd w:val="clear" w:color="auto" w:fill="DBDBDB" w:themeFill="accent3" w:themeFillTint="66"/>
            <w:noWrap/>
            <w:vAlign w:val="center"/>
            <w:hideMark/>
          </w:tcPr>
          <w:p w14:paraId="7389E49E"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2015</w:t>
            </w:r>
          </w:p>
        </w:tc>
        <w:tc>
          <w:tcPr>
            <w:tcW w:w="682" w:type="dxa"/>
            <w:tcBorders>
              <w:top w:val="single" w:sz="4" w:space="0" w:color="auto"/>
              <w:bottom w:val="single" w:sz="4" w:space="0" w:color="auto"/>
            </w:tcBorders>
            <w:shd w:val="clear" w:color="auto" w:fill="auto"/>
            <w:noWrap/>
            <w:vAlign w:val="center"/>
            <w:hideMark/>
          </w:tcPr>
          <w:p w14:paraId="0C147DB5"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2020</w:t>
            </w:r>
          </w:p>
        </w:tc>
        <w:tc>
          <w:tcPr>
            <w:tcW w:w="682" w:type="dxa"/>
            <w:tcBorders>
              <w:top w:val="single" w:sz="4" w:space="0" w:color="auto"/>
              <w:bottom w:val="single" w:sz="4" w:space="0" w:color="auto"/>
            </w:tcBorders>
            <w:shd w:val="clear" w:color="auto" w:fill="auto"/>
            <w:noWrap/>
            <w:vAlign w:val="center"/>
            <w:hideMark/>
          </w:tcPr>
          <w:p w14:paraId="0927496C"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2025</w:t>
            </w:r>
          </w:p>
        </w:tc>
        <w:tc>
          <w:tcPr>
            <w:tcW w:w="682" w:type="dxa"/>
            <w:tcBorders>
              <w:top w:val="single" w:sz="4" w:space="0" w:color="auto"/>
              <w:bottom w:val="single" w:sz="4" w:space="0" w:color="auto"/>
            </w:tcBorders>
            <w:shd w:val="clear" w:color="auto" w:fill="auto"/>
            <w:noWrap/>
            <w:vAlign w:val="center"/>
            <w:hideMark/>
          </w:tcPr>
          <w:p w14:paraId="43385E58"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2030</w:t>
            </w:r>
          </w:p>
        </w:tc>
        <w:tc>
          <w:tcPr>
            <w:tcW w:w="682" w:type="dxa"/>
            <w:tcBorders>
              <w:top w:val="single" w:sz="4" w:space="0" w:color="auto"/>
              <w:bottom w:val="single" w:sz="4" w:space="0" w:color="auto"/>
            </w:tcBorders>
            <w:shd w:val="clear" w:color="auto" w:fill="auto"/>
            <w:noWrap/>
            <w:vAlign w:val="center"/>
            <w:hideMark/>
          </w:tcPr>
          <w:p w14:paraId="648832F4"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2035</w:t>
            </w:r>
          </w:p>
        </w:tc>
        <w:tc>
          <w:tcPr>
            <w:tcW w:w="682" w:type="dxa"/>
            <w:tcBorders>
              <w:top w:val="single" w:sz="4" w:space="0" w:color="auto"/>
              <w:bottom w:val="single" w:sz="4" w:space="0" w:color="auto"/>
            </w:tcBorders>
            <w:shd w:val="clear" w:color="auto" w:fill="auto"/>
            <w:noWrap/>
            <w:vAlign w:val="center"/>
            <w:hideMark/>
          </w:tcPr>
          <w:p w14:paraId="5817A470"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2040</w:t>
            </w:r>
          </w:p>
        </w:tc>
      </w:tr>
      <w:tr w:rsidR="00237EBA" w:rsidRPr="00C34974" w14:paraId="08CD09EA" w14:textId="77777777" w:rsidTr="001C68A4">
        <w:trPr>
          <w:trHeight w:val="227"/>
        </w:trPr>
        <w:tc>
          <w:tcPr>
            <w:tcW w:w="3761" w:type="dxa"/>
            <w:tcBorders>
              <w:right w:val="single" w:sz="4" w:space="0" w:color="auto"/>
            </w:tcBorders>
            <w:shd w:val="clear" w:color="auto" w:fill="auto"/>
            <w:noWrap/>
            <w:vAlign w:val="center"/>
          </w:tcPr>
          <w:p w14:paraId="58520B28" w14:textId="77777777" w:rsidR="00237EBA" w:rsidRPr="00C34974" w:rsidRDefault="00237EBA" w:rsidP="00DA7362">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sz w:val="16"/>
                <w:szCs w:val="16"/>
                <w:lang w:eastAsia="pl-PL"/>
              </w:rPr>
              <w:t>geotermia</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5E82F531"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10535B6"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1FEA69F3"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EEF5927"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F3C311E"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33520CC"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837DDDF"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2476A7E"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w:t>
            </w:r>
          </w:p>
        </w:tc>
      </w:tr>
      <w:tr w:rsidR="00237EBA" w:rsidRPr="00C34974" w14:paraId="20F69EBA" w14:textId="77777777" w:rsidTr="001C68A4">
        <w:trPr>
          <w:trHeight w:val="227"/>
        </w:trPr>
        <w:tc>
          <w:tcPr>
            <w:tcW w:w="3761" w:type="dxa"/>
            <w:tcBorders>
              <w:right w:val="single" w:sz="4" w:space="0" w:color="auto"/>
            </w:tcBorders>
            <w:shd w:val="clear" w:color="auto" w:fill="auto"/>
            <w:noWrap/>
            <w:vAlign w:val="center"/>
          </w:tcPr>
          <w:p w14:paraId="3D021AF2" w14:textId="77777777" w:rsidR="00237EBA" w:rsidRPr="00C34974" w:rsidRDefault="00237EBA" w:rsidP="00DA736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słońce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4D08495"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1E7B080C"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0,2%</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0F06582"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173326C"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B623F5C"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3259C5E"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4EC83DD"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08B743A"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5,6%</w:t>
            </w:r>
          </w:p>
        </w:tc>
      </w:tr>
      <w:tr w:rsidR="00237EBA" w:rsidRPr="00C34974" w14:paraId="5C9671F0" w14:textId="77777777" w:rsidTr="001C68A4">
        <w:trPr>
          <w:trHeight w:val="227"/>
        </w:trPr>
        <w:tc>
          <w:tcPr>
            <w:tcW w:w="3761" w:type="dxa"/>
            <w:tcBorders>
              <w:right w:val="single" w:sz="4" w:space="0" w:color="auto"/>
            </w:tcBorders>
            <w:shd w:val="clear" w:color="auto" w:fill="auto"/>
            <w:noWrap/>
            <w:vAlign w:val="center"/>
          </w:tcPr>
          <w:p w14:paraId="30340E41" w14:textId="77777777" w:rsidR="00237EBA" w:rsidRPr="00C34974" w:rsidRDefault="00237EBA" w:rsidP="00DA736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biomasa stała</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58138E6E"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98,6%</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14C025C"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98,1%</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5C032237"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95,7%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F448AEB"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90,8%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392571B"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85,1%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024527E"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80,7%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C7D81A5"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77,0%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5E3508F"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75,0%</w:t>
            </w:r>
          </w:p>
        </w:tc>
      </w:tr>
      <w:tr w:rsidR="00237EBA" w:rsidRPr="00C34974" w14:paraId="029261D6" w14:textId="77777777" w:rsidTr="001C68A4">
        <w:trPr>
          <w:trHeight w:val="227"/>
        </w:trPr>
        <w:tc>
          <w:tcPr>
            <w:tcW w:w="3761" w:type="dxa"/>
            <w:tcBorders>
              <w:right w:val="single" w:sz="4" w:space="0" w:color="auto"/>
            </w:tcBorders>
            <w:shd w:val="clear" w:color="auto" w:fill="auto"/>
            <w:noWrap/>
            <w:vAlign w:val="center"/>
          </w:tcPr>
          <w:p w14:paraId="129DE4EC" w14:textId="77777777" w:rsidR="00237EBA" w:rsidRPr="00C34974" w:rsidRDefault="00237EBA" w:rsidP="00DA736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biogaz</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4E63F851"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C3A194F"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BE9DC65"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5B8C95D"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D11B0E1"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ABB7523"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489B1E8"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17AE43B"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4,8%</w:t>
            </w:r>
          </w:p>
        </w:tc>
      </w:tr>
      <w:tr w:rsidR="00237EBA" w:rsidRPr="00C34974" w14:paraId="40BA5209" w14:textId="77777777" w:rsidTr="001C68A4">
        <w:trPr>
          <w:trHeight w:val="227"/>
        </w:trPr>
        <w:tc>
          <w:tcPr>
            <w:tcW w:w="3761" w:type="dxa"/>
            <w:tcBorders>
              <w:right w:val="single" w:sz="4" w:space="0" w:color="auto"/>
            </w:tcBorders>
            <w:shd w:val="clear" w:color="auto" w:fill="auto"/>
            <w:noWrap/>
            <w:vAlign w:val="center"/>
          </w:tcPr>
          <w:p w14:paraId="44BFFD46" w14:textId="77777777" w:rsidR="00237EBA" w:rsidRPr="00C34974" w:rsidRDefault="00237EBA" w:rsidP="00DA736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pompy ciepła</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464388E"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3DA6D0F"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0,2%</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4D96D19C"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DF41C7F"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8F61147"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3017BCD"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AF74B5A"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C129A68"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11,8%</w:t>
            </w:r>
          </w:p>
        </w:tc>
      </w:tr>
      <w:tr w:rsidR="00237EBA" w:rsidRPr="00C34974" w14:paraId="68760B0C" w14:textId="77777777" w:rsidTr="001C68A4">
        <w:trPr>
          <w:trHeight w:val="227"/>
        </w:trPr>
        <w:tc>
          <w:tcPr>
            <w:tcW w:w="3761" w:type="dxa"/>
            <w:tcBorders>
              <w:right w:val="single" w:sz="4" w:space="0" w:color="auto"/>
            </w:tcBorders>
            <w:shd w:val="clear" w:color="auto" w:fill="auto"/>
            <w:noWrap/>
            <w:vAlign w:val="center"/>
          </w:tcPr>
          <w:p w14:paraId="46E9FD55" w14:textId="77777777" w:rsidR="00237EBA" w:rsidRPr="00C34974" w:rsidRDefault="00237EBA" w:rsidP="00DA736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odnawialne odpady komunalne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9A88C75"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2213187"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0,1%</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E75FDC0"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F94BCBE"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8198097"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5670A34"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CFF5591"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A826C00"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1,9%</w:t>
            </w:r>
          </w:p>
        </w:tc>
      </w:tr>
    </w:tbl>
    <w:p w14:paraId="1392BD67" w14:textId="7008AE9C" w:rsidR="00237EBA" w:rsidRPr="00C34974" w:rsidRDefault="00237EBA" w:rsidP="00237EBA">
      <w:pPr>
        <w:pStyle w:val="Legenda"/>
        <w:rPr>
          <w:rFonts w:asciiTheme="minorHAnsi" w:hAnsiTheme="minorHAnsi"/>
          <w:color w:val="auto"/>
        </w:rPr>
      </w:pPr>
      <w:r w:rsidRPr="00C34974">
        <w:rPr>
          <w:rFonts w:asciiTheme="minorHAnsi" w:hAnsiTheme="minorHAnsi"/>
          <w:color w:val="auto"/>
        </w:rPr>
        <w:t xml:space="preserve">Źródło: Opracowanie własne ARE S.A., </w:t>
      </w:r>
      <w:r w:rsidR="002F7406">
        <w:rPr>
          <w:rFonts w:asciiTheme="minorHAnsi" w:hAnsiTheme="minorHAnsi"/>
          <w:color w:val="auto"/>
        </w:rPr>
        <w:t>Eurostat</w:t>
      </w:r>
    </w:p>
    <w:p w14:paraId="1CB4CFFB" w14:textId="4C997870" w:rsidR="00237EBA" w:rsidRPr="00C34974" w:rsidRDefault="00237EBA" w:rsidP="004832D0">
      <w:pPr>
        <w:pStyle w:val="Bezodstpw"/>
        <w:rPr>
          <w:rFonts w:asciiTheme="minorHAnsi" w:hAnsiTheme="minorHAnsi"/>
        </w:rPr>
      </w:pPr>
    </w:p>
    <w:p w14:paraId="36AE373B" w14:textId="77777777" w:rsidR="00DA7362" w:rsidRPr="00C34974" w:rsidRDefault="00DA7362" w:rsidP="004832D0">
      <w:pPr>
        <w:pStyle w:val="Bezodstpw"/>
        <w:rPr>
          <w:rFonts w:asciiTheme="minorHAnsi" w:hAnsiTheme="minorHAnsi"/>
        </w:rPr>
      </w:pPr>
    </w:p>
    <w:p w14:paraId="1BBAA7C3" w14:textId="77777777" w:rsidR="00237EBA" w:rsidRPr="00C34974" w:rsidRDefault="00237EBA" w:rsidP="004832D0">
      <w:pPr>
        <w:pStyle w:val="Bezodstpw"/>
        <w:rPr>
          <w:rFonts w:asciiTheme="minorHAnsi" w:hAnsiTheme="minorHAnsi"/>
        </w:rPr>
      </w:pPr>
    </w:p>
    <w:p w14:paraId="5C52D19B" w14:textId="72C84BC1" w:rsidR="00C06BAD" w:rsidRPr="00C34974" w:rsidRDefault="00C06BAD" w:rsidP="00C06BAD">
      <w:pPr>
        <w:pStyle w:val="Legenda"/>
        <w:keepNext/>
        <w:rPr>
          <w:rFonts w:asciiTheme="minorHAnsi" w:hAnsiTheme="minorHAnsi"/>
          <w:color w:val="auto"/>
        </w:rPr>
      </w:pPr>
      <w:r w:rsidRPr="00C34974">
        <w:rPr>
          <w:rFonts w:asciiTheme="minorHAnsi" w:hAnsiTheme="minorHAnsi"/>
          <w:color w:val="auto"/>
        </w:rPr>
        <w:t xml:space="preserve">Tabela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Tabela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17</w:t>
      </w:r>
      <w:r w:rsidR="007D4268" w:rsidRPr="00C34974">
        <w:rPr>
          <w:rFonts w:asciiTheme="minorHAnsi" w:hAnsiTheme="minorHAnsi"/>
          <w:noProof/>
          <w:color w:val="auto"/>
        </w:rPr>
        <w:fldChar w:fldCharType="end"/>
      </w:r>
      <w:r w:rsidRPr="00C34974">
        <w:rPr>
          <w:rFonts w:asciiTheme="minorHAnsi" w:hAnsiTheme="minorHAnsi"/>
          <w:color w:val="auto"/>
        </w:rPr>
        <w:t xml:space="preserve">. Prognoza </w:t>
      </w:r>
      <w:r w:rsidR="004832D0" w:rsidRPr="00C34974">
        <w:rPr>
          <w:rFonts w:asciiTheme="minorHAnsi" w:hAnsiTheme="minorHAnsi"/>
          <w:color w:val="auto"/>
        </w:rPr>
        <w:t>zużycia energii końcowej brutto z OZE w sektorze transportu w podziale na technologie [</w:t>
      </w:r>
      <w:proofErr w:type="spellStart"/>
      <w:r w:rsidR="004832D0" w:rsidRPr="00C34974">
        <w:rPr>
          <w:rFonts w:asciiTheme="minorHAnsi" w:hAnsiTheme="minorHAnsi"/>
          <w:color w:val="auto"/>
        </w:rPr>
        <w:t>ktoe</w:t>
      </w:r>
      <w:proofErr w:type="spellEnd"/>
      <w:r w:rsidR="004832D0" w:rsidRPr="00C34974">
        <w:rPr>
          <w:rFonts w:asciiTheme="minorHAnsi" w:hAnsiTheme="minorHAnsi"/>
          <w:color w:val="auto"/>
        </w:rPr>
        <w:t>] oraz udział technologii w zużyciu OZE w transporcie [%]</w:t>
      </w: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7D4268" w:rsidRPr="00C34974" w14:paraId="01823898" w14:textId="77777777" w:rsidTr="001C68A4">
        <w:trPr>
          <w:trHeight w:val="286"/>
        </w:trPr>
        <w:tc>
          <w:tcPr>
            <w:tcW w:w="3761" w:type="dxa"/>
            <w:shd w:val="clear" w:color="auto" w:fill="DBDBDB" w:themeFill="accent3" w:themeFillTint="66"/>
            <w:vAlign w:val="center"/>
            <w:hideMark/>
          </w:tcPr>
          <w:p w14:paraId="70400318" w14:textId="77777777" w:rsidR="00B844D1" w:rsidRPr="00C34974" w:rsidRDefault="00125B6B" w:rsidP="00C06BAD">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z</w:t>
            </w:r>
            <w:r w:rsidR="00C06BAD" w:rsidRPr="00C34974">
              <w:rPr>
                <w:rFonts w:asciiTheme="minorHAnsi" w:eastAsia="Times New Roman" w:hAnsiTheme="minorHAnsi" w:cs="Arial"/>
                <w:b/>
                <w:bCs/>
                <w:sz w:val="16"/>
                <w:szCs w:val="16"/>
                <w:lang w:eastAsia="pl-PL"/>
              </w:rPr>
              <w:t>użycie energii końcowej brutto z OZE w sektor</w:t>
            </w:r>
            <w:r w:rsidR="004832D0" w:rsidRPr="00C34974">
              <w:rPr>
                <w:rFonts w:asciiTheme="minorHAnsi" w:eastAsia="Times New Roman" w:hAnsiTheme="minorHAnsi" w:cs="Arial"/>
                <w:b/>
                <w:bCs/>
                <w:sz w:val="16"/>
                <w:szCs w:val="16"/>
                <w:lang w:eastAsia="pl-PL"/>
              </w:rPr>
              <w:t>ze</w:t>
            </w:r>
            <w:r w:rsidR="00C06BAD" w:rsidRPr="00C34974">
              <w:rPr>
                <w:rFonts w:asciiTheme="minorHAnsi" w:eastAsia="Times New Roman" w:hAnsiTheme="minorHAnsi" w:cs="Arial"/>
                <w:b/>
                <w:bCs/>
                <w:sz w:val="16"/>
                <w:szCs w:val="16"/>
                <w:lang w:eastAsia="pl-PL"/>
              </w:rPr>
              <w:t xml:space="preserve"> transportu w podziale na technologie </w:t>
            </w:r>
            <w:r w:rsidR="00B844D1" w:rsidRPr="00C34974">
              <w:rPr>
                <w:rFonts w:asciiTheme="minorHAnsi" w:eastAsia="Times New Roman" w:hAnsiTheme="minorHAnsi" w:cs="Arial"/>
                <w:b/>
                <w:bCs/>
                <w:sz w:val="16"/>
                <w:szCs w:val="16"/>
                <w:lang w:eastAsia="pl-PL"/>
              </w:rPr>
              <w:t>[</w:t>
            </w:r>
            <w:proofErr w:type="spellStart"/>
            <w:r w:rsidR="00B844D1" w:rsidRPr="00C34974">
              <w:rPr>
                <w:rFonts w:asciiTheme="minorHAnsi" w:eastAsia="Times New Roman" w:hAnsiTheme="minorHAnsi" w:cs="Arial"/>
                <w:b/>
                <w:bCs/>
                <w:sz w:val="16"/>
                <w:szCs w:val="16"/>
                <w:lang w:eastAsia="pl-PL"/>
              </w:rPr>
              <w:t>ktoe</w:t>
            </w:r>
            <w:proofErr w:type="spellEnd"/>
            <w:r w:rsidR="00B844D1" w:rsidRPr="00C34974">
              <w:rPr>
                <w:rFonts w:asciiTheme="minorHAnsi" w:eastAsia="Times New Roman" w:hAnsiTheme="minorHAnsi" w:cs="Arial"/>
                <w:b/>
                <w:bCs/>
                <w:sz w:val="16"/>
                <w:szCs w:val="16"/>
                <w:lang w:eastAsia="pl-PL"/>
              </w:rPr>
              <w:t>]</w:t>
            </w:r>
          </w:p>
        </w:tc>
        <w:tc>
          <w:tcPr>
            <w:tcW w:w="682" w:type="dxa"/>
            <w:tcBorders>
              <w:bottom w:val="single" w:sz="4" w:space="0" w:color="auto"/>
            </w:tcBorders>
            <w:shd w:val="clear" w:color="auto" w:fill="DBDBDB" w:themeFill="accent3" w:themeFillTint="66"/>
            <w:noWrap/>
            <w:vAlign w:val="center"/>
            <w:hideMark/>
          </w:tcPr>
          <w:p w14:paraId="62C39D1D"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2005</w:t>
            </w:r>
          </w:p>
        </w:tc>
        <w:tc>
          <w:tcPr>
            <w:tcW w:w="682" w:type="dxa"/>
            <w:tcBorders>
              <w:bottom w:val="single" w:sz="4" w:space="0" w:color="auto"/>
            </w:tcBorders>
            <w:shd w:val="clear" w:color="auto" w:fill="DBDBDB" w:themeFill="accent3" w:themeFillTint="66"/>
            <w:noWrap/>
            <w:vAlign w:val="center"/>
            <w:hideMark/>
          </w:tcPr>
          <w:p w14:paraId="056F42DF"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2010</w:t>
            </w:r>
          </w:p>
        </w:tc>
        <w:tc>
          <w:tcPr>
            <w:tcW w:w="682" w:type="dxa"/>
            <w:tcBorders>
              <w:bottom w:val="single" w:sz="4" w:space="0" w:color="auto"/>
            </w:tcBorders>
            <w:shd w:val="clear" w:color="auto" w:fill="DBDBDB" w:themeFill="accent3" w:themeFillTint="66"/>
            <w:noWrap/>
            <w:vAlign w:val="center"/>
            <w:hideMark/>
          </w:tcPr>
          <w:p w14:paraId="1865169E"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2015</w:t>
            </w:r>
          </w:p>
        </w:tc>
        <w:tc>
          <w:tcPr>
            <w:tcW w:w="682" w:type="dxa"/>
            <w:tcBorders>
              <w:bottom w:val="single" w:sz="4" w:space="0" w:color="auto"/>
            </w:tcBorders>
            <w:shd w:val="clear" w:color="auto" w:fill="auto"/>
            <w:noWrap/>
            <w:vAlign w:val="center"/>
            <w:hideMark/>
          </w:tcPr>
          <w:p w14:paraId="79216850"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2020</w:t>
            </w:r>
          </w:p>
        </w:tc>
        <w:tc>
          <w:tcPr>
            <w:tcW w:w="682" w:type="dxa"/>
            <w:tcBorders>
              <w:bottom w:val="single" w:sz="4" w:space="0" w:color="auto"/>
            </w:tcBorders>
            <w:shd w:val="clear" w:color="auto" w:fill="auto"/>
            <w:noWrap/>
            <w:vAlign w:val="center"/>
            <w:hideMark/>
          </w:tcPr>
          <w:p w14:paraId="11ABB8C1"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2025</w:t>
            </w:r>
          </w:p>
        </w:tc>
        <w:tc>
          <w:tcPr>
            <w:tcW w:w="682" w:type="dxa"/>
            <w:tcBorders>
              <w:bottom w:val="single" w:sz="4" w:space="0" w:color="auto"/>
            </w:tcBorders>
            <w:shd w:val="clear" w:color="auto" w:fill="auto"/>
            <w:noWrap/>
            <w:vAlign w:val="center"/>
            <w:hideMark/>
          </w:tcPr>
          <w:p w14:paraId="03DB88FA"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2030</w:t>
            </w:r>
          </w:p>
        </w:tc>
        <w:tc>
          <w:tcPr>
            <w:tcW w:w="682" w:type="dxa"/>
            <w:tcBorders>
              <w:bottom w:val="single" w:sz="4" w:space="0" w:color="auto"/>
            </w:tcBorders>
            <w:shd w:val="clear" w:color="auto" w:fill="auto"/>
            <w:noWrap/>
            <w:vAlign w:val="center"/>
            <w:hideMark/>
          </w:tcPr>
          <w:p w14:paraId="18228F87"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2035</w:t>
            </w:r>
          </w:p>
        </w:tc>
        <w:tc>
          <w:tcPr>
            <w:tcW w:w="682" w:type="dxa"/>
            <w:tcBorders>
              <w:bottom w:val="single" w:sz="4" w:space="0" w:color="auto"/>
            </w:tcBorders>
            <w:shd w:val="clear" w:color="auto" w:fill="auto"/>
            <w:noWrap/>
            <w:vAlign w:val="center"/>
            <w:hideMark/>
          </w:tcPr>
          <w:p w14:paraId="00E8E412"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2040</w:t>
            </w:r>
          </w:p>
        </w:tc>
      </w:tr>
      <w:tr w:rsidR="009861DB" w:rsidRPr="00C34974" w14:paraId="006EDC84" w14:textId="77777777" w:rsidTr="001C68A4">
        <w:trPr>
          <w:trHeight w:val="286"/>
        </w:trPr>
        <w:tc>
          <w:tcPr>
            <w:tcW w:w="3761" w:type="dxa"/>
            <w:tcBorders>
              <w:bottom w:val="single" w:sz="4" w:space="0" w:color="auto"/>
              <w:right w:val="single" w:sz="4" w:space="0" w:color="auto"/>
            </w:tcBorders>
            <w:shd w:val="clear" w:color="auto" w:fill="auto"/>
            <w:vAlign w:val="center"/>
            <w:hideMark/>
          </w:tcPr>
          <w:p w14:paraId="7BC1DF94" w14:textId="77777777" w:rsidR="009861DB" w:rsidRPr="00C34974" w:rsidRDefault="009861DB" w:rsidP="009861DB">
            <w:pPr>
              <w:spacing w:after="0" w:line="240" w:lineRule="auto"/>
              <w:jc w:val="left"/>
              <w:rPr>
                <w:rFonts w:asciiTheme="minorHAnsi" w:eastAsia="Times New Roman" w:hAnsiTheme="minorHAnsi" w:cs="Arial"/>
                <w:b/>
                <w:bCs/>
                <w:i/>
                <w:sz w:val="16"/>
                <w:szCs w:val="16"/>
                <w:lang w:eastAsia="pl-PL"/>
              </w:rPr>
            </w:pPr>
            <w:r w:rsidRPr="00C34974">
              <w:rPr>
                <w:rFonts w:asciiTheme="minorHAnsi" w:eastAsia="Times New Roman" w:hAnsiTheme="minorHAnsi" w:cs="Arial"/>
                <w:b/>
                <w:bCs/>
                <w:i/>
                <w:sz w:val="16"/>
                <w:szCs w:val="16"/>
                <w:lang w:eastAsia="pl-PL"/>
              </w:rPr>
              <w:t>końcowe zużycie energii brutto w transporcie (denominator RES-T)</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57AB3D97" w14:textId="28F91656" w:rsidR="009861DB" w:rsidRPr="00C34974" w:rsidRDefault="009861D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10178,7</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5F66AF15" w14:textId="3C3D14DC" w:rsidR="009861DB" w:rsidRPr="00C34974" w:rsidRDefault="009861D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14951,0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157A1AF" w14:textId="5AE3A522" w:rsidR="009861DB" w:rsidRPr="00C34974" w:rsidRDefault="001C68A4"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14488,0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9E25D04" w14:textId="19AA74CA" w:rsidR="009861DB" w:rsidRPr="00C34974" w:rsidRDefault="009861D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20295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C171CE7" w14:textId="3B4F1D89" w:rsidR="009861DB" w:rsidRPr="00C34974" w:rsidRDefault="009861D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19804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DBC7C9C" w14:textId="652CD46E" w:rsidR="009861DB" w:rsidRPr="00C34974" w:rsidRDefault="009861D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18884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3052EBA" w14:textId="03DE5AA1" w:rsidR="009861DB" w:rsidRPr="00C34974" w:rsidRDefault="009861D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18673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8DE3A48" w14:textId="04477DBA" w:rsidR="009861DB" w:rsidRPr="00C34974" w:rsidRDefault="009861D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18356</w:t>
            </w:r>
          </w:p>
        </w:tc>
      </w:tr>
      <w:tr w:rsidR="009861DB" w:rsidRPr="00C34974" w14:paraId="0B4241C6" w14:textId="77777777" w:rsidTr="001C68A4">
        <w:trPr>
          <w:trHeight w:val="286"/>
        </w:trPr>
        <w:tc>
          <w:tcPr>
            <w:tcW w:w="3761" w:type="dxa"/>
            <w:tcBorders>
              <w:right w:val="single" w:sz="4" w:space="0" w:color="auto"/>
            </w:tcBorders>
            <w:shd w:val="clear" w:color="auto" w:fill="auto"/>
            <w:noWrap/>
            <w:vAlign w:val="center"/>
          </w:tcPr>
          <w:p w14:paraId="380E5DD7" w14:textId="77777777" w:rsidR="009861DB" w:rsidRPr="00C34974" w:rsidRDefault="009861DB" w:rsidP="009861D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xml:space="preserve">energia elektryczna </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A32C931" w14:textId="63EB96D5"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49,1</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295D11B4" w14:textId="6EE283C2"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48,8</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27CE301" w14:textId="3E103C60"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67,8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C1D9B8B" w14:textId="0FE91622"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6E4F8D7" w14:textId="7C02C601"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142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92B25AD" w14:textId="11730249"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291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75121F4" w14:textId="042B6FFB"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488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E90921C" w14:textId="1173B246"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703</w:t>
            </w:r>
          </w:p>
        </w:tc>
      </w:tr>
      <w:tr w:rsidR="009861DB" w:rsidRPr="00C34974" w14:paraId="18728251" w14:textId="77777777" w:rsidTr="001C68A4">
        <w:trPr>
          <w:trHeight w:val="286"/>
        </w:trPr>
        <w:tc>
          <w:tcPr>
            <w:tcW w:w="3761" w:type="dxa"/>
            <w:tcBorders>
              <w:right w:val="single" w:sz="4" w:space="0" w:color="auto"/>
            </w:tcBorders>
            <w:shd w:val="clear" w:color="auto" w:fill="auto"/>
            <w:noWrap/>
            <w:vAlign w:val="center"/>
          </w:tcPr>
          <w:p w14:paraId="07E1F750" w14:textId="77777777" w:rsidR="009861DB" w:rsidRPr="00C34974" w:rsidRDefault="009861DB" w:rsidP="009861D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biopaliwa I generacji/HVO/CHVO I generacji</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02D97C40" w14:textId="512D7A3E"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46,1</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C8061F6" w14:textId="14B9F7A1"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867,4</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143B1BD9" w14:textId="48B2B1DE"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653,4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AA81997" w14:textId="0A5E7947"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1274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DEA93D0" w14:textId="655F5449"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1198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B358A3A" w14:textId="153156E7"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999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004899F" w14:textId="20DFA25A"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889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920553A" w14:textId="3E6426A5"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832</w:t>
            </w:r>
          </w:p>
        </w:tc>
      </w:tr>
      <w:tr w:rsidR="009861DB" w:rsidRPr="00C34974" w14:paraId="7B1D330D" w14:textId="77777777" w:rsidTr="001C68A4">
        <w:trPr>
          <w:trHeight w:val="286"/>
        </w:trPr>
        <w:tc>
          <w:tcPr>
            <w:tcW w:w="3761" w:type="dxa"/>
            <w:tcBorders>
              <w:bottom w:val="single" w:sz="4" w:space="0" w:color="auto"/>
              <w:right w:val="single" w:sz="4" w:space="0" w:color="auto"/>
            </w:tcBorders>
            <w:shd w:val="clear" w:color="auto" w:fill="auto"/>
            <w:noWrap/>
            <w:vAlign w:val="center"/>
          </w:tcPr>
          <w:p w14:paraId="7BFE14A5" w14:textId="77777777" w:rsidR="009861DB" w:rsidRPr="00C34974" w:rsidRDefault="009861DB" w:rsidP="009861D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biopaliwa II generacji lub HVO/COHVO II generacji</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5D6AF91F" w14:textId="513C33DF"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BE40BC7" w14:textId="225800D7"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26A4B241" w14:textId="1785013D"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7571CE4" w14:textId="648D45CB"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221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3FC0FED" w14:textId="1ABB6546"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338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7FBBA4E" w14:textId="2228F0D1"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418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F273FEB" w14:textId="17AB5938"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479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FCBDE54" w14:textId="238A8446"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489</w:t>
            </w:r>
          </w:p>
        </w:tc>
      </w:tr>
      <w:tr w:rsidR="007D4268" w:rsidRPr="00C34974" w14:paraId="191EC22C" w14:textId="77777777" w:rsidTr="001C68A4">
        <w:trPr>
          <w:trHeight w:val="20"/>
        </w:trPr>
        <w:tc>
          <w:tcPr>
            <w:tcW w:w="3761" w:type="dxa"/>
            <w:tcBorders>
              <w:top w:val="single" w:sz="4" w:space="0" w:color="auto"/>
              <w:left w:val="nil"/>
              <w:bottom w:val="single" w:sz="4" w:space="0" w:color="auto"/>
              <w:right w:val="nil"/>
            </w:tcBorders>
            <w:shd w:val="clear" w:color="auto" w:fill="auto"/>
            <w:noWrap/>
            <w:vAlign w:val="center"/>
          </w:tcPr>
          <w:p w14:paraId="2A3C615A" w14:textId="77777777" w:rsidR="00125B6B" w:rsidRPr="00C34974" w:rsidRDefault="00125B6B" w:rsidP="00125B6B">
            <w:pPr>
              <w:spacing w:after="0" w:line="240" w:lineRule="auto"/>
              <w:jc w:val="left"/>
              <w:rPr>
                <w:rFonts w:asciiTheme="minorHAnsi" w:eastAsia="Times New Roman" w:hAnsiTheme="minorHAnsi" w:cs="Arial"/>
                <w:sz w:val="10"/>
                <w:szCs w:val="10"/>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696F7543"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73F274B0"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37736C9D"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621A936E"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3096DF58"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2702FA87"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3851D26D"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single" w:sz="8" w:space="0" w:color="auto"/>
            </w:tcBorders>
            <w:shd w:val="clear" w:color="auto" w:fill="auto"/>
            <w:noWrap/>
            <w:vAlign w:val="center"/>
          </w:tcPr>
          <w:p w14:paraId="36028115"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r>
      <w:tr w:rsidR="009861DB" w:rsidRPr="00C34974" w14:paraId="5503854D" w14:textId="77777777" w:rsidTr="001C68A4">
        <w:trPr>
          <w:trHeight w:val="286"/>
        </w:trPr>
        <w:tc>
          <w:tcPr>
            <w:tcW w:w="3761" w:type="dxa"/>
            <w:tcBorders>
              <w:top w:val="single" w:sz="4" w:space="0" w:color="auto"/>
              <w:bottom w:val="single" w:sz="4" w:space="0" w:color="auto"/>
              <w:right w:val="single" w:sz="4" w:space="0" w:color="auto"/>
            </w:tcBorders>
            <w:shd w:val="clear" w:color="auto" w:fill="auto"/>
            <w:noWrap/>
            <w:vAlign w:val="center"/>
          </w:tcPr>
          <w:p w14:paraId="4C0BC6A9" w14:textId="77777777" w:rsidR="009861DB" w:rsidRPr="00C34974" w:rsidRDefault="009861DB" w:rsidP="009861D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zużycie energii elektrycznej na cele transportu drogowego zakwalifikowane do OZE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7AD10F77" w14:textId="404F981B"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414B52C6" w14:textId="1A9BAAE3"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0,34</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1B34A3A" w14:textId="1235F6E8"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0,48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63353CF" w14:textId="3B4DD2D6"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A2303A6" w14:textId="339E2A31"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C4F9A71" w14:textId="55C57A75"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150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4E4E886" w14:textId="13F7C07C"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295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CB91FBE" w14:textId="22A010B1"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473</w:t>
            </w:r>
          </w:p>
        </w:tc>
      </w:tr>
      <w:tr w:rsidR="009861DB" w:rsidRPr="00C34974" w14:paraId="5B23228A" w14:textId="77777777" w:rsidTr="001C68A4">
        <w:trPr>
          <w:trHeight w:val="286"/>
        </w:trPr>
        <w:tc>
          <w:tcPr>
            <w:tcW w:w="3761" w:type="dxa"/>
            <w:tcBorders>
              <w:bottom w:val="single" w:sz="4" w:space="0" w:color="auto"/>
              <w:right w:val="single" w:sz="4" w:space="0" w:color="auto"/>
            </w:tcBorders>
            <w:shd w:val="clear" w:color="auto" w:fill="auto"/>
            <w:noWrap/>
            <w:vAlign w:val="center"/>
          </w:tcPr>
          <w:p w14:paraId="031DCD8B" w14:textId="77777777" w:rsidR="009861DB" w:rsidRPr="00C34974" w:rsidRDefault="009861DB" w:rsidP="009861D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zużycie energii elektrycznej na cele transportu kolejowego zakwalifikowane do OZE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2962F68F" w14:textId="19BB422B"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43,7</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5499941B" w14:textId="7EAAA10E"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43,30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22D3BD95" w14:textId="386D2EA6"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61,06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01CB494" w14:textId="4FA369B3"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8485520" w14:textId="4B1AD83C"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9F691C7" w14:textId="5FE65853"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132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3436160" w14:textId="22D762E3"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182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AFB70CC" w14:textId="3BF9662C"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218</w:t>
            </w:r>
          </w:p>
        </w:tc>
      </w:tr>
      <w:tr w:rsidR="009861DB" w:rsidRPr="00C34974" w14:paraId="238FAFF8" w14:textId="77777777" w:rsidTr="001C68A4">
        <w:trPr>
          <w:trHeight w:val="286"/>
        </w:trPr>
        <w:tc>
          <w:tcPr>
            <w:tcW w:w="3761" w:type="dxa"/>
            <w:tcBorders>
              <w:bottom w:val="single" w:sz="4" w:space="0" w:color="auto"/>
              <w:right w:val="single" w:sz="4" w:space="0" w:color="auto"/>
            </w:tcBorders>
            <w:shd w:val="clear" w:color="auto" w:fill="auto"/>
            <w:noWrap/>
            <w:vAlign w:val="center"/>
          </w:tcPr>
          <w:p w14:paraId="6DF0FF91" w14:textId="77777777" w:rsidR="009861DB" w:rsidRPr="00C34974" w:rsidRDefault="009861DB" w:rsidP="009861D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zużycie energii elektrycznej w transporcie rurociągowym zakwalifikowane do OZE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51894C0B" w14:textId="24277E94"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5,2</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1B373144" w14:textId="331B5115"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5,13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2F69CD6E" w14:textId="07D7827D"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6,26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8FAB2A1" w14:textId="71B5A669"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4A390C6" w14:textId="60BE0267"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1F5BDF1" w14:textId="746F17C9"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B84A15E" w14:textId="64F06936"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A2F4C52" w14:textId="76012BBC"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12</w:t>
            </w:r>
          </w:p>
        </w:tc>
      </w:tr>
      <w:tr w:rsidR="007D4268" w:rsidRPr="00C34974" w14:paraId="4B845B5A" w14:textId="77777777" w:rsidTr="001C68A4">
        <w:trPr>
          <w:trHeight w:val="20"/>
        </w:trPr>
        <w:tc>
          <w:tcPr>
            <w:tcW w:w="3761" w:type="dxa"/>
            <w:tcBorders>
              <w:top w:val="single" w:sz="4" w:space="0" w:color="auto"/>
              <w:left w:val="nil"/>
              <w:bottom w:val="single" w:sz="4" w:space="0" w:color="auto"/>
              <w:right w:val="nil"/>
            </w:tcBorders>
            <w:shd w:val="clear" w:color="auto" w:fill="auto"/>
            <w:noWrap/>
            <w:vAlign w:val="center"/>
          </w:tcPr>
          <w:p w14:paraId="5A5E9030" w14:textId="77777777" w:rsidR="00125B6B" w:rsidRPr="00C34974" w:rsidRDefault="00125B6B" w:rsidP="00125B6B">
            <w:pPr>
              <w:spacing w:after="0" w:line="240" w:lineRule="auto"/>
              <w:jc w:val="left"/>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78CE6C22"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2217475E"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7219B417"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5F1ED97A"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3D8A18BA"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75E377A0"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32713015"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3B4E7251"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r>
      <w:tr w:rsidR="00F72AAB" w:rsidRPr="00C34974" w14:paraId="10DFF16A" w14:textId="77777777" w:rsidTr="001C68A4">
        <w:trPr>
          <w:trHeight w:val="286"/>
        </w:trPr>
        <w:tc>
          <w:tcPr>
            <w:tcW w:w="3761" w:type="dxa"/>
            <w:tcBorders>
              <w:top w:val="single" w:sz="4" w:space="0" w:color="auto"/>
              <w:bottom w:val="dotted" w:sz="4" w:space="0" w:color="auto"/>
              <w:right w:val="single" w:sz="4" w:space="0" w:color="auto"/>
            </w:tcBorders>
            <w:shd w:val="clear" w:color="auto" w:fill="auto"/>
            <w:noWrap/>
            <w:vAlign w:val="center"/>
          </w:tcPr>
          <w:p w14:paraId="2FB161F0" w14:textId="77777777" w:rsidR="00F72AAB" w:rsidRPr="00C34974" w:rsidRDefault="00F72AAB" w:rsidP="00F72AA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całkowite zużycie energii elektrycznej w transporcie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430710A6" w14:textId="302CA348" w:rsidR="00F72AAB" w:rsidRPr="00C34974" w:rsidRDefault="00F72AA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343,0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1168FB1" w14:textId="559B45A2" w:rsidR="00F72AAB" w:rsidRPr="00C34974" w:rsidRDefault="00F72AA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287,0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5993358B" w14:textId="4E18C6A7" w:rsidR="00F72AAB" w:rsidRPr="00C34974" w:rsidRDefault="00F72AA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267,2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F79F0D5" w14:textId="2789DD45" w:rsidR="00F72AAB" w:rsidRPr="00C34974" w:rsidRDefault="00F72AA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355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41910CC" w14:textId="6EFA696B" w:rsidR="00F72AAB" w:rsidRPr="00C34974" w:rsidRDefault="00F72AA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627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0A6077F" w14:textId="17AB2768" w:rsidR="00F72AAB" w:rsidRPr="00C34974" w:rsidRDefault="00F72AA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1004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C7A857B" w14:textId="1C138C3D" w:rsidR="00F72AAB" w:rsidRPr="00C34974" w:rsidRDefault="00F72AA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1356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35F7A34" w14:textId="34F7B044" w:rsidR="00F72AAB" w:rsidRPr="00C34974" w:rsidRDefault="00F72AA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1769</w:t>
            </w:r>
          </w:p>
        </w:tc>
      </w:tr>
      <w:tr w:rsidR="00F72AAB" w:rsidRPr="00C34974" w14:paraId="429CA8F2" w14:textId="77777777" w:rsidTr="001C68A4">
        <w:trPr>
          <w:trHeight w:val="286"/>
        </w:trPr>
        <w:tc>
          <w:tcPr>
            <w:tcW w:w="3761" w:type="dxa"/>
            <w:tcBorders>
              <w:top w:val="dotted" w:sz="4" w:space="0" w:color="auto"/>
              <w:bottom w:val="dotted" w:sz="4" w:space="0" w:color="auto"/>
              <w:right w:val="single" w:sz="4" w:space="0" w:color="auto"/>
            </w:tcBorders>
            <w:shd w:val="clear" w:color="auto" w:fill="auto"/>
            <w:noWrap/>
            <w:vAlign w:val="center"/>
          </w:tcPr>
          <w:p w14:paraId="7A3D1EC9" w14:textId="77777777" w:rsidR="00F72AAB" w:rsidRPr="00C34974" w:rsidRDefault="00F72AAB" w:rsidP="00F72AA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w tym: na cele transportu drogowego</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5D2F677" w14:textId="1F2C51C7"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1,8</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5945E701" w14:textId="6B6EB02A"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9BBFEE8" w14:textId="2F015338"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C2EF98C" w14:textId="60E24988"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12865F2" w14:textId="642BDD77"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234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5DBD8F1" w14:textId="01DC1020"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517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E1E8232" w14:textId="726352B2"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819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375A08A" w14:textId="676863E9"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1190</w:t>
            </w:r>
          </w:p>
        </w:tc>
      </w:tr>
      <w:tr w:rsidR="00F72AAB" w:rsidRPr="00C34974" w14:paraId="1AC9100C" w14:textId="77777777" w:rsidTr="001C68A4">
        <w:trPr>
          <w:trHeight w:val="286"/>
        </w:trPr>
        <w:tc>
          <w:tcPr>
            <w:tcW w:w="3761" w:type="dxa"/>
            <w:tcBorders>
              <w:top w:val="dotted" w:sz="4" w:space="0" w:color="auto"/>
              <w:bottom w:val="dotted" w:sz="4" w:space="0" w:color="auto"/>
              <w:right w:val="single" w:sz="4" w:space="0" w:color="auto"/>
            </w:tcBorders>
            <w:shd w:val="clear" w:color="auto" w:fill="auto"/>
            <w:noWrap/>
            <w:vAlign w:val="center"/>
          </w:tcPr>
          <w:p w14:paraId="0F0A2B73" w14:textId="77777777" w:rsidR="00F72AAB" w:rsidRPr="00C34974" w:rsidRDefault="00F72AAB" w:rsidP="00F72AAB">
            <w:pPr>
              <w:spacing w:after="0" w:line="240" w:lineRule="auto"/>
              <w:ind w:left="490"/>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na cele transportu kolejowego</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431A4F6" w14:textId="341C7902"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305,2</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4F921E19" w14:textId="1A0C520A"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254,9</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33998FC8" w14:textId="46779C08"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240,6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52DB84F" w14:textId="75A9B9A4"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290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6048191" w14:textId="0B43C783"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363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5EB93D5" w14:textId="424994AD"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457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9932B65" w14:textId="1BD99182"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507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DF49371" w14:textId="04AFE7D8"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550</w:t>
            </w:r>
          </w:p>
        </w:tc>
      </w:tr>
      <w:tr w:rsidR="00F72AAB" w:rsidRPr="00C34974" w14:paraId="57EDA7CD" w14:textId="77777777" w:rsidTr="001C68A4">
        <w:trPr>
          <w:trHeight w:val="286"/>
        </w:trPr>
        <w:tc>
          <w:tcPr>
            <w:tcW w:w="3761" w:type="dxa"/>
            <w:tcBorders>
              <w:top w:val="dotted" w:sz="4" w:space="0" w:color="auto"/>
              <w:bottom w:val="single" w:sz="4" w:space="0" w:color="auto"/>
              <w:right w:val="single" w:sz="4" w:space="0" w:color="auto"/>
            </w:tcBorders>
            <w:shd w:val="clear" w:color="auto" w:fill="auto"/>
            <w:noWrap/>
            <w:vAlign w:val="center"/>
          </w:tcPr>
          <w:p w14:paraId="2E796677" w14:textId="77777777" w:rsidR="00F72AAB" w:rsidRPr="00C34974" w:rsidRDefault="00F72AAB" w:rsidP="00F72AAB">
            <w:pPr>
              <w:spacing w:after="0" w:line="240" w:lineRule="auto"/>
              <w:ind w:left="490"/>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w transporcie rurociągowym</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025CAF5D" w14:textId="10F6F37E"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36,0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38C024E1" w14:textId="1797424D"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30,2</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3E539805" w14:textId="7E7965C9"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24,7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7FBBEDA" w14:textId="1242D7DE"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FD56C29" w14:textId="29601F44"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9A35F39" w14:textId="679C2F58"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B88F123" w14:textId="6DD13349"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F97A6FA" w14:textId="0DA95C14"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30</w:t>
            </w:r>
          </w:p>
        </w:tc>
      </w:tr>
      <w:tr w:rsidR="007D4268" w:rsidRPr="00C34974" w14:paraId="35261161" w14:textId="77777777" w:rsidTr="001C68A4">
        <w:trPr>
          <w:trHeight w:val="286"/>
        </w:trPr>
        <w:tc>
          <w:tcPr>
            <w:tcW w:w="3761" w:type="dxa"/>
            <w:tcBorders>
              <w:top w:val="single" w:sz="4" w:space="0" w:color="auto"/>
            </w:tcBorders>
            <w:shd w:val="clear" w:color="auto" w:fill="DBDBDB" w:themeFill="accent3" w:themeFillTint="66"/>
            <w:noWrap/>
            <w:vAlign w:val="center"/>
            <w:hideMark/>
          </w:tcPr>
          <w:p w14:paraId="3E6C714A" w14:textId="77777777" w:rsidR="00125B6B" w:rsidRPr="00C34974" w:rsidRDefault="00125B6B" w:rsidP="00125B6B">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lastRenderedPageBreak/>
              <w:t>[%]</w:t>
            </w:r>
          </w:p>
        </w:tc>
        <w:tc>
          <w:tcPr>
            <w:tcW w:w="682" w:type="dxa"/>
            <w:tcBorders>
              <w:top w:val="single" w:sz="4" w:space="0" w:color="auto"/>
              <w:bottom w:val="single" w:sz="4" w:space="0" w:color="auto"/>
            </w:tcBorders>
            <w:shd w:val="clear" w:color="auto" w:fill="DBDBDB" w:themeFill="accent3" w:themeFillTint="66"/>
            <w:noWrap/>
            <w:vAlign w:val="center"/>
            <w:hideMark/>
          </w:tcPr>
          <w:p w14:paraId="614303B7" w14:textId="77777777" w:rsidR="00125B6B" w:rsidRPr="00C34974" w:rsidRDefault="00125B6B" w:rsidP="00125B6B">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2005</w:t>
            </w:r>
          </w:p>
        </w:tc>
        <w:tc>
          <w:tcPr>
            <w:tcW w:w="682" w:type="dxa"/>
            <w:tcBorders>
              <w:top w:val="single" w:sz="4" w:space="0" w:color="auto"/>
              <w:bottom w:val="single" w:sz="4" w:space="0" w:color="auto"/>
            </w:tcBorders>
            <w:shd w:val="clear" w:color="auto" w:fill="DBDBDB" w:themeFill="accent3" w:themeFillTint="66"/>
            <w:noWrap/>
            <w:vAlign w:val="center"/>
            <w:hideMark/>
          </w:tcPr>
          <w:p w14:paraId="62F26988" w14:textId="77777777" w:rsidR="00125B6B" w:rsidRPr="00C34974" w:rsidRDefault="00125B6B" w:rsidP="00125B6B">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2010</w:t>
            </w:r>
          </w:p>
        </w:tc>
        <w:tc>
          <w:tcPr>
            <w:tcW w:w="682" w:type="dxa"/>
            <w:tcBorders>
              <w:top w:val="single" w:sz="4" w:space="0" w:color="auto"/>
              <w:bottom w:val="single" w:sz="4" w:space="0" w:color="auto"/>
            </w:tcBorders>
            <w:shd w:val="clear" w:color="auto" w:fill="DBDBDB" w:themeFill="accent3" w:themeFillTint="66"/>
            <w:noWrap/>
            <w:vAlign w:val="center"/>
            <w:hideMark/>
          </w:tcPr>
          <w:p w14:paraId="08C76F62" w14:textId="77777777" w:rsidR="00125B6B" w:rsidRPr="00C34974" w:rsidRDefault="00125B6B" w:rsidP="00125B6B">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2015</w:t>
            </w:r>
          </w:p>
        </w:tc>
        <w:tc>
          <w:tcPr>
            <w:tcW w:w="682" w:type="dxa"/>
            <w:tcBorders>
              <w:top w:val="single" w:sz="4" w:space="0" w:color="auto"/>
              <w:bottom w:val="single" w:sz="4" w:space="0" w:color="auto"/>
            </w:tcBorders>
            <w:shd w:val="clear" w:color="auto" w:fill="auto"/>
            <w:noWrap/>
            <w:vAlign w:val="center"/>
            <w:hideMark/>
          </w:tcPr>
          <w:p w14:paraId="6608C86F" w14:textId="77777777" w:rsidR="00125B6B" w:rsidRPr="00C34974" w:rsidRDefault="00125B6B" w:rsidP="00125B6B">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2020</w:t>
            </w:r>
          </w:p>
        </w:tc>
        <w:tc>
          <w:tcPr>
            <w:tcW w:w="682" w:type="dxa"/>
            <w:tcBorders>
              <w:top w:val="single" w:sz="4" w:space="0" w:color="auto"/>
              <w:bottom w:val="single" w:sz="4" w:space="0" w:color="auto"/>
            </w:tcBorders>
            <w:shd w:val="clear" w:color="auto" w:fill="auto"/>
            <w:noWrap/>
            <w:vAlign w:val="center"/>
            <w:hideMark/>
          </w:tcPr>
          <w:p w14:paraId="79FE2F40" w14:textId="77777777" w:rsidR="00125B6B" w:rsidRPr="00C34974" w:rsidRDefault="00125B6B" w:rsidP="00125B6B">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2025</w:t>
            </w:r>
          </w:p>
        </w:tc>
        <w:tc>
          <w:tcPr>
            <w:tcW w:w="682" w:type="dxa"/>
            <w:tcBorders>
              <w:top w:val="single" w:sz="4" w:space="0" w:color="auto"/>
              <w:bottom w:val="single" w:sz="4" w:space="0" w:color="auto"/>
            </w:tcBorders>
            <w:shd w:val="clear" w:color="auto" w:fill="auto"/>
            <w:noWrap/>
            <w:vAlign w:val="center"/>
            <w:hideMark/>
          </w:tcPr>
          <w:p w14:paraId="27679DCB" w14:textId="77777777" w:rsidR="00125B6B" w:rsidRPr="00C34974" w:rsidRDefault="00125B6B" w:rsidP="00125B6B">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2030</w:t>
            </w:r>
          </w:p>
        </w:tc>
        <w:tc>
          <w:tcPr>
            <w:tcW w:w="682" w:type="dxa"/>
            <w:tcBorders>
              <w:top w:val="single" w:sz="4" w:space="0" w:color="auto"/>
              <w:bottom w:val="single" w:sz="4" w:space="0" w:color="auto"/>
            </w:tcBorders>
            <w:shd w:val="clear" w:color="auto" w:fill="auto"/>
            <w:noWrap/>
            <w:vAlign w:val="center"/>
            <w:hideMark/>
          </w:tcPr>
          <w:p w14:paraId="4D1D2BD1" w14:textId="77777777" w:rsidR="00125B6B" w:rsidRPr="00C34974" w:rsidRDefault="00125B6B" w:rsidP="00125B6B">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2035</w:t>
            </w:r>
          </w:p>
        </w:tc>
        <w:tc>
          <w:tcPr>
            <w:tcW w:w="682" w:type="dxa"/>
            <w:tcBorders>
              <w:top w:val="single" w:sz="4" w:space="0" w:color="auto"/>
              <w:bottom w:val="single" w:sz="4" w:space="0" w:color="auto"/>
            </w:tcBorders>
            <w:shd w:val="clear" w:color="auto" w:fill="auto"/>
            <w:noWrap/>
            <w:vAlign w:val="center"/>
            <w:hideMark/>
          </w:tcPr>
          <w:p w14:paraId="7326DE2B" w14:textId="77777777" w:rsidR="00125B6B" w:rsidRPr="00C34974" w:rsidRDefault="00125B6B" w:rsidP="00125B6B">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2040</w:t>
            </w:r>
          </w:p>
        </w:tc>
      </w:tr>
      <w:tr w:rsidR="00F72AAB" w:rsidRPr="00C34974" w14:paraId="5590C537" w14:textId="77777777" w:rsidTr="001C68A4">
        <w:trPr>
          <w:trHeight w:val="286"/>
        </w:trPr>
        <w:tc>
          <w:tcPr>
            <w:tcW w:w="3761" w:type="dxa"/>
            <w:tcBorders>
              <w:bottom w:val="single" w:sz="4" w:space="0" w:color="auto"/>
              <w:right w:val="single" w:sz="4" w:space="0" w:color="auto"/>
            </w:tcBorders>
            <w:shd w:val="clear" w:color="auto" w:fill="auto"/>
            <w:noWrap/>
            <w:vAlign w:val="center"/>
          </w:tcPr>
          <w:p w14:paraId="10759686" w14:textId="77777777" w:rsidR="00F72AAB" w:rsidRPr="00C34974" w:rsidRDefault="00F72AAB" w:rsidP="00F72AAB">
            <w:pPr>
              <w:spacing w:after="0" w:line="240" w:lineRule="auto"/>
              <w:jc w:val="left"/>
              <w:rPr>
                <w:rFonts w:asciiTheme="minorHAnsi" w:eastAsia="Times New Roman" w:hAnsiTheme="minorHAnsi" w:cs="Arial"/>
                <w:bCs/>
                <w:sz w:val="16"/>
                <w:szCs w:val="16"/>
                <w:lang w:eastAsia="pl-PL"/>
              </w:rPr>
            </w:pPr>
            <w:r w:rsidRPr="00C34974">
              <w:rPr>
                <w:rFonts w:asciiTheme="minorHAnsi" w:eastAsia="Times New Roman" w:hAnsiTheme="minorHAnsi" w:cs="Arial"/>
                <w:bCs/>
                <w:sz w:val="16"/>
                <w:szCs w:val="16"/>
                <w:lang w:eastAsia="pl-PL"/>
              </w:rPr>
              <w:t xml:space="preserve">udział energii </w:t>
            </w:r>
            <w:proofErr w:type="spellStart"/>
            <w:r w:rsidRPr="00C34974">
              <w:rPr>
                <w:rFonts w:asciiTheme="minorHAnsi" w:eastAsia="Times New Roman" w:hAnsiTheme="minorHAnsi" w:cs="Arial"/>
                <w:bCs/>
                <w:sz w:val="16"/>
                <w:szCs w:val="16"/>
                <w:lang w:eastAsia="pl-PL"/>
              </w:rPr>
              <w:t>elektr</w:t>
            </w:r>
            <w:proofErr w:type="spellEnd"/>
            <w:r w:rsidRPr="00C34974">
              <w:rPr>
                <w:rFonts w:asciiTheme="minorHAnsi" w:eastAsia="Times New Roman" w:hAnsiTheme="minorHAnsi" w:cs="Arial"/>
                <w:bCs/>
                <w:sz w:val="16"/>
                <w:szCs w:val="16"/>
                <w:lang w:eastAsia="pl-PL"/>
              </w:rPr>
              <w:t>. w zużyciu energii z OZE w transporcie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0A1C55D2" w14:textId="4699F11B"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51,6%</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C15032C" w14:textId="5A0619F6"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4D279D6E" w14:textId="37C88E2C"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3CF54EA" w14:textId="2402F445"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3F94137" w14:textId="2061BD15"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C47BB43" w14:textId="609F8314"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6E7E2D6" w14:textId="627475CC"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26,3%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8F6225B" w14:textId="28D803A7"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34,7%</w:t>
            </w:r>
          </w:p>
        </w:tc>
      </w:tr>
      <w:tr w:rsidR="00F72AAB" w:rsidRPr="00C34974" w14:paraId="5041B3B9" w14:textId="77777777" w:rsidTr="001C68A4">
        <w:trPr>
          <w:trHeight w:val="286"/>
        </w:trPr>
        <w:tc>
          <w:tcPr>
            <w:tcW w:w="3761" w:type="dxa"/>
            <w:tcBorders>
              <w:bottom w:val="single" w:sz="4" w:space="0" w:color="auto"/>
              <w:right w:val="single" w:sz="4" w:space="0" w:color="auto"/>
            </w:tcBorders>
            <w:shd w:val="clear" w:color="auto" w:fill="auto"/>
            <w:noWrap/>
            <w:vAlign w:val="center"/>
          </w:tcPr>
          <w:p w14:paraId="2DEAA5C0" w14:textId="77777777" w:rsidR="00F72AAB" w:rsidRPr="00C34974" w:rsidRDefault="00F72AAB" w:rsidP="00F72AA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bCs/>
                <w:sz w:val="16"/>
                <w:szCs w:val="16"/>
                <w:lang w:eastAsia="pl-PL"/>
              </w:rPr>
              <w:t>udział biopaliw w zużyciu energii z OZE w transporcie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DE57744" w14:textId="5EF15389"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48,4%</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71D2E3E" w14:textId="113185E5"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94,7%</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583BF64" w14:textId="43B0E715"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90,6%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A522204" w14:textId="749DDE2D"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92,7%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BEFC042" w14:textId="67616479"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91,6%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7AF5E6C" w14:textId="1E58672D"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83,0%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DC622CA" w14:textId="407AEE6F"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73,7%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53152CA" w14:textId="4719DDEF"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65,3%</w:t>
            </w:r>
          </w:p>
        </w:tc>
      </w:tr>
      <w:tr w:rsidR="007D4268" w:rsidRPr="00C34974" w14:paraId="3BAECFD5" w14:textId="77777777" w:rsidTr="001C68A4">
        <w:trPr>
          <w:trHeight w:val="23"/>
        </w:trPr>
        <w:tc>
          <w:tcPr>
            <w:tcW w:w="3761" w:type="dxa"/>
            <w:tcBorders>
              <w:top w:val="single" w:sz="4" w:space="0" w:color="auto"/>
              <w:left w:val="nil"/>
              <w:bottom w:val="single" w:sz="4" w:space="0" w:color="auto"/>
              <w:right w:val="nil"/>
            </w:tcBorders>
            <w:shd w:val="clear" w:color="auto" w:fill="auto"/>
            <w:noWrap/>
            <w:vAlign w:val="center"/>
          </w:tcPr>
          <w:p w14:paraId="03989DB9" w14:textId="77777777" w:rsidR="00125B6B" w:rsidRPr="00C34974" w:rsidRDefault="00125B6B" w:rsidP="00125B6B">
            <w:pPr>
              <w:spacing w:after="0" w:line="240" w:lineRule="auto"/>
              <w:jc w:val="left"/>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10E769B3" w14:textId="77777777" w:rsidR="00125B6B" w:rsidRPr="00C34974" w:rsidRDefault="00125B6B" w:rsidP="00125B6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18CEA0F1" w14:textId="77777777" w:rsidR="00125B6B" w:rsidRPr="00C34974" w:rsidRDefault="00125B6B" w:rsidP="00125B6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4A00F7C5" w14:textId="77777777" w:rsidR="00125B6B" w:rsidRPr="00C34974" w:rsidRDefault="00125B6B" w:rsidP="00125B6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222E1F94" w14:textId="77777777" w:rsidR="00125B6B" w:rsidRPr="00C34974" w:rsidRDefault="00125B6B" w:rsidP="00125B6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5E7E3087" w14:textId="77777777" w:rsidR="00125B6B" w:rsidRPr="00C34974" w:rsidRDefault="00125B6B" w:rsidP="00125B6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2A189AFD" w14:textId="77777777" w:rsidR="00125B6B" w:rsidRPr="00C34974" w:rsidRDefault="00125B6B" w:rsidP="00125B6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0CFE9DA0" w14:textId="77777777" w:rsidR="00125B6B" w:rsidRPr="00C34974" w:rsidRDefault="00125B6B" w:rsidP="00125B6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1EF1C211" w14:textId="77777777" w:rsidR="00125B6B" w:rsidRPr="00C34974" w:rsidRDefault="00125B6B" w:rsidP="00125B6B">
            <w:pPr>
              <w:spacing w:after="0" w:line="240" w:lineRule="auto"/>
              <w:jc w:val="center"/>
              <w:rPr>
                <w:rFonts w:asciiTheme="minorHAnsi" w:eastAsia="Times New Roman" w:hAnsiTheme="minorHAnsi" w:cs="Arial"/>
                <w:sz w:val="16"/>
                <w:szCs w:val="16"/>
                <w:lang w:eastAsia="pl-PL"/>
              </w:rPr>
            </w:pPr>
          </w:p>
        </w:tc>
      </w:tr>
      <w:tr w:rsidR="00F72AAB" w:rsidRPr="00C34974" w14:paraId="19A9CE2D" w14:textId="77777777" w:rsidTr="001C68A4">
        <w:trPr>
          <w:trHeight w:val="286"/>
        </w:trPr>
        <w:tc>
          <w:tcPr>
            <w:tcW w:w="3761" w:type="dxa"/>
            <w:tcBorders>
              <w:top w:val="single" w:sz="4" w:space="0" w:color="auto"/>
            </w:tcBorders>
            <w:shd w:val="clear" w:color="auto" w:fill="auto"/>
            <w:noWrap/>
            <w:vAlign w:val="center"/>
          </w:tcPr>
          <w:p w14:paraId="3C67E70F" w14:textId="77777777" w:rsidR="00F72AAB" w:rsidRPr="00C34974" w:rsidRDefault="00F72AAB" w:rsidP="00F72AA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udział energii elektrycznej na cele transportu drogowego</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79180BA1" w14:textId="77777777"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hAnsiTheme="minorHAnsi"/>
                <w:sz w:val="16"/>
                <w:szCs w:val="16"/>
              </w:rPr>
              <w:t>0,5%</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A830FE2" w14:textId="77777777"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hAnsiTheme="minorHAnsi"/>
                <w:sz w:val="16"/>
                <w:szCs w:val="16"/>
              </w:rPr>
              <w:t>0,7%</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1051644" w14:textId="77777777"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hAnsiTheme="minorHAnsi"/>
                <w:sz w:val="16"/>
                <w:szCs w:val="16"/>
              </w:rPr>
              <w:t>0,7%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33D4EB" w14:textId="4B244280"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E7C0746" w14:textId="4917FE5E"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37,3%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72FEDD0" w14:textId="38863C22"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51,4%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4C2EED2" w14:textId="10BDB1FB"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60,4%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550D936" w14:textId="5861A48D"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67,3%</w:t>
            </w:r>
          </w:p>
        </w:tc>
      </w:tr>
      <w:tr w:rsidR="00F72AAB" w:rsidRPr="00C34974" w14:paraId="370DF959" w14:textId="77777777" w:rsidTr="001C68A4">
        <w:trPr>
          <w:trHeight w:val="286"/>
        </w:trPr>
        <w:tc>
          <w:tcPr>
            <w:tcW w:w="3761" w:type="dxa"/>
            <w:shd w:val="clear" w:color="auto" w:fill="auto"/>
            <w:noWrap/>
            <w:vAlign w:val="center"/>
          </w:tcPr>
          <w:p w14:paraId="22575ADB" w14:textId="77777777" w:rsidR="00F72AAB" w:rsidRPr="00C34974" w:rsidRDefault="00F72AAB" w:rsidP="00F72AA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udział energii elektrycznej na cele transportu kolejowego</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0C455A7B" w14:textId="77777777"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hAnsiTheme="minorHAnsi"/>
                <w:sz w:val="16"/>
                <w:szCs w:val="16"/>
              </w:rPr>
              <w:t>89,0%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BACC8C5" w14:textId="77777777"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hAnsiTheme="minorHAnsi"/>
                <w:sz w:val="16"/>
                <w:szCs w:val="16"/>
              </w:rPr>
              <w:t>88,8%</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E9F0E3A" w14:textId="77777777"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hAnsiTheme="minorHAnsi"/>
                <w:sz w:val="16"/>
                <w:szCs w:val="16"/>
              </w:rPr>
              <w:t>90,1%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F186B0" w14:textId="34F2A22B"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81,6%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AC8C994" w14:textId="5B442981"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58,0%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3EA2316" w14:textId="60F92A8E"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45,5%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850C142" w14:textId="51E26A9E"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37,4%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D12D8A4" w14:textId="762111DA"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31,1%</w:t>
            </w:r>
          </w:p>
        </w:tc>
      </w:tr>
      <w:tr w:rsidR="00F72AAB" w:rsidRPr="00C34974" w14:paraId="1200503B" w14:textId="77777777" w:rsidTr="001C68A4">
        <w:trPr>
          <w:trHeight w:val="286"/>
        </w:trPr>
        <w:tc>
          <w:tcPr>
            <w:tcW w:w="3761" w:type="dxa"/>
            <w:shd w:val="clear" w:color="auto" w:fill="auto"/>
            <w:noWrap/>
            <w:vAlign w:val="center"/>
          </w:tcPr>
          <w:p w14:paraId="2E23A925" w14:textId="0149D7F2" w:rsidR="00F72AAB" w:rsidRPr="00C34974" w:rsidRDefault="001C68A4" w:rsidP="00F72AA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udział energii elektrycznej</w:t>
            </w:r>
            <w:r w:rsidR="00F72AAB" w:rsidRPr="00C34974">
              <w:rPr>
                <w:rFonts w:asciiTheme="minorHAnsi" w:eastAsia="Times New Roman" w:hAnsiTheme="minorHAnsi" w:cs="Arial"/>
                <w:sz w:val="16"/>
                <w:szCs w:val="16"/>
                <w:lang w:eastAsia="pl-PL"/>
              </w:rPr>
              <w:t xml:space="preserve"> na cele innych rodzajów transportu</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291CB3CE" w14:textId="77777777"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hAnsiTheme="minorHAnsi"/>
                <w:sz w:val="16"/>
                <w:szCs w:val="16"/>
              </w:rPr>
              <w:t>10,5%</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D2AA4A0" w14:textId="77777777"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hAnsiTheme="minorHAnsi"/>
                <w:sz w:val="16"/>
                <w:szCs w:val="16"/>
              </w:rPr>
              <w:t>10,5%</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7FA7034" w14:textId="77777777"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hAnsiTheme="minorHAnsi"/>
                <w:sz w:val="16"/>
                <w:szCs w:val="16"/>
              </w:rPr>
              <w:t>9,2%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AF722D" w14:textId="6DB6CBF5"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EBC08C8" w14:textId="18BB6846"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EA9B1BA" w14:textId="689BF90E"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F141AF0" w14:textId="42AE6DB2"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15A5875" w14:textId="38B316D0"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w:t>
            </w:r>
          </w:p>
        </w:tc>
      </w:tr>
    </w:tbl>
    <w:p w14:paraId="3112A51A" w14:textId="0B8D87EC" w:rsidR="004832D0" w:rsidRPr="00C34974" w:rsidRDefault="004832D0" w:rsidP="004832D0">
      <w:pPr>
        <w:pStyle w:val="Legenda"/>
        <w:rPr>
          <w:rFonts w:asciiTheme="minorHAnsi" w:hAnsiTheme="minorHAnsi"/>
          <w:color w:val="auto"/>
        </w:rPr>
      </w:pPr>
      <w:r w:rsidRPr="00C34974">
        <w:rPr>
          <w:rFonts w:asciiTheme="minorHAnsi" w:hAnsiTheme="minorHAnsi"/>
          <w:color w:val="auto"/>
        </w:rPr>
        <w:t xml:space="preserve">Źródło: Opracowanie własne ARE S.A., </w:t>
      </w:r>
      <w:r w:rsidR="002F7406">
        <w:rPr>
          <w:rFonts w:asciiTheme="minorHAnsi" w:hAnsiTheme="minorHAnsi"/>
          <w:color w:val="auto"/>
        </w:rPr>
        <w:t>Eurostat</w:t>
      </w:r>
    </w:p>
    <w:p w14:paraId="500D73F2" w14:textId="5EDC2A1F" w:rsidR="00373E6D" w:rsidRPr="00C34974" w:rsidRDefault="005C35CF" w:rsidP="00B2681C">
      <w:pPr>
        <w:pStyle w:val="Nagwek2"/>
        <w:rPr>
          <w:rFonts w:asciiTheme="minorHAnsi" w:hAnsiTheme="minorHAnsi"/>
        </w:rPr>
      </w:pPr>
      <w:bookmarkStart w:id="38" w:name="_Toc23950659"/>
      <w:bookmarkStart w:id="39" w:name="_Toc60131937"/>
      <w:r w:rsidRPr="00C34974">
        <w:rPr>
          <w:rFonts w:asciiTheme="minorHAnsi" w:hAnsiTheme="minorHAnsi"/>
        </w:rPr>
        <w:t>Prognozy</w:t>
      </w:r>
      <w:r w:rsidR="00373E6D" w:rsidRPr="00C34974">
        <w:rPr>
          <w:rFonts w:asciiTheme="minorHAnsi" w:hAnsiTheme="minorHAnsi"/>
        </w:rPr>
        <w:t xml:space="preserve"> wytwarzania energii cieplnej</w:t>
      </w:r>
      <w:r w:rsidRPr="00C34974">
        <w:rPr>
          <w:rFonts w:asciiTheme="minorHAnsi" w:hAnsiTheme="minorHAnsi"/>
        </w:rPr>
        <w:t xml:space="preserve"> i skojarzanego wytwarzania energii elektrycznej i ciepła</w:t>
      </w:r>
      <w:bookmarkEnd w:id="38"/>
      <w:bookmarkEnd w:id="39"/>
    </w:p>
    <w:p w14:paraId="2F25E5BA" w14:textId="642FE242" w:rsidR="00E62027" w:rsidRPr="00C34974" w:rsidRDefault="005C35CF" w:rsidP="005C35CF">
      <w:pPr>
        <w:rPr>
          <w:rFonts w:asciiTheme="minorHAnsi" w:hAnsiTheme="minorHAnsi"/>
        </w:rPr>
      </w:pPr>
      <w:r w:rsidRPr="00C34974">
        <w:rPr>
          <w:rFonts w:asciiTheme="minorHAnsi" w:hAnsiTheme="minorHAnsi"/>
        </w:rPr>
        <w:t>Zapotrzebowanie na ciepło sieciowe będzie wzrastać, przy czy</w:t>
      </w:r>
      <w:r w:rsidR="00300E7C" w:rsidRPr="00C34974">
        <w:rPr>
          <w:rFonts w:asciiTheme="minorHAnsi" w:hAnsiTheme="minorHAnsi"/>
        </w:rPr>
        <w:t>m</w:t>
      </w:r>
      <w:r w:rsidRPr="00C34974">
        <w:rPr>
          <w:rFonts w:asciiTheme="minorHAnsi" w:hAnsiTheme="minorHAnsi"/>
        </w:rPr>
        <w:t xml:space="preserve"> ze względu na prioryt</w:t>
      </w:r>
      <w:r w:rsidR="00950307" w:rsidRPr="00C34974">
        <w:rPr>
          <w:rFonts w:asciiTheme="minorHAnsi" w:hAnsiTheme="minorHAnsi"/>
        </w:rPr>
        <w:t>et dla</w:t>
      </w:r>
      <w:r w:rsidRPr="00C34974">
        <w:rPr>
          <w:rFonts w:asciiTheme="minorHAnsi" w:hAnsiTheme="minorHAnsi"/>
        </w:rPr>
        <w:t xml:space="preserve"> </w:t>
      </w:r>
      <w:r w:rsidR="00E856A1" w:rsidRPr="00C34974">
        <w:rPr>
          <w:rFonts w:asciiTheme="minorHAnsi" w:hAnsiTheme="minorHAnsi"/>
        </w:rPr>
        <w:t>wytwarzania</w:t>
      </w:r>
      <w:r w:rsidRPr="00C34974">
        <w:rPr>
          <w:rFonts w:asciiTheme="minorHAnsi" w:hAnsiTheme="minorHAnsi"/>
        </w:rPr>
        <w:t xml:space="preserve"> energii w kogeneracji</w:t>
      </w:r>
      <w:r w:rsidR="00E856A1" w:rsidRPr="00C34974">
        <w:rPr>
          <w:rFonts w:asciiTheme="minorHAnsi" w:hAnsiTheme="minorHAnsi"/>
        </w:rPr>
        <w:t xml:space="preserve"> spadać będzie znaczenie ciepłowni</w:t>
      </w:r>
      <w:r w:rsidRPr="00C34974">
        <w:rPr>
          <w:rFonts w:asciiTheme="minorHAnsi" w:hAnsiTheme="minorHAnsi"/>
        </w:rPr>
        <w:t>. Przytoczone wyniki prognoz b</w:t>
      </w:r>
      <w:r w:rsidR="00267796" w:rsidRPr="00C34974">
        <w:rPr>
          <w:rFonts w:asciiTheme="minorHAnsi" w:hAnsiTheme="minorHAnsi"/>
        </w:rPr>
        <w:t>azują na założeniu większej niż - obserwowana</w:t>
      </w:r>
      <w:r w:rsidRPr="00C34974">
        <w:rPr>
          <w:rFonts w:asciiTheme="minorHAnsi" w:hAnsiTheme="minorHAnsi"/>
        </w:rPr>
        <w:t xml:space="preserve"> do tej pory</w:t>
      </w:r>
      <w:r w:rsidR="00267796" w:rsidRPr="00C34974">
        <w:rPr>
          <w:rFonts w:asciiTheme="minorHAnsi" w:hAnsiTheme="minorHAnsi"/>
        </w:rPr>
        <w:t xml:space="preserve"> </w:t>
      </w:r>
      <w:r w:rsidR="005B69D5">
        <w:rPr>
          <w:rFonts w:asciiTheme="minorHAnsi" w:hAnsiTheme="minorHAnsi"/>
        </w:rPr>
        <w:t>–</w:t>
      </w:r>
      <w:r w:rsidRPr="00C34974">
        <w:rPr>
          <w:rFonts w:asciiTheme="minorHAnsi" w:hAnsiTheme="minorHAnsi"/>
        </w:rPr>
        <w:t xml:space="preserve"> intensyfikacji działań na rzecz przyłączania nowych odbiorców </w:t>
      </w:r>
      <w:r w:rsidR="00267796" w:rsidRPr="00C34974">
        <w:rPr>
          <w:rFonts w:asciiTheme="minorHAnsi" w:hAnsiTheme="minorHAnsi"/>
        </w:rPr>
        <w:t>do sieci ciepłowniczych oraz założeniach dot.</w:t>
      </w:r>
      <w:r w:rsidR="00342417" w:rsidRPr="00C34974">
        <w:rPr>
          <w:rFonts w:asciiTheme="minorHAnsi" w:hAnsiTheme="minorHAnsi"/>
        </w:rPr>
        <w:t xml:space="preserve"> działań na rzecz</w:t>
      </w:r>
      <w:r w:rsidR="00267796" w:rsidRPr="00C34974">
        <w:rPr>
          <w:rFonts w:asciiTheme="minorHAnsi" w:hAnsiTheme="minorHAnsi"/>
        </w:rPr>
        <w:t xml:space="preserve"> </w:t>
      </w:r>
      <w:r w:rsidRPr="00C34974">
        <w:rPr>
          <w:rFonts w:asciiTheme="minorHAnsi" w:hAnsiTheme="minorHAnsi"/>
        </w:rPr>
        <w:t>termomodernizacji budynków.</w:t>
      </w:r>
    </w:p>
    <w:p w14:paraId="5BEAF01A" w14:textId="77777777" w:rsidR="005C35CF" w:rsidRPr="00C34974" w:rsidRDefault="005C35CF" w:rsidP="00BA5667">
      <w:pPr>
        <w:pStyle w:val="Bezodstpw"/>
        <w:rPr>
          <w:rFonts w:asciiTheme="minorHAnsi" w:hAnsiTheme="minorHAnsi"/>
        </w:rPr>
      </w:pPr>
    </w:p>
    <w:p w14:paraId="5F0A05FC" w14:textId="1583F666" w:rsidR="006448A9" w:rsidRPr="00C34974" w:rsidRDefault="006448A9" w:rsidP="006448A9">
      <w:pPr>
        <w:pStyle w:val="Legenda"/>
        <w:keepNext/>
        <w:rPr>
          <w:rFonts w:asciiTheme="minorHAnsi" w:hAnsiTheme="minorHAnsi"/>
          <w:color w:val="auto"/>
        </w:rPr>
      </w:pPr>
      <w:r w:rsidRPr="00C34974">
        <w:rPr>
          <w:rFonts w:asciiTheme="minorHAnsi" w:hAnsiTheme="minorHAnsi"/>
          <w:color w:val="auto"/>
        </w:rPr>
        <w:t xml:space="preserve">Tabela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Tabela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18</w:t>
      </w:r>
      <w:r w:rsidR="007D4268" w:rsidRPr="00C34974">
        <w:rPr>
          <w:rFonts w:asciiTheme="minorHAnsi" w:hAnsiTheme="minorHAnsi"/>
          <w:noProof/>
          <w:color w:val="auto"/>
        </w:rPr>
        <w:fldChar w:fldCharType="end"/>
      </w:r>
      <w:r w:rsidRPr="00C34974">
        <w:rPr>
          <w:rFonts w:asciiTheme="minorHAnsi" w:hAnsiTheme="minorHAnsi"/>
          <w:color w:val="auto"/>
        </w:rPr>
        <w:t>. Prognoza produkcji energii cieplnej w elektrowniach, elektrociepłowniach i ciepłowniach [TJ]</w:t>
      </w:r>
    </w:p>
    <w:tbl>
      <w:tblPr>
        <w:tblW w:w="9095" w:type="dxa"/>
        <w:tblInd w:w="-5" w:type="dxa"/>
        <w:tblLayout w:type="fixed"/>
        <w:tblCellMar>
          <w:left w:w="70" w:type="dxa"/>
          <w:right w:w="70" w:type="dxa"/>
        </w:tblCellMar>
        <w:tblLook w:val="04A0" w:firstRow="1" w:lastRow="0" w:firstColumn="1" w:lastColumn="0" w:noHBand="0" w:noVBand="1"/>
      </w:tblPr>
      <w:tblGrid>
        <w:gridCol w:w="2966"/>
        <w:gridCol w:w="766"/>
        <w:gridCol w:w="766"/>
        <w:gridCol w:w="766"/>
        <w:gridCol w:w="766"/>
        <w:gridCol w:w="766"/>
        <w:gridCol w:w="766"/>
        <w:gridCol w:w="766"/>
        <w:gridCol w:w="767"/>
      </w:tblGrid>
      <w:tr w:rsidR="007D4268" w:rsidRPr="00C34974" w14:paraId="2FCA7645" w14:textId="77777777" w:rsidTr="00C72972">
        <w:trPr>
          <w:trHeight w:val="25"/>
        </w:trPr>
        <w:tc>
          <w:tcPr>
            <w:tcW w:w="296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E948E02" w14:textId="77777777" w:rsidR="006448A9" w:rsidRPr="00C34974" w:rsidRDefault="006448A9" w:rsidP="00D5261B">
            <w:pPr>
              <w:spacing w:after="0" w:line="240" w:lineRule="auto"/>
              <w:rPr>
                <w:rFonts w:asciiTheme="minorHAnsi" w:hAnsiTheme="minorHAnsi"/>
                <w:sz w:val="16"/>
                <w:szCs w:val="16"/>
              </w:rPr>
            </w:pPr>
            <w:r w:rsidRPr="00C34974">
              <w:rPr>
                <w:rFonts w:asciiTheme="minorHAnsi" w:hAnsiTheme="minorHAnsi"/>
                <w:sz w:val="16"/>
                <w:szCs w:val="16"/>
              </w:rPr>
              <w:t> </w:t>
            </w:r>
          </w:p>
        </w:tc>
        <w:tc>
          <w:tcPr>
            <w:tcW w:w="76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418A710" w14:textId="77777777" w:rsidR="006448A9" w:rsidRPr="00C34974" w:rsidRDefault="006448A9" w:rsidP="00D5261B">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76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0CDDD78" w14:textId="77777777" w:rsidR="006448A9" w:rsidRPr="00C34974" w:rsidRDefault="006448A9" w:rsidP="00004592">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76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4B5F119" w14:textId="77777777" w:rsidR="006448A9" w:rsidRPr="00C34974" w:rsidRDefault="006448A9" w:rsidP="00D5261B">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76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2EF483E" w14:textId="77777777" w:rsidR="006448A9" w:rsidRPr="00C34974" w:rsidRDefault="006448A9" w:rsidP="00D5261B">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76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0B330CA" w14:textId="77777777" w:rsidR="006448A9" w:rsidRPr="00C34974" w:rsidRDefault="006448A9" w:rsidP="00D5261B">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76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5638D0D" w14:textId="77777777" w:rsidR="006448A9" w:rsidRPr="00C34974" w:rsidRDefault="006448A9" w:rsidP="00D5261B">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76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7270A22" w14:textId="77777777" w:rsidR="006448A9" w:rsidRPr="00C34974" w:rsidRDefault="006448A9" w:rsidP="00D5261B">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767"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FBC8F18" w14:textId="77777777" w:rsidR="006448A9" w:rsidRPr="00C34974" w:rsidRDefault="006448A9" w:rsidP="00D5261B">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DB2ED5" w:rsidRPr="00C34974" w14:paraId="3962FB6F" w14:textId="77777777" w:rsidTr="00DB2ED5">
        <w:trPr>
          <w:trHeight w:val="25"/>
        </w:trPr>
        <w:tc>
          <w:tcPr>
            <w:tcW w:w="2966" w:type="dxa"/>
            <w:tcBorders>
              <w:top w:val="nil"/>
              <w:left w:val="single" w:sz="4" w:space="0" w:color="auto"/>
              <w:bottom w:val="dotted" w:sz="4" w:space="0" w:color="auto"/>
              <w:right w:val="single" w:sz="4" w:space="0" w:color="auto"/>
            </w:tcBorders>
            <w:shd w:val="clear" w:color="auto" w:fill="auto"/>
            <w:tcMar>
              <w:top w:w="28" w:type="dxa"/>
              <w:bottom w:w="28" w:type="dxa"/>
            </w:tcMar>
            <w:vAlign w:val="center"/>
            <w:hideMark/>
          </w:tcPr>
          <w:p w14:paraId="11C275EF" w14:textId="77777777" w:rsidR="00DB2ED5" w:rsidRPr="00C34974" w:rsidRDefault="00DB2ED5" w:rsidP="00DB2ED5">
            <w:pPr>
              <w:spacing w:after="0" w:line="240" w:lineRule="auto"/>
              <w:rPr>
                <w:rFonts w:asciiTheme="minorHAnsi" w:hAnsiTheme="minorHAnsi"/>
                <w:sz w:val="16"/>
                <w:szCs w:val="16"/>
              </w:rPr>
            </w:pPr>
            <w:r w:rsidRPr="00C34974">
              <w:rPr>
                <w:rFonts w:asciiTheme="minorHAnsi" w:hAnsiTheme="minorHAnsi"/>
                <w:sz w:val="16"/>
                <w:szCs w:val="16"/>
              </w:rPr>
              <w:t>elektrociepłownie</w:t>
            </w:r>
          </w:p>
        </w:tc>
        <w:tc>
          <w:tcPr>
            <w:tcW w:w="766" w:type="dxa"/>
            <w:tcBorders>
              <w:top w:val="single" w:sz="4" w:space="0" w:color="auto"/>
              <w:left w:val="nil"/>
              <w:bottom w:val="dotted" w:sz="4" w:space="0" w:color="auto"/>
              <w:right w:val="single" w:sz="4" w:space="0" w:color="auto"/>
            </w:tcBorders>
            <w:shd w:val="clear" w:color="auto" w:fill="DBDBDB" w:themeFill="accent3" w:themeFillTint="66"/>
            <w:noWrap/>
            <w:tcMar>
              <w:top w:w="28" w:type="dxa"/>
              <w:bottom w:w="28" w:type="dxa"/>
            </w:tcMar>
          </w:tcPr>
          <w:p w14:paraId="6C331868" w14:textId="0392A604"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219 883</w:t>
            </w:r>
          </w:p>
        </w:tc>
        <w:tc>
          <w:tcPr>
            <w:tcW w:w="766" w:type="dxa"/>
            <w:tcBorders>
              <w:top w:val="single" w:sz="4" w:space="0" w:color="auto"/>
              <w:left w:val="nil"/>
              <w:bottom w:val="dotted" w:sz="4" w:space="0" w:color="auto"/>
              <w:right w:val="single" w:sz="4" w:space="0" w:color="auto"/>
            </w:tcBorders>
            <w:shd w:val="clear" w:color="auto" w:fill="DBDBDB" w:themeFill="accent3" w:themeFillTint="66"/>
            <w:noWrap/>
            <w:tcMar>
              <w:top w:w="28" w:type="dxa"/>
              <w:bottom w:w="28" w:type="dxa"/>
            </w:tcMar>
          </w:tcPr>
          <w:p w14:paraId="7F3C2BAA" w14:textId="2BF7A7AB"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205 851</w:t>
            </w:r>
          </w:p>
        </w:tc>
        <w:tc>
          <w:tcPr>
            <w:tcW w:w="766" w:type="dxa"/>
            <w:tcBorders>
              <w:top w:val="single" w:sz="4" w:space="0" w:color="auto"/>
              <w:left w:val="nil"/>
              <w:bottom w:val="dotted" w:sz="4" w:space="0" w:color="auto"/>
              <w:right w:val="single" w:sz="4" w:space="0" w:color="auto"/>
            </w:tcBorders>
            <w:shd w:val="clear" w:color="auto" w:fill="DBDBDB" w:themeFill="accent3" w:themeFillTint="66"/>
            <w:noWrap/>
            <w:tcMar>
              <w:top w:w="28" w:type="dxa"/>
              <w:bottom w:w="28" w:type="dxa"/>
            </w:tcMar>
          </w:tcPr>
          <w:p w14:paraId="42640986" w14:textId="56E81825"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186 626</w:t>
            </w:r>
          </w:p>
        </w:tc>
        <w:tc>
          <w:tcPr>
            <w:tcW w:w="766" w:type="dxa"/>
            <w:tcBorders>
              <w:top w:val="nil"/>
              <w:left w:val="nil"/>
              <w:bottom w:val="dotted" w:sz="4" w:space="0" w:color="auto"/>
              <w:right w:val="single" w:sz="4" w:space="0" w:color="auto"/>
            </w:tcBorders>
            <w:shd w:val="clear" w:color="auto" w:fill="auto"/>
            <w:noWrap/>
            <w:tcMar>
              <w:top w:w="28" w:type="dxa"/>
              <w:bottom w:w="28" w:type="dxa"/>
            </w:tcMar>
          </w:tcPr>
          <w:p w14:paraId="12CE41C2" w14:textId="20F33928"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207 729</w:t>
            </w:r>
          </w:p>
        </w:tc>
        <w:tc>
          <w:tcPr>
            <w:tcW w:w="766" w:type="dxa"/>
            <w:tcBorders>
              <w:top w:val="nil"/>
              <w:left w:val="nil"/>
              <w:bottom w:val="dotted" w:sz="4" w:space="0" w:color="auto"/>
              <w:right w:val="single" w:sz="4" w:space="0" w:color="auto"/>
            </w:tcBorders>
            <w:shd w:val="clear" w:color="auto" w:fill="auto"/>
            <w:noWrap/>
            <w:tcMar>
              <w:top w:w="28" w:type="dxa"/>
              <w:bottom w:w="28" w:type="dxa"/>
            </w:tcMar>
          </w:tcPr>
          <w:p w14:paraId="0DBD6E6B" w14:textId="2DE474B8"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213 015</w:t>
            </w:r>
          </w:p>
        </w:tc>
        <w:tc>
          <w:tcPr>
            <w:tcW w:w="766" w:type="dxa"/>
            <w:tcBorders>
              <w:top w:val="nil"/>
              <w:left w:val="nil"/>
              <w:bottom w:val="dotted" w:sz="4" w:space="0" w:color="auto"/>
              <w:right w:val="single" w:sz="4" w:space="0" w:color="auto"/>
            </w:tcBorders>
            <w:shd w:val="clear" w:color="auto" w:fill="auto"/>
            <w:noWrap/>
            <w:tcMar>
              <w:top w:w="28" w:type="dxa"/>
              <w:bottom w:w="28" w:type="dxa"/>
            </w:tcMar>
          </w:tcPr>
          <w:p w14:paraId="3741C887" w14:textId="305E91BC"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205 980</w:t>
            </w:r>
          </w:p>
        </w:tc>
        <w:tc>
          <w:tcPr>
            <w:tcW w:w="766" w:type="dxa"/>
            <w:tcBorders>
              <w:top w:val="nil"/>
              <w:left w:val="nil"/>
              <w:bottom w:val="dotted" w:sz="4" w:space="0" w:color="auto"/>
              <w:right w:val="single" w:sz="4" w:space="0" w:color="auto"/>
            </w:tcBorders>
            <w:shd w:val="clear" w:color="auto" w:fill="auto"/>
            <w:noWrap/>
            <w:tcMar>
              <w:top w:w="28" w:type="dxa"/>
              <w:bottom w:w="28" w:type="dxa"/>
            </w:tcMar>
          </w:tcPr>
          <w:p w14:paraId="71B6ABB9" w14:textId="37099970"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213 620</w:t>
            </w:r>
          </w:p>
        </w:tc>
        <w:tc>
          <w:tcPr>
            <w:tcW w:w="767" w:type="dxa"/>
            <w:tcBorders>
              <w:top w:val="nil"/>
              <w:left w:val="nil"/>
              <w:bottom w:val="dotted" w:sz="4" w:space="0" w:color="auto"/>
              <w:right w:val="single" w:sz="4" w:space="0" w:color="auto"/>
            </w:tcBorders>
            <w:shd w:val="clear" w:color="auto" w:fill="auto"/>
            <w:noWrap/>
            <w:tcMar>
              <w:top w:w="28" w:type="dxa"/>
              <w:bottom w:w="28" w:type="dxa"/>
            </w:tcMar>
          </w:tcPr>
          <w:p w14:paraId="07E6B965" w14:textId="065023C0"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212 328</w:t>
            </w:r>
          </w:p>
        </w:tc>
      </w:tr>
      <w:tr w:rsidR="00DB2ED5" w:rsidRPr="00C34974" w14:paraId="2045AD30" w14:textId="77777777" w:rsidTr="00D45234">
        <w:trPr>
          <w:trHeight w:val="25"/>
        </w:trPr>
        <w:tc>
          <w:tcPr>
            <w:tcW w:w="2966"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5549D74" w14:textId="77777777" w:rsidR="00DB2ED5" w:rsidRPr="00C34974" w:rsidRDefault="00DB2ED5" w:rsidP="00DB2ED5">
            <w:pPr>
              <w:spacing w:after="0" w:line="240" w:lineRule="auto"/>
              <w:ind w:left="284"/>
              <w:rPr>
                <w:rFonts w:asciiTheme="minorHAnsi" w:hAnsiTheme="minorHAnsi"/>
                <w:i/>
                <w:sz w:val="16"/>
                <w:szCs w:val="16"/>
              </w:rPr>
            </w:pPr>
            <w:r w:rsidRPr="00C34974">
              <w:rPr>
                <w:rFonts w:asciiTheme="minorHAnsi" w:hAnsiTheme="minorHAnsi"/>
                <w:i/>
                <w:sz w:val="16"/>
                <w:szCs w:val="16"/>
              </w:rPr>
              <w:t>w tym przemysłowego ciepła odpadowego</w:t>
            </w:r>
          </w:p>
        </w:tc>
        <w:tc>
          <w:tcPr>
            <w:tcW w:w="766" w:type="dxa"/>
            <w:tcBorders>
              <w:top w:val="dotted" w:sz="4" w:space="0" w:color="auto"/>
              <w:left w:val="nil"/>
              <w:bottom w:val="single" w:sz="4" w:space="0" w:color="auto"/>
              <w:right w:val="single" w:sz="4" w:space="0" w:color="auto"/>
            </w:tcBorders>
            <w:shd w:val="clear" w:color="auto" w:fill="DBDBDB" w:themeFill="accent3" w:themeFillTint="66"/>
            <w:noWrap/>
            <w:tcMar>
              <w:top w:w="28" w:type="dxa"/>
              <w:bottom w:w="28" w:type="dxa"/>
            </w:tcMar>
          </w:tcPr>
          <w:p w14:paraId="3A293399" w14:textId="4B7829DB" w:rsidR="00DB2ED5" w:rsidRPr="00C34974" w:rsidRDefault="00DB2ED5" w:rsidP="00DB2ED5">
            <w:pPr>
              <w:spacing w:after="0" w:line="240" w:lineRule="auto"/>
              <w:jc w:val="center"/>
              <w:rPr>
                <w:rFonts w:asciiTheme="minorHAnsi" w:hAnsiTheme="minorHAnsi"/>
                <w:i/>
                <w:sz w:val="16"/>
                <w:szCs w:val="16"/>
              </w:rPr>
            </w:pPr>
            <w:r w:rsidRPr="00C34974">
              <w:rPr>
                <w:rFonts w:asciiTheme="minorHAnsi" w:hAnsiTheme="minorHAnsi"/>
                <w:i/>
                <w:sz w:val="16"/>
                <w:szCs w:val="16"/>
              </w:rPr>
              <w:t>214</w:t>
            </w:r>
          </w:p>
        </w:tc>
        <w:tc>
          <w:tcPr>
            <w:tcW w:w="766" w:type="dxa"/>
            <w:tcBorders>
              <w:top w:val="dotted" w:sz="4" w:space="0" w:color="auto"/>
              <w:left w:val="nil"/>
              <w:bottom w:val="single" w:sz="4" w:space="0" w:color="auto"/>
              <w:right w:val="single" w:sz="4" w:space="0" w:color="auto"/>
            </w:tcBorders>
            <w:shd w:val="clear" w:color="auto" w:fill="DBDBDB" w:themeFill="accent3" w:themeFillTint="66"/>
            <w:noWrap/>
            <w:tcMar>
              <w:top w:w="28" w:type="dxa"/>
              <w:bottom w:w="28" w:type="dxa"/>
            </w:tcMar>
          </w:tcPr>
          <w:p w14:paraId="59AD40DC" w14:textId="5BEA9DBC" w:rsidR="00DB2ED5" w:rsidRPr="00C34974" w:rsidRDefault="00DB2ED5" w:rsidP="00DB2ED5">
            <w:pPr>
              <w:spacing w:after="0" w:line="240" w:lineRule="auto"/>
              <w:jc w:val="center"/>
              <w:rPr>
                <w:rFonts w:asciiTheme="minorHAnsi" w:hAnsiTheme="minorHAnsi"/>
                <w:i/>
                <w:sz w:val="16"/>
                <w:szCs w:val="16"/>
              </w:rPr>
            </w:pPr>
            <w:r w:rsidRPr="00C34974">
              <w:rPr>
                <w:rFonts w:asciiTheme="minorHAnsi" w:hAnsiTheme="minorHAnsi"/>
                <w:i/>
                <w:sz w:val="16"/>
                <w:szCs w:val="16"/>
              </w:rPr>
              <w:t>82</w:t>
            </w:r>
          </w:p>
        </w:tc>
        <w:tc>
          <w:tcPr>
            <w:tcW w:w="766" w:type="dxa"/>
            <w:tcBorders>
              <w:top w:val="dotted" w:sz="4" w:space="0" w:color="auto"/>
              <w:left w:val="nil"/>
              <w:bottom w:val="single" w:sz="4" w:space="0" w:color="auto"/>
              <w:right w:val="single" w:sz="4" w:space="0" w:color="auto"/>
            </w:tcBorders>
            <w:shd w:val="clear" w:color="auto" w:fill="DBDBDB" w:themeFill="accent3" w:themeFillTint="66"/>
            <w:noWrap/>
            <w:tcMar>
              <w:top w:w="28" w:type="dxa"/>
              <w:bottom w:w="28" w:type="dxa"/>
            </w:tcMar>
          </w:tcPr>
          <w:p w14:paraId="669E0E50" w14:textId="52B213B5" w:rsidR="00DB2ED5" w:rsidRPr="00C34974" w:rsidRDefault="00DB2ED5" w:rsidP="00DB2ED5">
            <w:pPr>
              <w:spacing w:after="0" w:line="240" w:lineRule="auto"/>
              <w:jc w:val="center"/>
              <w:rPr>
                <w:rFonts w:asciiTheme="minorHAnsi" w:hAnsiTheme="minorHAnsi"/>
                <w:i/>
                <w:sz w:val="16"/>
                <w:szCs w:val="16"/>
              </w:rPr>
            </w:pPr>
            <w:r w:rsidRPr="00C34974">
              <w:rPr>
                <w:rFonts w:asciiTheme="minorHAnsi" w:hAnsiTheme="minorHAnsi"/>
                <w:i/>
                <w:sz w:val="16"/>
                <w:szCs w:val="16"/>
              </w:rPr>
              <w:t>271</w:t>
            </w:r>
          </w:p>
        </w:tc>
        <w:tc>
          <w:tcPr>
            <w:tcW w:w="766" w:type="dxa"/>
            <w:tcBorders>
              <w:top w:val="dotted" w:sz="4" w:space="0" w:color="auto"/>
              <w:left w:val="nil"/>
              <w:bottom w:val="single" w:sz="4" w:space="0" w:color="auto"/>
              <w:right w:val="single" w:sz="4" w:space="0" w:color="auto"/>
            </w:tcBorders>
            <w:shd w:val="clear" w:color="auto" w:fill="auto"/>
            <w:noWrap/>
            <w:tcMar>
              <w:top w:w="28" w:type="dxa"/>
              <w:bottom w:w="28" w:type="dxa"/>
            </w:tcMar>
          </w:tcPr>
          <w:p w14:paraId="5897FD76" w14:textId="14AADB80" w:rsidR="00DB2ED5" w:rsidRPr="00C34974" w:rsidRDefault="00DB2ED5" w:rsidP="00DB2ED5">
            <w:pPr>
              <w:spacing w:after="0" w:line="240" w:lineRule="auto"/>
              <w:jc w:val="center"/>
              <w:rPr>
                <w:rFonts w:asciiTheme="minorHAnsi" w:hAnsiTheme="minorHAnsi"/>
                <w:i/>
                <w:sz w:val="16"/>
                <w:szCs w:val="16"/>
              </w:rPr>
            </w:pPr>
            <w:r w:rsidRPr="00C34974">
              <w:rPr>
                <w:rFonts w:asciiTheme="minorHAnsi" w:hAnsiTheme="minorHAnsi"/>
                <w:i/>
                <w:sz w:val="16"/>
                <w:szCs w:val="16"/>
              </w:rPr>
              <w:t>295</w:t>
            </w:r>
          </w:p>
        </w:tc>
        <w:tc>
          <w:tcPr>
            <w:tcW w:w="766" w:type="dxa"/>
            <w:tcBorders>
              <w:top w:val="dotted" w:sz="4" w:space="0" w:color="auto"/>
              <w:left w:val="nil"/>
              <w:bottom w:val="single" w:sz="4" w:space="0" w:color="auto"/>
              <w:right w:val="single" w:sz="4" w:space="0" w:color="auto"/>
            </w:tcBorders>
            <w:shd w:val="clear" w:color="auto" w:fill="auto"/>
            <w:noWrap/>
            <w:tcMar>
              <w:top w:w="28" w:type="dxa"/>
              <w:bottom w:w="28" w:type="dxa"/>
            </w:tcMar>
          </w:tcPr>
          <w:p w14:paraId="59E36F02" w14:textId="79B381AE" w:rsidR="00DB2ED5" w:rsidRPr="00C34974" w:rsidRDefault="00DB2ED5" w:rsidP="00DB2ED5">
            <w:pPr>
              <w:spacing w:after="0" w:line="240" w:lineRule="auto"/>
              <w:jc w:val="center"/>
              <w:rPr>
                <w:rFonts w:asciiTheme="minorHAnsi" w:hAnsiTheme="minorHAnsi"/>
                <w:i/>
                <w:sz w:val="16"/>
                <w:szCs w:val="16"/>
              </w:rPr>
            </w:pPr>
            <w:r w:rsidRPr="00C34974">
              <w:rPr>
                <w:rFonts w:asciiTheme="minorHAnsi" w:hAnsiTheme="minorHAnsi"/>
                <w:i/>
                <w:sz w:val="16"/>
                <w:szCs w:val="16"/>
              </w:rPr>
              <w:t>339</w:t>
            </w:r>
          </w:p>
        </w:tc>
        <w:tc>
          <w:tcPr>
            <w:tcW w:w="766" w:type="dxa"/>
            <w:tcBorders>
              <w:top w:val="dotted" w:sz="4" w:space="0" w:color="auto"/>
              <w:left w:val="nil"/>
              <w:bottom w:val="single" w:sz="4" w:space="0" w:color="auto"/>
              <w:right w:val="single" w:sz="4" w:space="0" w:color="auto"/>
            </w:tcBorders>
            <w:shd w:val="clear" w:color="auto" w:fill="auto"/>
            <w:noWrap/>
            <w:tcMar>
              <w:top w:w="28" w:type="dxa"/>
              <w:bottom w:w="28" w:type="dxa"/>
            </w:tcMar>
          </w:tcPr>
          <w:p w14:paraId="05268316" w14:textId="7682FBA6" w:rsidR="00DB2ED5" w:rsidRPr="00C34974" w:rsidRDefault="00DB2ED5" w:rsidP="00DB2ED5">
            <w:pPr>
              <w:spacing w:after="0" w:line="240" w:lineRule="auto"/>
              <w:jc w:val="center"/>
              <w:rPr>
                <w:rFonts w:asciiTheme="minorHAnsi" w:hAnsiTheme="minorHAnsi"/>
                <w:i/>
                <w:sz w:val="16"/>
                <w:szCs w:val="16"/>
              </w:rPr>
            </w:pPr>
            <w:r w:rsidRPr="00C34974">
              <w:rPr>
                <w:rFonts w:asciiTheme="minorHAnsi" w:hAnsiTheme="minorHAnsi"/>
                <w:i/>
                <w:sz w:val="16"/>
                <w:szCs w:val="16"/>
              </w:rPr>
              <w:t>375</w:t>
            </w:r>
          </w:p>
        </w:tc>
        <w:tc>
          <w:tcPr>
            <w:tcW w:w="766" w:type="dxa"/>
            <w:tcBorders>
              <w:top w:val="dotted" w:sz="4" w:space="0" w:color="auto"/>
              <w:left w:val="nil"/>
              <w:bottom w:val="single" w:sz="4" w:space="0" w:color="auto"/>
              <w:right w:val="single" w:sz="4" w:space="0" w:color="auto"/>
            </w:tcBorders>
            <w:shd w:val="clear" w:color="auto" w:fill="auto"/>
            <w:noWrap/>
            <w:tcMar>
              <w:top w:w="28" w:type="dxa"/>
              <w:bottom w:w="28" w:type="dxa"/>
            </w:tcMar>
          </w:tcPr>
          <w:p w14:paraId="317F90ED" w14:textId="19FD10DC" w:rsidR="00DB2ED5" w:rsidRPr="00C34974" w:rsidRDefault="00DB2ED5" w:rsidP="00DB2ED5">
            <w:pPr>
              <w:spacing w:after="0" w:line="240" w:lineRule="auto"/>
              <w:jc w:val="center"/>
              <w:rPr>
                <w:rFonts w:asciiTheme="minorHAnsi" w:hAnsiTheme="minorHAnsi"/>
                <w:i/>
                <w:sz w:val="16"/>
                <w:szCs w:val="16"/>
              </w:rPr>
            </w:pPr>
            <w:r w:rsidRPr="00C34974">
              <w:rPr>
                <w:rFonts w:asciiTheme="minorHAnsi" w:hAnsiTheme="minorHAnsi"/>
                <w:i/>
                <w:sz w:val="16"/>
                <w:szCs w:val="16"/>
              </w:rPr>
              <w:t>388</w:t>
            </w:r>
          </w:p>
        </w:tc>
        <w:tc>
          <w:tcPr>
            <w:tcW w:w="767" w:type="dxa"/>
            <w:tcBorders>
              <w:top w:val="dotted" w:sz="4" w:space="0" w:color="auto"/>
              <w:left w:val="nil"/>
              <w:bottom w:val="single" w:sz="4" w:space="0" w:color="auto"/>
              <w:right w:val="single" w:sz="4" w:space="0" w:color="auto"/>
            </w:tcBorders>
            <w:shd w:val="clear" w:color="auto" w:fill="auto"/>
            <w:noWrap/>
            <w:tcMar>
              <w:top w:w="28" w:type="dxa"/>
              <w:bottom w:w="28" w:type="dxa"/>
            </w:tcMar>
          </w:tcPr>
          <w:p w14:paraId="05E794D7" w14:textId="1C7C7DA6" w:rsidR="00DB2ED5" w:rsidRPr="00C34974" w:rsidRDefault="00DB2ED5" w:rsidP="00DB2ED5">
            <w:pPr>
              <w:spacing w:after="0" w:line="240" w:lineRule="auto"/>
              <w:jc w:val="center"/>
              <w:rPr>
                <w:rFonts w:asciiTheme="minorHAnsi" w:hAnsiTheme="minorHAnsi"/>
                <w:i/>
                <w:sz w:val="16"/>
                <w:szCs w:val="16"/>
              </w:rPr>
            </w:pPr>
            <w:r w:rsidRPr="00C34974">
              <w:rPr>
                <w:rFonts w:asciiTheme="minorHAnsi" w:hAnsiTheme="minorHAnsi"/>
                <w:i/>
                <w:sz w:val="16"/>
                <w:szCs w:val="16"/>
              </w:rPr>
              <w:t>407</w:t>
            </w:r>
          </w:p>
        </w:tc>
      </w:tr>
      <w:tr w:rsidR="00DB2ED5" w:rsidRPr="00C34974" w14:paraId="1F62160D" w14:textId="77777777" w:rsidTr="00E271ED">
        <w:trPr>
          <w:trHeight w:val="25"/>
        </w:trPr>
        <w:tc>
          <w:tcPr>
            <w:tcW w:w="296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C11BCF1" w14:textId="77777777" w:rsidR="00DB2ED5" w:rsidRPr="00C34974" w:rsidRDefault="00DB2ED5" w:rsidP="00DB2ED5">
            <w:pPr>
              <w:spacing w:after="0" w:line="240" w:lineRule="auto"/>
              <w:rPr>
                <w:rFonts w:asciiTheme="minorHAnsi" w:hAnsiTheme="minorHAnsi"/>
                <w:sz w:val="16"/>
                <w:szCs w:val="16"/>
              </w:rPr>
            </w:pPr>
            <w:r w:rsidRPr="00C34974">
              <w:rPr>
                <w:rFonts w:asciiTheme="minorHAnsi" w:hAnsiTheme="minorHAnsi"/>
                <w:sz w:val="16"/>
                <w:szCs w:val="16"/>
              </w:rPr>
              <w:t>ciepłownie</w:t>
            </w:r>
          </w:p>
        </w:tc>
        <w:tc>
          <w:tcPr>
            <w:tcW w:w="76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tcPr>
          <w:p w14:paraId="3F8A2D5C" w14:textId="160626AF"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116 409</w:t>
            </w:r>
          </w:p>
        </w:tc>
        <w:tc>
          <w:tcPr>
            <w:tcW w:w="76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tcPr>
          <w:p w14:paraId="32FB0B06" w14:textId="6E3733E9"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129 980</w:t>
            </w:r>
          </w:p>
        </w:tc>
        <w:tc>
          <w:tcPr>
            <w:tcW w:w="76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tcPr>
          <w:p w14:paraId="63E2AE88" w14:textId="6BF6CA1E"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94 767</w:t>
            </w:r>
          </w:p>
        </w:tc>
        <w:tc>
          <w:tcPr>
            <w:tcW w:w="76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tcPr>
          <w:p w14:paraId="0A4E90F2" w14:textId="32780A4E"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82 955</w:t>
            </w:r>
          </w:p>
        </w:tc>
        <w:tc>
          <w:tcPr>
            <w:tcW w:w="766" w:type="dxa"/>
            <w:tcBorders>
              <w:top w:val="single" w:sz="4" w:space="0" w:color="auto"/>
              <w:left w:val="nil"/>
              <w:bottom w:val="single" w:sz="4" w:space="0" w:color="auto"/>
              <w:right w:val="single" w:sz="4" w:space="0" w:color="auto"/>
            </w:tcBorders>
            <w:shd w:val="clear" w:color="auto" w:fill="auto"/>
            <w:noWrap/>
            <w:tcMar>
              <w:top w:w="28" w:type="dxa"/>
              <w:bottom w:w="28" w:type="dxa"/>
            </w:tcMar>
          </w:tcPr>
          <w:p w14:paraId="031B38DC" w14:textId="4D1B8C05"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62 828</w:t>
            </w:r>
          </w:p>
        </w:tc>
        <w:tc>
          <w:tcPr>
            <w:tcW w:w="766" w:type="dxa"/>
            <w:tcBorders>
              <w:top w:val="single" w:sz="4" w:space="0" w:color="auto"/>
              <w:left w:val="nil"/>
              <w:bottom w:val="single" w:sz="4" w:space="0" w:color="auto"/>
              <w:right w:val="single" w:sz="4" w:space="0" w:color="auto"/>
            </w:tcBorders>
            <w:shd w:val="clear" w:color="auto" w:fill="auto"/>
            <w:noWrap/>
            <w:tcMar>
              <w:top w:w="28" w:type="dxa"/>
              <w:bottom w:w="28" w:type="dxa"/>
            </w:tcMar>
          </w:tcPr>
          <w:p w14:paraId="4660F217" w14:textId="48B8407B"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53 635</w:t>
            </w:r>
          </w:p>
        </w:tc>
        <w:tc>
          <w:tcPr>
            <w:tcW w:w="766" w:type="dxa"/>
            <w:tcBorders>
              <w:top w:val="single" w:sz="4" w:space="0" w:color="auto"/>
              <w:left w:val="nil"/>
              <w:bottom w:val="single" w:sz="4" w:space="0" w:color="auto"/>
              <w:right w:val="single" w:sz="4" w:space="0" w:color="auto"/>
            </w:tcBorders>
            <w:shd w:val="clear" w:color="auto" w:fill="auto"/>
            <w:noWrap/>
            <w:tcMar>
              <w:top w:w="28" w:type="dxa"/>
              <w:bottom w:w="28" w:type="dxa"/>
            </w:tcMar>
          </w:tcPr>
          <w:p w14:paraId="10342F9B" w14:textId="77FBE6A9"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43 070</w:t>
            </w:r>
          </w:p>
        </w:tc>
        <w:tc>
          <w:tcPr>
            <w:tcW w:w="767" w:type="dxa"/>
            <w:tcBorders>
              <w:top w:val="single" w:sz="4" w:space="0" w:color="auto"/>
              <w:left w:val="nil"/>
              <w:bottom w:val="single" w:sz="4" w:space="0" w:color="auto"/>
              <w:right w:val="single" w:sz="4" w:space="0" w:color="auto"/>
            </w:tcBorders>
            <w:shd w:val="clear" w:color="auto" w:fill="auto"/>
            <w:noWrap/>
            <w:tcMar>
              <w:top w:w="28" w:type="dxa"/>
              <w:bottom w:w="28" w:type="dxa"/>
            </w:tcMar>
          </w:tcPr>
          <w:p w14:paraId="3D131038" w14:textId="7105B02B"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46 404</w:t>
            </w:r>
          </w:p>
        </w:tc>
      </w:tr>
      <w:tr w:rsidR="00DB2ED5" w:rsidRPr="00C34974" w14:paraId="68493AC2" w14:textId="77777777" w:rsidTr="00D45234">
        <w:trPr>
          <w:trHeight w:val="25"/>
        </w:trPr>
        <w:tc>
          <w:tcPr>
            <w:tcW w:w="296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0F4C52C" w14:textId="77777777" w:rsidR="00DB2ED5" w:rsidRPr="00C34974" w:rsidRDefault="00DB2ED5" w:rsidP="00DB2ED5">
            <w:pPr>
              <w:spacing w:after="0" w:line="240" w:lineRule="auto"/>
              <w:rPr>
                <w:rFonts w:asciiTheme="minorHAnsi" w:hAnsiTheme="minorHAnsi"/>
                <w:b/>
                <w:sz w:val="16"/>
                <w:szCs w:val="16"/>
              </w:rPr>
            </w:pPr>
            <w:r w:rsidRPr="00C34974">
              <w:rPr>
                <w:rFonts w:asciiTheme="minorHAnsi" w:hAnsiTheme="minorHAnsi"/>
                <w:b/>
                <w:sz w:val="16"/>
                <w:szCs w:val="16"/>
              </w:rPr>
              <w:t>RAZEM</w:t>
            </w:r>
          </w:p>
        </w:tc>
        <w:tc>
          <w:tcPr>
            <w:tcW w:w="766" w:type="dxa"/>
            <w:tcBorders>
              <w:top w:val="single" w:sz="4" w:space="0" w:color="auto"/>
              <w:left w:val="nil"/>
              <w:bottom w:val="single" w:sz="4" w:space="0" w:color="auto"/>
              <w:right w:val="single" w:sz="4" w:space="0" w:color="auto"/>
            </w:tcBorders>
            <w:shd w:val="clear" w:color="000000" w:fill="DBDBDB"/>
            <w:noWrap/>
            <w:tcMar>
              <w:top w:w="28" w:type="dxa"/>
              <w:bottom w:w="28" w:type="dxa"/>
            </w:tcMar>
          </w:tcPr>
          <w:p w14:paraId="193CD14C" w14:textId="5883C226"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336 292</w:t>
            </w:r>
          </w:p>
        </w:tc>
        <w:tc>
          <w:tcPr>
            <w:tcW w:w="766" w:type="dxa"/>
            <w:tcBorders>
              <w:top w:val="single" w:sz="4" w:space="0" w:color="auto"/>
              <w:left w:val="single" w:sz="4" w:space="0" w:color="auto"/>
              <w:bottom w:val="single" w:sz="4" w:space="0" w:color="auto"/>
              <w:right w:val="single" w:sz="4" w:space="0" w:color="auto"/>
            </w:tcBorders>
            <w:shd w:val="clear" w:color="000000" w:fill="DBDBDB"/>
            <w:noWrap/>
            <w:tcMar>
              <w:top w:w="28" w:type="dxa"/>
              <w:bottom w:w="28" w:type="dxa"/>
            </w:tcMar>
          </w:tcPr>
          <w:p w14:paraId="4D361FCF" w14:textId="39AC4903"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335 831</w:t>
            </w:r>
          </w:p>
        </w:tc>
        <w:tc>
          <w:tcPr>
            <w:tcW w:w="766" w:type="dxa"/>
            <w:tcBorders>
              <w:top w:val="single" w:sz="4" w:space="0" w:color="auto"/>
              <w:left w:val="single" w:sz="4" w:space="0" w:color="auto"/>
              <w:bottom w:val="single" w:sz="4" w:space="0" w:color="auto"/>
              <w:right w:val="single" w:sz="4" w:space="0" w:color="auto"/>
            </w:tcBorders>
            <w:shd w:val="clear" w:color="000000" w:fill="DBDBDB"/>
            <w:noWrap/>
            <w:tcMar>
              <w:top w:w="28" w:type="dxa"/>
              <w:bottom w:w="28" w:type="dxa"/>
            </w:tcMar>
          </w:tcPr>
          <w:p w14:paraId="306F21D1" w14:textId="5A3240BA"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281 393</w:t>
            </w:r>
          </w:p>
        </w:tc>
        <w:tc>
          <w:tcPr>
            <w:tcW w:w="76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tcPr>
          <w:p w14:paraId="32710BB2" w14:textId="54E9F9A2"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290 684</w:t>
            </w:r>
          </w:p>
        </w:tc>
        <w:tc>
          <w:tcPr>
            <w:tcW w:w="76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tcPr>
          <w:p w14:paraId="35DA6B0E" w14:textId="2F1AA26E"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275 842</w:t>
            </w:r>
          </w:p>
        </w:tc>
        <w:tc>
          <w:tcPr>
            <w:tcW w:w="76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tcPr>
          <w:p w14:paraId="1749C531" w14:textId="2BD622FD"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259 615</w:t>
            </w:r>
          </w:p>
        </w:tc>
        <w:tc>
          <w:tcPr>
            <w:tcW w:w="76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tcPr>
          <w:p w14:paraId="041E98C2" w14:textId="51091342"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256 690</w:t>
            </w:r>
          </w:p>
        </w:tc>
        <w:tc>
          <w:tcPr>
            <w:tcW w:w="767"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tcPr>
          <w:p w14:paraId="24D7078C" w14:textId="6434B287"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258 732</w:t>
            </w:r>
          </w:p>
        </w:tc>
      </w:tr>
    </w:tbl>
    <w:p w14:paraId="5C600775" w14:textId="77777777" w:rsidR="006448A9" w:rsidRPr="00C34974" w:rsidRDefault="00021588" w:rsidP="00021588">
      <w:pPr>
        <w:pStyle w:val="Legenda"/>
        <w:rPr>
          <w:rFonts w:asciiTheme="minorHAnsi" w:hAnsiTheme="minorHAnsi"/>
          <w:color w:val="auto"/>
        </w:rPr>
      </w:pPr>
      <w:r w:rsidRPr="00C34974">
        <w:rPr>
          <w:rFonts w:asciiTheme="minorHAnsi" w:hAnsiTheme="minorHAnsi"/>
          <w:color w:val="auto"/>
        </w:rPr>
        <w:t>Źródło: Opracowanie własne ARE S.A.</w:t>
      </w:r>
    </w:p>
    <w:p w14:paraId="54CA455D" w14:textId="77777777" w:rsidR="00DB2ED5" w:rsidRPr="00C34974" w:rsidRDefault="00DB2ED5" w:rsidP="00E62027">
      <w:pPr>
        <w:rPr>
          <w:rFonts w:asciiTheme="minorHAnsi" w:hAnsiTheme="minorHAnsi"/>
        </w:rPr>
      </w:pPr>
    </w:p>
    <w:p w14:paraId="6B0AEB51" w14:textId="353FC015" w:rsidR="006448A9" w:rsidRPr="00C34974" w:rsidRDefault="00E7041D" w:rsidP="00E62027">
      <w:pPr>
        <w:rPr>
          <w:rFonts w:asciiTheme="minorHAnsi" w:hAnsiTheme="minorHAnsi"/>
        </w:rPr>
      </w:pPr>
      <w:r w:rsidRPr="00C34974">
        <w:rPr>
          <w:rFonts w:asciiTheme="minorHAnsi" w:hAnsiTheme="minorHAnsi"/>
        </w:rPr>
        <w:t>W 2015 r. 66%</w:t>
      </w:r>
      <w:r w:rsidR="009C3377" w:rsidRPr="00C34974">
        <w:rPr>
          <w:rFonts w:asciiTheme="minorHAnsi" w:hAnsiTheme="minorHAnsi"/>
        </w:rPr>
        <w:t xml:space="preserve"> ciepła użytkowego pochodzi</w:t>
      </w:r>
      <w:r w:rsidRPr="00C34974">
        <w:rPr>
          <w:rFonts w:asciiTheme="minorHAnsi" w:hAnsiTheme="minorHAnsi"/>
        </w:rPr>
        <w:t>ło</w:t>
      </w:r>
      <w:r w:rsidR="009C3377" w:rsidRPr="00C34974">
        <w:rPr>
          <w:rFonts w:asciiTheme="minorHAnsi" w:hAnsiTheme="minorHAnsi"/>
        </w:rPr>
        <w:t xml:space="preserve"> z kogeneracji</w:t>
      </w:r>
      <w:r w:rsidR="006413C2" w:rsidRPr="00C34974">
        <w:rPr>
          <w:rFonts w:asciiTheme="minorHAnsi" w:hAnsiTheme="minorHAnsi"/>
        </w:rPr>
        <w:t xml:space="preserve"> (CHP)</w:t>
      </w:r>
      <w:r w:rsidR="009C3377" w:rsidRPr="00C34974">
        <w:rPr>
          <w:rFonts w:asciiTheme="minorHAnsi" w:hAnsiTheme="minorHAnsi"/>
        </w:rPr>
        <w:t xml:space="preserve">, natomiast pozostała </w:t>
      </w:r>
      <w:r w:rsidR="006413C2" w:rsidRPr="00C34974">
        <w:rPr>
          <w:rFonts w:asciiTheme="minorHAnsi" w:hAnsiTheme="minorHAnsi"/>
        </w:rPr>
        <w:t>część ciepła produkowana jest w </w:t>
      </w:r>
      <w:r w:rsidR="009C3377" w:rsidRPr="00C34974">
        <w:rPr>
          <w:rFonts w:asciiTheme="minorHAnsi" w:hAnsiTheme="minorHAnsi"/>
        </w:rPr>
        <w:t>kotłach wodnych (ciepłownie i kotły ciepłownicze energetyki zawodowej). Występuje więc w</w:t>
      </w:r>
      <w:r w:rsidR="00342417" w:rsidRPr="00C34974">
        <w:rPr>
          <w:rFonts w:asciiTheme="minorHAnsi" w:hAnsiTheme="minorHAnsi"/>
        </w:rPr>
        <w:t xml:space="preserve"> kraju znaczny potencjał, który </w:t>
      </w:r>
      <w:r w:rsidR="009C3377" w:rsidRPr="00C34974">
        <w:rPr>
          <w:rFonts w:asciiTheme="minorHAnsi" w:hAnsiTheme="minorHAnsi"/>
        </w:rPr>
        <w:t xml:space="preserve">może zostać wykorzystany dzięki przebudowie niespełniających wymogów środowiskowych kotłów wodnych na jednostki kogeneracyjne. </w:t>
      </w:r>
      <w:r w:rsidRPr="00C34974">
        <w:rPr>
          <w:rFonts w:asciiTheme="minorHAnsi" w:hAnsiTheme="minorHAnsi"/>
        </w:rPr>
        <w:t xml:space="preserve">Pewien potencjał mają spalarnie odpadów, ale także wykorzystanie </w:t>
      </w:r>
      <w:r w:rsidR="009C3377" w:rsidRPr="00C34974">
        <w:rPr>
          <w:rFonts w:asciiTheme="minorHAnsi" w:hAnsiTheme="minorHAnsi"/>
        </w:rPr>
        <w:t>c</w:t>
      </w:r>
      <w:r w:rsidR="006413C2" w:rsidRPr="00C34974">
        <w:rPr>
          <w:rFonts w:asciiTheme="minorHAnsi" w:hAnsiTheme="minorHAnsi"/>
        </w:rPr>
        <w:t>iepła odpadowego powstającego w </w:t>
      </w:r>
      <w:r w:rsidR="009C3377" w:rsidRPr="00C34974">
        <w:rPr>
          <w:rFonts w:asciiTheme="minorHAnsi" w:hAnsiTheme="minorHAnsi"/>
        </w:rPr>
        <w:t>instalacjach przemysłowych lub innych instalacjach generujących ciepło odpadowe.</w:t>
      </w:r>
    </w:p>
    <w:p w14:paraId="48296A6F" w14:textId="5C710C20" w:rsidR="006413C2" w:rsidRPr="00C34974" w:rsidRDefault="009C3377" w:rsidP="009C3377">
      <w:pPr>
        <w:rPr>
          <w:rFonts w:asciiTheme="minorHAnsi" w:hAnsiTheme="minorHAnsi"/>
        </w:rPr>
      </w:pPr>
      <w:r w:rsidRPr="00C34974">
        <w:rPr>
          <w:rFonts w:asciiTheme="minorHAnsi" w:hAnsiTheme="minorHAnsi"/>
        </w:rPr>
        <w:t xml:space="preserve">W </w:t>
      </w:r>
      <w:r w:rsidR="00E7041D" w:rsidRPr="00C34974">
        <w:rPr>
          <w:rFonts w:asciiTheme="minorHAnsi" w:hAnsiTheme="minorHAnsi"/>
        </w:rPr>
        <w:t>analizach</w:t>
      </w:r>
      <w:r w:rsidRPr="00C34974">
        <w:rPr>
          <w:rFonts w:asciiTheme="minorHAnsi" w:hAnsiTheme="minorHAnsi"/>
        </w:rPr>
        <w:t xml:space="preserve"> tempo rozwoju kogeneracji w Polsce określono stosownie do prognozy zapot</w:t>
      </w:r>
      <w:r w:rsidR="00E7041D" w:rsidRPr="00C34974">
        <w:rPr>
          <w:rFonts w:asciiTheme="minorHAnsi" w:hAnsiTheme="minorHAnsi"/>
        </w:rPr>
        <w:t>rzebowania na ciepło użytkowe z </w:t>
      </w:r>
      <w:r w:rsidRPr="00C34974">
        <w:rPr>
          <w:rFonts w:asciiTheme="minorHAnsi" w:hAnsiTheme="minorHAnsi"/>
        </w:rPr>
        <w:t>uwzględnieniem czynników ekonomicznych</w:t>
      </w:r>
      <w:r w:rsidR="00E7041D" w:rsidRPr="00C34974">
        <w:rPr>
          <w:rFonts w:asciiTheme="minorHAnsi" w:hAnsiTheme="minorHAnsi"/>
        </w:rPr>
        <w:t xml:space="preserve"> oraz przy założeniu</w:t>
      </w:r>
      <w:r w:rsidRPr="00C34974">
        <w:rPr>
          <w:rFonts w:asciiTheme="minorHAnsi" w:hAnsiTheme="minorHAnsi"/>
        </w:rPr>
        <w:t xml:space="preserve"> wsparcia wysokosprawnej kogeneracji. Wyniki obliczeń modelowych (patrz tabela poniżej) wskazują na</w:t>
      </w:r>
      <w:r w:rsidR="00E7041D" w:rsidRPr="00C34974">
        <w:rPr>
          <w:rFonts w:asciiTheme="minorHAnsi" w:hAnsiTheme="minorHAnsi"/>
        </w:rPr>
        <w:t xml:space="preserve"> stały odsetek wytwarzania energii elektrycznej w </w:t>
      </w:r>
      <w:r w:rsidR="006413C2" w:rsidRPr="00C34974">
        <w:rPr>
          <w:rFonts w:asciiTheme="minorHAnsi" w:hAnsiTheme="minorHAnsi"/>
        </w:rPr>
        <w:t>CHP, ale trzeba zauważyć, że wolumen energii elektrycznej wytworzonej w CHP będzie wzrastał. Udział ciepła wytworzonego w CHP będzie wzrastał w całym okresie, co jest związane ze zmniejszaniem wykorzystania ciepłowni bez członu elektrycznego.</w:t>
      </w:r>
    </w:p>
    <w:p w14:paraId="1CF27E23" w14:textId="125B624D" w:rsidR="009C3377" w:rsidRPr="00C34974" w:rsidRDefault="009C3377" w:rsidP="009C3377">
      <w:pPr>
        <w:rPr>
          <w:rFonts w:asciiTheme="minorHAnsi" w:hAnsiTheme="minorHAnsi"/>
        </w:rPr>
      </w:pPr>
      <w:r w:rsidRPr="00C34974">
        <w:rPr>
          <w:rFonts w:asciiTheme="minorHAnsi" w:hAnsiTheme="minorHAnsi"/>
        </w:rPr>
        <w:t>Przy</w:t>
      </w:r>
      <w:r w:rsidR="006D0DC8" w:rsidRPr="00C34974">
        <w:rPr>
          <w:rFonts w:asciiTheme="minorHAnsi" w:hAnsiTheme="minorHAnsi"/>
        </w:rPr>
        <w:t> </w:t>
      </w:r>
      <w:r w:rsidRPr="00C34974">
        <w:rPr>
          <w:rFonts w:asciiTheme="minorHAnsi" w:hAnsiTheme="minorHAnsi"/>
        </w:rPr>
        <w:t>określonych w pracy założeniach, technologią rozwijającą się najszybciej są elektrociepłownie gazowe (</w:t>
      </w:r>
      <w:r w:rsidR="006413C2" w:rsidRPr="00C34974">
        <w:rPr>
          <w:rFonts w:asciiTheme="minorHAnsi" w:hAnsiTheme="minorHAnsi"/>
        </w:rPr>
        <w:t>argumentem</w:t>
      </w:r>
      <w:r w:rsidRPr="00C34974">
        <w:rPr>
          <w:rFonts w:asciiTheme="minorHAnsi" w:hAnsiTheme="minorHAnsi"/>
        </w:rPr>
        <w:t xml:space="preserve"> przemawiającym za wyborem takiego rozwiązania jest proekologiczny charakter tych je</w:t>
      </w:r>
      <w:r w:rsidR="00342417" w:rsidRPr="00C34974">
        <w:rPr>
          <w:rFonts w:asciiTheme="minorHAnsi" w:hAnsiTheme="minorHAnsi"/>
        </w:rPr>
        <w:t>dnostek, dostępność paliwa oraz </w:t>
      </w:r>
      <w:r w:rsidRPr="00C34974">
        <w:rPr>
          <w:rFonts w:asciiTheme="minorHAnsi" w:hAnsiTheme="minorHAnsi"/>
        </w:rPr>
        <w:t>konkurencyjność w warunkach rosnących cen uprawnień do emisji CO</w:t>
      </w:r>
      <w:r w:rsidRPr="00C34974">
        <w:rPr>
          <w:rFonts w:asciiTheme="minorHAnsi" w:hAnsiTheme="minorHAnsi"/>
          <w:vertAlign w:val="subscript"/>
        </w:rPr>
        <w:t>2</w:t>
      </w:r>
      <w:r w:rsidRPr="00C34974">
        <w:rPr>
          <w:rFonts w:asciiTheme="minorHAnsi" w:hAnsiTheme="minorHAnsi"/>
        </w:rPr>
        <w:t>).</w:t>
      </w:r>
    </w:p>
    <w:p w14:paraId="56D6CFA8" w14:textId="77777777" w:rsidR="00B2681C" w:rsidRPr="00C34974" w:rsidRDefault="00B2681C" w:rsidP="009C3377">
      <w:pPr>
        <w:rPr>
          <w:rFonts w:asciiTheme="minorHAnsi" w:hAnsiTheme="minorHAnsi"/>
        </w:rPr>
      </w:pPr>
    </w:p>
    <w:p w14:paraId="1DDDB3FF" w14:textId="42A8D834" w:rsidR="00581D10" w:rsidRPr="00C34974" w:rsidRDefault="00581D10" w:rsidP="00581D10">
      <w:pPr>
        <w:pStyle w:val="Legenda"/>
        <w:keepNext/>
        <w:rPr>
          <w:rFonts w:asciiTheme="minorHAnsi" w:hAnsiTheme="minorHAnsi"/>
          <w:color w:val="auto"/>
        </w:rPr>
      </w:pPr>
      <w:r w:rsidRPr="00C34974">
        <w:rPr>
          <w:rFonts w:asciiTheme="minorHAnsi" w:hAnsiTheme="minorHAnsi"/>
          <w:color w:val="auto"/>
        </w:rPr>
        <w:t xml:space="preserve">Tabela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Tabela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19</w:t>
      </w:r>
      <w:r w:rsidR="007D4268" w:rsidRPr="00C34974">
        <w:rPr>
          <w:rFonts w:asciiTheme="minorHAnsi" w:hAnsiTheme="minorHAnsi"/>
          <w:noProof/>
          <w:color w:val="auto"/>
        </w:rPr>
        <w:fldChar w:fldCharType="end"/>
      </w:r>
      <w:r w:rsidRPr="00C34974">
        <w:rPr>
          <w:rFonts w:asciiTheme="minorHAnsi" w:hAnsiTheme="minorHAnsi"/>
          <w:color w:val="auto"/>
        </w:rPr>
        <w:t xml:space="preserve">. </w:t>
      </w:r>
      <w:r w:rsidR="0089353D" w:rsidRPr="00C34974">
        <w:rPr>
          <w:rFonts w:asciiTheme="minorHAnsi" w:hAnsiTheme="minorHAnsi"/>
          <w:color w:val="auto"/>
        </w:rPr>
        <w:t>Prognoza u</w:t>
      </w:r>
      <w:r w:rsidRPr="00C34974">
        <w:rPr>
          <w:rFonts w:asciiTheme="minorHAnsi" w:hAnsiTheme="minorHAnsi"/>
          <w:color w:val="auto"/>
        </w:rPr>
        <w:t>dział</w:t>
      </w:r>
      <w:r w:rsidR="0089353D" w:rsidRPr="00C34974">
        <w:rPr>
          <w:rFonts w:asciiTheme="minorHAnsi" w:hAnsiTheme="minorHAnsi"/>
          <w:color w:val="auto"/>
        </w:rPr>
        <w:t>u</w:t>
      </w:r>
      <w:r w:rsidRPr="00C34974">
        <w:rPr>
          <w:rFonts w:asciiTheme="minorHAnsi" w:hAnsiTheme="minorHAnsi"/>
          <w:color w:val="auto"/>
        </w:rPr>
        <w:t xml:space="preserve"> wytwarzania energii elektrycznej w kogeneracji</w:t>
      </w:r>
      <w:r w:rsidR="0014798E" w:rsidRPr="00C34974">
        <w:rPr>
          <w:rFonts w:asciiTheme="minorHAnsi" w:hAnsiTheme="minorHAnsi"/>
          <w:color w:val="auto"/>
        </w:rPr>
        <w:t xml:space="preserve"> </w:t>
      </w:r>
      <w:r w:rsidRPr="00C34974">
        <w:rPr>
          <w:rFonts w:asciiTheme="minorHAnsi" w:hAnsiTheme="minorHAnsi"/>
          <w:color w:val="auto"/>
        </w:rPr>
        <w:t xml:space="preserve">oraz </w:t>
      </w:r>
      <w:r w:rsidR="0089353D" w:rsidRPr="00C34974">
        <w:rPr>
          <w:rFonts w:asciiTheme="minorHAnsi" w:hAnsiTheme="minorHAnsi"/>
          <w:color w:val="auto"/>
        </w:rPr>
        <w:t>udział</w:t>
      </w:r>
      <w:r w:rsidRPr="00C34974">
        <w:rPr>
          <w:rFonts w:asciiTheme="minorHAnsi" w:hAnsiTheme="minorHAnsi"/>
          <w:color w:val="auto"/>
        </w:rPr>
        <w:t> </w:t>
      </w:r>
      <w:r w:rsidR="00DB2ED5" w:rsidRPr="00C34974">
        <w:rPr>
          <w:rFonts w:asciiTheme="minorHAnsi" w:hAnsiTheme="minorHAnsi"/>
          <w:color w:val="auto"/>
        </w:rPr>
        <w:t xml:space="preserve">wytworzenia ciepła </w:t>
      </w:r>
      <w:r w:rsidR="0089353D" w:rsidRPr="00C34974">
        <w:rPr>
          <w:rFonts w:asciiTheme="minorHAnsi" w:hAnsiTheme="minorHAnsi"/>
          <w:color w:val="auto"/>
        </w:rPr>
        <w:t>w kogeneracji [%]</w:t>
      </w:r>
    </w:p>
    <w:tbl>
      <w:tblPr>
        <w:tblW w:w="9072" w:type="dxa"/>
        <w:jc w:val="center"/>
        <w:tblLayout w:type="fixed"/>
        <w:tblCellMar>
          <w:left w:w="70" w:type="dxa"/>
          <w:right w:w="70" w:type="dxa"/>
        </w:tblCellMar>
        <w:tblLook w:val="04A0" w:firstRow="1" w:lastRow="0" w:firstColumn="1" w:lastColumn="0" w:noHBand="0" w:noVBand="1"/>
      </w:tblPr>
      <w:tblGrid>
        <w:gridCol w:w="3072"/>
        <w:gridCol w:w="750"/>
        <w:gridCol w:w="750"/>
        <w:gridCol w:w="750"/>
        <w:gridCol w:w="750"/>
        <w:gridCol w:w="750"/>
        <w:gridCol w:w="750"/>
        <w:gridCol w:w="750"/>
        <w:gridCol w:w="750"/>
      </w:tblGrid>
      <w:tr w:rsidR="007D4268" w:rsidRPr="00C34974" w14:paraId="70889053" w14:textId="77777777" w:rsidTr="0089353D">
        <w:trPr>
          <w:trHeight w:val="23"/>
          <w:jc w:val="center"/>
        </w:trPr>
        <w:tc>
          <w:tcPr>
            <w:tcW w:w="307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D4F08B7" w14:textId="77777777" w:rsidR="009C3377" w:rsidRPr="00C34974" w:rsidRDefault="009C3377" w:rsidP="00BE1385">
            <w:pPr>
              <w:spacing w:after="0" w:line="240" w:lineRule="auto"/>
              <w:rPr>
                <w:rFonts w:asciiTheme="minorHAnsi" w:hAnsiTheme="minorHAnsi"/>
                <w:sz w:val="16"/>
                <w:szCs w:val="16"/>
              </w:rPr>
            </w:pPr>
            <w:r w:rsidRPr="00C34974">
              <w:rPr>
                <w:rFonts w:asciiTheme="minorHAnsi" w:hAnsiTheme="minorHAnsi"/>
                <w:sz w:val="16"/>
                <w:szCs w:val="16"/>
              </w:rPr>
              <w:t> </w:t>
            </w:r>
          </w:p>
        </w:tc>
        <w:tc>
          <w:tcPr>
            <w:tcW w:w="75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C0E2E78" w14:textId="77777777" w:rsidR="009C3377" w:rsidRPr="00C34974" w:rsidRDefault="009C3377" w:rsidP="00BE1385">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75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7199135" w14:textId="77777777" w:rsidR="009C3377" w:rsidRPr="00C34974" w:rsidRDefault="009C3377" w:rsidP="00BE1385">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75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AE44909" w14:textId="77777777" w:rsidR="009C3377" w:rsidRPr="00C34974" w:rsidRDefault="009C3377" w:rsidP="00BE1385">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7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2D2D39C" w14:textId="77777777" w:rsidR="009C3377" w:rsidRPr="00C34974" w:rsidRDefault="009C3377" w:rsidP="00BE1385">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7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D0CCC89" w14:textId="77777777" w:rsidR="009C3377" w:rsidRPr="00C34974" w:rsidRDefault="009C3377" w:rsidP="00BE1385">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7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F0F5479" w14:textId="77777777" w:rsidR="009C3377" w:rsidRPr="00C34974" w:rsidRDefault="009C3377" w:rsidP="00BE1385">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7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A288258" w14:textId="77777777" w:rsidR="009C3377" w:rsidRPr="00C34974" w:rsidRDefault="009C3377" w:rsidP="00BE1385">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7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F1D4263" w14:textId="77777777" w:rsidR="009C3377" w:rsidRPr="00C34974" w:rsidRDefault="009C3377" w:rsidP="00BE1385">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89353D" w:rsidRPr="00C34974" w14:paraId="76036009" w14:textId="77777777" w:rsidTr="0089353D">
        <w:trPr>
          <w:trHeight w:val="23"/>
          <w:jc w:val="center"/>
        </w:trPr>
        <w:tc>
          <w:tcPr>
            <w:tcW w:w="30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4215C17B" w14:textId="28592D89" w:rsidR="0089353D" w:rsidRPr="00C34974" w:rsidRDefault="0089353D" w:rsidP="0089353D">
            <w:pPr>
              <w:spacing w:after="0" w:line="240" w:lineRule="auto"/>
              <w:jc w:val="left"/>
              <w:rPr>
                <w:rFonts w:asciiTheme="minorHAnsi" w:hAnsiTheme="minorHAnsi"/>
                <w:sz w:val="16"/>
                <w:szCs w:val="16"/>
              </w:rPr>
            </w:pPr>
            <w:r w:rsidRPr="00C34974">
              <w:rPr>
                <w:rFonts w:asciiTheme="minorHAnsi" w:hAnsiTheme="minorHAnsi" w:cs="Calibri"/>
                <w:color w:val="000000"/>
                <w:sz w:val="16"/>
                <w:szCs w:val="16"/>
              </w:rPr>
              <w:t>udział energii elektrycznej wytworzonej w CHP w całkowitym wytwarzaniu energii elektrycznej [%]</w:t>
            </w:r>
          </w:p>
        </w:tc>
        <w:tc>
          <w:tcPr>
            <w:tcW w:w="7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7AC52F0" w14:textId="10138B07"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17%</w:t>
            </w:r>
          </w:p>
        </w:tc>
        <w:tc>
          <w:tcPr>
            <w:tcW w:w="7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8F6B76E" w14:textId="3EF8CCA8"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18%</w:t>
            </w:r>
          </w:p>
        </w:tc>
        <w:tc>
          <w:tcPr>
            <w:tcW w:w="7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BE79C32" w14:textId="7046DD26"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16%</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F6034ED" w14:textId="699EE26E"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18%</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8DB7796" w14:textId="0F6177E5"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18%</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6878957" w14:textId="29414F2E"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18%</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8AC8BE6" w14:textId="49875A06"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18%</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E7FC05C" w14:textId="68956880"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17%</w:t>
            </w:r>
          </w:p>
        </w:tc>
      </w:tr>
      <w:tr w:rsidR="0089353D" w:rsidRPr="00C34974" w14:paraId="24751125" w14:textId="77777777" w:rsidTr="0089353D">
        <w:trPr>
          <w:trHeight w:val="23"/>
          <w:jc w:val="center"/>
        </w:trPr>
        <w:tc>
          <w:tcPr>
            <w:tcW w:w="30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7A883892" w14:textId="3E253BB0" w:rsidR="0089353D" w:rsidRPr="00C34974" w:rsidRDefault="0089353D" w:rsidP="0089353D">
            <w:pPr>
              <w:spacing w:after="0" w:line="240" w:lineRule="auto"/>
              <w:jc w:val="left"/>
              <w:rPr>
                <w:rFonts w:asciiTheme="minorHAnsi" w:hAnsiTheme="minorHAnsi"/>
                <w:sz w:val="16"/>
                <w:szCs w:val="16"/>
              </w:rPr>
            </w:pPr>
            <w:r w:rsidRPr="00C34974">
              <w:rPr>
                <w:rFonts w:asciiTheme="minorHAnsi" w:hAnsiTheme="minorHAnsi" w:cs="Calibri"/>
                <w:bCs/>
                <w:color w:val="000000"/>
                <w:sz w:val="16"/>
                <w:szCs w:val="16"/>
              </w:rPr>
              <w:t>udział ciepła wytworzony w CHP w całkowitym wytwarzaniu ciepła [%]</w:t>
            </w:r>
          </w:p>
        </w:tc>
        <w:tc>
          <w:tcPr>
            <w:tcW w:w="7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6EF2A41" w14:textId="148B8FEC"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64%</w:t>
            </w:r>
          </w:p>
        </w:tc>
        <w:tc>
          <w:tcPr>
            <w:tcW w:w="7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034EB23" w14:textId="785CE71D"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61%</w:t>
            </w:r>
          </w:p>
        </w:tc>
        <w:tc>
          <w:tcPr>
            <w:tcW w:w="7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92D6A4A" w14:textId="74E2B151"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66%</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E538B26" w14:textId="37B9689D"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71%</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60E0ACB" w14:textId="5EEF0FFF"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77%</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3C0ED5B" w14:textId="144595FC"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79%</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B5E8D35" w14:textId="4C97B10C"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83%</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55BF93B" w14:textId="727004A7"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82%</w:t>
            </w:r>
          </w:p>
        </w:tc>
      </w:tr>
    </w:tbl>
    <w:p w14:paraId="3A1F8192" w14:textId="14CC2DA0" w:rsidR="009C3377" w:rsidRPr="00C34974" w:rsidRDefault="00021588" w:rsidP="00021588">
      <w:pPr>
        <w:pStyle w:val="Legenda"/>
        <w:rPr>
          <w:rFonts w:asciiTheme="minorHAnsi" w:hAnsiTheme="minorHAnsi"/>
          <w:color w:val="auto"/>
        </w:rPr>
      </w:pPr>
      <w:r w:rsidRPr="00C34974">
        <w:rPr>
          <w:rFonts w:asciiTheme="minorHAnsi" w:hAnsiTheme="minorHAnsi"/>
          <w:color w:val="auto"/>
        </w:rPr>
        <w:t>Źródło: Opracowanie własne ARE S.A.</w:t>
      </w:r>
    </w:p>
    <w:p w14:paraId="7C4E2A78" w14:textId="77777777" w:rsidR="006413C2" w:rsidRPr="00C34974" w:rsidRDefault="006413C2" w:rsidP="006413C2">
      <w:pPr>
        <w:rPr>
          <w:rFonts w:asciiTheme="minorHAnsi" w:hAnsiTheme="minorHAnsi"/>
        </w:rPr>
      </w:pPr>
    </w:p>
    <w:p w14:paraId="73A8BE8A" w14:textId="77777777" w:rsidR="00342417" w:rsidRPr="00C34974" w:rsidRDefault="00342417" w:rsidP="006413C2">
      <w:pPr>
        <w:rPr>
          <w:rFonts w:asciiTheme="minorHAnsi" w:hAnsiTheme="minorHAnsi"/>
        </w:rPr>
      </w:pPr>
    </w:p>
    <w:p w14:paraId="41FFEC98" w14:textId="3BFA0029" w:rsidR="006413C2" w:rsidRPr="00C34974" w:rsidRDefault="005C6614" w:rsidP="006413C2">
      <w:pPr>
        <w:rPr>
          <w:rFonts w:asciiTheme="minorHAnsi" w:hAnsiTheme="minorHAnsi"/>
        </w:rPr>
      </w:pPr>
      <w:r w:rsidRPr="00C34974">
        <w:rPr>
          <w:rFonts w:asciiTheme="minorHAnsi" w:hAnsiTheme="minorHAnsi"/>
        </w:rPr>
        <w:lastRenderedPageBreak/>
        <w:t>Poniższy wykres wizualizuje</w:t>
      </w:r>
      <w:r w:rsidR="006D298F" w:rsidRPr="00C34974">
        <w:rPr>
          <w:rFonts w:asciiTheme="minorHAnsi" w:hAnsiTheme="minorHAnsi"/>
        </w:rPr>
        <w:t xml:space="preserve"> spadek wytwarzania energii w ciepłowniach, ale także wzrost</w:t>
      </w:r>
      <w:r w:rsidR="005F2082" w:rsidRPr="00C34974">
        <w:rPr>
          <w:rFonts w:asciiTheme="minorHAnsi" w:hAnsiTheme="minorHAnsi"/>
        </w:rPr>
        <w:t xml:space="preserve"> wytwarzania w ciepła w CHP, co </w:t>
      </w:r>
      <w:r w:rsidR="006D298F" w:rsidRPr="00C34974">
        <w:rPr>
          <w:rFonts w:asciiTheme="minorHAnsi" w:hAnsiTheme="minorHAnsi"/>
        </w:rPr>
        <w:t>jest niezwykle pożądanym trendem dla poprawy efektywności energetycznej.</w:t>
      </w:r>
      <w:r w:rsidR="009C1687">
        <w:rPr>
          <w:rFonts w:asciiTheme="minorHAnsi" w:hAnsiTheme="minorHAnsi"/>
        </w:rPr>
        <w:t xml:space="preserve"> </w:t>
      </w:r>
    </w:p>
    <w:p w14:paraId="77FF0A6B" w14:textId="051D36ED" w:rsidR="0089353D" w:rsidRPr="00C34974" w:rsidRDefault="0089353D" w:rsidP="006413C2">
      <w:pPr>
        <w:pStyle w:val="Bezodstpw"/>
        <w:rPr>
          <w:rFonts w:asciiTheme="minorHAnsi" w:hAnsiTheme="minorHAnsi"/>
        </w:rPr>
      </w:pPr>
    </w:p>
    <w:p w14:paraId="3F29B258" w14:textId="77777777" w:rsidR="00AC0890" w:rsidRPr="00C34974" w:rsidRDefault="00AC0890" w:rsidP="00AC0890">
      <w:pPr>
        <w:keepNext/>
        <w:rPr>
          <w:rFonts w:asciiTheme="minorHAnsi" w:hAnsiTheme="minorHAnsi"/>
        </w:rPr>
      </w:pPr>
      <w:r w:rsidRPr="00C34974">
        <w:rPr>
          <w:rFonts w:asciiTheme="minorHAnsi" w:hAnsiTheme="minorHAnsi"/>
          <w:noProof/>
          <w:lang w:eastAsia="pl-PL"/>
        </w:rPr>
        <w:drawing>
          <wp:inline distT="0" distB="0" distL="0" distR="0" wp14:anchorId="79CD95DD" wp14:editId="5594EE82">
            <wp:extent cx="5899868" cy="2759075"/>
            <wp:effectExtent l="0" t="0" r="5715" b="3175"/>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A20631E" w14:textId="4E48CAE2" w:rsidR="0089353D" w:rsidRPr="00C34974" w:rsidRDefault="00AC0890" w:rsidP="00AC0890">
      <w:pPr>
        <w:pStyle w:val="Legenda"/>
        <w:rPr>
          <w:rFonts w:asciiTheme="minorHAnsi" w:hAnsiTheme="minorHAnsi"/>
        </w:rPr>
      </w:pPr>
      <w:r w:rsidRPr="00C34974">
        <w:rPr>
          <w:rFonts w:asciiTheme="minorHAnsi" w:hAnsiTheme="minorHAnsi"/>
        </w:rPr>
        <w:t xml:space="preserve">Rysunek </w:t>
      </w:r>
      <w:r w:rsidR="00AF03D4" w:rsidRPr="00C34974">
        <w:rPr>
          <w:rFonts w:asciiTheme="minorHAnsi" w:hAnsiTheme="minorHAnsi"/>
          <w:noProof/>
        </w:rPr>
        <w:fldChar w:fldCharType="begin"/>
      </w:r>
      <w:r w:rsidR="00AF03D4" w:rsidRPr="00C34974">
        <w:rPr>
          <w:rFonts w:asciiTheme="minorHAnsi" w:hAnsiTheme="minorHAnsi"/>
          <w:noProof/>
        </w:rPr>
        <w:instrText xml:space="preserve"> SEQ Rysunek \* ARABIC </w:instrText>
      </w:r>
      <w:r w:rsidR="00AF03D4" w:rsidRPr="00C34974">
        <w:rPr>
          <w:rFonts w:asciiTheme="minorHAnsi" w:hAnsiTheme="minorHAnsi"/>
          <w:noProof/>
        </w:rPr>
        <w:fldChar w:fldCharType="separate"/>
      </w:r>
      <w:r w:rsidR="007C0000">
        <w:rPr>
          <w:rFonts w:asciiTheme="minorHAnsi" w:hAnsiTheme="minorHAnsi"/>
          <w:noProof/>
        </w:rPr>
        <w:t>6</w:t>
      </w:r>
      <w:r w:rsidR="00AF03D4" w:rsidRPr="00C34974">
        <w:rPr>
          <w:rFonts w:asciiTheme="minorHAnsi" w:hAnsiTheme="minorHAnsi"/>
          <w:noProof/>
        </w:rPr>
        <w:fldChar w:fldCharType="end"/>
      </w:r>
      <w:r w:rsidRPr="00C34974">
        <w:rPr>
          <w:rFonts w:asciiTheme="minorHAnsi" w:hAnsiTheme="minorHAnsi"/>
        </w:rPr>
        <w:t>. Prognoza produkcji ciepła [TJ] oraz udziału energii elektrycznej i ciepła wytworzonych w kogeneracji [%]</w:t>
      </w:r>
    </w:p>
    <w:p w14:paraId="65BAA2AA" w14:textId="77777777" w:rsidR="004407EE" w:rsidRPr="00C34974" w:rsidRDefault="004407EE" w:rsidP="00B2681C">
      <w:pPr>
        <w:pStyle w:val="Nagwek2"/>
        <w:rPr>
          <w:rFonts w:asciiTheme="minorHAnsi" w:hAnsiTheme="minorHAnsi"/>
        </w:rPr>
      </w:pPr>
      <w:bookmarkStart w:id="40" w:name="_Toc23950660"/>
      <w:bookmarkStart w:id="41" w:name="_Toc60131938"/>
      <w:r w:rsidRPr="00C34974">
        <w:rPr>
          <w:rFonts w:asciiTheme="minorHAnsi" w:hAnsiTheme="minorHAnsi"/>
        </w:rPr>
        <w:t>Prognozy dotyczące energii elektrycznej</w:t>
      </w:r>
      <w:bookmarkEnd w:id="40"/>
      <w:bookmarkEnd w:id="41"/>
    </w:p>
    <w:p w14:paraId="43FF51CA" w14:textId="57898443" w:rsidR="007E7932" w:rsidRPr="00C34974" w:rsidRDefault="00F738A5" w:rsidP="00B2681C">
      <w:pPr>
        <w:pStyle w:val="Nagwek3"/>
        <w:rPr>
          <w:rFonts w:asciiTheme="minorHAnsi" w:hAnsiTheme="minorHAnsi"/>
        </w:rPr>
      </w:pPr>
      <w:bookmarkStart w:id="42" w:name="_Toc23950661"/>
      <w:bookmarkStart w:id="43" w:name="_Toc60131939"/>
      <w:r w:rsidRPr="00C34974">
        <w:rPr>
          <w:rFonts w:asciiTheme="minorHAnsi" w:hAnsiTheme="minorHAnsi"/>
        </w:rPr>
        <w:t>Prognoza w</w:t>
      </w:r>
      <w:r w:rsidR="00650BAC" w:rsidRPr="00C34974">
        <w:rPr>
          <w:rFonts w:asciiTheme="minorHAnsi" w:hAnsiTheme="minorHAnsi"/>
        </w:rPr>
        <w:t>ycofań mocy wytwórczych energii elektrycznej</w:t>
      </w:r>
      <w:bookmarkEnd w:id="42"/>
      <w:bookmarkEnd w:id="43"/>
    </w:p>
    <w:p w14:paraId="34F179CA" w14:textId="30C1A124" w:rsidR="00B20AC0" w:rsidRPr="00C34974" w:rsidRDefault="00B20AC0" w:rsidP="00B2681C">
      <w:pPr>
        <w:rPr>
          <w:rFonts w:asciiTheme="minorHAnsi" w:hAnsiTheme="minorHAnsi"/>
        </w:rPr>
      </w:pPr>
      <w:r w:rsidRPr="00C34974">
        <w:rPr>
          <w:rFonts w:asciiTheme="minorHAnsi" w:hAnsiTheme="minorHAnsi"/>
        </w:rPr>
        <w:t xml:space="preserve">Harmonogram </w:t>
      </w:r>
      <w:r w:rsidR="0000467C" w:rsidRPr="00C34974">
        <w:rPr>
          <w:rFonts w:asciiTheme="minorHAnsi" w:hAnsiTheme="minorHAnsi"/>
        </w:rPr>
        <w:t>wycofań</w:t>
      </w:r>
      <w:r w:rsidRPr="00C34974">
        <w:rPr>
          <w:rFonts w:asciiTheme="minorHAnsi" w:hAnsiTheme="minorHAnsi"/>
        </w:rPr>
        <w:t xml:space="preserve"> istniejących jednostek wytwórczych, a także plany modernizacji zostały oparte na badaniach ankietowych przeprowadzonych wśród przedsiębiorstw energetycznych oraz informacjach pochodzących z raportów rocznych spółek energetycznych. Ponadto harmonogram </w:t>
      </w:r>
      <w:proofErr w:type="spellStart"/>
      <w:r w:rsidRPr="00C34974">
        <w:rPr>
          <w:rFonts w:asciiTheme="minorHAnsi" w:hAnsiTheme="minorHAnsi"/>
        </w:rPr>
        <w:t>wyłączeń</w:t>
      </w:r>
      <w:proofErr w:type="spellEnd"/>
      <w:r w:rsidRPr="00C34974">
        <w:rPr>
          <w:rFonts w:asciiTheme="minorHAnsi" w:hAnsiTheme="minorHAnsi"/>
        </w:rPr>
        <w:t xml:space="preserve"> zaimplementowany w </w:t>
      </w:r>
      <w:r w:rsidR="00E54745" w:rsidRPr="00C34974">
        <w:rPr>
          <w:rFonts w:asciiTheme="minorHAnsi" w:hAnsiTheme="minorHAnsi"/>
        </w:rPr>
        <w:t xml:space="preserve">prognostycznym </w:t>
      </w:r>
      <w:r w:rsidRPr="00C34974">
        <w:rPr>
          <w:rFonts w:asciiTheme="minorHAnsi" w:hAnsiTheme="minorHAnsi"/>
        </w:rPr>
        <w:t>modelu optymalizacyjnym opiera się na eksperckiej ocenie stanu technicznego urządzeń podstawowych (kotły, turbiny),</w:t>
      </w:r>
      <w:r w:rsidR="00E54745" w:rsidRPr="00C34974">
        <w:rPr>
          <w:rFonts w:asciiTheme="minorHAnsi" w:hAnsiTheme="minorHAnsi"/>
        </w:rPr>
        <w:t xml:space="preserve"> liczby przepracowanych godzin, jak również </w:t>
      </w:r>
      <w:r w:rsidRPr="00C34974">
        <w:rPr>
          <w:rFonts w:asciiTheme="minorHAnsi" w:hAnsiTheme="minorHAnsi"/>
        </w:rPr>
        <w:t>przyznanych derogacjach oraz zasadności ponoszenia nakładów inwestycyjnych, w celu wypełnienia wymagań UE z zakresu norm emisyjnych wynikających z konkluzji BAT. W</w:t>
      </w:r>
      <w:r w:rsidR="005B69D5">
        <w:rPr>
          <w:rFonts w:asciiTheme="minorHAnsi" w:hAnsiTheme="minorHAnsi"/>
        </w:rPr>
        <w:t>edłu</w:t>
      </w:r>
      <w:r w:rsidRPr="00C34974">
        <w:rPr>
          <w:rFonts w:asciiTheme="minorHAnsi" w:hAnsiTheme="minorHAnsi"/>
        </w:rPr>
        <w:t xml:space="preserve">g </w:t>
      </w:r>
      <w:r w:rsidR="00DC12A2" w:rsidRPr="00C34974">
        <w:rPr>
          <w:rFonts w:asciiTheme="minorHAnsi" w:hAnsiTheme="minorHAnsi"/>
        </w:rPr>
        <w:t>analiz</w:t>
      </w:r>
      <w:r w:rsidRPr="00C34974">
        <w:rPr>
          <w:rFonts w:asciiTheme="minorHAnsi" w:hAnsiTheme="minorHAnsi"/>
        </w:rPr>
        <w:t xml:space="preserve"> największa ilość </w:t>
      </w:r>
      <w:r w:rsidR="00634DC9" w:rsidRPr="00C34974">
        <w:rPr>
          <w:rFonts w:asciiTheme="minorHAnsi" w:hAnsiTheme="minorHAnsi"/>
        </w:rPr>
        <w:t>mocy wytwórczych zostanie wycofana po 2030 r., przy czym główne źródła to elektrownie na węgie</w:t>
      </w:r>
      <w:r w:rsidR="00DC12A2" w:rsidRPr="00C34974">
        <w:rPr>
          <w:rFonts w:asciiTheme="minorHAnsi" w:hAnsiTheme="minorHAnsi"/>
        </w:rPr>
        <w:t>l kamienny i węgiel brunatny. W </w:t>
      </w:r>
      <w:r w:rsidR="00634DC9" w:rsidRPr="00C34974">
        <w:rPr>
          <w:rFonts w:asciiTheme="minorHAnsi" w:hAnsiTheme="minorHAnsi"/>
        </w:rPr>
        <w:t>tym czasie zaobserwować można także dużą ilość odstawień elektrowni wiatrowych</w:t>
      </w:r>
      <w:r w:rsidR="00F53CE0" w:rsidRPr="00C34974">
        <w:rPr>
          <w:rFonts w:asciiTheme="minorHAnsi" w:hAnsiTheme="minorHAnsi"/>
        </w:rPr>
        <w:t>, co wynika z wyeksploatowania najstarszych turbin</w:t>
      </w:r>
      <w:r w:rsidR="00634DC9" w:rsidRPr="00C34974">
        <w:rPr>
          <w:rFonts w:asciiTheme="minorHAnsi" w:hAnsiTheme="minorHAnsi"/>
        </w:rPr>
        <w:t>.</w:t>
      </w:r>
      <w:r w:rsidR="00655C24" w:rsidRPr="00C34974">
        <w:rPr>
          <w:rFonts w:asciiTheme="minorHAnsi" w:hAnsiTheme="minorHAnsi"/>
        </w:rPr>
        <w:t xml:space="preserve"> Wycofania magazynów energii odnoszą się do </w:t>
      </w:r>
      <w:r w:rsidR="00667D39" w:rsidRPr="00C34974">
        <w:rPr>
          <w:rFonts w:asciiTheme="minorHAnsi" w:hAnsiTheme="minorHAnsi"/>
        </w:rPr>
        <w:t>instalacji pilotażowych.</w:t>
      </w:r>
      <w:r w:rsidR="00655C24" w:rsidRPr="00C34974">
        <w:rPr>
          <w:rFonts w:asciiTheme="minorHAnsi" w:hAnsiTheme="minorHAnsi"/>
        </w:rPr>
        <w:t xml:space="preserve"> </w:t>
      </w:r>
    </w:p>
    <w:p w14:paraId="2EDA1832" w14:textId="1ED5C6FF" w:rsidR="00B20AC0" w:rsidRPr="00C34974" w:rsidRDefault="009B595D" w:rsidP="00B2681C">
      <w:pPr>
        <w:rPr>
          <w:rFonts w:asciiTheme="minorHAnsi" w:hAnsiTheme="minorHAnsi"/>
        </w:rPr>
      </w:pPr>
      <w:r w:rsidRPr="00C34974">
        <w:rPr>
          <w:rFonts w:asciiTheme="minorHAnsi" w:hAnsiTheme="minorHAnsi"/>
        </w:rPr>
        <w:t>Rysunek poniżej</w:t>
      </w:r>
      <w:r w:rsidR="00B20AC0" w:rsidRPr="00C34974">
        <w:rPr>
          <w:rFonts w:asciiTheme="minorHAnsi" w:hAnsiTheme="minorHAnsi"/>
        </w:rPr>
        <w:t xml:space="preserve"> obrazuje zdeterminowane oraz zakładane trwałe odstawienia jednostek wytwórczych w elektroenergetyce zawodowej i przemysłowej w latach 2016</w:t>
      </w:r>
      <w:r w:rsidR="0094773B">
        <w:rPr>
          <w:rFonts w:asciiTheme="minorHAnsi" w:hAnsiTheme="minorHAnsi"/>
        </w:rPr>
        <w:t>–</w:t>
      </w:r>
      <w:r w:rsidR="00B20AC0" w:rsidRPr="00C34974">
        <w:rPr>
          <w:rFonts w:asciiTheme="minorHAnsi" w:hAnsiTheme="minorHAnsi"/>
        </w:rPr>
        <w:t>2040.</w:t>
      </w:r>
    </w:p>
    <w:p w14:paraId="558A8CAB" w14:textId="77777777" w:rsidR="000F2138" w:rsidRPr="00C34974" w:rsidRDefault="000F2138" w:rsidP="00B2681C">
      <w:pPr>
        <w:rPr>
          <w:rFonts w:asciiTheme="minorHAnsi" w:hAnsiTheme="minorHAnsi"/>
        </w:rPr>
      </w:pPr>
    </w:p>
    <w:p w14:paraId="6DDFBB2D" w14:textId="4A315BDA" w:rsidR="009B595D" w:rsidRPr="00C34974" w:rsidRDefault="009B595D" w:rsidP="00B2681C">
      <w:pPr>
        <w:rPr>
          <w:rFonts w:asciiTheme="minorHAnsi" w:hAnsiTheme="minorHAnsi"/>
        </w:rPr>
      </w:pPr>
      <w:r w:rsidRPr="00C34974">
        <w:rPr>
          <w:rFonts w:asciiTheme="minorHAnsi" w:hAnsiTheme="minorHAnsi"/>
        </w:rPr>
        <w:t>Zgodnie z szacunkami w latach 2016</w:t>
      </w:r>
      <w:r w:rsidR="0094773B">
        <w:t>–</w:t>
      </w:r>
      <w:r w:rsidRPr="00C34974">
        <w:rPr>
          <w:rFonts w:asciiTheme="minorHAnsi" w:hAnsiTheme="minorHAnsi"/>
        </w:rPr>
        <w:t>2040 z eksploatacji trwale wycofanych zostanie ok. 26,5 GW mocy wytwórczych, w tym ok. 15,8 GW w grupie jednostek wytwórczych centralnie dysponowanych (JWCD) cieplnych oraz ok. 3,2 GW mocy zainstalowanej w elektrociepłowniach zawodowych z grupy jednostek wytwórczych niebędących centralnie dysponowanymi (</w:t>
      </w:r>
      <w:proofErr w:type="spellStart"/>
      <w:r w:rsidRPr="00C34974">
        <w:rPr>
          <w:rFonts w:asciiTheme="minorHAnsi" w:hAnsiTheme="minorHAnsi"/>
        </w:rPr>
        <w:t>nJWCD</w:t>
      </w:r>
      <w:proofErr w:type="spellEnd"/>
      <w:r w:rsidRPr="00C34974">
        <w:rPr>
          <w:rFonts w:asciiTheme="minorHAnsi" w:hAnsiTheme="minorHAnsi"/>
        </w:rPr>
        <w:t>). Skumulowane wielkości wycofań przedstawiono w tabeli poniżej.</w:t>
      </w:r>
    </w:p>
    <w:p w14:paraId="5685889B" w14:textId="39617520" w:rsidR="009B595D" w:rsidRPr="00C34974" w:rsidRDefault="009B595D" w:rsidP="00B2681C">
      <w:pPr>
        <w:pStyle w:val="Legenda"/>
        <w:keepNext/>
        <w:rPr>
          <w:rFonts w:asciiTheme="minorHAnsi" w:hAnsiTheme="minorHAnsi"/>
          <w:color w:val="auto"/>
        </w:rPr>
      </w:pPr>
      <w:r w:rsidRPr="00C34974">
        <w:rPr>
          <w:rFonts w:asciiTheme="minorHAnsi" w:hAnsiTheme="minorHAnsi"/>
          <w:color w:val="auto"/>
        </w:rPr>
        <w:t xml:space="preserve">Tabela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Tabela \* ARABIC </w:instrText>
      </w:r>
      <w:r w:rsidRPr="00C34974">
        <w:rPr>
          <w:rFonts w:asciiTheme="minorHAnsi" w:hAnsiTheme="minorHAnsi"/>
          <w:noProof/>
          <w:color w:val="auto"/>
        </w:rPr>
        <w:fldChar w:fldCharType="separate"/>
      </w:r>
      <w:r w:rsidR="007C0000">
        <w:rPr>
          <w:rFonts w:asciiTheme="minorHAnsi" w:hAnsiTheme="minorHAnsi"/>
          <w:noProof/>
          <w:color w:val="auto"/>
        </w:rPr>
        <w:t>20</w:t>
      </w:r>
      <w:r w:rsidRPr="00C34974">
        <w:rPr>
          <w:rFonts w:asciiTheme="minorHAnsi" w:hAnsiTheme="minorHAnsi"/>
          <w:noProof/>
          <w:color w:val="auto"/>
        </w:rPr>
        <w:fldChar w:fldCharType="end"/>
      </w:r>
      <w:r w:rsidRPr="00C34974">
        <w:rPr>
          <w:rFonts w:asciiTheme="minorHAnsi" w:hAnsiTheme="minorHAnsi"/>
          <w:color w:val="auto"/>
        </w:rPr>
        <w:t>. Skumulowane wielkości wycofań mocy w latach 2016–2040 [</w:t>
      </w:r>
      <w:proofErr w:type="spellStart"/>
      <w:r w:rsidRPr="00C34974">
        <w:rPr>
          <w:rFonts w:asciiTheme="minorHAnsi" w:hAnsiTheme="minorHAnsi"/>
          <w:color w:val="auto"/>
        </w:rPr>
        <w:t>MW</w:t>
      </w:r>
      <w:r w:rsidRPr="00C34974">
        <w:rPr>
          <w:rFonts w:asciiTheme="minorHAnsi" w:hAnsiTheme="minorHAnsi"/>
          <w:color w:val="auto"/>
          <w:vertAlign w:val="subscript"/>
        </w:rPr>
        <w:t>netto</w:t>
      </w:r>
      <w:proofErr w:type="spellEnd"/>
      <w:r w:rsidRPr="00C34974">
        <w:rPr>
          <w:rFonts w:asciiTheme="minorHAnsi" w:hAnsiTheme="minorHAnsi"/>
          <w:color w:val="auto"/>
        </w:rPr>
        <w:t>]</w:t>
      </w:r>
    </w:p>
    <w:tbl>
      <w:tblPr>
        <w:tblStyle w:val="Tabela-Siatka2"/>
        <w:tblW w:w="9072" w:type="dxa"/>
        <w:tblInd w:w="-5" w:type="dxa"/>
        <w:tblLayout w:type="fixed"/>
        <w:tblLook w:val="04A0" w:firstRow="1" w:lastRow="0" w:firstColumn="1" w:lastColumn="0" w:noHBand="0" w:noVBand="1"/>
      </w:tblPr>
      <w:tblGrid>
        <w:gridCol w:w="2502"/>
        <w:gridCol w:w="1095"/>
        <w:gridCol w:w="1095"/>
        <w:gridCol w:w="1095"/>
        <w:gridCol w:w="1095"/>
        <w:gridCol w:w="1095"/>
        <w:gridCol w:w="1095"/>
      </w:tblGrid>
      <w:tr w:rsidR="009B595D" w:rsidRPr="00C34974" w14:paraId="52A974AF" w14:textId="77777777" w:rsidTr="00DE2F8E">
        <w:trPr>
          <w:trHeight w:val="178"/>
        </w:trPr>
        <w:tc>
          <w:tcPr>
            <w:tcW w:w="2502" w:type="dxa"/>
            <w:tcMar>
              <w:top w:w="28" w:type="dxa"/>
              <w:bottom w:w="28" w:type="dxa"/>
            </w:tcMar>
            <w:vAlign w:val="center"/>
          </w:tcPr>
          <w:p w14:paraId="5BD68A9B" w14:textId="77777777" w:rsidR="009B595D" w:rsidRPr="00C34974" w:rsidRDefault="009B595D" w:rsidP="00B2681C">
            <w:pPr>
              <w:spacing w:after="0" w:line="240" w:lineRule="auto"/>
              <w:jc w:val="center"/>
              <w:rPr>
                <w:rFonts w:asciiTheme="minorHAnsi" w:hAnsiTheme="minorHAnsi"/>
                <w:sz w:val="16"/>
                <w:szCs w:val="16"/>
              </w:rPr>
            </w:pPr>
          </w:p>
        </w:tc>
        <w:tc>
          <w:tcPr>
            <w:tcW w:w="1095" w:type="dxa"/>
            <w:tcMar>
              <w:top w:w="28" w:type="dxa"/>
              <w:bottom w:w="28" w:type="dxa"/>
            </w:tcMar>
            <w:vAlign w:val="center"/>
          </w:tcPr>
          <w:p w14:paraId="50905684" w14:textId="10D9C4F2"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2016</w:t>
            </w:r>
            <w:r w:rsidR="0094773B">
              <w:rPr>
                <w:rFonts w:asciiTheme="minorHAnsi" w:hAnsiTheme="minorHAnsi"/>
                <w:b/>
                <w:sz w:val="16"/>
                <w:szCs w:val="16"/>
              </w:rPr>
              <w:t>–</w:t>
            </w:r>
            <w:r w:rsidRPr="00C34974">
              <w:rPr>
                <w:rFonts w:asciiTheme="minorHAnsi" w:hAnsiTheme="minorHAnsi"/>
                <w:b/>
                <w:sz w:val="16"/>
                <w:szCs w:val="16"/>
              </w:rPr>
              <w:t>2020</w:t>
            </w:r>
          </w:p>
        </w:tc>
        <w:tc>
          <w:tcPr>
            <w:tcW w:w="1095" w:type="dxa"/>
            <w:tcMar>
              <w:top w:w="28" w:type="dxa"/>
              <w:bottom w:w="28" w:type="dxa"/>
            </w:tcMar>
            <w:vAlign w:val="center"/>
          </w:tcPr>
          <w:p w14:paraId="4C53E99B" w14:textId="52E1ADB3"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2021</w:t>
            </w:r>
            <w:r w:rsidR="0094773B">
              <w:rPr>
                <w:rFonts w:asciiTheme="minorHAnsi" w:hAnsiTheme="minorHAnsi"/>
                <w:b/>
                <w:sz w:val="16"/>
                <w:szCs w:val="16"/>
              </w:rPr>
              <w:t>–</w:t>
            </w:r>
            <w:r w:rsidRPr="00C34974">
              <w:rPr>
                <w:rFonts w:asciiTheme="minorHAnsi" w:hAnsiTheme="minorHAnsi"/>
                <w:b/>
                <w:sz w:val="16"/>
                <w:szCs w:val="16"/>
              </w:rPr>
              <w:t>2025</w:t>
            </w:r>
          </w:p>
        </w:tc>
        <w:tc>
          <w:tcPr>
            <w:tcW w:w="1095" w:type="dxa"/>
            <w:tcMar>
              <w:top w:w="28" w:type="dxa"/>
              <w:bottom w:w="28" w:type="dxa"/>
            </w:tcMar>
            <w:vAlign w:val="center"/>
          </w:tcPr>
          <w:p w14:paraId="4A35CF7A" w14:textId="00240BA3"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2026</w:t>
            </w:r>
            <w:r w:rsidR="0094773B">
              <w:rPr>
                <w:rFonts w:asciiTheme="minorHAnsi" w:hAnsiTheme="minorHAnsi"/>
                <w:b/>
                <w:sz w:val="16"/>
                <w:szCs w:val="16"/>
              </w:rPr>
              <w:t>–</w:t>
            </w:r>
            <w:r w:rsidRPr="00C34974">
              <w:rPr>
                <w:rFonts w:asciiTheme="minorHAnsi" w:hAnsiTheme="minorHAnsi"/>
                <w:b/>
                <w:sz w:val="16"/>
                <w:szCs w:val="16"/>
              </w:rPr>
              <w:t>2030</w:t>
            </w:r>
          </w:p>
        </w:tc>
        <w:tc>
          <w:tcPr>
            <w:tcW w:w="1095" w:type="dxa"/>
            <w:tcMar>
              <w:top w:w="28" w:type="dxa"/>
              <w:bottom w:w="28" w:type="dxa"/>
            </w:tcMar>
            <w:vAlign w:val="center"/>
          </w:tcPr>
          <w:p w14:paraId="0D6551F1" w14:textId="21314E7E"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2031</w:t>
            </w:r>
            <w:r w:rsidR="0094773B">
              <w:rPr>
                <w:rFonts w:asciiTheme="minorHAnsi" w:hAnsiTheme="minorHAnsi"/>
                <w:b/>
                <w:sz w:val="16"/>
                <w:szCs w:val="16"/>
              </w:rPr>
              <w:t>–</w:t>
            </w:r>
            <w:r w:rsidRPr="00C34974">
              <w:rPr>
                <w:rFonts w:asciiTheme="minorHAnsi" w:hAnsiTheme="minorHAnsi"/>
                <w:b/>
                <w:sz w:val="16"/>
                <w:szCs w:val="16"/>
              </w:rPr>
              <w:t>2035</w:t>
            </w:r>
          </w:p>
        </w:tc>
        <w:tc>
          <w:tcPr>
            <w:tcW w:w="1095" w:type="dxa"/>
            <w:tcBorders>
              <w:right w:val="double" w:sz="4" w:space="0" w:color="auto"/>
            </w:tcBorders>
            <w:tcMar>
              <w:top w:w="28" w:type="dxa"/>
              <w:bottom w:w="28" w:type="dxa"/>
            </w:tcMar>
            <w:vAlign w:val="center"/>
          </w:tcPr>
          <w:p w14:paraId="03053D22" w14:textId="696208DE"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2036</w:t>
            </w:r>
            <w:r w:rsidR="0094773B">
              <w:rPr>
                <w:rFonts w:asciiTheme="minorHAnsi" w:hAnsiTheme="minorHAnsi"/>
                <w:b/>
                <w:sz w:val="16"/>
                <w:szCs w:val="16"/>
              </w:rPr>
              <w:t>–</w:t>
            </w:r>
            <w:r w:rsidRPr="00C34974">
              <w:rPr>
                <w:rFonts w:asciiTheme="minorHAnsi" w:hAnsiTheme="minorHAnsi"/>
                <w:b/>
                <w:sz w:val="16"/>
                <w:szCs w:val="16"/>
              </w:rPr>
              <w:t>2040</w:t>
            </w:r>
          </w:p>
        </w:tc>
        <w:tc>
          <w:tcPr>
            <w:tcW w:w="1095" w:type="dxa"/>
            <w:tcBorders>
              <w:left w:val="double" w:sz="4" w:space="0" w:color="auto"/>
            </w:tcBorders>
            <w:tcMar>
              <w:top w:w="28" w:type="dxa"/>
              <w:bottom w:w="28" w:type="dxa"/>
            </w:tcMar>
            <w:vAlign w:val="center"/>
          </w:tcPr>
          <w:p w14:paraId="7B06E5C3" w14:textId="6B117299"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2016</w:t>
            </w:r>
            <w:r w:rsidR="0094773B">
              <w:rPr>
                <w:rFonts w:asciiTheme="minorHAnsi" w:hAnsiTheme="minorHAnsi"/>
                <w:b/>
                <w:sz w:val="16"/>
                <w:szCs w:val="16"/>
              </w:rPr>
              <w:t>–</w:t>
            </w:r>
            <w:r w:rsidRPr="00C34974">
              <w:rPr>
                <w:rFonts w:asciiTheme="minorHAnsi" w:hAnsiTheme="minorHAnsi"/>
                <w:b/>
                <w:sz w:val="16"/>
                <w:szCs w:val="16"/>
              </w:rPr>
              <w:t>2040</w:t>
            </w:r>
          </w:p>
        </w:tc>
      </w:tr>
      <w:tr w:rsidR="009B595D" w:rsidRPr="00C34974" w14:paraId="16369408" w14:textId="77777777" w:rsidTr="00DE2F8E">
        <w:trPr>
          <w:trHeight w:val="345"/>
        </w:trPr>
        <w:tc>
          <w:tcPr>
            <w:tcW w:w="2502" w:type="dxa"/>
            <w:tcBorders>
              <w:bottom w:val="dotted" w:sz="4" w:space="0" w:color="auto"/>
            </w:tcBorders>
            <w:tcMar>
              <w:top w:w="28" w:type="dxa"/>
              <w:bottom w:w="28" w:type="dxa"/>
            </w:tcMar>
            <w:vAlign w:val="center"/>
          </w:tcPr>
          <w:p w14:paraId="49EE3E4E" w14:textId="77777777" w:rsidR="009B595D" w:rsidRPr="00C34974" w:rsidRDefault="009B595D" w:rsidP="00B2681C">
            <w:pPr>
              <w:spacing w:after="0" w:line="240" w:lineRule="auto"/>
              <w:jc w:val="left"/>
              <w:rPr>
                <w:rFonts w:asciiTheme="minorHAnsi" w:hAnsiTheme="minorHAnsi"/>
                <w:b/>
                <w:sz w:val="16"/>
                <w:szCs w:val="16"/>
              </w:rPr>
            </w:pPr>
            <w:r w:rsidRPr="00C34974">
              <w:rPr>
                <w:rFonts w:asciiTheme="minorHAnsi" w:hAnsiTheme="minorHAnsi"/>
                <w:b/>
                <w:sz w:val="16"/>
                <w:szCs w:val="16"/>
              </w:rPr>
              <w:t>Skumulowane wycofania mocy wytwórczych, w tym:</w:t>
            </w:r>
          </w:p>
        </w:tc>
        <w:tc>
          <w:tcPr>
            <w:tcW w:w="1095" w:type="dxa"/>
            <w:tcBorders>
              <w:bottom w:val="dotted" w:sz="4" w:space="0" w:color="auto"/>
            </w:tcBorders>
            <w:tcMar>
              <w:top w:w="28" w:type="dxa"/>
              <w:bottom w:w="28" w:type="dxa"/>
            </w:tcMar>
            <w:vAlign w:val="center"/>
          </w:tcPr>
          <w:p w14:paraId="53D92348" w14:textId="77777777"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sz w:val="16"/>
                <w:szCs w:val="16"/>
              </w:rPr>
              <w:t>3004</w:t>
            </w:r>
          </w:p>
        </w:tc>
        <w:tc>
          <w:tcPr>
            <w:tcW w:w="1095" w:type="dxa"/>
            <w:tcBorders>
              <w:bottom w:val="dotted" w:sz="4" w:space="0" w:color="auto"/>
            </w:tcBorders>
            <w:tcMar>
              <w:top w:w="28" w:type="dxa"/>
              <w:bottom w:w="28" w:type="dxa"/>
            </w:tcMar>
            <w:vAlign w:val="center"/>
          </w:tcPr>
          <w:p w14:paraId="4C2B5F0A" w14:textId="77777777"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sz w:val="16"/>
                <w:szCs w:val="16"/>
              </w:rPr>
              <w:t>2626</w:t>
            </w:r>
          </w:p>
        </w:tc>
        <w:tc>
          <w:tcPr>
            <w:tcW w:w="1095" w:type="dxa"/>
            <w:tcBorders>
              <w:bottom w:val="dotted" w:sz="4" w:space="0" w:color="auto"/>
            </w:tcBorders>
            <w:tcMar>
              <w:top w:w="28" w:type="dxa"/>
              <w:bottom w:w="28" w:type="dxa"/>
            </w:tcMar>
            <w:vAlign w:val="center"/>
          </w:tcPr>
          <w:p w14:paraId="36E9F353" w14:textId="77777777"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sz w:val="16"/>
                <w:szCs w:val="16"/>
              </w:rPr>
              <w:t>4050</w:t>
            </w:r>
          </w:p>
        </w:tc>
        <w:tc>
          <w:tcPr>
            <w:tcW w:w="1095" w:type="dxa"/>
            <w:tcBorders>
              <w:bottom w:val="dotted" w:sz="4" w:space="0" w:color="auto"/>
            </w:tcBorders>
            <w:tcMar>
              <w:top w:w="28" w:type="dxa"/>
              <w:bottom w:w="28" w:type="dxa"/>
            </w:tcMar>
            <w:vAlign w:val="center"/>
          </w:tcPr>
          <w:p w14:paraId="4828982F" w14:textId="77777777"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sz w:val="16"/>
                <w:szCs w:val="16"/>
              </w:rPr>
              <w:t>9806</w:t>
            </w:r>
          </w:p>
        </w:tc>
        <w:tc>
          <w:tcPr>
            <w:tcW w:w="1095" w:type="dxa"/>
            <w:tcBorders>
              <w:bottom w:val="dotted" w:sz="4" w:space="0" w:color="auto"/>
              <w:right w:val="double" w:sz="4" w:space="0" w:color="auto"/>
            </w:tcBorders>
            <w:tcMar>
              <w:top w:w="28" w:type="dxa"/>
              <w:bottom w:w="28" w:type="dxa"/>
            </w:tcMar>
            <w:vAlign w:val="center"/>
          </w:tcPr>
          <w:p w14:paraId="58632587" w14:textId="77777777"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sz w:val="16"/>
                <w:szCs w:val="16"/>
              </w:rPr>
              <w:t>7042</w:t>
            </w:r>
          </w:p>
        </w:tc>
        <w:tc>
          <w:tcPr>
            <w:tcW w:w="1095" w:type="dxa"/>
            <w:tcBorders>
              <w:left w:val="double" w:sz="4" w:space="0" w:color="auto"/>
              <w:bottom w:val="dotted" w:sz="4" w:space="0" w:color="auto"/>
            </w:tcBorders>
            <w:tcMar>
              <w:top w:w="28" w:type="dxa"/>
              <w:bottom w:w="28" w:type="dxa"/>
            </w:tcMar>
            <w:vAlign w:val="center"/>
          </w:tcPr>
          <w:p w14:paraId="6EA39FCE" w14:textId="77777777"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sz w:val="16"/>
                <w:szCs w:val="16"/>
              </w:rPr>
              <w:t>26 528</w:t>
            </w:r>
          </w:p>
        </w:tc>
      </w:tr>
      <w:tr w:rsidR="009B595D" w:rsidRPr="00C34974" w14:paraId="3EBD4098" w14:textId="77777777" w:rsidTr="00DE2F8E">
        <w:trPr>
          <w:trHeight w:val="165"/>
        </w:trPr>
        <w:tc>
          <w:tcPr>
            <w:tcW w:w="2502" w:type="dxa"/>
            <w:tcBorders>
              <w:top w:val="dotted" w:sz="4" w:space="0" w:color="auto"/>
              <w:bottom w:val="dotted" w:sz="4" w:space="0" w:color="auto"/>
            </w:tcBorders>
            <w:tcMar>
              <w:top w:w="28" w:type="dxa"/>
              <w:bottom w:w="28" w:type="dxa"/>
            </w:tcMar>
            <w:vAlign w:val="center"/>
          </w:tcPr>
          <w:p w14:paraId="46D9A37D" w14:textId="77777777" w:rsidR="009B595D" w:rsidRPr="00C34974" w:rsidRDefault="009B595D" w:rsidP="00B2681C">
            <w:pPr>
              <w:spacing w:after="0" w:line="240" w:lineRule="auto"/>
              <w:jc w:val="left"/>
              <w:rPr>
                <w:rFonts w:asciiTheme="minorHAnsi" w:hAnsiTheme="minorHAnsi"/>
                <w:sz w:val="16"/>
                <w:szCs w:val="16"/>
              </w:rPr>
            </w:pPr>
            <w:r w:rsidRPr="00C34974">
              <w:rPr>
                <w:rFonts w:asciiTheme="minorHAnsi" w:hAnsiTheme="minorHAnsi"/>
                <w:sz w:val="16"/>
                <w:szCs w:val="16"/>
              </w:rPr>
              <w:t xml:space="preserve">   JWCD cieplne</w:t>
            </w:r>
          </w:p>
        </w:tc>
        <w:tc>
          <w:tcPr>
            <w:tcW w:w="1095" w:type="dxa"/>
            <w:tcBorders>
              <w:top w:val="dotted" w:sz="4" w:space="0" w:color="auto"/>
              <w:bottom w:val="dotted" w:sz="4" w:space="0" w:color="auto"/>
            </w:tcBorders>
            <w:tcMar>
              <w:top w:w="28" w:type="dxa"/>
              <w:bottom w:w="28" w:type="dxa"/>
            </w:tcMar>
            <w:vAlign w:val="center"/>
          </w:tcPr>
          <w:p w14:paraId="2661CF2C" w14:textId="77777777" w:rsidR="009B595D" w:rsidRPr="00C34974" w:rsidRDefault="009B595D" w:rsidP="00B2681C">
            <w:pPr>
              <w:spacing w:after="0" w:line="240" w:lineRule="auto"/>
              <w:jc w:val="center"/>
              <w:rPr>
                <w:rFonts w:asciiTheme="minorHAnsi" w:hAnsiTheme="minorHAnsi"/>
                <w:sz w:val="16"/>
                <w:szCs w:val="16"/>
              </w:rPr>
            </w:pPr>
            <w:r w:rsidRPr="00C34974">
              <w:rPr>
                <w:rFonts w:asciiTheme="minorHAnsi" w:hAnsiTheme="minorHAnsi"/>
                <w:sz w:val="16"/>
                <w:szCs w:val="16"/>
              </w:rPr>
              <w:t>2041</w:t>
            </w:r>
          </w:p>
        </w:tc>
        <w:tc>
          <w:tcPr>
            <w:tcW w:w="1095" w:type="dxa"/>
            <w:tcBorders>
              <w:top w:val="dotted" w:sz="4" w:space="0" w:color="auto"/>
              <w:bottom w:val="dotted" w:sz="4" w:space="0" w:color="auto"/>
            </w:tcBorders>
            <w:tcMar>
              <w:top w:w="28" w:type="dxa"/>
              <w:bottom w:w="28" w:type="dxa"/>
            </w:tcMar>
            <w:vAlign w:val="center"/>
          </w:tcPr>
          <w:p w14:paraId="11559FE2" w14:textId="77777777" w:rsidR="009B595D" w:rsidRPr="00C34974" w:rsidRDefault="009B595D" w:rsidP="00B2681C">
            <w:pPr>
              <w:spacing w:after="0" w:line="240" w:lineRule="auto"/>
              <w:jc w:val="center"/>
              <w:rPr>
                <w:rFonts w:asciiTheme="minorHAnsi" w:hAnsiTheme="minorHAnsi"/>
                <w:sz w:val="16"/>
                <w:szCs w:val="16"/>
              </w:rPr>
            </w:pPr>
            <w:r w:rsidRPr="00C34974">
              <w:rPr>
                <w:rFonts w:asciiTheme="minorHAnsi" w:hAnsiTheme="minorHAnsi"/>
                <w:sz w:val="16"/>
                <w:szCs w:val="16"/>
              </w:rPr>
              <w:t>1756</w:t>
            </w:r>
          </w:p>
        </w:tc>
        <w:tc>
          <w:tcPr>
            <w:tcW w:w="1095" w:type="dxa"/>
            <w:tcBorders>
              <w:top w:val="dotted" w:sz="4" w:space="0" w:color="auto"/>
              <w:bottom w:val="dotted" w:sz="4" w:space="0" w:color="auto"/>
            </w:tcBorders>
            <w:tcMar>
              <w:top w:w="28" w:type="dxa"/>
              <w:bottom w:w="28" w:type="dxa"/>
            </w:tcMar>
            <w:vAlign w:val="center"/>
          </w:tcPr>
          <w:p w14:paraId="1CE34CDD" w14:textId="77777777" w:rsidR="009B595D" w:rsidRPr="00C34974" w:rsidRDefault="009B595D" w:rsidP="00B2681C">
            <w:pPr>
              <w:spacing w:after="0" w:line="240" w:lineRule="auto"/>
              <w:jc w:val="center"/>
              <w:rPr>
                <w:rFonts w:asciiTheme="minorHAnsi" w:hAnsiTheme="minorHAnsi"/>
                <w:sz w:val="16"/>
                <w:szCs w:val="16"/>
              </w:rPr>
            </w:pPr>
            <w:r w:rsidRPr="00C34974">
              <w:rPr>
                <w:rFonts w:asciiTheme="minorHAnsi" w:hAnsiTheme="minorHAnsi"/>
                <w:sz w:val="16"/>
                <w:szCs w:val="16"/>
              </w:rPr>
              <w:t>2884</w:t>
            </w:r>
          </w:p>
        </w:tc>
        <w:tc>
          <w:tcPr>
            <w:tcW w:w="1095" w:type="dxa"/>
            <w:tcBorders>
              <w:top w:val="dotted" w:sz="4" w:space="0" w:color="auto"/>
              <w:bottom w:val="dotted" w:sz="4" w:space="0" w:color="auto"/>
            </w:tcBorders>
            <w:tcMar>
              <w:top w:w="28" w:type="dxa"/>
              <w:bottom w:w="28" w:type="dxa"/>
            </w:tcMar>
            <w:vAlign w:val="center"/>
          </w:tcPr>
          <w:p w14:paraId="570870C2" w14:textId="77777777" w:rsidR="009B595D" w:rsidRPr="00C34974" w:rsidRDefault="009B595D" w:rsidP="00B2681C">
            <w:pPr>
              <w:spacing w:after="0" w:line="240" w:lineRule="auto"/>
              <w:jc w:val="center"/>
              <w:rPr>
                <w:rFonts w:asciiTheme="minorHAnsi" w:hAnsiTheme="minorHAnsi"/>
                <w:sz w:val="16"/>
                <w:szCs w:val="16"/>
              </w:rPr>
            </w:pPr>
            <w:r w:rsidRPr="00C34974">
              <w:rPr>
                <w:rFonts w:asciiTheme="minorHAnsi" w:hAnsiTheme="minorHAnsi"/>
                <w:sz w:val="16"/>
                <w:szCs w:val="16"/>
              </w:rPr>
              <w:t>7398</w:t>
            </w:r>
          </w:p>
        </w:tc>
        <w:tc>
          <w:tcPr>
            <w:tcW w:w="1095" w:type="dxa"/>
            <w:tcBorders>
              <w:top w:val="dotted" w:sz="4" w:space="0" w:color="auto"/>
              <w:bottom w:val="dotted" w:sz="4" w:space="0" w:color="auto"/>
              <w:right w:val="double" w:sz="4" w:space="0" w:color="auto"/>
            </w:tcBorders>
            <w:tcMar>
              <w:top w:w="28" w:type="dxa"/>
              <w:bottom w:w="28" w:type="dxa"/>
            </w:tcMar>
            <w:vAlign w:val="center"/>
          </w:tcPr>
          <w:p w14:paraId="79DA9E56" w14:textId="77777777" w:rsidR="009B595D" w:rsidRPr="00C34974" w:rsidRDefault="009B595D" w:rsidP="00B2681C">
            <w:pPr>
              <w:spacing w:after="0" w:line="240" w:lineRule="auto"/>
              <w:jc w:val="center"/>
              <w:rPr>
                <w:rFonts w:asciiTheme="minorHAnsi" w:hAnsiTheme="minorHAnsi"/>
                <w:sz w:val="16"/>
                <w:szCs w:val="16"/>
              </w:rPr>
            </w:pPr>
            <w:r w:rsidRPr="00C34974">
              <w:rPr>
                <w:rFonts w:asciiTheme="minorHAnsi" w:hAnsiTheme="minorHAnsi"/>
                <w:sz w:val="16"/>
                <w:szCs w:val="16"/>
              </w:rPr>
              <w:t>1804</w:t>
            </w:r>
          </w:p>
        </w:tc>
        <w:tc>
          <w:tcPr>
            <w:tcW w:w="1095" w:type="dxa"/>
            <w:tcBorders>
              <w:top w:val="dotted" w:sz="4" w:space="0" w:color="auto"/>
              <w:left w:val="double" w:sz="4" w:space="0" w:color="auto"/>
              <w:bottom w:val="dotted" w:sz="4" w:space="0" w:color="auto"/>
            </w:tcBorders>
            <w:tcMar>
              <w:top w:w="28" w:type="dxa"/>
              <w:bottom w:w="28" w:type="dxa"/>
            </w:tcMar>
            <w:vAlign w:val="center"/>
          </w:tcPr>
          <w:p w14:paraId="52F93D9B" w14:textId="77777777"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sz w:val="16"/>
                <w:szCs w:val="16"/>
              </w:rPr>
              <w:t>15 883</w:t>
            </w:r>
          </w:p>
        </w:tc>
      </w:tr>
      <w:tr w:rsidR="009B595D" w:rsidRPr="00C34974" w14:paraId="77218214" w14:textId="77777777" w:rsidTr="00DE2F8E">
        <w:trPr>
          <w:trHeight w:val="178"/>
        </w:trPr>
        <w:tc>
          <w:tcPr>
            <w:tcW w:w="2502" w:type="dxa"/>
            <w:tcBorders>
              <w:top w:val="dotted" w:sz="4" w:space="0" w:color="auto"/>
            </w:tcBorders>
            <w:tcMar>
              <w:top w:w="28" w:type="dxa"/>
              <w:bottom w:w="28" w:type="dxa"/>
            </w:tcMar>
            <w:vAlign w:val="center"/>
          </w:tcPr>
          <w:p w14:paraId="7D63E686" w14:textId="6B202EA2" w:rsidR="009B595D" w:rsidRPr="00C34974" w:rsidRDefault="00C34974" w:rsidP="00B2681C">
            <w:pPr>
              <w:spacing w:after="0" w:line="240" w:lineRule="auto"/>
              <w:jc w:val="left"/>
              <w:rPr>
                <w:rFonts w:asciiTheme="minorHAnsi" w:hAnsiTheme="minorHAnsi"/>
                <w:sz w:val="16"/>
                <w:szCs w:val="16"/>
              </w:rPr>
            </w:pPr>
            <w:r>
              <w:rPr>
                <w:rFonts w:asciiTheme="minorHAnsi" w:hAnsiTheme="minorHAnsi"/>
                <w:sz w:val="16"/>
                <w:szCs w:val="16"/>
              </w:rPr>
              <w:t xml:space="preserve">   </w:t>
            </w:r>
            <w:proofErr w:type="spellStart"/>
            <w:r>
              <w:rPr>
                <w:rFonts w:asciiTheme="minorHAnsi" w:hAnsiTheme="minorHAnsi"/>
                <w:sz w:val="16"/>
                <w:szCs w:val="16"/>
              </w:rPr>
              <w:t>nJWCD</w:t>
            </w:r>
            <w:proofErr w:type="spellEnd"/>
            <w:r>
              <w:rPr>
                <w:rFonts w:asciiTheme="minorHAnsi" w:hAnsiTheme="minorHAnsi"/>
                <w:sz w:val="16"/>
                <w:szCs w:val="16"/>
              </w:rPr>
              <w:t xml:space="preserve"> z grupy </w:t>
            </w:r>
            <w:proofErr w:type="spellStart"/>
            <w:r>
              <w:rPr>
                <w:rFonts w:asciiTheme="minorHAnsi" w:hAnsiTheme="minorHAnsi"/>
                <w:sz w:val="16"/>
                <w:szCs w:val="16"/>
              </w:rPr>
              <w:t>ec</w:t>
            </w:r>
            <w:proofErr w:type="spellEnd"/>
            <w:r>
              <w:rPr>
                <w:rFonts w:asciiTheme="minorHAnsi" w:hAnsiTheme="minorHAnsi"/>
                <w:sz w:val="16"/>
                <w:szCs w:val="16"/>
              </w:rPr>
              <w:t>.</w:t>
            </w:r>
            <w:r w:rsidR="009B595D" w:rsidRPr="00C34974">
              <w:rPr>
                <w:rFonts w:asciiTheme="minorHAnsi" w:hAnsiTheme="minorHAnsi"/>
                <w:sz w:val="16"/>
                <w:szCs w:val="16"/>
              </w:rPr>
              <w:t xml:space="preserve"> zawodowe </w:t>
            </w:r>
          </w:p>
        </w:tc>
        <w:tc>
          <w:tcPr>
            <w:tcW w:w="1095" w:type="dxa"/>
            <w:tcBorders>
              <w:top w:val="dotted" w:sz="4" w:space="0" w:color="auto"/>
            </w:tcBorders>
            <w:tcMar>
              <w:top w:w="28" w:type="dxa"/>
              <w:bottom w:w="28" w:type="dxa"/>
            </w:tcMar>
            <w:vAlign w:val="center"/>
          </w:tcPr>
          <w:p w14:paraId="7C8FA4AD" w14:textId="77777777" w:rsidR="009B595D" w:rsidRPr="00C34974" w:rsidRDefault="009B595D" w:rsidP="00B2681C">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1095" w:type="dxa"/>
            <w:tcBorders>
              <w:top w:val="dotted" w:sz="4" w:space="0" w:color="auto"/>
            </w:tcBorders>
            <w:tcMar>
              <w:top w:w="28" w:type="dxa"/>
              <w:bottom w:w="28" w:type="dxa"/>
            </w:tcMar>
            <w:vAlign w:val="center"/>
          </w:tcPr>
          <w:p w14:paraId="2DAD86BF" w14:textId="77777777" w:rsidR="009B595D" w:rsidRPr="00C34974" w:rsidRDefault="009B595D" w:rsidP="00B2681C">
            <w:pPr>
              <w:spacing w:after="0" w:line="240" w:lineRule="auto"/>
              <w:jc w:val="center"/>
              <w:rPr>
                <w:rFonts w:asciiTheme="minorHAnsi" w:hAnsiTheme="minorHAnsi"/>
                <w:sz w:val="16"/>
                <w:szCs w:val="16"/>
              </w:rPr>
            </w:pPr>
            <w:r w:rsidRPr="00C34974">
              <w:rPr>
                <w:rFonts w:asciiTheme="minorHAnsi" w:hAnsiTheme="minorHAnsi"/>
                <w:sz w:val="16"/>
                <w:szCs w:val="16"/>
              </w:rPr>
              <w:t>371</w:t>
            </w:r>
          </w:p>
        </w:tc>
        <w:tc>
          <w:tcPr>
            <w:tcW w:w="1095" w:type="dxa"/>
            <w:tcBorders>
              <w:top w:val="dotted" w:sz="4" w:space="0" w:color="auto"/>
            </w:tcBorders>
            <w:tcMar>
              <w:top w:w="28" w:type="dxa"/>
              <w:bottom w:w="28" w:type="dxa"/>
            </w:tcMar>
            <w:vAlign w:val="center"/>
          </w:tcPr>
          <w:p w14:paraId="751717A3" w14:textId="77777777" w:rsidR="009B595D" w:rsidRPr="00C34974" w:rsidRDefault="009B595D" w:rsidP="00B2681C">
            <w:pPr>
              <w:spacing w:after="0" w:line="240" w:lineRule="auto"/>
              <w:jc w:val="center"/>
              <w:rPr>
                <w:rFonts w:asciiTheme="minorHAnsi" w:hAnsiTheme="minorHAnsi"/>
                <w:sz w:val="16"/>
                <w:szCs w:val="16"/>
              </w:rPr>
            </w:pPr>
            <w:r w:rsidRPr="00C34974">
              <w:rPr>
                <w:rFonts w:asciiTheme="minorHAnsi" w:hAnsiTheme="minorHAnsi"/>
                <w:sz w:val="16"/>
                <w:szCs w:val="16"/>
              </w:rPr>
              <w:t>1016</w:t>
            </w:r>
          </w:p>
        </w:tc>
        <w:tc>
          <w:tcPr>
            <w:tcW w:w="1095" w:type="dxa"/>
            <w:tcBorders>
              <w:top w:val="dotted" w:sz="4" w:space="0" w:color="auto"/>
            </w:tcBorders>
            <w:tcMar>
              <w:top w:w="28" w:type="dxa"/>
              <w:bottom w:w="28" w:type="dxa"/>
            </w:tcMar>
            <w:vAlign w:val="center"/>
          </w:tcPr>
          <w:p w14:paraId="11F2C8A5" w14:textId="77777777" w:rsidR="009B595D" w:rsidRPr="00C34974" w:rsidRDefault="009B595D" w:rsidP="00B2681C">
            <w:pPr>
              <w:spacing w:after="0" w:line="240" w:lineRule="auto"/>
              <w:jc w:val="center"/>
              <w:rPr>
                <w:rFonts w:asciiTheme="minorHAnsi" w:hAnsiTheme="minorHAnsi"/>
                <w:sz w:val="16"/>
                <w:szCs w:val="16"/>
              </w:rPr>
            </w:pPr>
            <w:r w:rsidRPr="00C34974">
              <w:rPr>
                <w:rFonts w:asciiTheme="minorHAnsi" w:hAnsiTheme="minorHAnsi"/>
                <w:sz w:val="16"/>
                <w:szCs w:val="16"/>
              </w:rPr>
              <w:t>1147</w:t>
            </w:r>
          </w:p>
        </w:tc>
        <w:tc>
          <w:tcPr>
            <w:tcW w:w="1095" w:type="dxa"/>
            <w:tcBorders>
              <w:top w:val="dotted" w:sz="4" w:space="0" w:color="auto"/>
              <w:right w:val="double" w:sz="4" w:space="0" w:color="auto"/>
            </w:tcBorders>
            <w:tcMar>
              <w:top w:w="28" w:type="dxa"/>
              <w:bottom w:w="28" w:type="dxa"/>
            </w:tcMar>
            <w:vAlign w:val="center"/>
          </w:tcPr>
          <w:p w14:paraId="2A08224E" w14:textId="77777777" w:rsidR="009B595D" w:rsidRPr="00C34974" w:rsidRDefault="009B595D" w:rsidP="00B2681C">
            <w:pPr>
              <w:spacing w:after="0" w:line="240" w:lineRule="auto"/>
              <w:jc w:val="center"/>
              <w:rPr>
                <w:rFonts w:asciiTheme="minorHAnsi" w:hAnsiTheme="minorHAnsi"/>
                <w:sz w:val="16"/>
                <w:szCs w:val="16"/>
              </w:rPr>
            </w:pPr>
            <w:r w:rsidRPr="00C34974">
              <w:rPr>
                <w:rFonts w:asciiTheme="minorHAnsi" w:hAnsiTheme="minorHAnsi"/>
                <w:sz w:val="16"/>
                <w:szCs w:val="16"/>
              </w:rPr>
              <w:t>697</w:t>
            </w:r>
          </w:p>
        </w:tc>
        <w:tc>
          <w:tcPr>
            <w:tcW w:w="1095" w:type="dxa"/>
            <w:tcBorders>
              <w:top w:val="dotted" w:sz="4" w:space="0" w:color="auto"/>
              <w:left w:val="double" w:sz="4" w:space="0" w:color="auto"/>
            </w:tcBorders>
            <w:tcMar>
              <w:top w:w="28" w:type="dxa"/>
              <w:bottom w:w="28" w:type="dxa"/>
            </w:tcMar>
            <w:vAlign w:val="center"/>
          </w:tcPr>
          <w:p w14:paraId="1518E54D" w14:textId="77777777"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sz w:val="16"/>
                <w:szCs w:val="16"/>
              </w:rPr>
              <w:t>3 231</w:t>
            </w:r>
          </w:p>
        </w:tc>
      </w:tr>
    </w:tbl>
    <w:p w14:paraId="5B882190" w14:textId="77777777" w:rsidR="009B595D" w:rsidRPr="00C34974" w:rsidRDefault="009B595D" w:rsidP="00B2681C">
      <w:pPr>
        <w:pStyle w:val="Legenda"/>
        <w:rPr>
          <w:rFonts w:asciiTheme="minorHAnsi" w:hAnsiTheme="minorHAnsi"/>
          <w:color w:val="auto"/>
        </w:rPr>
      </w:pPr>
      <w:r w:rsidRPr="00C34974">
        <w:rPr>
          <w:rFonts w:asciiTheme="minorHAnsi" w:hAnsiTheme="minorHAnsi"/>
          <w:color w:val="auto"/>
        </w:rPr>
        <w:t>Źródło: Opracowanie własne ARE S.A.</w:t>
      </w:r>
    </w:p>
    <w:p w14:paraId="7FDEF985" w14:textId="77777777" w:rsidR="00B20AC0" w:rsidRPr="00C34974" w:rsidRDefault="00B20AC0" w:rsidP="00B2681C">
      <w:pPr>
        <w:pStyle w:val="Bezodstpw"/>
        <w:rPr>
          <w:rFonts w:asciiTheme="minorHAnsi" w:hAnsiTheme="minorHAnsi"/>
        </w:rPr>
      </w:pPr>
    </w:p>
    <w:p w14:paraId="28176ED6" w14:textId="765D022D" w:rsidR="00B20AC0" w:rsidRPr="00C34974" w:rsidRDefault="00F33DBB" w:rsidP="00B2681C">
      <w:pPr>
        <w:keepNext/>
        <w:rPr>
          <w:rFonts w:asciiTheme="minorHAnsi" w:hAnsiTheme="minorHAnsi"/>
        </w:rPr>
      </w:pPr>
      <w:r w:rsidRPr="00C34974">
        <w:rPr>
          <w:rFonts w:asciiTheme="minorHAnsi" w:hAnsiTheme="minorHAnsi"/>
          <w:noProof/>
          <w:lang w:eastAsia="pl-PL"/>
        </w:rPr>
        <w:lastRenderedPageBreak/>
        <w:drawing>
          <wp:inline distT="0" distB="0" distL="0" distR="0" wp14:anchorId="692975A0" wp14:editId="4D8EC9B7">
            <wp:extent cx="5760720" cy="4414520"/>
            <wp:effectExtent l="0" t="0" r="0" b="508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603C39D" w14:textId="50065D2D" w:rsidR="00B20AC0" w:rsidRPr="00C34974" w:rsidRDefault="00B20AC0" w:rsidP="00B2681C">
      <w:pPr>
        <w:pStyle w:val="Legenda"/>
        <w:rPr>
          <w:rFonts w:asciiTheme="minorHAnsi" w:hAnsiTheme="minorHAnsi"/>
          <w:color w:val="auto"/>
        </w:rPr>
      </w:pPr>
      <w:r w:rsidRPr="00C34974">
        <w:rPr>
          <w:rFonts w:asciiTheme="minorHAnsi" w:hAnsiTheme="minorHAnsi"/>
          <w:color w:val="auto"/>
        </w:rPr>
        <w:t xml:space="preserve">Rysunek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Rysunek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7</w:t>
      </w:r>
      <w:r w:rsidR="007D4268" w:rsidRPr="00C34974">
        <w:rPr>
          <w:rFonts w:asciiTheme="minorHAnsi" w:hAnsiTheme="minorHAnsi"/>
          <w:noProof/>
          <w:color w:val="auto"/>
        </w:rPr>
        <w:fldChar w:fldCharType="end"/>
      </w:r>
      <w:r w:rsidRPr="00C34974">
        <w:rPr>
          <w:rFonts w:asciiTheme="minorHAnsi" w:hAnsiTheme="minorHAnsi"/>
          <w:color w:val="auto"/>
        </w:rPr>
        <w:t xml:space="preserve">. </w:t>
      </w:r>
      <w:r w:rsidR="00F33DBB" w:rsidRPr="00C34974">
        <w:rPr>
          <w:rFonts w:asciiTheme="minorHAnsi" w:hAnsiTheme="minorHAnsi"/>
          <w:color w:val="auto"/>
        </w:rPr>
        <w:t>Prognoza</w:t>
      </w:r>
      <w:r w:rsidRPr="00C34974">
        <w:rPr>
          <w:rFonts w:asciiTheme="minorHAnsi" w:hAnsiTheme="minorHAnsi"/>
          <w:color w:val="auto"/>
        </w:rPr>
        <w:t xml:space="preserve"> trwałych odstawień jednostek wytwórczych w latach 2016</w:t>
      </w:r>
      <w:r w:rsidR="0094773B">
        <w:rPr>
          <w:rFonts w:asciiTheme="minorHAnsi" w:hAnsiTheme="minorHAnsi"/>
          <w:color w:val="auto"/>
        </w:rPr>
        <w:t>–</w:t>
      </w:r>
      <w:r w:rsidRPr="00C34974">
        <w:rPr>
          <w:rFonts w:asciiTheme="minorHAnsi" w:hAnsiTheme="minorHAnsi"/>
          <w:color w:val="auto"/>
        </w:rPr>
        <w:t>2040</w:t>
      </w:r>
    </w:p>
    <w:p w14:paraId="79741687" w14:textId="77777777" w:rsidR="00B20AC0" w:rsidRPr="00C34974" w:rsidRDefault="00B20AC0" w:rsidP="00B2681C">
      <w:pPr>
        <w:pStyle w:val="Legenda"/>
        <w:rPr>
          <w:rFonts w:asciiTheme="minorHAnsi" w:hAnsiTheme="minorHAnsi"/>
          <w:color w:val="auto"/>
        </w:rPr>
      </w:pPr>
      <w:r w:rsidRPr="00C34974">
        <w:rPr>
          <w:rFonts w:asciiTheme="minorHAnsi" w:hAnsiTheme="minorHAnsi"/>
          <w:color w:val="auto"/>
        </w:rPr>
        <w:t xml:space="preserve">Źródło: Opracowanie własne ARE </w:t>
      </w:r>
      <w:r w:rsidR="00714AC1" w:rsidRPr="00C34974">
        <w:rPr>
          <w:rFonts w:asciiTheme="minorHAnsi" w:hAnsiTheme="minorHAnsi"/>
          <w:color w:val="auto"/>
        </w:rPr>
        <w:t>S.A.</w:t>
      </w:r>
    </w:p>
    <w:p w14:paraId="75913798" w14:textId="77777777" w:rsidR="006D0DC8" w:rsidRPr="00C34974" w:rsidRDefault="006D0DC8" w:rsidP="00B2681C">
      <w:pPr>
        <w:pStyle w:val="Bezodstpw"/>
        <w:rPr>
          <w:rFonts w:asciiTheme="minorHAnsi" w:hAnsiTheme="minorHAnsi"/>
          <w:sz w:val="20"/>
        </w:rPr>
      </w:pPr>
    </w:p>
    <w:p w14:paraId="0E6DB525" w14:textId="0E2667FD" w:rsidR="00C23317" w:rsidRPr="00C34974" w:rsidRDefault="0090755D" w:rsidP="00B2681C">
      <w:pPr>
        <w:pStyle w:val="Nagwek3"/>
        <w:rPr>
          <w:rFonts w:asciiTheme="minorHAnsi" w:hAnsiTheme="minorHAnsi"/>
        </w:rPr>
      </w:pPr>
      <w:bookmarkStart w:id="44" w:name="_Toc23950662"/>
      <w:bookmarkStart w:id="45" w:name="_Toc60131940"/>
      <w:r w:rsidRPr="00C34974">
        <w:rPr>
          <w:rFonts w:asciiTheme="minorHAnsi" w:hAnsiTheme="minorHAnsi"/>
        </w:rPr>
        <w:t xml:space="preserve">Prognoza </w:t>
      </w:r>
      <w:r w:rsidR="00650BAC" w:rsidRPr="00C34974">
        <w:rPr>
          <w:rFonts w:asciiTheme="minorHAnsi" w:hAnsiTheme="minorHAnsi"/>
        </w:rPr>
        <w:t>ilości mocy wytwórczych energii elektrycznej</w:t>
      </w:r>
      <w:bookmarkEnd w:id="44"/>
      <w:bookmarkEnd w:id="45"/>
    </w:p>
    <w:p w14:paraId="1E39597E" w14:textId="771F409B" w:rsidR="00E271ED" w:rsidRPr="00C34974" w:rsidRDefault="003860E8" w:rsidP="00B2681C">
      <w:pPr>
        <w:rPr>
          <w:rFonts w:asciiTheme="minorHAnsi" w:hAnsiTheme="minorHAnsi"/>
        </w:rPr>
      </w:pPr>
      <w:r w:rsidRPr="00C34974">
        <w:rPr>
          <w:rFonts w:asciiTheme="minorHAnsi" w:hAnsiTheme="minorHAnsi"/>
        </w:rPr>
        <w:t>Wyniki przeprowadzonych analiz</w:t>
      </w:r>
      <w:r w:rsidR="002D4555" w:rsidRPr="00C34974">
        <w:rPr>
          <w:rFonts w:asciiTheme="minorHAnsi" w:hAnsiTheme="minorHAnsi"/>
        </w:rPr>
        <w:t xml:space="preserve"> </w:t>
      </w:r>
      <w:r w:rsidR="00E271ED" w:rsidRPr="00C34974">
        <w:rPr>
          <w:rFonts w:asciiTheme="minorHAnsi" w:hAnsiTheme="minorHAnsi"/>
        </w:rPr>
        <w:t>wskazuję stosunkowo dużą</w:t>
      </w:r>
      <w:r w:rsidRPr="00C34974">
        <w:rPr>
          <w:rFonts w:asciiTheme="minorHAnsi" w:hAnsiTheme="minorHAnsi"/>
        </w:rPr>
        <w:t xml:space="preserve"> zmian</w:t>
      </w:r>
      <w:r w:rsidR="00E271ED" w:rsidRPr="00C34974">
        <w:rPr>
          <w:rFonts w:asciiTheme="minorHAnsi" w:hAnsiTheme="minorHAnsi"/>
        </w:rPr>
        <w:t>ę w</w:t>
      </w:r>
      <w:r w:rsidRPr="00C34974">
        <w:rPr>
          <w:rFonts w:asciiTheme="minorHAnsi" w:hAnsiTheme="minorHAnsi"/>
        </w:rPr>
        <w:t xml:space="preserve"> strukturze wytwarzania energii elektrycznej w Polsce w perspekt</w:t>
      </w:r>
      <w:r w:rsidR="00E271ED" w:rsidRPr="00C34974">
        <w:rPr>
          <w:rFonts w:asciiTheme="minorHAnsi" w:hAnsiTheme="minorHAnsi"/>
        </w:rPr>
        <w:t>ywie 2040 r. Moc osiągalna</w:t>
      </w:r>
      <w:r w:rsidRPr="00C34974">
        <w:rPr>
          <w:rFonts w:asciiTheme="minorHAnsi" w:hAnsiTheme="minorHAnsi"/>
        </w:rPr>
        <w:t xml:space="preserve"> źródeł wytwarzania </w:t>
      </w:r>
      <w:r w:rsidR="00E271ED" w:rsidRPr="00C34974">
        <w:rPr>
          <w:rFonts w:asciiTheme="minorHAnsi" w:hAnsiTheme="minorHAnsi"/>
        </w:rPr>
        <w:t xml:space="preserve">może wzrosnąć z </w:t>
      </w:r>
      <w:r w:rsidR="00E54745" w:rsidRPr="00C34974">
        <w:rPr>
          <w:rFonts w:asciiTheme="minorHAnsi" w:hAnsiTheme="minorHAnsi"/>
        </w:rPr>
        <w:t xml:space="preserve">ok. 46 GW </w:t>
      </w:r>
      <w:r w:rsidR="00D003B9" w:rsidRPr="00C34974">
        <w:rPr>
          <w:rFonts w:asciiTheme="minorHAnsi" w:hAnsiTheme="minorHAnsi"/>
        </w:rPr>
        <w:t>w 2018 r.</w:t>
      </w:r>
      <w:r w:rsidR="00E54745" w:rsidRPr="00C34974">
        <w:rPr>
          <w:rFonts w:asciiTheme="minorHAnsi" w:hAnsiTheme="minorHAnsi"/>
        </w:rPr>
        <w:t xml:space="preserve"> (</w:t>
      </w:r>
      <w:r w:rsidR="00E271ED" w:rsidRPr="00C34974">
        <w:rPr>
          <w:rFonts w:asciiTheme="minorHAnsi" w:hAnsiTheme="minorHAnsi"/>
        </w:rPr>
        <w:t>37,3 GW w 2015 r.</w:t>
      </w:r>
      <w:r w:rsidR="00E54745" w:rsidRPr="00C34974">
        <w:rPr>
          <w:rFonts w:asciiTheme="minorHAnsi" w:hAnsiTheme="minorHAnsi"/>
        </w:rPr>
        <w:t>)</w:t>
      </w:r>
      <w:r w:rsidR="00E271ED" w:rsidRPr="00C34974">
        <w:rPr>
          <w:rFonts w:asciiTheme="minorHAnsi" w:hAnsiTheme="minorHAnsi"/>
        </w:rPr>
        <w:t xml:space="preserve"> do ok. 59 GW w 2030 r. (wzrost o ok. 58</w:t>
      </w:r>
      <w:r w:rsidRPr="00C34974">
        <w:rPr>
          <w:rFonts w:asciiTheme="minorHAnsi" w:hAnsiTheme="minorHAnsi"/>
        </w:rPr>
        <w:t>%)</w:t>
      </w:r>
      <w:r w:rsidR="00E271ED" w:rsidRPr="00C34974">
        <w:rPr>
          <w:rFonts w:asciiTheme="minorHAnsi" w:hAnsiTheme="minorHAnsi"/>
        </w:rPr>
        <w:t xml:space="preserve"> i do 72 GW w 2040 r., co oznacza niemal podwojenie </w:t>
      </w:r>
      <w:r w:rsidR="00E54745" w:rsidRPr="00C34974">
        <w:rPr>
          <w:rFonts w:asciiTheme="minorHAnsi" w:hAnsiTheme="minorHAnsi"/>
        </w:rPr>
        <w:t>mocy</w:t>
      </w:r>
      <w:r w:rsidR="00E271ED" w:rsidRPr="00C34974">
        <w:rPr>
          <w:rFonts w:asciiTheme="minorHAnsi" w:hAnsiTheme="minorHAnsi"/>
        </w:rPr>
        <w:t xml:space="preserve"> w tym okresie (93%)</w:t>
      </w:r>
      <w:r w:rsidRPr="00C34974">
        <w:rPr>
          <w:rFonts w:asciiTheme="minorHAnsi" w:hAnsiTheme="minorHAnsi"/>
        </w:rPr>
        <w:t xml:space="preserve">. </w:t>
      </w:r>
    </w:p>
    <w:p w14:paraId="73BD649A" w14:textId="504ED80A" w:rsidR="00F36D41" w:rsidRPr="00C34974" w:rsidRDefault="001030F5" w:rsidP="00B2681C">
      <w:pPr>
        <w:rPr>
          <w:rFonts w:asciiTheme="minorHAnsi" w:hAnsiTheme="minorHAnsi"/>
        </w:rPr>
      </w:pPr>
      <w:r w:rsidRPr="00C34974">
        <w:rPr>
          <w:rFonts w:asciiTheme="minorHAnsi" w:hAnsiTheme="minorHAnsi"/>
        </w:rPr>
        <w:t xml:space="preserve">Stopniowo wzrasta w bilansie mocy udział źródeł odnawialnych – z 18% w 2015 r. do ok. 40% w 2030 r. i 50% w 2040 r. Wpływ na to ma w szczególności przyrost mocy fotowoltaicznych </w:t>
      </w:r>
      <w:r w:rsidR="007163CF" w:rsidRPr="00C34974">
        <w:rPr>
          <w:rFonts w:asciiTheme="minorHAnsi" w:hAnsiTheme="minorHAnsi"/>
        </w:rPr>
        <w:t>oraz mocy wiatrowych.</w:t>
      </w:r>
      <w:r w:rsidRPr="00C34974">
        <w:rPr>
          <w:rFonts w:asciiTheme="minorHAnsi" w:hAnsiTheme="minorHAnsi"/>
        </w:rPr>
        <w:t xml:space="preserve"> Zwiększa </w:t>
      </w:r>
      <w:r w:rsidR="00B31EC6" w:rsidRPr="00C34974">
        <w:rPr>
          <w:rFonts w:asciiTheme="minorHAnsi" w:hAnsiTheme="minorHAnsi"/>
        </w:rPr>
        <w:t>się udział mocy gazowych, które </w:t>
      </w:r>
      <w:r w:rsidRPr="00C34974">
        <w:rPr>
          <w:rFonts w:asciiTheme="minorHAnsi" w:hAnsiTheme="minorHAnsi"/>
        </w:rPr>
        <w:t xml:space="preserve">mają </w:t>
      </w:r>
      <w:r w:rsidR="007163CF" w:rsidRPr="00C34974">
        <w:rPr>
          <w:rFonts w:asciiTheme="minorHAnsi" w:hAnsiTheme="minorHAnsi"/>
        </w:rPr>
        <w:t>istotne</w:t>
      </w:r>
      <w:r w:rsidRPr="00C34974">
        <w:rPr>
          <w:rFonts w:asciiTheme="minorHAnsi" w:hAnsiTheme="minorHAnsi"/>
        </w:rPr>
        <w:t xml:space="preserve"> znaczenie dla bilansowania systemu</w:t>
      </w:r>
      <w:r w:rsidR="007163CF" w:rsidRPr="00C34974">
        <w:rPr>
          <w:rFonts w:asciiTheme="minorHAnsi" w:hAnsiTheme="minorHAnsi"/>
        </w:rPr>
        <w:t xml:space="preserve"> elektroenergetycznego</w:t>
      </w:r>
      <w:r w:rsidRPr="00C34974">
        <w:rPr>
          <w:rFonts w:asciiTheme="minorHAnsi" w:hAnsiTheme="minorHAnsi"/>
        </w:rPr>
        <w:t>, ze względu na dużą elastyczność pracy.</w:t>
      </w:r>
      <w:r w:rsidR="007163CF" w:rsidRPr="00C34974">
        <w:rPr>
          <w:rFonts w:asciiTheme="minorHAnsi" w:hAnsiTheme="minorHAnsi"/>
        </w:rPr>
        <w:t xml:space="preserve"> </w:t>
      </w:r>
      <w:r w:rsidR="00B31EC6" w:rsidRPr="00C34974">
        <w:rPr>
          <w:rFonts w:asciiTheme="minorHAnsi" w:hAnsiTheme="minorHAnsi"/>
        </w:rPr>
        <w:t>W </w:t>
      </w:r>
      <w:r w:rsidR="005F6D79" w:rsidRPr="00C34974">
        <w:rPr>
          <w:rFonts w:asciiTheme="minorHAnsi" w:hAnsiTheme="minorHAnsi"/>
        </w:rPr>
        <w:t>strukturze mocy wytwórczych pomiędzy 2030 a 2035 r. pojawia się pierwszy blok</w:t>
      </w:r>
      <w:r w:rsidR="009C1687">
        <w:rPr>
          <w:rFonts w:asciiTheme="minorHAnsi" w:hAnsiTheme="minorHAnsi"/>
        </w:rPr>
        <w:t xml:space="preserve"> </w:t>
      </w:r>
      <w:r w:rsidR="005F6D79" w:rsidRPr="00C34974">
        <w:rPr>
          <w:rFonts w:asciiTheme="minorHAnsi" w:hAnsiTheme="minorHAnsi"/>
        </w:rPr>
        <w:t>jądrowy o mocy 1</w:t>
      </w:r>
      <w:r w:rsidR="0094773B">
        <w:rPr>
          <w:rFonts w:asciiTheme="minorHAnsi" w:hAnsiTheme="minorHAnsi"/>
        </w:rPr>
        <w:t>–</w:t>
      </w:r>
      <w:r w:rsidR="005F6D79" w:rsidRPr="00C34974">
        <w:rPr>
          <w:rFonts w:asciiTheme="minorHAnsi" w:hAnsiTheme="minorHAnsi"/>
        </w:rPr>
        <w:t>1,</w:t>
      </w:r>
      <w:r w:rsidR="005B69D5">
        <w:rPr>
          <w:rFonts w:asciiTheme="minorHAnsi" w:hAnsiTheme="minorHAnsi"/>
        </w:rPr>
        <w:t>6</w:t>
      </w:r>
      <w:r w:rsidR="005F6D79" w:rsidRPr="00C34974">
        <w:rPr>
          <w:rFonts w:asciiTheme="minorHAnsi" w:hAnsiTheme="minorHAnsi"/>
        </w:rPr>
        <w:t xml:space="preserve"> GW (w prog</w:t>
      </w:r>
      <w:r w:rsidR="009E663A" w:rsidRPr="00C34974">
        <w:rPr>
          <w:rFonts w:asciiTheme="minorHAnsi" w:hAnsiTheme="minorHAnsi"/>
        </w:rPr>
        <w:t xml:space="preserve">nozie przyjęto </w:t>
      </w:r>
      <w:r w:rsidR="00B31EC6" w:rsidRPr="00C34974">
        <w:rPr>
          <w:rFonts w:asciiTheme="minorHAnsi" w:hAnsiTheme="minorHAnsi"/>
        </w:rPr>
        <w:t>moc 1,3 GW pojedynczego bloku</w:t>
      </w:r>
      <w:r w:rsidR="005F6D79" w:rsidRPr="00C34974">
        <w:rPr>
          <w:rFonts w:asciiTheme="minorHAnsi" w:hAnsiTheme="minorHAnsi"/>
        </w:rPr>
        <w:t>, która nie stanowi podstawy do wnios</w:t>
      </w:r>
      <w:r w:rsidR="00B31EC6" w:rsidRPr="00C34974">
        <w:rPr>
          <w:rFonts w:asciiTheme="minorHAnsi" w:hAnsiTheme="minorHAnsi"/>
        </w:rPr>
        <w:t xml:space="preserve">kowania o wyborze technologii). </w:t>
      </w:r>
      <w:r w:rsidR="005F6D79" w:rsidRPr="00C34974">
        <w:rPr>
          <w:rFonts w:asciiTheme="minorHAnsi" w:hAnsiTheme="minorHAnsi"/>
        </w:rPr>
        <w:t>W odstępach 2</w:t>
      </w:r>
      <w:r w:rsidR="0094773B">
        <w:rPr>
          <w:rFonts w:asciiTheme="minorHAnsi" w:hAnsiTheme="minorHAnsi"/>
        </w:rPr>
        <w:t>–</w:t>
      </w:r>
      <w:r w:rsidR="005F6D79" w:rsidRPr="00C34974">
        <w:rPr>
          <w:rFonts w:asciiTheme="minorHAnsi" w:hAnsiTheme="minorHAnsi"/>
        </w:rPr>
        <w:t xml:space="preserve">3 lat uruchamiane </w:t>
      </w:r>
      <w:r w:rsidR="00F36D41" w:rsidRPr="00C34974">
        <w:rPr>
          <w:rFonts w:asciiTheme="minorHAnsi" w:hAnsiTheme="minorHAnsi"/>
        </w:rPr>
        <w:t>będą</w:t>
      </w:r>
      <w:r w:rsidR="005F6D79" w:rsidRPr="00C34974">
        <w:rPr>
          <w:rFonts w:asciiTheme="minorHAnsi" w:hAnsiTheme="minorHAnsi"/>
        </w:rPr>
        <w:t xml:space="preserve"> kolejne bloki</w:t>
      </w:r>
      <w:r w:rsidR="003C0692" w:rsidRPr="00C34974">
        <w:rPr>
          <w:rFonts w:asciiTheme="minorHAnsi" w:hAnsiTheme="minorHAnsi"/>
        </w:rPr>
        <w:t xml:space="preserve"> o sumarycznej mocy zainstalowanej w systemie ok. 6</w:t>
      </w:r>
      <w:r w:rsidR="0094773B">
        <w:rPr>
          <w:rFonts w:asciiTheme="minorHAnsi" w:hAnsiTheme="minorHAnsi"/>
        </w:rPr>
        <w:t>–</w:t>
      </w:r>
      <w:r w:rsidR="003C0692" w:rsidRPr="00C34974">
        <w:rPr>
          <w:rFonts w:asciiTheme="minorHAnsi" w:hAnsiTheme="minorHAnsi"/>
        </w:rPr>
        <w:t xml:space="preserve">9 GW. </w:t>
      </w:r>
      <w:r w:rsidR="00F15BF6" w:rsidRPr="00C34974">
        <w:rPr>
          <w:rFonts w:asciiTheme="minorHAnsi" w:hAnsiTheme="minorHAnsi"/>
        </w:rPr>
        <w:t>Sukcesywnie wzrastać będzie także moc zainstalowana magazynów energii, ale także poziom mocy rezerwowanej</w:t>
      </w:r>
      <w:r w:rsidR="00BA1FBF" w:rsidRPr="00C34974">
        <w:rPr>
          <w:rFonts w:asciiTheme="minorHAnsi" w:hAnsiTheme="minorHAnsi"/>
        </w:rPr>
        <w:t xml:space="preserve"> w </w:t>
      </w:r>
      <w:r w:rsidR="00F15BF6" w:rsidRPr="00C34974">
        <w:rPr>
          <w:rFonts w:asciiTheme="minorHAnsi" w:hAnsiTheme="minorHAnsi"/>
        </w:rPr>
        <w:t xml:space="preserve">narzędziach zarządzania popytem – DSR (ang. </w:t>
      </w:r>
      <w:proofErr w:type="spellStart"/>
      <w:r w:rsidR="00F15BF6" w:rsidRPr="00C34974">
        <w:rPr>
          <w:rFonts w:asciiTheme="minorHAnsi" w:hAnsiTheme="minorHAnsi"/>
          <w:i/>
        </w:rPr>
        <w:t>demand</w:t>
      </w:r>
      <w:proofErr w:type="spellEnd"/>
      <w:r w:rsidR="00F15BF6" w:rsidRPr="00C34974">
        <w:rPr>
          <w:rFonts w:asciiTheme="minorHAnsi" w:hAnsiTheme="minorHAnsi"/>
          <w:i/>
        </w:rPr>
        <w:t xml:space="preserve"> </w:t>
      </w:r>
      <w:proofErr w:type="spellStart"/>
      <w:r w:rsidR="00F15BF6" w:rsidRPr="00C34974">
        <w:rPr>
          <w:rFonts w:asciiTheme="minorHAnsi" w:hAnsiTheme="minorHAnsi"/>
          <w:i/>
        </w:rPr>
        <w:t>side</w:t>
      </w:r>
      <w:proofErr w:type="spellEnd"/>
      <w:r w:rsidR="00F15BF6" w:rsidRPr="00C34974">
        <w:rPr>
          <w:rFonts w:asciiTheme="minorHAnsi" w:hAnsiTheme="minorHAnsi"/>
          <w:i/>
        </w:rPr>
        <w:t xml:space="preserve"> </w:t>
      </w:r>
      <w:proofErr w:type="spellStart"/>
      <w:r w:rsidR="00F15BF6" w:rsidRPr="00C34974">
        <w:rPr>
          <w:rFonts w:asciiTheme="minorHAnsi" w:hAnsiTheme="minorHAnsi"/>
          <w:i/>
        </w:rPr>
        <w:t>response</w:t>
      </w:r>
      <w:proofErr w:type="spellEnd"/>
      <w:r w:rsidR="00F15BF6" w:rsidRPr="00C34974">
        <w:rPr>
          <w:rFonts w:asciiTheme="minorHAnsi" w:hAnsiTheme="minorHAnsi"/>
        </w:rPr>
        <w:t xml:space="preserve">). Wynika to z wdrażania inteligentnych sieci, wzrostu świadomości odbiorców energii, jak również spodziewanej popularyzacji agregatorów. </w:t>
      </w:r>
    </w:p>
    <w:p w14:paraId="21CB12F3" w14:textId="7CC276ED" w:rsidR="00525BBE" w:rsidRPr="00C34974" w:rsidRDefault="007163CF" w:rsidP="00B2681C">
      <w:pPr>
        <w:rPr>
          <w:rFonts w:asciiTheme="minorHAnsi" w:hAnsiTheme="minorHAnsi"/>
        </w:rPr>
      </w:pPr>
      <w:r w:rsidRPr="00C34974">
        <w:rPr>
          <w:rFonts w:asciiTheme="minorHAnsi" w:hAnsiTheme="minorHAnsi"/>
        </w:rPr>
        <w:t xml:space="preserve">Prognoza </w:t>
      </w:r>
      <w:r w:rsidR="00F15BF6" w:rsidRPr="00C34974">
        <w:rPr>
          <w:rFonts w:asciiTheme="minorHAnsi" w:hAnsiTheme="minorHAnsi"/>
        </w:rPr>
        <w:t xml:space="preserve">wskazuje natomiast </w:t>
      </w:r>
      <w:r w:rsidR="005F6D79" w:rsidRPr="00C34974">
        <w:rPr>
          <w:rFonts w:asciiTheme="minorHAnsi" w:hAnsiTheme="minorHAnsi"/>
        </w:rPr>
        <w:t>zmniejszenie mocy zainstalowanej w</w:t>
      </w:r>
      <w:r w:rsidR="003860E8" w:rsidRPr="00C34974">
        <w:rPr>
          <w:rFonts w:asciiTheme="minorHAnsi" w:hAnsiTheme="minorHAnsi"/>
        </w:rPr>
        <w:t xml:space="preserve"> jednostek systemowych zasilanych paliwami węglowymi</w:t>
      </w:r>
      <w:r w:rsidR="005F6D79" w:rsidRPr="00C34974">
        <w:rPr>
          <w:rFonts w:asciiTheme="minorHAnsi" w:hAnsiTheme="minorHAnsi"/>
        </w:rPr>
        <w:t xml:space="preserve">, zwłaszcza po 2030 r. Dotyczy to w szczególności </w:t>
      </w:r>
      <w:r w:rsidR="00B31EC6" w:rsidRPr="00C34974">
        <w:rPr>
          <w:rFonts w:asciiTheme="minorHAnsi" w:hAnsiTheme="minorHAnsi"/>
        </w:rPr>
        <w:t>wyeksploatowanych</w:t>
      </w:r>
      <w:r w:rsidR="005F6D79" w:rsidRPr="00C34974">
        <w:rPr>
          <w:rFonts w:asciiTheme="minorHAnsi" w:hAnsiTheme="minorHAnsi"/>
        </w:rPr>
        <w:t xml:space="preserve"> jednostek węgla kamiennego, </w:t>
      </w:r>
      <w:r w:rsidR="00B31EC6" w:rsidRPr="00C34974">
        <w:rPr>
          <w:rFonts w:asciiTheme="minorHAnsi" w:hAnsiTheme="minorHAnsi"/>
        </w:rPr>
        <w:t xml:space="preserve">które </w:t>
      </w:r>
      <w:r w:rsidR="005F6D79" w:rsidRPr="00C34974">
        <w:rPr>
          <w:rFonts w:asciiTheme="minorHAnsi" w:hAnsiTheme="minorHAnsi"/>
        </w:rPr>
        <w:t xml:space="preserve">nie będą spełniały wymogów </w:t>
      </w:r>
      <w:r w:rsidR="00BA1FBF" w:rsidRPr="00C34974">
        <w:rPr>
          <w:rFonts w:asciiTheme="minorHAnsi" w:hAnsiTheme="minorHAnsi"/>
        </w:rPr>
        <w:t>z </w:t>
      </w:r>
      <w:r w:rsidR="005F6D79" w:rsidRPr="00C34974">
        <w:rPr>
          <w:rFonts w:asciiTheme="minorHAnsi" w:hAnsiTheme="minorHAnsi"/>
        </w:rPr>
        <w:t xml:space="preserve">zakresu emisji zanieczyszczeń. Ze względu na wyższą sprawność aktualnie budowanych nowych jednostek opalanych węglem kamiennym, mogą one wytworzyć więcej energii </w:t>
      </w:r>
      <w:r w:rsidR="00DA41BC" w:rsidRPr="00C34974">
        <w:rPr>
          <w:rFonts w:asciiTheme="minorHAnsi" w:hAnsiTheme="minorHAnsi"/>
        </w:rPr>
        <w:t xml:space="preserve">elektrycznej </w:t>
      </w:r>
      <w:r w:rsidR="005F6D79" w:rsidRPr="00C34974">
        <w:rPr>
          <w:rFonts w:asciiTheme="minorHAnsi" w:hAnsiTheme="minorHAnsi"/>
        </w:rPr>
        <w:t>przy tej samej mocy (ok. sprawność 38% vs. 45</w:t>
      </w:r>
      <w:r w:rsidR="0094773B">
        <w:rPr>
          <w:rFonts w:asciiTheme="minorHAnsi" w:hAnsiTheme="minorHAnsi"/>
        </w:rPr>
        <w:t>–</w:t>
      </w:r>
      <w:r w:rsidR="005F6D79" w:rsidRPr="00C34974">
        <w:rPr>
          <w:rFonts w:asciiTheme="minorHAnsi" w:hAnsiTheme="minorHAnsi"/>
        </w:rPr>
        <w:t>46%). U</w:t>
      </w:r>
      <w:r w:rsidR="003860E8" w:rsidRPr="00C34974">
        <w:rPr>
          <w:rFonts w:asciiTheme="minorHAnsi" w:hAnsiTheme="minorHAnsi"/>
        </w:rPr>
        <w:t xml:space="preserve">dział w mocy zainstalowanej </w:t>
      </w:r>
      <w:r w:rsidR="005F6D79" w:rsidRPr="00C34974">
        <w:rPr>
          <w:rFonts w:asciiTheme="minorHAnsi" w:hAnsiTheme="minorHAnsi"/>
        </w:rPr>
        <w:t xml:space="preserve">jednostek opalanych węglem kamiennym i brunatnym </w:t>
      </w:r>
      <w:r w:rsidR="003860E8" w:rsidRPr="00C34974">
        <w:rPr>
          <w:rFonts w:asciiTheme="minorHAnsi" w:hAnsiTheme="minorHAnsi"/>
        </w:rPr>
        <w:t>ulegnie redukcji z ok. 70</w:t>
      </w:r>
      <w:r w:rsidR="00E271ED" w:rsidRPr="00C34974">
        <w:rPr>
          <w:rFonts w:asciiTheme="minorHAnsi" w:hAnsiTheme="minorHAnsi"/>
        </w:rPr>
        <w:t>% w</w:t>
      </w:r>
      <w:r w:rsidR="005F6D79" w:rsidRPr="00C34974">
        <w:rPr>
          <w:rFonts w:asciiTheme="minorHAnsi" w:hAnsiTheme="minorHAnsi"/>
        </w:rPr>
        <w:t> </w:t>
      </w:r>
      <w:r w:rsidR="00E271ED" w:rsidRPr="00C34974">
        <w:rPr>
          <w:rFonts w:asciiTheme="minorHAnsi" w:hAnsiTheme="minorHAnsi"/>
        </w:rPr>
        <w:t>2015 r. do 4</w:t>
      </w:r>
      <w:r w:rsidR="005F6D79" w:rsidRPr="00C34974">
        <w:rPr>
          <w:rFonts w:asciiTheme="minorHAnsi" w:hAnsiTheme="minorHAnsi"/>
        </w:rPr>
        <w:t>0</w:t>
      </w:r>
      <w:r w:rsidR="00E271ED" w:rsidRPr="00C34974">
        <w:rPr>
          <w:rFonts w:asciiTheme="minorHAnsi" w:hAnsiTheme="minorHAnsi"/>
        </w:rPr>
        <w:t>% w 2030 r. oraz do 19</w:t>
      </w:r>
      <w:r w:rsidR="003860E8" w:rsidRPr="00C34974">
        <w:rPr>
          <w:rFonts w:asciiTheme="minorHAnsi" w:hAnsiTheme="minorHAnsi"/>
        </w:rPr>
        <w:t xml:space="preserve">% w 2040 r. </w:t>
      </w:r>
    </w:p>
    <w:p w14:paraId="06A2CB33" w14:textId="77777777" w:rsidR="00525BBE" w:rsidRPr="00C34974" w:rsidRDefault="00525BBE" w:rsidP="00B2681C">
      <w:pPr>
        <w:pStyle w:val="Bezodstpw"/>
        <w:rPr>
          <w:rFonts w:asciiTheme="minorHAnsi" w:hAnsiTheme="minorHAnsi"/>
        </w:rPr>
      </w:pPr>
    </w:p>
    <w:p w14:paraId="2E5A0B9E" w14:textId="226CACEF" w:rsidR="00525BBE" w:rsidRPr="00C34974" w:rsidRDefault="00525BBE" w:rsidP="00B2681C">
      <w:pPr>
        <w:pStyle w:val="Legenda"/>
        <w:keepNext/>
        <w:rPr>
          <w:rFonts w:asciiTheme="minorHAnsi" w:hAnsiTheme="minorHAnsi"/>
          <w:color w:val="auto"/>
        </w:rPr>
      </w:pPr>
      <w:r w:rsidRPr="00C34974">
        <w:rPr>
          <w:rFonts w:asciiTheme="minorHAnsi" w:hAnsiTheme="minorHAnsi"/>
          <w:color w:val="auto"/>
        </w:rPr>
        <w:lastRenderedPageBreak/>
        <w:t xml:space="preserve">Tabela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Tabela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21</w:t>
      </w:r>
      <w:r w:rsidR="007D4268" w:rsidRPr="00C34974">
        <w:rPr>
          <w:rFonts w:asciiTheme="minorHAnsi" w:hAnsiTheme="minorHAnsi"/>
          <w:noProof/>
          <w:color w:val="auto"/>
        </w:rPr>
        <w:fldChar w:fldCharType="end"/>
      </w:r>
      <w:r w:rsidRPr="00C34974">
        <w:rPr>
          <w:rFonts w:asciiTheme="minorHAnsi" w:hAnsiTheme="minorHAnsi"/>
          <w:color w:val="auto"/>
        </w:rPr>
        <w:t>. Prognoza mocy osiągalnej netto źródeł wytwarzania energii elektrycznej wg technologii [MW]</w:t>
      </w:r>
    </w:p>
    <w:tbl>
      <w:tblPr>
        <w:tblW w:w="9189" w:type="dxa"/>
        <w:tblInd w:w="-5" w:type="dxa"/>
        <w:tblLayout w:type="fixed"/>
        <w:tblCellMar>
          <w:left w:w="70" w:type="dxa"/>
          <w:right w:w="70" w:type="dxa"/>
        </w:tblCellMar>
        <w:tblLook w:val="04A0" w:firstRow="1" w:lastRow="0" w:firstColumn="1" w:lastColumn="0" w:noHBand="0" w:noVBand="1"/>
      </w:tblPr>
      <w:tblGrid>
        <w:gridCol w:w="2410"/>
        <w:gridCol w:w="847"/>
        <w:gridCol w:w="847"/>
        <w:gridCol w:w="848"/>
        <w:gridCol w:w="847"/>
        <w:gridCol w:w="847"/>
        <w:gridCol w:w="848"/>
        <w:gridCol w:w="847"/>
        <w:gridCol w:w="848"/>
      </w:tblGrid>
      <w:tr w:rsidR="0000467C" w:rsidRPr="00C34974" w14:paraId="21023952" w14:textId="77777777" w:rsidTr="006F0CF3">
        <w:trPr>
          <w:trHeight w:val="253"/>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E725F" w14:textId="77777777" w:rsidR="0000467C" w:rsidRPr="00C34974" w:rsidRDefault="0000467C" w:rsidP="00B2681C">
            <w:pPr>
              <w:spacing w:after="0" w:line="240" w:lineRule="auto"/>
              <w:jc w:val="left"/>
              <w:rPr>
                <w:rFonts w:asciiTheme="minorHAnsi" w:eastAsia="Times New Roman" w:hAnsiTheme="minorHAnsi" w:cs="Calibri"/>
                <w:color w:val="000000"/>
                <w:sz w:val="16"/>
                <w:szCs w:val="16"/>
                <w:lang w:eastAsia="pl-PL"/>
              </w:rPr>
            </w:pPr>
            <w:r w:rsidRPr="00C34974">
              <w:rPr>
                <w:rFonts w:asciiTheme="minorHAnsi" w:eastAsia="Times New Roman" w:hAnsiTheme="minorHAnsi" w:cs="Calibri"/>
                <w:color w:val="000000"/>
                <w:sz w:val="16"/>
                <w:szCs w:val="16"/>
                <w:lang w:eastAsia="pl-PL"/>
              </w:rPr>
              <w:t> </w:t>
            </w: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14:paraId="2C76642E" w14:textId="77777777" w:rsidR="0000467C" w:rsidRPr="00C34974" w:rsidRDefault="0000467C" w:rsidP="00B2681C">
            <w:pPr>
              <w:spacing w:after="0" w:line="240" w:lineRule="auto"/>
              <w:jc w:val="center"/>
              <w:rPr>
                <w:rFonts w:asciiTheme="minorHAnsi" w:eastAsia="Times New Roman" w:hAnsiTheme="minorHAnsi" w:cs="Calibri"/>
                <w:b/>
                <w:bCs/>
                <w:color w:val="000000"/>
                <w:sz w:val="16"/>
                <w:szCs w:val="16"/>
                <w:lang w:eastAsia="pl-PL"/>
              </w:rPr>
            </w:pPr>
            <w:r w:rsidRPr="00C34974">
              <w:rPr>
                <w:rFonts w:asciiTheme="minorHAnsi" w:eastAsia="Times New Roman" w:hAnsiTheme="minorHAnsi" w:cs="Calibri"/>
                <w:b/>
                <w:bCs/>
                <w:color w:val="000000"/>
                <w:sz w:val="16"/>
                <w:szCs w:val="16"/>
                <w:lang w:eastAsia="pl-PL"/>
              </w:rPr>
              <w:t>2005</w:t>
            </w: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14:paraId="54EDFEFE" w14:textId="77777777" w:rsidR="0000467C" w:rsidRPr="00C34974" w:rsidRDefault="0000467C" w:rsidP="00B2681C">
            <w:pPr>
              <w:spacing w:after="0" w:line="240" w:lineRule="auto"/>
              <w:jc w:val="center"/>
              <w:rPr>
                <w:rFonts w:asciiTheme="minorHAnsi" w:eastAsia="Times New Roman" w:hAnsiTheme="minorHAnsi" w:cs="Calibri"/>
                <w:b/>
                <w:bCs/>
                <w:color w:val="000000"/>
                <w:sz w:val="16"/>
                <w:szCs w:val="16"/>
                <w:lang w:eastAsia="pl-PL"/>
              </w:rPr>
            </w:pPr>
            <w:r w:rsidRPr="00C34974">
              <w:rPr>
                <w:rFonts w:asciiTheme="minorHAnsi" w:eastAsia="Times New Roman" w:hAnsiTheme="minorHAnsi" w:cs="Calibri"/>
                <w:b/>
                <w:bCs/>
                <w:color w:val="000000"/>
                <w:sz w:val="16"/>
                <w:szCs w:val="16"/>
                <w:lang w:eastAsia="pl-PL"/>
              </w:rPr>
              <w:t>2010</w:t>
            </w: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14:paraId="495C3EA6" w14:textId="77777777" w:rsidR="0000467C" w:rsidRPr="00C34974" w:rsidRDefault="0000467C" w:rsidP="00B2681C">
            <w:pPr>
              <w:spacing w:after="0" w:line="240" w:lineRule="auto"/>
              <w:jc w:val="center"/>
              <w:rPr>
                <w:rFonts w:asciiTheme="minorHAnsi" w:eastAsia="Times New Roman" w:hAnsiTheme="minorHAnsi" w:cs="Calibri"/>
                <w:b/>
                <w:bCs/>
                <w:color w:val="000000"/>
                <w:sz w:val="16"/>
                <w:szCs w:val="16"/>
                <w:lang w:eastAsia="pl-PL"/>
              </w:rPr>
            </w:pPr>
            <w:r w:rsidRPr="00C34974">
              <w:rPr>
                <w:rFonts w:asciiTheme="minorHAnsi" w:eastAsia="Times New Roman" w:hAnsiTheme="minorHAnsi" w:cs="Calibri"/>
                <w:b/>
                <w:bCs/>
                <w:color w:val="000000"/>
                <w:sz w:val="16"/>
                <w:szCs w:val="16"/>
                <w:lang w:eastAsia="pl-PL"/>
              </w:rPr>
              <w:t>2015</w:t>
            </w: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14:paraId="72DC411D" w14:textId="77777777" w:rsidR="0000467C" w:rsidRPr="00C34974" w:rsidRDefault="0000467C" w:rsidP="00B2681C">
            <w:pPr>
              <w:spacing w:after="0" w:line="240" w:lineRule="auto"/>
              <w:jc w:val="center"/>
              <w:rPr>
                <w:rFonts w:asciiTheme="minorHAnsi" w:eastAsia="Times New Roman" w:hAnsiTheme="minorHAnsi" w:cs="Calibri"/>
                <w:b/>
                <w:bCs/>
                <w:color w:val="000000"/>
                <w:sz w:val="16"/>
                <w:szCs w:val="16"/>
                <w:lang w:eastAsia="pl-PL"/>
              </w:rPr>
            </w:pPr>
            <w:r w:rsidRPr="00C34974">
              <w:rPr>
                <w:rFonts w:asciiTheme="minorHAnsi" w:eastAsia="Times New Roman" w:hAnsiTheme="minorHAnsi" w:cs="Calibri"/>
                <w:b/>
                <w:bCs/>
                <w:color w:val="000000"/>
                <w:sz w:val="16"/>
                <w:szCs w:val="16"/>
                <w:lang w:eastAsia="pl-PL"/>
              </w:rPr>
              <w:t>2020</w:t>
            </w: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14:paraId="06BAFB70" w14:textId="77777777" w:rsidR="0000467C" w:rsidRPr="00C34974" w:rsidRDefault="0000467C" w:rsidP="00B2681C">
            <w:pPr>
              <w:spacing w:after="0" w:line="240" w:lineRule="auto"/>
              <w:jc w:val="center"/>
              <w:rPr>
                <w:rFonts w:asciiTheme="minorHAnsi" w:eastAsia="Times New Roman" w:hAnsiTheme="minorHAnsi" w:cs="Calibri"/>
                <w:b/>
                <w:bCs/>
                <w:color w:val="000000"/>
                <w:sz w:val="16"/>
                <w:szCs w:val="16"/>
                <w:lang w:eastAsia="pl-PL"/>
              </w:rPr>
            </w:pPr>
            <w:r w:rsidRPr="00C34974">
              <w:rPr>
                <w:rFonts w:asciiTheme="minorHAnsi" w:eastAsia="Times New Roman" w:hAnsiTheme="minorHAnsi" w:cs="Calibri"/>
                <w:b/>
                <w:bCs/>
                <w:color w:val="000000"/>
                <w:sz w:val="16"/>
                <w:szCs w:val="16"/>
                <w:lang w:eastAsia="pl-PL"/>
              </w:rPr>
              <w:t>2025</w:t>
            </w: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14:paraId="4E4C9B94" w14:textId="77777777" w:rsidR="0000467C" w:rsidRPr="00C34974" w:rsidRDefault="0000467C" w:rsidP="00B2681C">
            <w:pPr>
              <w:spacing w:after="0" w:line="240" w:lineRule="auto"/>
              <w:jc w:val="center"/>
              <w:rPr>
                <w:rFonts w:asciiTheme="minorHAnsi" w:eastAsia="Times New Roman" w:hAnsiTheme="minorHAnsi" w:cs="Calibri"/>
                <w:b/>
                <w:bCs/>
                <w:color w:val="000000"/>
                <w:sz w:val="16"/>
                <w:szCs w:val="16"/>
                <w:lang w:eastAsia="pl-PL"/>
              </w:rPr>
            </w:pPr>
            <w:r w:rsidRPr="00C34974">
              <w:rPr>
                <w:rFonts w:asciiTheme="minorHAnsi" w:eastAsia="Times New Roman" w:hAnsiTheme="minorHAnsi" w:cs="Calibri"/>
                <w:b/>
                <w:bCs/>
                <w:color w:val="000000"/>
                <w:sz w:val="16"/>
                <w:szCs w:val="16"/>
                <w:lang w:eastAsia="pl-PL"/>
              </w:rPr>
              <w:t>2030</w:t>
            </w: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14:paraId="6BF956D4" w14:textId="77777777" w:rsidR="0000467C" w:rsidRPr="00C34974" w:rsidRDefault="0000467C" w:rsidP="00B2681C">
            <w:pPr>
              <w:spacing w:after="0" w:line="240" w:lineRule="auto"/>
              <w:jc w:val="center"/>
              <w:rPr>
                <w:rFonts w:asciiTheme="minorHAnsi" w:eastAsia="Times New Roman" w:hAnsiTheme="minorHAnsi" w:cs="Calibri"/>
                <w:b/>
                <w:bCs/>
                <w:color w:val="000000"/>
                <w:sz w:val="16"/>
                <w:szCs w:val="16"/>
                <w:lang w:eastAsia="pl-PL"/>
              </w:rPr>
            </w:pPr>
            <w:r w:rsidRPr="00C34974">
              <w:rPr>
                <w:rFonts w:asciiTheme="minorHAnsi" w:eastAsia="Times New Roman" w:hAnsiTheme="minorHAnsi" w:cs="Calibri"/>
                <w:b/>
                <w:bCs/>
                <w:color w:val="000000"/>
                <w:sz w:val="16"/>
                <w:szCs w:val="16"/>
                <w:lang w:eastAsia="pl-PL"/>
              </w:rPr>
              <w:t>2035</w:t>
            </w: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5784E997" w14:textId="77777777" w:rsidR="0000467C" w:rsidRPr="00C34974" w:rsidRDefault="0000467C" w:rsidP="00B2681C">
            <w:pPr>
              <w:spacing w:after="0" w:line="240" w:lineRule="auto"/>
              <w:jc w:val="center"/>
              <w:rPr>
                <w:rFonts w:asciiTheme="minorHAnsi" w:eastAsia="Times New Roman" w:hAnsiTheme="minorHAnsi" w:cs="Calibri"/>
                <w:b/>
                <w:bCs/>
                <w:color w:val="000000"/>
                <w:sz w:val="16"/>
                <w:szCs w:val="16"/>
                <w:lang w:eastAsia="pl-PL"/>
              </w:rPr>
            </w:pPr>
            <w:r w:rsidRPr="00C34974">
              <w:rPr>
                <w:rFonts w:asciiTheme="minorHAnsi" w:eastAsia="Times New Roman" w:hAnsiTheme="minorHAnsi" w:cs="Calibri"/>
                <w:b/>
                <w:bCs/>
                <w:color w:val="000000"/>
                <w:sz w:val="16"/>
                <w:szCs w:val="16"/>
                <w:lang w:eastAsia="pl-PL"/>
              </w:rPr>
              <w:t>2040</w:t>
            </w:r>
          </w:p>
        </w:tc>
      </w:tr>
      <w:tr w:rsidR="006F0CF3" w:rsidRPr="00C34974" w14:paraId="622DAD2E" w14:textId="77777777" w:rsidTr="006F0CF3">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364DB00" w14:textId="67E15FE9" w:rsidR="006F0CF3" w:rsidRPr="00C34974" w:rsidRDefault="006F0CF3" w:rsidP="00B2681C">
            <w:pPr>
              <w:spacing w:after="0" w:line="240" w:lineRule="auto"/>
              <w:jc w:val="left"/>
              <w:rPr>
                <w:rFonts w:asciiTheme="minorHAnsi" w:eastAsia="Times New Roman" w:hAnsiTheme="minorHAnsi" w:cs="Calibri"/>
                <w:color w:val="000000"/>
                <w:sz w:val="16"/>
                <w:szCs w:val="16"/>
                <w:lang w:eastAsia="pl-PL"/>
              </w:rPr>
            </w:pPr>
            <w:r w:rsidRPr="00C34974">
              <w:rPr>
                <w:rFonts w:asciiTheme="minorHAnsi" w:eastAsia="Times New Roman" w:hAnsiTheme="minorHAnsi" w:cs="Calibri"/>
                <w:color w:val="000000"/>
                <w:sz w:val="16"/>
                <w:szCs w:val="16"/>
                <w:lang w:eastAsia="pl-PL"/>
              </w:rPr>
              <w:t>el. na węgiel brunatny – stare</w:t>
            </w:r>
          </w:p>
        </w:tc>
        <w:tc>
          <w:tcPr>
            <w:tcW w:w="847" w:type="dxa"/>
            <w:tcBorders>
              <w:top w:val="single" w:sz="4" w:space="0" w:color="auto"/>
              <w:left w:val="nil"/>
              <w:bottom w:val="single" w:sz="4" w:space="0" w:color="auto"/>
              <w:right w:val="single" w:sz="4" w:space="0" w:color="auto"/>
            </w:tcBorders>
            <w:shd w:val="clear" w:color="000000" w:fill="EDEDED"/>
            <w:noWrap/>
            <w:vAlign w:val="center"/>
          </w:tcPr>
          <w:p w14:paraId="4F32489F" w14:textId="4C294FCD"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8 197</w:t>
            </w:r>
          </w:p>
        </w:tc>
        <w:tc>
          <w:tcPr>
            <w:tcW w:w="847" w:type="dxa"/>
            <w:tcBorders>
              <w:top w:val="single" w:sz="4" w:space="0" w:color="auto"/>
              <w:left w:val="nil"/>
              <w:bottom w:val="single" w:sz="4" w:space="0" w:color="auto"/>
              <w:right w:val="single" w:sz="4" w:space="0" w:color="auto"/>
            </w:tcBorders>
            <w:shd w:val="clear" w:color="000000" w:fill="EDEDED"/>
            <w:noWrap/>
            <w:vAlign w:val="center"/>
          </w:tcPr>
          <w:p w14:paraId="5718C963" w14:textId="67E7435D"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8 145</w:t>
            </w:r>
          </w:p>
        </w:tc>
        <w:tc>
          <w:tcPr>
            <w:tcW w:w="848" w:type="dxa"/>
            <w:tcBorders>
              <w:top w:val="nil"/>
              <w:left w:val="nil"/>
              <w:bottom w:val="single" w:sz="4" w:space="0" w:color="auto"/>
              <w:right w:val="single" w:sz="4" w:space="0" w:color="auto"/>
            </w:tcBorders>
            <w:shd w:val="clear" w:color="000000" w:fill="EDEDED"/>
            <w:noWrap/>
            <w:vAlign w:val="center"/>
          </w:tcPr>
          <w:p w14:paraId="6CF2BBB2" w14:textId="2E102319"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8 643</w:t>
            </w:r>
          </w:p>
        </w:tc>
        <w:tc>
          <w:tcPr>
            <w:tcW w:w="847" w:type="dxa"/>
            <w:tcBorders>
              <w:top w:val="nil"/>
              <w:left w:val="nil"/>
              <w:bottom w:val="single" w:sz="4" w:space="0" w:color="auto"/>
              <w:right w:val="single" w:sz="4" w:space="0" w:color="auto"/>
            </w:tcBorders>
            <w:shd w:val="clear" w:color="auto" w:fill="auto"/>
            <w:noWrap/>
            <w:vAlign w:val="center"/>
          </w:tcPr>
          <w:p w14:paraId="3717889C" w14:textId="3C1F4788"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7 481</w:t>
            </w:r>
          </w:p>
        </w:tc>
        <w:tc>
          <w:tcPr>
            <w:tcW w:w="847" w:type="dxa"/>
            <w:tcBorders>
              <w:top w:val="nil"/>
              <w:left w:val="nil"/>
              <w:bottom w:val="single" w:sz="4" w:space="0" w:color="auto"/>
              <w:right w:val="single" w:sz="4" w:space="0" w:color="auto"/>
            </w:tcBorders>
            <w:shd w:val="clear" w:color="auto" w:fill="auto"/>
            <w:noWrap/>
            <w:vAlign w:val="center"/>
          </w:tcPr>
          <w:p w14:paraId="1CE0A6B6" w14:textId="1707F0E5"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6 992</w:t>
            </w:r>
          </w:p>
        </w:tc>
        <w:tc>
          <w:tcPr>
            <w:tcW w:w="848" w:type="dxa"/>
            <w:tcBorders>
              <w:top w:val="nil"/>
              <w:left w:val="nil"/>
              <w:bottom w:val="single" w:sz="4" w:space="0" w:color="auto"/>
              <w:right w:val="single" w:sz="4" w:space="0" w:color="auto"/>
            </w:tcBorders>
            <w:shd w:val="clear" w:color="auto" w:fill="auto"/>
            <w:noWrap/>
            <w:vAlign w:val="center"/>
          </w:tcPr>
          <w:p w14:paraId="71684604" w14:textId="26B1356B"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6 992</w:t>
            </w:r>
          </w:p>
        </w:tc>
        <w:tc>
          <w:tcPr>
            <w:tcW w:w="847" w:type="dxa"/>
            <w:tcBorders>
              <w:top w:val="nil"/>
              <w:left w:val="nil"/>
              <w:bottom w:val="single" w:sz="4" w:space="0" w:color="auto"/>
              <w:right w:val="single" w:sz="4" w:space="0" w:color="auto"/>
            </w:tcBorders>
            <w:shd w:val="clear" w:color="auto" w:fill="auto"/>
            <w:noWrap/>
            <w:vAlign w:val="center"/>
          </w:tcPr>
          <w:p w14:paraId="4853069B" w14:textId="775B147F"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4 098</w:t>
            </w:r>
          </w:p>
        </w:tc>
        <w:tc>
          <w:tcPr>
            <w:tcW w:w="848" w:type="dxa"/>
            <w:tcBorders>
              <w:top w:val="nil"/>
              <w:left w:val="nil"/>
              <w:bottom w:val="single" w:sz="4" w:space="0" w:color="auto"/>
              <w:right w:val="single" w:sz="4" w:space="0" w:color="auto"/>
            </w:tcBorders>
            <w:shd w:val="clear" w:color="auto" w:fill="auto"/>
            <w:vAlign w:val="center"/>
          </w:tcPr>
          <w:p w14:paraId="34314B97" w14:textId="7C2E490A"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2 939</w:t>
            </w:r>
          </w:p>
        </w:tc>
      </w:tr>
      <w:tr w:rsidR="006F0CF3" w:rsidRPr="00C34974" w14:paraId="6AD1D38E" w14:textId="77777777" w:rsidTr="006F0CF3">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595BF29D" w14:textId="16B4FD0C" w:rsidR="006F0CF3" w:rsidRPr="00C34974" w:rsidRDefault="006F0CF3" w:rsidP="00B2681C">
            <w:pPr>
              <w:spacing w:after="0" w:line="240" w:lineRule="auto"/>
              <w:jc w:val="left"/>
              <w:rPr>
                <w:rFonts w:asciiTheme="minorHAnsi" w:eastAsia="Times New Roman" w:hAnsiTheme="minorHAnsi" w:cs="Calibri"/>
                <w:color w:val="000000"/>
                <w:sz w:val="16"/>
                <w:szCs w:val="16"/>
                <w:lang w:eastAsia="pl-PL"/>
              </w:rPr>
            </w:pPr>
            <w:r w:rsidRPr="00C34974">
              <w:rPr>
                <w:rFonts w:asciiTheme="minorHAnsi" w:eastAsia="Times New Roman" w:hAnsiTheme="minorHAnsi" w:cs="Calibri"/>
                <w:color w:val="000000"/>
                <w:sz w:val="16"/>
                <w:szCs w:val="16"/>
                <w:lang w:eastAsia="pl-PL"/>
              </w:rPr>
              <w:t>el. na węgiel brunatny – nowe</w:t>
            </w:r>
          </w:p>
        </w:tc>
        <w:tc>
          <w:tcPr>
            <w:tcW w:w="847" w:type="dxa"/>
            <w:tcBorders>
              <w:top w:val="single" w:sz="4" w:space="0" w:color="auto"/>
              <w:left w:val="nil"/>
              <w:bottom w:val="single" w:sz="4" w:space="0" w:color="auto"/>
              <w:right w:val="single" w:sz="4" w:space="0" w:color="auto"/>
            </w:tcBorders>
            <w:shd w:val="clear" w:color="000000" w:fill="EDEDED"/>
            <w:noWrap/>
            <w:vAlign w:val="center"/>
          </w:tcPr>
          <w:p w14:paraId="377755BD" w14:textId="385C64F1"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7" w:type="dxa"/>
            <w:tcBorders>
              <w:top w:val="single" w:sz="4" w:space="0" w:color="auto"/>
              <w:left w:val="nil"/>
              <w:bottom w:val="single" w:sz="4" w:space="0" w:color="auto"/>
              <w:right w:val="single" w:sz="4" w:space="0" w:color="auto"/>
            </w:tcBorders>
            <w:shd w:val="clear" w:color="000000" w:fill="EDEDED"/>
            <w:noWrap/>
            <w:vAlign w:val="center"/>
          </w:tcPr>
          <w:p w14:paraId="7821124B" w14:textId="4B993223"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8" w:type="dxa"/>
            <w:tcBorders>
              <w:top w:val="nil"/>
              <w:left w:val="nil"/>
              <w:bottom w:val="single" w:sz="4" w:space="0" w:color="auto"/>
              <w:right w:val="single" w:sz="4" w:space="0" w:color="auto"/>
            </w:tcBorders>
            <w:shd w:val="clear" w:color="000000" w:fill="EDEDED"/>
            <w:noWrap/>
            <w:vAlign w:val="center"/>
          </w:tcPr>
          <w:p w14:paraId="27C7B0E6" w14:textId="4F255895"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tcPr>
          <w:p w14:paraId="32DA1F87" w14:textId="66C42D3C"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451</w:t>
            </w:r>
          </w:p>
        </w:tc>
        <w:tc>
          <w:tcPr>
            <w:tcW w:w="847" w:type="dxa"/>
            <w:tcBorders>
              <w:top w:val="nil"/>
              <w:left w:val="nil"/>
              <w:bottom w:val="single" w:sz="4" w:space="0" w:color="auto"/>
              <w:right w:val="single" w:sz="4" w:space="0" w:color="auto"/>
            </w:tcBorders>
            <w:shd w:val="clear" w:color="auto" w:fill="auto"/>
            <w:noWrap/>
            <w:vAlign w:val="center"/>
          </w:tcPr>
          <w:p w14:paraId="74F84BD1" w14:textId="0F084039"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451</w:t>
            </w:r>
          </w:p>
        </w:tc>
        <w:tc>
          <w:tcPr>
            <w:tcW w:w="848" w:type="dxa"/>
            <w:tcBorders>
              <w:top w:val="nil"/>
              <w:left w:val="nil"/>
              <w:bottom w:val="single" w:sz="4" w:space="0" w:color="auto"/>
              <w:right w:val="single" w:sz="4" w:space="0" w:color="auto"/>
            </w:tcBorders>
            <w:shd w:val="clear" w:color="auto" w:fill="auto"/>
            <w:noWrap/>
            <w:vAlign w:val="center"/>
          </w:tcPr>
          <w:p w14:paraId="74817F98" w14:textId="4A9493FD"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451</w:t>
            </w:r>
          </w:p>
        </w:tc>
        <w:tc>
          <w:tcPr>
            <w:tcW w:w="847" w:type="dxa"/>
            <w:tcBorders>
              <w:top w:val="nil"/>
              <w:left w:val="nil"/>
              <w:bottom w:val="single" w:sz="4" w:space="0" w:color="auto"/>
              <w:right w:val="single" w:sz="4" w:space="0" w:color="auto"/>
            </w:tcBorders>
            <w:shd w:val="clear" w:color="auto" w:fill="auto"/>
            <w:noWrap/>
            <w:vAlign w:val="center"/>
          </w:tcPr>
          <w:p w14:paraId="2708CF00" w14:textId="40FE1D1D"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451</w:t>
            </w:r>
          </w:p>
        </w:tc>
        <w:tc>
          <w:tcPr>
            <w:tcW w:w="848" w:type="dxa"/>
            <w:tcBorders>
              <w:top w:val="nil"/>
              <w:left w:val="nil"/>
              <w:bottom w:val="single" w:sz="4" w:space="0" w:color="auto"/>
              <w:right w:val="single" w:sz="4" w:space="0" w:color="auto"/>
            </w:tcBorders>
            <w:shd w:val="clear" w:color="auto" w:fill="auto"/>
            <w:vAlign w:val="center"/>
          </w:tcPr>
          <w:p w14:paraId="17F9F251" w14:textId="6FAFB0F5"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451</w:t>
            </w:r>
          </w:p>
        </w:tc>
      </w:tr>
      <w:tr w:rsidR="006F0CF3" w:rsidRPr="00C34974" w14:paraId="08A8F5FE" w14:textId="77777777" w:rsidTr="006F0CF3">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2AD6D259" w14:textId="10890C86" w:rsidR="006F0CF3" w:rsidRPr="00C34974" w:rsidRDefault="006F0CF3" w:rsidP="00B2681C">
            <w:pPr>
              <w:spacing w:after="0" w:line="240" w:lineRule="auto"/>
              <w:jc w:val="left"/>
              <w:rPr>
                <w:rFonts w:asciiTheme="minorHAnsi" w:eastAsia="Times New Roman" w:hAnsiTheme="minorHAnsi" w:cs="Calibri"/>
                <w:color w:val="000000"/>
                <w:sz w:val="16"/>
                <w:szCs w:val="16"/>
                <w:lang w:eastAsia="pl-PL"/>
              </w:rPr>
            </w:pPr>
            <w:r w:rsidRPr="00C34974">
              <w:rPr>
                <w:rFonts w:asciiTheme="minorHAnsi" w:eastAsia="Times New Roman" w:hAnsiTheme="minorHAnsi" w:cs="Calibri"/>
                <w:color w:val="000000"/>
                <w:sz w:val="16"/>
                <w:szCs w:val="16"/>
                <w:lang w:eastAsia="pl-PL"/>
              </w:rPr>
              <w:t>el. na węgiel kamienny – stare</w:t>
            </w:r>
          </w:p>
        </w:tc>
        <w:tc>
          <w:tcPr>
            <w:tcW w:w="847" w:type="dxa"/>
            <w:tcBorders>
              <w:top w:val="single" w:sz="4" w:space="0" w:color="auto"/>
              <w:left w:val="nil"/>
              <w:bottom w:val="single" w:sz="4" w:space="0" w:color="auto"/>
              <w:right w:val="single" w:sz="4" w:space="0" w:color="auto"/>
            </w:tcBorders>
            <w:shd w:val="clear" w:color="000000" w:fill="EDEDED"/>
            <w:noWrap/>
            <w:vAlign w:val="center"/>
          </w:tcPr>
          <w:p w14:paraId="0E50692A" w14:textId="742161AC"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14 613</w:t>
            </w:r>
          </w:p>
        </w:tc>
        <w:tc>
          <w:tcPr>
            <w:tcW w:w="847" w:type="dxa"/>
            <w:tcBorders>
              <w:top w:val="single" w:sz="4" w:space="0" w:color="auto"/>
              <w:left w:val="nil"/>
              <w:bottom w:val="single" w:sz="4" w:space="0" w:color="auto"/>
              <w:right w:val="single" w:sz="4" w:space="0" w:color="auto"/>
            </w:tcBorders>
            <w:shd w:val="clear" w:color="000000" w:fill="EDEDED"/>
            <w:noWrap/>
            <w:vAlign w:val="center"/>
          </w:tcPr>
          <w:p w14:paraId="3DDF3903" w14:textId="6779B677"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14 655</w:t>
            </w:r>
          </w:p>
        </w:tc>
        <w:tc>
          <w:tcPr>
            <w:tcW w:w="848" w:type="dxa"/>
            <w:tcBorders>
              <w:top w:val="nil"/>
              <w:left w:val="nil"/>
              <w:bottom w:val="single" w:sz="4" w:space="0" w:color="auto"/>
              <w:right w:val="single" w:sz="4" w:space="0" w:color="auto"/>
            </w:tcBorders>
            <w:shd w:val="clear" w:color="000000" w:fill="EDEDED"/>
            <w:noWrap/>
            <w:vAlign w:val="center"/>
          </w:tcPr>
          <w:p w14:paraId="379B103E" w14:textId="683F5026"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13 617</w:t>
            </w:r>
          </w:p>
        </w:tc>
        <w:tc>
          <w:tcPr>
            <w:tcW w:w="847" w:type="dxa"/>
            <w:tcBorders>
              <w:top w:val="nil"/>
              <w:left w:val="nil"/>
              <w:bottom w:val="single" w:sz="4" w:space="0" w:color="auto"/>
              <w:right w:val="single" w:sz="4" w:space="0" w:color="auto"/>
            </w:tcBorders>
            <w:shd w:val="clear" w:color="auto" w:fill="auto"/>
            <w:noWrap/>
            <w:vAlign w:val="center"/>
          </w:tcPr>
          <w:p w14:paraId="52CAE06E" w14:textId="7A15F16E"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12 126</w:t>
            </w:r>
          </w:p>
        </w:tc>
        <w:tc>
          <w:tcPr>
            <w:tcW w:w="847" w:type="dxa"/>
            <w:tcBorders>
              <w:top w:val="nil"/>
              <w:left w:val="nil"/>
              <w:bottom w:val="single" w:sz="4" w:space="0" w:color="auto"/>
              <w:right w:val="single" w:sz="4" w:space="0" w:color="auto"/>
            </w:tcBorders>
            <w:shd w:val="clear" w:color="auto" w:fill="auto"/>
            <w:noWrap/>
            <w:vAlign w:val="center"/>
          </w:tcPr>
          <w:p w14:paraId="4C10C7DB" w14:textId="2EAC6C38"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10 867</w:t>
            </w:r>
          </w:p>
        </w:tc>
        <w:tc>
          <w:tcPr>
            <w:tcW w:w="848" w:type="dxa"/>
            <w:tcBorders>
              <w:top w:val="nil"/>
              <w:left w:val="nil"/>
              <w:bottom w:val="single" w:sz="4" w:space="0" w:color="auto"/>
              <w:right w:val="single" w:sz="4" w:space="0" w:color="auto"/>
            </w:tcBorders>
            <w:shd w:val="clear" w:color="auto" w:fill="auto"/>
            <w:noWrap/>
            <w:vAlign w:val="center"/>
          </w:tcPr>
          <w:p w14:paraId="3AD00BFA" w14:textId="1EC5C71E"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7 983</w:t>
            </w:r>
          </w:p>
        </w:tc>
        <w:tc>
          <w:tcPr>
            <w:tcW w:w="847" w:type="dxa"/>
            <w:tcBorders>
              <w:top w:val="nil"/>
              <w:left w:val="nil"/>
              <w:bottom w:val="single" w:sz="4" w:space="0" w:color="auto"/>
              <w:right w:val="single" w:sz="4" w:space="0" w:color="auto"/>
            </w:tcBorders>
            <w:shd w:val="clear" w:color="auto" w:fill="auto"/>
            <w:noWrap/>
            <w:vAlign w:val="center"/>
          </w:tcPr>
          <w:p w14:paraId="5A68537B" w14:textId="27B7D27C"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3 539</w:t>
            </w:r>
          </w:p>
        </w:tc>
        <w:tc>
          <w:tcPr>
            <w:tcW w:w="848" w:type="dxa"/>
            <w:tcBorders>
              <w:top w:val="nil"/>
              <w:left w:val="nil"/>
              <w:bottom w:val="single" w:sz="4" w:space="0" w:color="auto"/>
              <w:right w:val="single" w:sz="4" w:space="0" w:color="auto"/>
            </w:tcBorders>
            <w:shd w:val="clear" w:color="auto" w:fill="auto"/>
            <w:vAlign w:val="center"/>
          </w:tcPr>
          <w:p w14:paraId="6F577178" w14:textId="2ECB01FF"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3 184</w:t>
            </w:r>
          </w:p>
        </w:tc>
      </w:tr>
      <w:tr w:rsidR="006F0CF3" w:rsidRPr="00C34974" w14:paraId="3CDB0E05" w14:textId="77777777" w:rsidTr="006F0CF3">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525C6591" w14:textId="6D8B8EB9" w:rsidR="006F0CF3" w:rsidRPr="00C34974" w:rsidRDefault="006F0CF3" w:rsidP="00B2681C">
            <w:pPr>
              <w:spacing w:after="0" w:line="240" w:lineRule="auto"/>
              <w:jc w:val="left"/>
              <w:rPr>
                <w:rFonts w:asciiTheme="minorHAnsi" w:eastAsia="Times New Roman" w:hAnsiTheme="minorHAnsi" w:cs="Calibri"/>
                <w:color w:val="000000"/>
                <w:sz w:val="16"/>
                <w:szCs w:val="16"/>
                <w:lang w:eastAsia="pl-PL"/>
              </w:rPr>
            </w:pPr>
            <w:r w:rsidRPr="00C34974">
              <w:rPr>
                <w:rFonts w:asciiTheme="minorHAnsi" w:eastAsia="Times New Roman" w:hAnsiTheme="minorHAnsi" w:cs="Calibri"/>
                <w:color w:val="000000"/>
                <w:sz w:val="16"/>
                <w:szCs w:val="16"/>
                <w:lang w:eastAsia="pl-PL"/>
              </w:rPr>
              <w:t>el. na węgiel kamienny – nowe</w:t>
            </w:r>
          </w:p>
        </w:tc>
        <w:tc>
          <w:tcPr>
            <w:tcW w:w="847" w:type="dxa"/>
            <w:tcBorders>
              <w:top w:val="single" w:sz="4" w:space="0" w:color="auto"/>
              <w:left w:val="nil"/>
              <w:bottom w:val="single" w:sz="4" w:space="0" w:color="auto"/>
              <w:right w:val="single" w:sz="4" w:space="0" w:color="auto"/>
            </w:tcBorders>
            <w:shd w:val="clear" w:color="000000" w:fill="EDEDED"/>
            <w:noWrap/>
            <w:vAlign w:val="center"/>
          </w:tcPr>
          <w:p w14:paraId="3DB14956" w14:textId="7D9305D2"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7" w:type="dxa"/>
            <w:tcBorders>
              <w:top w:val="single" w:sz="4" w:space="0" w:color="auto"/>
              <w:left w:val="nil"/>
              <w:bottom w:val="single" w:sz="4" w:space="0" w:color="auto"/>
              <w:right w:val="single" w:sz="4" w:space="0" w:color="auto"/>
            </w:tcBorders>
            <w:shd w:val="clear" w:color="000000" w:fill="EDEDED"/>
            <w:noWrap/>
            <w:vAlign w:val="center"/>
          </w:tcPr>
          <w:p w14:paraId="55574407" w14:textId="72065ACA"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8" w:type="dxa"/>
            <w:tcBorders>
              <w:top w:val="nil"/>
              <w:left w:val="nil"/>
              <w:bottom w:val="single" w:sz="4" w:space="0" w:color="auto"/>
              <w:right w:val="single" w:sz="4" w:space="0" w:color="auto"/>
            </w:tcBorders>
            <w:shd w:val="clear" w:color="000000" w:fill="EDEDED"/>
            <w:noWrap/>
            <w:vAlign w:val="center"/>
          </w:tcPr>
          <w:p w14:paraId="0FD9ADF1" w14:textId="448D9B8C"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tcPr>
          <w:p w14:paraId="2CF2B185" w14:textId="7D1A77A1"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3 520</w:t>
            </w:r>
          </w:p>
        </w:tc>
        <w:tc>
          <w:tcPr>
            <w:tcW w:w="847" w:type="dxa"/>
            <w:tcBorders>
              <w:top w:val="nil"/>
              <w:left w:val="nil"/>
              <w:bottom w:val="single" w:sz="4" w:space="0" w:color="auto"/>
              <w:right w:val="single" w:sz="4" w:space="0" w:color="auto"/>
            </w:tcBorders>
            <w:shd w:val="clear" w:color="auto" w:fill="auto"/>
            <w:noWrap/>
            <w:vAlign w:val="center"/>
          </w:tcPr>
          <w:p w14:paraId="75911347" w14:textId="08201A61"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4 450</w:t>
            </w:r>
          </w:p>
        </w:tc>
        <w:tc>
          <w:tcPr>
            <w:tcW w:w="848" w:type="dxa"/>
            <w:tcBorders>
              <w:top w:val="nil"/>
              <w:left w:val="nil"/>
              <w:bottom w:val="single" w:sz="4" w:space="0" w:color="auto"/>
              <w:right w:val="single" w:sz="4" w:space="0" w:color="auto"/>
            </w:tcBorders>
            <w:shd w:val="clear" w:color="auto" w:fill="auto"/>
            <w:noWrap/>
            <w:vAlign w:val="center"/>
          </w:tcPr>
          <w:p w14:paraId="599D946F" w14:textId="77504BB0"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4 450</w:t>
            </w:r>
          </w:p>
        </w:tc>
        <w:tc>
          <w:tcPr>
            <w:tcW w:w="847" w:type="dxa"/>
            <w:tcBorders>
              <w:top w:val="nil"/>
              <w:left w:val="nil"/>
              <w:bottom w:val="single" w:sz="4" w:space="0" w:color="auto"/>
              <w:right w:val="single" w:sz="4" w:space="0" w:color="auto"/>
            </w:tcBorders>
            <w:shd w:val="clear" w:color="auto" w:fill="auto"/>
            <w:noWrap/>
            <w:vAlign w:val="center"/>
          </w:tcPr>
          <w:p w14:paraId="0D545A18" w14:textId="38639859"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4 450</w:t>
            </w:r>
          </w:p>
        </w:tc>
        <w:tc>
          <w:tcPr>
            <w:tcW w:w="848" w:type="dxa"/>
            <w:tcBorders>
              <w:top w:val="nil"/>
              <w:left w:val="nil"/>
              <w:bottom w:val="single" w:sz="4" w:space="0" w:color="auto"/>
              <w:right w:val="single" w:sz="4" w:space="0" w:color="auto"/>
            </w:tcBorders>
            <w:shd w:val="clear" w:color="auto" w:fill="auto"/>
            <w:vAlign w:val="center"/>
          </w:tcPr>
          <w:p w14:paraId="7810F02E" w14:textId="0960F158"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4 450</w:t>
            </w:r>
          </w:p>
        </w:tc>
      </w:tr>
      <w:tr w:rsidR="00F15BF6" w:rsidRPr="00C34974" w14:paraId="323F35EA" w14:textId="77777777" w:rsidTr="006F0CF3">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15C5AD11" w14:textId="13ABFCAD" w:rsidR="00F15BF6" w:rsidRPr="00C34974" w:rsidRDefault="00F15BF6" w:rsidP="00B2681C">
            <w:pPr>
              <w:spacing w:after="0" w:line="240" w:lineRule="auto"/>
              <w:jc w:val="left"/>
              <w:rPr>
                <w:rFonts w:asciiTheme="minorHAnsi" w:eastAsia="Times New Roman" w:hAnsiTheme="minorHAnsi" w:cs="Calibri"/>
                <w:color w:val="000000"/>
                <w:sz w:val="16"/>
                <w:szCs w:val="16"/>
                <w:lang w:eastAsia="pl-PL"/>
              </w:rPr>
            </w:pPr>
            <w:proofErr w:type="spellStart"/>
            <w:r w:rsidRPr="00C34974">
              <w:rPr>
                <w:rFonts w:asciiTheme="minorHAnsi" w:eastAsia="Times New Roman" w:hAnsiTheme="minorHAnsi" w:cs="Calibri"/>
                <w:color w:val="000000"/>
                <w:sz w:val="16"/>
                <w:szCs w:val="16"/>
                <w:lang w:eastAsia="pl-PL"/>
              </w:rPr>
              <w:t>ec</w:t>
            </w:r>
            <w:proofErr w:type="spellEnd"/>
            <w:r w:rsidRPr="00C34974">
              <w:rPr>
                <w:rFonts w:asciiTheme="minorHAnsi" w:eastAsia="Times New Roman" w:hAnsiTheme="minorHAnsi" w:cs="Calibri"/>
                <w:color w:val="000000"/>
                <w:sz w:val="16"/>
                <w:szCs w:val="16"/>
                <w:lang w:eastAsia="pl-PL"/>
              </w:rPr>
              <w:t>. na węgiel kamienny</w:t>
            </w:r>
          </w:p>
        </w:tc>
        <w:tc>
          <w:tcPr>
            <w:tcW w:w="847" w:type="dxa"/>
            <w:vMerge w:val="restart"/>
            <w:tcBorders>
              <w:top w:val="single" w:sz="4" w:space="0" w:color="auto"/>
              <w:left w:val="nil"/>
              <w:right w:val="single" w:sz="4" w:space="0" w:color="auto"/>
            </w:tcBorders>
            <w:shd w:val="clear" w:color="000000" w:fill="EDEDED"/>
            <w:noWrap/>
            <w:vAlign w:val="center"/>
          </w:tcPr>
          <w:p w14:paraId="5B8D2457" w14:textId="55787006" w:rsidR="00F15BF6" w:rsidRPr="00C34974" w:rsidRDefault="00F15BF6"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Calibri"/>
                <w:color w:val="000000"/>
                <w:sz w:val="16"/>
                <w:szCs w:val="16"/>
                <w:lang w:eastAsia="pl-PL"/>
              </w:rPr>
              <w:t>6140</w:t>
            </w:r>
          </w:p>
        </w:tc>
        <w:tc>
          <w:tcPr>
            <w:tcW w:w="847" w:type="dxa"/>
            <w:vMerge w:val="restart"/>
            <w:tcBorders>
              <w:top w:val="single" w:sz="4" w:space="0" w:color="auto"/>
              <w:left w:val="nil"/>
              <w:right w:val="single" w:sz="4" w:space="0" w:color="auto"/>
            </w:tcBorders>
            <w:shd w:val="clear" w:color="000000" w:fill="EDEDED"/>
            <w:noWrap/>
            <w:vAlign w:val="center"/>
          </w:tcPr>
          <w:p w14:paraId="50B7FC2A" w14:textId="086E757E" w:rsidR="00F15BF6" w:rsidRPr="00C34974" w:rsidRDefault="00F15BF6"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6126</w:t>
            </w:r>
          </w:p>
        </w:tc>
        <w:tc>
          <w:tcPr>
            <w:tcW w:w="848" w:type="dxa"/>
            <w:tcBorders>
              <w:top w:val="nil"/>
              <w:left w:val="nil"/>
              <w:bottom w:val="single" w:sz="4" w:space="0" w:color="auto"/>
              <w:right w:val="single" w:sz="4" w:space="0" w:color="auto"/>
            </w:tcBorders>
            <w:shd w:val="clear" w:color="000000" w:fill="EDEDED"/>
            <w:noWrap/>
            <w:vAlign w:val="center"/>
          </w:tcPr>
          <w:p w14:paraId="3D51B9F0" w14:textId="51EE8F5E"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4 046</w:t>
            </w:r>
          </w:p>
        </w:tc>
        <w:tc>
          <w:tcPr>
            <w:tcW w:w="847" w:type="dxa"/>
            <w:tcBorders>
              <w:top w:val="nil"/>
              <w:left w:val="nil"/>
              <w:bottom w:val="single" w:sz="4" w:space="0" w:color="auto"/>
              <w:right w:val="single" w:sz="4" w:space="0" w:color="auto"/>
            </w:tcBorders>
            <w:shd w:val="clear" w:color="auto" w:fill="auto"/>
            <w:noWrap/>
            <w:vAlign w:val="center"/>
          </w:tcPr>
          <w:p w14:paraId="03570E7F" w14:textId="47FED92C"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4 713</w:t>
            </w:r>
          </w:p>
        </w:tc>
        <w:tc>
          <w:tcPr>
            <w:tcW w:w="847" w:type="dxa"/>
            <w:tcBorders>
              <w:top w:val="nil"/>
              <w:left w:val="nil"/>
              <w:bottom w:val="single" w:sz="4" w:space="0" w:color="auto"/>
              <w:right w:val="single" w:sz="4" w:space="0" w:color="auto"/>
            </w:tcBorders>
            <w:shd w:val="clear" w:color="auto" w:fill="auto"/>
            <w:noWrap/>
            <w:vAlign w:val="center"/>
          </w:tcPr>
          <w:p w14:paraId="3DD3DD9A" w14:textId="16DE4687"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4 383</w:t>
            </w:r>
          </w:p>
        </w:tc>
        <w:tc>
          <w:tcPr>
            <w:tcW w:w="848" w:type="dxa"/>
            <w:tcBorders>
              <w:top w:val="nil"/>
              <w:left w:val="nil"/>
              <w:bottom w:val="single" w:sz="4" w:space="0" w:color="auto"/>
              <w:right w:val="single" w:sz="4" w:space="0" w:color="auto"/>
            </w:tcBorders>
            <w:shd w:val="clear" w:color="auto" w:fill="auto"/>
            <w:noWrap/>
            <w:vAlign w:val="center"/>
          </w:tcPr>
          <w:p w14:paraId="03E93105" w14:textId="68445ED7"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3 544</w:t>
            </w:r>
          </w:p>
        </w:tc>
        <w:tc>
          <w:tcPr>
            <w:tcW w:w="847" w:type="dxa"/>
            <w:tcBorders>
              <w:top w:val="nil"/>
              <w:left w:val="nil"/>
              <w:bottom w:val="single" w:sz="4" w:space="0" w:color="auto"/>
              <w:right w:val="single" w:sz="4" w:space="0" w:color="auto"/>
            </w:tcBorders>
            <w:shd w:val="clear" w:color="auto" w:fill="auto"/>
            <w:noWrap/>
            <w:vAlign w:val="center"/>
          </w:tcPr>
          <w:p w14:paraId="240A38A7" w14:textId="21F747FB"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3 123</w:t>
            </w:r>
          </w:p>
        </w:tc>
        <w:tc>
          <w:tcPr>
            <w:tcW w:w="848" w:type="dxa"/>
            <w:tcBorders>
              <w:top w:val="nil"/>
              <w:left w:val="nil"/>
              <w:bottom w:val="single" w:sz="4" w:space="0" w:color="auto"/>
              <w:right w:val="single" w:sz="4" w:space="0" w:color="auto"/>
            </w:tcBorders>
            <w:shd w:val="clear" w:color="auto" w:fill="auto"/>
            <w:vAlign w:val="center"/>
          </w:tcPr>
          <w:p w14:paraId="372C1C1C" w14:textId="269134E9"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2 714</w:t>
            </w:r>
          </w:p>
        </w:tc>
      </w:tr>
      <w:tr w:rsidR="00F15BF6" w:rsidRPr="00C34974" w14:paraId="716E513B" w14:textId="77777777" w:rsidTr="00640D55">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25D81298" w14:textId="50801060" w:rsidR="00F15BF6" w:rsidRPr="00C34974" w:rsidRDefault="00F15BF6" w:rsidP="00B2681C">
            <w:pPr>
              <w:spacing w:after="0" w:line="240" w:lineRule="auto"/>
              <w:jc w:val="left"/>
              <w:rPr>
                <w:rFonts w:asciiTheme="minorHAnsi" w:eastAsia="Times New Roman" w:hAnsiTheme="minorHAnsi" w:cs="Calibri"/>
                <w:color w:val="000000"/>
                <w:sz w:val="16"/>
                <w:szCs w:val="16"/>
                <w:lang w:eastAsia="pl-PL"/>
              </w:rPr>
            </w:pPr>
            <w:proofErr w:type="spellStart"/>
            <w:r w:rsidRPr="00C34974">
              <w:rPr>
                <w:rFonts w:asciiTheme="minorHAnsi" w:eastAsia="Times New Roman" w:hAnsiTheme="minorHAnsi" w:cs="Calibri"/>
                <w:color w:val="000000"/>
                <w:sz w:val="16"/>
                <w:szCs w:val="16"/>
                <w:lang w:eastAsia="pl-PL"/>
              </w:rPr>
              <w:t>ec</w:t>
            </w:r>
            <w:proofErr w:type="spellEnd"/>
            <w:r w:rsidRPr="00C34974">
              <w:rPr>
                <w:rFonts w:asciiTheme="minorHAnsi" w:eastAsia="Times New Roman" w:hAnsiTheme="minorHAnsi" w:cs="Calibri"/>
                <w:color w:val="000000"/>
                <w:sz w:val="16"/>
                <w:szCs w:val="16"/>
                <w:lang w:eastAsia="pl-PL"/>
              </w:rPr>
              <w:t>. przemysłowe</w:t>
            </w:r>
          </w:p>
        </w:tc>
        <w:tc>
          <w:tcPr>
            <w:tcW w:w="847" w:type="dxa"/>
            <w:vMerge/>
            <w:tcBorders>
              <w:left w:val="nil"/>
              <w:bottom w:val="single" w:sz="4" w:space="0" w:color="auto"/>
              <w:right w:val="single" w:sz="4" w:space="0" w:color="auto"/>
            </w:tcBorders>
            <w:shd w:val="clear" w:color="000000" w:fill="EDEDED"/>
            <w:noWrap/>
            <w:vAlign w:val="center"/>
          </w:tcPr>
          <w:p w14:paraId="6D4E1268" w14:textId="77777777" w:rsidR="00F15BF6" w:rsidRPr="00C34974" w:rsidRDefault="00F15BF6" w:rsidP="00B2681C">
            <w:pPr>
              <w:spacing w:after="0" w:line="240" w:lineRule="auto"/>
              <w:jc w:val="center"/>
              <w:rPr>
                <w:rFonts w:asciiTheme="minorHAnsi" w:eastAsia="Times New Roman" w:hAnsiTheme="minorHAnsi" w:cs="Arial"/>
                <w:color w:val="000000"/>
                <w:sz w:val="16"/>
                <w:szCs w:val="16"/>
                <w:lang w:eastAsia="pl-PL"/>
              </w:rPr>
            </w:pPr>
          </w:p>
        </w:tc>
        <w:tc>
          <w:tcPr>
            <w:tcW w:w="847" w:type="dxa"/>
            <w:vMerge/>
            <w:tcBorders>
              <w:left w:val="nil"/>
              <w:bottom w:val="single" w:sz="4" w:space="0" w:color="auto"/>
              <w:right w:val="single" w:sz="4" w:space="0" w:color="auto"/>
            </w:tcBorders>
            <w:shd w:val="clear" w:color="000000" w:fill="EDEDED"/>
            <w:noWrap/>
            <w:vAlign w:val="center"/>
          </w:tcPr>
          <w:p w14:paraId="6725062B" w14:textId="77777777" w:rsidR="00F15BF6" w:rsidRPr="00C34974" w:rsidRDefault="00F15BF6" w:rsidP="00B2681C">
            <w:pPr>
              <w:spacing w:after="0" w:line="240" w:lineRule="auto"/>
              <w:jc w:val="center"/>
              <w:rPr>
                <w:rFonts w:asciiTheme="minorHAnsi" w:eastAsia="Times New Roman" w:hAnsiTheme="minorHAnsi" w:cs="Arial"/>
                <w:color w:val="000000"/>
                <w:sz w:val="16"/>
                <w:szCs w:val="16"/>
                <w:lang w:eastAsia="pl-PL"/>
              </w:rPr>
            </w:pPr>
          </w:p>
        </w:tc>
        <w:tc>
          <w:tcPr>
            <w:tcW w:w="848" w:type="dxa"/>
            <w:tcBorders>
              <w:top w:val="nil"/>
              <w:left w:val="nil"/>
              <w:bottom w:val="single" w:sz="4" w:space="0" w:color="auto"/>
              <w:right w:val="single" w:sz="4" w:space="0" w:color="auto"/>
            </w:tcBorders>
            <w:shd w:val="clear" w:color="000000" w:fill="EDEDED"/>
            <w:noWrap/>
            <w:vAlign w:val="center"/>
          </w:tcPr>
          <w:p w14:paraId="126A94E3" w14:textId="3A89BEE7"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1 925</w:t>
            </w:r>
          </w:p>
        </w:tc>
        <w:tc>
          <w:tcPr>
            <w:tcW w:w="847" w:type="dxa"/>
            <w:tcBorders>
              <w:top w:val="nil"/>
              <w:left w:val="nil"/>
              <w:bottom w:val="single" w:sz="4" w:space="0" w:color="auto"/>
              <w:right w:val="single" w:sz="4" w:space="0" w:color="auto"/>
            </w:tcBorders>
            <w:shd w:val="clear" w:color="auto" w:fill="auto"/>
            <w:noWrap/>
            <w:vAlign w:val="center"/>
          </w:tcPr>
          <w:p w14:paraId="1DDE8635" w14:textId="516D8327"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1 973</w:t>
            </w:r>
          </w:p>
        </w:tc>
        <w:tc>
          <w:tcPr>
            <w:tcW w:w="847" w:type="dxa"/>
            <w:tcBorders>
              <w:top w:val="nil"/>
              <w:left w:val="nil"/>
              <w:bottom w:val="single" w:sz="4" w:space="0" w:color="auto"/>
              <w:right w:val="single" w:sz="4" w:space="0" w:color="auto"/>
            </w:tcBorders>
            <w:shd w:val="clear" w:color="auto" w:fill="auto"/>
            <w:noWrap/>
            <w:vAlign w:val="center"/>
          </w:tcPr>
          <w:p w14:paraId="7CCF6C80" w14:textId="714D43D6"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1 740</w:t>
            </w:r>
          </w:p>
        </w:tc>
        <w:tc>
          <w:tcPr>
            <w:tcW w:w="848" w:type="dxa"/>
            <w:tcBorders>
              <w:top w:val="nil"/>
              <w:left w:val="nil"/>
              <w:bottom w:val="single" w:sz="4" w:space="0" w:color="auto"/>
              <w:right w:val="single" w:sz="4" w:space="0" w:color="auto"/>
            </w:tcBorders>
            <w:shd w:val="clear" w:color="auto" w:fill="auto"/>
            <w:noWrap/>
            <w:vAlign w:val="center"/>
          </w:tcPr>
          <w:p w14:paraId="3C82751E" w14:textId="3C304C53"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1 710</w:t>
            </w:r>
          </w:p>
        </w:tc>
        <w:tc>
          <w:tcPr>
            <w:tcW w:w="847" w:type="dxa"/>
            <w:tcBorders>
              <w:top w:val="nil"/>
              <w:left w:val="nil"/>
              <w:bottom w:val="single" w:sz="4" w:space="0" w:color="auto"/>
              <w:right w:val="single" w:sz="4" w:space="0" w:color="auto"/>
            </w:tcBorders>
            <w:shd w:val="clear" w:color="auto" w:fill="auto"/>
            <w:noWrap/>
            <w:vAlign w:val="center"/>
          </w:tcPr>
          <w:p w14:paraId="73D3DB3C" w14:textId="23ECCF11"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1 898</w:t>
            </w:r>
          </w:p>
        </w:tc>
        <w:tc>
          <w:tcPr>
            <w:tcW w:w="848" w:type="dxa"/>
            <w:tcBorders>
              <w:top w:val="nil"/>
              <w:left w:val="nil"/>
              <w:bottom w:val="single" w:sz="4" w:space="0" w:color="auto"/>
              <w:right w:val="single" w:sz="4" w:space="0" w:color="auto"/>
            </w:tcBorders>
            <w:shd w:val="clear" w:color="auto" w:fill="auto"/>
            <w:vAlign w:val="center"/>
          </w:tcPr>
          <w:p w14:paraId="218E76BF" w14:textId="4ED07A85"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1 826</w:t>
            </w:r>
          </w:p>
        </w:tc>
      </w:tr>
      <w:tr w:rsidR="00F15BF6" w:rsidRPr="00C34974" w14:paraId="223CDBA2"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116626AB" w14:textId="77777777" w:rsidR="00F15BF6" w:rsidRPr="00C34974" w:rsidRDefault="00F15BF6" w:rsidP="00B2681C">
            <w:pPr>
              <w:spacing w:after="0" w:line="240" w:lineRule="auto"/>
              <w:jc w:val="left"/>
              <w:rPr>
                <w:rFonts w:asciiTheme="minorHAnsi" w:eastAsia="Times New Roman" w:hAnsiTheme="minorHAnsi" w:cs="Calibri"/>
                <w:color w:val="000000"/>
                <w:sz w:val="16"/>
                <w:szCs w:val="16"/>
                <w:lang w:eastAsia="pl-PL"/>
              </w:rPr>
            </w:pPr>
            <w:r w:rsidRPr="00C34974">
              <w:rPr>
                <w:rFonts w:asciiTheme="minorHAnsi" w:eastAsia="Times New Roman" w:hAnsiTheme="minorHAnsi" w:cs="Calibri"/>
                <w:color w:val="000000"/>
                <w:sz w:val="16"/>
                <w:szCs w:val="16"/>
                <w:lang w:eastAsia="pl-PL"/>
              </w:rPr>
              <w:t>el. na gaz ziemny</w:t>
            </w:r>
          </w:p>
        </w:tc>
        <w:tc>
          <w:tcPr>
            <w:tcW w:w="847" w:type="dxa"/>
            <w:tcBorders>
              <w:top w:val="nil"/>
              <w:left w:val="nil"/>
              <w:bottom w:val="single" w:sz="4" w:space="0" w:color="auto"/>
              <w:right w:val="single" w:sz="4" w:space="0" w:color="auto"/>
            </w:tcBorders>
            <w:shd w:val="clear" w:color="000000" w:fill="EDEDED"/>
            <w:noWrap/>
            <w:vAlign w:val="center"/>
            <w:hideMark/>
          </w:tcPr>
          <w:p w14:paraId="16E62904" w14:textId="77777777" w:rsidR="00F15BF6" w:rsidRPr="00C34974" w:rsidRDefault="00F15BF6"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7" w:type="dxa"/>
            <w:tcBorders>
              <w:top w:val="nil"/>
              <w:left w:val="nil"/>
              <w:bottom w:val="single" w:sz="4" w:space="0" w:color="auto"/>
              <w:right w:val="single" w:sz="4" w:space="0" w:color="auto"/>
            </w:tcBorders>
            <w:shd w:val="clear" w:color="000000" w:fill="EDEDED"/>
            <w:noWrap/>
            <w:vAlign w:val="center"/>
            <w:hideMark/>
          </w:tcPr>
          <w:p w14:paraId="16C04F74" w14:textId="77777777" w:rsidR="00F15BF6" w:rsidRPr="00C34974" w:rsidRDefault="00F15BF6"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8" w:type="dxa"/>
            <w:tcBorders>
              <w:top w:val="nil"/>
              <w:left w:val="nil"/>
              <w:bottom w:val="single" w:sz="4" w:space="0" w:color="auto"/>
              <w:right w:val="single" w:sz="4" w:space="0" w:color="auto"/>
            </w:tcBorders>
            <w:shd w:val="clear" w:color="000000" w:fill="EDEDED"/>
            <w:noWrap/>
            <w:vAlign w:val="center"/>
            <w:hideMark/>
          </w:tcPr>
          <w:p w14:paraId="6AB4D62D" w14:textId="77777777"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36896FAA" w14:textId="77777777"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518D9523" w14:textId="77777777"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1 900</w:t>
            </w:r>
          </w:p>
        </w:tc>
        <w:tc>
          <w:tcPr>
            <w:tcW w:w="848" w:type="dxa"/>
            <w:tcBorders>
              <w:top w:val="nil"/>
              <w:left w:val="nil"/>
              <w:bottom w:val="single" w:sz="4" w:space="0" w:color="auto"/>
              <w:right w:val="single" w:sz="4" w:space="0" w:color="auto"/>
            </w:tcBorders>
            <w:shd w:val="clear" w:color="auto" w:fill="auto"/>
            <w:noWrap/>
            <w:vAlign w:val="center"/>
            <w:hideMark/>
          </w:tcPr>
          <w:p w14:paraId="3F9F4B63" w14:textId="77777777"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1 900</w:t>
            </w:r>
          </w:p>
        </w:tc>
        <w:tc>
          <w:tcPr>
            <w:tcW w:w="847" w:type="dxa"/>
            <w:tcBorders>
              <w:top w:val="nil"/>
              <w:left w:val="nil"/>
              <w:bottom w:val="single" w:sz="4" w:space="0" w:color="auto"/>
              <w:right w:val="single" w:sz="4" w:space="0" w:color="auto"/>
            </w:tcBorders>
            <w:shd w:val="clear" w:color="auto" w:fill="auto"/>
            <w:noWrap/>
            <w:vAlign w:val="center"/>
            <w:hideMark/>
          </w:tcPr>
          <w:p w14:paraId="5D1BEF7A" w14:textId="77777777"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3 039</w:t>
            </w:r>
          </w:p>
        </w:tc>
        <w:tc>
          <w:tcPr>
            <w:tcW w:w="848" w:type="dxa"/>
            <w:tcBorders>
              <w:top w:val="nil"/>
              <w:left w:val="nil"/>
              <w:bottom w:val="single" w:sz="4" w:space="0" w:color="auto"/>
              <w:right w:val="single" w:sz="4" w:space="0" w:color="auto"/>
            </w:tcBorders>
            <w:shd w:val="clear" w:color="auto" w:fill="auto"/>
            <w:vAlign w:val="center"/>
            <w:hideMark/>
          </w:tcPr>
          <w:p w14:paraId="13BF0559" w14:textId="77777777"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3 260</w:t>
            </w:r>
          </w:p>
        </w:tc>
      </w:tr>
      <w:tr w:rsidR="00F15BF6" w:rsidRPr="00C34974" w14:paraId="592A6496"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4B16E6F2" w14:textId="7A30928B" w:rsidR="00F15BF6" w:rsidRPr="00C34974" w:rsidRDefault="00F15BF6" w:rsidP="00B2681C">
            <w:pPr>
              <w:spacing w:after="0" w:line="240" w:lineRule="auto"/>
              <w:jc w:val="left"/>
              <w:rPr>
                <w:rFonts w:asciiTheme="minorHAnsi" w:eastAsia="Times New Roman" w:hAnsiTheme="minorHAnsi" w:cs="Calibri"/>
                <w:color w:val="000000"/>
                <w:sz w:val="16"/>
                <w:szCs w:val="16"/>
                <w:lang w:eastAsia="pl-PL"/>
              </w:rPr>
            </w:pPr>
            <w:proofErr w:type="spellStart"/>
            <w:r w:rsidRPr="00C34974">
              <w:rPr>
                <w:rFonts w:asciiTheme="minorHAnsi" w:eastAsia="Times New Roman" w:hAnsiTheme="minorHAnsi" w:cs="Calibri"/>
                <w:color w:val="000000"/>
                <w:sz w:val="16"/>
                <w:szCs w:val="16"/>
                <w:lang w:eastAsia="pl-PL"/>
              </w:rPr>
              <w:t>ec</w:t>
            </w:r>
            <w:proofErr w:type="spellEnd"/>
            <w:r w:rsidRPr="00C34974">
              <w:rPr>
                <w:rFonts w:asciiTheme="minorHAnsi" w:eastAsia="Times New Roman" w:hAnsiTheme="minorHAnsi" w:cs="Calibri"/>
                <w:color w:val="000000"/>
                <w:sz w:val="16"/>
                <w:szCs w:val="16"/>
                <w:lang w:eastAsia="pl-PL"/>
              </w:rPr>
              <w:t>. na gaz ziemny</w:t>
            </w:r>
          </w:p>
        </w:tc>
        <w:tc>
          <w:tcPr>
            <w:tcW w:w="847" w:type="dxa"/>
            <w:tcBorders>
              <w:top w:val="nil"/>
              <w:left w:val="nil"/>
              <w:bottom w:val="single" w:sz="4" w:space="0" w:color="auto"/>
              <w:right w:val="single" w:sz="4" w:space="0" w:color="auto"/>
            </w:tcBorders>
            <w:shd w:val="clear" w:color="000000" w:fill="EDEDED"/>
            <w:noWrap/>
            <w:vAlign w:val="center"/>
          </w:tcPr>
          <w:p w14:paraId="48A6B33F" w14:textId="3472D782" w:rsidR="00F15BF6" w:rsidRPr="00C34974" w:rsidRDefault="00F15BF6"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760</w:t>
            </w:r>
          </w:p>
        </w:tc>
        <w:tc>
          <w:tcPr>
            <w:tcW w:w="847" w:type="dxa"/>
            <w:tcBorders>
              <w:top w:val="nil"/>
              <w:left w:val="nil"/>
              <w:bottom w:val="single" w:sz="4" w:space="0" w:color="auto"/>
              <w:right w:val="single" w:sz="4" w:space="0" w:color="auto"/>
            </w:tcBorders>
            <w:shd w:val="clear" w:color="000000" w:fill="EDEDED"/>
            <w:noWrap/>
            <w:vAlign w:val="center"/>
          </w:tcPr>
          <w:p w14:paraId="3E374FDA" w14:textId="34C25731" w:rsidR="00F15BF6" w:rsidRPr="00C34974" w:rsidRDefault="00F15BF6"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807</w:t>
            </w:r>
          </w:p>
        </w:tc>
        <w:tc>
          <w:tcPr>
            <w:tcW w:w="848" w:type="dxa"/>
            <w:tcBorders>
              <w:top w:val="nil"/>
              <w:left w:val="nil"/>
              <w:bottom w:val="single" w:sz="4" w:space="0" w:color="auto"/>
              <w:right w:val="single" w:sz="4" w:space="0" w:color="auto"/>
            </w:tcBorders>
            <w:shd w:val="clear" w:color="000000" w:fill="EDEDED"/>
            <w:noWrap/>
            <w:vAlign w:val="center"/>
          </w:tcPr>
          <w:p w14:paraId="6AFF4179" w14:textId="1E97B8C9"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928</w:t>
            </w:r>
          </w:p>
        </w:tc>
        <w:tc>
          <w:tcPr>
            <w:tcW w:w="847" w:type="dxa"/>
            <w:tcBorders>
              <w:top w:val="nil"/>
              <w:left w:val="nil"/>
              <w:bottom w:val="single" w:sz="4" w:space="0" w:color="auto"/>
              <w:right w:val="single" w:sz="4" w:space="0" w:color="auto"/>
            </w:tcBorders>
            <w:shd w:val="clear" w:color="auto" w:fill="auto"/>
            <w:noWrap/>
            <w:vAlign w:val="center"/>
          </w:tcPr>
          <w:p w14:paraId="5D7FB2A5" w14:textId="3D98C386"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2 688</w:t>
            </w:r>
          </w:p>
        </w:tc>
        <w:tc>
          <w:tcPr>
            <w:tcW w:w="847" w:type="dxa"/>
            <w:tcBorders>
              <w:top w:val="nil"/>
              <w:left w:val="nil"/>
              <w:bottom w:val="single" w:sz="4" w:space="0" w:color="auto"/>
              <w:right w:val="single" w:sz="4" w:space="0" w:color="auto"/>
            </w:tcBorders>
            <w:shd w:val="clear" w:color="auto" w:fill="auto"/>
            <w:noWrap/>
            <w:vAlign w:val="center"/>
          </w:tcPr>
          <w:p w14:paraId="06F54F2B" w14:textId="2891B09E"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3 807</w:t>
            </w:r>
          </w:p>
        </w:tc>
        <w:tc>
          <w:tcPr>
            <w:tcW w:w="848" w:type="dxa"/>
            <w:tcBorders>
              <w:top w:val="nil"/>
              <w:left w:val="nil"/>
              <w:bottom w:val="single" w:sz="4" w:space="0" w:color="auto"/>
              <w:right w:val="single" w:sz="4" w:space="0" w:color="auto"/>
            </w:tcBorders>
            <w:shd w:val="clear" w:color="auto" w:fill="auto"/>
            <w:noWrap/>
            <w:vAlign w:val="center"/>
          </w:tcPr>
          <w:p w14:paraId="0BEAD554" w14:textId="78315511"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4 371</w:t>
            </w:r>
          </w:p>
        </w:tc>
        <w:tc>
          <w:tcPr>
            <w:tcW w:w="847" w:type="dxa"/>
            <w:tcBorders>
              <w:top w:val="nil"/>
              <w:left w:val="nil"/>
              <w:bottom w:val="single" w:sz="4" w:space="0" w:color="auto"/>
              <w:right w:val="single" w:sz="4" w:space="0" w:color="auto"/>
            </w:tcBorders>
            <w:shd w:val="clear" w:color="auto" w:fill="auto"/>
            <w:noWrap/>
            <w:vAlign w:val="center"/>
          </w:tcPr>
          <w:p w14:paraId="4B06AD8A" w14:textId="17996BCF"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4 100</w:t>
            </w:r>
          </w:p>
        </w:tc>
        <w:tc>
          <w:tcPr>
            <w:tcW w:w="848" w:type="dxa"/>
            <w:tcBorders>
              <w:top w:val="nil"/>
              <w:left w:val="nil"/>
              <w:bottom w:val="single" w:sz="4" w:space="0" w:color="auto"/>
              <w:right w:val="single" w:sz="4" w:space="0" w:color="auto"/>
            </w:tcBorders>
            <w:shd w:val="clear" w:color="auto" w:fill="auto"/>
            <w:vAlign w:val="center"/>
          </w:tcPr>
          <w:p w14:paraId="5A3C5F8C" w14:textId="73C996C6"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5 261</w:t>
            </w:r>
          </w:p>
        </w:tc>
      </w:tr>
      <w:tr w:rsidR="004819F2" w:rsidRPr="00C34974" w14:paraId="6775D8C6" w14:textId="77777777" w:rsidTr="00640D55">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1215AA34" w14:textId="77777777" w:rsidR="004819F2" w:rsidRPr="00C34974" w:rsidRDefault="004819F2" w:rsidP="00B2681C">
            <w:pPr>
              <w:spacing w:after="0" w:line="240" w:lineRule="auto"/>
              <w:jc w:val="left"/>
              <w:rPr>
                <w:rFonts w:asciiTheme="minorHAnsi" w:eastAsia="Times New Roman" w:hAnsiTheme="minorHAnsi" w:cs="Calibri"/>
                <w:color w:val="000000"/>
                <w:sz w:val="16"/>
                <w:szCs w:val="16"/>
                <w:lang w:eastAsia="pl-PL"/>
              </w:rPr>
            </w:pPr>
            <w:r w:rsidRPr="00C34974">
              <w:rPr>
                <w:rFonts w:asciiTheme="minorHAnsi" w:eastAsia="Times New Roman" w:hAnsiTheme="minorHAnsi" w:cs="Calibri"/>
                <w:color w:val="000000"/>
                <w:sz w:val="16"/>
                <w:szCs w:val="16"/>
                <w:lang w:eastAsia="pl-PL"/>
              </w:rPr>
              <w:t>el. jądrowe</w:t>
            </w:r>
          </w:p>
        </w:tc>
        <w:tc>
          <w:tcPr>
            <w:tcW w:w="847" w:type="dxa"/>
            <w:tcBorders>
              <w:top w:val="nil"/>
              <w:left w:val="nil"/>
              <w:bottom w:val="single" w:sz="4" w:space="0" w:color="auto"/>
              <w:right w:val="single" w:sz="4" w:space="0" w:color="auto"/>
            </w:tcBorders>
            <w:shd w:val="clear" w:color="000000" w:fill="EDEDED"/>
            <w:noWrap/>
            <w:vAlign w:val="center"/>
            <w:hideMark/>
          </w:tcPr>
          <w:p w14:paraId="642F53EC" w14:textId="77777777" w:rsidR="004819F2" w:rsidRPr="00C34974" w:rsidRDefault="004819F2"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7" w:type="dxa"/>
            <w:tcBorders>
              <w:top w:val="nil"/>
              <w:left w:val="nil"/>
              <w:bottom w:val="single" w:sz="4" w:space="0" w:color="auto"/>
              <w:right w:val="single" w:sz="4" w:space="0" w:color="auto"/>
            </w:tcBorders>
            <w:shd w:val="clear" w:color="000000" w:fill="EDEDED"/>
            <w:noWrap/>
            <w:vAlign w:val="center"/>
            <w:hideMark/>
          </w:tcPr>
          <w:p w14:paraId="06B36612" w14:textId="77777777" w:rsidR="004819F2" w:rsidRPr="00C34974" w:rsidRDefault="004819F2"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8" w:type="dxa"/>
            <w:tcBorders>
              <w:top w:val="nil"/>
              <w:left w:val="nil"/>
              <w:bottom w:val="single" w:sz="4" w:space="0" w:color="auto"/>
              <w:right w:val="single" w:sz="4" w:space="0" w:color="auto"/>
            </w:tcBorders>
            <w:shd w:val="clear" w:color="000000" w:fill="EDEDED"/>
            <w:noWrap/>
            <w:vAlign w:val="center"/>
            <w:hideMark/>
          </w:tcPr>
          <w:p w14:paraId="2B5F7225" w14:textId="77777777" w:rsidR="004819F2" w:rsidRPr="00C34974" w:rsidRDefault="004819F2"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07AAB25D" w14:textId="77777777" w:rsidR="004819F2" w:rsidRPr="00C34974" w:rsidRDefault="004819F2"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3A8940C0" w14:textId="77777777" w:rsidR="004819F2" w:rsidRPr="00C34974" w:rsidRDefault="004819F2"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8" w:type="dxa"/>
            <w:tcBorders>
              <w:top w:val="nil"/>
              <w:left w:val="nil"/>
              <w:bottom w:val="single" w:sz="4" w:space="0" w:color="auto"/>
              <w:right w:val="single" w:sz="4" w:space="0" w:color="auto"/>
            </w:tcBorders>
            <w:shd w:val="clear" w:color="auto" w:fill="auto"/>
            <w:noWrap/>
            <w:vAlign w:val="center"/>
            <w:hideMark/>
          </w:tcPr>
          <w:p w14:paraId="3E85CA9C" w14:textId="77777777" w:rsidR="004819F2" w:rsidRPr="00C34974" w:rsidRDefault="004819F2"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2DBA99BD" w14:textId="77777777" w:rsidR="004819F2" w:rsidRPr="00C34974" w:rsidRDefault="004819F2"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2 600</w:t>
            </w:r>
          </w:p>
        </w:tc>
        <w:tc>
          <w:tcPr>
            <w:tcW w:w="848" w:type="dxa"/>
            <w:tcBorders>
              <w:top w:val="nil"/>
              <w:left w:val="nil"/>
              <w:bottom w:val="single" w:sz="4" w:space="0" w:color="auto"/>
              <w:right w:val="single" w:sz="4" w:space="0" w:color="auto"/>
            </w:tcBorders>
            <w:shd w:val="clear" w:color="auto" w:fill="auto"/>
            <w:vAlign w:val="center"/>
            <w:hideMark/>
          </w:tcPr>
          <w:p w14:paraId="6AA8C40B" w14:textId="77777777" w:rsidR="004819F2" w:rsidRPr="00C34974" w:rsidRDefault="004819F2"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3 900</w:t>
            </w:r>
          </w:p>
        </w:tc>
      </w:tr>
      <w:tr w:rsidR="00D351AA" w:rsidRPr="00C34974" w14:paraId="79D22F0A"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6748205" w14:textId="05789A37" w:rsidR="00D351AA" w:rsidRPr="00C34974" w:rsidRDefault="00D351AA" w:rsidP="00B2681C">
            <w:pPr>
              <w:spacing w:after="0" w:line="240" w:lineRule="auto"/>
              <w:jc w:val="left"/>
              <w:rPr>
                <w:rFonts w:asciiTheme="minorHAnsi" w:eastAsia="Times New Roman" w:hAnsiTheme="minorHAnsi" w:cs="Calibri"/>
                <w:color w:val="000000"/>
                <w:sz w:val="16"/>
                <w:szCs w:val="16"/>
                <w:lang w:eastAsia="pl-PL"/>
              </w:rPr>
            </w:pPr>
            <w:r w:rsidRPr="00C34974">
              <w:rPr>
                <w:rFonts w:asciiTheme="minorHAnsi" w:eastAsia="Times New Roman" w:hAnsiTheme="minorHAnsi" w:cs="Calibri"/>
                <w:color w:val="000000"/>
                <w:sz w:val="16"/>
                <w:szCs w:val="16"/>
                <w:lang w:eastAsia="pl-PL"/>
              </w:rPr>
              <w:t>fotowoltaika</w:t>
            </w:r>
          </w:p>
        </w:tc>
        <w:tc>
          <w:tcPr>
            <w:tcW w:w="847" w:type="dxa"/>
            <w:tcBorders>
              <w:top w:val="nil"/>
              <w:left w:val="nil"/>
              <w:bottom w:val="single" w:sz="4" w:space="0" w:color="auto"/>
              <w:right w:val="single" w:sz="4" w:space="0" w:color="auto"/>
            </w:tcBorders>
            <w:shd w:val="clear" w:color="000000" w:fill="EDEDED"/>
            <w:noWrap/>
            <w:vAlign w:val="center"/>
          </w:tcPr>
          <w:p w14:paraId="3EACC0A0" w14:textId="7EC0D8BD"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7" w:type="dxa"/>
            <w:tcBorders>
              <w:top w:val="nil"/>
              <w:left w:val="nil"/>
              <w:bottom w:val="single" w:sz="4" w:space="0" w:color="auto"/>
              <w:right w:val="single" w:sz="4" w:space="0" w:color="auto"/>
            </w:tcBorders>
            <w:shd w:val="clear" w:color="000000" w:fill="EDEDED"/>
            <w:noWrap/>
            <w:vAlign w:val="center"/>
          </w:tcPr>
          <w:p w14:paraId="0466868E" w14:textId="4747C3AB"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8" w:type="dxa"/>
            <w:tcBorders>
              <w:top w:val="nil"/>
              <w:left w:val="nil"/>
              <w:bottom w:val="single" w:sz="4" w:space="0" w:color="auto"/>
              <w:right w:val="single" w:sz="4" w:space="0" w:color="auto"/>
            </w:tcBorders>
            <w:shd w:val="clear" w:color="000000" w:fill="EDEDED"/>
            <w:noWrap/>
            <w:vAlign w:val="center"/>
          </w:tcPr>
          <w:p w14:paraId="6C44B38D" w14:textId="272A5E73"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108</w:t>
            </w:r>
          </w:p>
        </w:tc>
        <w:tc>
          <w:tcPr>
            <w:tcW w:w="847" w:type="dxa"/>
            <w:tcBorders>
              <w:top w:val="nil"/>
              <w:left w:val="nil"/>
              <w:bottom w:val="single" w:sz="4" w:space="0" w:color="auto"/>
              <w:right w:val="single" w:sz="4" w:space="0" w:color="auto"/>
            </w:tcBorders>
            <w:shd w:val="clear" w:color="auto" w:fill="auto"/>
            <w:noWrap/>
            <w:vAlign w:val="center"/>
          </w:tcPr>
          <w:p w14:paraId="22A90A61" w14:textId="1F7627C3"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2 285</w:t>
            </w:r>
          </w:p>
        </w:tc>
        <w:tc>
          <w:tcPr>
            <w:tcW w:w="847" w:type="dxa"/>
            <w:tcBorders>
              <w:top w:val="nil"/>
              <w:left w:val="nil"/>
              <w:bottom w:val="single" w:sz="4" w:space="0" w:color="auto"/>
              <w:right w:val="single" w:sz="4" w:space="0" w:color="auto"/>
            </w:tcBorders>
            <w:shd w:val="clear" w:color="auto" w:fill="auto"/>
            <w:noWrap/>
            <w:vAlign w:val="center"/>
          </w:tcPr>
          <w:p w14:paraId="4A000347" w14:textId="12E03058"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4 935</w:t>
            </w:r>
          </w:p>
        </w:tc>
        <w:tc>
          <w:tcPr>
            <w:tcW w:w="848" w:type="dxa"/>
            <w:tcBorders>
              <w:top w:val="nil"/>
              <w:left w:val="nil"/>
              <w:bottom w:val="single" w:sz="4" w:space="0" w:color="auto"/>
              <w:right w:val="single" w:sz="4" w:space="0" w:color="auto"/>
            </w:tcBorders>
            <w:shd w:val="clear" w:color="auto" w:fill="auto"/>
            <w:noWrap/>
            <w:vAlign w:val="center"/>
          </w:tcPr>
          <w:p w14:paraId="7D8AA50A" w14:textId="3DAB64E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7 270</w:t>
            </w:r>
          </w:p>
        </w:tc>
        <w:tc>
          <w:tcPr>
            <w:tcW w:w="847" w:type="dxa"/>
            <w:tcBorders>
              <w:top w:val="nil"/>
              <w:left w:val="nil"/>
              <w:bottom w:val="single" w:sz="4" w:space="0" w:color="auto"/>
              <w:right w:val="single" w:sz="4" w:space="0" w:color="auto"/>
            </w:tcBorders>
            <w:shd w:val="clear" w:color="auto" w:fill="auto"/>
            <w:noWrap/>
            <w:vAlign w:val="center"/>
          </w:tcPr>
          <w:p w14:paraId="4AEA6033" w14:textId="734ACFF3"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11 670</w:t>
            </w:r>
          </w:p>
        </w:tc>
        <w:tc>
          <w:tcPr>
            <w:tcW w:w="848" w:type="dxa"/>
            <w:tcBorders>
              <w:top w:val="nil"/>
              <w:left w:val="nil"/>
              <w:bottom w:val="single" w:sz="4" w:space="0" w:color="auto"/>
              <w:right w:val="single" w:sz="4" w:space="0" w:color="auto"/>
            </w:tcBorders>
            <w:shd w:val="clear" w:color="auto" w:fill="auto"/>
            <w:vAlign w:val="center"/>
          </w:tcPr>
          <w:p w14:paraId="1C797034" w14:textId="18189BE9"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16 062</w:t>
            </w:r>
          </w:p>
        </w:tc>
      </w:tr>
      <w:tr w:rsidR="00D351AA" w:rsidRPr="00C34974" w14:paraId="405F3CBC"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799CD0CB" w14:textId="1B715165" w:rsidR="00D351AA" w:rsidRPr="003466A4" w:rsidRDefault="00D351AA">
            <w:pPr>
              <w:spacing w:after="0" w:line="240" w:lineRule="auto"/>
              <w:jc w:val="left"/>
              <w:rPr>
                <w:rFonts w:asciiTheme="minorHAnsi" w:eastAsia="Times New Roman" w:hAnsiTheme="minorHAnsi" w:cs="Calibri"/>
                <w:color w:val="000000"/>
                <w:sz w:val="16"/>
                <w:szCs w:val="16"/>
                <w:lang w:eastAsia="pl-PL"/>
              </w:rPr>
            </w:pPr>
            <w:r w:rsidRPr="003466A4">
              <w:rPr>
                <w:rFonts w:asciiTheme="minorHAnsi" w:eastAsia="Times New Roman" w:hAnsiTheme="minorHAnsi" w:cs="Calibri"/>
                <w:color w:val="000000"/>
                <w:sz w:val="16"/>
                <w:szCs w:val="16"/>
                <w:lang w:eastAsia="pl-PL"/>
              </w:rPr>
              <w:t>el. wiatrowe lądowe</w:t>
            </w:r>
            <w:r w:rsidR="003466A4" w:rsidRPr="003466A4">
              <w:rPr>
                <w:rFonts w:asciiTheme="minorHAnsi" w:eastAsia="Times New Roman" w:hAnsiTheme="minorHAnsi" w:cs="Calibri"/>
                <w:color w:val="000000"/>
                <w:sz w:val="16"/>
                <w:szCs w:val="16"/>
                <w:lang w:eastAsia="pl-PL"/>
              </w:rPr>
              <w:t xml:space="preserve"> </w:t>
            </w:r>
            <w:r w:rsidR="003466A4" w:rsidRPr="00C303AC">
              <w:rPr>
                <w:rFonts w:asciiTheme="minorHAnsi" w:hAnsiTheme="minorHAnsi"/>
                <w:sz w:val="16"/>
                <w:szCs w:val="16"/>
              </w:rPr>
              <w:t>(on-</w:t>
            </w:r>
            <w:proofErr w:type="spellStart"/>
            <w:r w:rsidR="003466A4" w:rsidRPr="00C303AC">
              <w:rPr>
                <w:rFonts w:asciiTheme="minorHAnsi" w:hAnsiTheme="minorHAnsi"/>
                <w:sz w:val="16"/>
                <w:szCs w:val="16"/>
              </w:rPr>
              <w:t>shore</w:t>
            </w:r>
            <w:proofErr w:type="spellEnd"/>
            <w:r w:rsidR="003466A4" w:rsidRPr="00C303AC">
              <w:rPr>
                <w:rFonts w:asciiTheme="minorHAnsi" w:hAnsiTheme="minorHAnsi"/>
                <w:sz w:val="16"/>
                <w:szCs w:val="16"/>
              </w:rPr>
              <w:t>)</w:t>
            </w:r>
          </w:p>
        </w:tc>
        <w:tc>
          <w:tcPr>
            <w:tcW w:w="847" w:type="dxa"/>
            <w:tcBorders>
              <w:top w:val="nil"/>
              <w:left w:val="nil"/>
              <w:bottom w:val="single" w:sz="4" w:space="0" w:color="auto"/>
              <w:right w:val="single" w:sz="4" w:space="0" w:color="auto"/>
            </w:tcBorders>
            <w:shd w:val="clear" w:color="000000" w:fill="EDEDED"/>
            <w:noWrap/>
            <w:vAlign w:val="center"/>
          </w:tcPr>
          <w:p w14:paraId="1002F296" w14:textId="5749F963"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121</w:t>
            </w:r>
          </w:p>
        </w:tc>
        <w:tc>
          <w:tcPr>
            <w:tcW w:w="847" w:type="dxa"/>
            <w:tcBorders>
              <w:top w:val="nil"/>
              <w:left w:val="nil"/>
              <w:bottom w:val="single" w:sz="4" w:space="0" w:color="auto"/>
              <w:right w:val="single" w:sz="4" w:space="0" w:color="auto"/>
            </w:tcBorders>
            <w:shd w:val="clear" w:color="000000" w:fill="EDEDED"/>
            <w:noWrap/>
            <w:vAlign w:val="center"/>
          </w:tcPr>
          <w:p w14:paraId="5C211B43" w14:textId="4BF13237"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1 108</w:t>
            </w:r>
          </w:p>
        </w:tc>
        <w:tc>
          <w:tcPr>
            <w:tcW w:w="848" w:type="dxa"/>
            <w:tcBorders>
              <w:top w:val="nil"/>
              <w:left w:val="nil"/>
              <w:bottom w:val="single" w:sz="4" w:space="0" w:color="auto"/>
              <w:right w:val="single" w:sz="4" w:space="0" w:color="auto"/>
            </w:tcBorders>
            <w:shd w:val="clear" w:color="000000" w:fill="EDEDED"/>
            <w:noWrap/>
            <w:vAlign w:val="center"/>
          </w:tcPr>
          <w:p w14:paraId="7D1FD112" w14:textId="7F204D5B"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4 886</w:t>
            </w:r>
          </w:p>
        </w:tc>
        <w:tc>
          <w:tcPr>
            <w:tcW w:w="847" w:type="dxa"/>
            <w:tcBorders>
              <w:top w:val="nil"/>
              <w:left w:val="nil"/>
              <w:bottom w:val="single" w:sz="4" w:space="0" w:color="auto"/>
              <w:right w:val="single" w:sz="4" w:space="0" w:color="auto"/>
            </w:tcBorders>
            <w:shd w:val="clear" w:color="auto" w:fill="auto"/>
            <w:noWrap/>
            <w:vAlign w:val="center"/>
          </w:tcPr>
          <w:p w14:paraId="48A4A9C8" w14:textId="1544930C"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9 497</w:t>
            </w:r>
          </w:p>
        </w:tc>
        <w:tc>
          <w:tcPr>
            <w:tcW w:w="847" w:type="dxa"/>
            <w:tcBorders>
              <w:top w:val="nil"/>
              <w:left w:val="nil"/>
              <w:bottom w:val="single" w:sz="4" w:space="0" w:color="auto"/>
              <w:right w:val="single" w:sz="4" w:space="0" w:color="auto"/>
            </w:tcBorders>
            <w:shd w:val="clear" w:color="auto" w:fill="auto"/>
            <w:noWrap/>
            <w:vAlign w:val="center"/>
          </w:tcPr>
          <w:p w14:paraId="70123C70" w14:textId="02C9F7EC"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9 574</w:t>
            </w:r>
          </w:p>
        </w:tc>
        <w:tc>
          <w:tcPr>
            <w:tcW w:w="848" w:type="dxa"/>
            <w:tcBorders>
              <w:top w:val="nil"/>
              <w:left w:val="nil"/>
              <w:bottom w:val="single" w:sz="4" w:space="0" w:color="auto"/>
              <w:right w:val="single" w:sz="4" w:space="0" w:color="auto"/>
            </w:tcBorders>
            <w:shd w:val="clear" w:color="auto" w:fill="auto"/>
            <w:noWrap/>
            <w:vAlign w:val="center"/>
          </w:tcPr>
          <w:p w14:paraId="06A58C47" w14:textId="1938D3EE"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9 601</w:t>
            </w:r>
          </w:p>
        </w:tc>
        <w:tc>
          <w:tcPr>
            <w:tcW w:w="847" w:type="dxa"/>
            <w:tcBorders>
              <w:top w:val="nil"/>
              <w:left w:val="nil"/>
              <w:bottom w:val="single" w:sz="4" w:space="0" w:color="auto"/>
              <w:right w:val="single" w:sz="4" w:space="0" w:color="auto"/>
            </w:tcBorders>
            <w:shd w:val="clear" w:color="auto" w:fill="auto"/>
            <w:noWrap/>
            <w:vAlign w:val="center"/>
          </w:tcPr>
          <w:p w14:paraId="18032F60" w14:textId="342717F9"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9 679</w:t>
            </w:r>
          </w:p>
        </w:tc>
        <w:tc>
          <w:tcPr>
            <w:tcW w:w="848" w:type="dxa"/>
            <w:tcBorders>
              <w:top w:val="nil"/>
              <w:left w:val="nil"/>
              <w:bottom w:val="single" w:sz="4" w:space="0" w:color="auto"/>
              <w:right w:val="single" w:sz="4" w:space="0" w:color="auto"/>
            </w:tcBorders>
            <w:shd w:val="clear" w:color="auto" w:fill="auto"/>
            <w:vAlign w:val="center"/>
          </w:tcPr>
          <w:p w14:paraId="4D3D3676" w14:textId="5ACF7303"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9 761</w:t>
            </w:r>
          </w:p>
        </w:tc>
      </w:tr>
      <w:tr w:rsidR="00D351AA" w:rsidRPr="00C34974" w14:paraId="46FDD569"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086EFE2" w14:textId="355C601B" w:rsidR="00D351AA" w:rsidRPr="003466A4" w:rsidRDefault="00D351AA" w:rsidP="00B2681C">
            <w:pPr>
              <w:spacing w:after="0" w:line="240" w:lineRule="auto"/>
              <w:jc w:val="left"/>
              <w:rPr>
                <w:rFonts w:asciiTheme="minorHAnsi" w:eastAsia="Times New Roman" w:hAnsiTheme="minorHAnsi" w:cs="Calibri"/>
                <w:color w:val="000000"/>
                <w:sz w:val="16"/>
                <w:szCs w:val="16"/>
                <w:lang w:eastAsia="pl-PL"/>
              </w:rPr>
            </w:pPr>
            <w:r w:rsidRPr="003466A4">
              <w:rPr>
                <w:rFonts w:asciiTheme="minorHAnsi" w:eastAsia="Times New Roman" w:hAnsiTheme="minorHAnsi" w:cs="Calibri"/>
                <w:color w:val="000000"/>
                <w:sz w:val="16"/>
                <w:szCs w:val="16"/>
                <w:lang w:eastAsia="pl-PL"/>
              </w:rPr>
              <w:t>el. wiatrowe morskie</w:t>
            </w:r>
            <w:r w:rsidR="003466A4" w:rsidRPr="003466A4">
              <w:rPr>
                <w:rFonts w:asciiTheme="minorHAnsi" w:eastAsia="Times New Roman" w:hAnsiTheme="minorHAnsi" w:cs="Calibri"/>
                <w:color w:val="000000"/>
                <w:sz w:val="16"/>
                <w:szCs w:val="16"/>
                <w:lang w:eastAsia="pl-PL"/>
              </w:rPr>
              <w:t xml:space="preserve"> </w:t>
            </w:r>
            <w:r w:rsidR="003466A4" w:rsidRPr="00C303AC">
              <w:rPr>
                <w:rFonts w:asciiTheme="minorHAnsi" w:hAnsiTheme="minorHAnsi"/>
                <w:sz w:val="16"/>
                <w:szCs w:val="16"/>
              </w:rPr>
              <w:t>(off-</w:t>
            </w:r>
            <w:proofErr w:type="spellStart"/>
            <w:r w:rsidR="003466A4" w:rsidRPr="00C303AC">
              <w:rPr>
                <w:rFonts w:asciiTheme="minorHAnsi" w:hAnsiTheme="minorHAnsi"/>
                <w:sz w:val="16"/>
                <w:szCs w:val="16"/>
              </w:rPr>
              <w:t>shore</w:t>
            </w:r>
            <w:proofErr w:type="spellEnd"/>
            <w:r w:rsidR="003466A4" w:rsidRPr="00C303AC">
              <w:rPr>
                <w:rFonts w:asciiTheme="minorHAnsi" w:hAnsiTheme="minorHAnsi"/>
                <w:sz w:val="16"/>
                <w:szCs w:val="16"/>
              </w:rPr>
              <w:t>)</w:t>
            </w:r>
          </w:p>
        </w:tc>
        <w:tc>
          <w:tcPr>
            <w:tcW w:w="847" w:type="dxa"/>
            <w:tcBorders>
              <w:top w:val="nil"/>
              <w:left w:val="nil"/>
              <w:bottom w:val="single" w:sz="4" w:space="0" w:color="auto"/>
              <w:right w:val="single" w:sz="4" w:space="0" w:color="auto"/>
            </w:tcBorders>
            <w:shd w:val="clear" w:color="000000" w:fill="EDEDED"/>
            <w:noWrap/>
            <w:vAlign w:val="center"/>
          </w:tcPr>
          <w:p w14:paraId="53AD6A7F" w14:textId="2CC4643A"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7" w:type="dxa"/>
            <w:tcBorders>
              <w:top w:val="nil"/>
              <w:left w:val="nil"/>
              <w:bottom w:val="single" w:sz="4" w:space="0" w:color="auto"/>
              <w:right w:val="single" w:sz="4" w:space="0" w:color="auto"/>
            </w:tcBorders>
            <w:shd w:val="clear" w:color="000000" w:fill="EDEDED"/>
            <w:noWrap/>
            <w:vAlign w:val="center"/>
          </w:tcPr>
          <w:p w14:paraId="3EDB6939" w14:textId="0545C49D"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8" w:type="dxa"/>
            <w:tcBorders>
              <w:top w:val="nil"/>
              <w:left w:val="nil"/>
              <w:bottom w:val="single" w:sz="4" w:space="0" w:color="auto"/>
              <w:right w:val="single" w:sz="4" w:space="0" w:color="auto"/>
            </w:tcBorders>
            <w:shd w:val="clear" w:color="000000" w:fill="EDEDED"/>
            <w:noWrap/>
            <w:vAlign w:val="center"/>
          </w:tcPr>
          <w:p w14:paraId="026081E8" w14:textId="60946FB5"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tcPr>
          <w:p w14:paraId="4B645EB9" w14:textId="398E6731"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tcPr>
          <w:p w14:paraId="6492B6F3" w14:textId="2719A6FB"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725</w:t>
            </w:r>
          </w:p>
        </w:tc>
        <w:tc>
          <w:tcPr>
            <w:tcW w:w="848" w:type="dxa"/>
            <w:tcBorders>
              <w:top w:val="nil"/>
              <w:left w:val="nil"/>
              <w:bottom w:val="single" w:sz="4" w:space="0" w:color="auto"/>
              <w:right w:val="single" w:sz="4" w:space="0" w:color="auto"/>
            </w:tcBorders>
            <w:shd w:val="clear" w:color="auto" w:fill="auto"/>
            <w:noWrap/>
            <w:vAlign w:val="center"/>
          </w:tcPr>
          <w:p w14:paraId="6B816DA7" w14:textId="1E27BF68"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3 815</w:t>
            </w:r>
          </w:p>
        </w:tc>
        <w:tc>
          <w:tcPr>
            <w:tcW w:w="847" w:type="dxa"/>
            <w:tcBorders>
              <w:top w:val="nil"/>
              <w:left w:val="nil"/>
              <w:bottom w:val="single" w:sz="4" w:space="0" w:color="auto"/>
              <w:right w:val="single" w:sz="4" w:space="0" w:color="auto"/>
            </w:tcBorders>
            <w:shd w:val="clear" w:color="auto" w:fill="auto"/>
            <w:noWrap/>
            <w:vAlign w:val="center"/>
          </w:tcPr>
          <w:p w14:paraId="5F5896A7" w14:textId="75E6B28C"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5 650</w:t>
            </w:r>
          </w:p>
        </w:tc>
        <w:tc>
          <w:tcPr>
            <w:tcW w:w="848" w:type="dxa"/>
            <w:tcBorders>
              <w:top w:val="nil"/>
              <w:left w:val="nil"/>
              <w:bottom w:val="single" w:sz="4" w:space="0" w:color="auto"/>
              <w:right w:val="single" w:sz="4" w:space="0" w:color="auto"/>
            </w:tcBorders>
            <w:shd w:val="clear" w:color="auto" w:fill="auto"/>
            <w:vAlign w:val="center"/>
          </w:tcPr>
          <w:p w14:paraId="64986F97" w14:textId="2E5CA6C9"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7 985</w:t>
            </w:r>
          </w:p>
        </w:tc>
      </w:tr>
      <w:tr w:rsidR="00D351AA" w:rsidRPr="00C34974" w14:paraId="10CAE25F" w14:textId="77777777" w:rsidTr="00640D55">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70D49396" w14:textId="6F142533" w:rsidR="00D351AA" w:rsidRPr="00C34974" w:rsidRDefault="00D351AA" w:rsidP="00B2681C">
            <w:pPr>
              <w:spacing w:after="0" w:line="240" w:lineRule="auto"/>
              <w:jc w:val="left"/>
              <w:rPr>
                <w:rFonts w:asciiTheme="minorHAnsi" w:eastAsia="Times New Roman" w:hAnsiTheme="minorHAnsi" w:cs="Calibri"/>
                <w:color w:val="000000"/>
                <w:sz w:val="16"/>
                <w:szCs w:val="16"/>
                <w:lang w:eastAsia="pl-PL"/>
              </w:rPr>
            </w:pPr>
            <w:r w:rsidRPr="00C34974">
              <w:rPr>
                <w:rFonts w:asciiTheme="minorHAnsi" w:eastAsia="Times New Roman" w:hAnsiTheme="minorHAnsi" w:cs="Calibri"/>
                <w:color w:val="000000"/>
                <w:sz w:val="16"/>
                <w:szCs w:val="16"/>
                <w:lang w:eastAsia="pl-PL"/>
              </w:rPr>
              <w:t xml:space="preserve">el. i </w:t>
            </w:r>
            <w:proofErr w:type="spellStart"/>
            <w:r w:rsidRPr="00C34974">
              <w:rPr>
                <w:rFonts w:asciiTheme="minorHAnsi" w:eastAsia="Times New Roman" w:hAnsiTheme="minorHAnsi" w:cs="Calibri"/>
                <w:color w:val="000000"/>
                <w:sz w:val="16"/>
                <w:szCs w:val="16"/>
                <w:lang w:eastAsia="pl-PL"/>
              </w:rPr>
              <w:t>ec</w:t>
            </w:r>
            <w:proofErr w:type="spellEnd"/>
            <w:r w:rsidRPr="00C34974">
              <w:rPr>
                <w:rFonts w:asciiTheme="minorHAnsi" w:eastAsia="Times New Roman" w:hAnsiTheme="minorHAnsi" w:cs="Calibri"/>
                <w:color w:val="000000"/>
                <w:sz w:val="16"/>
                <w:szCs w:val="16"/>
                <w:lang w:eastAsia="pl-PL"/>
              </w:rPr>
              <w:t>. na biomasę</w:t>
            </w:r>
          </w:p>
        </w:tc>
        <w:tc>
          <w:tcPr>
            <w:tcW w:w="847" w:type="dxa"/>
            <w:vMerge w:val="restart"/>
            <w:tcBorders>
              <w:top w:val="nil"/>
              <w:left w:val="nil"/>
              <w:right w:val="single" w:sz="4" w:space="0" w:color="auto"/>
            </w:tcBorders>
            <w:shd w:val="clear" w:color="000000" w:fill="EDEDED"/>
            <w:noWrap/>
            <w:vAlign w:val="center"/>
          </w:tcPr>
          <w:p w14:paraId="262ED15D" w14:textId="72E40086"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102</w:t>
            </w:r>
          </w:p>
        </w:tc>
        <w:tc>
          <w:tcPr>
            <w:tcW w:w="847" w:type="dxa"/>
            <w:vMerge w:val="restart"/>
            <w:tcBorders>
              <w:top w:val="nil"/>
              <w:left w:val="nil"/>
              <w:right w:val="single" w:sz="4" w:space="0" w:color="auto"/>
            </w:tcBorders>
            <w:shd w:val="clear" w:color="000000" w:fill="EDEDED"/>
            <w:noWrap/>
            <w:vAlign w:val="center"/>
          </w:tcPr>
          <w:p w14:paraId="6D22979A" w14:textId="2FF4FD35"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140</w:t>
            </w:r>
          </w:p>
        </w:tc>
        <w:tc>
          <w:tcPr>
            <w:tcW w:w="848" w:type="dxa"/>
            <w:tcBorders>
              <w:top w:val="nil"/>
              <w:left w:val="nil"/>
              <w:bottom w:val="single" w:sz="4" w:space="0" w:color="auto"/>
              <w:right w:val="single" w:sz="4" w:space="0" w:color="auto"/>
            </w:tcBorders>
            <w:shd w:val="clear" w:color="000000" w:fill="EDEDED"/>
            <w:noWrap/>
            <w:vAlign w:val="center"/>
          </w:tcPr>
          <w:p w14:paraId="631EDF56" w14:textId="64A29CB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553</w:t>
            </w:r>
          </w:p>
        </w:tc>
        <w:tc>
          <w:tcPr>
            <w:tcW w:w="847" w:type="dxa"/>
            <w:tcBorders>
              <w:top w:val="nil"/>
              <w:left w:val="nil"/>
              <w:bottom w:val="single" w:sz="4" w:space="0" w:color="auto"/>
              <w:right w:val="single" w:sz="4" w:space="0" w:color="auto"/>
            </w:tcBorders>
            <w:shd w:val="clear" w:color="auto" w:fill="auto"/>
            <w:noWrap/>
            <w:vAlign w:val="center"/>
          </w:tcPr>
          <w:p w14:paraId="326AD1C4" w14:textId="4D62F6BD"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658</w:t>
            </w:r>
          </w:p>
        </w:tc>
        <w:tc>
          <w:tcPr>
            <w:tcW w:w="847" w:type="dxa"/>
            <w:tcBorders>
              <w:top w:val="nil"/>
              <w:left w:val="nil"/>
              <w:bottom w:val="single" w:sz="4" w:space="0" w:color="auto"/>
              <w:right w:val="single" w:sz="4" w:space="0" w:color="auto"/>
            </w:tcBorders>
            <w:shd w:val="clear" w:color="auto" w:fill="auto"/>
            <w:noWrap/>
            <w:vAlign w:val="center"/>
          </w:tcPr>
          <w:p w14:paraId="46FE18C8" w14:textId="68A09DD4"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1 143</w:t>
            </w:r>
          </w:p>
        </w:tc>
        <w:tc>
          <w:tcPr>
            <w:tcW w:w="848" w:type="dxa"/>
            <w:tcBorders>
              <w:top w:val="nil"/>
              <w:left w:val="nil"/>
              <w:bottom w:val="single" w:sz="4" w:space="0" w:color="auto"/>
              <w:right w:val="single" w:sz="4" w:space="0" w:color="auto"/>
            </w:tcBorders>
            <w:shd w:val="clear" w:color="auto" w:fill="auto"/>
            <w:noWrap/>
            <w:vAlign w:val="center"/>
          </w:tcPr>
          <w:p w14:paraId="1D097C90" w14:textId="74D3C0CE"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1 531</w:t>
            </w:r>
          </w:p>
        </w:tc>
        <w:tc>
          <w:tcPr>
            <w:tcW w:w="847" w:type="dxa"/>
            <w:tcBorders>
              <w:top w:val="nil"/>
              <w:left w:val="nil"/>
              <w:bottom w:val="single" w:sz="4" w:space="0" w:color="auto"/>
              <w:right w:val="single" w:sz="4" w:space="0" w:color="auto"/>
            </w:tcBorders>
            <w:shd w:val="clear" w:color="auto" w:fill="auto"/>
            <w:noWrap/>
            <w:vAlign w:val="center"/>
          </w:tcPr>
          <w:p w14:paraId="0FFC53DE" w14:textId="7A988329"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1 536</w:t>
            </w:r>
          </w:p>
        </w:tc>
        <w:tc>
          <w:tcPr>
            <w:tcW w:w="848" w:type="dxa"/>
            <w:tcBorders>
              <w:top w:val="nil"/>
              <w:left w:val="nil"/>
              <w:bottom w:val="single" w:sz="4" w:space="0" w:color="auto"/>
              <w:right w:val="single" w:sz="4" w:space="0" w:color="auto"/>
            </w:tcBorders>
            <w:shd w:val="clear" w:color="auto" w:fill="auto"/>
            <w:vAlign w:val="center"/>
          </w:tcPr>
          <w:p w14:paraId="5E2A1DEC" w14:textId="47ECC47D"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1 272</w:t>
            </w:r>
          </w:p>
        </w:tc>
      </w:tr>
      <w:tr w:rsidR="00D351AA" w:rsidRPr="00C34974" w14:paraId="1F33316D" w14:textId="77777777" w:rsidTr="00640D55">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63FD2FEA" w14:textId="613ACE58" w:rsidR="00D351AA" w:rsidRPr="00C34974" w:rsidRDefault="00D351AA" w:rsidP="00B2681C">
            <w:pPr>
              <w:spacing w:after="0" w:line="240" w:lineRule="auto"/>
              <w:jc w:val="left"/>
              <w:rPr>
                <w:rFonts w:asciiTheme="minorHAnsi" w:eastAsia="Times New Roman" w:hAnsiTheme="minorHAnsi" w:cs="Calibri"/>
                <w:color w:val="000000"/>
                <w:sz w:val="16"/>
                <w:szCs w:val="16"/>
                <w:lang w:eastAsia="pl-PL"/>
              </w:rPr>
            </w:pPr>
            <w:proofErr w:type="spellStart"/>
            <w:r w:rsidRPr="00C34974">
              <w:rPr>
                <w:rFonts w:asciiTheme="minorHAnsi" w:eastAsia="Times New Roman" w:hAnsiTheme="minorHAnsi" w:cs="Calibri"/>
                <w:color w:val="000000"/>
                <w:sz w:val="16"/>
                <w:szCs w:val="16"/>
                <w:lang w:eastAsia="pl-PL"/>
              </w:rPr>
              <w:t>ec</w:t>
            </w:r>
            <w:proofErr w:type="spellEnd"/>
            <w:r w:rsidRPr="00C34974">
              <w:rPr>
                <w:rFonts w:asciiTheme="minorHAnsi" w:eastAsia="Times New Roman" w:hAnsiTheme="minorHAnsi" w:cs="Calibri"/>
                <w:color w:val="000000"/>
                <w:sz w:val="16"/>
                <w:szCs w:val="16"/>
                <w:lang w:eastAsia="pl-PL"/>
              </w:rPr>
              <w:t>. na biogaz</w:t>
            </w:r>
          </w:p>
        </w:tc>
        <w:tc>
          <w:tcPr>
            <w:tcW w:w="847" w:type="dxa"/>
            <w:vMerge/>
            <w:tcBorders>
              <w:left w:val="nil"/>
              <w:bottom w:val="single" w:sz="4" w:space="0" w:color="auto"/>
              <w:right w:val="single" w:sz="4" w:space="0" w:color="auto"/>
            </w:tcBorders>
            <w:shd w:val="clear" w:color="000000" w:fill="EDEDED"/>
            <w:noWrap/>
            <w:vAlign w:val="center"/>
          </w:tcPr>
          <w:p w14:paraId="032400FF" w14:textId="77777777"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p>
        </w:tc>
        <w:tc>
          <w:tcPr>
            <w:tcW w:w="847" w:type="dxa"/>
            <w:vMerge/>
            <w:tcBorders>
              <w:left w:val="nil"/>
              <w:bottom w:val="single" w:sz="4" w:space="0" w:color="auto"/>
              <w:right w:val="single" w:sz="4" w:space="0" w:color="auto"/>
            </w:tcBorders>
            <w:shd w:val="clear" w:color="000000" w:fill="EDEDED"/>
            <w:noWrap/>
            <w:vAlign w:val="center"/>
          </w:tcPr>
          <w:p w14:paraId="1746FA13" w14:textId="77777777"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p>
        </w:tc>
        <w:tc>
          <w:tcPr>
            <w:tcW w:w="848" w:type="dxa"/>
            <w:tcBorders>
              <w:top w:val="nil"/>
              <w:left w:val="nil"/>
              <w:bottom w:val="single" w:sz="4" w:space="0" w:color="auto"/>
              <w:right w:val="single" w:sz="4" w:space="0" w:color="auto"/>
            </w:tcBorders>
            <w:shd w:val="clear" w:color="000000" w:fill="EDEDED"/>
            <w:noWrap/>
            <w:vAlign w:val="center"/>
          </w:tcPr>
          <w:p w14:paraId="18F470AA" w14:textId="280AE521"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216</w:t>
            </w:r>
          </w:p>
        </w:tc>
        <w:tc>
          <w:tcPr>
            <w:tcW w:w="847" w:type="dxa"/>
            <w:tcBorders>
              <w:top w:val="nil"/>
              <w:left w:val="nil"/>
              <w:bottom w:val="single" w:sz="4" w:space="0" w:color="auto"/>
              <w:right w:val="single" w:sz="4" w:space="0" w:color="auto"/>
            </w:tcBorders>
            <w:shd w:val="clear" w:color="auto" w:fill="auto"/>
            <w:noWrap/>
            <w:vAlign w:val="center"/>
          </w:tcPr>
          <w:p w14:paraId="7492F85B" w14:textId="4504F0B0"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305</w:t>
            </w:r>
          </w:p>
        </w:tc>
        <w:tc>
          <w:tcPr>
            <w:tcW w:w="847" w:type="dxa"/>
            <w:tcBorders>
              <w:top w:val="nil"/>
              <w:left w:val="nil"/>
              <w:bottom w:val="single" w:sz="4" w:space="0" w:color="auto"/>
              <w:right w:val="single" w:sz="4" w:space="0" w:color="auto"/>
            </w:tcBorders>
            <w:shd w:val="clear" w:color="auto" w:fill="auto"/>
            <w:noWrap/>
            <w:vAlign w:val="center"/>
          </w:tcPr>
          <w:p w14:paraId="454EA9A7" w14:textId="699277A3"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517</w:t>
            </w:r>
          </w:p>
        </w:tc>
        <w:tc>
          <w:tcPr>
            <w:tcW w:w="848" w:type="dxa"/>
            <w:tcBorders>
              <w:top w:val="nil"/>
              <w:left w:val="nil"/>
              <w:bottom w:val="single" w:sz="4" w:space="0" w:color="auto"/>
              <w:right w:val="single" w:sz="4" w:space="0" w:color="auto"/>
            </w:tcBorders>
            <w:shd w:val="clear" w:color="auto" w:fill="auto"/>
            <w:noWrap/>
            <w:vAlign w:val="center"/>
          </w:tcPr>
          <w:p w14:paraId="75CF4966" w14:textId="3304910A"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741</w:t>
            </w:r>
          </w:p>
        </w:tc>
        <w:tc>
          <w:tcPr>
            <w:tcW w:w="847" w:type="dxa"/>
            <w:tcBorders>
              <w:top w:val="nil"/>
              <w:left w:val="nil"/>
              <w:bottom w:val="single" w:sz="4" w:space="0" w:color="auto"/>
              <w:right w:val="single" w:sz="4" w:space="0" w:color="auto"/>
            </w:tcBorders>
            <w:shd w:val="clear" w:color="auto" w:fill="auto"/>
            <w:noWrap/>
            <w:vAlign w:val="center"/>
          </w:tcPr>
          <w:p w14:paraId="2C3FD72D" w14:textId="513D0AE4"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945</w:t>
            </w:r>
          </w:p>
        </w:tc>
        <w:tc>
          <w:tcPr>
            <w:tcW w:w="848" w:type="dxa"/>
            <w:tcBorders>
              <w:top w:val="nil"/>
              <w:left w:val="nil"/>
              <w:bottom w:val="single" w:sz="4" w:space="0" w:color="auto"/>
              <w:right w:val="single" w:sz="4" w:space="0" w:color="auto"/>
            </w:tcBorders>
            <w:shd w:val="clear" w:color="auto" w:fill="auto"/>
            <w:vAlign w:val="center"/>
          </w:tcPr>
          <w:p w14:paraId="282E9C69" w14:textId="2DD7BA00"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1 094</w:t>
            </w:r>
          </w:p>
        </w:tc>
      </w:tr>
      <w:tr w:rsidR="00D351AA" w:rsidRPr="00C34974" w14:paraId="14524555"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61A6022B" w14:textId="196A2471" w:rsidR="00D351AA" w:rsidRPr="00C34974" w:rsidRDefault="00D351AA" w:rsidP="00B2681C">
            <w:pPr>
              <w:spacing w:after="0" w:line="240" w:lineRule="auto"/>
              <w:jc w:val="left"/>
              <w:rPr>
                <w:rFonts w:asciiTheme="minorHAnsi" w:eastAsia="Times New Roman" w:hAnsiTheme="minorHAnsi" w:cs="Calibri"/>
                <w:color w:val="000000"/>
                <w:sz w:val="16"/>
                <w:szCs w:val="16"/>
                <w:lang w:eastAsia="pl-PL"/>
              </w:rPr>
            </w:pPr>
            <w:r w:rsidRPr="00C34974">
              <w:rPr>
                <w:rFonts w:asciiTheme="minorHAnsi" w:eastAsia="Times New Roman" w:hAnsiTheme="minorHAnsi" w:cs="Calibri"/>
                <w:color w:val="000000"/>
                <w:sz w:val="16"/>
                <w:szCs w:val="16"/>
                <w:lang w:eastAsia="pl-PL"/>
              </w:rPr>
              <w:t>el. wodne</w:t>
            </w:r>
          </w:p>
        </w:tc>
        <w:tc>
          <w:tcPr>
            <w:tcW w:w="847" w:type="dxa"/>
            <w:tcBorders>
              <w:top w:val="nil"/>
              <w:left w:val="nil"/>
              <w:bottom w:val="single" w:sz="4" w:space="0" w:color="auto"/>
              <w:right w:val="single" w:sz="4" w:space="0" w:color="auto"/>
            </w:tcBorders>
            <w:shd w:val="clear" w:color="000000" w:fill="EDEDED"/>
            <w:noWrap/>
            <w:vAlign w:val="center"/>
          </w:tcPr>
          <w:p w14:paraId="38AE1532" w14:textId="1804CC09"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1 064</w:t>
            </w:r>
          </w:p>
        </w:tc>
        <w:tc>
          <w:tcPr>
            <w:tcW w:w="847" w:type="dxa"/>
            <w:tcBorders>
              <w:top w:val="nil"/>
              <w:left w:val="nil"/>
              <w:bottom w:val="single" w:sz="4" w:space="0" w:color="auto"/>
              <w:right w:val="single" w:sz="4" w:space="0" w:color="auto"/>
            </w:tcBorders>
            <w:shd w:val="clear" w:color="000000" w:fill="EDEDED"/>
            <w:noWrap/>
            <w:vAlign w:val="center"/>
          </w:tcPr>
          <w:p w14:paraId="096FF662" w14:textId="0B14259A"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935</w:t>
            </w:r>
          </w:p>
        </w:tc>
        <w:tc>
          <w:tcPr>
            <w:tcW w:w="848" w:type="dxa"/>
            <w:tcBorders>
              <w:top w:val="nil"/>
              <w:left w:val="nil"/>
              <w:bottom w:val="single" w:sz="4" w:space="0" w:color="auto"/>
              <w:right w:val="single" w:sz="4" w:space="0" w:color="auto"/>
            </w:tcBorders>
            <w:shd w:val="clear" w:color="000000" w:fill="EDEDED"/>
            <w:noWrap/>
            <w:vAlign w:val="center"/>
          </w:tcPr>
          <w:p w14:paraId="274BD190" w14:textId="1EF33E7E"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964</w:t>
            </w:r>
          </w:p>
        </w:tc>
        <w:tc>
          <w:tcPr>
            <w:tcW w:w="847" w:type="dxa"/>
            <w:tcBorders>
              <w:top w:val="nil"/>
              <w:left w:val="nil"/>
              <w:bottom w:val="single" w:sz="4" w:space="0" w:color="auto"/>
              <w:right w:val="single" w:sz="4" w:space="0" w:color="auto"/>
            </w:tcBorders>
            <w:shd w:val="clear" w:color="auto" w:fill="auto"/>
            <w:noWrap/>
            <w:vAlign w:val="center"/>
          </w:tcPr>
          <w:p w14:paraId="22B3517D" w14:textId="74B12E6E"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995</w:t>
            </w:r>
          </w:p>
        </w:tc>
        <w:tc>
          <w:tcPr>
            <w:tcW w:w="847" w:type="dxa"/>
            <w:tcBorders>
              <w:top w:val="nil"/>
              <w:left w:val="nil"/>
              <w:bottom w:val="single" w:sz="4" w:space="0" w:color="auto"/>
              <w:right w:val="single" w:sz="4" w:space="0" w:color="auto"/>
            </w:tcBorders>
            <w:shd w:val="clear" w:color="auto" w:fill="auto"/>
            <w:noWrap/>
            <w:vAlign w:val="center"/>
          </w:tcPr>
          <w:p w14:paraId="5449E986" w14:textId="4C4F16D0"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1 110</w:t>
            </w:r>
          </w:p>
        </w:tc>
        <w:tc>
          <w:tcPr>
            <w:tcW w:w="848" w:type="dxa"/>
            <w:tcBorders>
              <w:top w:val="nil"/>
              <w:left w:val="nil"/>
              <w:bottom w:val="single" w:sz="4" w:space="0" w:color="auto"/>
              <w:right w:val="single" w:sz="4" w:space="0" w:color="auto"/>
            </w:tcBorders>
            <w:shd w:val="clear" w:color="auto" w:fill="auto"/>
            <w:noWrap/>
            <w:vAlign w:val="center"/>
          </w:tcPr>
          <w:p w14:paraId="32908D9A" w14:textId="112B1649"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1 150</w:t>
            </w:r>
          </w:p>
        </w:tc>
        <w:tc>
          <w:tcPr>
            <w:tcW w:w="847" w:type="dxa"/>
            <w:tcBorders>
              <w:top w:val="nil"/>
              <w:left w:val="nil"/>
              <w:bottom w:val="single" w:sz="4" w:space="0" w:color="auto"/>
              <w:right w:val="single" w:sz="4" w:space="0" w:color="auto"/>
            </w:tcBorders>
            <w:shd w:val="clear" w:color="auto" w:fill="auto"/>
            <w:noWrap/>
            <w:vAlign w:val="center"/>
          </w:tcPr>
          <w:p w14:paraId="6E951134" w14:textId="3D02B780"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1 190</w:t>
            </w:r>
          </w:p>
        </w:tc>
        <w:tc>
          <w:tcPr>
            <w:tcW w:w="848" w:type="dxa"/>
            <w:tcBorders>
              <w:top w:val="nil"/>
              <w:left w:val="nil"/>
              <w:bottom w:val="single" w:sz="4" w:space="0" w:color="auto"/>
              <w:right w:val="single" w:sz="4" w:space="0" w:color="auto"/>
            </w:tcBorders>
            <w:shd w:val="clear" w:color="auto" w:fill="auto"/>
            <w:vAlign w:val="center"/>
          </w:tcPr>
          <w:p w14:paraId="67C1E3EF" w14:textId="2C468032"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1 230</w:t>
            </w:r>
          </w:p>
        </w:tc>
      </w:tr>
      <w:tr w:rsidR="00D351AA" w:rsidRPr="00C34974" w14:paraId="649CCA61"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3715C933" w14:textId="06310BB9" w:rsidR="00D351AA" w:rsidRPr="00C34974" w:rsidRDefault="00D351AA" w:rsidP="00B2681C">
            <w:pPr>
              <w:spacing w:after="0" w:line="240" w:lineRule="auto"/>
              <w:jc w:val="left"/>
              <w:rPr>
                <w:rFonts w:asciiTheme="minorHAnsi" w:eastAsia="Times New Roman" w:hAnsiTheme="minorHAnsi" w:cs="Calibri"/>
                <w:color w:val="000000"/>
                <w:sz w:val="16"/>
                <w:szCs w:val="16"/>
                <w:lang w:eastAsia="pl-PL"/>
              </w:rPr>
            </w:pPr>
            <w:r w:rsidRPr="00C34974">
              <w:rPr>
                <w:rFonts w:asciiTheme="minorHAnsi" w:eastAsia="Times New Roman" w:hAnsiTheme="minorHAnsi" w:cs="Calibri"/>
                <w:color w:val="000000"/>
                <w:sz w:val="16"/>
                <w:szCs w:val="16"/>
                <w:lang w:eastAsia="pl-PL"/>
              </w:rPr>
              <w:t>el. pompowe</w:t>
            </w:r>
          </w:p>
        </w:tc>
        <w:tc>
          <w:tcPr>
            <w:tcW w:w="847" w:type="dxa"/>
            <w:tcBorders>
              <w:top w:val="nil"/>
              <w:left w:val="nil"/>
              <w:bottom w:val="single" w:sz="4" w:space="0" w:color="auto"/>
              <w:right w:val="single" w:sz="4" w:space="0" w:color="auto"/>
            </w:tcBorders>
            <w:shd w:val="clear" w:color="000000" w:fill="EDEDED"/>
            <w:noWrap/>
            <w:vAlign w:val="center"/>
          </w:tcPr>
          <w:p w14:paraId="59D476DA" w14:textId="229B5D99"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1 256</w:t>
            </w:r>
          </w:p>
        </w:tc>
        <w:tc>
          <w:tcPr>
            <w:tcW w:w="847" w:type="dxa"/>
            <w:tcBorders>
              <w:top w:val="nil"/>
              <w:left w:val="nil"/>
              <w:bottom w:val="single" w:sz="4" w:space="0" w:color="auto"/>
              <w:right w:val="single" w:sz="4" w:space="0" w:color="auto"/>
            </w:tcBorders>
            <w:shd w:val="clear" w:color="000000" w:fill="EDEDED"/>
            <w:noWrap/>
            <w:vAlign w:val="center"/>
          </w:tcPr>
          <w:p w14:paraId="46E0746B" w14:textId="3D62828F"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1 405</w:t>
            </w:r>
          </w:p>
        </w:tc>
        <w:tc>
          <w:tcPr>
            <w:tcW w:w="848" w:type="dxa"/>
            <w:tcBorders>
              <w:top w:val="nil"/>
              <w:left w:val="nil"/>
              <w:bottom w:val="single" w:sz="4" w:space="0" w:color="auto"/>
              <w:right w:val="single" w:sz="4" w:space="0" w:color="auto"/>
            </w:tcBorders>
            <w:shd w:val="clear" w:color="000000" w:fill="EDEDED"/>
            <w:noWrap/>
            <w:vAlign w:val="center"/>
          </w:tcPr>
          <w:p w14:paraId="2BDF03F0" w14:textId="073788D6"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1 405</w:t>
            </w:r>
          </w:p>
        </w:tc>
        <w:tc>
          <w:tcPr>
            <w:tcW w:w="847" w:type="dxa"/>
            <w:tcBorders>
              <w:top w:val="nil"/>
              <w:left w:val="nil"/>
              <w:bottom w:val="single" w:sz="4" w:space="0" w:color="auto"/>
              <w:right w:val="single" w:sz="4" w:space="0" w:color="auto"/>
            </w:tcBorders>
            <w:shd w:val="clear" w:color="auto" w:fill="auto"/>
            <w:noWrap/>
            <w:vAlign w:val="center"/>
          </w:tcPr>
          <w:p w14:paraId="25A6EA93" w14:textId="788927E5"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1 415</w:t>
            </w:r>
          </w:p>
        </w:tc>
        <w:tc>
          <w:tcPr>
            <w:tcW w:w="847" w:type="dxa"/>
            <w:tcBorders>
              <w:top w:val="nil"/>
              <w:left w:val="nil"/>
              <w:bottom w:val="single" w:sz="4" w:space="0" w:color="auto"/>
              <w:right w:val="single" w:sz="4" w:space="0" w:color="auto"/>
            </w:tcBorders>
            <w:shd w:val="clear" w:color="auto" w:fill="auto"/>
            <w:noWrap/>
            <w:vAlign w:val="center"/>
          </w:tcPr>
          <w:p w14:paraId="0F81E1D2" w14:textId="40CC7833"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1 415</w:t>
            </w:r>
          </w:p>
        </w:tc>
        <w:tc>
          <w:tcPr>
            <w:tcW w:w="848" w:type="dxa"/>
            <w:tcBorders>
              <w:top w:val="nil"/>
              <w:left w:val="nil"/>
              <w:bottom w:val="single" w:sz="4" w:space="0" w:color="auto"/>
              <w:right w:val="single" w:sz="4" w:space="0" w:color="auto"/>
            </w:tcBorders>
            <w:shd w:val="clear" w:color="auto" w:fill="auto"/>
            <w:noWrap/>
            <w:vAlign w:val="center"/>
          </w:tcPr>
          <w:p w14:paraId="04C0F5A8" w14:textId="7F2C07AD"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1 415</w:t>
            </w:r>
          </w:p>
        </w:tc>
        <w:tc>
          <w:tcPr>
            <w:tcW w:w="847" w:type="dxa"/>
            <w:tcBorders>
              <w:top w:val="nil"/>
              <w:left w:val="nil"/>
              <w:bottom w:val="single" w:sz="4" w:space="0" w:color="auto"/>
              <w:right w:val="single" w:sz="4" w:space="0" w:color="auto"/>
            </w:tcBorders>
            <w:shd w:val="clear" w:color="auto" w:fill="auto"/>
            <w:noWrap/>
            <w:vAlign w:val="center"/>
          </w:tcPr>
          <w:p w14:paraId="799CE2A1" w14:textId="572F7F2B"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1 415</w:t>
            </w:r>
          </w:p>
        </w:tc>
        <w:tc>
          <w:tcPr>
            <w:tcW w:w="848" w:type="dxa"/>
            <w:tcBorders>
              <w:top w:val="nil"/>
              <w:left w:val="nil"/>
              <w:bottom w:val="single" w:sz="4" w:space="0" w:color="auto"/>
              <w:right w:val="single" w:sz="4" w:space="0" w:color="auto"/>
            </w:tcBorders>
            <w:shd w:val="clear" w:color="auto" w:fill="auto"/>
            <w:vAlign w:val="center"/>
          </w:tcPr>
          <w:p w14:paraId="12AF27F6" w14:textId="542E7042"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1 415</w:t>
            </w:r>
          </w:p>
        </w:tc>
      </w:tr>
      <w:tr w:rsidR="00D351AA" w:rsidRPr="00C34974" w14:paraId="2A0AF52A"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4AA2C31A" w14:textId="247F7066" w:rsidR="00D351AA" w:rsidRPr="00C34974" w:rsidRDefault="006F0CF3" w:rsidP="00B2681C">
            <w:pPr>
              <w:spacing w:after="0" w:line="240" w:lineRule="auto"/>
              <w:jc w:val="left"/>
              <w:rPr>
                <w:rFonts w:asciiTheme="minorHAnsi" w:eastAsia="Times New Roman" w:hAnsiTheme="minorHAnsi" w:cs="Calibri"/>
                <w:color w:val="000000"/>
                <w:sz w:val="16"/>
                <w:szCs w:val="16"/>
                <w:lang w:eastAsia="pl-PL"/>
              </w:rPr>
            </w:pPr>
            <w:r w:rsidRPr="00C34974">
              <w:rPr>
                <w:rFonts w:asciiTheme="minorHAnsi" w:eastAsia="Times New Roman" w:hAnsiTheme="minorHAnsi" w:cs="Calibri"/>
                <w:color w:val="000000"/>
                <w:sz w:val="16"/>
                <w:szCs w:val="16"/>
                <w:lang w:eastAsia="pl-PL"/>
              </w:rPr>
              <w:t xml:space="preserve">turbiny gazowe – rezerwa </w:t>
            </w:r>
          </w:p>
        </w:tc>
        <w:tc>
          <w:tcPr>
            <w:tcW w:w="847" w:type="dxa"/>
            <w:tcBorders>
              <w:top w:val="nil"/>
              <w:left w:val="nil"/>
              <w:bottom w:val="single" w:sz="4" w:space="0" w:color="auto"/>
              <w:right w:val="single" w:sz="4" w:space="0" w:color="auto"/>
            </w:tcBorders>
            <w:shd w:val="clear" w:color="000000" w:fill="EDEDED"/>
            <w:noWrap/>
            <w:vAlign w:val="center"/>
            <w:hideMark/>
          </w:tcPr>
          <w:p w14:paraId="6123A9FD" w14:textId="77777777"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7" w:type="dxa"/>
            <w:tcBorders>
              <w:top w:val="nil"/>
              <w:left w:val="nil"/>
              <w:bottom w:val="single" w:sz="4" w:space="0" w:color="auto"/>
              <w:right w:val="single" w:sz="4" w:space="0" w:color="auto"/>
            </w:tcBorders>
            <w:shd w:val="clear" w:color="000000" w:fill="EDEDED"/>
            <w:noWrap/>
            <w:vAlign w:val="center"/>
            <w:hideMark/>
          </w:tcPr>
          <w:p w14:paraId="303D3E2E" w14:textId="77777777"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8" w:type="dxa"/>
            <w:tcBorders>
              <w:top w:val="nil"/>
              <w:left w:val="nil"/>
              <w:bottom w:val="single" w:sz="4" w:space="0" w:color="auto"/>
              <w:right w:val="single" w:sz="4" w:space="0" w:color="auto"/>
            </w:tcBorders>
            <w:shd w:val="clear" w:color="000000" w:fill="EDEDED"/>
            <w:noWrap/>
            <w:vAlign w:val="center"/>
            <w:hideMark/>
          </w:tcPr>
          <w:p w14:paraId="38873A6F" w14:textId="7777777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36D9985B" w14:textId="7777777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54B6A157" w14:textId="7777777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8" w:type="dxa"/>
            <w:tcBorders>
              <w:top w:val="nil"/>
              <w:left w:val="nil"/>
              <w:bottom w:val="single" w:sz="4" w:space="0" w:color="auto"/>
              <w:right w:val="single" w:sz="4" w:space="0" w:color="auto"/>
            </w:tcBorders>
            <w:shd w:val="clear" w:color="auto" w:fill="auto"/>
            <w:noWrap/>
            <w:vAlign w:val="center"/>
            <w:hideMark/>
          </w:tcPr>
          <w:p w14:paraId="7D586EFA" w14:textId="7777777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44A66DFF" w14:textId="7777777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350</w:t>
            </w:r>
          </w:p>
        </w:tc>
        <w:tc>
          <w:tcPr>
            <w:tcW w:w="848" w:type="dxa"/>
            <w:tcBorders>
              <w:top w:val="nil"/>
              <w:left w:val="nil"/>
              <w:bottom w:val="single" w:sz="4" w:space="0" w:color="auto"/>
              <w:right w:val="single" w:sz="4" w:space="0" w:color="auto"/>
            </w:tcBorders>
            <w:shd w:val="clear" w:color="auto" w:fill="auto"/>
            <w:vAlign w:val="center"/>
            <w:hideMark/>
          </w:tcPr>
          <w:p w14:paraId="3FD6AF2C" w14:textId="7777777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350</w:t>
            </w:r>
          </w:p>
        </w:tc>
      </w:tr>
      <w:tr w:rsidR="00D351AA" w:rsidRPr="00C34974" w14:paraId="333D3D42" w14:textId="77777777" w:rsidTr="008119EE">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016C1F5C" w14:textId="6A0DE818" w:rsidR="00D351AA" w:rsidRPr="00C34974" w:rsidRDefault="00D351AA" w:rsidP="00B2681C">
            <w:pPr>
              <w:spacing w:after="0" w:line="240" w:lineRule="auto"/>
              <w:jc w:val="left"/>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DSR/magazyny energii/</w:t>
            </w:r>
          </w:p>
        </w:tc>
        <w:tc>
          <w:tcPr>
            <w:tcW w:w="847" w:type="dxa"/>
            <w:tcBorders>
              <w:top w:val="nil"/>
              <w:left w:val="nil"/>
              <w:bottom w:val="single" w:sz="4" w:space="0" w:color="auto"/>
              <w:right w:val="single" w:sz="4" w:space="0" w:color="auto"/>
            </w:tcBorders>
            <w:shd w:val="clear" w:color="000000" w:fill="EDEDED"/>
            <w:noWrap/>
            <w:vAlign w:val="center"/>
            <w:hideMark/>
          </w:tcPr>
          <w:p w14:paraId="2BFBAA65" w14:textId="77777777"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7" w:type="dxa"/>
            <w:tcBorders>
              <w:top w:val="nil"/>
              <w:left w:val="nil"/>
              <w:bottom w:val="single" w:sz="4" w:space="0" w:color="auto"/>
              <w:right w:val="single" w:sz="4" w:space="0" w:color="auto"/>
            </w:tcBorders>
            <w:shd w:val="clear" w:color="000000" w:fill="EDEDED"/>
            <w:noWrap/>
            <w:vAlign w:val="center"/>
            <w:hideMark/>
          </w:tcPr>
          <w:p w14:paraId="70C4B157" w14:textId="77777777"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8" w:type="dxa"/>
            <w:tcBorders>
              <w:top w:val="nil"/>
              <w:left w:val="nil"/>
              <w:bottom w:val="single" w:sz="4" w:space="0" w:color="auto"/>
              <w:right w:val="single" w:sz="4" w:space="0" w:color="auto"/>
            </w:tcBorders>
            <w:shd w:val="clear" w:color="000000" w:fill="EDEDED"/>
            <w:noWrap/>
            <w:vAlign w:val="center"/>
            <w:hideMark/>
          </w:tcPr>
          <w:p w14:paraId="44D45B57" w14:textId="7777777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21C0FD16" w14:textId="7777777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550</w:t>
            </w:r>
          </w:p>
        </w:tc>
        <w:tc>
          <w:tcPr>
            <w:tcW w:w="847" w:type="dxa"/>
            <w:tcBorders>
              <w:top w:val="nil"/>
              <w:left w:val="nil"/>
              <w:bottom w:val="single" w:sz="4" w:space="0" w:color="auto"/>
              <w:right w:val="single" w:sz="4" w:space="0" w:color="auto"/>
            </w:tcBorders>
            <w:shd w:val="clear" w:color="auto" w:fill="auto"/>
            <w:noWrap/>
            <w:vAlign w:val="center"/>
            <w:hideMark/>
          </w:tcPr>
          <w:p w14:paraId="03B9FEBA" w14:textId="7777777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1 160</w:t>
            </w:r>
          </w:p>
        </w:tc>
        <w:tc>
          <w:tcPr>
            <w:tcW w:w="848" w:type="dxa"/>
            <w:tcBorders>
              <w:top w:val="nil"/>
              <w:left w:val="nil"/>
              <w:bottom w:val="single" w:sz="4" w:space="0" w:color="auto"/>
              <w:right w:val="single" w:sz="4" w:space="0" w:color="auto"/>
            </w:tcBorders>
            <w:shd w:val="clear" w:color="auto" w:fill="auto"/>
            <w:noWrap/>
            <w:vAlign w:val="center"/>
            <w:hideMark/>
          </w:tcPr>
          <w:p w14:paraId="116DCEDC" w14:textId="7777777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2 150</w:t>
            </w:r>
          </w:p>
        </w:tc>
        <w:tc>
          <w:tcPr>
            <w:tcW w:w="847" w:type="dxa"/>
            <w:tcBorders>
              <w:top w:val="nil"/>
              <w:left w:val="nil"/>
              <w:bottom w:val="single" w:sz="4" w:space="0" w:color="auto"/>
              <w:right w:val="single" w:sz="4" w:space="0" w:color="auto"/>
            </w:tcBorders>
            <w:shd w:val="clear" w:color="auto" w:fill="auto"/>
            <w:noWrap/>
            <w:vAlign w:val="center"/>
            <w:hideMark/>
          </w:tcPr>
          <w:p w14:paraId="3CA5849F" w14:textId="7777777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3 660</w:t>
            </w:r>
          </w:p>
        </w:tc>
        <w:tc>
          <w:tcPr>
            <w:tcW w:w="848" w:type="dxa"/>
            <w:tcBorders>
              <w:top w:val="nil"/>
              <w:left w:val="nil"/>
              <w:bottom w:val="single" w:sz="4" w:space="0" w:color="auto"/>
              <w:right w:val="single" w:sz="4" w:space="0" w:color="auto"/>
            </w:tcBorders>
            <w:shd w:val="clear" w:color="auto" w:fill="auto"/>
            <w:vAlign w:val="center"/>
            <w:hideMark/>
          </w:tcPr>
          <w:p w14:paraId="34DD922B" w14:textId="7777777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4 950</w:t>
            </w:r>
          </w:p>
        </w:tc>
      </w:tr>
      <w:tr w:rsidR="00D351AA" w:rsidRPr="00C34974" w14:paraId="3B310D40"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4F63EB50" w14:textId="77777777" w:rsidR="00D351AA" w:rsidRPr="00C34974" w:rsidRDefault="00D351AA" w:rsidP="00B2681C">
            <w:pPr>
              <w:spacing w:after="0" w:line="240" w:lineRule="auto"/>
              <w:jc w:val="left"/>
              <w:rPr>
                <w:rFonts w:asciiTheme="minorHAnsi" w:eastAsia="Times New Roman" w:hAnsiTheme="minorHAnsi" w:cs="Calibri"/>
                <w:b/>
                <w:bCs/>
                <w:sz w:val="16"/>
                <w:szCs w:val="16"/>
                <w:lang w:eastAsia="pl-PL"/>
              </w:rPr>
            </w:pPr>
            <w:r w:rsidRPr="00C34974">
              <w:rPr>
                <w:rFonts w:asciiTheme="minorHAnsi" w:eastAsia="Times New Roman" w:hAnsiTheme="minorHAnsi" w:cs="Calibri"/>
                <w:b/>
                <w:bCs/>
                <w:sz w:val="16"/>
                <w:szCs w:val="16"/>
                <w:lang w:eastAsia="pl-PL"/>
              </w:rPr>
              <w:t>razem</w:t>
            </w:r>
          </w:p>
        </w:tc>
        <w:tc>
          <w:tcPr>
            <w:tcW w:w="847" w:type="dxa"/>
            <w:tcBorders>
              <w:top w:val="nil"/>
              <w:left w:val="nil"/>
              <w:bottom w:val="single" w:sz="4" w:space="0" w:color="auto"/>
              <w:right w:val="single" w:sz="4" w:space="0" w:color="auto"/>
            </w:tcBorders>
            <w:shd w:val="clear" w:color="000000" w:fill="EDEDED"/>
            <w:noWrap/>
            <w:vAlign w:val="center"/>
            <w:hideMark/>
          </w:tcPr>
          <w:p w14:paraId="474729D7" w14:textId="77777777" w:rsidR="00D351AA" w:rsidRPr="00C34974" w:rsidRDefault="00D351AA" w:rsidP="00B2681C">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32 253</w:t>
            </w:r>
          </w:p>
        </w:tc>
        <w:tc>
          <w:tcPr>
            <w:tcW w:w="847" w:type="dxa"/>
            <w:tcBorders>
              <w:top w:val="nil"/>
              <w:left w:val="nil"/>
              <w:bottom w:val="single" w:sz="4" w:space="0" w:color="auto"/>
              <w:right w:val="single" w:sz="4" w:space="0" w:color="auto"/>
            </w:tcBorders>
            <w:shd w:val="clear" w:color="000000" w:fill="EDEDED"/>
            <w:noWrap/>
            <w:vAlign w:val="center"/>
            <w:hideMark/>
          </w:tcPr>
          <w:p w14:paraId="101CE56A" w14:textId="77777777" w:rsidR="00D351AA" w:rsidRPr="00C34974" w:rsidRDefault="00D351AA" w:rsidP="00B2681C">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33 320</w:t>
            </w:r>
          </w:p>
        </w:tc>
        <w:tc>
          <w:tcPr>
            <w:tcW w:w="848" w:type="dxa"/>
            <w:tcBorders>
              <w:top w:val="nil"/>
              <w:left w:val="nil"/>
              <w:bottom w:val="single" w:sz="4" w:space="0" w:color="auto"/>
              <w:right w:val="single" w:sz="4" w:space="0" w:color="auto"/>
            </w:tcBorders>
            <w:shd w:val="clear" w:color="000000" w:fill="EDEDED"/>
            <w:noWrap/>
            <w:vAlign w:val="center"/>
            <w:hideMark/>
          </w:tcPr>
          <w:p w14:paraId="3F99D1D9" w14:textId="77777777" w:rsidR="00D351AA" w:rsidRPr="00C34974" w:rsidRDefault="00D351AA" w:rsidP="00B2681C">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37 290</w:t>
            </w:r>
          </w:p>
        </w:tc>
        <w:tc>
          <w:tcPr>
            <w:tcW w:w="847" w:type="dxa"/>
            <w:tcBorders>
              <w:top w:val="nil"/>
              <w:left w:val="nil"/>
              <w:bottom w:val="single" w:sz="4" w:space="0" w:color="auto"/>
              <w:right w:val="single" w:sz="4" w:space="0" w:color="auto"/>
            </w:tcBorders>
            <w:shd w:val="clear" w:color="auto" w:fill="auto"/>
            <w:noWrap/>
            <w:vAlign w:val="center"/>
            <w:hideMark/>
          </w:tcPr>
          <w:p w14:paraId="0B145078" w14:textId="77777777" w:rsidR="00D351AA" w:rsidRPr="00C34974" w:rsidRDefault="00D351AA" w:rsidP="00B2681C">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48 656</w:t>
            </w:r>
          </w:p>
        </w:tc>
        <w:tc>
          <w:tcPr>
            <w:tcW w:w="847" w:type="dxa"/>
            <w:tcBorders>
              <w:top w:val="nil"/>
              <w:left w:val="nil"/>
              <w:bottom w:val="single" w:sz="4" w:space="0" w:color="auto"/>
              <w:right w:val="single" w:sz="4" w:space="0" w:color="auto"/>
            </w:tcBorders>
            <w:shd w:val="clear" w:color="auto" w:fill="auto"/>
            <w:noWrap/>
            <w:vAlign w:val="center"/>
            <w:hideMark/>
          </w:tcPr>
          <w:p w14:paraId="255FCEE2" w14:textId="77777777" w:rsidR="00D351AA" w:rsidRPr="00C34974" w:rsidRDefault="00D351AA" w:rsidP="00B2681C">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55 167</w:t>
            </w:r>
          </w:p>
        </w:tc>
        <w:tc>
          <w:tcPr>
            <w:tcW w:w="848" w:type="dxa"/>
            <w:tcBorders>
              <w:top w:val="nil"/>
              <w:left w:val="nil"/>
              <w:bottom w:val="single" w:sz="4" w:space="0" w:color="auto"/>
              <w:right w:val="single" w:sz="4" w:space="0" w:color="auto"/>
            </w:tcBorders>
            <w:shd w:val="clear" w:color="auto" w:fill="auto"/>
            <w:noWrap/>
            <w:vAlign w:val="center"/>
            <w:hideMark/>
          </w:tcPr>
          <w:p w14:paraId="67906BEC" w14:textId="77777777" w:rsidR="00D351AA" w:rsidRPr="00C34974" w:rsidRDefault="00D351AA" w:rsidP="00B2681C">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59 073</w:t>
            </w:r>
          </w:p>
        </w:tc>
        <w:tc>
          <w:tcPr>
            <w:tcW w:w="847" w:type="dxa"/>
            <w:tcBorders>
              <w:top w:val="nil"/>
              <w:left w:val="nil"/>
              <w:bottom w:val="single" w:sz="4" w:space="0" w:color="auto"/>
              <w:right w:val="single" w:sz="4" w:space="0" w:color="auto"/>
            </w:tcBorders>
            <w:shd w:val="clear" w:color="auto" w:fill="auto"/>
            <w:noWrap/>
            <w:vAlign w:val="center"/>
            <w:hideMark/>
          </w:tcPr>
          <w:p w14:paraId="2A8922F0" w14:textId="77777777" w:rsidR="00D351AA" w:rsidRPr="00C34974" w:rsidRDefault="00D351AA" w:rsidP="00B2681C">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63 391</w:t>
            </w:r>
          </w:p>
        </w:tc>
        <w:tc>
          <w:tcPr>
            <w:tcW w:w="848" w:type="dxa"/>
            <w:tcBorders>
              <w:top w:val="nil"/>
              <w:left w:val="nil"/>
              <w:bottom w:val="single" w:sz="4" w:space="0" w:color="auto"/>
              <w:right w:val="single" w:sz="4" w:space="0" w:color="auto"/>
            </w:tcBorders>
            <w:shd w:val="clear" w:color="auto" w:fill="auto"/>
            <w:noWrap/>
            <w:vAlign w:val="center"/>
            <w:hideMark/>
          </w:tcPr>
          <w:p w14:paraId="6A0E21BC" w14:textId="77777777" w:rsidR="00D351AA" w:rsidRPr="00C34974" w:rsidRDefault="00D351AA" w:rsidP="00B2681C">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72 103</w:t>
            </w:r>
          </w:p>
        </w:tc>
      </w:tr>
    </w:tbl>
    <w:p w14:paraId="0DF5BF02" w14:textId="77777777" w:rsidR="003E7BC3" w:rsidRPr="00C34974" w:rsidRDefault="003E7BC3" w:rsidP="00B2681C">
      <w:pPr>
        <w:pStyle w:val="Legenda"/>
        <w:rPr>
          <w:rFonts w:asciiTheme="minorHAnsi" w:hAnsiTheme="minorHAnsi"/>
          <w:color w:val="auto"/>
          <w:sz w:val="16"/>
        </w:rPr>
      </w:pPr>
      <w:r w:rsidRPr="00C34974">
        <w:rPr>
          <w:rFonts w:asciiTheme="minorHAnsi" w:hAnsiTheme="minorHAnsi"/>
          <w:color w:val="auto"/>
          <w:sz w:val="16"/>
        </w:rPr>
        <w:t xml:space="preserve">el. – elektrownie, </w:t>
      </w:r>
      <w:proofErr w:type="spellStart"/>
      <w:r w:rsidRPr="00C34974">
        <w:rPr>
          <w:rFonts w:asciiTheme="minorHAnsi" w:hAnsiTheme="minorHAnsi"/>
          <w:color w:val="auto"/>
          <w:sz w:val="16"/>
        </w:rPr>
        <w:t>ec</w:t>
      </w:r>
      <w:proofErr w:type="spellEnd"/>
      <w:r w:rsidRPr="00C34974">
        <w:rPr>
          <w:rFonts w:asciiTheme="minorHAnsi" w:hAnsiTheme="minorHAnsi"/>
          <w:color w:val="auto"/>
          <w:sz w:val="16"/>
        </w:rPr>
        <w:t>. – elektrociepłownie</w:t>
      </w:r>
    </w:p>
    <w:p w14:paraId="27AD6F91" w14:textId="77777777" w:rsidR="003E7BC3" w:rsidRPr="00C34974" w:rsidRDefault="003E7BC3" w:rsidP="00B2681C">
      <w:pPr>
        <w:pStyle w:val="Legenda"/>
        <w:rPr>
          <w:rFonts w:asciiTheme="minorHAnsi" w:hAnsiTheme="minorHAnsi"/>
          <w:color w:val="auto"/>
        </w:rPr>
      </w:pPr>
      <w:r w:rsidRPr="00C34974">
        <w:rPr>
          <w:rFonts w:asciiTheme="minorHAnsi" w:hAnsiTheme="minorHAnsi"/>
          <w:color w:val="auto"/>
        </w:rPr>
        <w:t>Źródło: Opracowanie własne ARE S.A.</w:t>
      </w:r>
    </w:p>
    <w:p w14:paraId="439DDE39" w14:textId="77777777" w:rsidR="003E7BC3" w:rsidRPr="00C34974" w:rsidRDefault="003E7BC3" w:rsidP="00B2681C">
      <w:pPr>
        <w:rPr>
          <w:rFonts w:asciiTheme="minorHAnsi" w:hAnsiTheme="minorHAnsi"/>
        </w:rPr>
      </w:pPr>
    </w:p>
    <w:p w14:paraId="21698F60" w14:textId="273EC6DC" w:rsidR="0000467C" w:rsidRPr="00C34974" w:rsidRDefault="00A9395D" w:rsidP="00B2681C">
      <w:pPr>
        <w:rPr>
          <w:rFonts w:asciiTheme="minorHAnsi" w:hAnsiTheme="minorHAnsi"/>
        </w:rPr>
      </w:pPr>
      <w:r w:rsidRPr="00C34974">
        <w:rPr>
          <w:rFonts w:asciiTheme="minorHAnsi" w:hAnsiTheme="minorHAnsi"/>
        </w:rPr>
        <w:t>Zmiana struktury paliwowej</w:t>
      </w:r>
      <w:r w:rsidR="0048612C" w:rsidRPr="00C34974">
        <w:rPr>
          <w:rFonts w:asciiTheme="minorHAnsi" w:hAnsiTheme="minorHAnsi"/>
        </w:rPr>
        <w:t xml:space="preserve"> </w:t>
      </w:r>
      <w:r w:rsidR="00633B3A" w:rsidRPr="00C34974">
        <w:rPr>
          <w:rFonts w:asciiTheme="minorHAnsi" w:hAnsiTheme="minorHAnsi"/>
        </w:rPr>
        <w:t>zainstalowanych mocy</w:t>
      </w:r>
      <w:r w:rsidRPr="00C34974">
        <w:rPr>
          <w:rFonts w:asciiTheme="minorHAnsi" w:hAnsiTheme="minorHAnsi"/>
        </w:rPr>
        <w:t xml:space="preserve">, szczególnie wyraźna </w:t>
      </w:r>
      <w:r w:rsidR="0048612C" w:rsidRPr="00C34974">
        <w:rPr>
          <w:rFonts w:asciiTheme="minorHAnsi" w:hAnsiTheme="minorHAnsi"/>
        </w:rPr>
        <w:t xml:space="preserve">jest </w:t>
      </w:r>
      <w:r w:rsidRPr="00C34974">
        <w:rPr>
          <w:rFonts w:asciiTheme="minorHAnsi" w:hAnsiTheme="minorHAnsi"/>
        </w:rPr>
        <w:t>po 2030 r.</w:t>
      </w:r>
      <w:r w:rsidR="0048612C" w:rsidRPr="00C34974">
        <w:rPr>
          <w:rFonts w:asciiTheme="minorHAnsi" w:hAnsiTheme="minorHAnsi"/>
        </w:rPr>
        <w:t xml:space="preserve"> Związane</w:t>
      </w:r>
      <w:r w:rsidRPr="00C34974">
        <w:rPr>
          <w:rFonts w:asciiTheme="minorHAnsi" w:hAnsiTheme="minorHAnsi"/>
        </w:rPr>
        <w:t xml:space="preserve"> jest </w:t>
      </w:r>
      <w:r w:rsidR="0048612C" w:rsidRPr="00C34974">
        <w:rPr>
          <w:rFonts w:asciiTheme="minorHAnsi" w:hAnsiTheme="minorHAnsi"/>
        </w:rPr>
        <w:t>to z</w:t>
      </w:r>
      <w:r w:rsidRPr="00C34974">
        <w:rPr>
          <w:rFonts w:asciiTheme="minorHAnsi" w:hAnsiTheme="minorHAnsi"/>
        </w:rPr>
        <w:t xml:space="preserve"> wycofywaniem wyeksploatowanych jednostek węglowych, które zastępowane są nowymi jednostkami na węglu kamiennym (4,</w:t>
      </w:r>
      <w:r w:rsidR="00CB4D50" w:rsidRPr="00C34974">
        <w:rPr>
          <w:rFonts w:asciiTheme="minorHAnsi" w:hAnsiTheme="minorHAnsi"/>
        </w:rPr>
        <w:t>4</w:t>
      </w:r>
      <w:r w:rsidR="009C418A" w:rsidRPr="00C34974">
        <w:rPr>
          <w:rFonts w:asciiTheme="minorHAnsi" w:hAnsiTheme="minorHAnsi"/>
        </w:rPr>
        <w:t xml:space="preserve"> GW do 2025 </w:t>
      </w:r>
      <w:r w:rsidRPr="00C34974">
        <w:rPr>
          <w:rFonts w:asciiTheme="minorHAnsi" w:hAnsiTheme="minorHAnsi"/>
        </w:rPr>
        <w:t xml:space="preserve">r.) charakteryzującymi się wysoką sprawnością, </w:t>
      </w:r>
      <w:r w:rsidR="0048612C" w:rsidRPr="00C34974">
        <w:rPr>
          <w:rFonts w:asciiTheme="minorHAnsi" w:hAnsiTheme="minorHAnsi"/>
        </w:rPr>
        <w:t>rozwojem OZE,</w:t>
      </w:r>
      <w:r w:rsidRPr="00C34974">
        <w:rPr>
          <w:rFonts w:asciiTheme="minorHAnsi" w:hAnsiTheme="minorHAnsi"/>
        </w:rPr>
        <w:t xml:space="preserve"> </w:t>
      </w:r>
      <w:r w:rsidR="00875984">
        <w:rPr>
          <w:rFonts w:asciiTheme="minorHAnsi" w:hAnsiTheme="minorHAnsi"/>
        </w:rPr>
        <w:t>realizacją programu jądrowego</w:t>
      </w:r>
      <w:r w:rsidRPr="00C34974">
        <w:rPr>
          <w:rFonts w:asciiTheme="minorHAnsi" w:hAnsiTheme="minorHAnsi"/>
        </w:rPr>
        <w:t xml:space="preserve"> oraz ze znaczącym wzrostem mocy jednostek gazowych (do 204</w:t>
      </w:r>
      <w:r w:rsidR="009C418A" w:rsidRPr="00C34974">
        <w:rPr>
          <w:rFonts w:asciiTheme="minorHAnsi" w:hAnsiTheme="minorHAnsi"/>
        </w:rPr>
        <w:t>0 r. może powstać prawie 2 GW w </w:t>
      </w:r>
      <w:r w:rsidR="0048612C" w:rsidRPr="00C34974">
        <w:rPr>
          <w:rFonts w:asciiTheme="minorHAnsi" w:hAnsiTheme="minorHAnsi"/>
        </w:rPr>
        <w:t>elektrowniach gazowo-parowych)</w:t>
      </w:r>
      <w:r w:rsidRPr="00C34974">
        <w:rPr>
          <w:rFonts w:asciiTheme="minorHAnsi" w:hAnsiTheme="minorHAnsi"/>
        </w:rPr>
        <w:t>. Moc elektrowni na węglu brunatnym maleje wskutek wycofywania istniejących bloków. Jedyną nową inwestycję na węglu brunatnym s</w:t>
      </w:r>
      <w:r w:rsidR="0048612C" w:rsidRPr="00C34974">
        <w:rPr>
          <w:rFonts w:asciiTheme="minorHAnsi" w:hAnsiTheme="minorHAnsi"/>
        </w:rPr>
        <w:t>tanowi blok o mocy netto ok. 450</w:t>
      </w:r>
      <w:r w:rsidRPr="00C34974">
        <w:rPr>
          <w:rFonts w:asciiTheme="minorHAnsi" w:hAnsiTheme="minorHAnsi"/>
        </w:rPr>
        <w:t xml:space="preserve"> MW w Turowie. Istotnie zmniejszy się również w systemie rola elektrociepłowni węglowych, ponieważ większość nowych systemowych jednostek kogeneracyjnych prawdopodobnie będą stanowić instalacje zasilane gazem ziemnym. Do 2030 r. może powstać ok. 2,5 GW tego typu nowych jedn</w:t>
      </w:r>
      <w:r w:rsidR="00875984">
        <w:rPr>
          <w:rFonts w:asciiTheme="minorHAnsi" w:hAnsiTheme="minorHAnsi"/>
        </w:rPr>
        <w:t>ostek, dodatkowo ponad 3,5 GW w </w:t>
      </w:r>
      <w:r w:rsidRPr="00C34974">
        <w:rPr>
          <w:rFonts w:asciiTheme="minorHAnsi" w:hAnsiTheme="minorHAnsi"/>
        </w:rPr>
        <w:t xml:space="preserve">latach kolejnych do 2040 r. Zastąpią one stare ciepłownie i elektrociepłownie pracujące </w:t>
      </w:r>
      <w:r w:rsidR="00875984">
        <w:rPr>
          <w:rFonts w:asciiTheme="minorHAnsi" w:hAnsiTheme="minorHAnsi"/>
        </w:rPr>
        <w:t>na węglu kamiennym oraz po 2030 </w:t>
      </w:r>
      <w:r w:rsidRPr="00C34974">
        <w:rPr>
          <w:rFonts w:asciiTheme="minorHAnsi" w:hAnsiTheme="minorHAnsi"/>
        </w:rPr>
        <w:t>r. również część obecnie pracujących elektrociepłowni gazowych. Razem z nowymi elektrowniami gazowo-parowymi zwiększą one niezbędną przy dużym udziale niesterowalnych źródeł odnawialnych (wiatrowych i słonecznych) niezawodność pracy systemu elektroenergetycznego. Wśród źródeł odnawialnych nadal będzie dominowała energetyka wiatrowa</w:t>
      </w:r>
      <w:r w:rsidR="0060780F">
        <w:rPr>
          <w:rFonts w:asciiTheme="minorHAnsi" w:hAnsiTheme="minorHAnsi"/>
        </w:rPr>
        <w:t xml:space="preserve">, w znacznie mniejszym udziale </w:t>
      </w:r>
      <w:proofErr w:type="spellStart"/>
      <w:r w:rsidR="0060780F">
        <w:rPr>
          <w:rFonts w:asciiTheme="minorHAnsi" w:hAnsiTheme="minorHAnsi"/>
        </w:rPr>
        <w:t>fotowoiltaika</w:t>
      </w:r>
      <w:proofErr w:type="spellEnd"/>
      <w:r w:rsidR="0060780F">
        <w:rPr>
          <w:rFonts w:asciiTheme="minorHAnsi" w:hAnsiTheme="minorHAnsi"/>
        </w:rPr>
        <w:t xml:space="preserve">, biomasa, </w:t>
      </w:r>
      <w:r w:rsidRPr="00C34974">
        <w:rPr>
          <w:rFonts w:asciiTheme="minorHAnsi" w:hAnsiTheme="minorHAnsi"/>
        </w:rPr>
        <w:t xml:space="preserve">elektrownie wodne </w:t>
      </w:r>
      <w:r w:rsidR="0060780F">
        <w:rPr>
          <w:rFonts w:asciiTheme="minorHAnsi" w:hAnsiTheme="minorHAnsi"/>
        </w:rPr>
        <w:t>o</w:t>
      </w:r>
      <w:r w:rsidRPr="00C34974">
        <w:rPr>
          <w:rFonts w:asciiTheme="minorHAnsi" w:hAnsiTheme="minorHAnsi"/>
        </w:rPr>
        <w:t>raz biogaz.</w:t>
      </w:r>
      <w:r w:rsidR="009C418A" w:rsidRPr="00C34974">
        <w:rPr>
          <w:rFonts w:asciiTheme="minorHAnsi" w:hAnsiTheme="minorHAnsi"/>
        </w:rPr>
        <w:t xml:space="preserve"> Turbiny gazowe wyodrębniono, ponieważ występują w systemie, aby zapewnić potrzebną dodatkową rezerwę i elastyczność, co oznacza, że będą uruchomiane przez niewielką ilość czasu, a tym samym wytworzą niewiele energii</w:t>
      </w:r>
      <w:r w:rsidR="0047187A" w:rsidRPr="00C34974">
        <w:rPr>
          <w:rFonts w:asciiTheme="minorHAnsi" w:hAnsiTheme="minorHAnsi"/>
        </w:rPr>
        <w:t xml:space="preserve"> w ujęciu rocznym.</w:t>
      </w:r>
      <w:r w:rsidR="009C418A" w:rsidRPr="00C34974">
        <w:rPr>
          <w:rFonts w:asciiTheme="minorHAnsi" w:hAnsiTheme="minorHAnsi"/>
        </w:rPr>
        <w:t xml:space="preserve"> Ujęcie ich w pozycji elektrownie gazowe, zniekształciłoby</w:t>
      </w:r>
      <w:r w:rsidR="000F2138" w:rsidRPr="00C34974">
        <w:rPr>
          <w:rFonts w:asciiTheme="minorHAnsi" w:hAnsiTheme="minorHAnsi"/>
        </w:rPr>
        <w:t xml:space="preserve"> wnioskowanie o wykorzystaniu elektrowni i elektrociepłowni gazowych.</w:t>
      </w:r>
      <w:r w:rsidR="009C418A" w:rsidRPr="00C34974">
        <w:rPr>
          <w:rFonts w:asciiTheme="minorHAnsi" w:hAnsiTheme="minorHAnsi"/>
        </w:rPr>
        <w:t xml:space="preserve"> </w:t>
      </w:r>
    </w:p>
    <w:p w14:paraId="0EC23F72" w14:textId="77777777" w:rsidR="000F2138" w:rsidRPr="00C34974" w:rsidRDefault="000F2138" w:rsidP="00B2681C">
      <w:pPr>
        <w:rPr>
          <w:rFonts w:asciiTheme="minorHAnsi" w:hAnsiTheme="minorHAnsi"/>
        </w:rPr>
      </w:pPr>
      <w:r w:rsidRPr="00C34974">
        <w:rPr>
          <w:rFonts w:asciiTheme="minorHAnsi" w:hAnsiTheme="minorHAnsi"/>
        </w:rPr>
        <w:t xml:space="preserve">Prognoza wskazuje, że moc zainstalowana elektrowni węglowych zawodowych w 2040 r. będzie stanowiła ok. połowy mocy zainstalowanych w 2015 r. (26,3 GW vs. 13,7 GW). Natomiast moce zainstalowane w technologiach odnawialnych ulegną w tym czasie kilkukrotnemu zwiększeniu (6,7 GW vs. 37,4 GW), choć współczynnik ich wykorzystania jest znacznie niższy niż w przypadku jednostek konwencjonalnych. </w:t>
      </w:r>
    </w:p>
    <w:p w14:paraId="2E54F68D" w14:textId="77777777" w:rsidR="000F2138" w:rsidRPr="00C34974" w:rsidRDefault="000F2138" w:rsidP="00B2681C">
      <w:pPr>
        <w:rPr>
          <w:rFonts w:asciiTheme="minorHAnsi" w:hAnsiTheme="minorHAnsi"/>
        </w:rPr>
        <w:sectPr w:rsidR="000F2138" w:rsidRPr="00C34974" w:rsidSect="005D4E52">
          <w:headerReference w:type="default" r:id="rId23"/>
          <w:footerReference w:type="default" r:id="rId24"/>
          <w:headerReference w:type="first" r:id="rId25"/>
          <w:pgSz w:w="11906" w:h="16838"/>
          <w:pgMar w:top="1417" w:right="1417" w:bottom="1417" w:left="1417" w:header="708" w:footer="567" w:gutter="0"/>
          <w:cols w:space="708"/>
          <w:titlePg/>
          <w:docGrid w:linePitch="360"/>
        </w:sectPr>
      </w:pPr>
    </w:p>
    <w:p w14:paraId="661C7D12" w14:textId="27953045" w:rsidR="00A9395D" w:rsidRPr="00C34974" w:rsidRDefault="00A9395D" w:rsidP="00B2681C">
      <w:pPr>
        <w:rPr>
          <w:rFonts w:asciiTheme="minorHAnsi" w:hAnsiTheme="minorHAnsi"/>
        </w:rPr>
      </w:pPr>
    </w:p>
    <w:p w14:paraId="6DF70808" w14:textId="19679F3E" w:rsidR="00525BBE" w:rsidRPr="00C34974" w:rsidRDefault="000F2138" w:rsidP="00B2681C">
      <w:pPr>
        <w:keepNext/>
        <w:ind w:left="-284"/>
        <w:rPr>
          <w:rFonts w:asciiTheme="minorHAnsi" w:hAnsiTheme="minorHAnsi"/>
        </w:rPr>
      </w:pPr>
      <w:r w:rsidRPr="00C34974">
        <w:rPr>
          <w:rFonts w:asciiTheme="minorHAnsi" w:hAnsiTheme="minorHAnsi"/>
          <w:noProof/>
          <w:lang w:eastAsia="pl-PL"/>
        </w:rPr>
        <w:drawing>
          <wp:inline distT="0" distB="0" distL="0" distR="0" wp14:anchorId="3754DE12" wp14:editId="059C6E05">
            <wp:extent cx="8892540" cy="4732773"/>
            <wp:effectExtent l="0" t="0" r="3810" b="0"/>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C3CAC27" w14:textId="77777777" w:rsidR="00F36D41" w:rsidRPr="00C34974" w:rsidRDefault="00F36D41" w:rsidP="00B2681C">
      <w:pPr>
        <w:pStyle w:val="Legenda"/>
        <w:ind w:left="1560"/>
        <w:rPr>
          <w:rFonts w:asciiTheme="minorHAnsi" w:hAnsiTheme="minorHAnsi"/>
          <w:color w:val="auto"/>
        </w:rPr>
      </w:pPr>
    </w:p>
    <w:p w14:paraId="38FC1BB5" w14:textId="2D1583E4" w:rsidR="00C265A5" w:rsidRPr="00C34974" w:rsidRDefault="00525BBE" w:rsidP="00B2681C">
      <w:pPr>
        <w:pStyle w:val="Legenda"/>
        <w:ind w:left="1560"/>
        <w:rPr>
          <w:rFonts w:asciiTheme="minorHAnsi" w:hAnsiTheme="minorHAnsi"/>
          <w:color w:val="auto"/>
        </w:rPr>
      </w:pPr>
      <w:r w:rsidRPr="00C34974">
        <w:rPr>
          <w:rFonts w:asciiTheme="minorHAnsi" w:hAnsiTheme="minorHAnsi"/>
          <w:color w:val="auto"/>
        </w:rPr>
        <w:t xml:space="preserve">Rysunek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Rysunek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8</w:t>
      </w:r>
      <w:r w:rsidR="007D4268" w:rsidRPr="00C34974">
        <w:rPr>
          <w:rFonts w:asciiTheme="minorHAnsi" w:hAnsiTheme="minorHAnsi"/>
          <w:noProof/>
          <w:color w:val="auto"/>
        </w:rPr>
        <w:fldChar w:fldCharType="end"/>
      </w:r>
      <w:r w:rsidRPr="00C34974">
        <w:rPr>
          <w:rFonts w:asciiTheme="minorHAnsi" w:hAnsiTheme="minorHAnsi"/>
          <w:color w:val="auto"/>
        </w:rPr>
        <w:t>. Prognoza mocy osiągalnej netto źródeł wytwarzania energii elektrycznej wg technologii [MW]</w:t>
      </w:r>
    </w:p>
    <w:p w14:paraId="75264530" w14:textId="359B0A6C" w:rsidR="0000467C" w:rsidRPr="00C34974" w:rsidRDefault="0000467C" w:rsidP="00B2681C">
      <w:pPr>
        <w:rPr>
          <w:rFonts w:asciiTheme="minorHAnsi" w:hAnsiTheme="minorHAnsi"/>
        </w:rPr>
        <w:sectPr w:rsidR="0000467C" w:rsidRPr="00C34974" w:rsidSect="005B23B4">
          <w:headerReference w:type="first" r:id="rId27"/>
          <w:footerReference w:type="first" r:id="rId28"/>
          <w:pgSz w:w="16838" w:h="11906" w:orient="landscape"/>
          <w:pgMar w:top="1417" w:right="1417" w:bottom="1417" w:left="1417" w:header="708" w:footer="567" w:gutter="0"/>
          <w:cols w:space="708"/>
          <w:docGrid w:linePitch="360"/>
        </w:sectPr>
      </w:pPr>
    </w:p>
    <w:p w14:paraId="6BE3B0DA" w14:textId="7B3474EF" w:rsidR="00C23317" w:rsidRPr="00C34974" w:rsidRDefault="00C23317" w:rsidP="00B2681C">
      <w:pPr>
        <w:pStyle w:val="Nagwek3"/>
        <w:rPr>
          <w:rFonts w:asciiTheme="minorHAnsi" w:hAnsiTheme="minorHAnsi"/>
        </w:rPr>
      </w:pPr>
      <w:bookmarkStart w:id="46" w:name="_Toc23950663"/>
      <w:bookmarkStart w:id="47" w:name="_Toc60131941"/>
      <w:r w:rsidRPr="00C34974">
        <w:rPr>
          <w:rFonts w:asciiTheme="minorHAnsi" w:hAnsiTheme="minorHAnsi"/>
        </w:rPr>
        <w:lastRenderedPageBreak/>
        <w:t>Prognoza wytwarzania en</w:t>
      </w:r>
      <w:r w:rsidR="003860E8" w:rsidRPr="00C34974">
        <w:rPr>
          <w:rFonts w:asciiTheme="minorHAnsi" w:hAnsiTheme="minorHAnsi"/>
        </w:rPr>
        <w:t>ergii elektrycznej wg paliw</w:t>
      </w:r>
      <w:bookmarkEnd w:id="46"/>
      <w:bookmarkEnd w:id="47"/>
      <w:r w:rsidRPr="00C34974">
        <w:rPr>
          <w:rFonts w:asciiTheme="minorHAnsi" w:hAnsiTheme="minorHAnsi"/>
        </w:rPr>
        <w:t xml:space="preserve"> </w:t>
      </w:r>
    </w:p>
    <w:p w14:paraId="5034268C" w14:textId="3EBB3A1E" w:rsidR="008C321C" w:rsidRPr="00C34974" w:rsidRDefault="00A9395D" w:rsidP="00B2681C">
      <w:pPr>
        <w:rPr>
          <w:rFonts w:asciiTheme="minorHAnsi" w:hAnsiTheme="minorHAnsi"/>
        </w:rPr>
      </w:pPr>
      <w:r w:rsidRPr="00C34974">
        <w:rPr>
          <w:rFonts w:asciiTheme="minorHAnsi" w:hAnsiTheme="minorHAnsi"/>
        </w:rPr>
        <w:t>Wyniki przeprowadzonej analizy kierunków rozwoju krajowego sektora elektroenergetycznego wskazują na stopniowe zmiany</w:t>
      </w:r>
      <w:r w:rsidR="00875984">
        <w:rPr>
          <w:rFonts w:asciiTheme="minorHAnsi" w:hAnsiTheme="minorHAnsi"/>
        </w:rPr>
        <w:t>,</w:t>
      </w:r>
      <w:r w:rsidRPr="00C34974">
        <w:rPr>
          <w:rFonts w:asciiTheme="minorHAnsi" w:hAnsiTheme="minorHAnsi"/>
        </w:rPr>
        <w:t xml:space="preserve"> jakie będą zachodzić w strukturze produkcji energii elektrycznej, wynikające z uwarunkowań prawnych i rynkowych, determinowanych głównie unijną polityką klimatyczno-energetyczną.</w:t>
      </w:r>
      <w:r w:rsidR="008C321C" w:rsidRPr="00C34974">
        <w:rPr>
          <w:rFonts w:asciiTheme="minorHAnsi" w:hAnsiTheme="minorHAnsi"/>
        </w:rPr>
        <w:t xml:space="preserve"> </w:t>
      </w:r>
      <w:r w:rsidR="00640D55" w:rsidRPr="00C34974">
        <w:rPr>
          <w:rFonts w:asciiTheme="minorHAnsi" w:hAnsiTheme="minorHAnsi"/>
        </w:rPr>
        <w:t xml:space="preserve">Szczególnie </w:t>
      </w:r>
      <w:r w:rsidR="008C321C" w:rsidRPr="00C34974">
        <w:rPr>
          <w:rFonts w:asciiTheme="minorHAnsi" w:hAnsiTheme="minorHAnsi"/>
        </w:rPr>
        <w:t>dynamiczne zmiany obserwowane są w okresie 2030</w:t>
      </w:r>
      <w:r w:rsidR="0094773B">
        <w:rPr>
          <w:rFonts w:asciiTheme="minorHAnsi" w:hAnsiTheme="minorHAnsi"/>
        </w:rPr>
        <w:t>–</w:t>
      </w:r>
      <w:r w:rsidR="008C321C" w:rsidRPr="00C34974">
        <w:rPr>
          <w:rFonts w:asciiTheme="minorHAnsi" w:hAnsiTheme="minorHAnsi"/>
        </w:rPr>
        <w:t>2040. </w:t>
      </w:r>
    </w:p>
    <w:p w14:paraId="52FAEF5D" w14:textId="68B80739" w:rsidR="00A32BA3" w:rsidRPr="00C34974" w:rsidRDefault="00CF5216" w:rsidP="00B2681C">
      <w:pPr>
        <w:rPr>
          <w:rFonts w:asciiTheme="minorHAnsi" w:hAnsiTheme="minorHAnsi"/>
        </w:rPr>
      </w:pPr>
      <w:r w:rsidRPr="00C34974">
        <w:rPr>
          <w:rFonts w:asciiTheme="minorHAnsi" w:hAnsiTheme="minorHAnsi"/>
        </w:rPr>
        <w:t>D</w:t>
      </w:r>
      <w:r w:rsidR="00640D55" w:rsidRPr="00C34974">
        <w:rPr>
          <w:rFonts w:asciiTheme="minorHAnsi" w:hAnsiTheme="minorHAnsi"/>
        </w:rPr>
        <w:t>obrze zauważalny jest rozwój odnawialnych źródeł energii, choć z analiz wynika, że na warunkach rynkowych odbywałby się w wolniejszym tempie.</w:t>
      </w:r>
      <w:r w:rsidR="00A32BA3" w:rsidRPr="00C34974">
        <w:rPr>
          <w:rFonts w:asciiTheme="minorHAnsi" w:hAnsiTheme="minorHAnsi"/>
        </w:rPr>
        <w:t xml:space="preserve"> W 2030 r. ich udział w wytwarzaniu energii elektrycznej może się</w:t>
      </w:r>
      <w:r w:rsidR="008933D3" w:rsidRPr="00C34974">
        <w:rPr>
          <w:rFonts w:asciiTheme="minorHAnsi" w:hAnsiTheme="minorHAnsi"/>
        </w:rPr>
        <w:t>gnąć 32%, zaś w 2040 r. 40%. Za </w:t>
      </w:r>
      <w:r w:rsidR="00A32BA3" w:rsidRPr="00C34974">
        <w:rPr>
          <w:rFonts w:asciiTheme="minorHAnsi" w:hAnsiTheme="minorHAnsi"/>
        </w:rPr>
        <w:t>dużą część wzrostu energii z OZE odpowiadać będą głównie elektrownie wiatrowe i fotowoltaika, które charakteryzują się zmiennością produkcji.</w:t>
      </w:r>
      <w:r w:rsidR="008C321C" w:rsidRPr="00C34974">
        <w:rPr>
          <w:rFonts w:asciiTheme="minorHAnsi" w:hAnsiTheme="minorHAnsi"/>
        </w:rPr>
        <w:t xml:space="preserve"> Wolumen energii elektrycznej netto wytworzonej z OZE w 2040 r. może być nawet czterokrotnie większy niż w 2015 r.</w:t>
      </w:r>
    </w:p>
    <w:p w14:paraId="29C91135" w14:textId="5EE899F4" w:rsidR="008C321C" w:rsidRPr="00C34974" w:rsidRDefault="008933D3" w:rsidP="00B2681C">
      <w:pPr>
        <w:rPr>
          <w:rFonts w:asciiTheme="minorHAnsi" w:hAnsiTheme="minorHAnsi"/>
        </w:rPr>
      </w:pPr>
      <w:r w:rsidRPr="00C34974">
        <w:rPr>
          <w:rFonts w:asciiTheme="minorHAnsi" w:hAnsiTheme="minorHAnsi"/>
        </w:rPr>
        <w:t>Przyrost produkcji z</w:t>
      </w:r>
      <w:r w:rsidR="00640D55" w:rsidRPr="00C34974">
        <w:rPr>
          <w:rFonts w:asciiTheme="minorHAnsi" w:hAnsiTheme="minorHAnsi"/>
        </w:rPr>
        <w:t xml:space="preserve"> OZE </w:t>
      </w:r>
      <w:r w:rsidR="00A9395D" w:rsidRPr="00C34974">
        <w:rPr>
          <w:rFonts w:asciiTheme="minorHAnsi" w:hAnsiTheme="minorHAnsi"/>
        </w:rPr>
        <w:t>oraz nałożenie na jednostki wytwórcze oparte na paliwach węglowych obowiązku zakupu odpowiednich ilości uprawnień do emisji CO</w:t>
      </w:r>
      <w:r w:rsidR="00A9395D" w:rsidRPr="00C34974">
        <w:rPr>
          <w:rFonts w:asciiTheme="minorHAnsi" w:hAnsiTheme="minorHAnsi"/>
          <w:vertAlign w:val="subscript"/>
        </w:rPr>
        <w:t>2</w:t>
      </w:r>
      <w:r w:rsidR="00A9395D" w:rsidRPr="00C34974">
        <w:rPr>
          <w:rFonts w:asciiTheme="minorHAnsi" w:hAnsiTheme="minorHAnsi"/>
        </w:rPr>
        <w:t xml:space="preserve"> w ramach </w:t>
      </w:r>
      <w:r w:rsidR="00CB4D50" w:rsidRPr="00C34974">
        <w:rPr>
          <w:rFonts w:asciiTheme="minorHAnsi" w:hAnsiTheme="minorHAnsi"/>
        </w:rPr>
        <w:t xml:space="preserve">systemu </w:t>
      </w:r>
      <w:r w:rsidR="00A9395D" w:rsidRPr="00C34974">
        <w:rPr>
          <w:rFonts w:asciiTheme="minorHAnsi" w:hAnsiTheme="minorHAnsi"/>
        </w:rPr>
        <w:t xml:space="preserve">ETS, powodować będzie stopniowe zmniejszanie udziału tego typu elektrowni w strukturze </w:t>
      </w:r>
      <w:r w:rsidR="00D75207" w:rsidRPr="00C34974">
        <w:rPr>
          <w:rFonts w:asciiTheme="minorHAnsi" w:hAnsiTheme="minorHAnsi"/>
        </w:rPr>
        <w:t xml:space="preserve">produkcji energii elektrycznej </w:t>
      </w:r>
      <w:r w:rsidR="00640D55" w:rsidRPr="00C34974">
        <w:rPr>
          <w:rFonts w:asciiTheme="minorHAnsi" w:hAnsiTheme="minorHAnsi"/>
        </w:rPr>
        <w:t>z ok.</w:t>
      </w:r>
      <w:r w:rsidR="00D75207" w:rsidRPr="00C34974">
        <w:rPr>
          <w:rFonts w:asciiTheme="minorHAnsi" w:hAnsiTheme="minorHAnsi"/>
        </w:rPr>
        <w:t xml:space="preserve"> 77% w 2018 r. (ok.</w:t>
      </w:r>
      <w:r w:rsidR="00640D55" w:rsidRPr="00C34974">
        <w:rPr>
          <w:rFonts w:asciiTheme="minorHAnsi" w:hAnsiTheme="minorHAnsi"/>
        </w:rPr>
        <w:t xml:space="preserve"> 80% w 2015 r.</w:t>
      </w:r>
      <w:r w:rsidR="00D75207" w:rsidRPr="00C34974">
        <w:rPr>
          <w:rFonts w:asciiTheme="minorHAnsi" w:hAnsiTheme="minorHAnsi"/>
        </w:rPr>
        <w:t>)</w:t>
      </w:r>
      <w:r w:rsidR="00640D55" w:rsidRPr="00C34974">
        <w:rPr>
          <w:rFonts w:asciiTheme="minorHAnsi" w:hAnsiTheme="minorHAnsi"/>
        </w:rPr>
        <w:t xml:space="preserve"> do ok. 56</w:t>
      </w:r>
      <w:r w:rsidR="00A9395D" w:rsidRPr="00C34974">
        <w:rPr>
          <w:rFonts w:asciiTheme="minorHAnsi" w:hAnsiTheme="minorHAnsi"/>
        </w:rPr>
        <w:t xml:space="preserve">% w 2030 r. i do ok. </w:t>
      </w:r>
      <w:r w:rsidR="00640D55" w:rsidRPr="00C34974">
        <w:rPr>
          <w:rFonts w:asciiTheme="minorHAnsi" w:hAnsiTheme="minorHAnsi"/>
        </w:rPr>
        <w:t>28</w:t>
      </w:r>
      <w:r w:rsidR="00A9395D" w:rsidRPr="00C34974">
        <w:rPr>
          <w:rFonts w:asciiTheme="minorHAnsi" w:hAnsiTheme="minorHAnsi"/>
        </w:rPr>
        <w:t xml:space="preserve">% w 2040 r. Głównym czynnikiem wpływającym na wspomniany proces jest określony na podstawie deklaracji przedsiębiorstw energetycznych zakres trwałych odstawień z eksploatacji jednostek węglowych oraz obniżający się czas pracy jednostek węglowych. Niemniej jednak, pomimo istotnego spadku udziału, elektrownie węglowe pozostaną znaczącym producentem energii elektrycznej w kraju. W dużym stopniu przyczynią się do tego </w:t>
      </w:r>
      <w:r w:rsidR="00A32BA3" w:rsidRPr="00C34974">
        <w:rPr>
          <w:rFonts w:asciiTheme="minorHAnsi" w:hAnsiTheme="minorHAnsi"/>
        </w:rPr>
        <w:t xml:space="preserve">oddane w 2019 r. lub </w:t>
      </w:r>
      <w:r w:rsidR="00A9395D" w:rsidRPr="00C34974">
        <w:rPr>
          <w:rFonts w:asciiTheme="minorHAnsi" w:hAnsiTheme="minorHAnsi"/>
        </w:rPr>
        <w:t>będące obecnie na etap</w:t>
      </w:r>
      <w:r w:rsidR="00F667DB" w:rsidRPr="00C34974">
        <w:rPr>
          <w:rFonts w:asciiTheme="minorHAnsi" w:hAnsiTheme="minorHAnsi"/>
        </w:rPr>
        <w:t>ie budowy jednostki wytwórcze w</w:t>
      </w:r>
      <w:r w:rsidR="00A32BA3" w:rsidRPr="00C34974">
        <w:rPr>
          <w:rFonts w:asciiTheme="minorHAnsi" w:hAnsiTheme="minorHAnsi"/>
        </w:rPr>
        <w:t xml:space="preserve"> Opolu i </w:t>
      </w:r>
      <w:r w:rsidR="00A9395D" w:rsidRPr="00C34974">
        <w:rPr>
          <w:rFonts w:asciiTheme="minorHAnsi" w:hAnsiTheme="minorHAnsi"/>
        </w:rPr>
        <w:t>Jaworznie oraz w Ostrołęce</w:t>
      </w:r>
      <w:r w:rsidR="002A4B26" w:rsidRPr="00C34974">
        <w:rPr>
          <w:rFonts w:asciiTheme="minorHAnsi" w:hAnsiTheme="minorHAnsi"/>
        </w:rPr>
        <w:t xml:space="preserve"> (</w:t>
      </w:r>
      <w:r w:rsidR="003E435F">
        <w:rPr>
          <w:rFonts w:asciiTheme="minorHAnsi" w:hAnsiTheme="minorHAnsi"/>
        </w:rPr>
        <w:t xml:space="preserve">wykorzystane paliwo będzie jednak zależało od decyzji inwestora), </w:t>
      </w:r>
      <w:r w:rsidR="002A4B26" w:rsidRPr="00C34974">
        <w:rPr>
          <w:rFonts w:asciiTheme="minorHAnsi" w:hAnsiTheme="minorHAnsi"/>
        </w:rPr>
        <w:t>jak również w blok w Kozienicach oddany do użytkowania w 2017 r.)</w:t>
      </w:r>
      <w:r w:rsidR="00A9395D" w:rsidRPr="00C34974">
        <w:rPr>
          <w:rFonts w:asciiTheme="minorHAnsi" w:hAnsiTheme="minorHAnsi"/>
        </w:rPr>
        <w:t>. Udział produkcji w jednostkach gazowych (nowe jednostki to głównie wysokosprawne bloki parowo-gazowe) w strukturze wytwarzania wzroś</w:t>
      </w:r>
      <w:r w:rsidR="003E435F">
        <w:rPr>
          <w:rFonts w:asciiTheme="minorHAnsi" w:hAnsiTheme="minorHAnsi"/>
        </w:rPr>
        <w:t>nie z 3,9% w </w:t>
      </w:r>
      <w:r w:rsidR="00A32BA3" w:rsidRPr="00C34974">
        <w:rPr>
          <w:rFonts w:asciiTheme="minorHAnsi" w:hAnsiTheme="minorHAnsi"/>
        </w:rPr>
        <w:t>2015 r. do ok. 10</w:t>
      </w:r>
      <w:r w:rsidR="00F667DB" w:rsidRPr="00C34974">
        <w:rPr>
          <w:rFonts w:asciiTheme="minorHAnsi" w:hAnsiTheme="minorHAnsi"/>
        </w:rPr>
        <w:t>% w </w:t>
      </w:r>
      <w:r w:rsidR="00A9395D" w:rsidRPr="00C34974">
        <w:rPr>
          <w:rFonts w:asciiTheme="minorHAnsi" w:hAnsiTheme="minorHAnsi"/>
        </w:rPr>
        <w:t>2030 r. i</w:t>
      </w:r>
      <w:r w:rsidR="00A32BA3" w:rsidRPr="00C34974">
        <w:rPr>
          <w:rFonts w:asciiTheme="minorHAnsi" w:hAnsiTheme="minorHAnsi"/>
        </w:rPr>
        <w:t xml:space="preserve"> do 17% w 2040 r.</w:t>
      </w:r>
      <w:r w:rsidR="00A9395D" w:rsidRPr="00C34974">
        <w:rPr>
          <w:rFonts w:asciiTheme="minorHAnsi" w:hAnsiTheme="minorHAnsi"/>
        </w:rPr>
        <w:t xml:space="preserve"> Występowanie </w:t>
      </w:r>
      <w:r w:rsidR="00A32BA3" w:rsidRPr="00C34974">
        <w:rPr>
          <w:rFonts w:asciiTheme="minorHAnsi" w:hAnsiTheme="minorHAnsi"/>
        </w:rPr>
        <w:t xml:space="preserve">niesterowalnych źródeł </w:t>
      </w:r>
      <w:r w:rsidR="00A9395D" w:rsidRPr="00C34974">
        <w:rPr>
          <w:rFonts w:asciiTheme="minorHAnsi" w:hAnsiTheme="minorHAnsi"/>
        </w:rPr>
        <w:t>w przewidywanych ilościach wymagać będzie inwestowania w elastyczne źródła (np. gazowe), magazynowanie energii itp.</w:t>
      </w:r>
      <w:r w:rsidR="008C321C" w:rsidRPr="00C34974">
        <w:rPr>
          <w:rFonts w:asciiTheme="minorHAnsi" w:hAnsiTheme="minorHAnsi"/>
        </w:rPr>
        <w:t>, które są niezbędne dla i</w:t>
      </w:r>
      <w:r w:rsidR="00A9395D" w:rsidRPr="00C34974">
        <w:rPr>
          <w:rFonts w:asciiTheme="minorHAnsi" w:hAnsiTheme="minorHAnsi"/>
        </w:rPr>
        <w:t xml:space="preserve">ntegracji </w:t>
      </w:r>
      <w:r w:rsidR="008C321C" w:rsidRPr="00C34974">
        <w:rPr>
          <w:rFonts w:asciiTheme="minorHAnsi" w:hAnsiTheme="minorHAnsi"/>
        </w:rPr>
        <w:t xml:space="preserve">OZE </w:t>
      </w:r>
      <w:r w:rsidR="00A9395D" w:rsidRPr="00C34974">
        <w:rPr>
          <w:rFonts w:asciiTheme="minorHAnsi" w:hAnsiTheme="minorHAnsi"/>
        </w:rPr>
        <w:t>w</w:t>
      </w:r>
      <w:r w:rsidR="008C321C" w:rsidRPr="00C34974">
        <w:rPr>
          <w:rFonts w:asciiTheme="minorHAnsi" w:hAnsiTheme="minorHAnsi"/>
        </w:rPr>
        <w:t xml:space="preserve"> systemie elektroenergetycznym.</w:t>
      </w:r>
    </w:p>
    <w:p w14:paraId="19048EAA" w14:textId="4FB23DF6" w:rsidR="00A9395D" w:rsidRPr="00C34974" w:rsidRDefault="008C321C" w:rsidP="00B2681C">
      <w:pPr>
        <w:rPr>
          <w:rFonts w:asciiTheme="minorHAnsi" w:hAnsiTheme="minorHAnsi"/>
        </w:rPr>
      </w:pPr>
      <w:r w:rsidRPr="00C34974">
        <w:rPr>
          <w:rFonts w:asciiTheme="minorHAnsi" w:hAnsiTheme="minorHAnsi"/>
        </w:rPr>
        <w:t>B</w:t>
      </w:r>
      <w:r w:rsidR="00A9395D" w:rsidRPr="00C34974">
        <w:rPr>
          <w:rFonts w:asciiTheme="minorHAnsi" w:hAnsiTheme="minorHAnsi"/>
        </w:rPr>
        <w:t xml:space="preserve">ardzo ważnym elementem </w:t>
      </w:r>
      <w:r w:rsidRPr="00C34974">
        <w:rPr>
          <w:rFonts w:asciiTheme="minorHAnsi" w:hAnsiTheme="minorHAnsi"/>
        </w:rPr>
        <w:t xml:space="preserve">krajowej </w:t>
      </w:r>
      <w:r w:rsidR="00A9395D" w:rsidRPr="00C34974">
        <w:rPr>
          <w:rFonts w:asciiTheme="minorHAnsi" w:hAnsiTheme="minorHAnsi"/>
        </w:rPr>
        <w:t xml:space="preserve">polityki redukcji emisji </w:t>
      </w:r>
      <w:r w:rsidR="00F667DB" w:rsidRPr="00C34974">
        <w:rPr>
          <w:rFonts w:asciiTheme="minorHAnsi" w:hAnsiTheme="minorHAnsi"/>
        </w:rPr>
        <w:t>CO</w:t>
      </w:r>
      <w:r w:rsidR="00F667DB" w:rsidRPr="00C34974">
        <w:rPr>
          <w:rFonts w:asciiTheme="minorHAnsi" w:hAnsiTheme="minorHAnsi"/>
          <w:vertAlign w:val="subscript"/>
        </w:rPr>
        <w:t>2</w:t>
      </w:r>
      <w:r w:rsidR="00A9395D" w:rsidRPr="00C34974">
        <w:rPr>
          <w:rFonts w:asciiTheme="minorHAnsi" w:hAnsiTheme="minorHAnsi"/>
        </w:rPr>
        <w:t xml:space="preserve"> jest rozwój energetyki jądrowej w Polsce. Przewiduje się, </w:t>
      </w:r>
      <w:r w:rsidR="002A4B26" w:rsidRPr="00C34974">
        <w:rPr>
          <w:rFonts w:asciiTheme="minorHAnsi" w:hAnsiTheme="minorHAnsi"/>
        </w:rPr>
        <w:br/>
      </w:r>
      <w:r w:rsidR="00A9395D" w:rsidRPr="00C34974">
        <w:rPr>
          <w:rFonts w:asciiTheme="minorHAnsi" w:hAnsiTheme="minorHAnsi"/>
        </w:rPr>
        <w:t>że</w:t>
      </w:r>
      <w:r w:rsidR="002A4B26" w:rsidRPr="00C34974">
        <w:rPr>
          <w:rFonts w:asciiTheme="minorHAnsi" w:hAnsiTheme="minorHAnsi"/>
        </w:rPr>
        <w:t> </w:t>
      </w:r>
      <w:r w:rsidRPr="00C34974">
        <w:rPr>
          <w:rFonts w:asciiTheme="minorHAnsi" w:hAnsiTheme="minorHAnsi"/>
        </w:rPr>
        <w:t>w 2035 r. moce jądrowe mogą wytwarzać nawet powyżej 20 TWh</w:t>
      </w:r>
      <w:r w:rsidR="00A9395D" w:rsidRPr="00C34974">
        <w:rPr>
          <w:rFonts w:asciiTheme="minorHAnsi" w:hAnsiTheme="minorHAnsi"/>
        </w:rPr>
        <w:t xml:space="preserve">. </w:t>
      </w:r>
      <w:r w:rsidRPr="00C34974">
        <w:rPr>
          <w:rFonts w:asciiTheme="minorHAnsi" w:hAnsiTheme="minorHAnsi"/>
        </w:rPr>
        <w:t xml:space="preserve">To blisko dwukrotnie więcej energii niż pozyskane zostanie w tym samym okresie z fotowoltaiki, przy blisko 4,5-krotnie mniejszej mocy zainstalowanej w mocach jądrowych. </w:t>
      </w:r>
    </w:p>
    <w:p w14:paraId="20B1D0AA" w14:textId="0EC74205" w:rsidR="00CF5216" w:rsidRPr="00C34974" w:rsidRDefault="00CF5216" w:rsidP="00B2681C">
      <w:pPr>
        <w:rPr>
          <w:rFonts w:asciiTheme="minorHAnsi" w:hAnsiTheme="minorHAnsi"/>
        </w:rPr>
      </w:pPr>
      <w:r w:rsidRPr="00C34974">
        <w:rPr>
          <w:rFonts w:asciiTheme="minorHAnsi" w:hAnsiTheme="minorHAnsi"/>
        </w:rPr>
        <w:t>W prognozach przyjęto</w:t>
      </w:r>
      <w:r w:rsidR="00B46DA7" w:rsidRPr="00C34974">
        <w:rPr>
          <w:rFonts w:asciiTheme="minorHAnsi" w:hAnsiTheme="minorHAnsi"/>
        </w:rPr>
        <w:t xml:space="preserve">, że </w:t>
      </w:r>
      <w:r w:rsidRPr="00C34974">
        <w:rPr>
          <w:rFonts w:asciiTheme="minorHAnsi" w:hAnsiTheme="minorHAnsi"/>
        </w:rPr>
        <w:t>saldo importow</w:t>
      </w:r>
      <w:r w:rsidR="005B69D5">
        <w:rPr>
          <w:rFonts w:asciiTheme="minorHAnsi" w:hAnsiTheme="minorHAnsi"/>
        </w:rPr>
        <w:t>o</w:t>
      </w:r>
      <w:r w:rsidRPr="00C34974">
        <w:rPr>
          <w:rFonts w:asciiTheme="minorHAnsi" w:hAnsiTheme="minorHAnsi"/>
        </w:rPr>
        <w:t xml:space="preserve">-eksportowe jest zerowe. </w:t>
      </w:r>
      <w:r w:rsidR="00B46DA7" w:rsidRPr="00C34974">
        <w:rPr>
          <w:rFonts w:asciiTheme="minorHAnsi" w:hAnsiTheme="minorHAnsi"/>
        </w:rPr>
        <w:t xml:space="preserve">Polska nie odpowiada za dostępność energii z innych państw, dlatego </w:t>
      </w:r>
      <w:r w:rsidR="009B595D" w:rsidRPr="00C34974">
        <w:rPr>
          <w:rFonts w:asciiTheme="minorHAnsi" w:hAnsiTheme="minorHAnsi"/>
        </w:rPr>
        <w:t>prognozy nie mogą opierać</w:t>
      </w:r>
      <w:r w:rsidRPr="00C34974">
        <w:rPr>
          <w:rFonts w:asciiTheme="minorHAnsi" w:hAnsiTheme="minorHAnsi"/>
        </w:rPr>
        <w:t xml:space="preserve"> </w:t>
      </w:r>
      <w:r w:rsidR="00B46DA7" w:rsidRPr="00C34974">
        <w:rPr>
          <w:rFonts w:asciiTheme="minorHAnsi" w:hAnsiTheme="minorHAnsi"/>
        </w:rPr>
        <w:t xml:space="preserve">bezpieczeństwa dostaw energii na potencjalnym imporcie. </w:t>
      </w:r>
    </w:p>
    <w:p w14:paraId="15876C6C" w14:textId="77777777" w:rsidR="00A9395D" w:rsidRPr="00C34974" w:rsidRDefault="00A9395D" w:rsidP="00B2681C">
      <w:pPr>
        <w:pStyle w:val="Bezodstpw"/>
        <w:rPr>
          <w:rFonts w:asciiTheme="minorHAnsi" w:hAnsiTheme="minorHAnsi"/>
        </w:rPr>
      </w:pPr>
    </w:p>
    <w:p w14:paraId="07571C04" w14:textId="70F189A9" w:rsidR="00A94924" w:rsidRPr="00C34974" w:rsidRDefault="00A94924" w:rsidP="00B2681C">
      <w:pPr>
        <w:pStyle w:val="Legenda"/>
        <w:keepNext/>
        <w:rPr>
          <w:rFonts w:asciiTheme="minorHAnsi" w:hAnsiTheme="minorHAnsi"/>
          <w:color w:val="auto"/>
        </w:rPr>
      </w:pPr>
      <w:r w:rsidRPr="00C34974">
        <w:rPr>
          <w:rFonts w:asciiTheme="minorHAnsi" w:hAnsiTheme="minorHAnsi"/>
          <w:color w:val="auto"/>
        </w:rPr>
        <w:t xml:space="preserve">Tabela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Tabela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22</w:t>
      </w:r>
      <w:r w:rsidR="007D4268" w:rsidRPr="00C34974">
        <w:rPr>
          <w:rFonts w:asciiTheme="minorHAnsi" w:hAnsiTheme="minorHAnsi"/>
          <w:noProof/>
          <w:color w:val="auto"/>
        </w:rPr>
        <w:fldChar w:fldCharType="end"/>
      </w:r>
      <w:r w:rsidRPr="00C34974">
        <w:rPr>
          <w:rFonts w:asciiTheme="minorHAnsi" w:hAnsiTheme="minorHAnsi"/>
          <w:color w:val="auto"/>
        </w:rPr>
        <w:t xml:space="preserve">. Prognoza produkcji energii elektrycznej brutto </w:t>
      </w:r>
      <w:r w:rsidR="003860E8" w:rsidRPr="00C34974">
        <w:rPr>
          <w:rFonts w:asciiTheme="minorHAnsi" w:hAnsiTheme="minorHAnsi"/>
          <w:color w:val="auto"/>
        </w:rPr>
        <w:t>wg paliw [TWh]</w:t>
      </w:r>
    </w:p>
    <w:tbl>
      <w:tblPr>
        <w:tblW w:w="9147" w:type="dxa"/>
        <w:tblInd w:w="-5" w:type="dxa"/>
        <w:tblLayout w:type="fixed"/>
        <w:tblCellMar>
          <w:left w:w="70" w:type="dxa"/>
          <w:right w:w="70" w:type="dxa"/>
        </w:tblCellMar>
        <w:tblLook w:val="04A0" w:firstRow="1" w:lastRow="0" w:firstColumn="1" w:lastColumn="0" w:noHBand="0" w:noVBand="1"/>
      </w:tblPr>
      <w:tblGrid>
        <w:gridCol w:w="2343"/>
        <w:gridCol w:w="850"/>
        <w:gridCol w:w="851"/>
        <w:gridCol w:w="850"/>
        <w:gridCol w:w="851"/>
        <w:gridCol w:w="850"/>
        <w:gridCol w:w="851"/>
        <w:gridCol w:w="850"/>
        <w:gridCol w:w="851"/>
      </w:tblGrid>
      <w:tr w:rsidR="007D4268" w:rsidRPr="00C34974" w14:paraId="33643B8A" w14:textId="77777777" w:rsidTr="00C72972">
        <w:trPr>
          <w:trHeight w:val="255"/>
        </w:trPr>
        <w:tc>
          <w:tcPr>
            <w:tcW w:w="23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A8272" w14:textId="77777777" w:rsidR="00A94924" w:rsidRPr="00C34974" w:rsidRDefault="00A94924" w:rsidP="00B2681C">
            <w:pPr>
              <w:spacing w:after="0" w:line="240" w:lineRule="auto"/>
              <w:jc w:val="left"/>
              <w:rPr>
                <w:rFonts w:asciiTheme="minorHAnsi" w:eastAsia="Times New Roman" w:hAnsiTheme="minorHAnsi"/>
                <w:sz w:val="16"/>
                <w:szCs w:val="16"/>
                <w:lang w:eastAsia="pl-PL"/>
              </w:rPr>
            </w:pPr>
            <w:r w:rsidRPr="00C34974">
              <w:rPr>
                <w:rFonts w:asciiTheme="minorHAnsi" w:eastAsia="Times New Roman" w:hAnsiTheme="minorHAnsi"/>
                <w:sz w:val="16"/>
                <w:szCs w:val="16"/>
                <w:lang w:eastAsia="pl-PL"/>
              </w:rPr>
              <w:t> </w:t>
            </w:r>
          </w:p>
        </w:tc>
        <w:tc>
          <w:tcPr>
            <w:tcW w:w="850"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60CB23B5" w14:textId="77777777" w:rsidR="00A94924" w:rsidRPr="00C34974" w:rsidRDefault="00A94924" w:rsidP="00B2681C">
            <w:pPr>
              <w:spacing w:after="0" w:line="240" w:lineRule="auto"/>
              <w:jc w:val="center"/>
              <w:rPr>
                <w:rFonts w:asciiTheme="minorHAnsi" w:eastAsia="Times New Roman" w:hAnsiTheme="minorHAnsi"/>
                <w:b/>
                <w:bCs/>
                <w:sz w:val="16"/>
                <w:szCs w:val="16"/>
                <w:lang w:eastAsia="pl-PL"/>
              </w:rPr>
            </w:pPr>
            <w:r w:rsidRPr="00C34974">
              <w:rPr>
                <w:rFonts w:asciiTheme="minorHAnsi" w:eastAsia="Times New Roman" w:hAnsiTheme="minorHAnsi"/>
                <w:b/>
                <w:bCs/>
                <w:sz w:val="16"/>
                <w:szCs w:val="16"/>
                <w:lang w:eastAsia="pl-PL"/>
              </w:rPr>
              <w:t>2005</w:t>
            </w:r>
          </w:p>
        </w:tc>
        <w:tc>
          <w:tcPr>
            <w:tcW w:w="851"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6C25BDDA" w14:textId="77777777" w:rsidR="00A94924" w:rsidRPr="00C34974" w:rsidRDefault="00A94924" w:rsidP="00B2681C">
            <w:pPr>
              <w:spacing w:after="0" w:line="240" w:lineRule="auto"/>
              <w:jc w:val="center"/>
              <w:rPr>
                <w:rFonts w:asciiTheme="minorHAnsi" w:eastAsia="Times New Roman" w:hAnsiTheme="minorHAnsi"/>
                <w:b/>
                <w:bCs/>
                <w:sz w:val="16"/>
                <w:szCs w:val="16"/>
                <w:lang w:eastAsia="pl-PL"/>
              </w:rPr>
            </w:pPr>
            <w:r w:rsidRPr="00C34974">
              <w:rPr>
                <w:rFonts w:asciiTheme="minorHAnsi" w:eastAsia="Times New Roman" w:hAnsiTheme="minorHAnsi"/>
                <w:b/>
                <w:bCs/>
                <w:sz w:val="16"/>
                <w:szCs w:val="16"/>
                <w:lang w:eastAsia="pl-PL"/>
              </w:rPr>
              <w:t>2010</w:t>
            </w:r>
          </w:p>
        </w:tc>
        <w:tc>
          <w:tcPr>
            <w:tcW w:w="850"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7EF151FF" w14:textId="77777777" w:rsidR="00A94924" w:rsidRPr="00C34974" w:rsidRDefault="00A94924" w:rsidP="00B2681C">
            <w:pPr>
              <w:spacing w:after="0" w:line="240" w:lineRule="auto"/>
              <w:jc w:val="center"/>
              <w:rPr>
                <w:rFonts w:asciiTheme="minorHAnsi" w:eastAsia="Times New Roman" w:hAnsiTheme="minorHAnsi"/>
                <w:b/>
                <w:bCs/>
                <w:sz w:val="16"/>
                <w:szCs w:val="16"/>
                <w:lang w:eastAsia="pl-PL"/>
              </w:rPr>
            </w:pPr>
            <w:r w:rsidRPr="00C34974">
              <w:rPr>
                <w:rFonts w:asciiTheme="minorHAnsi" w:eastAsia="Times New Roman" w:hAnsiTheme="minorHAnsi"/>
                <w:b/>
                <w:bCs/>
                <w:sz w:val="16"/>
                <w:szCs w:val="16"/>
                <w:lang w:eastAsia="pl-PL"/>
              </w:rPr>
              <w:t>2015</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AE3A2F2" w14:textId="77777777" w:rsidR="00A94924" w:rsidRPr="00C34974" w:rsidRDefault="00A94924" w:rsidP="00B2681C">
            <w:pPr>
              <w:spacing w:after="0" w:line="240" w:lineRule="auto"/>
              <w:jc w:val="center"/>
              <w:rPr>
                <w:rFonts w:asciiTheme="minorHAnsi" w:eastAsia="Times New Roman" w:hAnsiTheme="minorHAnsi"/>
                <w:b/>
                <w:bCs/>
                <w:sz w:val="16"/>
                <w:szCs w:val="16"/>
                <w:lang w:eastAsia="pl-PL"/>
              </w:rPr>
            </w:pPr>
            <w:r w:rsidRPr="00C34974">
              <w:rPr>
                <w:rFonts w:asciiTheme="minorHAnsi" w:eastAsia="Times New Roman" w:hAnsiTheme="minorHAnsi"/>
                <w:b/>
                <w:bCs/>
                <w:sz w:val="16"/>
                <w:szCs w:val="16"/>
                <w:lang w:eastAsia="pl-PL"/>
              </w:rPr>
              <w:t>2020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9EEC267" w14:textId="77777777" w:rsidR="00A94924" w:rsidRPr="00C34974" w:rsidRDefault="00A94924" w:rsidP="00B2681C">
            <w:pPr>
              <w:spacing w:after="0" w:line="240" w:lineRule="auto"/>
              <w:jc w:val="center"/>
              <w:rPr>
                <w:rFonts w:asciiTheme="minorHAnsi" w:eastAsia="Times New Roman" w:hAnsiTheme="minorHAnsi"/>
                <w:b/>
                <w:bCs/>
                <w:sz w:val="16"/>
                <w:szCs w:val="16"/>
                <w:lang w:eastAsia="pl-PL"/>
              </w:rPr>
            </w:pPr>
            <w:r w:rsidRPr="00C34974">
              <w:rPr>
                <w:rFonts w:asciiTheme="minorHAnsi" w:eastAsia="Times New Roman" w:hAnsiTheme="minorHAnsi"/>
                <w:b/>
                <w:bCs/>
                <w:sz w:val="16"/>
                <w:szCs w:val="16"/>
                <w:lang w:eastAsia="pl-PL"/>
              </w:rPr>
              <w:t>2025</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7A4D4DE" w14:textId="77777777" w:rsidR="00A94924" w:rsidRPr="00C34974" w:rsidRDefault="00A94924" w:rsidP="00B2681C">
            <w:pPr>
              <w:spacing w:after="0" w:line="240" w:lineRule="auto"/>
              <w:jc w:val="center"/>
              <w:rPr>
                <w:rFonts w:asciiTheme="minorHAnsi" w:eastAsia="Times New Roman" w:hAnsiTheme="minorHAnsi"/>
                <w:b/>
                <w:bCs/>
                <w:sz w:val="16"/>
                <w:szCs w:val="16"/>
                <w:lang w:eastAsia="pl-PL"/>
              </w:rPr>
            </w:pPr>
            <w:r w:rsidRPr="00C34974">
              <w:rPr>
                <w:rFonts w:asciiTheme="minorHAnsi" w:eastAsia="Times New Roman" w:hAnsiTheme="minorHAnsi"/>
                <w:b/>
                <w:bCs/>
                <w:sz w:val="16"/>
                <w:szCs w:val="16"/>
                <w:lang w:eastAsia="pl-PL"/>
              </w:rPr>
              <w:t>2030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9870E42" w14:textId="77777777" w:rsidR="00A94924" w:rsidRPr="00C34974" w:rsidRDefault="00A94924" w:rsidP="00B2681C">
            <w:pPr>
              <w:spacing w:after="0" w:line="240" w:lineRule="auto"/>
              <w:jc w:val="center"/>
              <w:rPr>
                <w:rFonts w:asciiTheme="minorHAnsi" w:eastAsia="Times New Roman" w:hAnsiTheme="minorHAnsi"/>
                <w:b/>
                <w:bCs/>
                <w:sz w:val="16"/>
                <w:szCs w:val="16"/>
                <w:lang w:eastAsia="pl-PL"/>
              </w:rPr>
            </w:pPr>
            <w:r w:rsidRPr="00C34974">
              <w:rPr>
                <w:rFonts w:asciiTheme="minorHAnsi" w:eastAsia="Times New Roman" w:hAnsiTheme="minorHAnsi"/>
                <w:b/>
                <w:bCs/>
                <w:sz w:val="16"/>
                <w:szCs w:val="16"/>
                <w:lang w:eastAsia="pl-PL"/>
              </w:rPr>
              <w:t>2035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D3ACA00" w14:textId="77777777" w:rsidR="00A94924" w:rsidRPr="00C34974" w:rsidRDefault="00A94924" w:rsidP="00B2681C">
            <w:pPr>
              <w:spacing w:after="0" w:line="240" w:lineRule="auto"/>
              <w:jc w:val="center"/>
              <w:rPr>
                <w:rFonts w:asciiTheme="minorHAnsi" w:eastAsia="Times New Roman" w:hAnsiTheme="minorHAnsi"/>
                <w:b/>
                <w:bCs/>
                <w:sz w:val="16"/>
                <w:szCs w:val="16"/>
                <w:lang w:eastAsia="pl-PL"/>
              </w:rPr>
            </w:pPr>
            <w:r w:rsidRPr="00C34974">
              <w:rPr>
                <w:rFonts w:asciiTheme="minorHAnsi" w:eastAsia="Times New Roman" w:hAnsiTheme="minorHAnsi"/>
                <w:b/>
                <w:bCs/>
                <w:sz w:val="16"/>
                <w:szCs w:val="16"/>
                <w:lang w:eastAsia="pl-PL"/>
              </w:rPr>
              <w:t>2040</w:t>
            </w:r>
          </w:p>
        </w:tc>
      </w:tr>
      <w:tr w:rsidR="004819F2" w:rsidRPr="00C34974" w14:paraId="79CDC9E6"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274CF94C" w14:textId="0E0615CF" w:rsidR="004819F2" w:rsidRPr="00C34974" w:rsidRDefault="004819F2" w:rsidP="00B2681C">
            <w:pPr>
              <w:pStyle w:val="Tabela"/>
              <w:rPr>
                <w:rFonts w:asciiTheme="minorHAnsi" w:eastAsia="Times New Roman" w:hAnsiTheme="minorHAnsi"/>
                <w:szCs w:val="16"/>
                <w:lang w:eastAsia="pl-PL"/>
              </w:rPr>
            </w:pPr>
            <w:r w:rsidRPr="00C34974">
              <w:rPr>
                <w:rFonts w:asciiTheme="minorHAnsi" w:hAnsiTheme="minorHAnsi" w:cs="Calibri"/>
                <w:color w:val="000000"/>
                <w:szCs w:val="16"/>
              </w:rPr>
              <w:t>węgiel brunatny</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4F049C1F" w14:textId="20B76982"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54,8</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7EE61DFC" w14:textId="2DA2E183"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48,7</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5D194CBF" w14:textId="37CA9812"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52,8</w:t>
            </w:r>
          </w:p>
        </w:tc>
        <w:tc>
          <w:tcPr>
            <w:tcW w:w="851" w:type="dxa"/>
            <w:tcBorders>
              <w:top w:val="nil"/>
              <w:left w:val="nil"/>
              <w:bottom w:val="single" w:sz="4" w:space="0" w:color="auto"/>
              <w:right w:val="single" w:sz="4" w:space="0" w:color="auto"/>
            </w:tcBorders>
            <w:shd w:val="clear" w:color="auto" w:fill="auto"/>
            <w:noWrap/>
            <w:vAlign w:val="center"/>
          </w:tcPr>
          <w:p w14:paraId="2EA23380" w14:textId="7238BFE1"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47,0</w:t>
            </w:r>
          </w:p>
        </w:tc>
        <w:tc>
          <w:tcPr>
            <w:tcW w:w="850" w:type="dxa"/>
            <w:tcBorders>
              <w:top w:val="nil"/>
              <w:left w:val="nil"/>
              <w:bottom w:val="single" w:sz="4" w:space="0" w:color="auto"/>
              <w:right w:val="single" w:sz="4" w:space="0" w:color="auto"/>
            </w:tcBorders>
            <w:shd w:val="clear" w:color="auto" w:fill="auto"/>
            <w:noWrap/>
            <w:vAlign w:val="center"/>
          </w:tcPr>
          <w:p w14:paraId="1F9E6F7F" w14:textId="062616AC"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50,4</w:t>
            </w:r>
          </w:p>
        </w:tc>
        <w:tc>
          <w:tcPr>
            <w:tcW w:w="851" w:type="dxa"/>
            <w:tcBorders>
              <w:top w:val="nil"/>
              <w:left w:val="nil"/>
              <w:bottom w:val="single" w:sz="4" w:space="0" w:color="auto"/>
              <w:right w:val="single" w:sz="4" w:space="0" w:color="auto"/>
            </w:tcBorders>
            <w:shd w:val="clear" w:color="auto" w:fill="auto"/>
            <w:noWrap/>
            <w:vAlign w:val="center"/>
          </w:tcPr>
          <w:p w14:paraId="1C28253E" w14:textId="7E4088BE"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49,9</w:t>
            </w:r>
          </w:p>
        </w:tc>
        <w:tc>
          <w:tcPr>
            <w:tcW w:w="850" w:type="dxa"/>
            <w:tcBorders>
              <w:top w:val="nil"/>
              <w:left w:val="nil"/>
              <w:bottom w:val="single" w:sz="4" w:space="0" w:color="auto"/>
              <w:right w:val="single" w:sz="4" w:space="0" w:color="auto"/>
            </w:tcBorders>
            <w:shd w:val="clear" w:color="auto" w:fill="auto"/>
            <w:noWrap/>
            <w:vAlign w:val="center"/>
          </w:tcPr>
          <w:p w14:paraId="4B2987A6" w14:textId="0CCACD13"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27,5</w:t>
            </w:r>
          </w:p>
        </w:tc>
        <w:tc>
          <w:tcPr>
            <w:tcW w:w="851" w:type="dxa"/>
            <w:tcBorders>
              <w:top w:val="nil"/>
              <w:left w:val="nil"/>
              <w:bottom w:val="single" w:sz="4" w:space="0" w:color="auto"/>
              <w:right w:val="single" w:sz="4" w:space="0" w:color="auto"/>
            </w:tcBorders>
            <w:shd w:val="clear" w:color="auto" w:fill="auto"/>
            <w:noWrap/>
            <w:vAlign w:val="center"/>
          </w:tcPr>
          <w:p w14:paraId="1345DA20" w14:textId="5B2A02AE"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17,3</w:t>
            </w:r>
          </w:p>
        </w:tc>
      </w:tr>
      <w:tr w:rsidR="004819F2" w:rsidRPr="00C34974" w14:paraId="238F4612"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66C7794F" w14:textId="56437EF8" w:rsidR="004819F2" w:rsidRPr="00C34974" w:rsidRDefault="004819F2" w:rsidP="00B2681C">
            <w:pPr>
              <w:pStyle w:val="Tabela"/>
              <w:rPr>
                <w:rFonts w:asciiTheme="minorHAnsi" w:eastAsia="Times New Roman" w:hAnsiTheme="minorHAnsi"/>
                <w:szCs w:val="16"/>
                <w:lang w:eastAsia="pl-PL"/>
              </w:rPr>
            </w:pPr>
            <w:r w:rsidRPr="00C34974">
              <w:rPr>
                <w:rFonts w:asciiTheme="minorHAnsi" w:hAnsiTheme="minorHAnsi" w:cs="Calibri"/>
                <w:color w:val="000000"/>
                <w:szCs w:val="16"/>
              </w:rPr>
              <w:t>węgiel kamienny*</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0D85B62D" w14:textId="7BD15079"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88,2</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5DAA9418" w14:textId="0312A971"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89,2</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74003BF3" w14:textId="1F575A82"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79,4</w:t>
            </w:r>
          </w:p>
        </w:tc>
        <w:tc>
          <w:tcPr>
            <w:tcW w:w="851" w:type="dxa"/>
            <w:tcBorders>
              <w:top w:val="nil"/>
              <w:left w:val="nil"/>
              <w:bottom w:val="single" w:sz="4" w:space="0" w:color="auto"/>
              <w:right w:val="single" w:sz="4" w:space="0" w:color="auto"/>
            </w:tcBorders>
            <w:shd w:val="clear" w:color="auto" w:fill="auto"/>
            <w:noWrap/>
            <w:vAlign w:val="center"/>
          </w:tcPr>
          <w:p w14:paraId="4808D44F" w14:textId="7537F348"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75,4</w:t>
            </w:r>
          </w:p>
        </w:tc>
        <w:tc>
          <w:tcPr>
            <w:tcW w:w="850" w:type="dxa"/>
            <w:tcBorders>
              <w:top w:val="nil"/>
              <w:left w:val="nil"/>
              <w:bottom w:val="single" w:sz="4" w:space="0" w:color="auto"/>
              <w:right w:val="single" w:sz="4" w:space="0" w:color="auto"/>
            </w:tcBorders>
            <w:shd w:val="clear" w:color="auto" w:fill="auto"/>
            <w:noWrap/>
            <w:vAlign w:val="center"/>
          </w:tcPr>
          <w:p w14:paraId="15C5BE6F" w14:textId="7E7D0AFC"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72,3</w:t>
            </w:r>
          </w:p>
        </w:tc>
        <w:tc>
          <w:tcPr>
            <w:tcW w:w="851" w:type="dxa"/>
            <w:tcBorders>
              <w:top w:val="nil"/>
              <w:left w:val="nil"/>
              <w:bottom w:val="single" w:sz="4" w:space="0" w:color="auto"/>
              <w:right w:val="single" w:sz="4" w:space="0" w:color="auto"/>
            </w:tcBorders>
            <w:shd w:val="clear" w:color="auto" w:fill="auto"/>
            <w:noWrap/>
            <w:vAlign w:val="center"/>
          </w:tcPr>
          <w:p w14:paraId="5E2752BB" w14:textId="1E1B733D"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63,1</w:t>
            </w:r>
          </w:p>
        </w:tc>
        <w:tc>
          <w:tcPr>
            <w:tcW w:w="850" w:type="dxa"/>
            <w:tcBorders>
              <w:top w:val="nil"/>
              <w:left w:val="nil"/>
              <w:bottom w:val="single" w:sz="4" w:space="0" w:color="auto"/>
              <w:right w:val="single" w:sz="4" w:space="0" w:color="auto"/>
            </w:tcBorders>
            <w:shd w:val="clear" w:color="auto" w:fill="auto"/>
            <w:noWrap/>
            <w:vAlign w:val="center"/>
          </w:tcPr>
          <w:p w14:paraId="259DC8CB" w14:textId="1E20B138"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53,2</w:t>
            </w:r>
          </w:p>
        </w:tc>
        <w:tc>
          <w:tcPr>
            <w:tcW w:w="851" w:type="dxa"/>
            <w:tcBorders>
              <w:top w:val="nil"/>
              <w:left w:val="nil"/>
              <w:bottom w:val="single" w:sz="4" w:space="0" w:color="auto"/>
              <w:right w:val="single" w:sz="4" w:space="0" w:color="auto"/>
            </w:tcBorders>
            <w:shd w:val="clear" w:color="auto" w:fill="auto"/>
            <w:noWrap/>
            <w:vAlign w:val="center"/>
          </w:tcPr>
          <w:p w14:paraId="312CED10" w14:textId="673B84D0"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45,7</w:t>
            </w:r>
          </w:p>
        </w:tc>
      </w:tr>
      <w:tr w:rsidR="004819F2" w:rsidRPr="00C34974" w14:paraId="1B40A18D"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4A7FF06A" w14:textId="7F065F11" w:rsidR="004819F2" w:rsidRPr="00C34974" w:rsidRDefault="004819F2" w:rsidP="00B2681C">
            <w:pPr>
              <w:pStyle w:val="Tabela"/>
              <w:rPr>
                <w:rFonts w:asciiTheme="minorHAnsi" w:eastAsia="Times New Roman" w:hAnsiTheme="minorHAnsi"/>
                <w:szCs w:val="16"/>
                <w:lang w:eastAsia="pl-PL"/>
              </w:rPr>
            </w:pPr>
            <w:r w:rsidRPr="00C34974">
              <w:rPr>
                <w:rFonts w:asciiTheme="minorHAnsi" w:hAnsiTheme="minorHAnsi" w:cs="Calibri"/>
                <w:color w:val="000000"/>
                <w:szCs w:val="16"/>
              </w:rPr>
              <w:t>paliwa gazowe**</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2936DE1D" w14:textId="0EE956C8"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5,2</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38F3BC94" w14:textId="75876C98"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4,8</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79963C86" w14:textId="1C0C7F8A"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6,4</w:t>
            </w:r>
          </w:p>
        </w:tc>
        <w:tc>
          <w:tcPr>
            <w:tcW w:w="851" w:type="dxa"/>
            <w:tcBorders>
              <w:top w:val="nil"/>
              <w:left w:val="nil"/>
              <w:bottom w:val="single" w:sz="4" w:space="0" w:color="auto"/>
              <w:right w:val="single" w:sz="4" w:space="0" w:color="auto"/>
            </w:tcBorders>
            <w:shd w:val="clear" w:color="auto" w:fill="auto"/>
            <w:noWrap/>
            <w:vAlign w:val="center"/>
          </w:tcPr>
          <w:p w14:paraId="139CDAD1" w14:textId="26859120"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12,0</w:t>
            </w:r>
          </w:p>
        </w:tc>
        <w:tc>
          <w:tcPr>
            <w:tcW w:w="850" w:type="dxa"/>
            <w:tcBorders>
              <w:top w:val="nil"/>
              <w:left w:val="nil"/>
              <w:bottom w:val="single" w:sz="4" w:space="0" w:color="auto"/>
              <w:right w:val="single" w:sz="4" w:space="0" w:color="auto"/>
            </w:tcBorders>
            <w:shd w:val="clear" w:color="auto" w:fill="auto"/>
            <w:noWrap/>
            <w:vAlign w:val="center"/>
          </w:tcPr>
          <w:p w14:paraId="03833A67" w14:textId="6D1D30BE"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15,3</w:t>
            </w:r>
          </w:p>
        </w:tc>
        <w:tc>
          <w:tcPr>
            <w:tcW w:w="851" w:type="dxa"/>
            <w:tcBorders>
              <w:top w:val="nil"/>
              <w:left w:val="nil"/>
              <w:bottom w:val="single" w:sz="4" w:space="0" w:color="auto"/>
              <w:right w:val="single" w:sz="4" w:space="0" w:color="auto"/>
            </w:tcBorders>
            <w:shd w:val="clear" w:color="auto" w:fill="auto"/>
            <w:noWrap/>
            <w:vAlign w:val="center"/>
          </w:tcPr>
          <w:p w14:paraId="5C6436EA" w14:textId="13E3EB1A"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20,7</w:t>
            </w:r>
          </w:p>
        </w:tc>
        <w:tc>
          <w:tcPr>
            <w:tcW w:w="850" w:type="dxa"/>
            <w:tcBorders>
              <w:top w:val="nil"/>
              <w:left w:val="nil"/>
              <w:bottom w:val="single" w:sz="4" w:space="0" w:color="auto"/>
              <w:right w:val="single" w:sz="4" w:space="0" w:color="auto"/>
            </w:tcBorders>
            <w:shd w:val="clear" w:color="auto" w:fill="auto"/>
            <w:noWrap/>
            <w:vAlign w:val="center"/>
          </w:tcPr>
          <w:p w14:paraId="0B9BA360" w14:textId="29BF0483"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31,3</w:t>
            </w:r>
          </w:p>
        </w:tc>
        <w:tc>
          <w:tcPr>
            <w:tcW w:w="851" w:type="dxa"/>
            <w:tcBorders>
              <w:top w:val="nil"/>
              <w:left w:val="nil"/>
              <w:bottom w:val="single" w:sz="4" w:space="0" w:color="auto"/>
              <w:right w:val="single" w:sz="4" w:space="0" w:color="auto"/>
            </w:tcBorders>
            <w:shd w:val="clear" w:color="auto" w:fill="auto"/>
            <w:noWrap/>
            <w:vAlign w:val="center"/>
          </w:tcPr>
          <w:p w14:paraId="6CD750B8" w14:textId="201CD4AF"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38,4</w:t>
            </w:r>
          </w:p>
        </w:tc>
      </w:tr>
      <w:tr w:rsidR="004819F2" w:rsidRPr="00C34974" w14:paraId="5BE3671C"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198257B2" w14:textId="6A311546" w:rsidR="004819F2" w:rsidRPr="00C34974" w:rsidRDefault="004819F2" w:rsidP="00B2681C">
            <w:pPr>
              <w:pStyle w:val="Tabela"/>
              <w:rPr>
                <w:rFonts w:asciiTheme="minorHAnsi" w:eastAsia="Times New Roman" w:hAnsiTheme="minorHAnsi"/>
                <w:szCs w:val="16"/>
                <w:lang w:eastAsia="pl-PL"/>
              </w:rPr>
            </w:pPr>
            <w:r w:rsidRPr="00C34974">
              <w:rPr>
                <w:rFonts w:asciiTheme="minorHAnsi" w:hAnsiTheme="minorHAnsi" w:cs="Calibri"/>
                <w:color w:val="000000"/>
                <w:szCs w:val="16"/>
              </w:rPr>
              <w:t xml:space="preserve">olej opałowy </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386B075B" w14:textId="32BCB2C6"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2,6</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7D05F0AB" w14:textId="396B9297"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2,5</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67EEBC51" w14:textId="268C5330"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2,0</w:t>
            </w:r>
          </w:p>
        </w:tc>
        <w:tc>
          <w:tcPr>
            <w:tcW w:w="851" w:type="dxa"/>
            <w:tcBorders>
              <w:top w:val="nil"/>
              <w:left w:val="nil"/>
              <w:bottom w:val="single" w:sz="4" w:space="0" w:color="auto"/>
              <w:right w:val="single" w:sz="4" w:space="0" w:color="auto"/>
            </w:tcBorders>
            <w:shd w:val="clear" w:color="auto" w:fill="auto"/>
            <w:noWrap/>
            <w:vAlign w:val="center"/>
          </w:tcPr>
          <w:p w14:paraId="4CBB545B" w14:textId="70601667"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1,9</w:t>
            </w:r>
          </w:p>
        </w:tc>
        <w:tc>
          <w:tcPr>
            <w:tcW w:w="850" w:type="dxa"/>
            <w:tcBorders>
              <w:top w:val="nil"/>
              <w:left w:val="nil"/>
              <w:bottom w:val="single" w:sz="4" w:space="0" w:color="auto"/>
              <w:right w:val="single" w:sz="4" w:space="0" w:color="auto"/>
            </w:tcBorders>
            <w:shd w:val="clear" w:color="auto" w:fill="auto"/>
            <w:noWrap/>
            <w:vAlign w:val="center"/>
          </w:tcPr>
          <w:p w14:paraId="499FF43C" w14:textId="31484F93"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1,9</w:t>
            </w:r>
          </w:p>
        </w:tc>
        <w:tc>
          <w:tcPr>
            <w:tcW w:w="851" w:type="dxa"/>
            <w:tcBorders>
              <w:top w:val="nil"/>
              <w:left w:val="nil"/>
              <w:bottom w:val="single" w:sz="4" w:space="0" w:color="auto"/>
              <w:right w:val="single" w:sz="4" w:space="0" w:color="auto"/>
            </w:tcBorders>
            <w:shd w:val="clear" w:color="auto" w:fill="auto"/>
            <w:noWrap/>
            <w:vAlign w:val="center"/>
          </w:tcPr>
          <w:p w14:paraId="18697F16" w14:textId="3E219272"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1,9</w:t>
            </w:r>
          </w:p>
        </w:tc>
        <w:tc>
          <w:tcPr>
            <w:tcW w:w="850" w:type="dxa"/>
            <w:tcBorders>
              <w:top w:val="nil"/>
              <w:left w:val="nil"/>
              <w:bottom w:val="single" w:sz="4" w:space="0" w:color="auto"/>
              <w:right w:val="single" w:sz="4" w:space="0" w:color="auto"/>
            </w:tcBorders>
            <w:shd w:val="clear" w:color="auto" w:fill="auto"/>
            <w:noWrap/>
            <w:vAlign w:val="center"/>
          </w:tcPr>
          <w:p w14:paraId="223D27F1" w14:textId="28FBE34D"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1,8</w:t>
            </w:r>
          </w:p>
        </w:tc>
        <w:tc>
          <w:tcPr>
            <w:tcW w:w="851" w:type="dxa"/>
            <w:tcBorders>
              <w:top w:val="nil"/>
              <w:left w:val="nil"/>
              <w:bottom w:val="single" w:sz="4" w:space="0" w:color="auto"/>
              <w:right w:val="single" w:sz="4" w:space="0" w:color="auto"/>
            </w:tcBorders>
            <w:shd w:val="clear" w:color="auto" w:fill="auto"/>
            <w:noWrap/>
            <w:vAlign w:val="center"/>
          </w:tcPr>
          <w:p w14:paraId="1F31FDD4" w14:textId="624BCA2D"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1,7</w:t>
            </w:r>
          </w:p>
        </w:tc>
      </w:tr>
      <w:tr w:rsidR="004819F2" w:rsidRPr="00C34974" w14:paraId="678AF316"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3DF786BF" w14:textId="340F1676" w:rsidR="004819F2" w:rsidRPr="00C34974" w:rsidRDefault="004819F2" w:rsidP="00B2681C">
            <w:pPr>
              <w:pStyle w:val="Tabela"/>
              <w:rPr>
                <w:rFonts w:asciiTheme="minorHAnsi" w:eastAsia="Times New Roman" w:hAnsiTheme="minorHAnsi"/>
                <w:szCs w:val="16"/>
                <w:lang w:eastAsia="pl-PL"/>
              </w:rPr>
            </w:pPr>
            <w:r w:rsidRPr="00C34974">
              <w:rPr>
                <w:rFonts w:asciiTheme="minorHAnsi" w:hAnsiTheme="minorHAnsi" w:cs="Calibri"/>
                <w:color w:val="000000"/>
                <w:szCs w:val="16"/>
              </w:rPr>
              <w:t>energia jądrowa</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5BF9249A" w14:textId="67D0DE97"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0,0</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7FFE1244" w14:textId="1915C445"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0,0</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510FB13D" w14:textId="621F9A1E"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0,0</w:t>
            </w:r>
          </w:p>
        </w:tc>
        <w:tc>
          <w:tcPr>
            <w:tcW w:w="851" w:type="dxa"/>
            <w:tcBorders>
              <w:top w:val="nil"/>
              <w:left w:val="nil"/>
              <w:bottom w:val="single" w:sz="4" w:space="0" w:color="auto"/>
              <w:right w:val="single" w:sz="4" w:space="0" w:color="auto"/>
            </w:tcBorders>
            <w:shd w:val="clear" w:color="auto" w:fill="auto"/>
            <w:noWrap/>
            <w:vAlign w:val="center"/>
          </w:tcPr>
          <w:p w14:paraId="620F58C9" w14:textId="71685AC5"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0,0</w:t>
            </w:r>
          </w:p>
        </w:tc>
        <w:tc>
          <w:tcPr>
            <w:tcW w:w="850" w:type="dxa"/>
            <w:tcBorders>
              <w:top w:val="nil"/>
              <w:left w:val="nil"/>
              <w:bottom w:val="single" w:sz="4" w:space="0" w:color="auto"/>
              <w:right w:val="single" w:sz="4" w:space="0" w:color="auto"/>
            </w:tcBorders>
            <w:shd w:val="clear" w:color="auto" w:fill="auto"/>
            <w:noWrap/>
            <w:vAlign w:val="center"/>
          </w:tcPr>
          <w:p w14:paraId="01CDF8E1" w14:textId="4B6F2AA8"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0,0</w:t>
            </w:r>
          </w:p>
        </w:tc>
        <w:tc>
          <w:tcPr>
            <w:tcW w:w="851" w:type="dxa"/>
            <w:tcBorders>
              <w:top w:val="nil"/>
              <w:left w:val="nil"/>
              <w:bottom w:val="single" w:sz="4" w:space="0" w:color="auto"/>
              <w:right w:val="single" w:sz="4" w:space="0" w:color="auto"/>
            </w:tcBorders>
            <w:shd w:val="clear" w:color="auto" w:fill="auto"/>
            <w:noWrap/>
            <w:vAlign w:val="center"/>
          </w:tcPr>
          <w:p w14:paraId="55D18BC1" w14:textId="02C448E0"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0,0</w:t>
            </w:r>
          </w:p>
        </w:tc>
        <w:tc>
          <w:tcPr>
            <w:tcW w:w="850" w:type="dxa"/>
            <w:tcBorders>
              <w:top w:val="nil"/>
              <w:left w:val="nil"/>
              <w:bottom w:val="single" w:sz="4" w:space="0" w:color="auto"/>
              <w:right w:val="single" w:sz="4" w:space="0" w:color="auto"/>
            </w:tcBorders>
            <w:shd w:val="clear" w:color="auto" w:fill="auto"/>
            <w:noWrap/>
            <w:vAlign w:val="center"/>
          </w:tcPr>
          <w:p w14:paraId="62EB57E9" w14:textId="3F2C64AF"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20,4</w:t>
            </w:r>
          </w:p>
        </w:tc>
        <w:tc>
          <w:tcPr>
            <w:tcW w:w="851" w:type="dxa"/>
            <w:tcBorders>
              <w:top w:val="nil"/>
              <w:left w:val="nil"/>
              <w:bottom w:val="single" w:sz="4" w:space="0" w:color="auto"/>
              <w:right w:val="single" w:sz="4" w:space="0" w:color="auto"/>
            </w:tcBorders>
            <w:shd w:val="clear" w:color="auto" w:fill="auto"/>
            <w:noWrap/>
            <w:vAlign w:val="center"/>
          </w:tcPr>
          <w:p w14:paraId="79986C98" w14:textId="251F66F8"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30,6</w:t>
            </w:r>
          </w:p>
        </w:tc>
      </w:tr>
      <w:tr w:rsidR="00D351AA" w:rsidRPr="00C34974" w14:paraId="7E87A24B"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36127EA6" w14:textId="6849E9C4" w:rsidR="00D351AA" w:rsidRPr="00C34974" w:rsidRDefault="00D351AA" w:rsidP="00B2681C">
            <w:pPr>
              <w:pStyle w:val="Tabela"/>
              <w:rPr>
                <w:rFonts w:asciiTheme="minorHAnsi" w:hAnsiTheme="minorHAnsi" w:cs="Calibri"/>
                <w:color w:val="000000"/>
                <w:szCs w:val="16"/>
              </w:rPr>
            </w:pPr>
            <w:r w:rsidRPr="00C34974">
              <w:rPr>
                <w:rFonts w:asciiTheme="minorHAnsi" w:hAnsiTheme="minorHAnsi" w:cs="Calibri"/>
                <w:color w:val="000000"/>
                <w:szCs w:val="16"/>
              </w:rPr>
              <w:t>energia słoneczna</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7E917547" w14:textId="7699EFF2" w:rsidR="00D351AA" w:rsidRPr="00C34974" w:rsidRDefault="00D351AA" w:rsidP="00B2681C">
            <w:pPr>
              <w:pStyle w:val="Tabela"/>
              <w:jc w:val="center"/>
              <w:rPr>
                <w:rFonts w:asciiTheme="minorHAnsi" w:hAnsiTheme="minorHAnsi" w:cs="Arial"/>
                <w:color w:val="000000"/>
                <w:szCs w:val="16"/>
              </w:rPr>
            </w:pPr>
            <w:r w:rsidRPr="00C34974">
              <w:rPr>
                <w:rFonts w:asciiTheme="minorHAnsi" w:hAnsiTheme="minorHAnsi" w:cs="Arial"/>
                <w:color w:val="000000"/>
                <w:szCs w:val="16"/>
              </w:rPr>
              <w:t>0,0</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2D4D0FDE" w14:textId="0A971EC3" w:rsidR="00D351AA" w:rsidRPr="00C34974" w:rsidRDefault="00D351AA" w:rsidP="00B2681C">
            <w:pPr>
              <w:pStyle w:val="Tabela"/>
              <w:jc w:val="center"/>
              <w:rPr>
                <w:rFonts w:asciiTheme="minorHAnsi" w:hAnsiTheme="minorHAnsi" w:cs="Arial"/>
                <w:color w:val="000000"/>
                <w:szCs w:val="16"/>
              </w:rPr>
            </w:pPr>
            <w:r w:rsidRPr="00C34974">
              <w:rPr>
                <w:rFonts w:asciiTheme="minorHAnsi" w:hAnsiTheme="minorHAnsi" w:cs="Arial"/>
                <w:color w:val="000000"/>
                <w:szCs w:val="16"/>
              </w:rPr>
              <w:t>0,0</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006680DC" w14:textId="6283DE74"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0,1</w:t>
            </w:r>
          </w:p>
        </w:tc>
        <w:tc>
          <w:tcPr>
            <w:tcW w:w="851" w:type="dxa"/>
            <w:tcBorders>
              <w:top w:val="nil"/>
              <w:left w:val="nil"/>
              <w:bottom w:val="single" w:sz="4" w:space="0" w:color="auto"/>
              <w:right w:val="single" w:sz="4" w:space="0" w:color="auto"/>
            </w:tcBorders>
            <w:shd w:val="clear" w:color="auto" w:fill="auto"/>
            <w:noWrap/>
            <w:vAlign w:val="center"/>
          </w:tcPr>
          <w:p w14:paraId="776A16CA" w14:textId="77F9EA25"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2,0</w:t>
            </w:r>
          </w:p>
        </w:tc>
        <w:tc>
          <w:tcPr>
            <w:tcW w:w="850" w:type="dxa"/>
            <w:tcBorders>
              <w:top w:val="nil"/>
              <w:left w:val="nil"/>
              <w:bottom w:val="single" w:sz="4" w:space="0" w:color="auto"/>
              <w:right w:val="single" w:sz="4" w:space="0" w:color="auto"/>
            </w:tcBorders>
            <w:shd w:val="clear" w:color="auto" w:fill="auto"/>
            <w:noWrap/>
            <w:vAlign w:val="center"/>
          </w:tcPr>
          <w:p w14:paraId="3BF93D4B" w14:textId="49987DC2"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4,5</w:t>
            </w:r>
          </w:p>
        </w:tc>
        <w:tc>
          <w:tcPr>
            <w:tcW w:w="851" w:type="dxa"/>
            <w:tcBorders>
              <w:top w:val="nil"/>
              <w:left w:val="nil"/>
              <w:bottom w:val="single" w:sz="4" w:space="0" w:color="auto"/>
              <w:right w:val="single" w:sz="4" w:space="0" w:color="auto"/>
            </w:tcBorders>
            <w:shd w:val="clear" w:color="auto" w:fill="auto"/>
            <w:noWrap/>
            <w:vAlign w:val="center"/>
          </w:tcPr>
          <w:p w14:paraId="63B13C7D" w14:textId="7A1D601A"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6,8</w:t>
            </w:r>
          </w:p>
        </w:tc>
        <w:tc>
          <w:tcPr>
            <w:tcW w:w="850" w:type="dxa"/>
            <w:tcBorders>
              <w:top w:val="nil"/>
              <w:left w:val="nil"/>
              <w:bottom w:val="single" w:sz="4" w:space="0" w:color="auto"/>
              <w:right w:val="single" w:sz="4" w:space="0" w:color="auto"/>
            </w:tcBorders>
            <w:shd w:val="clear" w:color="auto" w:fill="auto"/>
            <w:noWrap/>
            <w:vAlign w:val="center"/>
          </w:tcPr>
          <w:p w14:paraId="216A63E0" w14:textId="53FCC379"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10,8</w:t>
            </w:r>
          </w:p>
        </w:tc>
        <w:tc>
          <w:tcPr>
            <w:tcW w:w="851" w:type="dxa"/>
            <w:tcBorders>
              <w:top w:val="nil"/>
              <w:left w:val="nil"/>
              <w:bottom w:val="single" w:sz="4" w:space="0" w:color="auto"/>
              <w:right w:val="single" w:sz="4" w:space="0" w:color="auto"/>
            </w:tcBorders>
            <w:shd w:val="clear" w:color="auto" w:fill="auto"/>
            <w:noWrap/>
            <w:vAlign w:val="center"/>
          </w:tcPr>
          <w:p w14:paraId="09864166" w14:textId="22E3E6E1"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14,8</w:t>
            </w:r>
          </w:p>
        </w:tc>
      </w:tr>
      <w:tr w:rsidR="00D351AA" w:rsidRPr="00C34974" w14:paraId="18DBE1CA"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544FFA8C" w14:textId="220B6CB4" w:rsidR="00D351AA" w:rsidRPr="00C34974" w:rsidRDefault="00D351AA" w:rsidP="00B2681C">
            <w:pPr>
              <w:pStyle w:val="Tabela"/>
              <w:rPr>
                <w:rFonts w:asciiTheme="minorHAnsi" w:hAnsiTheme="minorHAnsi" w:cs="Calibri"/>
                <w:color w:val="000000"/>
                <w:szCs w:val="16"/>
              </w:rPr>
            </w:pPr>
            <w:r w:rsidRPr="00C34974">
              <w:rPr>
                <w:rFonts w:asciiTheme="minorHAnsi" w:hAnsiTheme="minorHAnsi" w:cs="Calibri"/>
                <w:color w:val="000000"/>
                <w:szCs w:val="16"/>
              </w:rPr>
              <w:t>energia wiatru na lądzie</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1B4BBBFB" w14:textId="2B55EB31" w:rsidR="00D351AA" w:rsidRPr="00C34974" w:rsidRDefault="00D351AA" w:rsidP="00B2681C">
            <w:pPr>
              <w:pStyle w:val="Tabela"/>
              <w:jc w:val="center"/>
              <w:rPr>
                <w:rFonts w:asciiTheme="minorHAnsi" w:hAnsiTheme="minorHAnsi" w:cs="Arial"/>
                <w:color w:val="000000"/>
                <w:szCs w:val="16"/>
              </w:rPr>
            </w:pPr>
            <w:r w:rsidRPr="00C34974">
              <w:rPr>
                <w:rFonts w:asciiTheme="minorHAnsi" w:hAnsiTheme="minorHAnsi" w:cs="Arial"/>
                <w:color w:val="000000"/>
                <w:szCs w:val="16"/>
              </w:rPr>
              <w:t>0,1</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43774DF9" w14:textId="1A2C7A50" w:rsidR="00D351AA" w:rsidRPr="00C34974" w:rsidRDefault="00D351AA" w:rsidP="00B2681C">
            <w:pPr>
              <w:pStyle w:val="Tabela"/>
              <w:jc w:val="center"/>
              <w:rPr>
                <w:rFonts w:asciiTheme="minorHAnsi" w:hAnsiTheme="minorHAnsi" w:cs="Arial"/>
                <w:color w:val="000000"/>
                <w:szCs w:val="16"/>
              </w:rPr>
            </w:pPr>
            <w:r w:rsidRPr="00C34974">
              <w:rPr>
                <w:rFonts w:asciiTheme="minorHAnsi" w:hAnsiTheme="minorHAnsi" w:cs="Arial"/>
                <w:color w:val="000000"/>
                <w:szCs w:val="16"/>
              </w:rPr>
              <w:t>1,7</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52F70F5D" w14:textId="375D1BCA"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10,9</w:t>
            </w:r>
          </w:p>
        </w:tc>
        <w:tc>
          <w:tcPr>
            <w:tcW w:w="851" w:type="dxa"/>
            <w:tcBorders>
              <w:top w:val="nil"/>
              <w:left w:val="nil"/>
              <w:bottom w:val="single" w:sz="4" w:space="0" w:color="auto"/>
              <w:right w:val="single" w:sz="4" w:space="0" w:color="auto"/>
            </w:tcBorders>
            <w:shd w:val="clear" w:color="auto" w:fill="auto"/>
            <w:noWrap/>
            <w:vAlign w:val="center"/>
          </w:tcPr>
          <w:p w14:paraId="6B154EAE" w14:textId="09FFEE3A"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23,5</w:t>
            </w:r>
          </w:p>
        </w:tc>
        <w:tc>
          <w:tcPr>
            <w:tcW w:w="850" w:type="dxa"/>
            <w:tcBorders>
              <w:top w:val="nil"/>
              <w:left w:val="nil"/>
              <w:bottom w:val="single" w:sz="4" w:space="0" w:color="auto"/>
              <w:right w:val="single" w:sz="4" w:space="0" w:color="auto"/>
            </w:tcBorders>
            <w:shd w:val="clear" w:color="auto" w:fill="auto"/>
            <w:noWrap/>
            <w:vAlign w:val="center"/>
          </w:tcPr>
          <w:p w14:paraId="2B7858A2" w14:textId="3A62D261"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23,7</w:t>
            </w:r>
          </w:p>
        </w:tc>
        <w:tc>
          <w:tcPr>
            <w:tcW w:w="851" w:type="dxa"/>
            <w:tcBorders>
              <w:top w:val="nil"/>
              <w:left w:val="nil"/>
              <w:bottom w:val="single" w:sz="4" w:space="0" w:color="auto"/>
              <w:right w:val="single" w:sz="4" w:space="0" w:color="auto"/>
            </w:tcBorders>
            <w:shd w:val="clear" w:color="auto" w:fill="auto"/>
            <w:noWrap/>
            <w:vAlign w:val="center"/>
          </w:tcPr>
          <w:p w14:paraId="42ECF639" w14:textId="7C2DACA0"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23,8</w:t>
            </w:r>
          </w:p>
        </w:tc>
        <w:tc>
          <w:tcPr>
            <w:tcW w:w="850" w:type="dxa"/>
            <w:tcBorders>
              <w:top w:val="nil"/>
              <w:left w:val="nil"/>
              <w:bottom w:val="single" w:sz="4" w:space="0" w:color="auto"/>
              <w:right w:val="single" w:sz="4" w:space="0" w:color="auto"/>
            </w:tcBorders>
            <w:shd w:val="clear" w:color="auto" w:fill="auto"/>
            <w:noWrap/>
            <w:vAlign w:val="center"/>
          </w:tcPr>
          <w:p w14:paraId="17AECB77" w14:textId="7F446AB6"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24,2</w:t>
            </w:r>
          </w:p>
        </w:tc>
        <w:tc>
          <w:tcPr>
            <w:tcW w:w="851" w:type="dxa"/>
            <w:tcBorders>
              <w:top w:val="nil"/>
              <w:left w:val="nil"/>
              <w:bottom w:val="single" w:sz="4" w:space="0" w:color="auto"/>
              <w:right w:val="single" w:sz="4" w:space="0" w:color="auto"/>
            </w:tcBorders>
            <w:shd w:val="clear" w:color="auto" w:fill="auto"/>
            <w:noWrap/>
            <w:vAlign w:val="center"/>
          </w:tcPr>
          <w:p w14:paraId="27C05725" w14:textId="7EBEBA3B"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24,6</w:t>
            </w:r>
          </w:p>
        </w:tc>
      </w:tr>
      <w:tr w:rsidR="00D351AA" w:rsidRPr="00C34974" w14:paraId="65EC5DC5"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38DB6479" w14:textId="75FB5BD9" w:rsidR="00D351AA" w:rsidRPr="00C34974" w:rsidRDefault="00D351AA" w:rsidP="00B2681C">
            <w:pPr>
              <w:pStyle w:val="Tabela"/>
              <w:rPr>
                <w:rFonts w:asciiTheme="minorHAnsi" w:hAnsiTheme="minorHAnsi" w:cs="Calibri"/>
                <w:color w:val="000000"/>
                <w:szCs w:val="16"/>
              </w:rPr>
            </w:pPr>
            <w:r w:rsidRPr="00C34974">
              <w:rPr>
                <w:rFonts w:asciiTheme="minorHAnsi" w:hAnsiTheme="minorHAnsi" w:cs="Calibri"/>
                <w:color w:val="000000"/>
                <w:szCs w:val="16"/>
              </w:rPr>
              <w:t>energia wiatru na morzu</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53AA4036" w14:textId="46FF7BC2" w:rsidR="00D351AA" w:rsidRPr="00C34974" w:rsidRDefault="00D351AA" w:rsidP="00B2681C">
            <w:pPr>
              <w:pStyle w:val="Tabela"/>
              <w:jc w:val="center"/>
              <w:rPr>
                <w:rFonts w:asciiTheme="minorHAnsi" w:hAnsiTheme="minorHAnsi" w:cs="Arial"/>
                <w:color w:val="000000"/>
                <w:szCs w:val="16"/>
              </w:rPr>
            </w:pPr>
            <w:r w:rsidRPr="00C34974">
              <w:rPr>
                <w:rFonts w:asciiTheme="minorHAnsi" w:hAnsiTheme="minorHAnsi" w:cs="Arial"/>
                <w:color w:val="000000"/>
                <w:szCs w:val="16"/>
              </w:rPr>
              <w:t>0,0</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456E31AE" w14:textId="523B98EB" w:rsidR="00D351AA" w:rsidRPr="00C34974" w:rsidRDefault="00D351AA" w:rsidP="00B2681C">
            <w:pPr>
              <w:pStyle w:val="Tabela"/>
              <w:jc w:val="center"/>
              <w:rPr>
                <w:rFonts w:asciiTheme="minorHAnsi" w:hAnsiTheme="minorHAnsi" w:cs="Arial"/>
                <w:color w:val="000000"/>
                <w:szCs w:val="16"/>
              </w:rPr>
            </w:pPr>
            <w:r w:rsidRPr="00C34974">
              <w:rPr>
                <w:rFonts w:asciiTheme="minorHAnsi" w:hAnsiTheme="minorHAnsi" w:cs="Arial"/>
                <w:color w:val="000000"/>
                <w:szCs w:val="16"/>
              </w:rPr>
              <w:t>0,0</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2F74C6CA" w14:textId="5366483C"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color w:val="000000"/>
                <w:szCs w:val="16"/>
              </w:rPr>
              <w:t>0,0</w:t>
            </w:r>
          </w:p>
        </w:tc>
        <w:tc>
          <w:tcPr>
            <w:tcW w:w="851" w:type="dxa"/>
            <w:tcBorders>
              <w:top w:val="nil"/>
              <w:left w:val="nil"/>
              <w:bottom w:val="single" w:sz="4" w:space="0" w:color="auto"/>
              <w:right w:val="single" w:sz="4" w:space="0" w:color="auto"/>
            </w:tcBorders>
            <w:shd w:val="clear" w:color="auto" w:fill="auto"/>
            <w:noWrap/>
            <w:vAlign w:val="center"/>
          </w:tcPr>
          <w:p w14:paraId="2DFB0069" w14:textId="15EE0FF9"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0,0</w:t>
            </w:r>
          </w:p>
        </w:tc>
        <w:tc>
          <w:tcPr>
            <w:tcW w:w="850" w:type="dxa"/>
            <w:tcBorders>
              <w:top w:val="nil"/>
              <w:left w:val="nil"/>
              <w:bottom w:val="single" w:sz="4" w:space="0" w:color="auto"/>
              <w:right w:val="single" w:sz="4" w:space="0" w:color="auto"/>
            </w:tcBorders>
            <w:shd w:val="clear" w:color="auto" w:fill="auto"/>
            <w:noWrap/>
            <w:vAlign w:val="center"/>
          </w:tcPr>
          <w:p w14:paraId="114B8B7F" w14:textId="68E785B1"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2,7</w:t>
            </w:r>
          </w:p>
        </w:tc>
        <w:tc>
          <w:tcPr>
            <w:tcW w:w="851" w:type="dxa"/>
            <w:tcBorders>
              <w:top w:val="nil"/>
              <w:left w:val="nil"/>
              <w:bottom w:val="single" w:sz="4" w:space="0" w:color="auto"/>
              <w:right w:val="single" w:sz="4" w:space="0" w:color="auto"/>
            </w:tcBorders>
            <w:shd w:val="clear" w:color="auto" w:fill="auto"/>
            <w:noWrap/>
            <w:vAlign w:val="center"/>
          </w:tcPr>
          <w:p w14:paraId="1A334854" w14:textId="1500C706"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14,5</w:t>
            </w:r>
          </w:p>
        </w:tc>
        <w:tc>
          <w:tcPr>
            <w:tcW w:w="850" w:type="dxa"/>
            <w:tcBorders>
              <w:top w:val="nil"/>
              <w:left w:val="nil"/>
              <w:bottom w:val="single" w:sz="4" w:space="0" w:color="auto"/>
              <w:right w:val="single" w:sz="4" w:space="0" w:color="auto"/>
            </w:tcBorders>
            <w:shd w:val="clear" w:color="auto" w:fill="auto"/>
            <w:noWrap/>
            <w:vAlign w:val="center"/>
          </w:tcPr>
          <w:p w14:paraId="3C6A730A" w14:textId="59DFDDFC"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21,7</w:t>
            </w:r>
          </w:p>
        </w:tc>
        <w:tc>
          <w:tcPr>
            <w:tcW w:w="851" w:type="dxa"/>
            <w:tcBorders>
              <w:top w:val="nil"/>
              <w:left w:val="nil"/>
              <w:bottom w:val="single" w:sz="4" w:space="0" w:color="auto"/>
              <w:right w:val="single" w:sz="4" w:space="0" w:color="auto"/>
            </w:tcBorders>
            <w:shd w:val="clear" w:color="auto" w:fill="auto"/>
            <w:noWrap/>
            <w:vAlign w:val="center"/>
          </w:tcPr>
          <w:p w14:paraId="5ACC2D22" w14:textId="7C53FE36"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30,6</w:t>
            </w:r>
          </w:p>
        </w:tc>
      </w:tr>
      <w:tr w:rsidR="00D351AA" w:rsidRPr="00C34974" w14:paraId="5A39408F"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053F688C" w14:textId="7747E0C0" w:rsidR="00D351AA" w:rsidRPr="00C34974" w:rsidRDefault="00D351AA" w:rsidP="00B2681C">
            <w:pPr>
              <w:pStyle w:val="Tabela"/>
              <w:rPr>
                <w:rFonts w:asciiTheme="minorHAnsi" w:eastAsia="Times New Roman" w:hAnsiTheme="minorHAnsi"/>
                <w:szCs w:val="16"/>
                <w:lang w:eastAsia="pl-PL"/>
              </w:rPr>
            </w:pPr>
            <w:r w:rsidRPr="00C34974">
              <w:rPr>
                <w:rFonts w:asciiTheme="minorHAnsi" w:hAnsiTheme="minorHAnsi" w:cs="Calibri"/>
                <w:color w:val="000000"/>
                <w:szCs w:val="16"/>
              </w:rPr>
              <w:t>biomasa</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6C9A76B5" w14:textId="01CFF165"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1,4</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7CC8F244" w14:textId="56AC5437"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5,9</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440305ED" w14:textId="09AAF545"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9,0</w:t>
            </w:r>
          </w:p>
        </w:tc>
        <w:tc>
          <w:tcPr>
            <w:tcW w:w="851" w:type="dxa"/>
            <w:tcBorders>
              <w:top w:val="nil"/>
              <w:left w:val="nil"/>
              <w:bottom w:val="single" w:sz="4" w:space="0" w:color="auto"/>
              <w:right w:val="single" w:sz="4" w:space="0" w:color="auto"/>
            </w:tcBorders>
            <w:shd w:val="clear" w:color="auto" w:fill="auto"/>
            <w:noWrap/>
            <w:vAlign w:val="center"/>
          </w:tcPr>
          <w:p w14:paraId="43072C3D" w14:textId="7E901894"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9,6</w:t>
            </w:r>
          </w:p>
        </w:tc>
        <w:tc>
          <w:tcPr>
            <w:tcW w:w="850" w:type="dxa"/>
            <w:tcBorders>
              <w:top w:val="nil"/>
              <w:left w:val="nil"/>
              <w:bottom w:val="single" w:sz="4" w:space="0" w:color="auto"/>
              <w:right w:val="single" w:sz="4" w:space="0" w:color="auto"/>
            </w:tcBorders>
            <w:shd w:val="clear" w:color="auto" w:fill="auto"/>
            <w:noWrap/>
            <w:vAlign w:val="center"/>
          </w:tcPr>
          <w:p w14:paraId="05390385" w14:textId="790BCEA9"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9,7</w:t>
            </w:r>
          </w:p>
        </w:tc>
        <w:tc>
          <w:tcPr>
            <w:tcW w:w="851" w:type="dxa"/>
            <w:tcBorders>
              <w:top w:val="nil"/>
              <w:left w:val="nil"/>
              <w:bottom w:val="single" w:sz="4" w:space="0" w:color="auto"/>
              <w:right w:val="single" w:sz="4" w:space="0" w:color="auto"/>
            </w:tcBorders>
            <w:shd w:val="clear" w:color="auto" w:fill="auto"/>
            <w:noWrap/>
            <w:vAlign w:val="center"/>
          </w:tcPr>
          <w:p w14:paraId="7748B33F" w14:textId="550434FC"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11,6</w:t>
            </w:r>
          </w:p>
        </w:tc>
        <w:tc>
          <w:tcPr>
            <w:tcW w:w="850" w:type="dxa"/>
            <w:tcBorders>
              <w:top w:val="nil"/>
              <w:left w:val="nil"/>
              <w:bottom w:val="single" w:sz="4" w:space="0" w:color="auto"/>
              <w:right w:val="single" w:sz="4" w:space="0" w:color="auto"/>
            </w:tcBorders>
            <w:shd w:val="clear" w:color="auto" w:fill="auto"/>
            <w:noWrap/>
            <w:vAlign w:val="center"/>
          </w:tcPr>
          <w:p w14:paraId="3B115EFD" w14:textId="1D7190AC"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11,4</w:t>
            </w:r>
          </w:p>
        </w:tc>
        <w:tc>
          <w:tcPr>
            <w:tcW w:w="851" w:type="dxa"/>
            <w:tcBorders>
              <w:top w:val="nil"/>
              <w:left w:val="nil"/>
              <w:bottom w:val="single" w:sz="4" w:space="0" w:color="auto"/>
              <w:right w:val="single" w:sz="4" w:space="0" w:color="auto"/>
            </w:tcBorders>
            <w:shd w:val="clear" w:color="auto" w:fill="auto"/>
            <w:noWrap/>
            <w:vAlign w:val="center"/>
          </w:tcPr>
          <w:p w14:paraId="2475E75A" w14:textId="28C7EA42"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10,3</w:t>
            </w:r>
          </w:p>
        </w:tc>
      </w:tr>
      <w:tr w:rsidR="00D351AA" w:rsidRPr="00C34974" w14:paraId="0D25721B"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616E981F" w14:textId="7FE303E5" w:rsidR="00D351AA" w:rsidRPr="00C34974" w:rsidRDefault="00D351AA" w:rsidP="00B2681C">
            <w:pPr>
              <w:pStyle w:val="Tabela"/>
              <w:rPr>
                <w:rFonts w:asciiTheme="minorHAnsi" w:eastAsia="Times New Roman" w:hAnsiTheme="minorHAnsi"/>
                <w:szCs w:val="16"/>
                <w:lang w:eastAsia="pl-PL"/>
              </w:rPr>
            </w:pPr>
            <w:r w:rsidRPr="00C34974">
              <w:rPr>
                <w:rFonts w:asciiTheme="minorHAnsi" w:hAnsiTheme="minorHAnsi" w:cs="Calibri"/>
                <w:color w:val="000000"/>
                <w:szCs w:val="16"/>
              </w:rPr>
              <w:t>biogaz</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6ACEC5DC" w14:textId="403CC2A5"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0,1</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198978A5" w14:textId="16718DBC"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0,4</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49E5FED3" w14:textId="31A8F23E"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0,9</w:t>
            </w:r>
          </w:p>
        </w:tc>
        <w:tc>
          <w:tcPr>
            <w:tcW w:w="851" w:type="dxa"/>
            <w:tcBorders>
              <w:top w:val="nil"/>
              <w:left w:val="nil"/>
              <w:bottom w:val="single" w:sz="4" w:space="0" w:color="auto"/>
              <w:right w:val="single" w:sz="4" w:space="0" w:color="auto"/>
            </w:tcBorders>
            <w:shd w:val="clear" w:color="auto" w:fill="auto"/>
            <w:noWrap/>
            <w:vAlign w:val="center"/>
          </w:tcPr>
          <w:p w14:paraId="176DB6ED" w14:textId="3961EF7E"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1,5</w:t>
            </w:r>
          </w:p>
        </w:tc>
        <w:tc>
          <w:tcPr>
            <w:tcW w:w="850" w:type="dxa"/>
            <w:tcBorders>
              <w:top w:val="nil"/>
              <w:left w:val="nil"/>
              <w:bottom w:val="single" w:sz="4" w:space="0" w:color="auto"/>
              <w:right w:val="single" w:sz="4" w:space="0" w:color="auto"/>
            </w:tcBorders>
            <w:shd w:val="clear" w:color="auto" w:fill="auto"/>
            <w:noWrap/>
            <w:vAlign w:val="center"/>
          </w:tcPr>
          <w:p w14:paraId="670F6681" w14:textId="7D2D8CBC"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2,7</w:t>
            </w:r>
          </w:p>
        </w:tc>
        <w:tc>
          <w:tcPr>
            <w:tcW w:w="851" w:type="dxa"/>
            <w:tcBorders>
              <w:top w:val="nil"/>
              <w:left w:val="nil"/>
              <w:bottom w:val="single" w:sz="4" w:space="0" w:color="auto"/>
              <w:right w:val="single" w:sz="4" w:space="0" w:color="auto"/>
            </w:tcBorders>
            <w:shd w:val="clear" w:color="auto" w:fill="auto"/>
            <w:noWrap/>
            <w:vAlign w:val="center"/>
          </w:tcPr>
          <w:p w14:paraId="54DC5CD8" w14:textId="577D11F0"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3,9</w:t>
            </w:r>
          </w:p>
        </w:tc>
        <w:tc>
          <w:tcPr>
            <w:tcW w:w="850" w:type="dxa"/>
            <w:tcBorders>
              <w:top w:val="nil"/>
              <w:left w:val="nil"/>
              <w:bottom w:val="single" w:sz="4" w:space="0" w:color="auto"/>
              <w:right w:val="single" w:sz="4" w:space="0" w:color="auto"/>
            </w:tcBorders>
            <w:shd w:val="clear" w:color="auto" w:fill="auto"/>
            <w:noWrap/>
            <w:vAlign w:val="center"/>
          </w:tcPr>
          <w:p w14:paraId="24E2BF95" w14:textId="742617F3"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5,0</w:t>
            </w:r>
          </w:p>
        </w:tc>
        <w:tc>
          <w:tcPr>
            <w:tcW w:w="851" w:type="dxa"/>
            <w:tcBorders>
              <w:top w:val="nil"/>
              <w:left w:val="nil"/>
              <w:bottom w:val="single" w:sz="4" w:space="0" w:color="auto"/>
              <w:right w:val="single" w:sz="4" w:space="0" w:color="auto"/>
            </w:tcBorders>
            <w:shd w:val="clear" w:color="auto" w:fill="auto"/>
            <w:noWrap/>
            <w:vAlign w:val="center"/>
          </w:tcPr>
          <w:p w14:paraId="29DC8D4C" w14:textId="7471B777"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5,8</w:t>
            </w:r>
          </w:p>
        </w:tc>
      </w:tr>
      <w:tr w:rsidR="00D351AA" w:rsidRPr="00C34974" w14:paraId="3E3A4BBA" w14:textId="77777777" w:rsidTr="00712AE5">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709732F3" w14:textId="670BF1C2" w:rsidR="00D351AA" w:rsidRPr="00C34974" w:rsidRDefault="00D351AA" w:rsidP="00B2681C">
            <w:pPr>
              <w:pStyle w:val="Tabela"/>
              <w:rPr>
                <w:rFonts w:asciiTheme="minorHAnsi" w:eastAsia="Times New Roman" w:hAnsiTheme="minorHAnsi"/>
                <w:szCs w:val="16"/>
                <w:lang w:eastAsia="pl-PL"/>
              </w:rPr>
            </w:pPr>
            <w:r w:rsidRPr="00C34974">
              <w:rPr>
                <w:rFonts w:asciiTheme="minorHAnsi" w:hAnsiTheme="minorHAnsi" w:cs="Calibri"/>
                <w:color w:val="000000"/>
                <w:szCs w:val="16"/>
              </w:rPr>
              <w:t xml:space="preserve">energia wodna </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738A7681" w14:textId="504697F6"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2,2</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21F1382A" w14:textId="3F409534"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2,9</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3E045C21" w14:textId="2BA8C7C1"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1,8</w:t>
            </w:r>
          </w:p>
        </w:tc>
        <w:tc>
          <w:tcPr>
            <w:tcW w:w="851" w:type="dxa"/>
            <w:tcBorders>
              <w:top w:val="nil"/>
              <w:left w:val="nil"/>
              <w:bottom w:val="single" w:sz="4" w:space="0" w:color="auto"/>
              <w:right w:val="single" w:sz="4" w:space="0" w:color="auto"/>
            </w:tcBorders>
            <w:shd w:val="clear" w:color="auto" w:fill="auto"/>
            <w:noWrap/>
            <w:vAlign w:val="center"/>
          </w:tcPr>
          <w:p w14:paraId="484F32A8" w14:textId="0504051E"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2,4</w:t>
            </w:r>
          </w:p>
        </w:tc>
        <w:tc>
          <w:tcPr>
            <w:tcW w:w="850" w:type="dxa"/>
            <w:tcBorders>
              <w:top w:val="nil"/>
              <w:left w:val="nil"/>
              <w:bottom w:val="single" w:sz="4" w:space="0" w:color="auto"/>
              <w:right w:val="single" w:sz="4" w:space="0" w:color="auto"/>
            </w:tcBorders>
            <w:shd w:val="clear" w:color="auto" w:fill="auto"/>
            <w:noWrap/>
            <w:vAlign w:val="center"/>
          </w:tcPr>
          <w:p w14:paraId="21573A9D" w14:textId="064506C0"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2,9</w:t>
            </w:r>
          </w:p>
        </w:tc>
        <w:tc>
          <w:tcPr>
            <w:tcW w:w="851" w:type="dxa"/>
            <w:tcBorders>
              <w:top w:val="nil"/>
              <w:left w:val="nil"/>
              <w:bottom w:val="single" w:sz="4" w:space="0" w:color="auto"/>
              <w:right w:val="single" w:sz="4" w:space="0" w:color="auto"/>
            </w:tcBorders>
            <w:shd w:val="clear" w:color="auto" w:fill="auto"/>
            <w:noWrap/>
            <w:vAlign w:val="center"/>
          </w:tcPr>
          <w:p w14:paraId="2A705BDF" w14:textId="2120A5BB"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3,0</w:t>
            </w:r>
          </w:p>
        </w:tc>
        <w:tc>
          <w:tcPr>
            <w:tcW w:w="850" w:type="dxa"/>
            <w:tcBorders>
              <w:top w:val="nil"/>
              <w:left w:val="nil"/>
              <w:bottom w:val="single" w:sz="4" w:space="0" w:color="auto"/>
              <w:right w:val="single" w:sz="4" w:space="0" w:color="auto"/>
            </w:tcBorders>
            <w:shd w:val="clear" w:color="auto" w:fill="auto"/>
            <w:noWrap/>
            <w:vAlign w:val="center"/>
          </w:tcPr>
          <w:p w14:paraId="338154C0" w14:textId="7C82B053"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3,0</w:t>
            </w:r>
          </w:p>
        </w:tc>
        <w:tc>
          <w:tcPr>
            <w:tcW w:w="851" w:type="dxa"/>
            <w:tcBorders>
              <w:top w:val="nil"/>
              <w:left w:val="nil"/>
              <w:bottom w:val="single" w:sz="4" w:space="0" w:color="auto"/>
              <w:right w:val="single" w:sz="4" w:space="0" w:color="auto"/>
            </w:tcBorders>
            <w:shd w:val="clear" w:color="auto" w:fill="auto"/>
            <w:noWrap/>
            <w:vAlign w:val="center"/>
          </w:tcPr>
          <w:p w14:paraId="039D2252" w14:textId="3CB3659A"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3,1</w:t>
            </w:r>
          </w:p>
        </w:tc>
      </w:tr>
      <w:tr w:rsidR="00D351AA" w:rsidRPr="00C34974" w14:paraId="2E887A45" w14:textId="77777777" w:rsidTr="00712AE5">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4C5173F7" w14:textId="7CF9D03D" w:rsidR="00D351AA" w:rsidRPr="00C34974" w:rsidRDefault="00D351AA" w:rsidP="00B2681C">
            <w:pPr>
              <w:pStyle w:val="Tabela"/>
              <w:rPr>
                <w:rFonts w:asciiTheme="minorHAnsi" w:hAnsiTheme="minorHAnsi" w:cs="Calibri"/>
                <w:color w:val="000000"/>
                <w:szCs w:val="16"/>
              </w:rPr>
            </w:pPr>
            <w:r w:rsidRPr="00C34974">
              <w:rPr>
                <w:rFonts w:asciiTheme="minorHAnsi" w:hAnsiTheme="minorHAnsi" w:cs="Calibri"/>
                <w:color w:val="000000"/>
                <w:szCs w:val="16"/>
              </w:rPr>
              <w:t>z wody przepompowanej</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6BDAA3D1" w14:textId="16B6A7DA" w:rsidR="00D351AA" w:rsidRPr="00C34974" w:rsidRDefault="00D351AA" w:rsidP="00B2681C">
            <w:pPr>
              <w:pStyle w:val="Tabela"/>
              <w:jc w:val="center"/>
              <w:rPr>
                <w:rFonts w:asciiTheme="minorHAnsi" w:hAnsiTheme="minorHAnsi" w:cs="Arial"/>
                <w:color w:val="000000"/>
                <w:szCs w:val="16"/>
              </w:rPr>
            </w:pPr>
            <w:r w:rsidRPr="00C34974">
              <w:rPr>
                <w:rFonts w:asciiTheme="minorHAnsi" w:hAnsiTheme="minorHAnsi" w:cs="Arial"/>
                <w:color w:val="000000"/>
                <w:szCs w:val="16"/>
              </w:rPr>
              <w:t>1,6</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3DCB8801" w14:textId="78521B0D" w:rsidR="00D351AA" w:rsidRPr="00C34974" w:rsidRDefault="00D351AA" w:rsidP="00B2681C">
            <w:pPr>
              <w:pStyle w:val="Tabela"/>
              <w:jc w:val="center"/>
              <w:rPr>
                <w:rFonts w:asciiTheme="minorHAnsi" w:hAnsiTheme="minorHAnsi" w:cs="Arial"/>
                <w:color w:val="000000"/>
                <w:szCs w:val="16"/>
              </w:rPr>
            </w:pPr>
            <w:r w:rsidRPr="00C34974">
              <w:rPr>
                <w:rFonts w:asciiTheme="minorHAnsi" w:hAnsiTheme="minorHAnsi" w:cs="Arial"/>
                <w:color w:val="000000"/>
                <w:szCs w:val="16"/>
              </w:rPr>
              <w:t>0,6</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442D6A9A" w14:textId="00E4BF28"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0,6</w:t>
            </w:r>
          </w:p>
        </w:tc>
        <w:tc>
          <w:tcPr>
            <w:tcW w:w="851" w:type="dxa"/>
            <w:tcBorders>
              <w:top w:val="nil"/>
              <w:left w:val="nil"/>
              <w:bottom w:val="single" w:sz="4" w:space="0" w:color="auto"/>
              <w:right w:val="single" w:sz="4" w:space="0" w:color="auto"/>
            </w:tcBorders>
            <w:shd w:val="clear" w:color="auto" w:fill="auto"/>
            <w:noWrap/>
            <w:vAlign w:val="center"/>
          </w:tcPr>
          <w:p w14:paraId="1D5F606D" w14:textId="628617B4"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0,6</w:t>
            </w:r>
          </w:p>
        </w:tc>
        <w:tc>
          <w:tcPr>
            <w:tcW w:w="850" w:type="dxa"/>
            <w:tcBorders>
              <w:top w:val="nil"/>
              <w:left w:val="nil"/>
              <w:bottom w:val="single" w:sz="4" w:space="0" w:color="auto"/>
              <w:right w:val="single" w:sz="4" w:space="0" w:color="auto"/>
            </w:tcBorders>
            <w:shd w:val="clear" w:color="auto" w:fill="auto"/>
            <w:noWrap/>
            <w:vAlign w:val="center"/>
          </w:tcPr>
          <w:p w14:paraId="6F02FE33" w14:textId="4D483ABE"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0,8</w:t>
            </w:r>
          </w:p>
        </w:tc>
        <w:tc>
          <w:tcPr>
            <w:tcW w:w="851" w:type="dxa"/>
            <w:tcBorders>
              <w:top w:val="nil"/>
              <w:left w:val="nil"/>
              <w:bottom w:val="single" w:sz="4" w:space="0" w:color="auto"/>
              <w:right w:val="single" w:sz="4" w:space="0" w:color="auto"/>
            </w:tcBorders>
            <w:shd w:val="clear" w:color="auto" w:fill="auto"/>
            <w:noWrap/>
            <w:vAlign w:val="center"/>
          </w:tcPr>
          <w:p w14:paraId="60DEEB1A" w14:textId="670274F8"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0,9</w:t>
            </w:r>
          </w:p>
        </w:tc>
        <w:tc>
          <w:tcPr>
            <w:tcW w:w="850" w:type="dxa"/>
            <w:tcBorders>
              <w:top w:val="nil"/>
              <w:left w:val="nil"/>
              <w:bottom w:val="single" w:sz="4" w:space="0" w:color="auto"/>
              <w:right w:val="single" w:sz="4" w:space="0" w:color="auto"/>
            </w:tcBorders>
            <w:shd w:val="clear" w:color="auto" w:fill="auto"/>
            <w:noWrap/>
            <w:vAlign w:val="center"/>
          </w:tcPr>
          <w:p w14:paraId="62EE38F5" w14:textId="644E4826"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1,2</w:t>
            </w:r>
          </w:p>
        </w:tc>
        <w:tc>
          <w:tcPr>
            <w:tcW w:w="851" w:type="dxa"/>
            <w:tcBorders>
              <w:top w:val="nil"/>
              <w:left w:val="nil"/>
              <w:bottom w:val="single" w:sz="4" w:space="0" w:color="auto"/>
              <w:right w:val="single" w:sz="4" w:space="0" w:color="auto"/>
            </w:tcBorders>
            <w:shd w:val="clear" w:color="auto" w:fill="auto"/>
            <w:noWrap/>
            <w:vAlign w:val="center"/>
          </w:tcPr>
          <w:p w14:paraId="680BFA26" w14:textId="2A32D5E3"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1,5</w:t>
            </w:r>
          </w:p>
        </w:tc>
      </w:tr>
      <w:tr w:rsidR="00D351AA" w:rsidRPr="00C34974" w14:paraId="7BB80239"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14EDD166" w14:textId="760B85B7" w:rsidR="00D351AA" w:rsidRPr="00C34974" w:rsidRDefault="00D351AA" w:rsidP="00B2681C">
            <w:pPr>
              <w:pStyle w:val="Tabela"/>
              <w:rPr>
                <w:rFonts w:asciiTheme="minorHAnsi" w:eastAsia="Times New Roman" w:hAnsiTheme="minorHAnsi"/>
                <w:szCs w:val="16"/>
                <w:lang w:eastAsia="pl-PL"/>
              </w:rPr>
            </w:pPr>
            <w:r w:rsidRPr="00C34974">
              <w:rPr>
                <w:rFonts w:asciiTheme="minorHAnsi" w:hAnsiTheme="minorHAnsi" w:cs="Calibri"/>
                <w:color w:val="000000"/>
                <w:szCs w:val="16"/>
              </w:rPr>
              <w:t>pozostałe***</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0286E843" w14:textId="646B30B3"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0,7</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0C88FA48" w14:textId="27A6D797"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1,1</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7DF64883" w14:textId="6D8E1CA2"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1,0</w:t>
            </w:r>
          </w:p>
        </w:tc>
        <w:tc>
          <w:tcPr>
            <w:tcW w:w="851" w:type="dxa"/>
            <w:tcBorders>
              <w:top w:val="nil"/>
              <w:left w:val="nil"/>
              <w:bottom w:val="single" w:sz="4" w:space="0" w:color="auto"/>
              <w:right w:val="single" w:sz="4" w:space="0" w:color="auto"/>
            </w:tcBorders>
            <w:shd w:val="clear" w:color="auto" w:fill="auto"/>
            <w:noWrap/>
            <w:vAlign w:val="center"/>
          </w:tcPr>
          <w:p w14:paraId="6C48CECD" w14:textId="7FED6F74"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0,7</w:t>
            </w:r>
          </w:p>
        </w:tc>
        <w:tc>
          <w:tcPr>
            <w:tcW w:w="850" w:type="dxa"/>
            <w:tcBorders>
              <w:top w:val="nil"/>
              <w:left w:val="nil"/>
              <w:bottom w:val="single" w:sz="4" w:space="0" w:color="auto"/>
              <w:right w:val="single" w:sz="4" w:space="0" w:color="auto"/>
            </w:tcBorders>
            <w:shd w:val="clear" w:color="auto" w:fill="auto"/>
            <w:noWrap/>
            <w:vAlign w:val="center"/>
          </w:tcPr>
          <w:p w14:paraId="40327DE4" w14:textId="52D9B80A"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0,9</w:t>
            </w:r>
          </w:p>
        </w:tc>
        <w:tc>
          <w:tcPr>
            <w:tcW w:w="851" w:type="dxa"/>
            <w:tcBorders>
              <w:top w:val="nil"/>
              <w:left w:val="nil"/>
              <w:bottom w:val="single" w:sz="4" w:space="0" w:color="auto"/>
              <w:right w:val="single" w:sz="4" w:space="0" w:color="auto"/>
            </w:tcBorders>
            <w:shd w:val="clear" w:color="auto" w:fill="auto"/>
            <w:noWrap/>
            <w:vAlign w:val="center"/>
          </w:tcPr>
          <w:p w14:paraId="6C147190" w14:textId="05763E10"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1,1</w:t>
            </w:r>
          </w:p>
        </w:tc>
        <w:tc>
          <w:tcPr>
            <w:tcW w:w="850" w:type="dxa"/>
            <w:tcBorders>
              <w:top w:val="nil"/>
              <w:left w:val="nil"/>
              <w:bottom w:val="single" w:sz="4" w:space="0" w:color="auto"/>
              <w:right w:val="single" w:sz="4" w:space="0" w:color="auto"/>
            </w:tcBorders>
            <w:shd w:val="clear" w:color="auto" w:fill="auto"/>
            <w:noWrap/>
            <w:vAlign w:val="center"/>
          </w:tcPr>
          <w:p w14:paraId="67558411" w14:textId="2437AAE7"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1,2</w:t>
            </w:r>
          </w:p>
        </w:tc>
        <w:tc>
          <w:tcPr>
            <w:tcW w:w="851" w:type="dxa"/>
            <w:tcBorders>
              <w:top w:val="nil"/>
              <w:left w:val="nil"/>
              <w:bottom w:val="single" w:sz="4" w:space="0" w:color="auto"/>
              <w:right w:val="single" w:sz="4" w:space="0" w:color="auto"/>
            </w:tcBorders>
            <w:shd w:val="clear" w:color="auto" w:fill="auto"/>
            <w:noWrap/>
            <w:vAlign w:val="center"/>
          </w:tcPr>
          <w:p w14:paraId="56B86999" w14:textId="06A43783"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1,3</w:t>
            </w:r>
          </w:p>
        </w:tc>
      </w:tr>
      <w:tr w:rsidR="00D351AA" w:rsidRPr="00C34974" w14:paraId="799A8874"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5D3A3745" w14:textId="40E7B779" w:rsidR="00D351AA" w:rsidRPr="00C34974" w:rsidRDefault="00D351AA" w:rsidP="00B2681C">
            <w:pPr>
              <w:spacing w:after="0" w:line="240" w:lineRule="auto"/>
              <w:jc w:val="left"/>
              <w:rPr>
                <w:rFonts w:asciiTheme="minorHAnsi" w:eastAsia="Times New Roman" w:hAnsiTheme="minorHAnsi"/>
                <w:sz w:val="16"/>
                <w:szCs w:val="16"/>
                <w:lang w:eastAsia="pl-PL"/>
              </w:rPr>
            </w:pPr>
            <w:r w:rsidRPr="00C34974">
              <w:rPr>
                <w:rFonts w:asciiTheme="minorHAnsi" w:hAnsiTheme="minorHAnsi" w:cs="Calibri"/>
                <w:b/>
                <w:bCs/>
                <w:color w:val="000000"/>
                <w:sz w:val="16"/>
                <w:szCs w:val="16"/>
              </w:rPr>
              <w:t>razem</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1D6747EE" w14:textId="220B4703" w:rsidR="00D351AA" w:rsidRPr="00C34974" w:rsidRDefault="00D351AA" w:rsidP="00B2681C">
            <w:pPr>
              <w:spacing w:after="0" w:line="240" w:lineRule="auto"/>
              <w:jc w:val="center"/>
              <w:rPr>
                <w:rFonts w:asciiTheme="minorHAnsi" w:eastAsia="Times New Roman" w:hAnsiTheme="minorHAnsi"/>
                <w:sz w:val="16"/>
                <w:szCs w:val="16"/>
                <w:lang w:eastAsia="pl-PL"/>
              </w:rPr>
            </w:pPr>
            <w:r w:rsidRPr="00C34974">
              <w:rPr>
                <w:rFonts w:asciiTheme="minorHAnsi" w:hAnsiTheme="minorHAnsi" w:cs="Arial"/>
                <w:b/>
                <w:bCs/>
                <w:color w:val="000000"/>
                <w:sz w:val="16"/>
                <w:szCs w:val="16"/>
              </w:rPr>
              <w:t>156,9</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1E3F4496" w14:textId="6E25C78E" w:rsidR="00D351AA" w:rsidRPr="00C34974" w:rsidRDefault="00D351AA" w:rsidP="00B2681C">
            <w:pPr>
              <w:spacing w:after="0" w:line="240" w:lineRule="auto"/>
              <w:jc w:val="center"/>
              <w:rPr>
                <w:rFonts w:asciiTheme="minorHAnsi" w:eastAsia="Times New Roman" w:hAnsiTheme="minorHAnsi"/>
                <w:sz w:val="16"/>
                <w:szCs w:val="16"/>
                <w:lang w:eastAsia="pl-PL"/>
              </w:rPr>
            </w:pPr>
            <w:r w:rsidRPr="00C34974">
              <w:rPr>
                <w:rFonts w:asciiTheme="minorHAnsi" w:hAnsiTheme="minorHAnsi" w:cs="Arial"/>
                <w:b/>
                <w:bCs/>
                <w:color w:val="000000"/>
                <w:sz w:val="16"/>
                <w:szCs w:val="16"/>
              </w:rPr>
              <w:t>157,7</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7C370122" w14:textId="639DD9A5" w:rsidR="00D351AA" w:rsidRPr="00C34974" w:rsidRDefault="00D351AA" w:rsidP="00B2681C">
            <w:pPr>
              <w:spacing w:after="0" w:line="240" w:lineRule="auto"/>
              <w:jc w:val="center"/>
              <w:rPr>
                <w:rFonts w:asciiTheme="minorHAnsi" w:eastAsia="Times New Roman" w:hAnsiTheme="minorHAnsi"/>
                <w:sz w:val="16"/>
                <w:szCs w:val="16"/>
                <w:lang w:eastAsia="pl-PL"/>
              </w:rPr>
            </w:pPr>
            <w:r w:rsidRPr="00C34974">
              <w:rPr>
                <w:rFonts w:asciiTheme="minorHAnsi" w:hAnsiTheme="minorHAnsi" w:cs="Arial"/>
                <w:b/>
                <w:bCs/>
                <w:color w:val="000000"/>
                <w:sz w:val="16"/>
                <w:szCs w:val="16"/>
              </w:rPr>
              <w:t>164,9</w:t>
            </w:r>
          </w:p>
        </w:tc>
        <w:tc>
          <w:tcPr>
            <w:tcW w:w="851" w:type="dxa"/>
            <w:tcBorders>
              <w:top w:val="nil"/>
              <w:left w:val="nil"/>
              <w:bottom w:val="single" w:sz="4" w:space="0" w:color="auto"/>
              <w:right w:val="single" w:sz="4" w:space="0" w:color="auto"/>
            </w:tcBorders>
            <w:shd w:val="clear" w:color="auto" w:fill="auto"/>
            <w:noWrap/>
            <w:vAlign w:val="center"/>
          </w:tcPr>
          <w:p w14:paraId="653382F7" w14:textId="39B381E2" w:rsidR="00D351AA" w:rsidRPr="00C34974" w:rsidRDefault="00D351AA" w:rsidP="00B2681C">
            <w:pPr>
              <w:spacing w:after="0" w:line="240" w:lineRule="auto"/>
              <w:jc w:val="center"/>
              <w:rPr>
                <w:rFonts w:asciiTheme="minorHAnsi" w:eastAsia="Times New Roman" w:hAnsiTheme="minorHAnsi"/>
                <w:sz w:val="16"/>
                <w:szCs w:val="16"/>
                <w:lang w:eastAsia="pl-PL"/>
              </w:rPr>
            </w:pPr>
            <w:r w:rsidRPr="00C34974">
              <w:rPr>
                <w:rFonts w:asciiTheme="minorHAnsi" w:hAnsiTheme="minorHAnsi" w:cs="Arial"/>
                <w:b/>
                <w:bCs/>
                <w:color w:val="000000"/>
                <w:sz w:val="16"/>
                <w:szCs w:val="16"/>
              </w:rPr>
              <w:t>176,7</w:t>
            </w:r>
          </w:p>
        </w:tc>
        <w:tc>
          <w:tcPr>
            <w:tcW w:w="850" w:type="dxa"/>
            <w:tcBorders>
              <w:top w:val="nil"/>
              <w:left w:val="nil"/>
              <w:bottom w:val="single" w:sz="4" w:space="0" w:color="auto"/>
              <w:right w:val="single" w:sz="4" w:space="0" w:color="auto"/>
            </w:tcBorders>
            <w:shd w:val="clear" w:color="auto" w:fill="auto"/>
            <w:noWrap/>
            <w:vAlign w:val="center"/>
          </w:tcPr>
          <w:p w14:paraId="04342343" w14:textId="368A8701" w:rsidR="00D351AA" w:rsidRPr="00C34974" w:rsidRDefault="00D351AA" w:rsidP="00B2681C">
            <w:pPr>
              <w:spacing w:after="0" w:line="240" w:lineRule="auto"/>
              <w:jc w:val="center"/>
              <w:rPr>
                <w:rFonts w:asciiTheme="minorHAnsi" w:eastAsia="Times New Roman" w:hAnsiTheme="minorHAnsi"/>
                <w:sz w:val="16"/>
                <w:szCs w:val="16"/>
                <w:lang w:eastAsia="pl-PL"/>
              </w:rPr>
            </w:pPr>
            <w:r w:rsidRPr="00C34974">
              <w:rPr>
                <w:rFonts w:asciiTheme="minorHAnsi" w:hAnsiTheme="minorHAnsi" w:cs="Arial"/>
                <w:b/>
                <w:bCs/>
                <w:color w:val="000000"/>
                <w:sz w:val="16"/>
                <w:szCs w:val="16"/>
              </w:rPr>
              <w:t>187,9</w:t>
            </w:r>
          </w:p>
        </w:tc>
        <w:tc>
          <w:tcPr>
            <w:tcW w:w="851" w:type="dxa"/>
            <w:tcBorders>
              <w:top w:val="nil"/>
              <w:left w:val="nil"/>
              <w:bottom w:val="single" w:sz="4" w:space="0" w:color="auto"/>
              <w:right w:val="single" w:sz="4" w:space="0" w:color="auto"/>
            </w:tcBorders>
            <w:shd w:val="clear" w:color="auto" w:fill="auto"/>
            <w:noWrap/>
            <w:vAlign w:val="center"/>
          </w:tcPr>
          <w:p w14:paraId="5F397989" w14:textId="7B6A0B46" w:rsidR="00D351AA" w:rsidRPr="00C34974" w:rsidRDefault="00D351AA" w:rsidP="00B2681C">
            <w:pPr>
              <w:spacing w:after="0" w:line="240" w:lineRule="auto"/>
              <w:jc w:val="center"/>
              <w:rPr>
                <w:rFonts w:asciiTheme="minorHAnsi" w:eastAsia="Times New Roman" w:hAnsiTheme="minorHAnsi"/>
                <w:sz w:val="16"/>
                <w:szCs w:val="16"/>
                <w:lang w:eastAsia="pl-PL"/>
              </w:rPr>
            </w:pPr>
            <w:r w:rsidRPr="00C34974">
              <w:rPr>
                <w:rFonts w:asciiTheme="minorHAnsi" w:hAnsiTheme="minorHAnsi" w:cs="Arial"/>
                <w:b/>
                <w:bCs/>
                <w:color w:val="000000"/>
                <w:sz w:val="16"/>
                <w:szCs w:val="16"/>
              </w:rPr>
              <w:t>201,2</w:t>
            </w:r>
          </w:p>
        </w:tc>
        <w:tc>
          <w:tcPr>
            <w:tcW w:w="850" w:type="dxa"/>
            <w:tcBorders>
              <w:top w:val="nil"/>
              <w:left w:val="nil"/>
              <w:bottom w:val="single" w:sz="4" w:space="0" w:color="auto"/>
              <w:right w:val="single" w:sz="4" w:space="0" w:color="auto"/>
            </w:tcBorders>
            <w:shd w:val="clear" w:color="auto" w:fill="auto"/>
            <w:noWrap/>
            <w:vAlign w:val="center"/>
          </w:tcPr>
          <w:p w14:paraId="3AF85F73" w14:textId="2E3F7B6F" w:rsidR="00D351AA" w:rsidRPr="00C34974" w:rsidRDefault="00D351AA" w:rsidP="00B2681C">
            <w:pPr>
              <w:spacing w:after="0" w:line="240" w:lineRule="auto"/>
              <w:jc w:val="center"/>
              <w:rPr>
                <w:rFonts w:asciiTheme="minorHAnsi" w:eastAsia="Times New Roman" w:hAnsiTheme="minorHAnsi"/>
                <w:sz w:val="16"/>
                <w:szCs w:val="16"/>
                <w:lang w:eastAsia="pl-PL"/>
              </w:rPr>
            </w:pPr>
            <w:r w:rsidRPr="00C34974">
              <w:rPr>
                <w:rFonts w:asciiTheme="minorHAnsi" w:hAnsiTheme="minorHAnsi" w:cs="Arial"/>
                <w:b/>
                <w:bCs/>
                <w:color w:val="000000"/>
                <w:sz w:val="16"/>
                <w:szCs w:val="16"/>
              </w:rPr>
              <w:t>212,7</w:t>
            </w:r>
          </w:p>
        </w:tc>
        <w:tc>
          <w:tcPr>
            <w:tcW w:w="851" w:type="dxa"/>
            <w:tcBorders>
              <w:top w:val="nil"/>
              <w:left w:val="nil"/>
              <w:bottom w:val="single" w:sz="4" w:space="0" w:color="auto"/>
              <w:right w:val="single" w:sz="4" w:space="0" w:color="auto"/>
            </w:tcBorders>
            <w:shd w:val="clear" w:color="auto" w:fill="auto"/>
            <w:noWrap/>
            <w:vAlign w:val="center"/>
          </w:tcPr>
          <w:p w14:paraId="6572A115" w14:textId="546F26AB" w:rsidR="00D351AA" w:rsidRPr="00C34974" w:rsidRDefault="00D351AA" w:rsidP="00B2681C">
            <w:pPr>
              <w:spacing w:after="0" w:line="240" w:lineRule="auto"/>
              <w:jc w:val="center"/>
              <w:rPr>
                <w:rFonts w:asciiTheme="minorHAnsi" w:eastAsia="Times New Roman" w:hAnsiTheme="minorHAnsi"/>
                <w:sz w:val="16"/>
                <w:szCs w:val="16"/>
                <w:lang w:eastAsia="pl-PL"/>
              </w:rPr>
            </w:pPr>
            <w:r w:rsidRPr="00C34974">
              <w:rPr>
                <w:rFonts w:asciiTheme="minorHAnsi" w:hAnsiTheme="minorHAnsi" w:cs="Arial"/>
                <w:b/>
                <w:bCs/>
                <w:color w:val="000000"/>
                <w:sz w:val="16"/>
                <w:szCs w:val="16"/>
              </w:rPr>
              <w:t>225,8</w:t>
            </w:r>
          </w:p>
        </w:tc>
      </w:tr>
    </w:tbl>
    <w:p w14:paraId="3871C493" w14:textId="77777777" w:rsidR="00A94924" w:rsidRPr="00C34974" w:rsidRDefault="00A94924" w:rsidP="00B2681C">
      <w:pPr>
        <w:pStyle w:val="Tabela"/>
        <w:spacing w:before="60"/>
        <w:rPr>
          <w:rFonts w:asciiTheme="minorHAnsi" w:hAnsiTheme="minorHAnsi"/>
        </w:rPr>
      </w:pPr>
      <w:r w:rsidRPr="00C34974">
        <w:rPr>
          <w:rFonts w:asciiTheme="minorHAnsi" w:hAnsiTheme="minorHAnsi"/>
        </w:rPr>
        <w:t>* łącznie z gazem koksowniczym i wielkopiecowym</w:t>
      </w:r>
    </w:p>
    <w:p w14:paraId="7F8F0DBF" w14:textId="77777777" w:rsidR="00A94924" w:rsidRPr="00C34974" w:rsidRDefault="00A94924" w:rsidP="00B2681C">
      <w:pPr>
        <w:pStyle w:val="Tabela"/>
        <w:rPr>
          <w:rFonts w:asciiTheme="minorHAnsi" w:hAnsiTheme="minorHAnsi"/>
        </w:rPr>
      </w:pPr>
      <w:r w:rsidRPr="00C34974">
        <w:rPr>
          <w:rFonts w:asciiTheme="minorHAnsi" w:hAnsiTheme="minorHAnsi"/>
        </w:rPr>
        <w:t>** gaz ziemny wysokometanowy i zaazotowany, gaz z odmetanowania kopalń, gaz towarzyszący ropie naftowej</w:t>
      </w:r>
    </w:p>
    <w:p w14:paraId="2E0F4A21" w14:textId="77777777" w:rsidR="00A94924" w:rsidRPr="00C34974" w:rsidRDefault="00A94924" w:rsidP="00B2681C">
      <w:pPr>
        <w:pStyle w:val="Tabela"/>
        <w:rPr>
          <w:rFonts w:asciiTheme="minorHAnsi" w:hAnsiTheme="minorHAnsi"/>
        </w:rPr>
      </w:pPr>
      <w:r w:rsidRPr="00C34974">
        <w:rPr>
          <w:rFonts w:asciiTheme="minorHAnsi" w:hAnsiTheme="minorHAnsi"/>
        </w:rPr>
        <w:t>*** nieorganiczne odpady przemysłowe i komunalne</w:t>
      </w:r>
    </w:p>
    <w:p w14:paraId="7B951FCE" w14:textId="77777777" w:rsidR="00F36D41" w:rsidRPr="00C34974" w:rsidRDefault="00A94924" w:rsidP="00B2681C">
      <w:pPr>
        <w:pStyle w:val="Legenda"/>
        <w:rPr>
          <w:rFonts w:asciiTheme="minorHAnsi" w:hAnsiTheme="minorHAnsi"/>
          <w:color w:val="auto"/>
        </w:rPr>
        <w:sectPr w:rsidR="00F36D41" w:rsidRPr="00C34974" w:rsidSect="005B23B4">
          <w:pgSz w:w="11906" w:h="16838"/>
          <w:pgMar w:top="1417" w:right="1417" w:bottom="1417" w:left="1417" w:header="708" w:footer="567" w:gutter="0"/>
          <w:cols w:space="708"/>
          <w:docGrid w:linePitch="360"/>
        </w:sectPr>
      </w:pPr>
      <w:r w:rsidRPr="00C34974">
        <w:rPr>
          <w:rFonts w:asciiTheme="minorHAnsi" w:hAnsiTheme="minorHAnsi"/>
          <w:color w:val="auto"/>
        </w:rPr>
        <w:t>Źródło: Opracowanie własne ARE S.A.</w:t>
      </w:r>
    </w:p>
    <w:p w14:paraId="1B9BA3A4" w14:textId="5776973F" w:rsidR="00A94924" w:rsidRPr="00C34974" w:rsidRDefault="00A94924" w:rsidP="00B2681C">
      <w:pPr>
        <w:pStyle w:val="Legenda"/>
        <w:rPr>
          <w:rFonts w:asciiTheme="minorHAnsi" w:hAnsiTheme="minorHAnsi"/>
          <w:color w:val="auto"/>
        </w:rPr>
      </w:pPr>
    </w:p>
    <w:p w14:paraId="3CE18147" w14:textId="77777777" w:rsidR="00A94924" w:rsidRPr="00C34974" w:rsidRDefault="00A94924" w:rsidP="00B2681C">
      <w:pPr>
        <w:rPr>
          <w:rFonts w:asciiTheme="minorHAnsi" w:hAnsiTheme="minorHAnsi"/>
        </w:rPr>
      </w:pPr>
    </w:p>
    <w:p w14:paraId="32294B33" w14:textId="193A384C" w:rsidR="003860E8" w:rsidRPr="00C34974" w:rsidRDefault="00F36D41" w:rsidP="00B2681C">
      <w:pPr>
        <w:keepNext/>
        <w:rPr>
          <w:rFonts w:asciiTheme="minorHAnsi" w:hAnsiTheme="minorHAnsi"/>
        </w:rPr>
      </w:pPr>
      <w:r w:rsidRPr="00C34974">
        <w:rPr>
          <w:rFonts w:asciiTheme="minorHAnsi" w:hAnsiTheme="minorHAnsi"/>
          <w:noProof/>
          <w:lang w:eastAsia="pl-PL"/>
        </w:rPr>
        <mc:AlternateContent>
          <mc:Choice Requires="wps">
            <w:drawing>
              <wp:anchor distT="0" distB="0" distL="114300" distR="114300" simplePos="0" relativeHeight="251659264" behindDoc="0" locked="0" layoutInCell="1" allowOverlap="1" wp14:anchorId="1B029790" wp14:editId="1900023B">
                <wp:simplePos x="0" y="0"/>
                <wp:positionH relativeFrom="column">
                  <wp:posOffset>6892164</wp:posOffset>
                </wp:positionH>
                <wp:positionV relativeFrom="paragraph">
                  <wp:posOffset>3792855</wp:posOffset>
                </wp:positionV>
                <wp:extent cx="2062717" cy="1169581"/>
                <wp:effectExtent l="0" t="0" r="0" b="0"/>
                <wp:wrapNone/>
                <wp:docPr id="23" name="Pole tekstowe 23"/>
                <wp:cNvGraphicFramePr/>
                <a:graphic xmlns:a="http://schemas.openxmlformats.org/drawingml/2006/main">
                  <a:graphicData uri="http://schemas.microsoft.com/office/word/2010/wordprocessingShape">
                    <wps:wsp>
                      <wps:cNvSpPr txBox="1"/>
                      <wps:spPr>
                        <a:xfrm>
                          <a:off x="0" y="0"/>
                          <a:ext cx="2062717" cy="1169581"/>
                        </a:xfrm>
                        <a:prstGeom prst="rect">
                          <a:avLst/>
                        </a:prstGeom>
                        <a:noFill/>
                        <a:ln w="6350">
                          <a:noFill/>
                        </a:ln>
                      </wps:spPr>
                      <wps:txbx>
                        <w:txbxContent>
                          <w:p w14:paraId="018E5780" w14:textId="77777777" w:rsidR="00212F08" w:rsidRPr="003173D7" w:rsidRDefault="00212F08" w:rsidP="004819F2">
                            <w:pPr>
                              <w:pStyle w:val="Tabela"/>
                              <w:tabs>
                                <w:tab w:val="left" w:pos="284"/>
                              </w:tabs>
                              <w:spacing w:after="20"/>
                              <w:ind w:left="284" w:hanging="284"/>
                              <w:rPr>
                                <w:color w:val="404040" w:themeColor="text1" w:themeTint="BF"/>
                                <w:sz w:val="17"/>
                                <w:szCs w:val="17"/>
                              </w:rPr>
                            </w:pPr>
                            <w:r w:rsidRPr="003173D7">
                              <w:rPr>
                                <w:color w:val="404040" w:themeColor="text1" w:themeTint="BF"/>
                                <w:sz w:val="17"/>
                                <w:szCs w:val="17"/>
                              </w:rPr>
                              <w:t>**</w:t>
                            </w:r>
                            <w:r w:rsidRPr="003173D7">
                              <w:rPr>
                                <w:color w:val="404040" w:themeColor="text1" w:themeTint="BF"/>
                                <w:sz w:val="17"/>
                                <w:szCs w:val="17"/>
                              </w:rPr>
                              <w:tab/>
                              <w:t>gaz ziemny wysokometanowy i zaazotowany, gaz z odmetanowania kopalń, gaz towarzyszący ropie naftowej</w:t>
                            </w:r>
                          </w:p>
                          <w:p w14:paraId="32DB4D54" w14:textId="379CF94C" w:rsidR="00212F08" w:rsidRPr="004819F2" w:rsidRDefault="00212F08" w:rsidP="004819F2">
                            <w:pPr>
                              <w:pStyle w:val="Tabela"/>
                              <w:tabs>
                                <w:tab w:val="left" w:pos="284"/>
                              </w:tabs>
                              <w:spacing w:before="60" w:after="20"/>
                              <w:ind w:left="284" w:hanging="284"/>
                              <w:rPr>
                                <w:color w:val="404040" w:themeColor="text1" w:themeTint="BF"/>
                                <w:sz w:val="17"/>
                                <w:szCs w:val="17"/>
                              </w:rPr>
                            </w:pPr>
                            <w:r w:rsidRPr="003173D7">
                              <w:rPr>
                                <w:color w:val="404040" w:themeColor="text1" w:themeTint="BF"/>
                                <w:sz w:val="17"/>
                                <w:szCs w:val="17"/>
                              </w:rPr>
                              <w:t xml:space="preserve">* </w:t>
                            </w:r>
                            <w:r w:rsidRPr="003173D7">
                              <w:rPr>
                                <w:color w:val="404040" w:themeColor="text1" w:themeTint="BF"/>
                                <w:sz w:val="17"/>
                                <w:szCs w:val="17"/>
                              </w:rPr>
                              <w:tab/>
                              <w:t>łącznie z gazem koksowniczym i wielkopiecowym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B029790" id="_x0000_t202" coordsize="21600,21600" o:spt="202" path="m,l,21600r21600,l21600,xe">
                <v:stroke joinstyle="miter"/>
                <v:path gradientshapeok="t" o:connecttype="rect"/>
              </v:shapetype>
              <v:shape id="Pole tekstowe 23" o:spid="_x0000_s1026" type="#_x0000_t202" style="position:absolute;left:0;text-align:left;margin-left:542.7pt;margin-top:298.65pt;width:162.4pt;height:92.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" filled="f" stroked="f" strokeweight=".5pt">
                <v:textbox>
                  <w:txbxContent>
                    <w:p w14:paraId="018E5780" w14:textId="77777777" w:rsidR="00212F08" w:rsidRPr="003173D7" w:rsidRDefault="00212F08" w:rsidP="004819F2">
                      <w:pPr>
                        <w:pStyle w:val="Tabela"/>
                        <w:tabs>
                          <w:tab w:val="left" w:pos="284"/>
                        </w:tabs>
                        <w:spacing w:after="20"/>
                        <w:ind w:left="284" w:hanging="284"/>
                        <w:rPr>
                          <w:color w:val="404040" w:themeColor="text1" w:themeTint="BF"/>
                          <w:sz w:val="17"/>
                          <w:szCs w:val="17"/>
                        </w:rPr>
                      </w:pPr>
                      <w:r w:rsidRPr="003173D7">
                        <w:rPr>
                          <w:color w:val="404040" w:themeColor="text1" w:themeTint="BF"/>
                          <w:sz w:val="17"/>
                          <w:szCs w:val="17"/>
                        </w:rPr>
                        <w:t>**</w:t>
                      </w:r>
                      <w:r w:rsidRPr="003173D7">
                        <w:rPr>
                          <w:color w:val="404040" w:themeColor="text1" w:themeTint="BF"/>
                          <w:sz w:val="17"/>
                          <w:szCs w:val="17"/>
                        </w:rPr>
                        <w:tab/>
                        <w:t>gaz ziemny wysokometanowy i zaazotowany, gaz z odmetanowania kopalń, gaz towarzyszący ropie naftowej</w:t>
                      </w:r>
                    </w:p>
                    <w:p w14:paraId="32DB4D54" w14:textId="379CF94C" w:rsidR="00212F08" w:rsidRPr="004819F2" w:rsidRDefault="00212F08" w:rsidP="004819F2">
                      <w:pPr>
                        <w:pStyle w:val="Tabela"/>
                        <w:tabs>
                          <w:tab w:val="left" w:pos="284"/>
                        </w:tabs>
                        <w:spacing w:before="60" w:after="20"/>
                        <w:ind w:left="284" w:hanging="284"/>
                        <w:rPr>
                          <w:color w:val="404040" w:themeColor="text1" w:themeTint="BF"/>
                          <w:sz w:val="17"/>
                          <w:szCs w:val="17"/>
                        </w:rPr>
                      </w:pPr>
                      <w:r w:rsidRPr="003173D7">
                        <w:rPr>
                          <w:color w:val="404040" w:themeColor="text1" w:themeTint="BF"/>
                          <w:sz w:val="17"/>
                          <w:szCs w:val="17"/>
                        </w:rPr>
                        <w:t xml:space="preserve">* </w:t>
                      </w:r>
                      <w:r w:rsidRPr="003173D7">
                        <w:rPr>
                          <w:color w:val="404040" w:themeColor="text1" w:themeTint="BF"/>
                          <w:sz w:val="17"/>
                          <w:szCs w:val="17"/>
                        </w:rPr>
                        <w:tab/>
                        <w:t>łącznie z gazem koksowniczym i wielkopiecowym</w:t>
                      </w:r>
                    </w:p>
                  </w:txbxContent>
                </v:textbox>
              </v:shape>
            </w:pict>
          </mc:Fallback>
        </mc:AlternateContent>
      </w:r>
      <w:r w:rsidR="000F2138" w:rsidRPr="00C34974">
        <w:rPr>
          <w:rFonts w:asciiTheme="minorHAnsi" w:hAnsiTheme="minorHAnsi"/>
          <w:noProof/>
          <w:lang w:eastAsia="pl-PL"/>
        </w:rPr>
        <w:t xml:space="preserve"> </w:t>
      </w:r>
      <w:r w:rsidR="000F2138" w:rsidRPr="00C34974">
        <w:rPr>
          <w:rFonts w:asciiTheme="minorHAnsi" w:hAnsiTheme="minorHAnsi"/>
          <w:noProof/>
          <w:lang w:eastAsia="pl-PL"/>
        </w:rPr>
        <w:drawing>
          <wp:inline distT="0" distB="0" distL="0" distR="0" wp14:anchorId="718F0643" wp14:editId="2781002A">
            <wp:extent cx="8892540" cy="4531057"/>
            <wp:effectExtent l="0" t="0" r="3810" b="3175"/>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6F91CE9" w14:textId="77777777" w:rsidR="00F36D41" w:rsidRPr="00C34974" w:rsidRDefault="00F36D41" w:rsidP="00B2681C">
      <w:pPr>
        <w:pStyle w:val="Legenda"/>
        <w:ind w:left="2977"/>
        <w:rPr>
          <w:rFonts w:asciiTheme="minorHAnsi" w:hAnsiTheme="minorHAnsi"/>
          <w:color w:val="auto"/>
        </w:rPr>
      </w:pPr>
    </w:p>
    <w:p w14:paraId="37640CD0" w14:textId="510033DE" w:rsidR="00A94924" w:rsidRPr="00C34974" w:rsidRDefault="003860E8" w:rsidP="00B2681C">
      <w:pPr>
        <w:pStyle w:val="Legenda"/>
        <w:ind w:left="2977"/>
        <w:rPr>
          <w:rFonts w:asciiTheme="minorHAnsi" w:hAnsiTheme="minorHAnsi"/>
          <w:color w:val="auto"/>
        </w:rPr>
      </w:pPr>
      <w:r w:rsidRPr="00C34974">
        <w:rPr>
          <w:rFonts w:asciiTheme="minorHAnsi" w:hAnsiTheme="minorHAnsi"/>
          <w:color w:val="auto"/>
        </w:rPr>
        <w:t xml:space="preserve">Rysunek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Rysunek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9</w:t>
      </w:r>
      <w:r w:rsidR="007D4268" w:rsidRPr="00C34974">
        <w:rPr>
          <w:rFonts w:asciiTheme="minorHAnsi" w:hAnsiTheme="minorHAnsi"/>
          <w:noProof/>
          <w:color w:val="auto"/>
        </w:rPr>
        <w:fldChar w:fldCharType="end"/>
      </w:r>
      <w:r w:rsidRPr="00C34974">
        <w:rPr>
          <w:rFonts w:asciiTheme="minorHAnsi" w:hAnsiTheme="minorHAnsi"/>
          <w:color w:val="auto"/>
        </w:rPr>
        <w:t>. Prognoza produkcji energii elektrycznej brutto wg paliw [TWh]</w:t>
      </w:r>
    </w:p>
    <w:p w14:paraId="24187451" w14:textId="77777777" w:rsidR="00F36D41" w:rsidRPr="00C34974" w:rsidRDefault="00F36D41" w:rsidP="00B2681C">
      <w:pPr>
        <w:rPr>
          <w:rFonts w:asciiTheme="minorHAnsi" w:hAnsiTheme="minorHAnsi"/>
        </w:rPr>
        <w:sectPr w:rsidR="00F36D41" w:rsidRPr="00C34974" w:rsidSect="003173D7">
          <w:pgSz w:w="16838" w:h="11906" w:orient="landscape"/>
          <w:pgMar w:top="1417" w:right="1417" w:bottom="1417" w:left="1417" w:header="708" w:footer="567" w:gutter="0"/>
          <w:cols w:space="708"/>
          <w:docGrid w:linePitch="360"/>
        </w:sectPr>
      </w:pPr>
    </w:p>
    <w:p w14:paraId="52443273" w14:textId="54ACC818" w:rsidR="002C4182" w:rsidRPr="00C34974" w:rsidRDefault="002C4182" w:rsidP="00B2681C">
      <w:pPr>
        <w:pStyle w:val="Nagwek3"/>
        <w:rPr>
          <w:rFonts w:asciiTheme="minorHAnsi" w:hAnsiTheme="minorHAnsi"/>
        </w:rPr>
      </w:pPr>
      <w:bookmarkStart w:id="48" w:name="_Toc23950664"/>
      <w:bookmarkStart w:id="49" w:name="_Toc60131942"/>
      <w:r w:rsidRPr="00C34974">
        <w:rPr>
          <w:rFonts w:asciiTheme="minorHAnsi" w:hAnsiTheme="minorHAnsi"/>
        </w:rPr>
        <w:lastRenderedPageBreak/>
        <w:t>Prognoza cen energii elektrycznej</w:t>
      </w:r>
      <w:bookmarkEnd w:id="48"/>
      <w:bookmarkEnd w:id="49"/>
      <w:r w:rsidRPr="00C34974">
        <w:rPr>
          <w:rFonts w:asciiTheme="minorHAnsi" w:hAnsiTheme="minorHAnsi"/>
        </w:rPr>
        <w:t xml:space="preserve"> </w:t>
      </w:r>
    </w:p>
    <w:p w14:paraId="1D504BE8" w14:textId="47DAA7E8" w:rsidR="00E917FB" w:rsidRPr="00C34974" w:rsidRDefault="00E917FB" w:rsidP="00E917FB">
      <w:pPr>
        <w:rPr>
          <w:rFonts w:asciiTheme="minorHAnsi" w:hAnsiTheme="minorHAnsi"/>
        </w:rPr>
      </w:pPr>
      <w:r w:rsidRPr="00C34974">
        <w:rPr>
          <w:rFonts w:asciiTheme="minorHAnsi" w:hAnsiTheme="minorHAnsi"/>
        </w:rPr>
        <w:t>Projekcje cen dla odbiorców końcowych</w:t>
      </w:r>
      <w:r w:rsidR="007D03E7" w:rsidRPr="00C34974">
        <w:rPr>
          <w:rFonts w:asciiTheme="minorHAnsi" w:hAnsiTheme="minorHAnsi"/>
        </w:rPr>
        <w:t xml:space="preserve"> (zużywający energię na własny użytek) </w:t>
      </w:r>
      <w:r w:rsidRPr="00C34974">
        <w:rPr>
          <w:rFonts w:asciiTheme="minorHAnsi" w:hAnsiTheme="minorHAnsi"/>
        </w:rPr>
        <w:t>powstały na bazie projekcji uśrednionych kosztów systemowych z uwzględnieniem oszacowań odnośnie kosztów związanych z funkcjonowaniem poszczególnych systemów wsparcia w Polsce, poziomu opodatkowania oraz stawek opłat przesyłowych i dystrybucyjnych. W</w:t>
      </w:r>
      <w:r w:rsidR="007D03E7" w:rsidRPr="00C34974">
        <w:rPr>
          <w:rFonts w:asciiTheme="minorHAnsi" w:hAnsiTheme="minorHAnsi"/>
        </w:rPr>
        <w:t> </w:t>
      </w:r>
      <w:r w:rsidRPr="00C34974">
        <w:rPr>
          <w:rFonts w:asciiTheme="minorHAnsi" w:hAnsiTheme="minorHAnsi"/>
        </w:rPr>
        <w:t>zaprezentowanych projekcjach cen ener</w:t>
      </w:r>
      <w:r w:rsidR="00CF5216" w:rsidRPr="00C34974">
        <w:rPr>
          <w:rFonts w:asciiTheme="minorHAnsi" w:hAnsiTheme="minorHAnsi"/>
        </w:rPr>
        <w:t xml:space="preserve">gii elektrycznej, zawarty jest </w:t>
      </w:r>
      <w:r w:rsidRPr="00C34974">
        <w:rPr>
          <w:rFonts w:asciiTheme="minorHAnsi" w:hAnsiTheme="minorHAnsi"/>
        </w:rPr>
        <w:t>koszt związany z funkcjonowaniem systemów wsparcia dla energii produkowanej w odnawialnych źródłach energii, w kogeneracji oraz dla przedsięwzięć służących poprawie efektywności wykorzystania energii. W analizie założono również wprowadzenie mechanizmu płatności za moc</w:t>
      </w:r>
      <w:r w:rsidR="007D03E7" w:rsidRPr="00C34974">
        <w:rPr>
          <w:rFonts w:asciiTheme="minorHAnsi" w:hAnsiTheme="minorHAnsi"/>
        </w:rPr>
        <w:t>.</w:t>
      </w:r>
    </w:p>
    <w:p w14:paraId="2C7CCCDD" w14:textId="27CD38EC" w:rsidR="00E62027" w:rsidRPr="00C34974" w:rsidRDefault="00CF5216" w:rsidP="00E62027">
      <w:pPr>
        <w:rPr>
          <w:rFonts w:asciiTheme="minorHAnsi" w:hAnsiTheme="minorHAnsi"/>
        </w:rPr>
      </w:pPr>
      <w:r w:rsidRPr="00C34974">
        <w:rPr>
          <w:rFonts w:asciiTheme="minorHAnsi" w:hAnsiTheme="minorHAnsi"/>
        </w:rPr>
        <w:t>Poniższa tabela i rysunek</w:t>
      </w:r>
      <w:r w:rsidR="00E62027" w:rsidRPr="00C34974">
        <w:rPr>
          <w:rFonts w:asciiTheme="minorHAnsi" w:hAnsiTheme="minorHAnsi"/>
        </w:rPr>
        <w:t xml:space="preserve"> przedstawia</w:t>
      </w:r>
      <w:r w:rsidRPr="00C34974">
        <w:rPr>
          <w:rFonts w:asciiTheme="minorHAnsi" w:hAnsiTheme="minorHAnsi"/>
        </w:rPr>
        <w:t>ją</w:t>
      </w:r>
      <w:r w:rsidR="00E62027" w:rsidRPr="00C34974">
        <w:rPr>
          <w:rFonts w:asciiTheme="minorHAnsi" w:hAnsiTheme="minorHAnsi"/>
        </w:rPr>
        <w:t xml:space="preserve"> projekcj</w:t>
      </w:r>
      <w:r w:rsidR="00847512" w:rsidRPr="00C34974">
        <w:rPr>
          <w:rFonts w:asciiTheme="minorHAnsi" w:hAnsiTheme="minorHAnsi"/>
        </w:rPr>
        <w:t xml:space="preserve">ę </w:t>
      </w:r>
      <w:r w:rsidR="00E62027" w:rsidRPr="00C34974">
        <w:rPr>
          <w:rFonts w:asciiTheme="minorHAnsi" w:hAnsiTheme="minorHAnsi"/>
        </w:rPr>
        <w:t xml:space="preserve">cen energii elektrycznej </w:t>
      </w:r>
      <w:r w:rsidR="00847512" w:rsidRPr="00C34974">
        <w:rPr>
          <w:rFonts w:asciiTheme="minorHAnsi" w:hAnsiTheme="minorHAnsi"/>
        </w:rPr>
        <w:t xml:space="preserve">dla </w:t>
      </w:r>
      <w:r w:rsidR="00E62027" w:rsidRPr="00C34974">
        <w:rPr>
          <w:rFonts w:asciiTheme="minorHAnsi" w:hAnsiTheme="minorHAnsi"/>
        </w:rPr>
        <w:t>trzech zdefiniowanych grup odbiorców końcowych. Zaprezentowane ceny są średnimi cenami oferowanym</w:t>
      </w:r>
      <w:r w:rsidRPr="00C34974">
        <w:rPr>
          <w:rFonts w:asciiTheme="minorHAnsi" w:hAnsiTheme="minorHAnsi"/>
        </w:rPr>
        <w:t>i w ramach umów kompleksowych i </w:t>
      </w:r>
      <w:r w:rsidR="00E62027" w:rsidRPr="00C34974">
        <w:rPr>
          <w:rFonts w:asciiTheme="minorHAnsi" w:hAnsiTheme="minorHAnsi"/>
        </w:rPr>
        <w:t>rozdzi</w:t>
      </w:r>
      <w:r w:rsidRPr="00C34974">
        <w:rPr>
          <w:rFonts w:asciiTheme="minorHAnsi" w:hAnsiTheme="minorHAnsi"/>
        </w:rPr>
        <w:t>elonych, zawierającymi podatki</w:t>
      </w:r>
      <w:r w:rsidR="00E62027" w:rsidRPr="00C34974">
        <w:rPr>
          <w:rFonts w:asciiTheme="minorHAnsi" w:hAnsiTheme="minorHAnsi"/>
        </w:rPr>
        <w:t>. Zgodnie z uzyskanymi wynikami przewiduje się stopniowy wzr</w:t>
      </w:r>
      <w:r w:rsidR="00B852C4" w:rsidRPr="00C34974">
        <w:rPr>
          <w:rFonts w:asciiTheme="minorHAnsi" w:hAnsiTheme="minorHAnsi"/>
        </w:rPr>
        <w:t>ost cen energii elektrycznej we </w:t>
      </w:r>
      <w:r w:rsidR="00E62027" w:rsidRPr="00C34974">
        <w:rPr>
          <w:rFonts w:asciiTheme="minorHAnsi" w:hAnsiTheme="minorHAnsi"/>
        </w:rPr>
        <w:t>wszystkich trzech rozpatrywanych grupach odbiorców końcowych. Wzrost cen rozkła</w:t>
      </w:r>
      <w:r w:rsidRPr="00C34974">
        <w:rPr>
          <w:rFonts w:asciiTheme="minorHAnsi" w:hAnsiTheme="minorHAnsi"/>
        </w:rPr>
        <w:t>da się równomiernie na sektory</w:t>
      </w:r>
      <w:r w:rsidR="00E62027" w:rsidRPr="00C34974">
        <w:rPr>
          <w:rFonts w:asciiTheme="minorHAnsi" w:hAnsiTheme="minorHAnsi"/>
        </w:rPr>
        <w:t>. Głównym czynnikiem determinującym prognozowany wzrost są rosnące w czasie koszty zakupu uprawnień do emisji CO</w:t>
      </w:r>
      <w:r w:rsidR="00E62027" w:rsidRPr="00C34974">
        <w:rPr>
          <w:rFonts w:asciiTheme="minorHAnsi" w:hAnsiTheme="minorHAnsi"/>
          <w:vertAlign w:val="subscript"/>
        </w:rPr>
        <w:t>2</w:t>
      </w:r>
      <w:r w:rsidR="00B852C4" w:rsidRPr="00C34974">
        <w:rPr>
          <w:rFonts w:asciiTheme="minorHAnsi" w:hAnsiTheme="minorHAnsi"/>
        </w:rPr>
        <w:t xml:space="preserve"> oraz </w:t>
      </w:r>
      <w:r w:rsidR="00E62027" w:rsidRPr="00C34974">
        <w:rPr>
          <w:rFonts w:asciiTheme="minorHAnsi" w:hAnsiTheme="minorHAnsi"/>
        </w:rPr>
        <w:t xml:space="preserve">koszty rozwoju technologii </w:t>
      </w:r>
      <w:proofErr w:type="spellStart"/>
      <w:r w:rsidR="00E62027" w:rsidRPr="00C34974">
        <w:rPr>
          <w:rFonts w:asciiTheme="minorHAnsi" w:hAnsiTheme="minorHAnsi"/>
        </w:rPr>
        <w:t>bezemisyjnych</w:t>
      </w:r>
      <w:proofErr w:type="spellEnd"/>
      <w:r w:rsidR="00E62027" w:rsidRPr="00C34974">
        <w:rPr>
          <w:rFonts w:asciiTheme="minorHAnsi" w:hAnsiTheme="minorHAnsi"/>
        </w:rPr>
        <w:t xml:space="preserve">. </w:t>
      </w:r>
      <w:r w:rsidR="00DF0071" w:rsidRPr="00C34974">
        <w:rPr>
          <w:rFonts w:asciiTheme="minorHAnsi" w:hAnsiTheme="minorHAnsi"/>
        </w:rPr>
        <w:t>Przedsiębiorcy przemysłowi co do zasady posiadają prawo do obniżenia kwoty należnego podatku VAT o kwotę podatku naliczonego pr</w:t>
      </w:r>
      <w:r w:rsidR="003E435F">
        <w:rPr>
          <w:rFonts w:asciiTheme="minorHAnsi" w:hAnsiTheme="minorHAnsi"/>
        </w:rPr>
        <w:t>zy nabyciu energii elektrycznej</w:t>
      </w:r>
      <w:r w:rsidR="00E62027" w:rsidRPr="00C34974">
        <w:rPr>
          <w:rFonts w:asciiTheme="minorHAnsi" w:hAnsiTheme="minorHAnsi"/>
        </w:rPr>
        <w:t>.</w:t>
      </w:r>
    </w:p>
    <w:p w14:paraId="4ACBFBFF" w14:textId="77777777" w:rsidR="00E917FB" w:rsidRPr="00C34974" w:rsidRDefault="00E917FB" w:rsidP="00E917FB">
      <w:pPr>
        <w:pStyle w:val="Bezodstpw"/>
        <w:rPr>
          <w:rFonts w:asciiTheme="minorHAnsi" w:hAnsiTheme="minorHAnsi"/>
        </w:rPr>
      </w:pPr>
    </w:p>
    <w:p w14:paraId="0E8F4AF1" w14:textId="3498FA9A" w:rsidR="00E917FB" w:rsidRPr="00C34974" w:rsidRDefault="00E917FB" w:rsidP="00E917FB">
      <w:pPr>
        <w:pStyle w:val="Legenda"/>
        <w:keepNext/>
        <w:rPr>
          <w:rFonts w:asciiTheme="minorHAnsi" w:hAnsiTheme="minorHAnsi"/>
          <w:color w:val="auto"/>
        </w:rPr>
      </w:pPr>
      <w:r w:rsidRPr="00C34974">
        <w:rPr>
          <w:rFonts w:asciiTheme="minorHAnsi" w:hAnsiTheme="minorHAnsi"/>
          <w:color w:val="auto"/>
        </w:rPr>
        <w:t xml:space="preserve">Tabela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Tabela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23</w:t>
      </w:r>
      <w:r w:rsidR="007D4268" w:rsidRPr="00C34974">
        <w:rPr>
          <w:rFonts w:asciiTheme="minorHAnsi" w:hAnsiTheme="minorHAnsi"/>
          <w:noProof/>
          <w:color w:val="auto"/>
        </w:rPr>
        <w:fldChar w:fldCharType="end"/>
      </w:r>
      <w:r w:rsidRPr="00C34974">
        <w:rPr>
          <w:rFonts w:asciiTheme="minorHAnsi" w:hAnsiTheme="minorHAnsi"/>
          <w:color w:val="auto"/>
        </w:rPr>
        <w:t>. Prognoza cen energii elektrycznej z podziałem na sektor [</w:t>
      </w:r>
      <w:r w:rsidR="001277E1">
        <w:rPr>
          <w:rFonts w:asciiTheme="minorHAnsi" w:hAnsiTheme="minorHAnsi"/>
          <w:color w:val="auto"/>
        </w:rPr>
        <w:t>PLN’2018</w:t>
      </w:r>
      <w:r w:rsidRPr="00C34974">
        <w:rPr>
          <w:rFonts w:asciiTheme="minorHAnsi" w:hAnsiTheme="minorHAnsi"/>
          <w:color w:val="auto"/>
        </w:rPr>
        <w:t>/kWh]</w:t>
      </w:r>
      <w:r w:rsidR="009C1687">
        <w:rPr>
          <w:rFonts w:asciiTheme="minorHAnsi" w:hAnsiTheme="minorHAnsi"/>
          <w:color w:val="auto"/>
        </w:rPr>
        <w:t xml:space="preserve"> </w:t>
      </w:r>
    </w:p>
    <w:tbl>
      <w:tblPr>
        <w:tblW w:w="8479" w:type="dxa"/>
        <w:tblInd w:w="-5" w:type="dxa"/>
        <w:tblCellMar>
          <w:left w:w="70" w:type="dxa"/>
          <w:right w:w="70" w:type="dxa"/>
        </w:tblCellMar>
        <w:tblLook w:val="04A0" w:firstRow="1" w:lastRow="0" w:firstColumn="1" w:lastColumn="0" w:noHBand="0" w:noVBand="1"/>
      </w:tblPr>
      <w:tblGrid>
        <w:gridCol w:w="2127"/>
        <w:gridCol w:w="794"/>
        <w:gridCol w:w="794"/>
        <w:gridCol w:w="794"/>
        <w:gridCol w:w="794"/>
        <w:gridCol w:w="794"/>
        <w:gridCol w:w="794"/>
        <w:gridCol w:w="794"/>
        <w:gridCol w:w="794"/>
      </w:tblGrid>
      <w:tr w:rsidR="007D4268" w:rsidRPr="00C34974" w14:paraId="295DF439" w14:textId="77777777" w:rsidTr="00C72972">
        <w:trPr>
          <w:trHeight w:val="20"/>
        </w:trPr>
        <w:tc>
          <w:tcPr>
            <w:tcW w:w="2127"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A3AC935" w14:textId="77777777" w:rsidR="002411DA" w:rsidRPr="00C34974" w:rsidRDefault="002411DA" w:rsidP="00E917FB">
            <w:pPr>
              <w:spacing w:after="0" w:line="240" w:lineRule="auto"/>
              <w:rPr>
                <w:rFonts w:asciiTheme="minorHAnsi" w:hAnsiTheme="minorHAnsi"/>
                <w:sz w:val="16"/>
                <w:szCs w:val="16"/>
              </w:rPr>
            </w:pPr>
            <w:r w:rsidRPr="00C34974">
              <w:rPr>
                <w:rFonts w:asciiTheme="minorHAnsi" w:hAnsiTheme="minorHAnsi"/>
                <w:sz w:val="16"/>
                <w:szCs w:val="16"/>
              </w:rPr>
              <w:t> </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C45BEF0" w14:textId="77777777" w:rsidR="002411DA" w:rsidRPr="00C34974" w:rsidRDefault="002411DA" w:rsidP="00E917FB">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ABAB803" w14:textId="77777777" w:rsidR="002411DA" w:rsidRPr="00C34974" w:rsidRDefault="002411DA" w:rsidP="00E917FB">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831EEC2" w14:textId="77777777" w:rsidR="002411DA" w:rsidRPr="00C34974" w:rsidRDefault="002411DA" w:rsidP="00E917FB">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EA14DA2" w14:textId="77777777" w:rsidR="002411DA" w:rsidRPr="00C34974" w:rsidRDefault="002411DA" w:rsidP="00E917FB">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D2C32CB" w14:textId="77777777" w:rsidR="002411DA" w:rsidRPr="00C34974" w:rsidRDefault="002411DA" w:rsidP="00E917FB">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3A561CC" w14:textId="77777777" w:rsidR="002411DA" w:rsidRPr="00C34974" w:rsidRDefault="002411DA" w:rsidP="00E917FB">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AA5B6F5" w14:textId="77777777" w:rsidR="002411DA" w:rsidRPr="00C34974" w:rsidRDefault="002411DA" w:rsidP="00E917FB">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268CBC4" w14:textId="77777777" w:rsidR="002411DA" w:rsidRPr="00C34974" w:rsidRDefault="002411DA" w:rsidP="00E917FB">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1277E1" w:rsidRPr="00C34974" w14:paraId="56027D30" w14:textId="77777777" w:rsidTr="001277E1">
        <w:trPr>
          <w:trHeight w:val="20"/>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46EF644" w14:textId="77777777" w:rsidR="001277E1" w:rsidRPr="00C34974" w:rsidRDefault="001277E1" w:rsidP="001277E1">
            <w:pPr>
              <w:spacing w:after="0" w:line="240" w:lineRule="auto"/>
              <w:rPr>
                <w:rFonts w:asciiTheme="minorHAnsi" w:hAnsiTheme="minorHAnsi"/>
                <w:sz w:val="16"/>
                <w:szCs w:val="16"/>
              </w:rPr>
            </w:pPr>
            <w:r w:rsidRPr="00C34974">
              <w:rPr>
                <w:rFonts w:asciiTheme="minorHAnsi" w:hAnsiTheme="minorHAnsi"/>
                <w:sz w:val="16"/>
                <w:szCs w:val="16"/>
              </w:rPr>
              <w:t>gospodarstwa domowe</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7FEA5415" w14:textId="0DF95BB9"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0,516</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5BA8B179" w14:textId="32408354"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0,657</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71AD54EF" w14:textId="6FFAED0D"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0,680</w:t>
            </w:r>
          </w:p>
        </w:tc>
        <w:tc>
          <w:tcPr>
            <w:tcW w:w="79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21A036D5" w14:textId="08650D21"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0,718</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A645356" w14:textId="27B552C7"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0,839</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5DDC870" w14:textId="72356113"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0,851</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85F1B05" w14:textId="04DA0C5E"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0,867</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39C80B4" w14:textId="3C192C5E"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0,869</w:t>
            </w:r>
          </w:p>
        </w:tc>
      </w:tr>
      <w:tr w:rsidR="001277E1" w:rsidRPr="00C34974" w14:paraId="54CEEEF3" w14:textId="77777777" w:rsidTr="001277E1">
        <w:trPr>
          <w:trHeight w:val="20"/>
        </w:trPr>
        <w:tc>
          <w:tcPr>
            <w:tcW w:w="2127"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88987C2" w14:textId="77777777" w:rsidR="001277E1" w:rsidRPr="00C34974" w:rsidRDefault="001277E1" w:rsidP="001277E1">
            <w:pPr>
              <w:spacing w:after="0" w:line="240" w:lineRule="auto"/>
              <w:rPr>
                <w:rFonts w:asciiTheme="minorHAnsi" w:hAnsiTheme="minorHAnsi"/>
                <w:sz w:val="16"/>
                <w:szCs w:val="16"/>
              </w:rPr>
            </w:pPr>
            <w:r w:rsidRPr="00C34974">
              <w:rPr>
                <w:rFonts w:asciiTheme="minorHAnsi" w:hAnsiTheme="minorHAnsi"/>
                <w:sz w:val="16"/>
                <w:szCs w:val="16"/>
              </w:rPr>
              <w:t>usługi</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0F29F7D8" w14:textId="2CC7F129"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b.d.</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5815CF31" w14:textId="0D7B71A9"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b.d.</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57BA6DB4" w14:textId="53C429F9"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0,609</w:t>
            </w:r>
          </w:p>
        </w:tc>
        <w:tc>
          <w:tcPr>
            <w:tcW w:w="794"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260F899A" w14:textId="278B1D89"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0,634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D1EB269" w14:textId="1EF8CFB6"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0,755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DAF3B56" w14:textId="4A4542C5"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0,767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684403D" w14:textId="5E1F6E9C"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0,783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AA13083" w14:textId="76E337DA"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0,784</w:t>
            </w:r>
          </w:p>
        </w:tc>
      </w:tr>
      <w:tr w:rsidR="001277E1" w:rsidRPr="00C34974" w14:paraId="3D85220E" w14:textId="77777777" w:rsidTr="001277E1">
        <w:trPr>
          <w:trHeight w:val="20"/>
        </w:trPr>
        <w:tc>
          <w:tcPr>
            <w:tcW w:w="2127"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1B1C68E" w14:textId="77777777" w:rsidR="001277E1" w:rsidRPr="00C34974" w:rsidRDefault="001277E1" w:rsidP="001277E1">
            <w:pPr>
              <w:spacing w:after="0" w:line="240" w:lineRule="auto"/>
              <w:rPr>
                <w:rFonts w:asciiTheme="minorHAnsi" w:hAnsiTheme="minorHAnsi"/>
                <w:sz w:val="16"/>
                <w:szCs w:val="16"/>
              </w:rPr>
            </w:pPr>
            <w:r w:rsidRPr="00C34974">
              <w:rPr>
                <w:rFonts w:asciiTheme="minorHAnsi" w:hAnsiTheme="minorHAnsi"/>
                <w:sz w:val="16"/>
                <w:szCs w:val="16"/>
              </w:rPr>
              <w:t>przemysł</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3C1B0D1A" w14:textId="05E29697"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0,298</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74D27E47" w14:textId="60B7E403"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0,453</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4A434FD8" w14:textId="09B33A09"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0,372</w:t>
            </w:r>
          </w:p>
        </w:tc>
        <w:tc>
          <w:tcPr>
            <w:tcW w:w="794"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135AFA99" w14:textId="3BC610CF"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0,498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44C6CFE" w14:textId="387FAF1D"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0,554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2FE0299" w14:textId="156DC42E"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0,561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5B67583" w14:textId="2F0BC79E"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0,574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43C6D278" w14:textId="71F5C6FF"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0,555</w:t>
            </w:r>
          </w:p>
        </w:tc>
      </w:tr>
    </w:tbl>
    <w:p w14:paraId="37785278" w14:textId="77777777" w:rsidR="00E917FB" w:rsidRPr="00C34974" w:rsidRDefault="00E917FB" w:rsidP="00E917FB">
      <w:pPr>
        <w:pStyle w:val="Legenda"/>
        <w:rPr>
          <w:rFonts w:asciiTheme="minorHAnsi" w:hAnsiTheme="minorHAnsi"/>
          <w:color w:val="auto"/>
        </w:rPr>
      </w:pPr>
      <w:r w:rsidRPr="00C34974">
        <w:rPr>
          <w:rFonts w:asciiTheme="minorHAnsi" w:hAnsiTheme="minorHAnsi"/>
          <w:color w:val="auto"/>
        </w:rPr>
        <w:t>Źródło: Opracowanie własne ARE S.A.</w:t>
      </w:r>
    </w:p>
    <w:p w14:paraId="1E00A834" w14:textId="77777777" w:rsidR="00E917FB" w:rsidRPr="00C34974" w:rsidRDefault="00E917FB" w:rsidP="002411DA">
      <w:pPr>
        <w:rPr>
          <w:rFonts w:asciiTheme="minorHAnsi" w:hAnsiTheme="minorHAnsi"/>
        </w:rPr>
      </w:pPr>
    </w:p>
    <w:p w14:paraId="1A4187DE" w14:textId="1F2786F7" w:rsidR="00E917FB" w:rsidRPr="00C34974" w:rsidRDefault="001277E1" w:rsidP="00E917FB">
      <w:pPr>
        <w:keepNext/>
        <w:rPr>
          <w:rFonts w:asciiTheme="minorHAnsi" w:hAnsiTheme="minorHAnsi"/>
        </w:rPr>
      </w:pPr>
      <w:r>
        <w:rPr>
          <w:noProof/>
          <w:lang w:eastAsia="pl-PL"/>
        </w:rPr>
        <w:drawing>
          <wp:inline distT="0" distB="0" distL="0" distR="0" wp14:anchorId="4A716E33" wp14:editId="3D21C75E">
            <wp:extent cx="4572000" cy="2743200"/>
            <wp:effectExtent l="0" t="0" r="0" b="0"/>
            <wp:docPr id="229" name="Wykres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F06133B" w14:textId="2149B426" w:rsidR="00E917FB" w:rsidRPr="00C34974" w:rsidRDefault="00E917FB" w:rsidP="00E917FB">
      <w:pPr>
        <w:pStyle w:val="Legenda"/>
        <w:rPr>
          <w:rFonts w:asciiTheme="minorHAnsi" w:hAnsiTheme="minorHAnsi"/>
          <w:color w:val="auto"/>
        </w:rPr>
      </w:pPr>
      <w:r w:rsidRPr="00C34974">
        <w:rPr>
          <w:rFonts w:asciiTheme="minorHAnsi" w:hAnsiTheme="minorHAnsi"/>
          <w:color w:val="auto"/>
        </w:rPr>
        <w:t xml:space="preserve">Rysunek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Rysunek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10</w:t>
      </w:r>
      <w:r w:rsidR="007D4268" w:rsidRPr="00C34974">
        <w:rPr>
          <w:rFonts w:asciiTheme="minorHAnsi" w:hAnsiTheme="minorHAnsi"/>
          <w:noProof/>
          <w:color w:val="auto"/>
        </w:rPr>
        <w:fldChar w:fldCharType="end"/>
      </w:r>
      <w:r w:rsidRPr="00C34974">
        <w:rPr>
          <w:rFonts w:asciiTheme="minorHAnsi" w:hAnsiTheme="minorHAnsi"/>
          <w:color w:val="auto"/>
        </w:rPr>
        <w:t xml:space="preserve">. Prognoza cen energii elektrycznej z podziałem na </w:t>
      </w:r>
      <w:r w:rsidR="00CF5216" w:rsidRPr="00C34974">
        <w:rPr>
          <w:rFonts w:asciiTheme="minorHAnsi" w:hAnsiTheme="minorHAnsi"/>
          <w:color w:val="auto"/>
        </w:rPr>
        <w:t>odbiorców</w:t>
      </w:r>
      <w:r w:rsidRPr="00C34974">
        <w:rPr>
          <w:rFonts w:asciiTheme="minorHAnsi" w:hAnsiTheme="minorHAnsi"/>
          <w:color w:val="auto"/>
        </w:rPr>
        <w:t xml:space="preserve"> [</w:t>
      </w:r>
      <w:r w:rsidR="001277E1">
        <w:rPr>
          <w:rFonts w:asciiTheme="minorHAnsi" w:hAnsiTheme="minorHAnsi"/>
          <w:color w:val="auto"/>
        </w:rPr>
        <w:t>PLN’2018</w:t>
      </w:r>
      <w:r w:rsidRPr="00C34974">
        <w:rPr>
          <w:rFonts w:asciiTheme="minorHAnsi" w:hAnsiTheme="minorHAnsi"/>
          <w:color w:val="auto"/>
        </w:rPr>
        <w:t xml:space="preserve">/kWh] </w:t>
      </w:r>
    </w:p>
    <w:p w14:paraId="071CB87F" w14:textId="560D7EAD" w:rsidR="00875984" w:rsidRDefault="00875984">
      <w:pPr>
        <w:spacing w:after="160" w:line="259" w:lineRule="auto"/>
        <w:jc w:val="left"/>
        <w:rPr>
          <w:rFonts w:asciiTheme="minorHAnsi" w:hAnsiTheme="minorHAnsi"/>
        </w:rPr>
      </w:pPr>
      <w:r>
        <w:rPr>
          <w:rFonts w:asciiTheme="minorHAnsi" w:hAnsiTheme="minorHAnsi"/>
        </w:rPr>
        <w:br w:type="page"/>
      </w:r>
    </w:p>
    <w:p w14:paraId="72C46A9F" w14:textId="470EF89F" w:rsidR="00A66E96" w:rsidRPr="00C34974" w:rsidRDefault="00A66E96" w:rsidP="00B2681C">
      <w:pPr>
        <w:pStyle w:val="Nagwek2"/>
        <w:rPr>
          <w:rFonts w:asciiTheme="minorHAnsi" w:hAnsiTheme="minorHAnsi"/>
        </w:rPr>
      </w:pPr>
      <w:bookmarkStart w:id="50" w:name="_Toc60131943"/>
      <w:bookmarkStart w:id="51" w:name="_Toc525724665"/>
      <w:bookmarkStart w:id="52" w:name="_Toc23950657"/>
      <w:bookmarkStart w:id="53" w:name="_Toc23950666"/>
      <w:r w:rsidRPr="00C34974">
        <w:rPr>
          <w:rFonts w:asciiTheme="minorHAnsi" w:hAnsiTheme="minorHAnsi"/>
        </w:rPr>
        <w:lastRenderedPageBreak/>
        <w:t>Prognozy zdolności połączeń przesyłowych</w:t>
      </w:r>
      <w:bookmarkEnd w:id="50"/>
    </w:p>
    <w:p w14:paraId="5FF3AAE4" w14:textId="015B40B3" w:rsidR="005D4E52" w:rsidRPr="00C34974" w:rsidRDefault="005D4E52" w:rsidP="00B2681C">
      <w:pPr>
        <w:pStyle w:val="Nagwek3"/>
        <w:rPr>
          <w:rFonts w:asciiTheme="minorHAnsi" w:hAnsiTheme="minorHAnsi"/>
        </w:rPr>
      </w:pPr>
      <w:bookmarkStart w:id="54" w:name="_Toc60131944"/>
      <w:r w:rsidRPr="00C34974">
        <w:rPr>
          <w:rFonts w:asciiTheme="minorHAnsi" w:hAnsiTheme="minorHAnsi"/>
        </w:rPr>
        <w:t xml:space="preserve">Prognozy zdolności </w:t>
      </w:r>
      <w:r w:rsidR="00A66E96" w:rsidRPr="00C34974">
        <w:rPr>
          <w:rFonts w:asciiTheme="minorHAnsi" w:hAnsiTheme="minorHAnsi"/>
        </w:rPr>
        <w:t xml:space="preserve">elektroenergetycznych </w:t>
      </w:r>
      <w:r w:rsidRPr="00C34974">
        <w:rPr>
          <w:rFonts w:asciiTheme="minorHAnsi" w:hAnsiTheme="minorHAnsi"/>
        </w:rPr>
        <w:t xml:space="preserve">połączeń </w:t>
      </w:r>
      <w:bookmarkEnd w:id="51"/>
      <w:r w:rsidR="00A66E96" w:rsidRPr="00C34974">
        <w:rPr>
          <w:rFonts w:asciiTheme="minorHAnsi" w:hAnsiTheme="minorHAnsi"/>
        </w:rPr>
        <w:t>przesyłowych</w:t>
      </w:r>
      <w:bookmarkEnd w:id="54"/>
    </w:p>
    <w:p w14:paraId="21EFD1D5" w14:textId="242026A8" w:rsidR="005D4E52" w:rsidRPr="00C34974" w:rsidRDefault="005D4E52" w:rsidP="00B2681C">
      <w:pPr>
        <w:rPr>
          <w:rFonts w:asciiTheme="minorHAnsi" w:hAnsiTheme="minorHAnsi"/>
        </w:rPr>
      </w:pPr>
      <w:r w:rsidRPr="00C34974">
        <w:rPr>
          <w:rFonts w:asciiTheme="minorHAnsi" w:hAnsiTheme="minorHAnsi"/>
        </w:rPr>
        <w:t>W tabeli poniżej zestawiono dane historyczne i prognozy w zakresie przepustowości transgranicznych połączeń międzysystemowych energii elektrycznej. Sumaryczna moc na wszystkich połączeniach transgran</w:t>
      </w:r>
      <w:r w:rsidR="00B852C4" w:rsidRPr="00C34974">
        <w:rPr>
          <w:rFonts w:asciiTheme="minorHAnsi" w:hAnsiTheme="minorHAnsi"/>
        </w:rPr>
        <w:t>icznych w 2015 r. wyniosła ok. 10 G</w:t>
      </w:r>
      <w:r w:rsidRPr="00C34974">
        <w:rPr>
          <w:rFonts w:asciiTheme="minorHAnsi" w:hAnsiTheme="minorHAnsi"/>
        </w:rPr>
        <w:t xml:space="preserve">W. </w:t>
      </w:r>
    </w:p>
    <w:p w14:paraId="0851AC87" w14:textId="77777777" w:rsidR="005D4E52" w:rsidRPr="00C34974" w:rsidRDefault="005D4E52" w:rsidP="00B2681C">
      <w:pPr>
        <w:pStyle w:val="Bezodstpw"/>
        <w:rPr>
          <w:rFonts w:asciiTheme="minorHAnsi" w:hAnsiTheme="minorHAnsi"/>
        </w:rPr>
      </w:pPr>
    </w:p>
    <w:p w14:paraId="036B05E5" w14:textId="1582D369" w:rsidR="00A66E96" w:rsidRPr="00C34974" w:rsidRDefault="00A66E96" w:rsidP="00B2681C">
      <w:pPr>
        <w:pStyle w:val="Legenda"/>
        <w:keepNext/>
        <w:rPr>
          <w:rFonts w:asciiTheme="minorHAnsi" w:hAnsiTheme="minorHAnsi"/>
        </w:rPr>
      </w:pPr>
      <w:r w:rsidRPr="00C34974">
        <w:rPr>
          <w:rFonts w:asciiTheme="minorHAnsi" w:hAnsiTheme="minorHAnsi"/>
        </w:rPr>
        <w:t xml:space="preserve">Tabela </w:t>
      </w:r>
      <w:r w:rsidR="00AF03D4" w:rsidRPr="00C34974">
        <w:rPr>
          <w:rFonts w:asciiTheme="minorHAnsi" w:hAnsiTheme="minorHAnsi"/>
          <w:noProof/>
        </w:rPr>
        <w:fldChar w:fldCharType="begin"/>
      </w:r>
      <w:r w:rsidR="00AF03D4" w:rsidRPr="00C34974">
        <w:rPr>
          <w:rFonts w:asciiTheme="minorHAnsi" w:hAnsiTheme="minorHAnsi"/>
          <w:noProof/>
        </w:rPr>
        <w:instrText xml:space="preserve"> SEQ Tabela \* ARABIC </w:instrText>
      </w:r>
      <w:r w:rsidR="00AF03D4" w:rsidRPr="00C34974">
        <w:rPr>
          <w:rFonts w:asciiTheme="minorHAnsi" w:hAnsiTheme="minorHAnsi"/>
          <w:noProof/>
        </w:rPr>
        <w:fldChar w:fldCharType="separate"/>
      </w:r>
      <w:r w:rsidR="007C0000">
        <w:rPr>
          <w:rFonts w:asciiTheme="minorHAnsi" w:hAnsiTheme="minorHAnsi"/>
          <w:noProof/>
        </w:rPr>
        <w:t>24</w:t>
      </w:r>
      <w:r w:rsidR="00AF03D4" w:rsidRPr="00C34974">
        <w:rPr>
          <w:rFonts w:asciiTheme="minorHAnsi" w:hAnsiTheme="minorHAnsi"/>
          <w:noProof/>
        </w:rPr>
        <w:fldChar w:fldCharType="end"/>
      </w:r>
      <w:r w:rsidRPr="00C34974">
        <w:rPr>
          <w:rFonts w:asciiTheme="minorHAnsi" w:hAnsiTheme="minorHAnsi"/>
        </w:rPr>
        <w:t>. Progno</w:t>
      </w:r>
      <w:r w:rsidR="00A01DE2">
        <w:rPr>
          <w:rFonts w:asciiTheme="minorHAnsi" w:hAnsiTheme="minorHAnsi"/>
        </w:rPr>
        <w:t>za transgranicznej przepustowości</w:t>
      </w:r>
      <w:r w:rsidRPr="00C34974">
        <w:rPr>
          <w:rFonts w:asciiTheme="minorHAnsi" w:hAnsiTheme="minorHAnsi"/>
        </w:rPr>
        <w:t xml:space="preserve"> połączeń międzysystemowych energii elektrycznej na występujących i planowanych połączeniach [MW]</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1"/>
        <w:gridCol w:w="1701"/>
        <w:gridCol w:w="816"/>
        <w:gridCol w:w="816"/>
        <w:gridCol w:w="816"/>
        <w:gridCol w:w="817"/>
        <w:gridCol w:w="816"/>
        <w:gridCol w:w="816"/>
        <w:gridCol w:w="816"/>
        <w:gridCol w:w="817"/>
      </w:tblGrid>
      <w:tr w:rsidR="005D4E52" w:rsidRPr="00C34974" w14:paraId="3BC774A2" w14:textId="77777777" w:rsidTr="00207FE2">
        <w:trPr>
          <w:trHeight w:val="20"/>
          <w:jc w:val="center"/>
        </w:trPr>
        <w:tc>
          <w:tcPr>
            <w:tcW w:w="841" w:type="dxa"/>
            <w:shd w:val="clear" w:color="auto" w:fill="auto"/>
            <w:noWrap/>
            <w:tcMar>
              <w:top w:w="28" w:type="dxa"/>
              <w:bottom w:w="28" w:type="dxa"/>
            </w:tcMar>
            <w:vAlign w:val="center"/>
            <w:hideMark/>
          </w:tcPr>
          <w:p w14:paraId="016D6328" w14:textId="77777777" w:rsidR="005D4E52" w:rsidRPr="00C34974" w:rsidRDefault="005D4E52" w:rsidP="00B2681C">
            <w:pPr>
              <w:spacing w:after="0" w:line="240" w:lineRule="auto"/>
              <w:rPr>
                <w:rFonts w:asciiTheme="minorHAnsi" w:hAnsiTheme="minorHAnsi"/>
                <w:b/>
                <w:bCs/>
                <w:color w:val="000000"/>
                <w:sz w:val="16"/>
                <w:szCs w:val="16"/>
              </w:rPr>
            </w:pPr>
            <w:r w:rsidRPr="00C34974">
              <w:rPr>
                <w:rFonts w:asciiTheme="minorHAnsi" w:hAnsiTheme="minorHAnsi"/>
                <w:b/>
                <w:bCs/>
                <w:color w:val="000000"/>
                <w:sz w:val="16"/>
                <w:szCs w:val="16"/>
              </w:rPr>
              <w:t> </w:t>
            </w:r>
          </w:p>
        </w:tc>
        <w:tc>
          <w:tcPr>
            <w:tcW w:w="1701" w:type="dxa"/>
            <w:shd w:val="clear" w:color="auto" w:fill="auto"/>
            <w:noWrap/>
            <w:tcMar>
              <w:top w:w="28" w:type="dxa"/>
              <w:bottom w:w="28" w:type="dxa"/>
            </w:tcMar>
            <w:vAlign w:val="center"/>
            <w:hideMark/>
          </w:tcPr>
          <w:p w14:paraId="5C81A748" w14:textId="77777777" w:rsidR="005D4E52" w:rsidRPr="00C34974" w:rsidRDefault="005D4E52" w:rsidP="00B2681C">
            <w:pPr>
              <w:spacing w:after="0" w:line="240" w:lineRule="auto"/>
              <w:jc w:val="left"/>
              <w:rPr>
                <w:rFonts w:asciiTheme="minorHAnsi" w:hAnsiTheme="minorHAnsi"/>
                <w:b/>
                <w:bCs/>
                <w:color w:val="000000"/>
                <w:sz w:val="16"/>
                <w:szCs w:val="16"/>
              </w:rPr>
            </w:pPr>
            <w:r w:rsidRPr="00C34974">
              <w:rPr>
                <w:rFonts w:asciiTheme="minorHAnsi" w:hAnsiTheme="minorHAnsi"/>
                <w:b/>
                <w:bCs/>
                <w:color w:val="000000"/>
                <w:sz w:val="16"/>
                <w:szCs w:val="16"/>
              </w:rPr>
              <w:t>połączenie</w:t>
            </w:r>
          </w:p>
        </w:tc>
        <w:tc>
          <w:tcPr>
            <w:tcW w:w="816" w:type="dxa"/>
            <w:shd w:val="clear" w:color="auto" w:fill="DBDBDB" w:themeFill="accent3" w:themeFillTint="66"/>
            <w:noWrap/>
            <w:tcMar>
              <w:top w:w="28" w:type="dxa"/>
              <w:bottom w:w="28" w:type="dxa"/>
            </w:tcMar>
            <w:vAlign w:val="center"/>
            <w:hideMark/>
          </w:tcPr>
          <w:p w14:paraId="74FB665F" w14:textId="77777777" w:rsidR="005D4E52" w:rsidRPr="00C34974" w:rsidRDefault="005D4E52" w:rsidP="00B2681C">
            <w:pPr>
              <w:spacing w:after="0" w:line="240" w:lineRule="auto"/>
              <w:ind w:left="-1057" w:firstLine="1057"/>
              <w:jc w:val="center"/>
              <w:rPr>
                <w:rFonts w:asciiTheme="minorHAnsi" w:hAnsiTheme="minorHAnsi"/>
                <w:b/>
                <w:bCs/>
                <w:color w:val="000000"/>
                <w:sz w:val="16"/>
                <w:szCs w:val="16"/>
              </w:rPr>
            </w:pPr>
            <w:r w:rsidRPr="00C34974">
              <w:rPr>
                <w:rFonts w:asciiTheme="minorHAnsi" w:hAnsiTheme="minorHAnsi"/>
                <w:b/>
                <w:bCs/>
                <w:color w:val="000000"/>
                <w:sz w:val="16"/>
                <w:szCs w:val="16"/>
              </w:rPr>
              <w:t>2005</w:t>
            </w:r>
          </w:p>
        </w:tc>
        <w:tc>
          <w:tcPr>
            <w:tcW w:w="816" w:type="dxa"/>
            <w:shd w:val="clear" w:color="auto" w:fill="DBDBDB" w:themeFill="accent3" w:themeFillTint="66"/>
            <w:noWrap/>
            <w:tcMar>
              <w:top w:w="28" w:type="dxa"/>
              <w:bottom w:w="28" w:type="dxa"/>
            </w:tcMar>
            <w:vAlign w:val="center"/>
            <w:hideMark/>
          </w:tcPr>
          <w:p w14:paraId="6B93416C" w14:textId="77777777" w:rsidR="005D4E52" w:rsidRPr="00C34974" w:rsidRDefault="005D4E52" w:rsidP="00B2681C">
            <w:pPr>
              <w:spacing w:after="0" w:line="240" w:lineRule="auto"/>
              <w:ind w:left="-1057" w:firstLine="1057"/>
              <w:jc w:val="center"/>
              <w:rPr>
                <w:rFonts w:asciiTheme="minorHAnsi" w:hAnsiTheme="minorHAnsi"/>
                <w:b/>
                <w:bCs/>
                <w:color w:val="000000"/>
                <w:sz w:val="16"/>
                <w:szCs w:val="16"/>
              </w:rPr>
            </w:pPr>
            <w:r w:rsidRPr="00C34974">
              <w:rPr>
                <w:rFonts w:asciiTheme="minorHAnsi" w:hAnsiTheme="minorHAnsi"/>
                <w:b/>
                <w:bCs/>
                <w:color w:val="000000"/>
                <w:sz w:val="16"/>
                <w:szCs w:val="16"/>
              </w:rPr>
              <w:t>2010</w:t>
            </w:r>
          </w:p>
        </w:tc>
        <w:tc>
          <w:tcPr>
            <w:tcW w:w="816" w:type="dxa"/>
            <w:shd w:val="clear" w:color="auto" w:fill="DBDBDB" w:themeFill="accent3" w:themeFillTint="66"/>
            <w:noWrap/>
            <w:tcMar>
              <w:top w:w="28" w:type="dxa"/>
              <w:bottom w:w="28" w:type="dxa"/>
            </w:tcMar>
            <w:vAlign w:val="center"/>
            <w:hideMark/>
          </w:tcPr>
          <w:p w14:paraId="0B41B044" w14:textId="77777777" w:rsidR="005D4E52" w:rsidRPr="00C34974" w:rsidRDefault="005D4E52" w:rsidP="00B2681C">
            <w:pPr>
              <w:spacing w:after="0" w:line="240" w:lineRule="auto"/>
              <w:ind w:left="-1057" w:firstLine="1057"/>
              <w:jc w:val="center"/>
              <w:rPr>
                <w:rFonts w:asciiTheme="minorHAnsi" w:hAnsiTheme="minorHAnsi"/>
                <w:b/>
                <w:bCs/>
                <w:color w:val="000000"/>
                <w:sz w:val="16"/>
                <w:szCs w:val="16"/>
              </w:rPr>
            </w:pPr>
            <w:r w:rsidRPr="00C34974">
              <w:rPr>
                <w:rFonts w:asciiTheme="minorHAnsi" w:hAnsiTheme="minorHAnsi"/>
                <w:b/>
                <w:bCs/>
                <w:color w:val="000000"/>
                <w:sz w:val="16"/>
                <w:szCs w:val="16"/>
              </w:rPr>
              <w:t>2015</w:t>
            </w:r>
          </w:p>
        </w:tc>
        <w:tc>
          <w:tcPr>
            <w:tcW w:w="817" w:type="dxa"/>
            <w:shd w:val="clear" w:color="auto" w:fill="auto"/>
            <w:noWrap/>
            <w:tcMar>
              <w:top w:w="28" w:type="dxa"/>
              <w:bottom w:w="28" w:type="dxa"/>
            </w:tcMar>
            <w:vAlign w:val="center"/>
            <w:hideMark/>
          </w:tcPr>
          <w:p w14:paraId="7213E70F" w14:textId="77777777" w:rsidR="005D4E52" w:rsidRPr="00C34974" w:rsidRDefault="005D4E52" w:rsidP="00B2681C">
            <w:pPr>
              <w:spacing w:after="0" w:line="240" w:lineRule="auto"/>
              <w:ind w:left="-1057" w:firstLine="1057"/>
              <w:jc w:val="center"/>
              <w:rPr>
                <w:rFonts w:asciiTheme="minorHAnsi" w:hAnsiTheme="minorHAnsi"/>
                <w:b/>
                <w:bCs/>
                <w:color w:val="000000"/>
                <w:sz w:val="16"/>
                <w:szCs w:val="16"/>
              </w:rPr>
            </w:pPr>
            <w:r w:rsidRPr="00C34974">
              <w:rPr>
                <w:rFonts w:asciiTheme="minorHAnsi" w:hAnsiTheme="minorHAnsi"/>
                <w:b/>
                <w:bCs/>
                <w:color w:val="000000"/>
                <w:sz w:val="16"/>
                <w:szCs w:val="16"/>
              </w:rPr>
              <w:t>2020</w:t>
            </w:r>
          </w:p>
        </w:tc>
        <w:tc>
          <w:tcPr>
            <w:tcW w:w="816" w:type="dxa"/>
            <w:shd w:val="clear" w:color="auto" w:fill="auto"/>
            <w:noWrap/>
            <w:tcMar>
              <w:top w:w="28" w:type="dxa"/>
              <w:bottom w:w="28" w:type="dxa"/>
            </w:tcMar>
            <w:vAlign w:val="center"/>
            <w:hideMark/>
          </w:tcPr>
          <w:p w14:paraId="009419CC" w14:textId="77777777" w:rsidR="005D4E52" w:rsidRPr="00C34974" w:rsidRDefault="005D4E52" w:rsidP="00B2681C">
            <w:pPr>
              <w:spacing w:after="0" w:line="240" w:lineRule="auto"/>
              <w:ind w:left="-1057" w:firstLine="1057"/>
              <w:jc w:val="center"/>
              <w:rPr>
                <w:rFonts w:asciiTheme="minorHAnsi" w:hAnsiTheme="minorHAnsi"/>
                <w:b/>
                <w:bCs/>
                <w:color w:val="000000"/>
                <w:sz w:val="16"/>
                <w:szCs w:val="16"/>
              </w:rPr>
            </w:pPr>
            <w:r w:rsidRPr="00C34974">
              <w:rPr>
                <w:rFonts w:asciiTheme="minorHAnsi" w:hAnsiTheme="minorHAnsi"/>
                <w:b/>
                <w:bCs/>
                <w:color w:val="000000"/>
                <w:sz w:val="16"/>
                <w:szCs w:val="16"/>
              </w:rPr>
              <w:t>2025</w:t>
            </w:r>
          </w:p>
        </w:tc>
        <w:tc>
          <w:tcPr>
            <w:tcW w:w="816" w:type="dxa"/>
            <w:shd w:val="clear" w:color="auto" w:fill="auto"/>
            <w:noWrap/>
            <w:tcMar>
              <w:top w:w="28" w:type="dxa"/>
              <w:bottom w:w="28" w:type="dxa"/>
            </w:tcMar>
            <w:vAlign w:val="center"/>
            <w:hideMark/>
          </w:tcPr>
          <w:p w14:paraId="4CAE5796" w14:textId="77777777" w:rsidR="005D4E52" w:rsidRPr="00C34974" w:rsidRDefault="005D4E52" w:rsidP="00B2681C">
            <w:pPr>
              <w:spacing w:after="0" w:line="240" w:lineRule="auto"/>
              <w:ind w:left="-1057" w:firstLine="1057"/>
              <w:jc w:val="center"/>
              <w:rPr>
                <w:rFonts w:asciiTheme="minorHAnsi" w:hAnsiTheme="minorHAnsi"/>
                <w:b/>
                <w:bCs/>
                <w:color w:val="000000"/>
                <w:sz w:val="16"/>
                <w:szCs w:val="16"/>
              </w:rPr>
            </w:pPr>
            <w:r w:rsidRPr="00C34974">
              <w:rPr>
                <w:rFonts w:asciiTheme="minorHAnsi" w:hAnsiTheme="minorHAnsi"/>
                <w:b/>
                <w:bCs/>
                <w:color w:val="000000"/>
                <w:sz w:val="16"/>
                <w:szCs w:val="16"/>
              </w:rPr>
              <w:t>2030</w:t>
            </w:r>
          </w:p>
        </w:tc>
        <w:tc>
          <w:tcPr>
            <w:tcW w:w="816" w:type="dxa"/>
            <w:shd w:val="clear" w:color="auto" w:fill="auto"/>
            <w:noWrap/>
            <w:tcMar>
              <w:top w:w="28" w:type="dxa"/>
              <w:bottom w:w="28" w:type="dxa"/>
            </w:tcMar>
            <w:vAlign w:val="center"/>
            <w:hideMark/>
          </w:tcPr>
          <w:p w14:paraId="57630356" w14:textId="77777777" w:rsidR="005D4E52" w:rsidRPr="00C34974" w:rsidRDefault="005D4E52" w:rsidP="00B2681C">
            <w:pPr>
              <w:spacing w:after="0" w:line="240" w:lineRule="auto"/>
              <w:ind w:left="-1057" w:firstLine="1057"/>
              <w:jc w:val="center"/>
              <w:rPr>
                <w:rFonts w:asciiTheme="minorHAnsi" w:hAnsiTheme="minorHAnsi"/>
                <w:b/>
                <w:bCs/>
                <w:color w:val="000000"/>
                <w:sz w:val="16"/>
                <w:szCs w:val="16"/>
              </w:rPr>
            </w:pPr>
            <w:r w:rsidRPr="00C34974">
              <w:rPr>
                <w:rFonts w:asciiTheme="minorHAnsi" w:hAnsiTheme="minorHAnsi"/>
                <w:b/>
                <w:bCs/>
                <w:color w:val="000000"/>
                <w:sz w:val="16"/>
                <w:szCs w:val="16"/>
              </w:rPr>
              <w:t>2035</w:t>
            </w:r>
          </w:p>
        </w:tc>
        <w:tc>
          <w:tcPr>
            <w:tcW w:w="817" w:type="dxa"/>
            <w:shd w:val="clear" w:color="auto" w:fill="auto"/>
            <w:noWrap/>
            <w:tcMar>
              <w:top w:w="28" w:type="dxa"/>
              <w:bottom w:w="28" w:type="dxa"/>
            </w:tcMar>
            <w:vAlign w:val="center"/>
            <w:hideMark/>
          </w:tcPr>
          <w:p w14:paraId="0C83EA7D" w14:textId="77777777" w:rsidR="005D4E52" w:rsidRPr="00C34974" w:rsidRDefault="005D4E52" w:rsidP="00B2681C">
            <w:pPr>
              <w:spacing w:after="0" w:line="240" w:lineRule="auto"/>
              <w:ind w:left="-1057" w:firstLine="1057"/>
              <w:jc w:val="center"/>
              <w:rPr>
                <w:rFonts w:asciiTheme="minorHAnsi" w:hAnsiTheme="minorHAnsi"/>
                <w:b/>
                <w:bCs/>
                <w:color w:val="000000"/>
                <w:sz w:val="16"/>
                <w:szCs w:val="16"/>
              </w:rPr>
            </w:pPr>
            <w:r w:rsidRPr="00C34974">
              <w:rPr>
                <w:rFonts w:asciiTheme="minorHAnsi" w:hAnsiTheme="minorHAnsi"/>
                <w:b/>
                <w:bCs/>
                <w:color w:val="000000"/>
                <w:sz w:val="16"/>
                <w:szCs w:val="16"/>
              </w:rPr>
              <w:t>2040</w:t>
            </w:r>
          </w:p>
        </w:tc>
      </w:tr>
      <w:tr w:rsidR="00DA7362" w:rsidRPr="00C34974" w14:paraId="251A14D3" w14:textId="77777777" w:rsidTr="00207FE2">
        <w:trPr>
          <w:trHeight w:val="20"/>
          <w:jc w:val="center"/>
        </w:trPr>
        <w:tc>
          <w:tcPr>
            <w:tcW w:w="841" w:type="dxa"/>
            <w:shd w:val="clear" w:color="auto" w:fill="auto"/>
            <w:noWrap/>
            <w:tcMar>
              <w:top w:w="28" w:type="dxa"/>
              <w:bottom w:w="28" w:type="dxa"/>
            </w:tcMar>
            <w:vAlign w:val="center"/>
            <w:hideMark/>
          </w:tcPr>
          <w:p w14:paraId="6DD23FAB" w14:textId="71ED6E31" w:rsidR="00DA7362" w:rsidRPr="00C34974" w:rsidRDefault="00DA7362" w:rsidP="00B2681C">
            <w:pPr>
              <w:spacing w:after="0" w:line="240" w:lineRule="auto"/>
              <w:rPr>
                <w:rFonts w:asciiTheme="minorHAnsi" w:hAnsiTheme="minorHAnsi"/>
                <w:b/>
                <w:color w:val="000000"/>
                <w:sz w:val="16"/>
                <w:szCs w:val="16"/>
              </w:rPr>
            </w:pPr>
            <w:r w:rsidRPr="00C34974">
              <w:rPr>
                <w:rFonts w:asciiTheme="minorHAnsi" w:hAnsiTheme="minorHAnsi" w:cs="Calibri"/>
                <w:b/>
                <w:bCs/>
                <w:color w:val="000000"/>
                <w:sz w:val="16"/>
                <w:szCs w:val="16"/>
              </w:rPr>
              <w:t>Niemcy</w:t>
            </w:r>
          </w:p>
        </w:tc>
        <w:tc>
          <w:tcPr>
            <w:tcW w:w="1701" w:type="dxa"/>
            <w:shd w:val="clear" w:color="auto" w:fill="auto"/>
            <w:noWrap/>
            <w:tcMar>
              <w:top w:w="28" w:type="dxa"/>
              <w:bottom w:w="28" w:type="dxa"/>
            </w:tcMar>
            <w:vAlign w:val="center"/>
            <w:hideMark/>
          </w:tcPr>
          <w:p w14:paraId="35E174A3" w14:textId="43A14AE0" w:rsidR="00DA7362" w:rsidRPr="00C34974" w:rsidRDefault="00DA7362" w:rsidP="00B2681C">
            <w:pPr>
              <w:spacing w:after="0" w:line="240" w:lineRule="auto"/>
              <w:jc w:val="left"/>
              <w:rPr>
                <w:rFonts w:asciiTheme="minorHAnsi" w:hAnsiTheme="minorHAnsi"/>
                <w:color w:val="000000"/>
                <w:sz w:val="16"/>
                <w:szCs w:val="16"/>
              </w:rPr>
            </w:pPr>
            <w:r w:rsidRPr="00C34974">
              <w:rPr>
                <w:rFonts w:asciiTheme="minorHAnsi" w:hAnsiTheme="minorHAnsi" w:cs="Calibri"/>
                <w:color w:val="000000"/>
                <w:sz w:val="16"/>
                <w:szCs w:val="16"/>
              </w:rPr>
              <w:t>Krajnik-</w:t>
            </w:r>
            <w:proofErr w:type="spellStart"/>
            <w:r w:rsidRPr="00C34974">
              <w:rPr>
                <w:rFonts w:asciiTheme="minorHAnsi" w:hAnsiTheme="minorHAnsi" w:cs="Calibri"/>
                <w:color w:val="000000"/>
                <w:sz w:val="16"/>
                <w:szCs w:val="16"/>
              </w:rPr>
              <w:t>Vierraden</w:t>
            </w:r>
            <w:proofErr w:type="spellEnd"/>
          </w:p>
        </w:tc>
        <w:tc>
          <w:tcPr>
            <w:tcW w:w="816" w:type="dxa"/>
            <w:shd w:val="clear" w:color="auto" w:fill="DBDBDB" w:themeFill="accent3" w:themeFillTint="66"/>
            <w:noWrap/>
            <w:tcMar>
              <w:top w:w="28" w:type="dxa"/>
              <w:bottom w:w="28" w:type="dxa"/>
            </w:tcMar>
            <w:vAlign w:val="center"/>
            <w:hideMark/>
          </w:tcPr>
          <w:p w14:paraId="25447240" w14:textId="36CC9627"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592</w:t>
            </w:r>
          </w:p>
        </w:tc>
        <w:tc>
          <w:tcPr>
            <w:tcW w:w="816" w:type="dxa"/>
            <w:shd w:val="clear" w:color="auto" w:fill="DBDBDB" w:themeFill="accent3" w:themeFillTint="66"/>
            <w:noWrap/>
            <w:tcMar>
              <w:top w:w="28" w:type="dxa"/>
              <w:bottom w:w="28" w:type="dxa"/>
            </w:tcMar>
            <w:vAlign w:val="center"/>
            <w:hideMark/>
          </w:tcPr>
          <w:p w14:paraId="4DDFBD58" w14:textId="63C56058"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592</w:t>
            </w:r>
          </w:p>
        </w:tc>
        <w:tc>
          <w:tcPr>
            <w:tcW w:w="816" w:type="dxa"/>
            <w:shd w:val="clear" w:color="auto" w:fill="DBDBDB" w:themeFill="accent3" w:themeFillTint="66"/>
            <w:noWrap/>
            <w:tcMar>
              <w:top w:w="28" w:type="dxa"/>
              <w:bottom w:w="28" w:type="dxa"/>
            </w:tcMar>
            <w:vAlign w:val="center"/>
            <w:hideMark/>
          </w:tcPr>
          <w:p w14:paraId="1B6FA65F" w14:textId="0FCAD08C"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592</w:t>
            </w:r>
          </w:p>
        </w:tc>
        <w:tc>
          <w:tcPr>
            <w:tcW w:w="817" w:type="dxa"/>
            <w:shd w:val="clear" w:color="auto" w:fill="auto"/>
            <w:noWrap/>
            <w:tcMar>
              <w:top w:w="28" w:type="dxa"/>
              <w:bottom w:w="28" w:type="dxa"/>
            </w:tcMar>
            <w:vAlign w:val="center"/>
            <w:hideMark/>
          </w:tcPr>
          <w:p w14:paraId="254E5657" w14:textId="29BA456C" w:rsidR="00DA7362" w:rsidRPr="00C34974" w:rsidRDefault="00D8548F" w:rsidP="00B2681C">
            <w:pPr>
              <w:spacing w:after="0" w:line="240" w:lineRule="auto"/>
              <w:ind w:left="-1057" w:firstLine="1057"/>
              <w:jc w:val="center"/>
              <w:rPr>
                <w:rFonts w:asciiTheme="minorHAnsi" w:hAnsiTheme="minorHAnsi"/>
                <w:sz w:val="16"/>
                <w:szCs w:val="16"/>
              </w:rPr>
            </w:pPr>
            <w:r w:rsidRPr="00C34974">
              <w:rPr>
                <w:rFonts w:asciiTheme="minorHAnsi" w:hAnsiTheme="minorHAnsi"/>
                <w:sz w:val="16"/>
                <w:szCs w:val="16"/>
              </w:rPr>
              <w:t>2078</w:t>
            </w:r>
          </w:p>
        </w:tc>
        <w:tc>
          <w:tcPr>
            <w:tcW w:w="816" w:type="dxa"/>
            <w:shd w:val="clear" w:color="auto" w:fill="auto"/>
            <w:noWrap/>
            <w:tcMar>
              <w:top w:w="28" w:type="dxa"/>
              <w:bottom w:w="28" w:type="dxa"/>
            </w:tcMar>
            <w:vAlign w:val="center"/>
            <w:hideMark/>
          </w:tcPr>
          <w:p w14:paraId="49531A8D" w14:textId="10B3028E" w:rsidR="00DA7362" w:rsidRPr="00C34974" w:rsidRDefault="00165611"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207</w:t>
            </w:r>
            <w:r w:rsidR="00D8548F" w:rsidRPr="00C34974">
              <w:rPr>
                <w:rFonts w:asciiTheme="minorHAnsi" w:hAnsiTheme="minorHAnsi" w:cs="Calibri"/>
                <w:color w:val="000000"/>
                <w:sz w:val="16"/>
                <w:szCs w:val="16"/>
              </w:rPr>
              <w:t>8</w:t>
            </w:r>
          </w:p>
        </w:tc>
        <w:tc>
          <w:tcPr>
            <w:tcW w:w="816" w:type="dxa"/>
            <w:shd w:val="clear" w:color="auto" w:fill="auto"/>
            <w:noWrap/>
            <w:tcMar>
              <w:top w:w="28" w:type="dxa"/>
              <w:bottom w:w="28" w:type="dxa"/>
            </w:tcMar>
            <w:vAlign w:val="center"/>
            <w:hideMark/>
          </w:tcPr>
          <w:p w14:paraId="142E6FFD" w14:textId="7F1B8454" w:rsidR="00DA7362" w:rsidRPr="00C34974" w:rsidRDefault="00D8548F" w:rsidP="00B2681C">
            <w:pPr>
              <w:spacing w:after="0" w:line="240" w:lineRule="auto"/>
              <w:ind w:left="-1057" w:firstLine="1057"/>
              <w:jc w:val="center"/>
              <w:rPr>
                <w:rFonts w:asciiTheme="minorHAnsi" w:hAnsiTheme="minorHAnsi"/>
                <w:sz w:val="16"/>
                <w:szCs w:val="16"/>
              </w:rPr>
            </w:pPr>
            <w:r w:rsidRPr="00C34974">
              <w:rPr>
                <w:rFonts w:asciiTheme="minorHAnsi" w:hAnsiTheme="minorHAnsi"/>
                <w:sz w:val="16"/>
                <w:szCs w:val="16"/>
              </w:rPr>
              <w:t>2078</w:t>
            </w:r>
          </w:p>
        </w:tc>
        <w:tc>
          <w:tcPr>
            <w:tcW w:w="816" w:type="dxa"/>
            <w:shd w:val="clear" w:color="auto" w:fill="auto"/>
            <w:noWrap/>
            <w:tcMar>
              <w:top w:w="28" w:type="dxa"/>
              <w:bottom w:w="28" w:type="dxa"/>
            </w:tcMar>
            <w:vAlign w:val="center"/>
            <w:hideMark/>
          </w:tcPr>
          <w:p w14:paraId="548AEB71" w14:textId="55A65280" w:rsidR="00DA7362" w:rsidRPr="00C34974" w:rsidRDefault="00D8548F" w:rsidP="00B2681C">
            <w:pPr>
              <w:spacing w:after="0" w:line="240" w:lineRule="auto"/>
              <w:ind w:left="-1057" w:firstLine="1057"/>
              <w:jc w:val="center"/>
              <w:rPr>
                <w:rFonts w:asciiTheme="minorHAnsi" w:hAnsiTheme="minorHAnsi"/>
                <w:sz w:val="16"/>
                <w:szCs w:val="16"/>
              </w:rPr>
            </w:pPr>
            <w:r w:rsidRPr="00C34974">
              <w:rPr>
                <w:rFonts w:asciiTheme="minorHAnsi" w:hAnsiTheme="minorHAnsi"/>
                <w:sz w:val="16"/>
                <w:szCs w:val="16"/>
              </w:rPr>
              <w:t>2078</w:t>
            </w:r>
          </w:p>
        </w:tc>
        <w:tc>
          <w:tcPr>
            <w:tcW w:w="817" w:type="dxa"/>
            <w:shd w:val="clear" w:color="auto" w:fill="auto"/>
            <w:noWrap/>
            <w:tcMar>
              <w:top w:w="28" w:type="dxa"/>
              <w:bottom w:w="28" w:type="dxa"/>
            </w:tcMar>
            <w:vAlign w:val="center"/>
            <w:hideMark/>
          </w:tcPr>
          <w:p w14:paraId="7077202B" w14:textId="0A5FFA8C" w:rsidR="00DA7362" w:rsidRPr="00C34974" w:rsidRDefault="00D8548F" w:rsidP="00B2681C">
            <w:pPr>
              <w:spacing w:after="0" w:line="240" w:lineRule="auto"/>
              <w:ind w:left="-1057" w:firstLine="1057"/>
              <w:jc w:val="center"/>
              <w:rPr>
                <w:rFonts w:asciiTheme="minorHAnsi" w:hAnsiTheme="minorHAnsi"/>
                <w:sz w:val="16"/>
                <w:szCs w:val="16"/>
              </w:rPr>
            </w:pPr>
            <w:r w:rsidRPr="00C34974">
              <w:rPr>
                <w:rFonts w:asciiTheme="minorHAnsi" w:hAnsiTheme="minorHAnsi"/>
                <w:sz w:val="16"/>
                <w:szCs w:val="16"/>
              </w:rPr>
              <w:t>2078</w:t>
            </w:r>
          </w:p>
        </w:tc>
      </w:tr>
      <w:tr w:rsidR="00DA7362" w:rsidRPr="00C34974" w14:paraId="71E03972" w14:textId="77777777" w:rsidTr="00207FE2">
        <w:trPr>
          <w:trHeight w:val="20"/>
          <w:jc w:val="center"/>
        </w:trPr>
        <w:tc>
          <w:tcPr>
            <w:tcW w:w="841" w:type="dxa"/>
            <w:shd w:val="clear" w:color="auto" w:fill="auto"/>
            <w:noWrap/>
            <w:tcMar>
              <w:top w:w="28" w:type="dxa"/>
              <w:bottom w:w="28" w:type="dxa"/>
            </w:tcMar>
            <w:vAlign w:val="center"/>
            <w:hideMark/>
          </w:tcPr>
          <w:p w14:paraId="749D9839" w14:textId="41C5AC67" w:rsidR="00DA7362" w:rsidRPr="00C34974" w:rsidRDefault="00DA7362" w:rsidP="00B2681C">
            <w:pPr>
              <w:spacing w:after="0" w:line="240" w:lineRule="auto"/>
              <w:rPr>
                <w:rFonts w:asciiTheme="minorHAnsi" w:hAnsiTheme="minorHAnsi"/>
                <w:b/>
                <w:color w:val="000000"/>
                <w:sz w:val="16"/>
                <w:szCs w:val="16"/>
              </w:rPr>
            </w:pPr>
            <w:r w:rsidRPr="00C34974">
              <w:rPr>
                <w:rFonts w:asciiTheme="minorHAnsi" w:hAnsiTheme="minorHAnsi" w:cs="Calibri"/>
                <w:b/>
                <w:bCs/>
                <w:color w:val="000000"/>
                <w:sz w:val="16"/>
                <w:szCs w:val="16"/>
              </w:rPr>
              <w:t>Niemcy</w:t>
            </w:r>
          </w:p>
        </w:tc>
        <w:tc>
          <w:tcPr>
            <w:tcW w:w="1701" w:type="dxa"/>
            <w:shd w:val="clear" w:color="auto" w:fill="auto"/>
            <w:noWrap/>
            <w:tcMar>
              <w:top w:w="28" w:type="dxa"/>
              <w:bottom w:w="28" w:type="dxa"/>
            </w:tcMar>
            <w:vAlign w:val="center"/>
            <w:hideMark/>
          </w:tcPr>
          <w:p w14:paraId="5CE5BE0A" w14:textId="0FFB9FCC" w:rsidR="00DA7362" w:rsidRPr="00C34974" w:rsidRDefault="00DA7362" w:rsidP="00B2681C">
            <w:pPr>
              <w:spacing w:after="0" w:line="240" w:lineRule="auto"/>
              <w:jc w:val="left"/>
              <w:rPr>
                <w:rFonts w:asciiTheme="minorHAnsi" w:hAnsiTheme="minorHAnsi"/>
                <w:color w:val="000000"/>
                <w:sz w:val="16"/>
                <w:szCs w:val="16"/>
              </w:rPr>
            </w:pPr>
            <w:proofErr w:type="spellStart"/>
            <w:r w:rsidRPr="00C34974">
              <w:rPr>
                <w:rFonts w:asciiTheme="minorHAnsi" w:hAnsiTheme="minorHAnsi" w:cs="Calibri"/>
                <w:color w:val="000000"/>
                <w:sz w:val="16"/>
                <w:szCs w:val="16"/>
              </w:rPr>
              <w:t>Mikułowa-Hagenverder</w:t>
            </w:r>
            <w:proofErr w:type="spellEnd"/>
          </w:p>
        </w:tc>
        <w:tc>
          <w:tcPr>
            <w:tcW w:w="816" w:type="dxa"/>
            <w:shd w:val="clear" w:color="auto" w:fill="DBDBDB" w:themeFill="accent3" w:themeFillTint="66"/>
            <w:noWrap/>
            <w:tcMar>
              <w:top w:w="28" w:type="dxa"/>
              <w:bottom w:w="28" w:type="dxa"/>
            </w:tcMar>
            <w:vAlign w:val="center"/>
            <w:hideMark/>
          </w:tcPr>
          <w:p w14:paraId="74B85EDF" w14:textId="1307395B"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2730</w:t>
            </w:r>
          </w:p>
        </w:tc>
        <w:tc>
          <w:tcPr>
            <w:tcW w:w="816" w:type="dxa"/>
            <w:shd w:val="clear" w:color="auto" w:fill="DBDBDB" w:themeFill="accent3" w:themeFillTint="66"/>
            <w:noWrap/>
            <w:tcMar>
              <w:top w:w="28" w:type="dxa"/>
              <w:bottom w:w="28" w:type="dxa"/>
            </w:tcMar>
            <w:vAlign w:val="center"/>
            <w:hideMark/>
          </w:tcPr>
          <w:p w14:paraId="601C77A9" w14:textId="1EBC58B4"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2730</w:t>
            </w:r>
          </w:p>
        </w:tc>
        <w:tc>
          <w:tcPr>
            <w:tcW w:w="816" w:type="dxa"/>
            <w:shd w:val="clear" w:color="auto" w:fill="DBDBDB" w:themeFill="accent3" w:themeFillTint="66"/>
            <w:noWrap/>
            <w:tcMar>
              <w:top w:w="28" w:type="dxa"/>
              <w:bottom w:w="28" w:type="dxa"/>
            </w:tcMar>
            <w:vAlign w:val="center"/>
            <w:hideMark/>
          </w:tcPr>
          <w:p w14:paraId="3F2788E7" w14:textId="01069050"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2730</w:t>
            </w:r>
          </w:p>
        </w:tc>
        <w:tc>
          <w:tcPr>
            <w:tcW w:w="817" w:type="dxa"/>
            <w:shd w:val="clear" w:color="auto" w:fill="auto"/>
            <w:noWrap/>
            <w:tcMar>
              <w:top w:w="28" w:type="dxa"/>
              <w:bottom w:w="28" w:type="dxa"/>
            </w:tcMar>
            <w:vAlign w:val="center"/>
            <w:hideMark/>
          </w:tcPr>
          <w:p w14:paraId="6ABBDF15" w14:textId="3B4B69AB"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2640</w:t>
            </w:r>
          </w:p>
        </w:tc>
        <w:tc>
          <w:tcPr>
            <w:tcW w:w="816" w:type="dxa"/>
            <w:shd w:val="clear" w:color="auto" w:fill="auto"/>
            <w:noWrap/>
            <w:tcMar>
              <w:top w:w="28" w:type="dxa"/>
              <w:bottom w:w="28" w:type="dxa"/>
            </w:tcMar>
            <w:vAlign w:val="center"/>
            <w:hideMark/>
          </w:tcPr>
          <w:p w14:paraId="446A0850" w14:textId="70D0790B" w:rsidR="00DA7362" w:rsidRPr="00C34974" w:rsidRDefault="00D8548F" w:rsidP="00B2681C">
            <w:pPr>
              <w:spacing w:after="0" w:line="240" w:lineRule="auto"/>
              <w:ind w:left="-1057" w:firstLine="1057"/>
              <w:jc w:val="center"/>
              <w:rPr>
                <w:rFonts w:asciiTheme="minorHAnsi" w:hAnsiTheme="minorHAnsi"/>
                <w:sz w:val="16"/>
                <w:szCs w:val="16"/>
              </w:rPr>
            </w:pPr>
            <w:r w:rsidRPr="00C34974">
              <w:rPr>
                <w:rFonts w:asciiTheme="minorHAnsi" w:hAnsiTheme="minorHAnsi"/>
                <w:sz w:val="16"/>
                <w:szCs w:val="16"/>
              </w:rPr>
              <w:t>2640</w:t>
            </w:r>
          </w:p>
        </w:tc>
        <w:tc>
          <w:tcPr>
            <w:tcW w:w="816" w:type="dxa"/>
            <w:shd w:val="clear" w:color="auto" w:fill="auto"/>
            <w:noWrap/>
            <w:tcMar>
              <w:top w:w="28" w:type="dxa"/>
              <w:bottom w:w="28" w:type="dxa"/>
            </w:tcMar>
            <w:vAlign w:val="center"/>
            <w:hideMark/>
          </w:tcPr>
          <w:p w14:paraId="32CDBD2E" w14:textId="561B5A60" w:rsidR="00DA7362" w:rsidRPr="00C34974" w:rsidRDefault="00D8548F"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2640</w:t>
            </w:r>
          </w:p>
        </w:tc>
        <w:tc>
          <w:tcPr>
            <w:tcW w:w="816" w:type="dxa"/>
            <w:shd w:val="clear" w:color="auto" w:fill="auto"/>
            <w:noWrap/>
            <w:tcMar>
              <w:top w:w="28" w:type="dxa"/>
              <w:bottom w:w="28" w:type="dxa"/>
            </w:tcMar>
            <w:vAlign w:val="center"/>
            <w:hideMark/>
          </w:tcPr>
          <w:p w14:paraId="19DF5891" w14:textId="46B94F6E" w:rsidR="00DA7362" w:rsidRPr="00C34974" w:rsidRDefault="00D8548F"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2640</w:t>
            </w:r>
          </w:p>
        </w:tc>
        <w:tc>
          <w:tcPr>
            <w:tcW w:w="817" w:type="dxa"/>
            <w:shd w:val="clear" w:color="auto" w:fill="auto"/>
            <w:noWrap/>
            <w:tcMar>
              <w:top w:w="28" w:type="dxa"/>
              <w:bottom w:w="28" w:type="dxa"/>
            </w:tcMar>
            <w:vAlign w:val="center"/>
            <w:hideMark/>
          </w:tcPr>
          <w:p w14:paraId="285577C3" w14:textId="2DC8BEA3" w:rsidR="00DA7362" w:rsidRPr="00C34974" w:rsidRDefault="00D8548F"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2640</w:t>
            </w:r>
          </w:p>
        </w:tc>
      </w:tr>
      <w:tr w:rsidR="00DA7362" w:rsidRPr="00C34974" w14:paraId="36146BC4" w14:textId="77777777" w:rsidTr="00207FE2">
        <w:trPr>
          <w:trHeight w:val="20"/>
          <w:jc w:val="center"/>
        </w:trPr>
        <w:tc>
          <w:tcPr>
            <w:tcW w:w="841" w:type="dxa"/>
            <w:shd w:val="clear" w:color="auto" w:fill="auto"/>
            <w:noWrap/>
            <w:tcMar>
              <w:top w:w="28" w:type="dxa"/>
              <w:bottom w:w="28" w:type="dxa"/>
            </w:tcMar>
            <w:vAlign w:val="center"/>
            <w:hideMark/>
          </w:tcPr>
          <w:p w14:paraId="4208C0CD" w14:textId="59BE40A2" w:rsidR="00DA7362" w:rsidRPr="00C34974" w:rsidRDefault="00DA7362" w:rsidP="00B2681C">
            <w:pPr>
              <w:spacing w:after="0" w:line="240" w:lineRule="auto"/>
              <w:rPr>
                <w:rFonts w:asciiTheme="minorHAnsi" w:hAnsiTheme="minorHAnsi"/>
                <w:b/>
                <w:color w:val="000000"/>
                <w:sz w:val="16"/>
                <w:szCs w:val="16"/>
              </w:rPr>
            </w:pPr>
            <w:r w:rsidRPr="00C34974">
              <w:rPr>
                <w:rFonts w:asciiTheme="minorHAnsi" w:hAnsiTheme="minorHAnsi" w:cs="Calibri"/>
                <w:b/>
                <w:bCs/>
                <w:color w:val="000000"/>
                <w:sz w:val="16"/>
                <w:szCs w:val="16"/>
              </w:rPr>
              <w:t>Czechy</w:t>
            </w:r>
          </w:p>
        </w:tc>
        <w:tc>
          <w:tcPr>
            <w:tcW w:w="1701" w:type="dxa"/>
            <w:shd w:val="clear" w:color="auto" w:fill="auto"/>
            <w:noWrap/>
            <w:tcMar>
              <w:top w:w="28" w:type="dxa"/>
              <w:bottom w:w="28" w:type="dxa"/>
            </w:tcMar>
            <w:vAlign w:val="center"/>
            <w:hideMark/>
          </w:tcPr>
          <w:p w14:paraId="64D95203" w14:textId="2A6DE526" w:rsidR="00DA7362" w:rsidRPr="00C34974" w:rsidRDefault="00DA7362" w:rsidP="00B2681C">
            <w:pPr>
              <w:spacing w:after="0" w:line="240" w:lineRule="auto"/>
              <w:jc w:val="left"/>
              <w:rPr>
                <w:rFonts w:asciiTheme="minorHAnsi" w:hAnsiTheme="minorHAnsi"/>
                <w:color w:val="000000"/>
                <w:sz w:val="16"/>
                <w:szCs w:val="16"/>
              </w:rPr>
            </w:pPr>
            <w:r w:rsidRPr="00C34974">
              <w:rPr>
                <w:rFonts w:asciiTheme="minorHAnsi" w:hAnsiTheme="minorHAnsi" w:cs="Calibri"/>
                <w:color w:val="000000"/>
                <w:sz w:val="16"/>
                <w:szCs w:val="16"/>
              </w:rPr>
              <w:t xml:space="preserve">Wielopole/ Dobrzeń – </w:t>
            </w:r>
            <w:proofErr w:type="spellStart"/>
            <w:r w:rsidRPr="00C34974">
              <w:rPr>
                <w:rFonts w:asciiTheme="minorHAnsi" w:hAnsiTheme="minorHAnsi" w:cs="Calibri"/>
                <w:color w:val="000000"/>
                <w:sz w:val="16"/>
                <w:szCs w:val="16"/>
              </w:rPr>
              <w:t>Nosovice</w:t>
            </w:r>
            <w:proofErr w:type="spellEnd"/>
            <w:r w:rsidRPr="00C34974">
              <w:rPr>
                <w:rFonts w:asciiTheme="minorHAnsi" w:hAnsiTheme="minorHAnsi" w:cs="Calibri"/>
                <w:color w:val="000000"/>
                <w:sz w:val="16"/>
                <w:szCs w:val="16"/>
              </w:rPr>
              <w:t xml:space="preserve">/ </w:t>
            </w:r>
            <w:proofErr w:type="spellStart"/>
            <w:r w:rsidRPr="00C34974">
              <w:rPr>
                <w:rFonts w:asciiTheme="minorHAnsi" w:hAnsiTheme="minorHAnsi" w:cs="Calibri"/>
                <w:color w:val="000000"/>
                <w:sz w:val="16"/>
                <w:szCs w:val="16"/>
              </w:rPr>
              <w:t>Albrechtice</w:t>
            </w:r>
            <w:proofErr w:type="spellEnd"/>
          </w:p>
        </w:tc>
        <w:tc>
          <w:tcPr>
            <w:tcW w:w="816" w:type="dxa"/>
            <w:shd w:val="clear" w:color="auto" w:fill="DBDBDB" w:themeFill="accent3" w:themeFillTint="66"/>
            <w:noWrap/>
            <w:tcMar>
              <w:top w:w="28" w:type="dxa"/>
              <w:bottom w:w="28" w:type="dxa"/>
            </w:tcMar>
            <w:vAlign w:val="center"/>
            <w:hideMark/>
          </w:tcPr>
          <w:p w14:paraId="002C1942" w14:textId="0D028ACC"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2772/2480</w:t>
            </w:r>
          </w:p>
        </w:tc>
        <w:tc>
          <w:tcPr>
            <w:tcW w:w="816" w:type="dxa"/>
            <w:shd w:val="clear" w:color="auto" w:fill="DBDBDB" w:themeFill="accent3" w:themeFillTint="66"/>
            <w:noWrap/>
            <w:tcMar>
              <w:top w:w="28" w:type="dxa"/>
              <w:bottom w:w="28" w:type="dxa"/>
            </w:tcMar>
            <w:vAlign w:val="center"/>
            <w:hideMark/>
          </w:tcPr>
          <w:p w14:paraId="36D19620" w14:textId="0A1A76EA"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2772/2480</w:t>
            </w:r>
          </w:p>
        </w:tc>
        <w:tc>
          <w:tcPr>
            <w:tcW w:w="816" w:type="dxa"/>
            <w:shd w:val="clear" w:color="auto" w:fill="DBDBDB" w:themeFill="accent3" w:themeFillTint="66"/>
            <w:noWrap/>
            <w:tcMar>
              <w:top w:w="28" w:type="dxa"/>
              <w:bottom w:w="28" w:type="dxa"/>
            </w:tcMar>
            <w:vAlign w:val="center"/>
            <w:hideMark/>
          </w:tcPr>
          <w:p w14:paraId="2179165B" w14:textId="509C315D"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2772/2480</w:t>
            </w:r>
          </w:p>
        </w:tc>
        <w:tc>
          <w:tcPr>
            <w:tcW w:w="817" w:type="dxa"/>
            <w:shd w:val="clear" w:color="auto" w:fill="auto"/>
            <w:noWrap/>
            <w:tcMar>
              <w:top w:w="28" w:type="dxa"/>
              <w:bottom w:w="28" w:type="dxa"/>
            </w:tcMar>
            <w:vAlign w:val="center"/>
            <w:hideMark/>
          </w:tcPr>
          <w:p w14:paraId="3D5B62EC" w14:textId="04A94FA1"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2772/2480</w:t>
            </w:r>
          </w:p>
        </w:tc>
        <w:tc>
          <w:tcPr>
            <w:tcW w:w="816" w:type="dxa"/>
            <w:shd w:val="clear" w:color="auto" w:fill="auto"/>
            <w:noWrap/>
            <w:tcMar>
              <w:top w:w="28" w:type="dxa"/>
              <w:bottom w:w="28" w:type="dxa"/>
            </w:tcMar>
            <w:vAlign w:val="center"/>
            <w:hideMark/>
          </w:tcPr>
          <w:p w14:paraId="75EEC49C" w14:textId="2868959C"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2772/2480</w:t>
            </w:r>
          </w:p>
        </w:tc>
        <w:tc>
          <w:tcPr>
            <w:tcW w:w="816" w:type="dxa"/>
            <w:shd w:val="clear" w:color="auto" w:fill="auto"/>
            <w:noWrap/>
            <w:tcMar>
              <w:top w:w="28" w:type="dxa"/>
              <w:bottom w:w="28" w:type="dxa"/>
            </w:tcMar>
            <w:vAlign w:val="center"/>
            <w:hideMark/>
          </w:tcPr>
          <w:p w14:paraId="63F97C72" w14:textId="253A6C45"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2772/2480</w:t>
            </w:r>
          </w:p>
        </w:tc>
        <w:tc>
          <w:tcPr>
            <w:tcW w:w="816" w:type="dxa"/>
            <w:shd w:val="clear" w:color="auto" w:fill="auto"/>
            <w:noWrap/>
            <w:tcMar>
              <w:top w:w="28" w:type="dxa"/>
              <w:bottom w:w="28" w:type="dxa"/>
            </w:tcMar>
            <w:vAlign w:val="center"/>
            <w:hideMark/>
          </w:tcPr>
          <w:p w14:paraId="75281147" w14:textId="563E862E"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2772/2480</w:t>
            </w:r>
          </w:p>
        </w:tc>
        <w:tc>
          <w:tcPr>
            <w:tcW w:w="817" w:type="dxa"/>
            <w:shd w:val="clear" w:color="auto" w:fill="auto"/>
            <w:noWrap/>
            <w:tcMar>
              <w:top w:w="28" w:type="dxa"/>
              <w:bottom w:w="28" w:type="dxa"/>
            </w:tcMar>
            <w:vAlign w:val="center"/>
            <w:hideMark/>
          </w:tcPr>
          <w:p w14:paraId="1D2BD844" w14:textId="0D6927CF"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2772/2480</w:t>
            </w:r>
          </w:p>
        </w:tc>
      </w:tr>
      <w:tr w:rsidR="00DA7362" w:rsidRPr="00C34974" w14:paraId="6D82C1FD" w14:textId="77777777" w:rsidTr="00207FE2">
        <w:trPr>
          <w:trHeight w:val="20"/>
          <w:jc w:val="center"/>
        </w:trPr>
        <w:tc>
          <w:tcPr>
            <w:tcW w:w="841" w:type="dxa"/>
            <w:shd w:val="clear" w:color="auto" w:fill="auto"/>
            <w:noWrap/>
            <w:tcMar>
              <w:top w:w="28" w:type="dxa"/>
              <w:bottom w:w="28" w:type="dxa"/>
            </w:tcMar>
            <w:vAlign w:val="center"/>
            <w:hideMark/>
          </w:tcPr>
          <w:p w14:paraId="4877077C" w14:textId="7D90669D" w:rsidR="00DA7362" w:rsidRPr="00C34974" w:rsidRDefault="00DA7362" w:rsidP="00B2681C">
            <w:pPr>
              <w:spacing w:after="0" w:line="240" w:lineRule="auto"/>
              <w:rPr>
                <w:rFonts w:asciiTheme="minorHAnsi" w:hAnsiTheme="minorHAnsi"/>
                <w:b/>
                <w:color w:val="000000"/>
                <w:sz w:val="16"/>
                <w:szCs w:val="16"/>
              </w:rPr>
            </w:pPr>
            <w:r w:rsidRPr="00C34974">
              <w:rPr>
                <w:rFonts w:asciiTheme="minorHAnsi" w:hAnsiTheme="minorHAnsi" w:cs="Calibri"/>
                <w:b/>
                <w:bCs/>
                <w:color w:val="000000"/>
                <w:sz w:val="16"/>
                <w:szCs w:val="16"/>
              </w:rPr>
              <w:t>Czechy</w:t>
            </w:r>
          </w:p>
        </w:tc>
        <w:tc>
          <w:tcPr>
            <w:tcW w:w="1701" w:type="dxa"/>
            <w:shd w:val="clear" w:color="auto" w:fill="auto"/>
            <w:noWrap/>
            <w:tcMar>
              <w:top w:w="28" w:type="dxa"/>
              <w:bottom w:w="28" w:type="dxa"/>
            </w:tcMar>
            <w:vAlign w:val="center"/>
            <w:hideMark/>
          </w:tcPr>
          <w:p w14:paraId="1966EC40" w14:textId="2BE87B61" w:rsidR="00DA7362" w:rsidRPr="00C34974" w:rsidRDefault="00DA7362" w:rsidP="00B2681C">
            <w:pPr>
              <w:spacing w:after="0" w:line="240" w:lineRule="auto"/>
              <w:jc w:val="left"/>
              <w:rPr>
                <w:rFonts w:asciiTheme="minorHAnsi" w:hAnsiTheme="minorHAnsi"/>
                <w:color w:val="000000"/>
                <w:sz w:val="16"/>
                <w:szCs w:val="16"/>
              </w:rPr>
            </w:pPr>
            <w:r w:rsidRPr="00C34974">
              <w:rPr>
                <w:rFonts w:asciiTheme="minorHAnsi" w:hAnsiTheme="minorHAnsi" w:cs="Calibri"/>
                <w:color w:val="000000"/>
                <w:sz w:val="16"/>
                <w:szCs w:val="16"/>
              </w:rPr>
              <w:t xml:space="preserve">Kopanina/Bujaków – </w:t>
            </w:r>
            <w:proofErr w:type="spellStart"/>
            <w:r w:rsidRPr="00C34974">
              <w:rPr>
                <w:rFonts w:asciiTheme="minorHAnsi" w:hAnsiTheme="minorHAnsi" w:cs="Calibri"/>
                <w:color w:val="000000"/>
                <w:sz w:val="16"/>
                <w:szCs w:val="16"/>
              </w:rPr>
              <w:t>Liskovec</w:t>
            </w:r>
            <w:proofErr w:type="spellEnd"/>
          </w:p>
        </w:tc>
        <w:tc>
          <w:tcPr>
            <w:tcW w:w="816" w:type="dxa"/>
            <w:shd w:val="clear" w:color="auto" w:fill="DBDBDB" w:themeFill="accent3" w:themeFillTint="66"/>
            <w:noWrap/>
            <w:tcMar>
              <w:top w:w="28" w:type="dxa"/>
              <w:bottom w:w="28" w:type="dxa"/>
            </w:tcMar>
            <w:vAlign w:val="center"/>
            <w:hideMark/>
          </w:tcPr>
          <w:p w14:paraId="1C8222AD" w14:textId="0273C365"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800/794</w:t>
            </w:r>
          </w:p>
        </w:tc>
        <w:tc>
          <w:tcPr>
            <w:tcW w:w="816" w:type="dxa"/>
            <w:shd w:val="clear" w:color="auto" w:fill="DBDBDB" w:themeFill="accent3" w:themeFillTint="66"/>
            <w:noWrap/>
            <w:tcMar>
              <w:top w:w="28" w:type="dxa"/>
              <w:bottom w:w="28" w:type="dxa"/>
            </w:tcMar>
            <w:vAlign w:val="center"/>
            <w:hideMark/>
          </w:tcPr>
          <w:p w14:paraId="47790F01" w14:textId="16DD650C"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800/794</w:t>
            </w:r>
          </w:p>
        </w:tc>
        <w:tc>
          <w:tcPr>
            <w:tcW w:w="816" w:type="dxa"/>
            <w:shd w:val="clear" w:color="auto" w:fill="DBDBDB" w:themeFill="accent3" w:themeFillTint="66"/>
            <w:noWrap/>
            <w:tcMar>
              <w:top w:w="28" w:type="dxa"/>
              <w:bottom w:w="28" w:type="dxa"/>
            </w:tcMar>
            <w:vAlign w:val="center"/>
            <w:hideMark/>
          </w:tcPr>
          <w:p w14:paraId="0A417022" w14:textId="16A513E3"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800/794</w:t>
            </w:r>
          </w:p>
        </w:tc>
        <w:tc>
          <w:tcPr>
            <w:tcW w:w="817" w:type="dxa"/>
            <w:shd w:val="clear" w:color="auto" w:fill="auto"/>
            <w:noWrap/>
            <w:tcMar>
              <w:top w:w="28" w:type="dxa"/>
              <w:bottom w:w="28" w:type="dxa"/>
            </w:tcMar>
            <w:vAlign w:val="center"/>
            <w:hideMark/>
          </w:tcPr>
          <w:p w14:paraId="0B7788DE" w14:textId="095455D4"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800/794</w:t>
            </w:r>
          </w:p>
        </w:tc>
        <w:tc>
          <w:tcPr>
            <w:tcW w:w="816" w:type="dxa"/>
            <w:shd w:val="clear" w:color="auto" w:fill="auto"/>
            <w:noWrap/>
            <w:tcMar>
              <w:top w:w="28" w:type="dxa"/>
              <w:bottom w:w="28" w:type="dxa"/>
            </w:tcMar>
            <w:vAlign w:val="center"/>
            <w:hideMark/>
          </w:tcPr>
          <w:p w14:paraId="03CA6F30" w14:textId="6E2C9A00"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800/794</w:t>
            </w:r>
          </w:p>
        </w:tc>
        <w:tc>
          <w:tcPr>
            <w:tcW w:w="816" w:type="dxa"/>
            <w:shd w:val="clear" w:color="auto" w:fill="auto"/>
            <w:noWrap/>
            <w:tcMar>
              <w:top w:w="28" w:type="dxa"/>
              <w:bottom w:w="28" w:type="dxa"/>
            </w:tcMar>
            <w:vAlign w:val="center"/>
            <w:hideMark/>
          </w:tcPr>
          <w:p w14:paraId="0818434E" w14:textId="5154749D"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800/794</w:t>
            </w:r>
          </w:p>
        </w:tc>
        <w:tc>
          <w:tcPr>
            <w:tcW w:w="816" w:type="dxa"/>
            <w:shd w:val="clear" w:color="auto" w:fill="auto"/>
            <w:noWrap/>
            <w:tcMar>
              <w:top w:w="28" w:type="dxa"/>
              <w:bottom w:w="28" w:type="dxa"/>
            </w:tcMar>
            <w:vAlign w:val="center"/>
            <w:hideMark/>
          </w:tcPr>
          <w:p w14:paraId="25DACA06" w14:textId="3D2D64DD"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800/794</w:t>
            </w:r>
          </w:p>
        </w:tc>
        <w:tc>
          <w:tcPr>
            <w:tcW w:w="817" w:type="dxa"/>
            <w:shd w:val="clear" w:color="auto" w:fill="auto"/>
            <w:noWrap/>
            <w:tcMar>
              <w:top w:w="28" w:type="dxa"/>
              <w:bottom w:w="28" w:type="dxa"/>
            </w:tcMar>
            <w:vAlign w:val="center"/>
            <w:hideMark/>
          </w:tcPr>
          <w:p w14:paraId="558514FB" w14:textId="390F5CE4"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800/794</w:t>
            </w:r>
          </w:p>
        </w:tc>
      </w:tr>
      <w:tr w:rsidR="00DA7362" w:rsidRPr="00C34974" w14:paraId="2A168433" w14:textId="77777777" w:rsidTr="00207FE2">
        <w:trPr>
          <w:trHeight w:val="20"/>
          <w:jc w:val="center"/>
        </w:trPr>
        <w:tc>
          <w:tcPr>
            <w:tcW w:w="841" w:type="dxa"/>
            <w:shd w:val="clear" w:color="auto" w:fill="auto"/>
            <w:noWrap/>
            <w:tcMar>
              <w:top w:w="28" w:type="dxa"/>
              <w:bottom w:w="28" w:type="dxa"/>
            </w:tcMar>
            <w:vAlign w:val="center"/>
            <w:hideMark/>
          </w:tcPr>
          <w:p w14:paraId="4C58FAD3" w14:textId="62F5DE80" w:rsidR="00DA7362" w:rsidRPr="00C34974" w:rsidRDefault="00DA7362" w:rsidP="00B2681C">
            <w:pPr>
              <w:spacing w:after="0" w:line="240" w:lineRule="auto"/>
              <w:rPr>
                <w:rFonts w:asciiTheme="minorHAnsi" w:hAnsiTheme="minorHAnsi"/>
                <w:b/>
                <w:color w:val="000000"/>
                <w:sz w:val="16"/>
                <w:szCs w:val="16"/>
              </w:rPr>
            </w:pPr>
            <w:r w:rsidRPr="00C34974">
              <w:rPr>
                <w:rFonts w:asciiTheme="minorHAnsi" w:hAnsiTheme="minorHAnsi" w:cs="Calibri"/>
                <w:b/>
                <w:bCs/>
                <w:color w:val="000000"/>
                <w:sz w:val="16"/>
                <w:szCs w:val="16"/>
              </w:rPr>
              <w:t>Słowacja</w:t>
            </w:r>
          </w:p>
        </w:tc>
        <w:tc>
          <w:tcPr>
            <w:tcW w:w="1701" w:type="dxa"/>
            <w:shd w:val="clear" w:color="auto" w:fill="auto"/>
            <w:noWrap/>
            <w:tcMar>
              <w:top w:w="28" w:type="dxa"/>
              <w:bottom w:w="28" w:type="dxa"/>
            </w:tcMar>
            <w:vAlign w:val="center"/>
            <w:hideMark/>
          </w:tcPr>
          <w:p w14:paraId="0C9B4A7F" w14:textId="13E90E3C" w:rsidR="00DA7362" w:rsidRPr="00C34974" w:rsidRDefault="00DA7362" w:rsidP="00B2681C">
            <w:pPr>
              <w:spacing w:after="0" w:line="240" w:lineRule="auto"/>
              <w:jc w:val="left"/>
              <w:rPr>
                <w:rFonts w:asciiTheme="minorHAnsi" w:hAnsiTheme="minorHAnsi"/>
                <w:color w:val="000000"/>
                <w:sz w:val="16"/>
                <w:szCs w:val="16"/>
              </w:rPr>
            </w:pPr>
            <w:r w:rsidRPr="00C34974">
              <w:rPr>
                <w:rFonts w:asciiTheme="minorHAnsi" w:hAnsiTheme="minorHAnsi" w:cs="Calibri"/>
                <w:color w:val="000000"/>
                <w:sz w:val="16"/>
                <w:szCs w:val="16"/>
              </w:rPr>
              <w:t xml:space="preserve">Krosno Iskrzynia – </w:t>
            </w:r>
            <w:proofErr w:type="spellStart"/>
            <w:r w:rsidRPr="00C34974">
              <w:rPr>
                <w:rFonts w:asciiTheme="minorHAnsi" w:hAnsiTheme="minorHAnsi" w:cs="Calibri"/>
                <w:color w:val="000000"/>
                <w:sz w:val="16"/>
                <w:szCs w:val="16"/>
              </w:rPr>
              <w:t>Leměšany</w:t>
            </w:r>
            <w:proofErr w:type="spellEnd"/>
          </w:p>
        </w:tc>
        <w:tc>
          <w:tcPr>
            <w:tcW w:w="816" w:type="dxa"/>
            <w:shd w:val="clear" w:color="auto" w:fill="DBDBDB" w:themeFill="accent3" w:themeFillTint="66"/>
            <w:noWrap/>
            <w:tcMar>
              <w:top w:w="28" w:type="dxa"/>
              <w:bottom w:w="28" w:type="dxa"/>
            </w:tcMar>
            <w:vAlign w:val="center"/>
            <w:hideMark/>
          </w:tcPr>
          <w:p w14:paraId="3C859572" w14:textId="46E5604C"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2078</w:t>
            </w:r>
          </w:p>
        </w:tc>
        <w:tc>
          <w:tcPr>
            <w:tcW w:w="816" w:type="dxa"/>
            <w:shd w:val="clear" w:color="auto" w:fill="DBDBDB" w:themeFill="accent3" w:themeFillTint="66"/>
            <w:noWrap/>
            <w:tcMar>
              <w:top w:w="28" w:type="dxa"/>
              <w:bottom w:w="28" w:type="dxa"/>
            </w:tcMar>
            <w:vAlign w:val="center"/>
            <w:hideMark/>
          </w:tcPr>
          <w:p w14:paraId="6BC30FCD" w14:textId="58B0536A"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2078</w:t>
            </w:r>
          </w:p>
        </w:tc>
        <w:tc>
          <w:tcPr>
            <w:tcW w:w="816" w:type="dxa"/>
            <w:shd w:val="clear" w:color="auto" w:fill="DBDBDB" w:themeFill="accent3" w:themeFillTint="66"/>
            <w:noWrap/>
            <w:tcMar>
              <w:top w:w="28" w:type="dxa"/>
              <w:bottom w:w="28" w:type="dxa"/>
            </w:tcMar>
            <w:vAlign w:val="center"/>
            <w:hideMark/>
          </w:tcPr>
          <w:p w14:paraId="35422010" w14:textId="4012BCE9"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2078</w:t>
            </w:r>
          </w:p>
        </w:tc>
        <w:tc>
          <w:tcPr>
            <w:tcW w:w="817" w:type="dxa"/>
            <w:shd w:val="clear" w:color="auto" w:fill="auto"/>
            <w:noWrap/>
            <w:tcMar>
              <w:top w:w="28" w:type="dxa"/>
              <w:bottom w:w="28" w:type="dxa"/>
            </w:tcMar>
            <w:vAlign w:val="center"/>
            <w:hideMark/>
          </w:tcPr>
          <w:p w14:paraId="44D4D191" w14:textId="13659B97"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2078</w:t>
            </w:r>
          </w:p>
        </w:tc>
        <w:tc>
          <w:tcPr>
            <w:tcW w:w="816" w:type="dxa"/>
            <w:shd w:val="clear" w:color="auto" w:fill="auto"/>
            <w:noWrap/>
            <w:tcMar>
              <w:top w:w="28" w:type="dxa"/>
              <w:bottom w:w="28" w:type="dxa"/>
            </w:tcMar>
            <w:vAlign w:val="center"/>
            <w:hideMark/>
          </w:tcPr>
          <w:p w14:paraId="337873A7" w14:textId="2D6B55EB"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2078</w:t>
            </w:r>
          </w:p>
        </w:tc>
        <w:tc>
          <w:tcPr>
            <w:tcW w:w="816" w:type="dxa"/>
            <w:shd w:val="clear" w:color="auto" w:fill="auto"/>
            <w:noWrap/>
            <w:tcMar>
              <w:top w:w="28" w:type="dxa"/>
              <w:bottom w:w="28" w:type="dxa"/>
            </w:tcMar>
            <w:vAlign w:val="center"/>
            <w:hideMark/>
          </w:tcPr>
          <w:p w14:paraId="2EF9AE8D" w14:textId="1D50A5CB"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2078</w:t>
            </w:r>
          </w:p>
        </w:tc>
        <w:tc>
          <w:tcPr>
            <w:tcW w:w="816" w:type="dxa"/>
            <w:shd w:val="clear" w:color="auto" w:fill="auto"/>
            <w:noWrap/>
            <w:tcMar>
              <w:top w:w="28" w:type="dxa"/>
              <w:bottom w:w="28" w:type="dxa"/>
            </w:tcMar>
            <w:vAlign w:val="center"/>
            <w:hideMark/>
          </w:tcPr>
          <w:p w14:paraId="3BAA2BBE" w14:textId="757C5440"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2078</w:t>
            </w:r>
          </w:p>
        </w:tc>
        <w:tc>
          <w:tcPr>
            <w:tcW w:w="817" w:type="dxa"/>
            <w:shd w:val="clear" w:color="auto" w:fill="auto"/>
            <w:noWrap/>
            <w:tcMar>
              <w:top w:w="28" w:type="dxa"/>
              <w:bottom w:w="28" w:type="dxa"/>
            </w:tcMar>
            <w:vAlign w:val="center"/>
            <w:hideMark/>
          </w:tcPr>
          <w:p w14:paraId="0A5CEDAC" w14:textId="3E71FA6C"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2078</w:t>
            </w:r>
          </w:p>
        </w:tc>
      </w:tr>
      <w:tr w:rsidR="00DA7362" w:rsidRPr="00C34974" w14:paraId="15021F68" w14:textId="77777777" w:rsidTr="00207FE2">
        <w:trPr>
          <w:trHeight w:val="20"/>
          <w:jc w:val="center"/>
        </w:trPr>
        <w:tc>
          <w:tcPr>
            <w:tcW w:w="841" w:type="dxa"/>
            <w:shd w:val="clear" w:color="auto" w:fill="auto"/>
            <w:noWrap/>
            <w:tcMar>
              <w:top w:w="28" w:type="dxa"/>
              <w:bottom w:w="28" w:type="dxa"/>
            </w:tcMar>
            <w:vAlign w:val="center"/>
            <w:hideMark/>
          </w:tcPr>
          <w:p w14:paraId="3CDA7284" w14:textId="4CDB8240" w:rsidR="00DA7362" w:rsidRPr="00C34974" w:rsidRDefault="00DA7362" w:rsidP="00B2681C">
            <w:pPr>
              <w:spacing w:after="0" w:line="240" w:lineRule="auto"/>
              <w:rPr>
                <w:rFonts w:asciiTheme="minorHAnsi" w:hAnsiTheme="minorHAnsi"/>
                <w:b/>
                <w:color w:val="000000"/>
                <w:sz w:val="16"/>
                <w:szCs w:val="16"/>
              </w:rPr>
            </w:pPr>
            <w:r w:rsidRPr="00C34974">
              <w:rPr>
                <w:rFonts w:asciiTheme="minorHAnsi" w:hAnsiTheme="minorHAnsi" w:cs="Calibri"/>
                <w:b/>
                <w:bCs/>
                <w:color w:val="000000"/>
                <w:sz w:val="16"/>
                <w:szCs w:val="16"/>
              </w:rPr>
              <w:t>Szwecja</w:t>
            </w:r>
          </w:p>
        </w:tc>
        <w:tc>
          <w:tcPr>
            <w:tcW w:w="1701" w:type="dxa"/>
            <w:shd w:val="clear" w:color="auto" w:fill="auto"/>
            <w:noWrap/>
            <w:tcMar>
              <w:top w:w="28" w:type="dxa"/>
              <w:bottom w:w="28" w:type="dxa"/>
            </w:tcMar>
            <w:vAlign w:val="center"/>
            <w:hideMark/>
          </w:tcPr>
          <w:p w14:paraId="23681190" w14:textId="2AEBF311" w:rsidR="00DA7362" w:rsidRPr="00C34974" w:rsidRDefault="00DA7362" w:rsidP="00B2681C">
            <w:pPr>
              <w:spacing w:after="0" w:line="240" w:lineRule="auto"/>
              <w:jc w:val="left"/>
              <w:rPr>
                <w:rFonts w:asciiTheme="minorHAnsi" w:hAnsiTheme="minorHAnsi"/>
                <w:color w:val="000000"/>
                <w:sz w:val="16"/>
                <w:szCs w:val="16"/>
              </w:rPr>
            </w:pPr>
            <w:r w:rsidRPr="00C34974">
              <w:rPr>
                <w:rFonts w:asciiTheme="minorHAnsi" w:hAnsiTheme="minorHAnsi" w:cs="Calibri"/>
                <w:color w:val="000000"/>
                <w:sz w:val="16"/>
                <w:szCs w:val="16"/>
              </w:rPr>
              <w:t xml:space="preserve">Słupsk – </w:t>
            </w:r>
            <w:proofErr w:type="spellStart"/>
            <w:r w:rsidRPr="00C34974">
              <w:rPr>
                <w:rFonts w:asciiTheme="minorHAnsi" w:hAnsiTheme="minorHAnsi" w:cs="Calibri"/>
                <w:color w:val="000000"/>
                <w:sz w:val="16"/>
                <w:szCs w:val="16"/>
              </w:rPr>
              <w:t>Stärno</w:t>
            </w:r>
            <w:proofErr w:type="spellEnd"/>
          </w:p>
        </w:tc>
        <w:tc>
          <w:tcPr>
            <w:tcW w:w="816" w:type="dxa"/>
            <w:shd w:val="clear" w:color="auto" w:fill="DBDBDB" w:themeFill="accent3" w:themeFillTint="66"/>
            <w:noWrap/>
            <w:tcMar>
              <w:top w:w="28" w:type="dxa"/>
              <w:bottom w:w="28" w:type="dxa"/>
            </w:tcMar>
            <w:vAlign w:val="center"/>
            <w:hideMark/>
          </w:tcPr>
          <w:p w14:paraId="6A769275" w14:textId="2F87E437"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600</w:t>
            </w:r>
          </w:p>
        </w:tc>
        <w:tc>
          <w:tcPr>
            <w:tcW w:w="816" w:type="dxa"/>
            <w:shd w:val="clear" w:color="auto" w:fill="DBDBDB" w:themeFill="accent3" w:themeFillTint="66"/>
            <w:noWrap/>
            <w:tcMar>
              <w:top w:w="28" w:type="dxa"/>
              <w:bottom w:w="28" w:type="dxa"/>
            </w:tcMar>
            <w:vAlign w:val="center"/>
            <w:hideMark/>
          </w:tcPr>
          <w:p w14:paraId="61DD87D7" w14:textId="75195FC7"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600</w:t>
            </w:r>
          </w:p>
        </w:tc>
        <w:tc>
          <w:tcPr>
            <w:tcW w:w="816" w:type="dxa"/>
            <w:shd w:val="clear" w:color="auto" w:fill="DBDBDB" w:themeFill="accent3" w:themeFillTint="66"/>
            <w:noWrap/>
            <w:tcMar>
              <w:top w:w="28" w:type="dxa"/>
              <w:bottom w:w="28" w:type="dxa"/>
            </w:tcMar>
            <w:vAlign w:val="center"/>
            <w:hideMark/>
          </w:tcPr>
          <w:p w14:paraId="0AB12E2E" w14:textId="78E2846D"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600</w:t>
            </w:r>
          </w:p>
        </w:tc>
        <w:tc>
          <w:tcPr>
            <w:tcW w:w="817" w:type="dxa"/>
            <w:shd w:val="clear" w:color="auto" w:fill="auto"/>
            <w:noWrap/>
            <w:tcMar>
              <w:top w:w="28" w:type="dxa"/>
              <w:bottom w:w="28" w:type="dxa"/>
            </w:tcMar>
            <w:vAlign w:val="center"/>
            <w:hideMark/>
          </w:tcPr>
          <w:p w14:paraId="4A4563D7" w14:textId="17F60D0E"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600</w:t>
            </w:r>
          </w:p>
        </w:tc>
        <w:tc>
          <w:tcPr>
            <w:tcW w:w="816" w:type="dxa"/>
            <w:shd w:val="clear" w:color="auto" w:fill="auto"/>
            <w:noWrap/>
            <w:tcMar>
              <w:top w:w="28" w:type="dxa"/>
              <w:bottom w:w="28" w:type="dxa"/>
            </w:tcMar>
            <w:vAlign w:val="center"/>
            <w:hideMark/>
          </w:tcPr>
          <w:p w14:paraId="631413BB" w14:textId="6D911063"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600</w:t>
            </w:r>
          </w:p>
        </w:tc>
        <w:tc>
          <w:tcPr>
            <w:tcW w:w="816" w:type="dxa"/>
            <w:shd w:val="clear" w:color="auto" w:fill="auto"/>
            <w:noWrap/>
            <w:tcMar>
              <w:top w:w="28" w:type="dxa"/>
              <w:bottom w:w="28" w:type="dxa"/>
            </w:tcMar>
            <w:vAlign w:val="center"/>
            <w:hideMark/>
          </w:tcPr>
          <w:p w14:paraId="1445EAF7" w14:textId="0AD51CDD"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600</w:t>
            </w:r>
          </w:p>
        </w:tc>
        <w:tc>
          <w:tcPr>
            <w:tcW w:w="816" w:type="dxa"/>
            <w:shd w:val="clear" w:color="auto" w:fill="auto"/>
            <w:noWrap/>
            <w:tcMar>
              <w:top w:w="28" w:type="dxa"/>
              <w:bottom w:w="28" w:type="dxa"/>
            </w:tcMar>
            <w:vAlign w:val="center"/>
            <w:hideMark/>
          </w:tcPr>
          <w:p w14:paraId="5953CD23" w14:textId="0036F023"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600</w:t>
            </w:r>
          </w:p>
        </w:tc>
        <w:tc>
          <w:tcPr>
            <w:tcW w:w="817" w:type="dxa"/>
            <w:shd w:val="clear" w:color="auto" w:fill="auto"/>
            <w:noWrap/>
            <w:tcMar>
              <w:top w:w="28" w:type="dxa"/>
              <w:bottom w:w="28" w:type="dxa"/>
            </w:tcMar>
            <w:vAlign w:val="center"/>
            <w:hideMark/>
          </w:tcPr>
          <w:p w14:paraId="7EF19586" w14:textId="763AE27F"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600</w:t>
            </w:r>
          </w:p>
        </w:tc>
      </w:tr>
      <w:tr w:rsidR="00DA7362" w:rsidRPr="00C34974" w14:paraId="661F50D7" w14:textId="77777777" w:rsidTr="00207FE2">
        <w:trPr>
          <w:trHeight w:val="20"/>
          <w:jc w:val="center"/>
        </w:trPr>
        <w:tc>
          <w:tcPr>
            <w:tcW w:w="841" w:type="dxa"/>
            <w:shd w:val="clear" w:color="auto" w:fill="auto"/>
            <w:noWrap/>
            <w:tcMar>
              <w:top w:w="28" w:type="dxa"/>
              <w:bottom w:w="28" w:type="dxa"/>
            </w:tcMar>
            <w:vAlign w:val="center"/>
            <w:hideMark/>
          </w:tcPr>
          <w:p w14:paraId="0D7B97A6" w14:textId="6778B1E7" w:rsidR="00DA7362" w:rsidRPr="00C34974" w:rsidRDefault="00DA7362" w:rsidP="00B2681C">
            <w:pPr>
              <w:spacing w:after="0" w:line="240" w:lineRule="auto"/>
              <w:rPr>
                <w:rFonts w:asciiTheme="minorHAnsi" w:hAnsiTheme="minorHAnsi"/>
                <w:b/>
                <w:color w:val="000000"/>
                <w:sz w:val="16"/>
                <w:szCs w:val="16"/>
              </w:rPr>
            </w:pPr>
            <w:r w:rsidRPr="00C34974">
              <w:rPr>
                <w:rFonts w:asciiTheme="minorHAnsi" w:hAnsiTheme="minorHAnsi" w:cs="Calibri"/>
                <w:b/>
                <w:bCs/>
                <w:color w:val="000000"/>
                <w:sz w:val="16"/>
                <w:szCs w:val="16"/>
              </w:rPr>
              <w:t>Białoruś</w:t>
            </w:r>
          </w:p>
        </w:tc>
        <w:tc>
          <w:tcPr>
            <w:tcW w:w="1701" w:type="dxa"/>
            <w:shd w:val="clear" w:color="auto" w:fill="auto"/>
            <w:noWrap/>
            <w:tcMar>
              <w:top w:w="28" w:type="dxa"/>
              <w:bottom w:w="28" w:type="dxa"/>
            </w:tcMar>
            <w:vAlign w:val="center"/>
            <w:hideMark/>
          </w:tcPr>
          <w:p w14:paraId="59757DFD" w14:textId="7458D4E5" w:rsidR="00DA7362" w:rsidRPr="00C34974" w:rsidRDefault="00DA7362" w:rsidP="00B2681C">
            <w:pPr>
              <w:spacing w:after="0" w:line="240" w:lineRule="auto"/>
              <w:jc w:val="left"/>
              <w:rPr>
                <w:rFonts w:asciiTheme="minorHAnsi" w:hAnsiTheme="minorHAnsi"/>
                <w:color w:val="000000"/>
                <w:sz w:val="16"/>
                <w:szCs w:val="16"/>
              </w:rPr>
            </w:pPr>
            <w:r w:rsidRPr="00C34974">
              <w:rPr>
                <w:rFonts w:asciiTheme="minorHAnsi" w:hAnsiTheme="minorHAnsi" w:cs="Calibri"/>
                <w:color w:val="000000"/>
                <w:sz w:val="16"/>
                <w:szCs w:val="16"/>
              </w:rPr>
              <w:t>Białystok – Roś*</w:t>
            </w:r>
          </w:p>
        </w:tc>
        <w:tc>
          <w:tcPr>
            <w:tcW w:w="816" w:type="dxa"/>
            <w:shd w:val="clear" w:color="auto" w:fill="DBDBDB" w:themeFill="accent3" w:themeFillTint="66"/>
            <w:noWrap/>
            <w:tcMar>
              <w:top w:w="28" w:type="dxa"/>
              <w:bottom w:w="28" w:type="dxa"/>
            </w:tcMar>
            <w:vAlign w:val="center"/>
            <w:hideMark/>
          </w:tcPr>
          <w:p w14:paraId="0B6F4614" w14:textId="535CD36F"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DBDBDB" w:themeFill="accent3" w:themeFillTint="66"/>
            <w:noWrap/>
            <w:tcMar>
              <w:top w:w="28" w:type="dxa"/>
              <w:bottom w:w="28" w:type="dxa"/>
            </w:tcMar>
            <w:vAlign w:val="center"/>
            <w:hideMark/>
          </w:tcPr>
          <w:p w14:paraId="46E027B6" w14:textId="5FCC5332"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DBDBDB" w:themeFill="accent3" w:themeFillTint="66"/>
            <w:noWrap/>
            <w:tcMar>
              <w:top w:w="28" w:type="dxa"/>
              <w:bottom w:w="28" w:type="dxa"/>
            </w:tcMar>
            <w:vAlign w:val="center"/>
            <w:hideMark/>
          </w:tcPr>
          <w:p w14:paraId="20603EAC" w14:textId="6D27389A"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7" w:type="dxa"/>
            <w:shd w:val="clear" w:color="auto" w:fill="auto"/>
            <w:noWrap/>
            <w:tcMar>
              <w:top w:w="28" w:type="dxa"/>
              <w:bottom w:w="28" w:type="dxa"/>
            </w:tcMar>
            <w:vAlign w:val="center"/>
            <w:hideMark/>
          </w:tcPr>
          <w:p w14:paraId="2750FFE3" w14:textId="4DD5A880"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auto"/>
            <w:noWrap/>
            <w:tcMar>
              <w:top w:w="28" w:type="dxa"/>
              <w:bottom w:w="28" w:type="dxa"/>
            </w:tcMar>
            <w:vAlign w:val="center"/>
            <w:hideMark/>
          </w:tcPr>
          <w:p w14:paraId="6975722B" w14:textId="20D2A909"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auto"/>
            <w:noWrap/>
            <w:tcMar>
              <w:top w:w="28" w:type="dxa"/>
              <w:bottom w:w="28" w:type="dxa"/>
            </w:tcMar>
            <w:vAlign w:val="center"/>
            <w:hideMark/>
          </w:tcPr>
          <w:p w14:paraId="59A9B921" w14:textId="0363AD0D"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auto"/>
            <w:noWrap/>
            <w:tcMar>
              <w:top w:w="28" w:type="dxa"/>
              <w:bottom w:w="28" w:type="dxa"/>
            </w:tcMar>
            <w:vAlign w:val="center"/>
            <w:hideMark/>
          </w:tcPr>
          <w:p w14:paraId="5F301B33" w14:textId="65251FFB"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7" w:type="dxa"/>
            <w:shd w:val="clear" w:color="auto" w:fill="auto"/>
            <w:noWrap/>
            <w:tcMar>
              <w:top w:w="28" w:type="dxa"/>
              <w:bottom w:w="28" w:type="dxa"/>
            </w:tcMar>
            <w:vAlign w:val="center"/>
            <w:hideMark/>
          </w:tcPr>
          <w:p w14:paraId="5390692A" w14:textId="1E8FBCFC"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r>
      <w:tr w:rsidR="00DA7362" w:rsidRPr="00C34974" w14:paraId="4125EA85" w14:textId="77777777" w:rsidTr="00207FE2">
        <w:trPr>
          <w:trHeight w:val="20"/>
          <w:jc w:val="center"/>
        </w:trPr>
        <w:tc>
          <w:tcPr>
            <w:tcW w:w="841" w:type="dxa"/>
            <w:shd w:val="clear" w:color="auto" w:fill="auto"/>
            <w:noWrap/>
            <w:tcMar>
              <w:top w:w="28" w:type="dxa"/>
              <w:bottom w:w="28" w:type="dxa"/>
            </w:tcMar>
            <w:vAlign w:val="center"/>
            <w:hideMark/>
          </w:tcPr>
          <w:p w14:paraId="5A6D271D" w14:textId="1C528CE8" w:rsidR="00DA7362" w:rsidRPr="00C34974" w:rsidRDefault="00DA7362" w:rsidP="00B2681C">
            <w:pPr>
              <w:spacing w:after="0" w:line="240" w:lineRule="auto"/>
              <w:rPr>
                <w:rFonts w:asciiTheme="minorHAnsi" w:hAnsiTheme="minorHAnsi"/>
                <w:b/>
                <w:color w:val="000000"/>
                <w:sz w:val="16"/>
                <w:szCs w:val="16"/>
              </w:rPr>
            </w:pPr>
            <w:r w:rsidRPr="00C34974">
              <w:rPr>
                <w:rFonts w:asciiTheme="minorHAnsi" w:hAnsiTheme="minorHAnsi" w:cs="Calibri"/>
                <w:b/>
                <w:bCs/>
                <w:color w:val="000000"/>
                <w:sz w:val="16"/>
                <w:szCs w:val="16"/>
              </w:rPr>
              <w:t>Ukraina</w:t>
            </w:r>
          </w:p>
        </w:tc>
        <w:tc>
          <w:tcPr>
            <w:tcW w:w="1701" w:type="dxa"/>
            <w:shd w:val="clear" w:color="auto" w:fill="auto"/>
            <w:noWrap/>
            <w:tcMar>
              <w:top w:w="28" w:type="dxa"/>
              <w:bottom w:w="28" w:type="dxa"/>
            </w:tcMar>
            <w:vAlign w:val="center"/>
            <w:hideMark/>
          </w:tcPr>
          <w:p w14:paraId="288269AA" w14:textId="0F70D833" w:rsidR="00DA7362" w:rsidRPr="00C34974" w:rsidRDefault="00D8548F" w:rsidP="00B2681C">
            <w:pPr>
              <w:spacing w:after="0" w:line="240" w:lineRule="auto"/>
              <w:jc w:val="left"/>
              <w:rPr>
                <w:rFonts w:asciiTheme="minorHAnsi" w:hAnsiTheme="minorHAnsi"/>
                <w:color w:val="000000"/>
                <w:sz w:val="16"/>
                <w:szCs w:val="16"/>
              </w:rPr>
            </w:pPr>
            <w:r w:rsidRPr="00C34974">
              <w:rPr>
                <w:rFonts w:asciiTheme="minorHAnsi" w:hAnsiTheme="minorHAnsi" w:cs="Calibri"/>
                <w:color w:val="000000"/>
                <w:sz w:val="16"/>
                <w:szCs w:val="16"/>
              </w:rPr>
              <w:t>Rzeszów – Chmielnicka*</w:t>
            </w:r>
          </w:p>
        </w:tc>
        <w:tc>
          <w:tcPr>
            <w:tcW w:w="816" w:type="dxa"/>
            <w:shd w:val="clear" w:color="auto" w:fill="DBDBDB" w:themeFill="accent3" w:themeFillTint="66"/>
            <w:noWrap/>
            <w:tcMar>
              <w:top w:w="28" w:type="dxa"/>
              <w:bottom w:w="28" w:type="dxa"/>
            </w:tcMar>
            <w:vAlign w:val="center"/>
            <w:hideMark/>
          </w:tcPr>
          <w:p w14:paraId="2E1C6857" w14:textId="41D08647"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DBDBDB" w:themeFill="accent3" w:themeFillTint="66"/>
            <w:noWrap/>
            <w:tcMar>
              <w:top w:w="28" w:type="dxa"/>
              <w:bottom w:w="28" w:type="dxa"/>
            </w:tcMar>
            <w:vAlign w:val="center"/>
            <w:hideMark/>
          </w:tcPr>
          <w:p w14:paraId="12DB9352" w14:textId="764EA2D9"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DBDBDB" w:themeFill="accent3" w:themeFillTint="66"/>
            <w:noWrap/>
            <w:tcMar>
              <w:top w:w="28" w:type="dxa"/>
              <w:bottom w:w="28" w:type="dxa"/>
            </w:tcMar>
            <w:vAlign w:val="center"/>
            <w:hideMark/>
          </w:tcPr>
          <w:p w14:paraId="0CAF6FBB" w14:textId="3FAAFDC2"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7" w:type="dxa"/>
            <w:shd w:val="clear" w:color="auto" w:fill="auto"/>
            <w:noWrap/>
            <w:tcMar>
              <w:top w:w="28" w:type="dxa"/>
              <w:bottom w:w="28" w:type="dxa"/>
            </w:tcMar>
            <w:vAlign w:val="center"/>
            <w:hideMark/>
          </w:tcPr>
          <w:p w14:paraId="415E2297" w14:textId="68766E1F"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auto"/>
            <w:noWrap/>
            <w:tcMar>
              <w:top w:w="28" w:type="dxa"/>
              <w:bottom w:w="28" w:type="dxa"/>
            </w:tcMar>
            <w:vAlign w:val="center"/>
            <w:hideMark/>
          </w:tcPr>
          <w:p w14:paraId="5361C389" w14:textId="69E0EAEB"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auto"/>
            <w:noWrap/>
            <w:tcMar>
              <w:top w:w="28" w:type="dxa"/>
              <w:bottom w:w="28" w:type="dxa"/>
            </w:tcMar>
            <w:vAlign w:val="center"/>
            <w:hideMark/>
          </w:tcPr>
          <w:p w14:paraId="68973FF3" w14:textId="6CD3328B"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auto"/>
            <w:noWrap/>
            <w:tcMar>
              <w:top w:w="28" w:type="dxa"/>
              <w:bottom w:w="28" w:type="dxa"/>
            </w:tcMar>
            <w:vAlign w:val="center"/>
            <w:hideMark/>
          </w:tcPr>
          <w:p w14:paraId="0D7D3DAC" w14:textId="6FBE8B33"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7" w:type="dxa"/>
            <w:shd w:val="clear" w:color="auto" w:fill="auto"/>
            <w:noWrap/>
            <w:tcMar>
              <w:top w:w="28" w:type="dxa"/>
              <w:bottom w:w="28" w:type="dxa"/>
            </w:tcMar>
            <w:vAlign w:val="center"/>
            <w:hideMark/>
          </w:tcPr>
          <w:p w14:paraId="18B3B4A5" w14:textId="5A82B10C"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r>
      <w:tr w:rsidR="00DA7362" w:rsidRPr="00C34974" w14:paraId="7C4D35C0" w14:textId="77777777" w:rsidTr="00207FE2">
        <w:trPr>
          <w:trHeight w:val="20"/>
          <w:jc w:val="center"/>
        </w:trPr>
        <w:tc>
          <w:tcPr>
            <w:tcW w:w="841" w:type="dxa"/>
            <w:shd w:val="clear" w:color="auto" w:fill="auto"/>
            <w:noWrap/>
            <w:tcMar>
              <w:top w:w="28" w:type="dxa"/>
              <w:bottom w:w="28" w:type="dxa"/>
            </w:tcMar>
            <w:vAlign w:val="center"/>
            <w:hideMark/>
          </w:tcPr>
          <w:p w14:paraId="66A2BC37" w14:textId="1D8146B4" w:rsidR="00DA7362" w:rsidRPr="00C34974" w:rsidRDefault="00DA7362" w:rsidP="00B2681C">
            <w:pPr>
              <w:spacing w:after="0" w:line="240" w:lineRule="auto"/>
              <w:rPr>
                <w:rFonts w:asciiTheme="minorHAnsi" w:hAnsiTheme="minorHAnsi"/>
                <w:b/>
                <w:color w:val="000000"/>
                <w:sz w:val="16"/>
                <w:szCs w:val="16"/>
              </w:rPr>
            </w:pPr>
            <w:r w:rsidRPr="00C34974">
              <w:rPr>
                <w:rFonts w:asciiTheme="minorHAnsi" w:hAnsiTheme="minorHAnsi" w:cs="Calibri"/>
                <w:b/>
                <w:bCs/>
                <w:color w:val="000000"/>
                <w:sz w:val="16"/>
                <w:szCs w:val="16"/>
              </w:rPr>
              <w:t>Ukraina</w:t>
            </w:r>
          </w:p>
        </w:tc>
        <w:tc>
          <w:tcPr>
            <w:tcW w:w="1701" w:type="dxa"/>
            <w:shd w:val="clear" w:color="auto" w:fill="auto"/>
            <w:noWrap/>
            <w:tcMar>
              <w:top w:w="28" w:type="dxa"/>
              <w:bottom w:w="28" w:type="dxa"/>
            </w:tcMar>
            <w:vAlign w:val="center"/>
            <w:hideMark/>
          </w:tcPr>
          <w:p w14:paraId="0C1B8A43" w14:textId="364F8EA4" w:rsidR="00DA7362" w:rsidRPr="00C34974" w:rsidRDefault="00DA7362" w:rsidP="00B2681C">
            <w:pPr>
              <w:spacing w:after="0" w:line="240" w:lineRule="auto"/>
              <w:jc w:val="left"/>
              <w:rPr>
                <w:rFonts w:asciiTheme="minorHAnsi" w:hAnsiTheme="minorHAnsi"/>
                <w:color w:val="000000"/>
                <w:sz w:val="16"/>
                <w:szCs w:val="16"/>
              </w:rPr>
            </w:pPr>
            <w:r w:rsidRPr="00C34974">
              <w:rPr>
                <w:rFonts w:asciiTheme="minorHAnsi" w:hAnsiTheme="minorHAnsi" w:cs="Calibri"/>
                <w:color w:val="000000"/>
                <w:sz w:val="16"/>
                <w:szCs w:val="16"/>
              </w:rPr>
              <w:t xml:space="preserve">Zamość – </w:t>
            </w:r>
            <w:proofErr w:type="spellStart"/>
            <w:r w:rsidRPr="00C34974">
              <w:rPr>
                <w:rFonts w:asciiTheme="minorHAnsi" w:hAnsiTheme="minorHAnsi" w:cs="Calibri"/>
                <w:color w:val="000000"/>
                <w:sz w:val="16"/>
                <w:szCs w:val="16"/>
              </w:rPr>
              <w:t>Dobrotwór</w:t>
            </w:r>
            <w:proofErr w:type="spellEnd"/>
          </w:p>
        </w:tc>
        <w:tc>
          <w:tcPr>
            <w:tcW w:w="816" w:type="dxa"/>
            <w:shd w:val="clear" w:color="auto" w:fill="DBDBDB" w:themeFill="accent3" w:themeFillTint="66"/>
            <w:noWrap/>
            <w:tcMar>
              <w:top w:w="28" w:type="dxa"/>
              <w:bottom w:w="28" w:type="dxa"/>
            </w:tcMar>
            <w:vAlign w:val="center"/>
            <w:hideMark/>
          </w:tcPr>
          <w:p w14:paraId="1793DE9F" w14:textId="2B6D025F"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381/310</w:t>
            </w:r>
          </w:p>
        </w:tc>
        <w:tc>
          <w:tcPr>
            <w:tcW w:w="816" w:type="dxa"/>
            <w:shd w:val="clear" w:color="auto" w:fill="DBDBDB" w:themeFill="accent3" w:themeFillTint="66"/>
            <w:noWrap/>
            <w:tcMar>
              <w:top w:w="28" w:type="dxa"/>
              <w:bottom w:w="28" w:type="dxa"/>
            </w:tcMar>
            <w:vAlign w:val="center"/>
            <w:hideMark/>
          </w:tcPr>
          <w:p w14:paraId="1ED028AB" w14:textId="0B1A148A"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381/310</w:t>
            </w:r>
          </w:p>
        </w:tc>
        <w:tc>
          <w:tcPr>
            <w:tcW w:w="816" w:type="dxa"/>
            <w:shd w:val="clear" w:color="auto" w:fill="DBDBDB" w:themeFill="accent3" w:themeFillTint="66"/>
            <w:noWrap/>
            <w:tcMar>
              <w:top w:w="28" w:type="dxa"/>
              <w:bottom w:w="28" w:type="dxa"/>
            </w:tcMar>
            <w:vAlign w:val="center"/>
            <w:hideMark/>
          </w:tcPr>
          <w:p w14:paraId="32B4F6B9" w14:textId="3195DCE1"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381/310</w:t>
            </w:r>
          </w:p>
        </w:tc>
        <w:tc>
          <w:tcPr>
            <w:tcW w:w="817" w:type="dxa"/>
            <w:shd w:val="clear" w:color="auto" w:fill="auto"/>
            <w:noWrap/>
            <w:tcMar>
              <w:top w:w="28" w:type="dxa"/>
              <w:bottom w:w="28" w:type="dxa"/>
            </w:tcMar>
            <w:vAlign w:val="center"/>
            <w:hideMark/>
          </w:tcPr>
          <w:p w14:paraId="6369DF70" w14:textId="117DA0D7"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381/310</w:t>
            </w:r>
          </w:p>
        </w:tc>
        <w:tc>
          <w:tcPr>
            <w:tcW w:w="816" w:type="dxa"/>
            <w:shd w:val="clear" w:color="auto" w:fill="auto"/>
            <w:noWrap/>
            <w:tcMar>
              <w:top w:w="28" w:type="dxa"/>
              <w:bottom w:w="28" w:type="dxa"/>
            </w:tcMar>
            <w:vAlign w:val="center"/>
            <w:hideMark/>
          </w:tcPr>
          <w:p w14:paraId="6FADA96C" w14:textId="62EF0A57"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381/310</w:t>
            </w:r>
          </w:p>
        </w:tc>
        <w:tc>
          <w:tcPr>
            <w:tcW w:w="816" w:type="dxa"/>
            <w:shd w:val="clear" w:color="auto" w:fill="auto"/>
            <w:noWrap/>
            <w:tcMar>
              <w:top w:w="28" w:type="dxa"/>
              <w:bottom w:w="28" w:type="dxa"/>
            </w:tcMar>
            <w:vAlign w:val="center"/>
            <w:hideMark/>
          </w:tcPr>
          <w:p w14:paraId="744976FD" w14:textId="27E527EE"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381/310</w:t>
            </w:r>
          </w:p>
        </w:tc>
        <w:tc>
          <w:tcPr>
            <w:tcW w:w="816" w:type="dxa"/>
            <w:shd w:val="clear" w:color="auto" w:fill="auto"/>
            <w:noWrap/>
            <w:tcMar>
              <w:top w:w="28" w:type="dxa"/>
              <w:bottom w:w="28" w:type="dxa"/>
            </w:tcMar>
            <w:vAlign w:val="center"/>
            <w:hideMark/>
          </w:tcPr>
          <w:p w14:paraId="4166B156" w14:textId="1D85CDED"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381/310</w:t>
            </w:r>
          </w:p>
        </w:tc>
        <w:tc>
          <w:tcPr>
            <w:tcW w:w="817" w:type="dxa"/>
            <w:shd w:val="clear" w:color="auto" w:fill="auto"/>
            <w:noWrap/>
            <w:tcMar>
              <w:top w:w="28" w:type="dxa"/>
              <w:bottom w:w="28" w:type="dxa"/>
            </w:tcMar>
            <w:vAlign w:val="center"/>
            <w:hideMark/>
          </w:tcPr>
          <w:p w14:paraId="1BADF999" w14:textId="3D036745"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381/310</w:t>
            </w:r>
          </w:p>
        </w:tc>
      </w:tr>
      <w:tr w:rsidR="00DA7362" w:rsidRPr="00C34974" w14:paraId="4AE6F1B8" w14:textId="77777777" w:rsidTr="00207FE2">
        <w:trPr>
          <w:trHeight w:val="20"/>
          <w:jc w:val="center"/>
        </w:trPr>
        <w:tc>
          <w:tcPr>
            <w:tcW w:w="841" w:type="dxa"/>
            <w:shd w:val="clear" w:color="auto" w:fill="auto"/>
            <w:noWrap/>
            <w:tcMar>
              <w:top w:w="28" w:type="dxa"/>
              <w:bottom w:w="28" w:type="dxa"/>
            </w:tcMar>
            <w:vAlign w:val="center"/>
            <w:hideMark/>
          </w:tcPr>
          <w:p w14:paraId="3913F86B" w14:textId="58A2EC5E" w:rsidR="00DA7362" w:rsidRPr="00C34974" w:rsidRDefault="00DA7362" w:rsidP="00B2681C">
            <w:pPr>
              <w:spacing w:after="0" w:line="240" w:lineRule="auto"/>
              <w:rPr>
                <w:rFonts w:asciiTheme="minorHAnsi" w:hAnsiTheme="minorHAnsi"/>
                <w:b/>
                <w:color w:val="000000"/>
                <w:sz w:val="16"/>
                <w:szCs w:val="16"/>
              </w:rPr>
            </w:pPr>
            <w:r w:rsidRPr="00C34974">
              <w:rPr>
                <w:rFonts w:asciiTheme="minorHAnsi" w:hAnsiTheme="minorHAnsi" w:cs="Calibri"/>
                <w:b/>
                <w:bCs/>
                <w:color w:val="000000"/>
                <w:sz w:val="16"/>
                <w:szCs w:val="16"/>
              </w:rPr>
              <w:t xml:space="preserve">Litwa </w:t>
            </w:r>
          </w:p>
        </w:tc>
        <w:tc>
          <w:tcPr>
            <w:tcW w:w="1701" w:type="dxa"/>
            <w:shd w:val="clear" w:color="auto" w:fill="auto"/>
            <w:noWrap/>
            <w:tcMar>
              <w:top w:w="28" w:type="dxa"/>
              <w:bottom w:w="28" w:type="dxa"/>
            </w:tcMar>
            <w:vAlign w:val="center"/>
            <w:hideMark/>
          </w:tcPr>
          <w:p w14:paraId="4E2DE97A" w14:textId="2712E73E" w:rsidR="00DA7362" w:rsidRPr="00C34974" w:rsidRDefault="00AD5C72" w:rsidP="00B2681C">
            <w:pPr>
              <w:spacing w:after="0" w:line="240" w:lineRule="auto"/>
              <w:jc w:val="left"/>
              <w:rPr>
                <w:rFonts w:asciiTheme="minorHAnsi" w:hAnsiTheme="minorHAnsi"/>
                <w:color w:val="000000"/>
                <w:sz w:val="16"/>
                <w:szCs w:val="16"/>
              </w:rPr>
            </w:pPr>
            <w:r w:rsidRPr="00C34974">
              <w:rPr>
                <w:rFonts w:asciiTheme="minorHAnsi" w:hAnsiTheme="minorHAnsi" w:cs="Calibri"/>
                <w:color w:val="000000"/>
                <w:sz w:val="16"/>
                <w:szCs w:val="16"/>
              </w:rPr>
              <w:t xml:space="preserve">Ełk – </w:t>
            </w:r>
            <w:proofErr w:type="spellStart"/>
            <w:r w:rsidRPr="00C34974">
              <w:rPr>
                <w:rFonts w:asciiTheme="minorHAnsi" w:hAnsiTheme="minorHAnsi" w:cs="Calibri"/>
                <w:color w:val="000000"/>
                <w:sz w:val="16"/>
                <w:szCs w:val="16"/>
              </w:rPr>
              <w:t>Alytus</w:t>
            </w:r>
            <w:proofErr w:type="spellEnd"/>
          </w:p>
        </w:tc>
        <w:tc>
          <w:tcPr>
            <w:tcW w:w="816" w:type="dxa"/>
            <w:shd w:val="clear" w:color="auto" w:fill="DBDBDB" w:themeFill="accent3" w:themeFillTint="66"/>
            <w:noWrap/>
            <w:tcMar>
              <w:top w:w="28" w:type="dxa"/>
              <w:bottom w:w="28" w:type="dxa"/>
            </w:tcMar>
            <w:vAlign w:val="center"/>
            <w:hideMark/>
          </w:tcPr>
          <w:p w14:paraId="5262C788" w14:textId="30E87CBC"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DBDBDB" w:themeFill="accent3" w:themeFillTint="66"/>
            <w:noWrap/>
            <w:tcMar>
              <w:top w:w="28" w:type="dxa"/>
              <w:bottom w:w="28" w:type="dxa"/>
            </w:tcMar>
            <w:vAlign w:val="center"/>
            <w:hideMark/>
          </w:tcPr>
          <w:p w14:paraId="328DA0EC" w14:textId="5197246F"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DBDBDB" w:themeFill="accent3" w:themeFillTint="66"/>
            <w:noWrap/>
            <w:tcMar>
              <w:top w:w="28" w:type="dxa"/>
              <w:bottom w:w="28" w:type="dxa"/>
            </w:tcMar>
            <w:vAlign w:val="center"/>
            <w:hideMark/>
          </w:tcPr>
          <w:p w14:paraId="7E634284" w14:textId="5965ED6B"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sz w:val="16"/>
                <w:szCs w:val="16"/>
              </w:rPr>
              <w:t>488</w:t>
            </w:r>
          </w:p>
        </w:tc>
        <w:tc>
          <w:tcPr>
            <w:tcW w:w="817" w:type="dxa"/>
            <w:shd w:val="clear" w:color="auto" w:fill="auto"/>
            <w:noWrap/>
            <w:tcMar>
              <w:top w:w="28" w:type="dxa"/>
              <w:bottom w:w="28" w:type="dxa"/>
            </w:tcMar>
            <w:vAlign w:val="center"/>
            <w:hideMark/>
          </w:tcPr>
          <w:p w14:paraId="40FBB86A" w14:textId="449FA91E"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sz w:val="16"/>
                <w:szCs w:val="16"/>
              </w:rPr>
              <w:t>488</w:t>
            </w:r>
          </w:p>
        </w:tc>
        <w:tc>
          <w:tcPr>
            <w:tcW w:w="816" w:type="dxa"/>
            <w:shd w:val="clear" w:color="auto" w:fill="auto"/>
            <w:noWrap/>
            <w:tcMar>
              <w:top w:w="28" w:type="dxa"/>
              <w:bottom w:w="28" w:type="dxa"/>
            </w:tcMar>
            <w:vAlign w:val="center"/>
            <w:hideMark/>
          </w:tcPr>
          <w:p w14:paraId="13DE9B18" w14:textId="472E029C"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sz w:val="16"/>
                <w:szCs w:val="16"/>
              </w:rPr>
              <w:t>488</w:t>
            </w:r>
          </w:p>
        </w:tc>
        <w:tc>
          <w:tcPr>
            <w:tcW w:w="816" w:type="dxa"/>
            <w:shd w:val="clear" w:color="auto" w:fill="auto"/>
            <w:noWrap/>
            <w:tcMar>
              <w:top w:w="28" w:type="dxa"/>
              <w:bottom w:w="28" w:type="dxa"/>
            </w:tcMar>
            <w:vAlign w:val="center"/>
            <w:hideMark/>
          </w:tcPr>
          <w:p w14:paraId="5DF0A05D" w14:textId="47ED3B51"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auto"/>
            <w:noWrap/>
            <w:tcMar>
              <w:top w:w="28" w:type="dxa"/>
              <w:bottom w:w="28" w:type="dxa"/>
            </w:tcMar>
            <w:vAlign w:val="center"/>
            <w:hideMark/>
          </w:tcPr>
          <w:p w14:paraId="7344F5E9" w14:textId="0E9C390B"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7" w:type="dxa"/>
            <w:shd w:val="clear" w:color="auto" w:fill="auto"/>
            <w:noWrap/>
            <w:tcMar>
              <w:top w:w="28" w:type="dxa"/>
              <w:bottom w:w="28" w:type="dxa"/>
            </w:tcMar>
            <w:vAlign w:val="center"/>
            <w:hideMark/>
          </w:tcPr>
          <w:p w14:paraId="379ADB97" w14:textId="288F7827"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r>
      <w:tr w:rsidR="00DA7362" w:rsidRPr="00C34974" w14:paraId="50AEC16F" w14:textId="77777777" w:rsidTr="00207FE2">
        <w:trPr>
          <w:trHeight w:val="20"/>
          <w:jc w:val="center"/>
        </w:trPr>
        <w:tc>
          <w:tcPr>
            <w:tcW w:w="841" w:type="dxa"/>
            <w:shd w:val="clear" w:color="auto" w:fill="auto"/>
            <w:noWrap/>
            <w:tcMar>
              <w:top w:w="28" w:type="dxa"/>
              <w:bottom w:w="28" w:type="dxa"/>
            </w:tcMar>
            <w:vAlign w:val="center"/>
          </w:tcPr>
          <w:p w14:paraId="17B7FE16" w14:textId="04D8CCD1" w:rsidR="00DA7362" w:rsidRPr="00C34974" w:rsidRDefault="00DA7362" w:rsidP="00B2681C">
            <w:pPr>
              <w:spacing w:after="0" w:line="240" w:lineRule="auto"/>
              <w:rPr>
                <w:rFonts w:asciiTheme="minorHAnsi" w:hAnsiTheme="minorHAnsi"/>
                <w:b/>
                <w:color w:val="000000"/>
                <w:sz w:val="16"/>
                <w:szCs w:val="16"/>
              </w:rPr>
            </w:pPr>
            <w:r w:rsidRPr="00C34974">
              <w:rPr>
                <w:rFonts w:asciiTheme="minorHAnsi" w:hAnsiTheme="minorHAnsi" w:cs="Calibri"/>
                <w:b/>
                <w:bCs/>
                <w:color w:val="000000"/>
                <w:sz w:val="16"/>
                <w:szCs w:val="16"/>
              </w:rPr>
              <w:t>Litwa</w:t>
            </w:r>
          </w:p>
        </w:tc>
        <w:tc>
          <w:tcPr>
            <w:tcW w:w="1701" w:type="dxa"/>
            <w:shd w:val="clear" w:color="auto" w:fill="auto"/>
            <w:noWrap/>
            <w:tcMar>
              <w:top w:w="28" w:type="dxa"/>
              <w:bottom w:w="28" w:type="dxa"/>
            </w:tcMar>
            <w:vAlign w:val="center"/>
          </w:tcPr>
          <w:p w14:paraId="089B5895" w14:textId="1E9232A6" w:rsidR="00DA7362" w:rsidRPr="00C34974" w:rsidRDefault="00DA7362" w:rsidP="00B2681C">
            <w:pPr>
              <w:spacing w:after="0" w:line="240" w:lineRule="auto"/>
              <w:jc w:val="left"/>
              <w:rPr>
                <w:rFonts w:asciiTheme="minorHAnsi" w:hAnsiTheme="minorHAnsi"/>
                <w:color w:val="000000"/>
                <w:sz w:val="16"/>
                <w:szCs w:val="16"/>
              </w:rPr>
            </w:pPr>
            <w:r w:rsidRPr="00C34974">
              <w:rPr>
                <w:rFonts w:asciiTheme="minorHAnsi" w:hAnsiTheme="minorHAnsi" w:cs="Calibri"/>
                <w:color w:val="000000"/>
                <w:sz w:val="16"/>
                <w:szCs w:val="16"/>
              </w:rPr>
              <w:t>Żarnowiec-</w:t>
            </w:r>
            <w:proofErr w:type="spellStart"/>
            <w:r w:rsidRPr="00C34974">
              <w:rPr>
                <w:rFonts w:asciiTheme="minorHAnsi" w:hAnsiTheme="minorHAnsi" w:cs="Calibri"/>
                <w:color w:val="000000"/>
                <w:sz w:val="16"/>
                <w:szCs w:val="16"/>
              </w:rPr>
              <w:t>Darbenai</w:t>
            </w:r>
            <w:proofErr w:type="spellEnd"/>
            <w:r w:rsidR="00DC4169" w:rsidRPr="00C34974">
              <w:rPr>
                <w:rFonts w:asciiTheme="minorHAnsi" w:hAnsiTheme="minorHAnsi" w:cs="Calibri"/>
                <w:color w:val="000000"/>
                <w:sz w:val="16"/>
                <w:szCs w:val="16"/>
              </w:rPr>
              <w:t xml:space="preserve"> (</w:t>
            </w:r>
            <w:proofErr w:type="spellStart"/>
            <w:r w:rsidR="00DC4169" w:rsidRPr="00C34974">
              <w:rPr>
                <w:rFonts w:asciiTheme="minorHAnsi" w:hAnsiTheme="minorHAnsi" w:cs="Calibri"/>
                <w:color w:val="000000"/>
                <w:sz w:val="16"/>
                <w:szCs w:val="16"/>
              </w:rPr>
              <w:t>Harmony</w:t>
            </w:r>
            <w:proofErr w:type="spellEnd"/>
            <w:r w:rsidR="00DC4169" w:rsidRPr="00C34974">
              <w:rPr>
                <w:rFonts w:asciiTheme="minorHAnsi" w:hAnsiTheme="minorHAnsi" w:cs="Calibri"/>
                <w:color w:val="000000"/>
                <w:sz w:val="16"/>
                <w:szCs w:val="16"/>
              </w:rPr>
              <w:t xml:space="preserve"> Link)</w:t>
            </w:r>
          </w:p>
        </w:tc>
        <w:tc>
          <w:tcPr>
            <w:tcW w:w="816" w:type="dxa"/>
            <w:shd w:val="clear" w:color="auto" w:fill="DBDBDB" w:themeFill="accent3" w:themeFillTint="66"/>
            <w:noWrap/>
            <w:tcMar>
              <w:top w:w="28" w:type="dxa"/>
              <w:bottom w:w="28" w:type="dxa"/>
            </w:tcMar>
            <w:vAlign w:val="center"/>
          </w:tcPr>
          <w:p w14:paraId="4AA1F44A" w14:textId="6205F7C2"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DBDBDB" w:themeFill="accent3" w:themeFillTint="66"/>
            <w:noWrap/>
            <w:tcMar>
              <w:top w:w="28" w:type="dxa"/>
              <w:bottom w:w="28" w:type="dxa"/>
            </w:tcMar>
            <w:vAlign w:val="center"/>
          </w:tcPr>
          <w:p w14:paraId="4225A282" w14:textId="2E5D9C3B"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DBDBDB" w:themeFill="accent3" w:themeFillTint="66"/>
            <w:noWrap/>
            <w:tcMar>
              <w:top w:w="28" w:type="dxa"/>
              <w:bottom w:w="28" w:type="dxa"/>
            </w:tcMar>
            <w:vAlign w:val="center"/>
          </w:tcPr>
          <w:p w14:paraId="38D83715" w14:textId="7BDF19C7"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7" w:type="dxa"/>
            <w:shd w:val="clear" w:color="auto" w:fill="auto"/>
            <w:noWrap/>
            <w:tcMar>
              <w:top w:w="28" w:type="dxa"/>
              <w:bottom w:w="28" w:type="dxa"/>
            </w:tcMar>
            <w:vAlign w:val="center"/>
          </w:tcPr>
          <w:p w14:paraId="59C60302" w14:textId="3F83CD58"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auto"/>
            <w:noWrap/>
            <w:tcMar>
              <w:top w:w="28" w:type="dxa"/>
              <w:bottom w:w="28" w:type="dxa"/>
            </w:tcMar>
            <w:vAlign w:val="center"/>
          </w:tcPr>
          <w:p w14:paraId="1C6E5086" w14:textId="69366AC1"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auto"/>
            <w:noWrap/>
            <w:tcMar>
              <w:top w:w="28" w:type="dxa"/>
              <w:bottom w:w="28" w:type="dxa"/>
            </w:tcMar>
            <w:vAlign w:val="center"/>
          </w:tcPr>
          <w:p w14:paraId="4F13F4A1" w14:textId="357E0FC3"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700</w:t>
            </w:r>
          </w:p>
        </w:tc>
        <w:tc>
          <w:tcPr>
            <w:tcW w:w="816" w:type="dxa"/>
            <w:shd w:val="clear" w:color="auto" w:fill="auto"/>
            <w:noWrap/>
            <w:tcMar>
              <w:top w:w="28" w:type="dxa"/>
              <w:bottom w:w="28" w:type="dxa"/>
            </w:tcMar>
            <w:vAlign w:val="center"/>
          </w:tcPr>
          <w:p w14:paraId="4B9C970F" w14:textId="208D925D"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700</w:t>
            </w:r>
          </w:p>
        </w:tc>
        <w:tc>
          <w:tcPr>
            <w:tcW w:w="817" w:type="dxa"/>
            <w:shd w:val="clear" w:color="auto" w:fill="auto"/>
            <w:noWrap/>
            <w:tcMar>
              <w:top w:w="28" w:type="dxa"/>
              <w:bottom w:w="28" w:type="dxa"/>
            </w:tcMar>
            <w:vAlign w:val="center"/>
          </w:tcPr>
          <w:p w14:paraId="515BFABB" w14:textId="2C9C1B2C" w:rsidR="00DA7362" w:rsidRPr="00C34974" w:rsidRDefault="006407E5"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700</w:t>
            </w:r>
          </w:p>
        </w:tc>
      </w:tr>
      <w:tr w:rsidR="00207FE2" w:rsidRPr="00C34974" w14:paraId="55FD3F29" w14:textId="77777777" w:rsidTr="00207FE2">
        <w:trPr>
          <w:trHeight w:val="20"/>
          <w:jc w:val="center"/>
        </w:trPr>
        <w:tc>
          <w:tcPr>
            <w:tcW w:w="2542" w:type="dxa"/>
            <w:gridSpan w:val="2"/>
            <w:shd w:val="clear" w:color="auto" w:fill="auto"/>
            <w:noWrap/>
            <w:tcMar>
              <w:top w:w="28" w:type="dxa"/>
              <w:bottom w:w="28" w:type="dxa"/>
            </w:tcMar>
            <w:vAlign w:val="center"/>
            <w:hideMark/>
          </w:tcPr>
          <w:p w14:paraId="18D3ECB9" w14:textId="77777777" w:rsidR="00207FE2" w:rsidRPr="00C34974" w:rsidRDefault="00207FE2" w:rsidP="00B2681C">
            <w:pPr>
              <w:spacing w:after="0" w:line="240" w:lineRule="auto"/>
              <w:jc w:val="right"/>
              <w:rPr>
                <w:rFonts w:asciiTheme="minorHAnsi" w:hAnsiTheme="minorHAnsi"/>
                <w:b/>
                <w:color w:val="000000"/>
                <w:sz w:val="16"/>
                <w:szCs w:val="16"/>
              </w:rPr>
            </w:pPr>
            <w:r w:rsidRPr="00C34974">
              <w:rPr>
                <w:rFonts w:asciiTheme="minorHAnsi" w:hAnsiTheme="minorHAnsi"/>
                <w:b/>
                <w:color w:val="000000"/>
                <w:sz w:val="16"/>
                <w:szCs w:val="16"/>
              </w:rPr>
              <w:t>SUMA</w:t>
            </w:r>
          </w:p>
        </w:tc>
        <w:tc>
          <w:tcPr>
            <w:tcW w:w="816" w:type="dxa"/>
            <w:shd w:val="clear" w:color="auto" w:fill="DBDBDB" w:themeFill="accent3" w:themeFillTint="66"/>
            <w:noWrap/>
            <w:tcMar>
              <w:top w:w="28" w:type="dxa"/>
              <w:bottom w:w="28" w:type="dxa"/>
            </w:tcMar>
            <w:vAlign w:val="center"/>
          </w:tcPr>
          <w:p w14:paraId="152D369F" w14:textId="5220B11F" w:rsidR="00207FE2" w:rsidRPr="00C34974" w:rsidRDefault="00207FE2"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9953</w:t>
            </w:r>
            <w:r w:rsidRPr="00C34974">
              <w:rPr>
                <w:rFonts w:asciiTheme="minorHAnsi" w:hAnsiTheme="minorHAnsi"/>
                <w:b/>
                <w:bCs/>
                <w:sz w:val="16"/>
                <w:szCs w:val="16"/>
              </w:rPr>
              <w:br/>
              <w:t>/ 9584</w:t>
            </w:r>
          </w:p>
        </w:tc>
        <w:tc>
          <w:tcPr>
            <w:tcW w:w="816" w:type="dxa"/>
            <w:shd w:val="clear" w:color="auto" w:fill="DBDBDB" w:themeFill="accent3" w:themeFillTint="66"/>
            <w:noWrap/>
            <w:tcMar>
              <w:top w:w="28" w:type="dxa"/>
              <w:bottom w:w="28" w:type="dxa"/>
            </w:tcMar>
            <w:vAlign w:val="center"/>
          </w:tcPr>
          <w:p w14:paraId="02953B32" w14:textId="5F0B20AE" w:rsidR="00207FE2" w:rsidRPr="00C34974" w:rsidRDefault="00207FE2"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9953</w:t>
            </w:r>
            <w:r w:rsidRPr="00C34974">
              <w:rPr>
                <w:rFonts w:asciiTheme="minorHAnsi" w:hAnsiTheme="minorHAnsi"/>
                <w:b/>
                <w:bCs/>
                <w:sz w:val="16"/>
                <w:szCs w:val="16"/>
              </w:rPr>
              <w:br/>
              <w:t>/ 9584</w:t>
            </w:r>
          </w:p>
        </w:tc>
        <w:tc>
          <w:tcPr>
            <w:tcW w:w="816" w:type="dxa"/>
            <w:shd w:val="clear" w:color="auto" w:fill="DBDBDB" w:themeFill="accent3" w:themeFillTint="66"/>
            <w:noWrap/>
            <w:tcMar>
              <w:top w:w="28" w:type="dxa"/>
              <w:bottom w:w="28" w:type="dxa"/>
            </w:tcMar>
            <w:vAlign w:val="center"/>
          </w:tcPr>
          <w:p w14:paraId="320CA0F1" w14:textId="4D27F2C0" w:rsidR="00207FE2" w:rsidRPr="00C34974" w:rsidRDefault="00207FE2"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10441</w:t>
            </w:r>
            <w:r w:rsidRPr="00C34974">
              <w:rPr>
                <w:rFonts w:asciiTheme="minorHAnsi" w:hAnsiTheme="minorHAnsi"/>
                <w:b/>
                <w:bCs/>
                <w:sz w:val="16"/>
                <w:szCs w:val="16"/>
              </w:rPr>
              <w:br/>
              <w:t>/ 10072</w:t>
            </w:r>
          </w:p>
        </w:tc>
        <w:tc>
          <w:tcPr>
            <w:tcW w:w="817" w:type="dxa"/>
            <w:shd w:val="clear" w:color="auto" w:fill="auto"/>
            <w:noWrap/>
            <w:tcMar>
              <w:top w:w="28" w:type="dxa"/>
              <w:bottom w:w="28" w:type="dxa"/>
            </w:tcMar>
            <w:vAlign w:val="center"/>
          </w:tcPr>
          <w:p w14:paraId="298704BD" w14:textId="369BE825" w:rsidR="00207FE2" w:rsidRPr="00C34974" w:rsidRDefault="00207FE2"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11837</w:t>
            </w:r>
            <w:r w:rsidRPr="00C34974">
              <w:rPr>
                <w:rFonts w:asciiTheme="minorHAnsi" w:hAnsiTheme="minorHAnsi"/>
                <w:b/>
                <w:bCs/>
                <w:sz w:val="16"/>
                <w:szCs w:val="16"/>
              </w:rPr>
              <w:br/>
              <w:t>/ 11468</w:t>
            </w:r>
          </w:p>
        </w:tc>
        <w:tc>
          <w:tcPr>
            <w:tcW w:w="816" w:type="dxa"/>
            <w:shd w:val="clear" w:color="auto" w:fill="auto"/>
            <w:noWrap/>
            <w:tcMar>
              <w:top w:w="28" w:type="dxa"/>
              <w:bottom w:w="28" w:type="dxa"/>
            </w:tcMar>
            <w:vAlign w:val="bottom"/>
          </w:tcPr>
          <w:p w14:paraId="3BCD8035" w14:textId="24FF2098" w:rsidR="00207FE2" w:rsidRPr="00C34974" w:rsidRDefault="00207FE2" w:rsidP="00B2681C">
            <w:pPr>
              <w:spacing w:after="0" w:line="240" w:lineRule="auto"/>
              <w:jc w:val="center"/>
              <w:rPr>
                <w:rFonts w:asciiTheme="minorHAnsi" w:hAnsiTheme="minorHAnsi"/>
                <w:b/>
                <w:bCs/>
                <w:sz w:val="16"/>
                <w:szCs w:val="16"/>
              </w:rPr>
            </w:pPr>
            <w:r w:rsidRPr="00C34974">
              <w:rPr>
                <w:rFonts w:asciiTheme="minorHAnsi" w:eastAsia="Times New Roman" w:hAnsiTheme="minorHAnsi" w:cs="Calibri"/>
                <w:b/>
                <w:color w:val="000000"/>
                <w:sz w:val="16"/>
                <w:szCs w:val="16"/>
                <w:lang w:eastAsia="pl-PL"/>
              </w:rPr>
              <w:t xml:space="preserve">12467 </w:t>
            </w:r>
            <w:r w:rsidRPr="00C34974">
              <w:rPr>
                <w:rFonts w:asciiTheme="minorHAnsi" w:eastAsia="Times New Roman" w:hAnsiTheme="minorHAnsi" w:cs="Calibri"/>
                <w:b/>
                <w:color w:val="000000"/>
                <w:sz w:val="16"/>
                <w:szCs w:val="16"/>
                <w:lang w:eastAsia="pl-PL"/>
              </w:rPr>
              <w:br/>
              <w:t>/ 12098</w:t>
            </w:r>
          </w:p>
        </w:tc>
        <w:tc>
          <w:tcPr>
            <w:tcW w:w="816" w:type="dxa"/>
            <w:shd w:val="clear" w:color="auto" w:fill="auto"/>
            <w:noWrap/>
            <w:tcMar>
              <w:top w:w="28" w:type="dxa"/>
              <w:bottom w:w="28" w:type="dxa"/>
            </w:tcMar>
            <w:vAlign w:val="bottom"/>
          </w:tcPr>
          <w:p w14:paraId="55BC37E9" w14:textId="0B8CFC81" w:rsidR="00207FE2" w:rsidRPr="00C34974" w:rsidRDefault="00207FE2" w:rsidP="00B2681C">
            <w:pPr>
              <w:spacing w:after="0" w:line="240" w:lineRule="auto"/>
              <w:jc w:val="center"/>
              <w:rPr>
                <w:rFonts w:asciiTheme="minorHAnsi" w:hAnsiTheme="minorHAnsi"/>
                <w:b/>
                <w:bCs/>
                <w:sz w:val="16"/>
                <w:szCs w:val="16"/>
              </w:rPr>
            </w:pPr>
            <w:r w:rsidRPr="00C34974">
              <w:rPr>
                <w:rFonts w:asciiTheme="minorHAnsi" w:eastAsia="Times New Roman" w:hAnsiTheme="minorHAnsi" w:cs="Calibri"/>
                <w:b/>
                <w:color w:val="000000"/>
                <w:sz w:val="16"/>
                <w:szCs w:val="16"/>
                <w:lang w:eastAsia="pl-PL"/>
              </w:rPr>
              <w:t>12049</w:t>
            </w:r>
            <w:r w:rsidRPr="00C34974">
              <w:rPr>
                <w:rFonts w:asciiTheme="minorHAnsi" w:eastAsia="Times New Roman" w:hAnsiTheme="minorHAnsi" w:cs="Calibri"/>
                <w:b/>
                <w:color w:val="000000"/>
                <w:sz w:val="16"/>
                <w:szCs w:val="16"/>
                <w:lang w:eastAsia="pl-PL"/>
              </w:rPr>
              <w:br/>
              <w:t>/ 11680</w:t>
            </w:r>
          </w:p>
        </w:tc>
        <w:tc>
          <w:tcPr>
            <w:tcW w:w="816" w:type="dxa"/>
            <w:shd w:val="clear" w:color="auto" w:fill="auto"/>
            <w:noWrap/>
            <w:tcMar>
              <w:top w:w="28" w:type="dxa"/>
              <w:bottom w:w="28" w:type="dxa"/>
            </w:tcMar>
            <w:vAlign w:val="bottom"/>
          </w:tcPr>
          <w:p w14:paraId="30B9CA80" w14:textId="364056BF" w:rsidR="00207FE2" w:rsidRPr="00C34974" w:rsidRDefault="00207FE2" w:rsidP="00B2681C">
            <w:pPr>
              <w:spacing w:after="0" w:line="240" w:lineRule="auto"/>
              <w:jc w:val="center"/>
              <w:rPr>
                <w:rFonts w:asciiTheme="minorHAnsi" w:hAnsiTheme="minorHAnsi"/>
                <w:b/>
                <w:bCs/>
                <w:sz w:val="16"/>
                <w:szCs w:val="16"/>
              </w:rPr>
            </w:pPr>
            <w:r w:rsidRPr="00C34974">
              <w:rPr>
                <w:rFonts w:asciiTheme="minorHAnsi" w:eastAsia="Times New Roman" w:hAnsiTheme="minorHAnsi" w:cs="Calibri"/>
                <w:b/>
                <w:color w:val="000000"/>
                <w:sz w:val="16"/>
                <w:szCs w:val="16"/>
                <w:lang w:eastAsia="pl-PL"/>
              </w:rPr>
              <w:t>12049</w:t>
            </w:r>
            <w:r w:rsidRPr="00C34974">
              <w:rPr>
                <w:rFonts w:asciiTheme="minorHAnsi" w:eastAsia="Times New Roman" w:hAnsiTheme="minorHAnsi" w:cs="Calibri"/>
                <w:b/>
                <w:color w:val="000000"/>
                <w:sz w:val="16"/>
                <w:szCs w:val="16"/>
                <w:lang w:eastAsia="pl-PL"/>
              </w:rPr>
              <w:br/>
              <w:t>/ 11680</w:t>
            </w:r>
          </w:p>
        </w:tc>
        <w:tc>
          <w:tcPr>
            <w:tcW w:w="817" w:type="dxa"/>
            <w:shd w:val="clear" w:color="auto" w:fill="auto"/>
            <w:noWrap/>
            <w:tcMar>
              <w:top w:w="28" w:type="dxa"/>
              <w:bottom w:w="28" w:type="dxa"/>
            </w:tcMar>
            <w:vAlign w:val="bottom"/>
          </w:tcPr>
          <w:p w14:paraId="629A56B5" w14:textId="46246264" w:rsidR="00207FE2" w:rsidRPr="00C34974" w:rsidRDefault="006407E5" w:rsidP="00B2681C">
            <w:pPr>
              <w:spacing w:after="0" w:line="240" w:lineRule="auto"/>
              <w:jc w:val="center"/>
              <w:rPr>
                <w:rFonts w:asciiTheme="minorHAnsi" w:hAnsiTheme="minorHAnsi"/>
                <w:b/>
                <w:bCs/>
                <w:sz w:val="16"/>
                <w:szCs w:val="16"/>
              </w:rPr>
            </w:pPr>
            <w:r w:rsidRPr="00C34974">
              <w:rPr>
                <w:rFonts w:asciiTheme="minorHAnsi" w:hAnsiTheme="minorHAnsi" w:cstheme="minorHAnsi"/>
                <w:b/>
                <w:color w:val="000000"/>
                <w:sz w:val="16"/>
                <w:szCs w:val="16"/>
              </w:rPr>
              <w:t xml:space="preserve">12049 </w:t>
            </w:r>
            <w:r w:rsidRPr="00C34974">
              <w:rPr>
                <w:rFonts w:asciiTheme="minorHAnsi" w:hAnsiTheme="minorHAnsi" w:cstheme="minorHAnsi"/>
                <w:b/>
                <w:color w:val="000000"/>
                <w:sz w:val="16"/>
                <w:szCs w:val="16"/>
              </w:rPr>
              <w:br/>
              <w:t>/ 11680</w:t>
            </w:r>
          </w:p>
        </w:tc>
      </w:tr>
    </w:tbl>
    <w:p w14:paraId="6F6CE6D3" w14:textId="5FC9ED10" w:rsidR="005D4E52" w:rsidRPr="00C34974" w:rsidRDefault="005D4E52" w:rsidP="00B2681C">
      <w:pPr>
        <w:pStyle w:val="Tabela"/>
        <w:spacing w:before="60" w:after="60"/>
        <w:rPr>
          <w:rFonts w:asciiTheme="minorHAnsi" w:hAnsiTheme="minorHAnsi"/>
        </w:rPr>
      </w:pPr>
      <w:r w:rsidRPr="00C34974">
        <w:rPr>
          <w:rFonts w:asciiTheme="minorHAnsi" w:hAnsiTheme="minorHAnsi"/>
        </w:rPr>
        <w:t>*nieczynne</w:t>
      </w:r>
      <w:r w:rsidR="00D8548F" w:rsidRPr="00C34974">
        <w:rPr>
          <w:rFonts w:asciiTheme="minorHAnsi" w:hAnsiTheme="minorHAnsi"/>
        </w:rPr>
        <w:t xml:space="preserve">, </w:t>
      </w:r>
      <w:r w:rsidR="009E663A" w:rsidRPr="00C34974">
        <w:rPr>
          <w:rFonts w:asciiTheme="minorHAnsi" w:hAnsiTheme="minorHAnsi"/>
        </w:rPr>
        <w:br/>
      </w:r>
      <w:r w:rsidR="00D8548F" w:rsidRPr="00C34974">
        <w:rPr>
          <w:rFonts w:asciiTheme="minorHAnsi" w:hAnsiTheme="minorHAnsi"/>
        </w:rPr>
        <w:t>przy różnych dostępnościach w okresie zimowym i letnim oznaczono: okres zimowy/okres letni</w:t>
      </w:r>
    </w:p>
    <w:p w14:paraId="3FE0322D" w14:textId="77777777" w:rsidR="005D4E52" w:rsidRPr="00C34974" w:rsidRDefault="005D4E52" w:rsidP="00B2681C">
      <w:pPr>
        <w:pStyle w:val="Legenda"/>
        <w:rPr>
          <w:rFonts w:asciiTheme="minorHAnsi" w:hAnsiTheme="minorHAnsi"/>
        </w:rPr>
      </w:pPr>
      <w:r w:rsidRPr="00C34974">
        <w:rPr>
          <w:rFonts w:asciiTheme="minorHAnsi" w:hAnsiTheme="minorHAnsi"/>
        </w:rPr>
        <w:t>Źródło: PSE S.A., opracowanie własne ARE S.A.</w:t>
      </w:r>
    </w:p>
    <w:p w14:paraId="045EC971" w14:textId="77777777" w:rsidR="00DA7362" w:rsidRPr="00C34974" w:rsidRDefault="00DA7362" w:rsidP="00B2681C">
      <w:pPr>
        <w:rPr>
          <w:rFonts w:asciiTheme="minorHAnsi" w:hAnsiTheme="minorHAnsi"/>
        </w:rPr>
      </w:pPr>
    </w:p>
    <w:p w14:paraId="51E791CD" w14:textId="73B6B6B6" w:rsidR="005D4E52" w:rsidRPr="00C34974" w:rsidRDefault="005D4E52" w:rsidP="00B2681C">
      <w:pPr>
        <w:rPr>
          <w:rFonts w:asciiTheme="minorHAnsi" w:hAnsiTheme="minorHAnsi"/>
        </w:rPr>
      </w:pPr>
      <w:r w:rsidRPr="00C34974">
        <w:rPr>
          <w:rFonts w:asciiTheme="minorHAnsi" w:hAnsiTheme="minorHAnsi"/>
        </w:rPr>
        <w:t>Ze względu na ograniczenia w przesyle mocy pomiędzy krajowymi systemami elektroenergetycznymi zdolności techniczne przesyłu energii elektrycznej nie zawsze są równe realnym zdolnościom handlowym. Ograniczenia te mają różnoraki charakter, począwszy od prac remontowych, po ograniczenia wprowadzane przez operatorów systemów przesyłowych w</w:t>
      </w:r>
      <w:r w:rsidR="009C1687">
        <w:rPr>
          <w:rFonts w:asciiTheme="minorHAnsi" w:hAnsiTheme="minorHAnsi"/>
        </w:rPr>
        <w:t xml:space="preserve"> </w:t>
      </w:r>
      <w:r w:rsidRPr="00C34974">
        <w:rPr>
          <w:rFonts w:asciiTheme="minorHAnsi" w:hAnsiTheme="minorHAnsi"/>
        </w:rPr>
        <w:t xml:space="preserve">celu zapewnienia bezpieczeństwa pracy sieci. </w:t>
      </w:r>
    </w:p>
    <w:p w14:paraId="67FEFFC5" w14:textId="05EB40A0" w:rsidR="00DC4169" w:rsidRPr="00C34974" w:rsidRDefault="00DC4169" w:rsidP="00B2681C">
      <w:pPr>
        <w:rPr>
          <w:rFonts w:asciiTheme="minorHAnsi" w:hAnsiTheme="minorHAnsi"/>
        </w:rPr>
      </w:pPr>
      <w:r w:rsidRPr="00C34974">
        <w:rPr>
          <w:rFonts w:asciiTheme="minorHAnsi" w:hAnsiTheme="minorHAnsi"/>
        </w:rPr>
        <w:t xml:space="preserve">Zgodnie z unijnym rozporządzeniem </w:t>
      </w:r>
      <w:proofErr w:type="spellStart"/>
      <w:r w:rsidRPr="00C34974">
        <w:rPr>
          <w:rFonts w:asciiTheme="minorHAnsi" w:hAnsiTheme="minorHAnsi"/>
        </w:rPr>
        <w:t>ws</w:t>
      </w:r>
      <w:proofErr w:type="spellEnd"/>
      <w:r w:rsidRPr="00C34974">
        <w:rPr>
          <w:rFonts w:asciiTheme="minorHAnsi" w:hAnsiTheme="minorHAnsi"/>
        </w:rPr>
        <w:t>. wewnętrznego rynku energii</w:t>
      </w:r>
      <w:r w:rsidR="008B343F">
        <w:rPr>
          <w:rFonts w:asciiTheme="minorHAnsi" w:hAnsiTheme="minorHAnsi"/>
        </w:rPr>
        <w:t xml:space="preserve"> elektrycznej</w:t>
      </w:r>
      <w:r w:rsidR="00F950B1">
        <w:rPr>
          <w:rStyle w:val="Odwoanieprzypisudolnego"/>
          <w:rFonts w:asciiTheme="minorHAnsi" w:hAnsiTheme="minorHAnsi"/>
        </w:rPr>
        <w:footnoteReference w:id="8"/>
      </w:r>
      <w:r w:rsidRPr="00C34974">
        <w:rPr>
          <w:rFonts w:asciiTheme="minorHAnsi" w:hAnsiTheme="minorHAnsi"/>
        </w:rPr>
        <w:t xml:space="preserve"> najpóźniej do końca 2025 r. operatorzy systemów przesyłowych zobowiązani są do udostępniania minimum 70% transgranicznych zdolności przesyłowych (przy zachowaniu kryteriów bezpiecznej pracy sieci elektroenergetycznej).</w:t>
      </w:r>
    </w:p>
    <w:p w14:paraId="512DD259" w14:textId="77777777" w:rsidR="005D4E52" w:rsidRPr="00C34974" w:rsidRDefault="005D4E52" w:rsidP="00B2681C">
      <w:pPr>
        <w:pStyle w:val="Legenda"/>
        <w:rPr>
          <w:rFonts w:asciiTheme="minorHAnsi" w:hAnsiTheme="minorHAnsi"/>
        </w:rPr>
      </w:pPr>
    </w:p>
    <w:p w14:paraId="225C2B6A" w14:textId="7CEE412E" w:rsidR="005D4E52" w:rsidRPr="00C34974" w:rsidRDefault="005D4E52" w:rsidP="00B2681C">
      <w:pPr>
        <w:pStyle w:val="Nagwek3"/>
        <w:rPr>
          <w:rFonts w:asciiTheme="minorHAnsi" w:hAnsiTheme="minorHAnsi"/>
        </w:rPr>
      </w:pPr>
      <w:bookmarkStart w:id="55" w:name="_Toc525724666"/>
      <w:bookmarkStart w:id="56" w:name="_Toc60131945"/>
      <w:r w:rsidRPr="00C34974">
        <w:rPr>
          <w:rFonts w:asciiTheme="minorHAnsi" w:hAnsiTheme="minorHAnsi"/>
        </w:rPr>
        <w:t xml:space="preserve">Prognozy zdolności </w:t>
      </w:r>
      <w:r w:rsidR="00A66E96" w:rsidRPr="00C34974">
        <w:rPr>
          <w:rFonts w:asciiTheme="minorHAnsi" w:hAnsiTheme="minorHAnsi"/>
        </w:rPr>
        <w:t xml:space="preserve">gazowych </w:t>
      </w:r>
      <w:r w:rsidRPr="00C34974">
        <w:rPr>
          <w:rFonts w:asciiTheme="minorHAnsi" w:hAnsiTheme="minorHAnsi"/>
        </w:rPr>
        <w:t xml:space="preserve">połączeń </w:t>
      </w:r>
      <w:bookmarkEnd w:id="55"/>
      <w:r w:rsidR="00A66E96" w:rsidRPr="00C34974">
        <w:rPr>
          <w:rFonts w:asciiTheme="minorHAnsi" w:hAnsiTheme="minorHAnsi"/>
        </w:rPr>
        <w:t>przesyłowych</w:t>
      </w:r>
      <w:bookmarkEnd w:id="56"/>
    </w:p>
    <w:p w14:paraId="44FA477E" w14:textId="6E28E7B3" w:rsidR="005D4E52" w:rsidRPr="00C34974" w:rsidRDefault="005D4E52" w:rsidP="005D4E52">
      <w:pPr>
        <w:rPr>
          <w:rFonts w:asciiTheme="minorHAnsi" w:hAnsiTheme="minorHAnsi"/>
        </w:rPr>
      </w:pPr>
      <w:r w:rsidRPr="00C34974">
        <w:rPr>
          <w:rFonts w:asciiTheme="minorHAnsi" w:hAnsiTheme="minorHAnsi"/>
        </w:rPr>
        <w:t>W 2015 r. maksymalna zdolność krajowego systemu przesyłowego (KSP) do odbioru ga</w:t>
      </w:r>
      <w:r w:rsidR="00B2708A" w:rsidRPr="00C34974">
        <w:rPr>
          <w:rFonts w:asciiTheme="minorHAnsi" w:hAnsiTheme="minorHAnsi"/>
        </w:rPr>
        <w:t xml:space="preserve">zu ziemnego wynosiła ponad </w:t>
      </w:r>
      <w:r w:rsidR="00B2708A" w:rsidRPr="00C34974">
        <w:rPr>
          <w:rFonts w:asciiTheme="minorHAnsi" w:hAnsiTheme="minorHAnsi"/>
        </w:rPr>
        <w:br/>
        <w:t>25,8 </w:t>
      </w:r>
      <w:r w:rsidRPr="00C34974">
        <w:rPr>
          <w:rFonts w:asciiTheme="minorHAnsi" w:hAnsiTheme="minorHAnsi"/>
        </w:rPr>
        <w:t>mld m</w:t>
      </w:r>
      <w:r w:rsidRPr="00C34974">
        <w:rPr>
          <w:rFonts w:asciiTheme="minorHAnsi" w:hAnsiTheme="minorHAnsi"/>
          <w:vertAlign w:val="superscript"/>
        </w:rPr>
        <w:t>3</w:t>
      </w:r>
      <w:r w:rsidR="00F30D1F" w:rsidRPr="00C34974">
        <w:rPr>
          <w:rFonts w:asciiTheme="minorHAnsi" w:hAnsiTheme="minorHAnsi"/>
        </w:rPr>
        <w:t xml:space="preserve"> rocznie.</w:t>
      </w:r>
      <w:r w:rsidRPr="00C34974">
        <w:rPr>
          <w:rFonts w:asciiTheme="minorHAnsi" w:hAnsiTheme="minorHAnsi"/>
        </w:rPr>
        <w:t xml:space="preserve"> W 2016 r. oddano do użytku terminal regazyfikacji LNG w </w:t>
      </w:r>
      <w:r w:rsidR="00A66E96" w:rsidRPr="00C34974">
        <w:rPr>
          <w:rFonts w:asciiTheme="minorHAnsi" w:hAnsiTheme="minorHAnsi"/>
        </w:rPr>
        <w:t>Świnoujściu</w:t>
      </w:r>
      <w:r w:rsidR="00B2708A" w:rsidRPr="00C34974">
        <w:rPr>
          <w:rFonts w:asciiTheme="minorHAnsi" w:hAnsiTheme="minorHAnsi"/>
        </w:rPr>
        <w:t xml:space="preserve"> z roczną przepustowością ok. 5 </w:t>
      </w:r>
      <w:r w:rsidRPr="00C34974">
        <w:rPr>
          <w:rFonts w:asciiTheme="minorHAnsi" w:hAnsiTheme="minorHAnsi"/>
        </w:rPr>
        <w:t>mld m</w:t>
      </w:r>
      <w:r w:rsidRPr="00C34974">
        <w:rPr>
          <w:rFonts w:asciiTheme="minorHAnsi" w:hAnsiTheme="minorHAnsi"/>
          <w:vertAlign w:val="superscript"/>
        </w:rPr>
        <w:t>3</w:t>
      </w:r>
      <w:r w:rsidRPr="00C34974">
        <w:rPr>
          <w:rFonts w:asciiTheme="minorHAnsi" w:hAnsiTheme="minorHAnsi"/>
        </w:rPr>
        <w:t>.</w:t>
      </w:r>
    </w:p>
    <w:p w14:paraId="50957946" w14:textId="1B850E02" w:rsidR="005D4E52" w:rsidRDefault="009C1687" w:rsidP="005D4E52">
      <w:pPr>
        <w:rPr>
          <w:rFonts w:asciiTheme="majorHAnsi" w:hAnsiTheme="majorHAnsi"/>
        </w:rPr>
      </w:pPr>
      <w:r w:rsidRPr="00792268">
        <w:rPr>
          <w:rFonts w:asciiTheme="majorHAnsi" w:hAnsiTheme="majorHAnsi"/>
        </w:rPr>
        <w:t>Jako kluczowe projekty inwestycyjne, zapewniające dywersyfikację źródeł i kierunków dostaw gazu ziemnego, traktowane są</w:t>
      </w:r>
      <w:r w:rsidR="00875984">
        <w:rPr>
          <w:rFonts w:asciiTheme="majorHAnsi" w:hAnsiTheme="majorHAnsi"/>
        </w:rPr>
        <w:t>:</w:t>
      </w:r>
      <w:r w:rsidRPr="00792268">
        <w:rPr>
          <w:rFonts w:asciiTheme="majorHAnsi" w:hAnsiTheme="majorHAnsi"/>
        </w:rPr>
        <w:t xml:space="preserve">  budowa </w:t>
      </w:r>
      <w:proofErr w:type="spellStart"/>
      <w:r w:rsidRPr="00792268">
        <w:rPr>
          <w:rFonts w:asciiTheme="majorHAnsi" w:hAnsiTheme="majorHAnsi"/>
        </w:rPr>
        <w:t>Baltic</w:t>
      </w:r>
      <w:proofErr w:type="spellEnd"/>
      <w:r w:rsidRPr="00792268">
        <w:rPr>
          <w:rFonts w:asciiTheme="majorHAnsi" w:hAnsiTheme="majorHAnsi"/>
        </w:rPr>
        <w:t xml:space="preserve"> </w:t>
      </w:r>
      <w:proofErr w:type="spellStart"/>
      <w:r w:rsidRPr="00792268">
        <w:rPr>
          <w:rFonts w:asciiTheme="majorHAnsi" w:hAnsiTheme="majorHAnsi"/>
        </w:rPr>
        <w:t>Pipe</w:t>
      </w:r>
      <w:proofErr w:type="spellEnd"/>
      <w:r w:rsidRPr="00792268">
        <w:rPr>
          <w:rFonts w:asciiTheme="majorHAnsi" w:hAnsiTheme="majorHAnsi"/>
        </w:rPr>
        <w:t xml:space="preserve"> – przepustowość ok. 10 mld m</w:t>
      </w:r>
      <w:r w:rsidRPr="00792268">
        <w:rPr>
          <w:rFonts w:asciiTheme="majorHAnsi" w:hAnsiTheme="majorHAnsi"/>
          <w:vertAlign w:val="superscript"/>
        </w:rPr>
        <w:t xml:space="preserve">3 </w:t>
      </w:r>
      <w:r w:rsidRPr="00792268">
        <w:rPr>
          <w:rFonts w:asciiTheme="majorHAnsi" w:hAnsiTheme="majorHAnsi"/>
        </w:rPr>
        <w:t>rocznie w kierunku Polski oraz 3 mld m</w:t>
      </w:r>
      <w:r w:rsidRPr="00792268">
        <w:rPr>
          <w:rFonts w:asciiTheme="majorHAnsi" w:hAnsiTheme="majorHAnsi"/>
          <w:vertAlign w:val="superscript"/>
        </w:rPr>
        <w:t>3</w:t>
      </w:r>
      <w:r w:rsidRPr="00792268">
        <w:rPr>
          <w:rFonts w:asciiTheme="majorHAnsi" w:hAnsiTheme="majorHAnsi"/>
        </w:rPr>
        <w:t xml:space="preserve"> w kierunku Danii i Szwecji (obejmuje budowę połączenia Norwegia-Dania, Dania-Polska</w:t>
      </w:r>
      <w:r w:rsidR="00F950B1">
        <w:rPr>
          <w:rFonts w:asciiTheme="majorHAnsi" w:hAnsiTheme="majorHAnsi"/>
        </w:rPr>
        <w:t xml:space="preserve"> </w:t>
      </w:r>
      <w:r w:rsidRPr="00792268">
        <w:rPr>
          <w:rFonts w:asciiTheme="majorHAnsi" w:hAnsiTheme="majorHAnsi"/>
        </w:rPr>
        <w:t>i</w:t>
      </w:r>
      <w:r w:rsidR="00F950B1">
        <w:rPr>
          <w:rFonts w:asciiTheme="majorHAnsi" w:hAnsiTheme="majorHAnsi"/>
        </w:rPr>
        <w:t xml:space="preserve"> </w:t>
      </w:r>
      <w:r w:rsidRPr="00792268">
        <w:rPr>
          <w:rFonts w:asciiTheme="majorHAnsi" w:hAnsiTheme="majorHAnsi"/>
        </w:rPr>
        <w:t xml:space="preserve">rozbudowę polskiego i duńskiego systemu przesyłowego </w:t>
      </w:r>
      <w:r w:rsidRPr="00792268">
        <w:rPr>
          <w:rFonts w:asciiTheme="majorHAnsi" w:hAnsiTheme="majorHAnsi"/>
        </w:rPr>
        <w:lastRenderedPageBreak/>
        <w:t>w</w:t>
      </w:r>
      <w:r w:rsidR="00875984">
        <w:rPr>
          <w:rFonts w:asciiTheme="majorHAnsi" w:hAnsiTheme="majorHAnsi"/>
        </w:rPr>
        <w:t> </w:t>
      </w:r>
      <w:r w:rsidRPr="00792268">
        <w:rPr>
          <w:rFonts w:asciiTheme="majorHAnsi" w:hAnsiTheme="majorHAnsi"/>
        </w:rPr>
        <w:t>celu podniesienia zdolności przesyłowych); rozbudowa terminala LNG</w:t>
      </w:r>
      <w:r>
        <w:rPr>
          <w:rFonts w:asciiTheme="majorHAnsi" w:hAnsiTheme="majorHAnsi"/>
        </w:rPr>
        <w:t xml:space="preserve"> w Świnoujściu</w:t>
      </w:r>
      <w:r w:rsidRPr="00792268">
        <w:rPr>
          <w:rFonts w:asciiTheme="majorHAnsi" w:hAnsiTheme="majorHAnsi"/>
        </w:rPr>
        <w:t xml:space="preserve"> – zdolność regazyfikacji ok. </w:t>
      </w:r>
      <w:r>
        <w:rPr>
          <w:rFonts w:asciiTheme="majorHAnsi" w:hAnsiTheme="majorHAnsi"/>
        </w:rPr>
        <w:t>8</w:t>
      </w:r>
      <w:r w:rsidRPr="00792268">
        <w:rPr>
          <w:rFonts w:asciiTheme="majorHAnsi" w:hAnsiTheme="majorHAnsi"/>
        </w:rPr>
        <w:t>,</w:t>
      </w:r>
      <w:r>
        <w:rPr>
          <w:rFonts w:asciiTheme="majorHAnsi" w:hAnsiTheme="majorHAnsi"/>
        </w:rPr>
        <w:t>3</w:t>
      </w:r>
      <w:r w:rsidR="00F950B1">
        <w:rPr>
          <w:rFonts w:asciiTheme="majorHAnsi" w:hAnsiTheme="majorHAnsi"/>
        </w:rPr>
        <w:t> </w:t>
      </w:r>
      <w:r w:rsidR="00F950B1">
        <w:t>mld </w:t>
      </w:r>
      <w:r w:rsidRPr="00F950B1">
        <w:t>m3</w:t>
      </w:r>
      <w:r w:rsidRPr="00792268">
        <w:rPr>
          <w:rFonts w:asciiTheme="majorHAnsi" w:hAnsiTheme="majorHAnsi"/>
        </w:rPr>
        <w:t>,</w:t>
      </w:r>
      <w:r>
        <w:rPr>
          <w:rFonts w:asciiTheme="majorHAnsi" w:hAnsiTheme="majorHAnsi"/>
        </w:rPr>
        <w:t xml:space="preserve"> budowa terminalu </w:t>
      </w:r>
      <w:proofErr w:type="spellStart"/>
      <w:r>
        <w:rPr>
          <w:rFonts w:asciiTheme="majorHAnsi" w:hAnsiTheme="majorHAnsi"/>
        </w:rPr>
        <w:t>regazyfikacyjnego</w:t>
      </w:r>
      <w:proofErr w:type="spellEnd"/>
      <w:r>
        <w:rPr>
          <w:rFonts w:asciiTheme="majorHAnsi" w:hAnsiTheme="majorHAnsi"/>
        </w:rPr>
        <w:t xml:space="preserve"> typu FSRU w rejonie Zatoki Gdańskiej,</w:t>
      </w:r>
      <w:r w:rsidRPr="00792268">
        <w:rPr>
          <w:rFonts w:asciiTheme="majorHAnsi" w:hAnsiTheme="majorHAnsi"/>
        </w:rPr>
        <w:t xml:space="preserve"> połączenie międzysystemowe ze Słowacją –</w:t>
      </w:r>
      <w:r>
        <w:rPr>
          <w:rFonts w:asciiTheme="majorHAnsi" w:hAnsiTheme="majorHAnsi"/>
        </w:rPr>
        <w:t xml:space="preserve"> </w:t>
      </w:r>
      <w:r w:rsidRPr="00792268">
        <w:rPr>
          <w:rFonts w:asciiTheme="majorHAnsi" w:hAnsiTheme="majorHAnsi"/>
        </w:rPr>
        <w:t>przepustowość 5,7, mld m</w:t>
      </w:r>
      <w:r w:rsidRPr="00792268">
        <w:rPr>
          <w:rFonts w:asciiTheme="majorHAnsi" w:hAnsiTheme="majorHAnsi"/>
          <w:vertAlign w:val="superscript"/>
        </w:rPr>
        <w:t>3</w:t>
      </w:r>
      <w:r w:rsidRPr="00792268">
        <w:rPr>
          <w:rFonts w:asciiTheme="majorHAnsi" w:hAnsiTheme="majorHAnsi"/>
        </w:rPr>
        <w:t xml:space="preserve"> w kierunku Polski oraz 4,7 mld m</w:t>
      </w:r>
      <w:r w:rsidRPr="00792268">
        <w:rPr>
          <w:rFonts w:asciiTheme="majorHAnsi" w:hAnsiTheme="majorHAnsi"/>
          <w:vertAlign w:val="superscript"/>
        </w:rPr>
        <w:t xml:space="preserve">3 </w:t>
      </w:r>
      <w:r w:rsidRPr="00792268">
        <w:rPr>
          <w:rFonts w:asciiTheme="majorHAnsi" w:hAnsiTheme="majorHAnsi"/>
        </w:rPr>
        <w:t>w kierunku Słowacji; połączenie międzysystemowe z Litwą – 1,9 mld m</w:t>
      </w:r>
      <w:r w:rsidRPr="00792268">
        <w:rPr>
          <w:rFonts w:asciiTheme="majorHAnsi" w:hAnsiTheme="majorHAnsi"/>
          <w:vertAlign w:val="superscript"/>
        </w:rPr>
        <w:t>3</w:t>
      </w:r>
      <w:r w:rsidRPr="00792268">
        <w:rPr>
          <w:rFonts w:asciiTheme="majorHAnsi" w:hAnsiTheme="majorHAnsi"/>
        </w:rPr>
        <w:t xml:space="preserve"> w kierunku Polski i 2,4 mld m</w:t>
      </w:r>
      <w:r w:rsidRPr="00792268">
        <w:rPr>
          <w:rFonts w:asciiTheme="majorHAnsi" w:hAnsiTheme="majorHAnsi"/>
          <w:vertAlign w:val="superscript"/>
        </w:rPr>
        <w:t xml:space="preserve">3 </w:t>
      </w:r>
      <w:r w:rsidRPr="00792268">
        <w:rPr>
          <w:rFonts w:asciiTheme="majorHAnsi" w:hAnsiTheme="majorHAnsi"/>
        </w:rPr>
        <w:t>w kierunku Litwy</w:t>
      </w:r>
      <w:r>
        <w:rPr>
          <w:rFonts w:asciiTheme="majorHAnsi" w:hAnsiTheme="majorHAnsi"/>
        </w:rPr>
        <w:t xml:space="preserve">. </w:t>
      </w:r>
      <w:r w:rsidRPr="00792268">
        <w:rPr>
          <w:rFonts w:asciiTheme="majorHAnsi" w:hAnsiTheme="majorHAnsi"/>
        </w:rPr>
        <w:t>Ponadto</w:t>
      </w:r>
      <w:r>
        <w:rPr>
          <w:rFonts w:asciiTheme="majorHAnsi" w:hAnsiTheme="majorHAnsi"/>
        </w:rPr>
        <w:t>, w przypadku zainteresowania rynkowego możliwa jest także realizacja</w:t>
      </w:r>
      <w:r w:rsidRPr="00792268">
        <w:rPr>
          <w:rFonts w:asciiTheme="majorHAnsi" w:hAnsiTheme="majorHAnsi"/>
        </w:rPr>
        <w:t xml:space="preserve"> połącze</w:t>
      </w:r>
      <w:r>
        <w:rPr>
          <w:rFonts w:asciiTheme="majorHAnsi" w:hAnsiTheme="majorHAnsi"/>
        </w:rPr>
        <w:t>ń</w:t>
      </w:r>
      <w:r w:rsidRPr="00792268">
        <w:rPr>
          <w:rFonts w:asciiTheme="majorHAnsi" w:hAnsiTheme="majorHAnsi"/>
        </w:rPr>
        <w:t xml:space="preserve"> międzysystemow</w:t>
      </w:r>
      <w:r>
        <w:rPr>
          <w:rFonts w:asciiTheme="majorHAnsi" w:hAnsiTheme="majorHAnsi"/>
        </w:rPr>
        <w:t>ych</w:t>
      </w:r>
      <w:r w:rsidRPr="00792268">
        <w:rPr>
          <w:rFonts w:asciiTheme="majorHAnsi" w:hAnsiTheme="majorHAnsi"/>
        </w:rPr>
        <w:t xml:space="preserve"> z Czechami </w:t>
      </w:r>
      <w:r>
        <w:rPr>
          <w:rFonts w:asciiTheme="majorHAnsi" w:hAnsiTheme="majorHAnsi"/>
        </w:rPr>
        <w:t>i</w:t>
      </w:r>
      <w:r w:rsidRPr="00792268">
        <w:rPr>
          <w:rFonts w:asciiTheme="majorHAnsi" w:hAnsiTheme="majorHAnsi"/>
        </w:rPr>
        <w:t xml:space="preserve"> Ukrainą.</w:t>
      </w:r>
    </w:p>
    <w:p w14:paraId="06BD5BFE" w14:textId="77777777" w:rsidR="009C1687" w:rsidRPr="00C34974" w:rsidRDefault="009C1687" w:rsidP="005D4E52">
      <w:pPr>
        <w:rPr>
          <w:rFonts w:asciiTheme="minorHAnsi" w:hAnsiTheme="minorHAnsi"/>
        </w:rPr>
      </w:pPr>
    </w:p>
    <w:p w14:paraId="480212A8" w14:textId="43186E7A" w:rsidR="004128A1" w:rsidRPr="00C34974" w:rsidRDefault="004128A1" w:rsidP="004128A1">
      <w:pPr>
        <w:pStyle w:val="Legenda"/>
        <w:keepNext/>
        <w:rPr>
          <w:rFonts w:asciiTheme="minorHAnsi" w:hAnsiTheme="minorHAnsi"/>
        </w:rPr>
      </w:pPr>
      <w:r w:rsidRPr="00C34974">
        <w:rPr>
          <w:rFonts w:asciiTheme="minorHAnsi" w:hAnsiTheme="minorHAnsi"/>
        </w:rPr>
        <w:t xml:space="preserve">Tabela </w:t>
      </w:r>
      <w:r w:rsidR="00B42AA5" w:rsidRPr="00C34974">
        <w:rPr>
          <w:rFonts w:asciiTheme="minorHAnsi" w:hAnsiTheme="minorHAnsi"/>
          <w:noProof/>
        </w:rPr>
        <w:fldChar w:fldCharType="begin"/>
      </w:r>
      <w:r w:rsidR="00B42AA5" w:rsidRPr="00C34974">
        <w:rPr>
          <w:rFonts w:asciiTheme="minorHAnsi" w:hAnsiTheme="minorHAnsi"/>
          <w:noProof/>
        </w:rPr>
        <w:instrText xml:space="preserve"> SEQ Tabela \* ARABIC </w:instrText>
      </w:r>
      <w:r w:rsidR="00B42AA5" w:rsidRPr="00C34974">
        <w:rPr>
          <w:rFonts w:asciiTheme="minorHAnsi" w:hAnsiTheme="minorHAnsi"/>
          <w:noProof/>
        </w:rPr>
        <w:fldChar w:fldCharType="separate"/>
      </w:r>
      <w:r w:rsidR="007C0000">
        <w:rPr>
          <w:rFonts w:asciiTheme="minorHAnsi" w:hAnsiTheme="minorHAnsi"/>
          <w:noProof/>
        </w:rPr>
        <w:t>25</w:t>
      </w:r>
      <w:r w:rsidR="00B42AA5" w:rsidRPr="00C34974">
        <w:rPr>
          <w:rFonts w:asciiTheme="minorHAnsi" w:hAnsiTheme="minorHAnsi"/>
          <w:noProof/>
        </w:rPr>
        <w:fldChar w:fldCharType="end"/>
      </w:r>
      <w:r w:rsidRPr="00C34974">
        <w:rPr>
          <w:rFonts w:asciiTheme="minorHAnsi" w:hAnsiTheme="minorHAnsi"/>
        </w:rPr>
        <w:t>. Parametry transgranicznych punktów wejścia do gazowego systemu przesyłowego</w:t>
      </w:r>
    </w:p>
    <w:tbl>
      <w:tblPr>
        <w:tblStyle w:val="Tabela-Siatka"/>
        <w:tblW w:w="0" w:type="auto"/>
        <w:tblLook w:val="04A0" w:firstRow="1" w:lastRow="0" w:firstColumn="1" w:lastColumn="0" w:noHBand="0" w:noVBand="1"/>
      </w:tblPr>
      <w:tblGrid>
        <w:gridCol w:w="988"/>
        <w:gridCol w:w="1984"/>
        <w:gridCol w:w="851"/>
        <w:gridCol w:w="1047"/>
        <w:gridCol w:w="1048"/>
        <w:gridCol w:w="1048"/>
        <w:gridCol w:w="1048"/>
        <w:gridCol w:w="1048"/>
      </w:tblGrid>
      <w:tr w:rsidR="004128A1" w:rsidRPr="00C34974" w14:paraId="4941D984" w14:textId="77777777" w:rsidTr="004128A1">
        <w:trPr>
          <w:tblHeader/>
        </w:trPr>
        <w:tc>
          <w:tcPr>
            <w:tcW w:w="988" w:type="dxa"/>
            <w:vAlign w:val="center"/>
          </w:tcPr>
          <w:p w14:paraId="04ABB7B2" w14:textId="77777777" w:rsidR="004128A1" w:rsidRPr="00C34974" w:rsidRDefault="004128A1" w:rsidP="004128A1">
            <w:pPr>
              <w:spacing w:before="40" w:after="40" w:line="240" w:lineRule="auto"/>
              <w:jc w:val="center"/>
              <w:rPr>
                <w:rFonts w:asciiTheme="minorHAnsi" w:hAnsiTheme="minorHAnsi"/>
                <w:b/>
                <w:sz w:val="16"/>
                <w:szCs w:val="16"/>
              </w:rPr>
            </w:pPr>
            <w:r w:rsidRPr="00C34974">
              <w:rPr>
                <w:rFonts w:asciiTheme="minorHAnsi" w:hAnsiTheme="minorHAnsi"/>
                <w:b/>
                <w:sz w:val="16"/>
                <w:szCs w:val="16"/>
              </w:rPr>
              <w:t>połączenie</w:t>
            </w:r>
          </w:p>
        </w:tc>
        <w:tc>
          <w:tcPr>
            <w:tcW w:w="1984" w:type="dxa"/>
            <w:vAlign w:val="center"/>
          </w:tcPr>
          <w:p w14:paraId="4AB2E8A0" w14:textId="77777777" w:rsidR="004128A1" w:rsidRPr="00C34974" w:rsidRDefault="004128A1" w:rsidP="004128A1">
            <w:pPr>
              <w:spacing w:before="40" w:after="40" w:line="240" w:lineRule="auto"/>
              <w:jc w:val="center"/>
              <w:rPr>
                <w:rFonts w:asciiTheme="minorHAnsi" w:hAnsiTheme="minorHAnsi"/>
                <w:b/>
                <w:sz w:val="16"/>
                <w:szCs w:val="16"/>
              </w:rPr>
            </w:pPr>
            <w:r w:rsidRPr="00C34974">
              <w:rPr>
                <w:rFonts w:asciiTheme="minorHAnsi" w:hAnsiTheme="minorHAnsi"/>
                <w:b/>
                <w:sz w:val="16"/>
                <w:szCs w:val="16"/>
              </w:rPr>
              <w:t>punkt graniczny</w:t>
            </w:r>
          </w:p>
        </w:tc>
        <w:tc>
          <w:tcPr>
            <w:tcW w:w="851" w:type="dxa"/>
            <w:vAlign w:val="center"/>
          </w:tcPr>
          <w:p w14:paraId="4C932E79" w14:textId="2D08A9A6" w:rsidR="004128A1" w:rsidRPr="00C34974" w:rsidRDefault="004128A1" w:rsidP="004128A1">
            <w:pPr>
              <w:spacing w:before="40" w:after="40" w:line="240" w:lineRule="auto"/>
              <w:jc w:val="center"/>
              <w:rPr>
                <w:rFonts w:asciiTheme="minorHAnsi" w:hAnsiTheme="minorHAnsi"/>
                <w:b/>
                <w:sz w:val="16"/>
                <w:szCs w:val="16"/>
              </w:rPr>
            </w:pPr>
            <w:r w:rsidRPr="00C34974">
              <w:rPr>
                <w:rFonts w:asciiTheme="minorHAnsi" w:hAnsiTheme="minorHAnsi"/>
                <w:b/>
                <w:bCs/>
                <w:sz w:val="16"/>
                <w:szCs w:val="16"/>
              </w:rPr>
              <w:t>wejście / wyjście</w:t>
            </w:r>
          </w:p>
        </w:tc>
        <w:tc>
          <w:tcPr>
            <w:tcW w:w="1047" w:type="dxa"/>
            <w:vAlign w:val="center"/>
          </w:tcPr>
          <w:p w14:paraId="456AA475" w14:textId="77777777" w:rsidR="004128A1" w:rsidRPr="00C34974" w:rsidRDefault="004128A1" w:rsidP="004128A1">
            <w:pPr>
              <w:spacing w:before="40" w:after="40" w:line="240" w:lineRule="auto"/>
              <w:jc w:val="center"/>
              <w:rPr>
                <w:rFonts w:asciiTheme="minorHAnsi" w:hAnsiTheme="minorHAnsi"/>
                <w:b/>
                <w:sz w:val="16"/>
                <w:szCs w:val="16"/>
              </w:rPr>
            </w:pPr>
            <w:r w:rsidRPr="00C34974">
              <w:rPr>
                <w:rFonts w:asciiTheme="minorHAnsi" w:hAnsiTheme="minorHAnsi"/>
                <w:b/>
                <w:sz w:val="16"/>
                <w:szCs w:val="16"/>
              </w:rPr>
              <w:t>2020</w:t>
            </w:r>
          </w:p>
        </w:tc>
        <w:tc>
          <w:tcPr>
            <w:tcW w:w="1048" w:type="dxa"/>
            <w:vAlign w:val="center"/>
          </w:tcPr>
          <w:p w14:paraId="273407CE" w14:textId="77777777" w:rsidR="004128A1" w:rsidRPr="00C34974" w:rsidRDefault="004128A1" w:rsidP="004128A1">
            <w:pPr>
              <w:spacing w:before="40" w:after="40" w:line="240" w:lineRule="auto"/>
              <w:jc w:val="center"/>
              <w:rPr>
                <w:rFonts w:asciiTheme="minorHAnsi" w:hAnsiTheme="minorHAnsi"/>
                <w:b/>
                <w:sz w:val="16"/>
                <w:szCs w:val="16"/>
              </w:rPr>
            </w:pPr>
            <w:r w:rsidRPr="00C34974">
              <w:rPr>
                <w:rFonts w:asciiTheme="minorHAnsi" w:hAnsiTheme="minorHAnsi"/>
                <w:b/>
                <w:sz w:val="16"/>
                <w:szCs w:val="16"/>
              </w:rPr>
              <w:t>2025</w:t>
            </w:r>
          </w:p>
        </w:tc>
        <w:tc>
          <w:tcPr>
            <w:tcW w:w="1048" w:type="dxa"/>
            <w:vAlign w:val="center"/>
          </w:tcPr>
          <w:p w14:paraId="121C2183" w14:textId="77777777" w:rsidR="004128A1" w:rsidRPr="00C34974" w:rsidRDefault="004128A1" w:rsidP="004128A1">
            <w:pPr>
              <w:spacing w:before="40" w:after="40" w:line="240" w:lineRule="auto"/>
              <w:jc w:val="center"/>
              <w:rPr>
                <w:rFonts w:asciiTheme="minorHAnsi" w:hAnsiTheme="minorHAnsi"/>
                <w:b/>
                <w:sz w:val="16"/>
                <w:szCs w:val="16"/>
              </w:rPr>
            </w:pPr>
            <w:r w:rsidRPr="00C34974">
              <w:rPr>
                <w:rFonts w:asciiTheme="minorHAnsi" w:hAnsiTheme="minorHAnsi"/>
                <w:b/>
                <w:sz w:val="16"/>
                <w:szCs w:val="16"/>
              </w:rPr>
              <w:t>2030</w:t>
            </w:r>
          </w:p>
        </w:tc>
        <w:tc>
          <w:tcPr>
            <w:tcW w:w="1048" w:type="dxa"/>
            <w:vAlign w:val="center"/>
          </w:tcPr>
          <w:p w14:paraId="5C3E507E" w14:textId="77777777" w:rsidR="004128A1" w:rsidRPr="00C34974" w:rsidRDefault="004128A1" w:rsidP="004128A1">
            <w:pPr>
              <w:spacing w:before="40" w:after="40" w:line="240" w:lineRule="auto"/>
              <w:jc w:val="center"/>
              <w:rPr>
                <w:rFonts w:asciiTheme="minorHAnsi" w:hAnsiTheme="minorHAnsi"/>
                <w:b/>
                <w:sz w:val="16"/>
                <w:szCs w:val="16"/>
              </w:rPr>
            </w:pPr>
            <w:r w:rsidRPr="00C34974">
              <w:rPr>
                <w:rFonts w:asciiTheme="minorHAnsi" w:hAnsiTheme="minorHAnsi"/>
                <w:b/>
                <w:sz w:val="16"/>
                <w:szCs w:val="16"/>
              </w:rPr>
              <w:t>2035</w:t>
            </w:r>
          </w:p>
        </w:tc>
        <w:tc>
          <w:tcPr>
            <w:tcW w:w="1048" w:type="dxa"/>
            <w:vAlign w:val="center"/>
          </w:tcPr>
          <w:p w14:paraId="5DA2CA90" w14:textId="77777777" w:rsidR="004128A1" w:rsidRPr="00C34974" w:rsidRDefault="004128A1" w:rsidP="004128A1">
            <w:pPr>
              <w:spacing w:before="40" w:after="40" w:line="240" w:lineRule="auto"/>
              <w:jc w:val="center"/>
              <w:rPr>
                <w:rFonts w:asciiTheme="minorHAnsi" w:hAnsiTheme="minorHAnsi"/>
                <w:b/>
                <w:sz w:val="16"/>
                <w:szCs w:val="16"/>
              </w:rPr>
            </w:pPr>
            <w:r w:rsidRPr="00C34974">
              <w:rPr>
                <w:rFonts w:asciiTheme="minorHAnsi" w:hAnsiTheme="minorHAnsi"/>
                <w:b/>
                <w:sz w:val="16"/>
                <w:szCs w:val="16"/>
              </w:rPr>
              <w:t>2040</w:t>
            </w:r>
          </w:p>
        </w:tc>
      </w:tr>
      <w:tr w:rsidR="004128A1" w:rsidRPr="00C34974" w14:paraId="3D417774" w14:textId="77777777" w:rsidTr="004128A1">
        <w:tc>
          <w:tcPr>
            <w:tcW w:w="988" w:type="dxa"/>
            <w:vAlign w:val="center"/>
          </w:tcPr>
          <w:p w14:paraId="7E4289AC"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Terminal LNG</w:t>
            </w:r>
          </w:p>
        </w:tc>
        <w:tc>
          <w:tcPr>
            <w:tcW w:w="1984" w:type="dxa"/>
            <w:vAlign w:val="center"/>
          </w:tcPr>
          <w:p w14:paraId="59A87AD4" w14:textId="77777777" w:rsidR="004128A1" w:rsidRPr="00C34974" w:rsidRDefault="004128A1" w:rsidP="004128A1">
            <w:pPr>
              <w:spacing w:before="40" w:after="40" w:line="240" w:lineRule="auto"/>
              <w:jc w:val="left"/>
              <w:rPr>
                <w:rFonts w:asciiTheme="minorHAnsi" w:hAnsiTheme="minorHAnsi"/>
                <w:sz w:val="16"/>
                <w:szCs w:val="16"/>
              </w:rPr>
            </w:pPr>
            <w:r w:rsidRPr="00C34974">
              <w:rPr>
                <w:rFonts w:asciiTheme="minorHAnsi" w:hAnsiTheme="minorHAnsi"/>
                <w:sz w:val="16"/>
                <w:szCs w:val="16"/>
              </w:rPr>
              <w:t>Terminal LNG</w:t>
            </w:r>
          </w:p>
        </w:tc>
        <w:tc>
          <w:tcPr>
            <w:tcW w:w="851" w:type="dxa"/>
            <w:vAlign w:val="center"/>
          </w:tcPr>
          <w:p w14:paraId="2F7CEDDC"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66BDD867"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4 993,2</w:t>
            </w:r>
          </w:p>
        </w:tc>
        <w:tc>
          <w:tcPr>
            <w:tcW w:w="1048" w:type="dxa"/>
            <w:vAlign w:val="center"/>
          </w:tcPr>
          <w:p w14:paraId="1C23CC33" w14:textId="0BA4093C" w:rsidR="004128A1" w:rsidRPr="00C34974" w:rsidRDefault="009C1687" w:rsidP="004128A1">
            <w:pPr>
              <w:spacing w:before="40" w:after="40" w:line="240" w:lineRule="auto"/>
              <w:jc w:val="center"/>
              <w:rPr>
                <w:rFonts w:asciiTheme="minorHAnsi" w:hAnsiTheme="minorHAnsi"/>
                <w:sz w:val="16"/>
                <w:szCs w:val="16"/>
              </w:rPr>
            </w:pPr>
            <w:r>
              <w:rPr>
                <w:rFonts w:asciiTheme="minorHAnsi" w:hAnsiTheme="minorHAnsi"/>
                <w:sz w:val="16"/>
                <w:szCs w:val="16"/>
              </w:rPr>
              <w:t>8 300</w:t>
            </w:r>
          </w:p>
        </w:tc>
        <w:tc>
          <w:tcPr>
            <w:tcW w:w="1048" w:type="dxa"/>
            <w:vAlign w:val="center"/>
          </w:tcPr>
          <w:p w14:paraId="245D7FC5" w14:textId="2F38D563" w:rsidR="004128A1" w:rsidRPr="00C34974" w:rsidRDefault="009C1687" w:rsidP="004128A1">
            <w:pPr>
              <w:spacing w:before="40" w:after="40" w:line="240" w:lineRule="auto"/>
              <w:jc w:val="center"/>
              <w:rPr>
                <w:rFonts w:asciiTheme="minorHAnsi" w:hAnsiTheme="minorHAnsi"/>
                <w:sz w:val="16"/>
                <w:szCs w:val="16"/>
              </w:rPr>
            </w:pPr>
            <w:r>
              <w:rPr>
                <w:rFonts w:asciiTheme="minorHAnsi" w:hAnsiTheme="minorHAnsi"/>
                <w:sz w:val="16"/>
                <w:szCs w:val="16"/>
              </w:rPr>
              <w:t>8 300</w:t>
            </w:r>
          </w:p>
        </w:tc>
        <w:tc>
          <w:tcPr>
            <w:tcW w:w="1048" w:type="dxa"/>
            <w:vAlign w:val="center"/>
          </w:tcPr>
          <w:p w14:paraId="31FB67BB" w14:textId="3D7357A9" w:rsidR="004128A1" w:rsidRPr="00C34974" w:rsidRDefault="009C1687" w:rsidP="004128A1">
            <w:pPr>
              <w:spacing w:before="40" w:after="40" w:line="240" w:lineRule="auto"/>
              <w:jc w:val="center"/>
              <w:rPr>
                <w:rFonts w:asciiTheme="minorHAnsi" w:hAnsiTheme="minorHAnsi"/>
                <w:sz w:val="16"/>
                <w:szCs w:val="16"/>
              </w:rPr>
            </w:pPr>
            <w:r>
              <w:rPr>
                <w:rFonts w:asciiTheme="minorHAnsi" w:hAnsiTheme="minorHAnsi"/>
                <w:sz w:val="16"/>
                <w:szCs w:val="16"/>
              </w:rPr>
              <w:t>8 300</w:t>
            </w:r>
          </w:p>
        </w:tc>
        <w:tc>
          <w:tcPr>
            <w:tcW w:w="1048" w:type="dxa"/>
            <w:vAlign w:val="center"/>
          </w:tcPr>
          <w:p w14:paraId="14C74F7F" w14:textId="383F57F8" w:rsidR="004128A1" w:rsidRPr="00C34974" w:rsidRDefault="009C1687" w:rsidP="004128A1">
            <w:pPr>
              <w:spacing w:before="40" w:after="40" w:line="240" w:lineRule="auto"/>
              <w:jc w:val="center"/>
              <w:rPr>
                <w:rFonts w:asciiTheme="minorHAnsi" w:hAnsiTheme="minorHAnsi"/>
                <w:sz w:val="16"/>
                <w:szCs w:val="16"/>
              </w:rPr>
            </w:pPr>
            <w:r>
              <w:rPr>
                <w:rFonts w:asciiTheme="minorHAnsi" w:hAnsiTheme="minorHAnsi"/>
                <w:sz w:val="16"/>
                <w:szCs w:val="16"/>
              </w:rPr>
              <w:t>8 300</w:t>
            </w:r>
          </w:p>
        </w:tc>
      </w:tr>
      <w:tr w:rsidR="004128A1" w:rsidRPr="00C34974" w14:paraId="238DCF70" w14:textId="77777777" w:rsidTr="004128A1">
        <w:tc>
          <w:tcPr>
            <w:tcW w:w="988" w:type="dxa"/>
            <w:vAlign w:val="center"/>
          </w:tcPr>
          <w:p w14:paraId="13907F73"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Niemcy</w:t>
            </w:r>
          </w:p>
        </w:tc>
        <w:tc>
          <w:tcPr>
            <w:tcW w:w="1984" w:type="dxa"/>
            <w:vAlign w:val="center"/>
          </w:tcPr>
          <w:p w14:paraId="29761E3E" w14:textId="77777777" w:rsidR="004128A1" w:rsidRPr="00C34974" w:rsidRDefault="004128A1" w:rsidP="004128A1">
            <w:pPr>
              <w:spacing w:before="40" w:after="40" w:line="240" w:lineRule="auto"/>
              <w:jc w:val="left"/>
              <w:rPr>
                <w:rFonts w:asciiTheme="minorHAnsi" w:hAnsiTheme="minorHAnsi"/>
                <w:sz w:val="16"/>
                <w:szCs w:val="16"/>
              </w:rPr>
            </w:pPr>
            <w:r w:rsidRPr="00C34974">
              <w:rPr>
                <w:rFonts w:asciiTheme="minorHAnsi" w:hAnsiTheme="minorHAnsi"/>
                <w:sz w:val="16"/>
                <w:szCs w:val="16"/>
              </w:rPr>
              <w:t>GCP WE (Lasów, Gubin)</w:t>
            </w:r>
          </w:p>
        </w:tc>
        <w:tc>
          <w:tcPr>
            <w:tcW w:w="851" w:type="dxa"/>
            <w:vAlign w:val="center"/>
          </w:tcPr>
          <w:p w14:paraId="3373049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5E840D6A"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1 594,3</w:t>
            </w:r>
          </w:p>
        </w:tc>
        <w:tc>
          <w:tcPr>
            <w:tcW w:w="1048" w:type="dxa"/>
            <w:vAlign w:val="center"/>
          </w:tcPr>
          <w:p w14:paraId="0B037F51"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1 594,3</w:t>
            </w:r>
          </w:p>
        </w:tc>
        <w:tc>
          <w:tcPr>
            <w:tcW w:w="1048" w:type="dxa"/>
            <w:vAlign w:val="center"/>
          </w:tcPr>
          <w:p w14:paraId="2037F7CE"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1 594,3</w:t>
            </w:r>
          </w:p>
        </w:tc>
        <w:tc>
          <w:tcPr>
            <w:tcW w:w="1048" w:type="dxa"/>
            <w:vAlign w:val="center"/>
          </w:tcPr>
          <w:p w14:paraId="1E2A6837"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1 594,3</w:t>
            </w:r>
          </w:p>
        </w:tc>
        <w:tc>
          <w:tcPr>
            <w:tcW w:w="1048" w:type="dxa"/>
            <w:vAlign w:val="center"/>
          </w:tcPr>
          <w:p w14:paraId="5BECB94E"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1 594,3</w:t>
            </w:r>
          </w:p>
        </w:tc>
      </w:tr>
      <w:tr w:rsidR="004128A1" w:rsidRPr="00C34974" w14:paraId="5610A6F7" w14:textId="77777777" w:rsidTr="004128A1">
        <w:tc>
          <w:tcPr>
            <w:tcW w:w="988" w:type="dxa"/>
            <w:vAlign w:val="center"/>
          </w:tcPr>
          <w:p w14:paraId="125BB6F5"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Niemcy</w:t>
            </w:r>
          </w:p>
        </w:tc>
        <w:tc>
          <w:tcPr>
            <w:tcW w:w="1984" w:type="dxa"/>
            <w:vAlign w:val="center"/>
          </w:tcPr>
          <w:p w14:paraId="6386A27A" w14:textId="77777777" w:rsidR="004128A1" w:rsidRPr="00C34974" w:rsidRDefault="004128A1" w:rsidP="004128A1">
            <w:pPr>
              <w:spacing w:before="40" w:after="40" w:line="240" w:lineRule="auto"/>
              <w:jc w:val="left"/>
              <w:rPr>
                <w:rFonts w:asciiTheme="minorHAnsi" w:hAnsiTheme="minorHAnsi"/>
                <w:sz w:val="16"/>
                <w:szCs w:val="16"/>
              </w:rPr>
            </w:pPr>
            <w:r w:rsidRPr="00C34974">
              <w:rPr>
                <w:rFonts w:asciiTheme="minorHAnsi" w:hAnsiTheme="minorHAnsi"/>
                <w:sz w:val="16"/>
                <w:szCs w:val="16"/>
              </w:rPr>
              <w:t xml:space="preserve">GCP WY (Lasów Rewers, </w:t>
            </w:r>
            <w:proofErr w:type="spellStart"/>
            <w:r w:rsidRPr="00C34974">
              <w:rPr>
                <w:rFonts w:asciiTheme="minorHAnsi" w:hAnsiTheme="minorHAnsi"/>
                <w:sz w:val="16"/>
                <w:szCs w:val="16"/>
              </w:rPr>
              <w:t>Kamminke</w:t>
            </w:r>
            <w:proofErr w:type="spellEnd"/>
            <w:r w:rsidRPr="00C34974">
              <w:rPr>
                <w:rFonts w:asciiTheme="minorHAnsi" w:hAnsiTheme="minorHAnsi"/>
                <w:sz w:val="16"/>
                <w:szCs w:val="16"/>
              </w:rPr>
              <w:t>)</w:t>
            </w:r>
          </w:p>
        </w:tc>
        <w:tc>
          <w:tcPr>
            <w:tcW w:w="851" w:type="dxa"/>
            <w:vAlign w:val="center"/>
          </w:tcPr>
          <w:p w14:paraId="3F141B7B"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wyjście</w:t>
            </w:r>
          </w:p>
        </w:tc>
        <w:tc>
          <w:tcPr>
            <w:tcW w:w="1047" w:type="dxa"/>
            <w:vAlign w:val="center"/>
          </w:tcPr>
          <w:p w14:paraId="016F0C83"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440,8</w:t>
            </w:r>
          </w:p>
        </w:tc>
        <w:tc>
          <w:tcPr>
            <w:tcW w:w="1048" w:type="dxa"/>
            <w:vAlign w:val="center"/>
          </w:tcPr>
          <w:p w14:paraId="1C3FB45D"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440,8</w:t>
            </w:r>
          </w:p>
        </w:tc>
        <w:tc>
          <w:tcPr>
            <w:tcW w:w="1048" w:type="dxa"/>
            <w:vAlign w:val="center"/>
          </w:tcPr>
          <w:p w14:paraId="52F7252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440,8</w:t>
            </w:r>
          </w:p>
        </w:tc>
        <w:tc>
          <w:tcPr>
            <w:tcW w:w="1048" w:type="dxa"/>
            <w:vAlign w:val="center"/>
          </w:tcPr>
          <w:p w14:paraId="6E595EE9"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440,8</w:t>
            </w:r>
          </w:p>
        </w:tc>
        <w:tc>
          <w:tcPr>
            <w:tcW w:w="1048" w:type="dxa"/>
            <w:vAlign w:val="center"/>
          </w:tcPr>
          <w:p w14:paraId="759AFE09"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440,8</w:t>
            </w:r>
          </w:p>
        </w:tc>
      </w:tr>
      <w:tr w:rsidR="004128A1" w:rsidRPr="00C34974" w14:paraId="1317D01A" w14:textId="77777777" w:rsidTr="004128A1">
        <w:tc>
          <w:tcPr>
            <w:tcW w:w="988" w:type="dxa"/>
            <w:vAlign w:val="center"/>
          </w:tcPr>
          <w:p w14:paraId="57E229C5"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Czechy</w:t>
            </w:r>
          </w:p>
        </w:tc>
        <w:tc>
          <w:tcPr>
            <w:tcW w:w="1984" w:type="dxa"/>
            <w:vAlign w:val="center"/>
          </w:tcPr>
          <w:p w14:paraId="1A6954D1" w14:textId="77777777" w:rsidR="004128A1" w:rsidRPr="00C34974" w:rsidRDefault="004128A1" w:rsidP="004128A1">
            <w:pPr>
              <w:spacing w:before="40" w:after="40" w:line="240" w:lineRule="auto"/>
              <w:jc w:val="left"/>
              <w:rPr>
                <w:rFonts w:asciiTheme="minorHAnsi" w:hAnsiTheme="minorHAnsi"/>
                <w:sz w:val="16"/>
                <w:szCs w:val="16"/>
              </w:rPr>
            </w:pPr>
            <w:r w:rsidRPr="00C34974">
              <w:rPr>
                <w:rFonts w:asciiTheme="minorHAnsi" w:hAnsiTheme="minorHAnsi"/>
                <w:sz w:val="16"/>
                <w:szCs w:val="16"/>
              </w:rPr>
              <w:t>Branice</w:t>
            </w:r>
          </w:p>
        </w:tc>
        <w:tc>
          <w:tcPr>
            <w:tcW w:w="851" w:type="dxa"/>
            <w:vAlign w:val="center"/>
          </w:tcPr>
          <w:p w14:paraId="55E79F21"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31D0A096"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1,4</w:t>
            </w:r>
          </w:p>
        </w:tc>
        <w:tc>
          <w:tcPr>
            <w:tcW w:w="1048" w:type="dxa"/>
            <w:vAlign w:val="center"/>
          </w:tcPr>
          <w:p w14:paraId="2BAD6E0A"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1,4</w:t>
            </w:r>
          </w:p>
        </w:tc>
        <w:tc>
          <w:tcPr>
            <w:tcW w:w="1048" w:type="dxa"/>
            <w:vAlign w:val="center"/>
          </w:tcPr>
          <w:p w14:paraId="37633D6A"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1,4</w:t>
            </w:r>
          </w:p>
        </w:tc>
        <w:tc>
          <w:tcPr>
            <w:tcW w:w="1048" w:type="dxa"/>
            <w:vAlign w:val="center"/>
          </w:tcPr>
          <w:p w14:paraId="7537E5CB"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1,4</w:t>
            </w:r>
          </w:p>
        </w:tc>
        <w:tc>
          <w:tcPr>
            <w:tcW w:w="1048" w:type="dxa"/>
            <w:vAlign w:val="center"/>
          </w:tcPr>
          <w:p w14:paraId="7C779839"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1,4</w:t>
            </w:r>
          </w:p>
        </w:tc>
      </w:tr>
      <w:tr w:rsidR="004128A1" w:rsidRPr="00C34974" w14:paraId="220B0514" w14:textId="77777777" w:rsidTr="004128A1">
        <w:tc>
          <w:tcPr>
            <w:tcW w:w="988" w:type="dxa"/>
            <w:vAlign w:val="center"/>
          </w:tcPr>
          <w:p w14:paraId="13971FA2"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Czechy</w:t>
            </w:r>
          </w:p>
        </w:tc>
        <w:tc>
          <w:tcPr>
            <w:tcW w:w="1984" w:type="dxa"/>
            <w:vAlign w:val="center"/>
          </w:tcPr>
          <w:p w14:paraId="27A54772" w14:textId="77777777" w:rsidR="004128A1" w:rsidRPr="00C34974" w:rsidRDefault="004128A1" w:rsidP="004128A1">
            <w:pPr>
              <w:spacing w:before="40" w:after="40" w:line="240" w:lineRule="auto"/>
              <w:jc w:val="left"/>
              <w:rPr>
                <w:rFonts w:asciiTheme="minorHAnsi" w:hAnsiTheme="minorHAnsi"/>
                <w:sz w:val="16"/>
                <w:szCs w:val="16"/>
              </w:rPr>
            </w:pPr>
            <w:r w:rsidRPr="00C34974">
              <w:rPr>
                <w:rFonts w:asciiTheme="minorHAnsi" w:hAnsiTheme="minorHAnsi"/>
                <w:sz w:val="16"/>
                <w:szCs w:val="16"/>
              </w:rPr>
              <w:t>Cieszyn*</w:t>
            </w:r>
          </w:p>
        </w:tc>
        <w:tc>
          <w:tcPr>
            <w:tcW w:w="851" w:type="dxa"/>
            <w:vAlign w:val="center"/>
          </w:tcPr>
          <w:p w14:paraId="0AB29FBB"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01A68F12"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587,2</w:t>
            </w:r>
          </w:p>
        </w:tc>
        <w:tc>
          <w:tcPr>
            <w:tcW w:w="1048" w:type="dxa"/>
            <w:vAlign w:val="center"/>
          </w:tcPr>
          <w:p w14:paraId="6DCB599D"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587,2</w:t>
            </w:r>
          </w:p>
        </w:tc>
        <w:tc>
          <w:tcPr>
            <w:tcW w:w="1048" w:type="dxa"/>
            <w:vAlign w:val="center"/>
          </w:tcPr>
          <w:p w14:paraId="2D39BF1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587,2</w:t>
            </w:r>
          </w:p>
        </w:tc>
        <w:tc>
          <w:tcPr>
            <w:tcW w:w="1048" w:type="dxa"/>
            <w:vAlign w:val="center"/>
          </w:tcPr>
          <w:p w14:paraId="1B64BFAE"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587,2</w:t>
            </w:r>
          </w:p>
        </w:tc>
        <w:tc>
          <w:tcPr>
            <w:tcW w:w="1048" w:type="dxa"/>
            <w:vAlign w:val="center"/>
          </w:tcPr>
          <w:p w14:paraId="031A4663"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587,2</w:t>
            </w:r>
          </w:p>
        </w:tc>
      </w:tr>
      <w:tr w:rsidR="004128A1" w:rsidRPr="00C34974" w14:paraId="3211DCA4" w14:textId="77777777" w:rsidTr="004128A1">
        <w:tc>
          <w:tcPr>
            <w:tcW w:w="988" w:type="dxa"/>
            <w:vAlign w:val="center"/>
          </w:tcPr>
          <w:p w14:paraId="1BCEA431"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Ukraina</w:t>
            </w:r>
          </w:p>
        </w:tc>
        <w:tc>
          <w:tcPr>
            <w:tcW w:w="1984" w:type="dxa"/>
            <w:vAlign w:val="center"/>
          </w:tcPr>
          <w:p w14:paraId="617DA0B3" w14:textId="40611F72" w:rsidR="004128A1" w:rsidRPr="00C34974" w:rsidRDefault="004128A1" w:rsidP="004128A1">
            <w:pPr>
              <w:spacing w:before="40" w:after="40" w:line="240" w:lineRule="auto"/>
              <w:jc w:val="left"/>
              <w:rPr>
                <w:rFonts w:asciiTheme="minorHAnsi" w:hAnsiTheme="minorHAnsi"/>
                <w:sz w:val="16"/>
                <w:szCs w:val="16"/>
              </w:rPr>
            </w:pPr>
            <w:proofErr w:type="spellStart"/>
            <w:r w:rsidRPr="00C34974">
              <w:rPr>
                <w:rFonts w:asciiTheme="minorHAnsi" w:hAnsiTheme="minorHAnsi"/>
                <w:sz w:val="16"/>
                <w:szCs w:val="16"/>
              </w:rPr>
              <w:t>Drozdowicze</w:t>
            </w:r>
            <w:proofErr w:type="spellEnd"/>
          </w:p>
        </w:tc>
        <w:tc>
          <w:tcPr>
            <w:tcW w:w="851" w:type="dxa"/>
            <w:vAlign w:val="center"/>
          </w:tcPr>
          <w:p w14:paraId="2B8AD602"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0840E28C"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4 380,0</w:t>
            </w:r>
          </w:p>
        </w:tc>
        <w:tc>
          <w:tcPr>
            <w:tcW w:w="1048" w:type="dxa"/>
            <w:vAlign w:val="center"/>
          </w:tcPr>
          <w:p w14:paraId="3C3FC3D7"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4 380,0</w:t>
            </w:r>
          </w:p>
        </w:tc>
        <w:tc>
          <w:tcPr>
            <w:tcW w:w="1048" w:type="dxa"/>
            <w:vAlign w:val="center"/>
          </w:tcPr>
          <w:p w14:paraId="7548E4AC"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4 380,0</w:t>
            </w:r>
          </w:p>
        </w:tc>
        <w:tc>
          <w:tcPr>
            <w:tcW w:w="1048" w:type="dxa"/>
            <w:vAlign w:val="center"/>
          </w:tcPr>
          <w:p w14:paraId="087984F6"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4 380,0</w:t>
            </w:r>
          </w:p>
        </w:tc>
        <w:tc>
          <w:tcPr>
            <w:tcW w:w="1048" w:type="dxa"/>
            <w:vAlign w:val="center"/>
          </w:tcPr>
          <w:p w14:paraId="38EE8931"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4 380,0</w:t>
            </w:r>
          </w:p>
        </w:tc>
      </w:tr>
      <w:tr w:rsidR="004128A1" w:rsidRPr="00C34974" w14:paraId="3E9C7A19" w14:textId="77777777" w:rsidTr="004128A1">
        <w:tc>
          <w:tcPr>
            <w:tcW w:w="988" w:type="dxa"/>
            <w:vAlign w:val="center"/>
          </w:tcPr>
          <w:p w14:paraId="724A5020"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Ukraina</w:t>
            </w:r>
          </w:p>
        </w:tc>
        <w:tc>
          <w:tcPr>
            <w:tcW w:w="1984" w:type="dxa"/>
            <w:vAlign w:val="center"/>
          </w:tcPr>
          <w:p w14:paraId="27F0BF95" w14:textId="77777777" w:rsidR="004128A1" w:rsidRPr="00C34974" w:rsidRDefault="004128A1" w:rsidP="004128A1">
            <w:pPr>
              <w:spacing w:before="40" w:after="40" w:line="240" w:lineRule="auto"/>
              <w:jc w:val="left"/>
              <w:rPr>
                <w:rFonts w:asciiTheme="minorHAnsi" w:hAnsiTheme="minorHAnsi"/>
                <w:sz w:val="16"/>
                <w:szCs w:val="16"/>
              </w:rPr>
            </w:pPr>
            <w:r w:rsidRPr="00C34974">
              <w:rPr>
                <w:rFonts w:asciiTheme="minorHAnsi" w:hAnsiTheme="minorHAnsi"/>
                <w:sz w:val="16"/>
                <w:szCs w:val="16"/>
              </w:rPr>
              <w:t>Hermanowice kier. Ukraina**</w:t>
            </w:r>
          </w:p>
        </w:tc>
        <w:tc>
          <w:tcPr>
            <w:tcW w:w="851" w:type="dxa"/>
            <w:vAlign w:val="center"/>
          </w:tcPr>
          <w:p w14:paraId="59F2769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wyjście</w:t>
            </w:r>
          </w:p>
        </w:tc>
        <w:tc>
          <w:tcPr>
            <w:tcW w:w="1047" w:type="dxa"/>
            <w:vAlign w:val="center"/>
          </w:tcPr>
          <w:p w14:paraId="45BC794A"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0</w:t>
            </w:r>
            <w:r w:rsidRPr="00C34974">
              <w:rPr>
                <w:rFonts w:asciiTheme="minorHAnsi" w:hAnsiTheme="minorHAnsi"/>
                <w:sz w:val="16"/>
                <w:szCs w:val="16"/>
                <w:vertAlign w:val="superscript"/>
              </w:rPr>
              <w:t>2</w:t>
            </w:r>
          </w:p>
        </w:tc>
        <w:tc>
          <w:tcPr>
            <w:tcW w:w="1048" w:type="dxa"/>
            <w:vAlign w:val="center"/>
          </w:tcPr>
          <w:p w14:paraId="6A85DE14"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0</w:t>
            </w:r>
            <w:r w:rsidRPr="00C34974">
              <w:rPr>
                <w:rFonts w:asciiTheme="minorHAnsi" w:hAnsiTheme="minorHAnsi"/>
                <w:sz w:val="16"/>
                <w:szCs w:val="16"/>
                <w:vertAlign w:val="superscript"/>
              </w:rPr>
              <w:t>2</w:t>
            </w:r>
          </w:p>
        </w:tc>
        <w:tc>
          <w:tcPr>
            <w:tcW w:w="1048" w:type="dxa"/>
            <w:vAlign w:val="center"/>
          </w:tcPr>
          <w:p w14:paraId="2CA58912"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0</w:t>
            </w:r>
            <w:r w:rsidRPr="00C34974">
              <w:rPr>
                <w:rFonts w:asciiTheme="minorHAnsi" w:hAnsiTheme="minorHAnsi"/>
                <w:sz w:val="16"/>
                <w:szCs w:val="16"/>
                <w:vertAlign w:val="superscript"/>
              </w:rPr>
              <w:t>2</w:t>
            </w:r>
          </w:p>
        </w:tc>
        <w:tc>
          <w:tcPr>
            <w:tcW w:w="1048" w:type="dxa"/>
            <w:vAlign w:val="center"/>
          </w:tcPr>
          <w:p w14:paraId="65884F47"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0</w:t>
            </w:r>
            <w:r w:rsidRPr="00C34974">
              <w:rPr>
                <w:rFonts w:asciiTheme="minorHAnsi" w:hAnsiTheme="minorHAnsi"/>
                <w:sz w:val="16"/>
                <w:szCs w:val="16"/>
                <w:vertAlign w:val="superscript"/>
              </w:rPr>
              <w:t>2</w:t>
            </w:r>
          </w:p>
        </w:tc>
        <w:tc>
          <w:tcPr>
            <w:tcW w:w="1048" w:type="dxa"/>
            <w:vAlign w:val="center"/>
          </w:tcPr>
          <w:p w14:paraId="39564B8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0</w:t>
            </w:r>
            <w:r w:rsidRPr="00C34974">
              <w:rPr>
                <w:rFonts w:asciiTheme="minorHAnsi" w:hAnsiTheme="minorHAnsi"/>
                <w:sz w:val="16"/>
                <w:szCs w:val="16"/>
                <w:vertAlign w:val="superscript"/>
              </w:rPr>
              <w:t>2</w:t>
            </w:r>
          </w:p>
        </w:tc>
      </w:tr>
      <w:tr w:rsidR="004128A1" w:rsidRPr="00C34974" w14:paraId="6245FC0F" w14:textId="77777777" w:rsidTr="004128A1">
        <w:tc>
          <w:tcPr>
            <w:tcW w:w="988" w:type="dxa"/>
            <w:vAlign w:val="center"/>
          </w:tcPr>
          <w:p w14:paraId="1404D4D2"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Białoruś</w:t>
            </w:r>
          </w:p>
        </w:tc>
        <w:tc>
          <w:tcPr>
            <w:tcW w:w="1984" w:type="dxa"/>
            <w:vAlign w:val="center"/>
          </w:tcPr>
          <w:p w14:paraId="1865378F" w14:textId="77777777" w:rsidR="004128A1" w:rsidRPr="00C34974" w:rsidRDefault="004128A1" w:rsidP="004128A1">
            <w:pPr>
              <w:spacing w:before="40" w:after="40" w:line="240" w:lineRule="auto"/>
              <w:jc w:val="left"/>
              <w:rPr>
                <w:rFonts w:asciiTheme="minorHAnsi" w:hAnsiTheme="minorHAnsi"/>
                <w:sz w:val="16"/>
                <w:szCs w:val="16"/>
              </w:rPr>
            </w:pPr>
            <w:proofErr w:type="spellStart"/>
            <w:r w:rsidRPr="00C34974">
              <w:rPr>
                <w:rFonts w:asciiTheme="minorHAnsi" w:hAnsiTheme="minorHAnsi"/>
                <w:sz w:val="16"/>
                <w:szCs w:val="16"/>
              </w:rPr>
              <w:t>Tietierowka</w:t>
            </w:r>
            <w:proofErr w:type="spellEnd"/>
            <w:r w:rsidRPr="00C34974">
              <w:rPr>
                <w:rFonts w:asciiTheme="minorHAnsi" w:hAnsiTheme="minorHAnsi"/>
                <w:sz w:val="16"/>
                <w:szCs w:val="16"/>
              </w:rPr>
              <w:t xml:space="preserve"> k/Białegostoku</w:t>
            </w:r>
          </w:p>
        </w:tc>
        <w:tc>
          <w:tcPr>
            <w:tcW w:w="851" w:type="dxa"/>
            <w:vAlign w:val="center"/>
          </w:tcPr>
          <w:p w14:paraId="7E11366C"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7561C664"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236,5</w:t>
            </w:r>
          </w:p>
        </w:tc>
        <w:tc>
          <w:tcPr>
            <w:tcW w:w="1048" w:type="dxa"/>
            <w:vAlign w:val="center"/>
          </w:tcPr>
          <w:p w14:paraId="4304DF97"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236,5</w:t>
            </w:r>
          </w:p>
        </w:tc>
        <w:tc>
          <w:tcPr>
            <w:tcW w:w="1048" w:type="dxa"/>
            <w:vAlign w:val="center"/>
          </w:tcPr>
          <w:p w14:paraId="2D028809"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236,5</w:t>
            </w:r>
          </w:p>
        </w:tc>
        <w:tc>
          <w:tcPr>
            <w:tcW w:w="1048" w:type="dxa"/>
            <w:vAlign w:val="center"/>
          </w:tcPr>
          <w:p w14:paraId="5529957D"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236,5</w:t>
            </w:r>
          </w:p>
        </w:tc>
        <w:tc>
          <w:tcPr>
            <w:tcW w:w="1048" w:type="dxa"/>
            <w:vAlign w:val="center"/>
          </w:tcPr>
          <w:p w14:paraId="3758BC8B"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236,5</w:t>
            </w:r>
          </w:p>
        </w:tc>
      </w:tr>
      <w:tr w:rsidR="004128A1" w:rsidRPr="00C34974" w14:paraId="17DDFF9B" w14:textId="77777777" w:rsidTr="004128A1">
        <w:tc>
          <w:tcPr>
            <w:tcW w:w="988" w:type="dxa"/>
            <w:vAlign w:val="center"/>
          </w:tcPr>
          <w:p w14:paraId="31E3A3F1"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Białoruś</w:t>
            </w:r>
          </w:p>
        </w:tc>
        <w:tc>
          <w:tcPr>
            <w:tcW w:w="1984" w:type="dxa"/>
            <w:vAlign w:val="center"/>
          </w:tcPr>
          <w:p w14:paraId="05151BE3" w14:textId="77777777" w:rsidR="004128A1" w:rsidRPr="00C34974" w:rsidRDefault="004128A1" w:rsidP="004128A1">
            <w:pPr>
              <w:spacing w:before="40" w:after="40" w:line="240" w:lineRule="auto"/>
              <w:jc w:val="left"/>
              <w:rPr>
                <w:rFonts w:asciiTheme="minorHAnsi" w:hAnsiTheme="minorHAnsi"/>
                <w:sz w:val="16"/>
                <w:szCs w:val="16"/>
              </w:rPr>
            </w:pPr>
            <w:proofErr w:type="spellStart"/>
            <w:r w:rsidRPr="00C34974">
              <w:rPr>
                <w:rFonts w:asciiTheme="minorHAnsi" w:hAnsiTheme="minorHAnsi"/>
                <w:sz w:val="16"/>
                <w:szCs w:val="16"/>
              </w:rPr>
              <w:t>Wysokoje</w:t>
            </w:r>
            <w:proofErr w:type="spellEnd"/>
            <w:r w:rsidRPr="00C34974">
              <w:rPr>
                <w:rFonts w:asciiTheme="minorHAnsi" w:hAnsiTheme="minorHAnsi"/>
                <w:sz w:val="16"/>
                <w:szCs w:val="16"/>
              </w:rPr>
              <w:t xml:space="preserve"> k/Janowa Podlaskiego</w:t>
            </w:r>
          </w:p>
        </w:tc>
        <w:tc>
          <w:tcPr>
            <w:tcW w:w="851" w:type="dxa"/>
            <w:vAlign w:val="center"/>
          </w:tcPr>
          <w:p w14:paraId="15DB83F2"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2161A266"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5 475,0</w:t>
            </w:r>
          </w:p>
        </w:tc>
        <w:tc>
          <w:tcPr>
            <w:tcW w:w="1048" w:type="dxa"/>
            <w:vAlign w:val="center"/>
          </w:tcPr>
          <w:p w14:paraId="399FE17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5 475,0</w:t>
            </w:r>
          </w:p>
        </w:tc>
        <w:tc>
          <w:tcPr>
            <w:tcW w:w="1048" w:type="dxa"/>
            <w:vAlign w:val="center"/>
          </w:tcPr>
          <w:p w14:paraId="45999E32"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5 475,0</w:t>
            </w:r>
          </w:p>
        </w:tc>
        <w:tc>
          <w:tcPr>
            <w:tcW w:w="1048" w:type="dxa"/>
            <w:vAlign w:val="center"/>
          </w:tcPr>
          <w:p w14:paraId="3156C9B1"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5 475,0</w:t>
            </w:r>
          </w:p>
        </w:tc>
        <w:tc>
          <w:tcPr>
            <w:tcW w:w="1048" w:type="dxa"/>
            <w:vAlign w:val="center"/>
          </w:tcPr>
          <w:p w14:paraId="698469DC"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5 475,0</w:t>
            </w:r>
          </w:p>
        </w:tc>
      </w:tr>
      <w:tr w:rsidR="004128A1" w:rsidRPr="00C34974" w14:paraId="3EF4D9FD" w14:textId="77777777" w:rsidTr="004128A1">
        <w:tc>
          <w:tcPr>
            <w:tcW w:w="988" w:type="dxa"/>
            <w:vAlign w:val="center"/>
          </w:tcPr>
          <w:p w14:paraId="3AA39940"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Białoruś</w:t>
            </w:r>
          </w:p>
        </w:tc>
        <w:tc>
          <w:tcPr>
            <w:tcW w:w="1984" w:type="dxa"/>
            <w:vAlign w:val="center"/>
          </w:tcPr>
          <w:p w14:paraId="313B1214" w14:textId="77777777" w:rsidR="004128A1" w:rsidRPr="00C34974" w:rsidRDefault="004128A1" w:rsidP="004128A1">
            <w:pPr>
              <w:spacing w:before="40" w:after="40" w:line="240" w:lineRule="auto"/>
              <w:jc w:val="left"/>
              <w:rPr>
                <w:rFonts w:asciiTheme="minorHAnsi" w:hAnsiTheme="minorHAnsi"/>
                <w:sz w:val="16"/>
                <w:szCs w:val="16"/>
              </w:rPr>
            </w:pPr>
            <w:proofErr w:type="spellStart"/>
            <w:r w:rsidRPr="00C34974">
              <w:rPr>
                <w:rFonts w:asciiTheme="minorHAnsi" w:hAnsiTheme="minorHAnsi"/>
                <w:sz w:val="16"/>
                <w:szCs w:val="16"/>
              </w:rPr>
              <w:t>Kondratki</w:t>
            </w:r>
            <w:proofErr w:type="spellEnd"/>
            <w:r w:rsidRPr="00C34974">
              <w:rPr>
                <w:rFonts w:asciiTheme="minorHAnsi" w:hAnsiTheme="minorHAnsi"/>
                <w:sz w:val="16"/>
                <w:szCs w:val="16"/>
              </w:rPr>
              <w:t xml:space="preserve"> k/Białegostoku EUROPOL</w:t>
            </w:r>
          </w:p>
        </w:tc>
        <w:tc>
          <w:tcPr>
            <w:tcW w:w="851" w:type="dxa"/>
            <w:vAlign w:val="center"/>
          </w:tcPr>
          <w:p w14:paraId="42315D56"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7AD67E6F"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33 741,2</w:t>
            </w:r>
          </w:p>
        </w:tc>
        <w:tc>
          <w:tcPr>
            <w:tcW w:w="1048" w:type="dxa"/>
            <w:vAlign w:val="center"/>
          </w:tcPr>
          <w:p w14:paraId="11BD727F"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33 741,2</w:t>
            </w:r>
          </w:p>
        </w:tc>
        <w:tc>
          <w:tcPr>
            <w:tcW w:w="1048" w:type="dxa"/>
            <w:vAlign w:val="center"/>
          </w:tcPr>
          <w:p w14:paraId="2BDE2384"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33 741,2</w:t>
            </w:r>
          </w:p>
        </w:tc>
        <w:tc>
          <w:tcPr>
            <w:tcW w:w="1048" w:type="dxa"/>
            <w:vAlign w:val="center"/>
          </w:tcPr>
          <w:p w14:paraId="04054D55"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33 741,2</w:t>
            </w:r>
          </w:p>
        </w:tc>
        <w:tc>
          <w:tcPr>
            <w:tcW w:w="1048" w:type="dxa"/>
            <w:vAlign w:val="center"/>
          </w:tcPr>
          <w:p w14:paraId="5A746934"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33 741,2</w:t>
            </w:r>
          </w:p>
        </w:tc>
      </w:tr>
      <w:tr w:rsidR="004128A1" w:rsidRPr="00C34974" w14:paraId="43053026" w14:textId="77777777" w:rsidTr="004128A1">
        <w:tc>
          <w:tcPr>
            <w:tcW w:w="988" w:type="dxa"/>
            <w:vAlign w:val="center"/>
          </w:tcPr>
          <w:p w14:paraId="525BA08A"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Niemcy</w:t>
            </w:r>
          </w:p>
        </w:tc>
        <w:tc>
          <w:tcPr>
            <w:tcW w:w="1984" w:type="dxa"/>
            <w:vAlign w:val="center"/>
          </w:tcPr>
          <w:p w14:paraId="202AC1F9" w14:textId="77777777" w:rsidR="004128A1" w:rsidRPr="00C34974" w:rsidRDefault="004128A1" w:rsidP="004128A1">
            <w:pPr>
              <w:spacing w:before="40" w:after="40" w:line="240" w:lineRule="auto"/>
              <w:jc w:val="left"/>
              <w:rPr>
                <w:rFonts w:asciiTheme="minorHAnsi" w:hAnsiTheme="minorHAnsi"/>
                <w:sz w:val="16"/>
                <w:szCs w:val="16"/>
              </w:rPr>
            </w:pPr>
            <w:proofErr w:type="spellStart"/>
            <w:r w:rsidRPr="00C34974">
              <w:rPr>
                <w:rFonts w:asciiTheme="minorHAnsi" w:hAnsiTheme="minorHAnsi"/>
                <w:sz w:val="16"/>
                <w:szCs w:val="16"/>
              </w:rPr>
              <w:t>Mallnow</w:t>
            </w:r>
            <w:proofErr w:type="spellEnd"/>
            <w:r w:rsidRPr="00C34974">
              <w:rPr>
                <w:rFonts w:asciiTheme="minorHAnsi" w:hAnsiTheme="minorHAnsi"/>
                <w:sz w:val="16"/>
                <w:szCs w:val="16"/>
              </w:rPr>
              <w:t xml:space="preserve"> k/Słubic EUROPOL</w:t>
            </w:r>
          </w:p>
        </w:tc>
        <w:tc>
          <w:tcPr>
            <w:tcW w:w="851" w:type="dxa"/>
            <w:vAlign w:val="center"/>
          </w:tcPr>
          <w:p w14:paraId="23604041"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wyjście</w:t>
            </w:r>
          </w:p>
        </w:tc>
        <w:tc>
          <w:tcPr>
            <w:tcW w:w="1047" w:type="dxa"/>
            <w:vAlign w:val="center"/>
          </w:tcPr>
          <w:p w14:paraId="3E8DCC70"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30 602,4</w:t>
            </w:r>
          </w:p>
        </w:tc>
        <w:tc>
          <w:tcPr>
            <w:tcW w:w="1048" w:type="dxa"/>
            <w:vAlign w:val="center"/>
          </w:tcPr>
          <w:p w14:paraId="60E8C1D2"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30 602,4</w:t>
            </w:r>
          </w:p>
        </w:tc>
        <w:tc>
          <w:tcPr>
            <w:tcW w:w="1048" w:type="dxa"/>
            <w:vAlign w:val="center"/>
          </w:tcPr>
          <w:p w14:paraId="5C608D06"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30 602,4</w:t>
            </w:r>
          </w:p>
        </w:tc>
        <w:tc>
          <w:tcPr>
            <w:tcW w:w="1048" w:type="dxa"/>
            <w:vAlign w:val="center"/>
          </w:tcPr>
          <w:p w14:paraId="7F0F030E"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30 602,4</w:t>
            </w:r>
          </w:p>
        </w:tc>
        <w:tc>
          <w:tcPr>
            <w:tcW w:w="1048" w:type="dxa"/>
            <w:vAlign w:val="center"/>
          </w:tcPr>
          <w:p w14:paraId="7DF5352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30 602,4</w:t>
            </w:r>
          </w:p>
        </w:tc>
      </w:tr>
      <w:tr w:rsidR="004128A1" w:rsidRPr="00C34974" w14:paraId="29C7195E" w14:textId="77777777" w:rsidTr="004128A1">
        <w:tc>
          <w:tcPr>
            <w:tcW w:w="988" w:type="dxa"/>
            <w:vAlign w:val="center"/>
          </w:tcPr>
          <w:p w14:paraId="3914FBF2"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Niemcy</w:t>
            </w:r>
          </w:p>
        </w:tc>
        <w:tc>
          <w:tcPr>
            <w:tcW w:w="1984" w:type="dxa"/>
            <w:vAlign w:val="center"/>
          </w:tcPr>
          <w:p w14:paraId="75123A18" w14:textId="77777777" w:rsidR="004128A1" w:rsidRPr="00C34974" w:rsidRDefault="004128A1" w:rsidP="004128A1">
            <w:pPr>
              <w:spacing w:before="40" w:after="40" w:line="240" w:lineRule="auto"/>
              <w:jc w:val="left"/>
              <w:rPr>
                <w:rFonts w:asciiTheme="minorHAnsi" w:hAnsiTheme="minorHAnsi"/>
                <w:sz w:val="16"/>
                <w:szCs w:val="16"/>
              </w:rPr>
            </w:pPr>
            <w:proofErr w:type="spellStart"/>
            <w:r w:rsidRPr="00C34974">
              <w:rPr>
                <w:rFonts w:asciiTheme="minorHAnsi" w:hAnsiTheme="minorHAnsi"/>
                <w:sz w:val="16"/>
                <w:szCs w:val="16"/>
              </w:rPr>
              <w:t>Mallnow</w:t>
            </w:r>
            <w:proofErr w:type="spellEnd"/>
            <w:r w:rsidRPr="00C34974">
              <w:rPr>
                <w:rFonts w:asciiTheme="minorHAnsi" w:hAnsiTheme="minorHAnsi"/>
                <w:sz w:val="16"/>
                <w:szCs w:val="16"/>
              </w:rPr>
              <w:t xml:space="preserve"> k/Słubic EUROPOL rewers</w:t>
            </w:r>
          </w:p>
        </w:tc>
        <w:tc>
          <w:tcPr>
            <w:tcW w:w="851" w:type="dxa"/>
            <w:vAlign w:val="center"/>
          </w:tcPr>
          <w:p w14:paraId="574B99FC"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0A5F4EB6"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6 132,0</w:t>
            </w:r>
          </w:p>
        </w:tc>
        <w:tc>
          <w:tcPr>
            <w:tcW w:w="1048" w:type="dxa"/>
            <w:vAlign w:val="center"/>
          </w:tcPr>
          <w:p w14:paraId="055B60C1"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6 132,0</w:t>
            </w:r>
          </w:p>
        </w:tc>
        <w:tc>
          <w:tcPr>
            <w:tcW w:w="1048" w:type="dxa"/>
            <w:vAlign w:val="center"/>
          </w:tcPr>
          <w:p w14:paraId="1D9B8E47"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6 132,0</w:t>
            </w:r>
          </w:p>
        </w:tc>
        <w:tc>
          <w:tcPr>
            <w:tcW w:w="1048" w:type="dxa"/>
            <w:vAlign w:val="center"/>
          </w:tcPr>
          <w:p w14:paraId="73ADFC2D"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6 132,0</w:t>
            </w:r>
          </w:p>
        </w:tc>
        <w:tc>
          <w:tcPr>
            <w:tcW w:w="1048" w:type="dxa"/>
            <w:vAlign w:val="center"/>
          </w:tcPr>
          <w:p w14:paraId="74B04800"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6 132,0</w:t>
            </w:r>
          </w:p>
        </w:tc>
      </w:tr>
      <w:tr w:rsidR="004128A1" w:rsidRPr="00C34974" w14:paraId="25D7759B" w14:textId="77777777" w:rsidTr="004128A1">
        <w:tc>
          <w:tcPr>
            <w:tcW w:w="988" w:type="dxa"/>
            <w:vAlign w:val="center"/>
          </w:tcPr>
          <w:p w14:paraId="5624FE3E" w14:textId="77777777" w:rsidR="004128A1" w:rsidRPr="00C34974" w:rsidRDefault="004128A1" w:rsidP="004128A1">
            <w:pPr>
              <w:spacing w:before="40" w:after="40" w:line="240" w:lineRule="auto"/>
              <w:jc w:val="left"/>
              <w:rPr>
                <w:rFonts w:asciiTheme="minorHAnsi" w:hAnsiTheme="minorHAnsi"/>
                <w:b/>
                <w:sz w:val="16"/>
                <w:szCs w:val="16"/>
              </w:rPr>
            </w:pPr>
            <w:proofErr w:type="spellStart"/>
            <w:r w:rsidRPr="00C34974">
              <w:rPr>
                <w:rFonts w:asciiTheme="minorHAnsi" w:hAnsiTheme="minorHAnsi"/>
                <w:b/>
                <w:sz w:val="16"/>
                <w:szCs w:val="16"/>
              </w:rPr>
              <w:t>Jamał</w:t>
            </w:r>
            <w:proofErr w:type="spellEnd"/>
          </w:p>
        </w:tc>
        <w:tc>
          <w:tcPr>
            <w:tcW w:w="1984" w:type="dxa"/>
            <w:vAlign w:val="center"/>
          </w:tcPr>
          <w:p w14:paraId="643A7B38" w14:textId="77777777" w:rsidR="004128A1" w:rsidRPr="00C34974" w:rsidRDefault="004128A1" w:rsidP="004128A1">
            <w:pPr>
              <w:spacing w:before="40" w:after="40" w:line="240" w:lineRule="auto"/>
              <w:jc w:val="left"/>
              <w:rPr>
                <w:rFonts w:asciiTheme="minorHAnsi" w:hAnsiTheme="minorHAnsi"/>
                <w:sz w:val="16"/>
                <w:szCs w:val="16"/>
              </w:rPr>
            </w:pPr>
            <w:r w:rsidRPr="00C34974">
              <w:rPr>
                <w:rFonts w:asciiTheme="minorHAnsi" w:hAnsiTheme="minorHAnsi"/>
                <w:sz w:val="16"/>
                <w:szCs w:val="16"/>
              </w:rPr>
              <w:t>PWP</w:t>
            </w:r>
          </w:p>
        </w:tc>
        <w:tc>
          <w:tcPr>
            <w:tcW w:w="851" w:type="dxa"/>
            <w:vAlign w:val="center"/>
          </w:tcPr>
          <w:p w14:paraId="3296065C"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407ECA4B"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9 076,1</w:t>
            </w:r>
          </w:p>
        </w:tc>
        <w:tc>
          <w:tcPr>
            <w:tcW w:w="1048" w:type="dxa"/>
            <w:vAlign w:val="center"/>
          </w:tcPr>
          <w:p w14:paraId="5B23750A"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9 076,1</w:t>
            </w:r>
          </w:p>
        </w:tc>
        <w:tc>
          <w:tcPr>
            <w:tcW w:w="1048" w:type="dxa"/>
            <w:vAlign w:val="center"/>
          </w:tcPr>
          <w:p w14:paraId="7A4DD9A5"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9 076,1</w:t>
            </w:r>
          </w:p>
        </w:tc>
        <w:tc>
          <w:tcPr>
            <w:tcW w:w="1048" w:type="dxa"/>
            <w:vAlign w:val="center"/>
          </w:tcPr>
          <w:p w14:paraId="17A3870E"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9 076,1</w:t>
            </w:r>
          </w:p>
        </w:tc>
        <w:tc>
          <w:tcPr>
            <w:tcW w:w="1048" w:type="dxa"/>
            <w:vAlign w:val="center"/>
          </w:tcPr>
          <w:p w14:paraId="7780DE27"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9 076,1</w:t>
            </w:r>
          </w:p>
        </w:tc>
      </w:tr>
      <w:tr w:rsidR="004128A1" w:rsidRPr="00C34974" w14:paraId="44F9C90A" w14:textId="77777777" w:rsidTr="004128A1">
        <w:tc>
          <w:tcPr>
            <w:tcW w:w="988" w:type="dxa"/>
            <w:vAlign w:val="center"/>
          </w:tcPr>
          <w:p w14:paraId="55C78377"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Dania</w:t>
            </w:r>
          </w:p>
        </w:tc>
        <w:tc>
          <w:tcPr>
            <w:tcW w:w="1984" w:type="dxa"/>
            <w:vAlign w:val="center"/>
          </w:tcPr>
          <w:p w14:paraId="620B42FF" w14:textId="77777777" w:rsidR="004128A1" w:rsidRPr="00C34974" w:rsidRDefault="004128A1" w:rsidP="004128A1">
            <w:pPr>
              <w:spacing w:before="40" w:after="40" w:line="240" w:lineRule="auto"/>
              <w:jc w:val="left"/>
              <w:rPr>
                <w:rFonts w:asciiTheme="minorHAnsi" w:hAnsiTheme="minorHAnsi"/>
                <w:sz w:val="16"/>
                <w:szCs w:val="16"/>
              </w:rPr>
            </w:pPr>
            <w:proofErr w:type="spellStart"/>
            <w:r w:rsidRPr="00C34974">
              <w:rPr>
                <w:rFonts w:asciiTheme="minorHAnsi" w:hAnsiTheme="minorHAnsi"/>
                <w:sz w:val="16"/>
                <w:szCs w:val="16"/>
              </w:rPr>
              <w:t>Baltic</w:t>
            </w:r>
            <w:proofErr w:type="spellEnd"/>
            <w:r w:rsidRPr="00C34974">
              <w:rPr>
                <w:rFonts w:asciiTheme="minorHAnsi" w:hAnsiTheme="minorHAnsi"/>
                <w:sz w:val="16"/>
                <w:szCs w:val="16"/>
              </w:rPr>
              <w:t xml:space="preserve"> </w:t>
            </w:r>
            <w:proofErr w:type="spellStart"/>
            <w:r w:rsidRPr="00C34974">
              <w:rPr>
                <w:rFonts w:asciiTheme="minorHAnsi" w:hAnsiTheme="minorHAnsi"/>
                <w:sz w:val="16"/>
                <w:szCs w:val="16"/>
              </w:rPr>
              <w:t>Pipe</w:t>
            </w:r>
            <w:proofErr w:type="spellEnd"/>
          </w:p>
        </w:tc>
        <w:tc>
          <w:tcPr>
            <w:tcW w:w="851" w:type="dxa"/>
            <w:vAlign w:val="center"/>
          </w:tcPr>
          <w:p w14:paraId="65161783"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1B90E57E"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0</w:t>
            </w:r>
          </w:p>
        </w:tc>
        <w:tc>
          <w:tcPr>
            <w:tcW w:w="1048" w:type="dxa"/>
            <w:vAlign w:val="center"/>
          </w:tcPr>
          <w:p w14:paraId="20C0D1A4"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10000</w:t>
            </w:r>
          </w:p>
        </w:tc>
        <w:tc>
          <w:tcPr>
            <w:tcW w:w="1048" w:type="dxa"/>
            <w:vAlign w:val="center"/>
          </w:tcPr>
          <w:p w14:paraId="20374344"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10000</w:t>
            </w:r>
          </w:p>
        </w:tc>
        <w:tc>
          <w:tcPr>
            <w:tcW w:w="1048" w:type="dxa"/>
            <w:vAlign w:val="center"/>
          </w:tcPr>
          <w:p w14:paraId="031C5482"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10000</w:t>
            </w:r>
          </w:p>
        </w:tc>
        <w:tc>
          <w:tcPr>
            <w:tcW w:w="1048" w:type="dxa"/>
            <w:vAlign w:val="center"/>
          </w:tcPr>
          <w:p w14:paraId="70E2B9AB"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10000</w:t>
            </w:r>
          </w:p>
        </w:tc>
      </w:tr>
      <w:tr w:rsidR="004128A1" w:rsidRPr="00C34974" w14:paraId="152E5C2C" w14:textId="77777777" w:rsidTr="004128A1">
        <w:tc>
          <w:tcPr>
            <w:tcW w:w="988" w:type="dxa"/>
            <w:vAlign w:val="center"/>
          </w:tcPr>
          <w:p w14:paraId="3DA24F09"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Dania</w:t>
            </w:r>
          </w:p>
        </w:tc>
        <w:tc>
          <w:tcPr>
            <w:tcW w:w="1984" w:type="dxa"/>
            <w:vAlign w:val="center"/>
          </w:tcPr>
          <w:p w14:paraId="16BEF446" w14:textId="77777777" w:rsidR="004128A1" w:rsidRPr="00C34974" w:rsidRDefault="004128A1" w:rsidP="004128A1">
            <w:pPr>
              <w:spacing w:before="40" w:after="40" w:line="240" w:lineRule="auto"/>
              <w:jc w:val="left"/>
              <w:rPr>
                <w:rFonts w:asciiTheme="minorHAnsi" w:hAnsiTheme="minorHAnsi"/>
                <w:sz w:val="16"/>
                <w:szCs w:val="16"/>
              </w:rPr>
            </w:pPr>
            <w:proofErr w:type="spellStart"/>
            <w:r w:rsidRPr="00C34974">
              <w:rPr>
                <w:rFonts w:asciiTheme="minorHAnsi" w:hAnsiTheme="minorHAnsi"/>
                <w:sz w:val="16"/>
                <w:szCs w:val="16"/>
              </w:rPr>
              <w:t>Baltic</w:t>
            </w:r>
            <w:proofErr w:type="spellEnd"/>
            <w:r w:rsidRPr="00C34974">
              <w:rPr>
                <w:rFonts w:asciiTheme="minorHAnsi" w:hAnsiTheme="minorHAnsi"/>
                <w:sz w:val="16"/>
                <w:szCs w:val="16"/>
              </w:rPr>
              <w:t xml:space="preserve"> </w:t>
            </w:r>
            <w:proofErr w:type="spellStart"/>
            <w:r w:rsidRPr="00C34974">
              <w:rPr>
                <w:rFonts w:asciiTheme="minorHAnsi" w:hAnsiTheme="minorHAnsi"/>
                <w:sz w:val="16"/>
                <w:szCs w:val="16"/>
              </w:rPr>
              <w:t>Pipe</w:t>
            </w:r>
            <w:proofErr w:type="spellEnd"/>
          </w:p>
        </w:tc>
        <w:tc>
          <w:tcPr>
            <w:tcW w:w="851" w:type="dxa"/>
            <w:vAlign w:val="center"/>
          </w:tcPr>
          <w:p w14:paraId="36ADD967"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wyjście</w:t>
            </w:r>
          </w:p>
        </w:tc>
        <w:tc>
          <w:tcPr>
            <w:tcW w:w="1047" w:type="dxa"/>
            <w:vAlign w:val="center"/>
          </w:tcPr>
          <w:p w14:paraId="467A1232"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0</w:t>
            </w:r>
          </w:p>
        </w:tc>
        <w:tc>
          <w:tcPr>
            <w:tcW w:w="1048" w:type="dxa"/>
            <w:vAlign w:val="center"/>
          </w:tcPr>
          <w:p w14:paraId="5418D07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3000</w:t>
            </w:r>
          </w:p>
        </w:tc>
        <w:tc>
          <w:tcPr>
            <w:tcW w:w="1048" w:type="dxa"/>
            <w:vAlign w:val="center"/>
          </w:tcPr>
          <w:p w14:paraId="5702704C"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3000</w:t>
            </w:r>
          </w:p>
        </w:tc>
        <w:tc>
          <w:tcPr>
            <w:tcW w:w="1048" w:type="dxa"/>
            <w:vAlign w:val="center"/>
          </w:tcPr>
          <w:p w14:paraId="139AF23F"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3000</w:t>
            </w:r>
          </w:p>
        </w:tc>
        <w:tc>
          <w:tcPr>
            <w:tcW w:w="1048" w:type="dxa"/>
            <w:vAlign w:val="center"/>
          </w:tcPr>
          <w:p w14:paraId="3A4C1E2C"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3000</w:t>
            </w:r>
          </w:p>
        </w:tc>
      </w:tr>
      <w:tr w:rsidR="004128A1" w:rsidRPr="00C34974" w14:paraId="4FA2A9A5" w14:textId="77777777" w:rsidTr="004128A1">
        <w:tc>
          <w:tcPr>
            <w:tcW w:w="988" w:type="dxa"/>
            <w:vAlign w:val="center"/>
          </w:tcPr>
          <w:p w14:paraId="2E92C3D3"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Słowacja</w:t>
            </w:r>
          </w:p>
        </w:tc>
        <w:tc>
          <w:tcPr>
            <w:tcW w:w="1984" w:type="dxa"/>
            <w:vAlign w:val="center"/>
          </w:tcPr>
          <w:p w14:paraId="4F6F4633" w14:textId="77777777" w:rsidR="004128A1" w:rsidRPr="00C34974" w:rsidRDefault="004128A1" w:rsidP="004128A1">
            <w:pPr>
              <w:spacing w:before="40" w:after="40" w:line="240" w:lineRule="auto"/>
              <w:jc w:val="left"/>
              <w:rPr>
                <w:rFonts w:asciiTheme="minorHAnsi" w:hAnsiTheme="minorHAnsi"/>
                <w:sz w:val="16"/>
                <w:szCs w:val="16"/>
              </w:rPr>
            </w:pPr>
            <w:r w:rsidRPr="00C34974">
              <w:rPr>
                <w:rFonts w:asciiTheme="minorHAnsi" w:hAnsiTheme="minorHAnsi"/>
                <w:sz w:val="16"/>
                <w:szCs w:val="16"/>
              </w:rPr>
              <w:t>GIPS</w:t>
            </w:r>
          </w:p>
        </w:tc>
        <w:tc>
          <w:tcPr>
            <w:tcW w:w="851" w:type="dxa"/>
            <w:vAlign w:val="center"/>
          </w:tcPr>
          <w:p w14:paraId="7AE4F67A"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3CD0B25D"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0</w:t>
            </w:r>
          </w:p>
        </w:tc>
        <w:tc>
          <w:tcPr>
            <w:tcW w:w="1048" w:type="dxa"/>
            <w:vAlign w:val="center"/>
          </w:tcPr>
          <w:p w14:paraId="2D575FFF"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5700</w:t>
            </w:r>
          </w:p>
        </w:tc>
        <w:tc>
          <w:tcPr>
            <w:tcW w:w="1048" w:type="dxa"/>
            <w:vAlign w:val="center"/>
          </w:tcPr>
          <w:p w14:paraId="0C0A74AF"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5700</w:t>
            </w:r>
          </w:p>
        </w:tc>
        <w:tc>
          <w:tcPr>
            <w:tcW w:w="1048" w:type="dxa"/>
            <w:vAlign w:val="center"/>
          </w:tcPr>
          <w:p w14:paraId="082B1626"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5700</w:t>
            </w:r>
          </w:p>
        </w:tc>
        <w:tc>
          <w:tcPr>
            <w:tcW w:w="1048" w:type="dxa"/>
            <w:vAlign w:val="center"/>
          </w:tcPr>
          <w:p w14:paraId="77FD6899"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5700</w:t>
            </w:r>
          </w:p>
        </w:tc>
      </w:tr>
      <w:tr w:rsidR="004128A1" w:rsidRPr="00C34974" w14:paraId="7B28F099" w14:textId="77777777" w:rsidTr="004128A1">
        <w:tc>
          <w:tcPr>
            <w:tcW w:w="988" w:type="dxa"/>
            <w:vAlign w:val="center"/>
          </w:tcPr>
          <w:p w14:paraId="2E5306B8"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Słowacja</w:t>
            </w:r>
          </w:p>
        </w:tc>
        <w:tc>
          <w:tcPr>
            <w:tcW w:w="1984" w:type="dxa"/>
            <w:vAlign w:val="center"/>
          </w:tcPr>
          <w:p w14:paraId="42358A46" w14:textId="77777777" w:rsidR="004128A1" w:rsidRPr="00C34974" w:rsidRDefault="004128A1" w:rsidP="004128A1">
            <w:pPr>
              <w:spacing w:before="40" w:after="40" w:line="240" w:lineRule="auto"/>
              <w:jc w:val="left"/>
              <w:rPr>
                <w:rFonts w:asciiTheme="minorHAnsi" w:hAnsiTheme="minorHAnsi"/>
                <w:sz w:val="16"/>
                <w:szCs w:val="16"/>
              </w:rPr>
            </w:pPr>
            <w:r w:rsidRPr="00C34974">
              <w:rPr>
                <w:rFonts w:asciiTheme="minorHAnsi" w:hAnsiTheme="minorHAnsi"/>
                <w:sz w:val="16"/>
                <w:szCs w:val="16"/>
              </w:rPr>
              <w:t>GIPS</w:t>
            </w:r>
          </w:p>
        </w:tc>
        <w:tc>
          <w:tcPr>
            <w:tcW w:w="851" w:type="dxa"/>
            <w:vAlign w:val="center"/>
          </w:tcPr>
          <w:p w14:paraId="1B067992"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wyjście</w:t>
            </w:r>
          </w:p>
        </w:tc>
        <w:tc>
          <w:tcPr>
            <w:tcW w:w="1047" w:type="dxa"/>
            <w:vAlign w:val="center"/>
          </w:tcPr>
          <w:p w14:paraId="62729D3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0</w:t>
            </w:r>
          </w:p>
        </w:tc>
        <w:tc>
          <w:tcPr>
            <w:tcW w:w="1048" w:type="dxa"/>
            <w:vAlign w:val="center"/>
          </w:tcPr>
          <w:p w14:paraId="62065C9C"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4700</w:t>
            </w:r>
          </w:p>
        </w:tc>
        <w:tc>
          <w:tcPr>
            <w:tcW w:w="1048" w:type="dxa"/>
            <w:vAlign w:val="center"/>
          </w:tcPr>
          <w:p w14:paraId="291BC2C3"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4700</w:t>
            </w:r>
          </w:p>
        </w:tc>
        <w:tc>
          <w:tcPr>
            <w:tcW w:w="1048" w:type="dxa"/>
            <w:vAlign w:val="center"/>
          </w:tcPr>
          <w:p w14:paraId="290B7082"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4700</w:t>
            </w:r>
          </w:p>
        </w:tc>
        <w:tc>
          <w:tcPr>
            <w:tcW w:w="1048" w:type="dxa"/>
            <w:vAlign w:val="center"/>
          </w:tcPr>
          <w:p w14:paraId="36E7F183"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4700</w:t>
            </w:r>
          </w:p>
        </w:tc>
      </w:tr>
      <w:tr w:rsidR="004128A1" w:rsidRPr="00C34974" w14:paraId="4B6F835C" w14:textId="77777777" w:rsidTr="004128A1">
        <w:tc>
          <w:tcPr>
            <w:tcW w:w="988" w:type="dxa"/>
            <w:vAlign w:val="center"/>
          </w:tcPr>
          <w:p w14:paraId="6CA31EC2"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Litwa</w:t>
            </w:r>
          </w:p>
        </w:tc>
        <w:tc>
          <w:tcPr>
            <w:tcW w:w="1984" w:type="dxa"/>
            <w:vAlign w:val="center"/>
          </w:tcPr>
          <w:p w14:paraId="48DFD803" w14:textId="77777777" w:rsidR="004128A1" w:rsidRPr="00C34974" w:rsidRDefault="004128A1" w:rsidP="004128A1">
            <w:pPr>
              <w:spacing w:before="40" w:after="40" w:line="240" w:lineRule="auto"/>
              <w:jc w:val="left"/>
              <w:rPr>
                <w:rFonts w:asciiTheme="minorHAnsi" w:hAnsiTheme="minorHAnsi"/>
                <w:sz w:val="16"/>
                <w:szCs w:val="16"/>
              </w:rPr>
            </w:pPr>
            <w:r w:rsidRPr="00C34974">
              <w:rPr>
                <w:rFonts w:asciiTheme="minorHAnsi" w:hAnsiTheme="minorHAnsi"/>
                <w:sz w:val="16"/>
                <w:szCs w:val="16"/>
              </w:rPr>
              <w:t>GIPL</w:t>
            </w:r>
          </w:p>
        </w:tc>
        <w:tc>
          <w:tcPr>
            <w:tcW w:w="851" w:type="dxa"/>
            <w:vAlign w:val="center"/>
          </w:tcPr>
          <w:p w14:paraId="4E6EB55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082FCB09"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0</w:t>
            </w:r>
          </w:p>
        </w:tc>
        <w:tc>
          <w:tcPr>
            <w:tcW w:w="1048" w:type="dxa"/>
            <w:vAlign w:val="center"/>
          </w:tcPr>
          <w:p w14:paraId="2C8CD87C"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1900</w:t>
            </w:r>
          </w:p>
        </w:tc>
        <w:tc>
          <w:tcPr>
            <w:tcW w:w="1048" w:type="dxa"/>
            <w:vAlign w:val="center"/>
          </w:tcPr>
          <w:p w14:paraId="3259DA13"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1900</w:t>
            </w:r>
          </w:p>
        </w:tc>
        <w:tc>
          <w:tcPr>
            <w:tcW w:w="1048" w:type="dxa"/>
            <w:vAlign w:val="center"/>
          </w:tcPr>
          <w:p w14:paraId="3C0FDA41"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1900</w:t>
            </w:r>
          </w:p>
        </w:tc>
        <w:tc>
          <w:tcPr>
            <w:tcW w:w="1048" w:type="dxa"/>
            <w:vAlign w:val="center"/>
          </w:tcPr>
          <w:p w14:paraId="4734B0CD"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1900</w:t>
            </w:r>
          </w:p>
        </w:tc>
      </w:tr>
      <w:tr w:rsidR="004128A1" w:rsidRPr="00C34974" w14:paraId="42AC0E49" w14:textId="77777777" w:rsidTr="004128A1">
        <w:tc>
          <w:tcPr>
            <w:tcW w:w="988" w:type="dxa"/>
            <w:vAlign w:val="center"/>
          </w:tcPr>
          <w:p w14:paraId="100F46ED"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Litwa</w:t>
            </w:r>
          </w:p>
        </w:tc>
        <w:tc>
          <w:tcPr>
            <w:tcW w:w="1984" w:type="dxa"/>
            <w:vAlign w:val="center"/>
          </w:tcPr>
          <w:p w14:paraId="3520B828" w14:textId="77777777" w:rsidR="004128A1" w:rsidRPr="00C34974" w:rsidRDefault="004128A1" w:rsidP="004128A1">
            <w:pPr>
              <w:spacing w:before="40" w:after="40" w:line="240" w:lineRule="auto"/>
              <w:jc w:val="left"/>
              <w:rPr>
                <w:rFonts w:asciiTheme="minorHAnsi" w:hAnsiTheme="minorHAnsi"/>
                <w:sz w:val="16"/>
                <w:szCs w:val="16"/>
              </w:rPr>
            </w:pPr>
            <w:r w:rsidRPr="00C34974">
              <w:rPr>
                <w:rFonts w:asciiTheme="minorHAnsi" w:hAnsiTheme="minorHAnsi"/>
                <w:sz w:val="16"/>
                <w:szCs w:val="16"/>
              </w:rPr>
              <w:t>GIPL</w:t>
            </w:r>
          </w:p>
        </w:tc>
        <w:tc>
          <w:tcPr>
            <w:tcW w:w="851" w:type="dxa"/>
            <w:vAlign w:val="center"/>
          </w:tcPr>
          <w:p w14:paraId="4345AA00"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wyjście</w:t>
            </w:r>
          </w:p>
        </w:tc>
        <w:tc>
          <w:tcPr>
            <w:tcW w:w="1047" w:type="dxa"/>
            <w:vAlign w:val="center"/>
          </w:tcPr>
          <w:p w14:paraId="6297A92D"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0</w:t>
            </w:r>
          </w:p>
        </w:tc>
        <w:tc>
          <w:tcPr>
            <w:tcW w:w="1048" w:type="dxa"/>
            <w:vAlign w:val="center"/>
          </w:tcPr>
          <w:p w14:paraId="6F4201C1"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2400</w:t>
            </w:r>
          </w:p>
        </w:tc>
        <w:tc>
          <w:tcPr>
            <w:tcW w:w="1048" w:type="dxa"/>
            <w:vAlign w:val="center"/>
          </w:tcPr>
          <w:p w14:paraId="524A443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2400</w:t>
            </w:r>
          </w:p>
        </w:tc>
        <w:tc>
          <w:tcPr>
            <w:tcW w:w="1048" w:type="dxa"/>
            <w:vAlign w:val="center"/>
          </w:tcPr>
          <w:p w14:paraId="062802F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2400</w:t>
            </w:r>
          </w:p>
        </w:tc>
        <w:tc>
          <w:tcPr>
            <w:tcW w:w="1048" w:type="dxa"/>
            <w:vAlign w:val="center"/>
          </w:tcPr>
          <w:p w14:paraId="4806A9C7"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2400</w:t>
            </w:r>
          </w:p>
        </w:tc>
      </w:tr>
      <w:tr w:rsidR="004128A1" w:rsidRPr="00C34974" w14:paraId="29EAF21B" w14:textId="77777777" w:rsidTr="004128A1">
        <w:tc>
          <w:tcPr>
            <w:tcW w:w="988" w:type="dxa"/>
            <w:vAlign w:val="center"/>
          </w:tcPr>
          <w:p w14:paraId="5DACDBF0"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FSRU</w:t>
            </w:r>
          </w:p>
        </w:tc>
        <w:tc>
          <w:tcPr>
            <w:tcW w:w="1984" w:type="dxa"/>
            <w:vAlign w:val="center"/>
          </w:tcPr>
          <w:p w14:paraId="4B7E62B9" w14:textId="77777777" w:rsidR="004128A1" w:rsidRPr="00C34974" w:rsidRDefault="004128A1" w:rsidP="004128A1">
            <w:pPr>
              <w:spacing w:before="40" w:after="40" w:line="240" w:lineRule="auto"/>
              <w:jc w:val="left"/>
              <w:rPr>
                <w:rFonts w:asciiTheme="minorHAnsi" w:hAnsiTheme="minorHAnsi"/>
                <w:sz w:val="16"/>
                <w:szCs w:val="16"/>
              </w:rPr>
            </w:pPr>
            <w:r w:rsidRPr="00C34974">
              <w:rPr>
                <w:rFonts w:asciiTheme="minorHAnsi" w:hAnsiTheme="minorHAnsi"/>
                <w:sz w:val="16"/>
                <w:szCs w:val="16"/>
              </w:rPr>
              <w:t>FSRU</w:t>
            </w:r>
          </w:p>
        </w:tc>
        <w:tc>
          <w:tcPr>
            <w:tcW w:w="851" w:type="dxa"/>
            <w:vAlign w:val="center"/>
          </w:tcPr>
          <w:p w14:paraId="4A9E398F"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3313016F"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0</w:t>
            </w:r>
          </w:p>
        </w:tc>
        <w:tc>
          <w:tcPr>
            <w:tcW w:w="1048" w:type="dxa"/>
            <w:vAlign w:val="center"/>
          </w:tcPr>
          <w:p w14:paraId="7B2ADB0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4500</w:t>
            </w:r>
          </w:p>
        </w:tc>
        <w:tc>
          <w:tcPr>
            <w:tcW w:w="1048" w:type="dxa"/>
            <w:vAlign w:val="center"/>
          </w:tcPr>
          <w:p w14:paraId="3621CEB3"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4500</w:t>
            </w:r>
          </w:p>
        </w:tc>
        <w:tc>
          <w:tcPr>
            <w:tcW w:w="1048" w:type="dxa"/>
            <w:vAlign w:val="center"/>
          </w:tcPr>
          <w:p w14:paraId="4A036831"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4500</w:t>
            </w:r>
          </w:p>
        </w:tc>
        <w:tc>
          <w:tcPr>
            <w:tcW w:w="1048" w:type="dxa"/>
            <w:vAlign w:val="center"/>
          </w:tcPr>
          <w:p w14:paraId="7FC0FE5B"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4500</w:t>
            </w:r>
          </w:p>
        </w:tc>
      </w:tr>
    </w:tbl>
    <w:p w14:paraId="56772151" w14:textId="4353121A" w:rsidR="004128A1" w:rsidRPr="00C34974" w:rsidRDefault="004128A1" w:rsidP="004128A1">
      <w:pPr>
        <w:pStyle w:val="Legenda"/>
        <w:rPr>
          <w:rFonts w:asciiTheme="minorHAnsi" w:hAnsiTheme="minorHAnsi"/>
        </w:rPr>
      </w:pPr>
      <w:r w:rsidRPr="00C34974">
        <w:rPr>
          <w:rFonts w:asciiTheme="minorHAnsi" w:hAnsiTheme="minorHAnsi"/>
        </w:rPr>
        <w:t>* wartość obliczona przy uwzględnieniu zmienności sezonowej; ** brak zdolności ciągłych, Zdolność przerywana warunkowo ciągła: 1463</w:t>
      </w:r>
      <w:r w:rsidR="0094773B">
        <w:rPr>
          <w:rFonts w:asciiTheme="minorHAnsi" w:hAnsiTheme="minorHAnsi"/>
        </w:rPr>
        <w:t>–</w:t>
      </w:r>
      <w:r w:rsidRPr="00C34974">
        <w:rPr>
          <w:rFonts w:asciiTheme="minorHAnsi" w:hAnsiTheme="minorHAnsi"/>
        </w:rPr>
        <w:t xml:space="preserve"> 2190 mln m</w:t>
      </w:r>
      <w:r w:rsidRPr="00C34974">
        <w:rPr>
          <w:rFonts w:asciiTheme="minorHAnsi" w:hAnsiTheme="minorHAnsi"/>
          <w:vertAlign w:val="superscript"/>
        </w:rPr>
        <w:t>3</w:t>
      </w:r>
      <w:r w:rsidRPr="00C34974">
        <w:rPr>
          <w:rFonts w:asciiTheme="minorHAnsi" w:hAnsiTheme="minorHAnsi"/>
        </w:rPr>
        <w:t>/rok, wartości powyżej 1 463 mln m</w:t>
      </w:r>
      <w:r w:rsidRPr="00C34974">
        <w:rPr>
          <w:rFonts w:asciiTheme="minorHAnsi" w:hAnsiTheme="minorHAnsi"/>
          <w:vertAlign w:val="superscript"/>
        </w:rPr>
        <w:t>3</w:t>
      </w:r>
      <w:r w:rsidRPr="00C34974">
        <w:rPr>
          <w:rFonts w:asciiTheme="minorHAnsi" w:hAnsiTheme="minorHAnsi"/>
        </w:rPr>
        <w:t>/rok w zależności od uzgodnień pomiędzy GAZ-SYSTEM a </w:t>
      </w:r>
      <w:proofErr w:type="spellStart"/>
      <w:r w:rsidRPr="00C34974">
        <w:rPr>
          <w:rFonts w:asciiTheme="minorHAnsi" w:hAnsiTheme="minorHAnsi"/>
        </w:rPr>
        <w:t>Ukrtransgaz</w:t>
      </w:r>
      <w:proofErr w:type="spellEnd"/>
      <w:r w:rsidRPr="00C34974">
        <w:rPr>
          <w:rFonts w:asciiTheme="minorHAnsi" w:hAnsiTheme="minorHAnsi"/>
        </w:rPr>
        <w:t>.</w:t>
      </w:r>
    </w:p>
    <w:p w14:paraId="682C1302" w14:textId="5A77244A" w:rsidR="004128A1" w:rsidRPr="00C34974" w:rsidRDefault="004128A1" w:rsidP="004128A1">
      <w:pPr>
        <w:pStyle w:val="Legenda"/>
        <w:rPr>
          <w:rFonts w:asciiTheme="minorHAnsi" w:hAnsiTheme="minorHAnsi"/>
        </w:rPr>
      </w:pPr>
      <w:r w:rsidRPr="00C34974">
        <w:rPr>
          <w:rFonts w:asciiTheme="minorHAnsi" w:hAnsiTheme="minorHAnsi"/>
        </w:rPr>
        <w:t>Źródło: opracowanie własne.</w:t>
      </w:r>
    </w:p>
    <w:p w14:paraId="5EAA57CB" w14:textId="3D4AA1D8" w:rsidR="002B037A" w:rsidRPr="00C34974" w:rsidRDefault="004128A1" w:rsidP="00B2681C">
      <w:pPr>
        <w:pStyle w:val="Nagwek2"/>
        <w:rPr>
          <w:rFonts w:asciiTheme="minorHAnsi" w:hAnsiTheme="minorHAnsi"/>
        </w:rPr>
      </w:pPr>
      <w:r w:rsidRPr="00C34974">
        <w:rPr>
          <w:rFonts w:asciiTheme="minorHAnsi" w:hAnsiTheme="minorHAnsi"/>
        </w:rPr>
        <w:br w:type="page"/>
      </w:r>
      <w:bookmarkStart w:id="57" w:name="_Toc60131946"/>
      <w:r w:rsidR="002B037A" w:rsidRPr="00C34974">
        <w:rPr>
          <w:rFonts w:asciiTheme="minorHAnsi" w:hAnsiTheme="minorHAnsi"/>
        </w:rPr>
        <w:lastRenderedPageBreak/>
        <w:t xml:space="preserve">Prognozy emisji </w:t>
      </w:r>
      <w:bookmarkEnd w:id="52"/>
      <w:r w:rsidR="00DA7299" w:rsidRPr="00C34974">
        <w:rPr>
          <w:rFonts w:asciiTheme="minorHAnsi" w:hAnsiTheme="minorHAnsi"/>
        </w:rPr>
        <w:t>zanieczyszczeń</w:t>
      </w:r>
      <w:bookmarkEnd w:id="57"/>
    </w:p>
    <w:p w14:paraId="7A1FB310" w14:textId="1E875CBF" w:rsidR="00DA7299" w:rsidRPr="00C34974" w:rsidRDefault="00DA7299" w:rsidP="00DA7299">
      <w:pPr>
        <w:rPr>
          <w:rFonts w:asciiTheme="minorHAnsi" w:hAnsiTheme="minorHAnsi"/>
        </w:rPr>
      </w:pPr>
      <w:r w:rsidRPr="00C34974">
        <w:rPr>
          <w:rFonts w:asciiTheme="minorHAnsi" w:hAnsiTheme="minorHAnsi"/>
        </w:rPr>
        <w:t>Prognozowane wielkości emisji uwzględniają pełną implementację w Polsce dyrektywy o emisjach przemysłowych (IED)</w:t>
      </w:r>
      <w:r w:rsidRPr="00C34974">
        <w:rPr>
          <w:rStyle w:val="Odwoanieprzypisudolnego"/>
          <w:rFonts w:asciiTheme="minorHAnsi" w:hAnsiTheme="minorHAnsi"/>
        </w:rPr>
        <w:footnoteReference w:id="9"/>
      </w:r>
      <w:r w:rsidRPr="00C34974">
        <w:rPr>
          <w:rFonts w:asciiTheme="minorHAnsi" w:hAnsiTheme="minorHAnsi"/>
        </w:rPr>
        <w:t xml:space="preserve"> oraz innych istniejących i projektowanych przepisów dotyczących ograniczania emisji pochodzącej za spalania paliw w instalacjach stacjonarnych</w:t>
      </w:r>
      <w:r w:rsidR="00EE2280" w:rsidRPr="00C34974">
        <w:rPr>
          <w:rFonts w:asciiTheme="minorHAnsi" w:hAnsiTheme="minorHAnsi"/>
        </w:rPr>
        <w:t xml:space="preserve"> </w:t>
      </w:r>
      <w:r w:rsidRPr="00C34974">
        <w:rPr>
          <w:rFonts w:asciiTheme="minorHAnsi" w:hAnsiTheme="minorHAnsi"/>
        </w:rPr>
        <w:t>i środkach transportu (m.in. dyrektywy w sprawie średnich obiektów spalania – MCP). Przyjęto również, że</w:t>
      </w:r>
      <w:r w:rsidR="00EE2280" w:rsidRPr="00C34974">
        <w:rPr>
          <w:rFonts w:asciiTheme="minorHAnsi" w:hAnsiTheme="minorHAnsi"/>
        </w:rPr>
        <w:t> </w:t>
      </w:r>
      <w:r w:rsidRPr="00C34974">
        <w:rPr>
          <w:rFonts w:asciiTheme="minorHAnsi" w:hAnsiTheme="minorHAnsi"/>
        </w:rPr>
        <w:t>do 2040 r. zostanie kompleksowo rozwiązany problem emisji zanieczyszczeń z gospodarstw domowych i kotłowni lokalnych,</w:t>
      </w:r>
      <w:r w:rsidR="00EE2280" w:rsidRPr="00C34974">
        <w:rPr>
          <w:rFonts w:asciiTheme="minorHAnsi" w:hAnsiTheme="minorHAnsi"/>
        </w:rPr>
        <w:t xml:space="preserve"> w </w:t>
      </w:r>
      <w:r w:rsidRPr="00C34974">
        <w:rPr>
          <w:rFonts w:asciiTheme="minorHAnsi" w:hAnsiTheme="minorHAnsi"/>
        </w:rPr>
        <w:t>wyniku czego emisyjność tego sektora będzie zbliżona do emisyjności sektora energetyki zawodowej i przemysłowej.</w:t>
      </w:r>
    </w:p>
    <w:p w14:paraId="4FFC111C" w14:textId="5E1A77B2" w:rsidR="00DA7299" w:rsidRPr="00C34974" w:rsidRDefault="00DA7299" w:rsidP="00DA7299">
      <w:pPr>
        <w:spacing w:after="200" w:line="240" w:lineRule="auto"/>
        <w:rPr>
          <w:rFonts w:asciiTheme="minorHAnsi" w:hAnsiTheme="minorHAnsi"/>
        </w:rPr>
      </w:pPr>
      <w:r w:rsidRPr="00C34974">
        <w:rPr>
          <w:rFonts w:asciiTheme="minorHAnsi" w:hAnsiTheme="minorHAnsi"/>
        </w:rPr>
        <w:t>Zintegrowane wskaźniki emisji SO</w:t>
      </w:r>
      <w:r w:rsidRPr="00C34974">
        <w:rPr>
          <w:rFonts w:asciiTheme="minorHAnsi" w:hAnsiTheme="minorHAnsi"/>
          <w:vertAlign w:val="subscript"/>
        </w:rPr>
        <w:t>2</w:t>
      </w:r>
      <w:r w:rsidRPr="00C34974">
        <w:rPr>
          <w:rFonts w:asciiTheme="minorHAnsi" w:hAnsiTheme="minorHAnsi"/>
        </w:rPr>
        <w:t>, NO</w:t>
      </w:r>
      <w:r w:rsidRPr="00C34974">
        <w:rPr>
          <w:rFonts w:asciiTheme="minorHAnsi" w:hAnsiTheme="minorHAnsi"/>
          <w:vertAlign w:val="subscript"/>
        </w:rPr>
        <w:t>x</w:t>
      </w:r>
      <w:r w:rsidRPr="00C34974">
        <w:rPr>
          <w:rFonts w:asciiTheme="minorHAnsi" w:hAnsiTheme="minorHAnsi"/>
        </w:rPr>
        <w:t xml:space="preserve"> i pyłu PM</w:t>
      </w:r>
      <w:r w:rsidRPr="00C34974">
        <w:rPr>
          <w:rFonts w:asciiTheme="minorHAnsi" w:hAnsiTheme="minorHAnsi"/>
          <w:vertAlign w:val="subscript"/>
        </w:rPr>
        <w:t>10</w:t>
      </w:r>
      <w:r w:rsidRPr="00C34974">
        <w:rPr>
          <w:rFonts w:asciiTheme="minorHAnsi" w:hAnsiTheme="minorHAnsi"/>
        </w:rPr>
        <w:t xml:space="preserve"> dla spalania poszczególnych typów paliw oszacowano m.in. na podstawie wytycznych EMEP/EEA</w:t>
      </w:r>
      <w:r w:rsidRPr="00C34974">
        <w:rPr>
          <w:rStyle w:val="Odwoanieprzypisudolnego"/>
          <w:rFonts w:asciiTheme="minorHAnsi" w:hAnsiTheme="minorHAnsi"/>
        </w:rPr>
        <w:footnoteReference w:id="10"/>
      </w:r>
      <w:r w:rsidRPr="00C34974">
        <w:rPr>
          <w:rFonts w:asciiTheme="minorHAnsi" w:hAnsiTheme="minorHAnsi"/>
        </w:rPr>
        <w:t xml:space="preserve"> oraz krajowych publikacji dotyczących indywidualnych źródeł spalania.</w:t>
      </w:r>
    </w:p>
    <w:p w14:paraId="420B1B70" w14:textId="77777777" w:rsidR="00DA7299" w:rsidRPr="00C34974" w:rsidRDefault="00DA7299" w:rsidP="00DA7299">
      <w:pPr>
        <w:pStyle w:val="Bezodstpw"/>
        <w:rPr>
          <w:rFonts w:asciiTheme="minorHAnsi" w:hAnsiTheme="minorHAnsi"/>
        </w:rPr>
      </w:pPr>
    </w:p>
    <w:p w14:paraId="4A3B7560" w14:textId="4B5BAE26" w:rsidR="00DA7299" w:rsidRPr="00C34974" w:rsidRDefault="00DA7299" w:rsidP="002B037A">
      <w:pPr>
        <w:rPr>
          <w:rFonts w:asciiTheme="minorHAnsi" w:hAnsiTheme="minorHAnsi"/>
        </w:rPr>
      </w:pPr>
      <w:r w:rsidRPr="00C34974">
        <w:rPr>
          <w:rFonts w:asciiTheme="minorHAnsi" w:hAnsiTheme="minorHAnsi"/>
        </w:rPr>
        <w:t xml:space="preserve">Uzyskane wyniki prognoz </w:t>
      </w:r>
      <w:r w:rsidR="003B5EDC" w:rsidRPr="00C34974">
        <w:rPr>
          <w:rFonts w:asciiTheme="minorHAnsi" w:hAnsiTheme="minorHAnsi"/>
        </w:rPr>
        <w:t xml:space="preserve">na 2030 r. </w:t>
      </w:r>
      <w:r w:rsidRPr="00C34974">
        <w:rPr>
          <w:rFonts w:asciiTheme="minorHAnsi" w:hAnsiTheme="minorHAnsi"/>
        </w:rPr>
        <w:t>w zakresie emisji SO</w:t>
      </w:r>
      <w:r w:rsidRPr="00C34974">
        <w:rPr>
          <w:rFonts w:asciiTheme="minorHAnsi" w:hAnsiTheme="minorHAnsi"/>
          <w:vertAlign w:val="subscript"/>
        </w:rPr>
        <w:t>2</w:t>
      </w:r>
      <w:r w:rsidRPr="00C34974">
        <w:rPr>
          <w:rFonts w:asciiTheme="minorHAnsi" w:hAnsiTheme="minorHAnsi"/>
        </w:rPr>
        <w:t xml:space="preserve"> i NO</w:t>
      </w:r>
      <w:r w:rsidRPr="00C34974">
        <w:rPr>
          <w:rFonts w:asciiTheme="minorHAnsi" w:hAnsiTheme="minorHAnsi"/>
          <w:vertAlign w:val="subscript"/>
        </w:rPr>
        <w:t>x</w:t>
      </w:r>
      <w:r w:rsidRPr="00C34974">
        <w:rPr>
          <w:rFonts w:asciiTheme="minorHAnsi" w:hAnsiTheme="minorHAnsi"/>
        </w:rPr>
        <w:t xml:space="preserve"> w wyniku realizacji PEP2040 korespondują z docelowymi pułapami emisji na 2030 r., określonymi dla Polski w dyrektywie NEC</w:t>
      </w:r>
      <w:r w:rsidRPr="00C34974">
        <w:rPr>
          <w:rStyle w:val="Odwoanieprzypisudolnego"/>
          <w:rFonts w:asciiTheme="minorHAnsi" w:hAnsiTheme="minorHAnsi"/>
        </w:rPr>
        <w:footnoteReference w:id="11"/>
      </w:r>
      <w:r w:rsidRPr="00C34974">
        <w:rPr>
          <w:rFonts w:asciiTheme="minorHAnsi" w:hAnsiTheme="minorHAnsi"/>
        </w:rPr>
        <w:t xml:space="preserve">. </w:t>
      </w:r>
      <w:r w:rsidRPr="00C34974">
        <w:rPr>
          <w:rFonts w:asciiTheme="minorHAnsi" w:hAnsiTheme="minorHAnsi"/>
          <w:b/>
        </w:rPr>
        <w:t>W przypadku braku realizacji PEP2040 krajowe pułapy dla SO</w:t>
      </w:r>
      <w:r w:rsidRPr="00C34974">
        <w:rPr>
          <w:rFonts w:asciiTheme="minorHAnsi" w:hAnsiTheme="minorHAnsi"/>
          <w:b/>
          <w:vertAlign w:val="subscript"/>
        </w:rPr>
        <w:t>2</w:t>
      </w:r>
      <w:r w:rsidRPr="00C34974">
        <w:rPr>
          <w:rFonts w:asciiTheme="minorHAnsi" w:hAnsiTheme="minorHAnsi"/>
          <w:b/>
        </w:rPr>
        <w:t xml:space="preserve"> i NO</w:t>
      </w:r>
      <w:r w:rsidRPr="00C34974">
        <w:rPr>
          <w:rFonts w:asciiTheme="minorHAnsi" w:hAnsiTheme="minorHAnsi"/>
          <w:b/>
          <w:vertAlign w:val="subscript"/>
        </w:rPr>
        <w:t>x</w:t>
      </w:r>
      <w:r w:rsidR="003B5EDC" w:rsidRPr="00C34974">
        <w:rPr>
          <w:rFonts w:asciiTheme="minorHAnsi" w:hAnsiTheme="minorHAnsi"/>
          <w:b/>
        </w:rPr>
        <w:t xml:space="preserve"> w </w:t>
      </w:r>
      <w:r w:rsidRPr="00C34974">
        <w:rPr>
          <w:rFonts w:asciiTheme="minorHAnsi" w:hAnsiTheme="minorHAnsi"/>
          <w:b/>
        </w:rPr>
        <w:t>2030</w:t>
      </w:r>
      <w:r w:rsidR="003B5EDC" w:rsidRPr="00C34974">
        <w:rPr>
          <w:rFonts w:asciiTheme="minorHAnsi" w:hAnsiTheme="minorHAnsi"/>
          <w:b/>
        </w:rPr>
        <w:t xml:space="preserve"> r.</w:t>
      </w:r>
      <w:r w:rsidRPr="00C34974">
        <w:rPr>
          <w:rFonts w:asciiTheme="minorHAnsi" w:hAnsiTheme="minorHAnsi"/>
          <w:b/>
        </w:rPr>
        <w:t xml:space="preserve"> nie będą dotrzymane</w:t>
      </w:r>
      <w:r w:rsidRPr="00C34974">
        <w:rPr>
          <w:rFonts w:asciiTheme="minorHAnsi" w:hAnsiTheme="minorHAnsi"/>
        </w:rPr>
        <w:t>. Ich dotrzymanie będzie możliwe w późniejszym terminie niż przewiduje to dyrektywa NEC, prawdopodobnie dopiero po 2035 r.</w:t>
      </w:r>
      <w:r w:rsidR="00C338C6" w:rsidRPr="00C34974">
        <w:rPr>
          <w:rFonts w:asciiTheme="minorHAnsi" w:hAnsiTheme="minorHAnsi"/>
        </w:rPr>
        <w:t xml:space="preserve"> Dane dla emisji ogółem przedstawiono na rysunku na kolejnej stronie. </w:t>
      </w:r>
    </w:p>
    <w:p w14:paraId="0ABAEA26" w14:textId="77777777" w:rsidR="002B037A" w:rsidRPr="00C34974" w:rsidRDefault="002B037A" w:rsidP="002B037A">
      <w:pPr>
        <w:pStyle w:val="Bezodstpw"/>
        <w:rPr>
          <w:rFonts w:asciiTheme="minorHAnsi" w:hAnsiTheme="minorHAnsi"/>
        </w:rPr>
      </w:pPr>
    </w:p>
    <w:p w14:paraId="3FB559A5" w14:textId="4B233F9C" w:rsidR="002B037A" w:rsidRPr="00C34974" w:rsidRDefault="002B037A" w:rsidP="002B037A">
      <w:pPr>
        <w:pStyle w:val="Legenda"/>
        <w:rPr>
          <w:rFonts w:asciiTheme="minorHAnsi" w:hAnsiTheme="minorHAnsi"/>
          <w:color w:val="auto"/>
          <w:sz w:val="16"/>
          <w:szCs w:val="16"/>
        </w:rPr>
      </w:pPr>
      <w:r w:rsidRPr="00C34974">
        <w:rPr>
          <w:rFonts w:asciiTheme="minorHAnsi" w:hAnsiTheme="minorHAnsi"/>
          <w:color w:val="auto"/>
        </w:rPr>
        <w:t xml:space="preserve">Tabela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Tabela \* ARABIC </w:instrText>
      </w:r>
      <w:r w:rsidRPr="00C34974">
        <w:rPr>
          <w:rFonts w:asciiTheme="minorHAnsi" w:hAnsiTheme="minorHAnsi"/>
          <w:noProof/>
          <w:color w:val="auto"/>
        </w:rPr>
        <w:fldChar w:fldCharType="separate"/>
      </w:r>
      <w:r w:rsidR="007C0000">
        <w:rPr>
          <w:rFonts w:asciiTheme="minorHAnsi" w:hAnsiTheme="minorHAnsi"/>
          <w:noProof/>
          <w:color w:val="auto"/>
        </w:rPr>
        <w:t>26</w:t>
      </w:r>
      <w:r w:rsidRPr="00C34974">
        <w:rPr>
          <w:rFonts w:asciiTheme="minorHAnsi" w:hAnsiTheme="minorHAnsi"/>
          <w:noProof/>
          <w:color w:val="auto"/>
        </w:rPr>
        <w:fldChar w:fldCharType="end"/>
      </w:r>
      <w:r w:rsidRPr="00C34974">
        <w:rPr>
          <w:rFonts w:asciiTheme="minorHAnsi" w:hAnsiTheme="minorHAnsi"/>
          <w:color w:val="auto"/>
        </w:rPr>
        <w:t xml:space="preserve">. Prognozy </w:t>
      </w:r>
      <w:r w:rsidR="00DA7299" w:rsidRPr="00C34974">
        <w:rPr>
          <w:rFonts w:asciiTheme="minorHAnsi" w:hAnsiTheme="minorHAnsi"/>
          <w:color w:val="auto"/>
        </w:rPr>
        <w:t>emisji głównych zanieczyszczeń powietrza oraz dwutlenku węgla w 2030 i 2040 r</w:t>
      </w:r>
      <w:r w:rsidR="00435384" w:rsidRPr="00C34974">
        <w:rPr>
          <w:rFonts w:asciiTheme="minorHAnsi" w:hAnsiTheme="minorHAnsi"/>
          <w:color w:val="auto"/>
        </w:rPr>
        <w:t>.</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1316"/>
        <w:gridCol w:w="667"/>
        <w:gridCol w:w="667"/>
        <w:gridCol w:w="707"/>
        <w:gridCol w:w="681"/>
        <w:gridCol w:w="627"/>
        <w:gridCol w:w="617"/>
        <w:gridCol w:w="630"/>
        <w:gridCol w:w="618"/>
      </w:tblGrid>
      <w:tr w:rsidR="00DA7299" w:rsidRPr="00C34974" w14:paraId="76013DB0" w14:textId="77777777" w:rsidTr="000B44A9">
        <w:trPr>
          <w:trHeight w:val="278"/>
        </w:trPr>
        <w:tc>
          <w:tcPr>
            <w:tcW w:w="2465" w:type="dxa"/>
            <w:vMerge w:val="restart"/>
            <w:shd w:val="clear" w:color="auto" w:fill="E7E6E6" w:themeFill="background2"/>
            <w:noWrap/>
            <w:vAlign w:val="center"/>
          </w:tcPr>
          <w:p w14:paraId="114EFB29" w14:textId="3E1158F1" w:rsidR="00DA7299" w:rsidRPr="00C34974" w:rsidRDefault="00DA7299" w:rsidP="00DA7299">
            <w:pPr>
              <w:spacing w:after="0" w:line="240" w:lineRule="auto"/>
              <w:rPr>
                <w:rFonts w:asciiTheme="minorHAnsi" w:hAnsiTheme="minorHAnsi"/>
                <w:b/>
                <w:bCs/>
                <w:color w:val="000000" w:themeColor="text1"/>
                <w:sz w:val="16"/>
                <w:szCs w:val="16"/>
              </w:rPr>
            </w:pPr>
            <w:r w:rsidRPr="00C34974">
              <w:rPr>
                <w:rFonts w:asciiTheme="minorHAnsi" w:hAnsiTheme="minorHAnsi"/>
                <w:b/>
                <w:bCs/>
                <w:color w:val="000000" w:themeColor="text1"/>
                <w:sz w:val="16"/>
                <w:szCs w:val="16"/>
              </w:rPr>
              <w:t>scenariusz</w:t>
            </w:r>
          </w:p>
        </w:tc>
        <w:tc>
          <w:tcPr>
            <w:tcW w:w="0" w:type="auto"/>
            <w:vMerge w:val="restart"/>
            <w:shd w:val="clear" w:color="auto" w:fill="E7E6E6" w:themeFill="background2"/>
            <w:vAlign w:val="center"/>
          </w:tcPr>
          <w:p w14:paraId="1E05FD7B" w14:textId="48820AA4" w:rsidR="00DA7299" w:rsidRPr="00C34974" w:rsidRDefault="00DA7299" w:rsidP="00DA7299">
            <w:pPr>
              <w:spacing w:after="0" w:line="240" w:lineRule="auto"/>
              <w:jc w:val="center"/>
              <w:rPr>
                <w:rFonts w:asciiTheme="minorHAnsi" w:hAnsiTheme="minorHAnsi"/>
                <w:b/>
                <w:bCs/>
                <w:iCs/>
                <w:color w:val="000000" w:themeColor="text1"/>
                <w:sz w:val="16"/>
                <w:szCs w:val="16"/>
              </w:rPr>
            </w:pPr>
            <w:r w:rsidRPr="00C34974">
              <w:rPr>
                <w:rFonts w:asciiTheme="minorHAnsi" w:hAnsiTheme="minorHAnsi"/>
                <w:b/>
                <w:bCs/>
                <w:iCs/>
                <w:color w:val="000000" w:themeColor="text1"/>
                <w:sz w:val="16"/>
                <w:szCs w:val="16"/>
              </w:rPr>
              <w:t>bilans emisji</w:t>
            </w:r>
          </w:p>
        </w:tc>
        <w:tc>
          <w:tcPr>
            <w:tcW w:w="2722" w:type="dxa"/>
            <w:gridSpan w:val="4"/>
            <w:shd w:val="clear" w:color="auto" w:fill="E7E6E6" w:themeFill="background2"/>
            <w:noWrap/>
            <w:vAlign w:val="center"/>
          </w:tcPr>
          <w:p w14:paraId="66DA2A41" w14:textId="1D437A4E" w:rsidR="00DA7299" w:rsidRPr="00C34974" w:rsidRDefault="00DA7299" w:rsidP="00DA7299">
            <w:pPr>
              <w:spacing w:after="0" w:line="240" w:lineRule="auto"/>
              <w:jc w:val="center"/>
              <w:rPr>
                <w:rFonts w:asciiTheme="minorHAnsi" w:hAnsiTheme="minorHAnsi"/>
                <w:b/>
                <w:bCs/>
                <w:color w:val="000000" w:themeColor="text1"/>
                <w:sz w:val="16"/>
                <w:szCs w:val="16"/>
              </w:rPr>
            </w:pPr>
            <w:r w:rsidRPr="00C34974">
              <w:rPr>
                <w:rFonts w:asciiTheme="minorHAnsi" w:hAnsiTheme="minorHAnsi"/>
                <w:b/>
                <w:bCs/>
                <w:color w:val="000000" w:themeColor="text1"/>
                <w:sz w:val="16"/>
                <w:szCs w:val="16"/>
              </w:rPr>
              <w:t>2030</w:t>
            </w:r>
          </w:p>
        </w:tc>
        <w:tc>
          <w:tcPr>
            <w:tcW w:w="2492" w:type="dxa"/>
            <w:gridSpan w:val="4"/>
            <w:shd w:val="clear" w:color="auto" w:fill="E7E6E6" w:themeFill="background2"/>
            <w:vAlign w:val="center"/>
          </w:tcPr>
          <w:p w14:paraId="5A93DFE5" w14:textId="0CAFAA6E" w:rsidR="00DA7299" w:rsidRPr="00C34974" w:rsidRDefault="00DA7299" w:rsidP="00DA7299">
            <w:pPr>
              <w:spacing w:after="0" w:line="240" w:lineRule="auto"/>
              <w:jc w:val="center"/>
              <w:rPr>
                <w:rFonts w:asciiTheme="minorHAnsi" w:hAnsiTheme="minorHAnsi"/>
                <w:b/>
                <w:bCs/>
                <w:color w:val="000000" w:themeColor="text1"/>
                <w:sz w:val="16"/>
                <w:szCs w:val="16"/>
              </w:rPr>
            </w:pPr>
            <w:r w:rsidRPr="00C34974">
              <w:rPr>
                <w:rFonts w:asciiTheme="minorHAnsi" w:hAnsiTheme="minorHAnsi"/>
                <w:b/>
                <w:bCs/>
                <w:color w:val="000000" w:themeColor="text1"/>
                <w:sz w:val="16"/>
                <w:szCs w:val="16"/>
              </w:rPr>
              <w:t>2040</w:t>
            </w:r>
          </w:p>
        </w:tc>
      </w:tr>
      <w:tr w:rsidR="00DA7299" w:rsidRPr="00C34974" w14:paraId="3E1E6270" w14:textId="77777777" w:rsidTr="000B44A9">
        <w:trPr>
          <w:trHeight w:val="278"/>
        </w:trPr>
        <w:tc>
          <w:tcPr>
            <w:tcW w:w="2465" w:type="dxa"/>
            <w:vMerge/>
            <w:shd w:val="clear" w:color="auto" w:fill="E7E6E6" w:themeFill="background2"/>
            <w:noWrap/>
            <w:vAlign w:val="center"/>
          </w:tcPr>
          <w:p w14:paraId="28A87F8D" w14:textId="77777777" w:rsidR="00DA7299" w:rsidRPr="00C34974" w:rsidRDefault="00DA7299" w:rsidP="00DA7299">
            <w:pPr>
              <w:spacing w:after="0" w:line="240" w:lineRule="auto"/>
              <w:rPr>
                <w:rFonts w:asciiTheme="minorHAnsi" w:hAnsiTheme="minorHAnsi"/>
                <w:b/>
                <w:bCs/>
                <w:iCs/>
                <w:color w:val="000000" w:themeColor="text1"/>
                <w:sz w:val="16"/>
                <w:szCs w:val="16"/>
              </w:rPr>
            </w:pPr>
          </w:p>
        </w:tc>
        <w:tc>
          <w:tcPr>
            <w:tcW w:w="0" w:type="auto"/>
            <w:vMerge/>
            <w:shd w:val="clear" w:color="auto" w:fill="E7E6E6" w:themeFill="background2"/>
            <w:vAlign w:val="center"/>
          </w:tcPr>
          <w:p w14:paraId="63320C60" w14:textId="77777777" w:rsidR="00DA7299" w:rsidRPr="00C34974" w:rsidRDefault="00DA7299" w:rsidP="00DA7299">
            <w:pPr>
              <w:spacing w:after="0" w:line="240" w:lineRule="auto"/>
              <w:jc w:val="left"/>
              <w:rPr>
                <w:rFonts w:asciiTheme="minorHAnsi" w:hAnsiTheme="minorHAnsi"/>
                <w:b/>
                <w:bCs/>
                <w:color w:val="000000" w:themeColor="text1"/>
                <w:sz w:val="16"/>
                <w:szCs w:val="16"/>
              </w:rPr>
            </w:pPr>
          </w:p>
        </w:tc>
        <w:tc>
          <w:tcPr>
            <w:tcW w:w="667" w:type="dxa"/>
            <w:shd w:val="clear" w:color="auto" w:fill="E7E6E6" w:themeFill="background2"/>
            <w:noWrap/>
            <w:vAlign w:val="center"/>
          </w:tcPr>
          <w:p w14:paraId="1211BC02" w14:textId="77777777" w:rsidR="00DA7299" w:rsidRPr="00C34974" w:rsidRDefault="00DA7299" w:rsidP="00DA7299">
            <w:pPr>
              <w:spacing w:after="0" w:line="240" w:lineRule="auto"/>
              <w:jc w:val="center"/>
              <w:rPr>
                <w:rFonts w:asciiTheme="minorHAnsi" w:hAnsiTheme="minorHAnsi"/>
                <w:b/>
                <w:bCs/>
                <w:color w:val="000000" w:themeColor="text1"/>
                <w:sz w:val="16"/>
                <w:szCs w:val="16"/>
              </w:rPr>
            </w:pPr>
            <w:r w:rsidRPr="00C34974">
              <w:rPr>
                <w:rFonts w:asciiTheme="minorHAnsi" w:hAnsiTheme="minorHAnsi"/>
                <w:b/>
                <w:bCs/>
                <w:color w:val="000000" w:themeColor="text1"/>
                <w:sz w:val="16"/>
                <w:szCs w:val="16"/>
              </w:rPr>
              <w:t>SO</w:t>
            </w:r>
            <w:r w:rsidRPr="00C34974">
              <w:rPr>
                <w:rFonts w:asciiTheme="minorHAnsi" w:hAnsiTheme="minorHAnsi"/>
                <w:b/>
                <w:bCs/>
                <w:color w:val="000000" w:themeColor="text1"/>
                <w:sz w:val="16"/>
                <w:szCs w:val="16"/>
                <w:vertAlign w:val="subscript"/>
              </w:rPr>
              <w:t>2</w:t>
            </w:r>
          </w:p>
        </w:tc>
        <w:tc>
          <w:tcPr>
            <w:tcW w:w="667" w:type="dxa"/>
            <w:shd w:val="clear" w:color="auto" w:fill="E7E6E6" w:themeFill="background2"/>
            <w:noWrap/>
            <w:vAlign w:val="center"/>
          </w:tcPr>
          <w:p w14:paraId="4D66593D" w14:textId="77777777" w:rsidR="00DA7299" w:rsidRPr="00C34974" w:rsidRDefault="00DA7299" w:rsidP="00DA7299">
            <w:pPr>
              <w:spacing w:after="0" w:line="240" w:lineRule="auto"/>
              <w:jc w:val="center"/>
              <w:rPr>
                <w:rFonts w:asciiTheme="minorHAnsi" w:hAnsiTheme="minorHAnsi"/>
                <w:b/>
                <w:bCs/>
                <w:color w:val="000000" w:themeColor="text1"/>
                <w:sz w:val="16"/>
                <w:szCs w:val="16"/>
              </w:rPr>
            </w:pPr>
            <w:r w:rsidRPr="00C34974">
              <w:rPr>
                <w:rFonts w:asciiTheme="minorHAnsi" w:hAnsiTheme="minorHAnsi"/>
                <w:b/>
                <w:bCs/>
                <w:color w:val="000000" w:themeColor="text1"/>
                <w:sz w:val="16"/>
                <w:szCs w:val="16"/>
              </w:rPr>
              <w:t>NO</w:t>
            </w:r>
            <w:r w:rsidRPr="00C34974">
              <w:rPr>
                <w:rFonts w:asciiTheme="minorHAnsi" w:hAnsiTheme="minorHAnsi"/>
                <w:b/>
                <w:bCs/>
                <w:color w:val="000000" w:themeColor="text1"/>
                <w:sz w:val="16"/>
                <w:szCs w:val="16"/>
                <w:vertAlign w:val="subscript"/>
              </w:rPr>
              <w:t>x</w:t>
            </w:r>
          </w:p>
        </w:tc>
        <w:tc>
          <w:tcPr>
            <w:tcW w:w="707" w:type="dxa"/>
            <w:shd w:val="clear" w:color="auto" w:fill="E7E6E6" w:themeFill="background2"/>
            <w:noWrap/>
            <w:vAlign w:val="center"/>
          </w:tcPr>
          <w:p w14:paraId="6A7A620F" w14:textId="77777777" w:rsidR="00DA7299" w:rsidRPr="00C34974" w:rsidRDefault="00DA7299" w:rsidP="00DA7299">
            <w:pPr>
              <w:spacing w:after="0" w:line="240" w:lineRule="auto"/>
              <w:jc w:val="center"/>
              <w:rPr>
                <w:rFonts w:asciiTheme="minorHAnsi" w:hAnsiTheme="minorHAnsi"/>
                <w:b/>
                <w:bCs/>
                <w:color w:val="000000" w:themeColor="text1"/>
                <w:sz w:val="16"/>
                <w:szCs w:val="16"/>
              </w:rPr>
            </w:pPr>
            <w:r w:rsidRPr="00C34974">
              <w:rPr>
                <w:rFonts w:asciiTheme="minorHAnsi" w:hAnsiTheme="minorHAnsi"/>
                <w:b/>
                <w:bCs/>
                <w:color w:val="000000" w:themeColor="text1"/>
                <w:sz w:val="16"/>
                <w:szCs w:val="16"/>
              </w:rPr>
              <w:t>PM</w:t>
            </w:r>
            <w:r w:rsidRPr="00C34974">
              <w:rPr>
                <w:rFonts w:asciiTheme="minorHAnsi" w:hAnsiTheme="minorHAnsi"/>
                <w:b/>
                <w:bCs/>
                <w:color w:val="000000" w:themeColor="text1"/>
                <w:sz w:val="16"/>
                <w:szCs w:val="16"/>
                <w:vertAlign w:val="subscript"/>
              </w:rPr>
              <w:t>10</w:t>
            </w:r>
          </w:p>
        </w:tc>
        <w:tc>
          <w:tcPr>
            <w:tcW w:w="681" w:type="dxa"/>
            <w:shd w:val="clear" w:color="auto" w:fill="E7E6E6" w:themeFill="background2"/>
            <w:noWrap/>
            <w:vAlign w:val="center"/>
          </w:tcPr>
          <w:p w14:paraId="7410BEAD" w14:textId="77777777" w:rsidR="00DA7299" w:rsidRPr="00C34974" w:rsidRDefault="00DA7299" w:rsidP="00DA7299">
            <w:pPr>
              <w:spacing w:after="0" w:line="240" w:lineRule="auto"/>
              <w:jc w:val="center"/>
              <w:rPr>
                <w:rFonts w:asciiTheme="minorHAnsi" w:hAnsiTheme="minorHAnsi"/>
                <w:b/>
                <w:bCs/>
                <w:color w:val="000000" w:themeColor="text1"/>
                <w:sz w:val="16"/>
                <w:szCs w:val="16"/>
              </w:rPr>
            </w:pPr>
            <w:r w:rsidRPr="00C34974">
              <w:rPr>
                <w:rFonts w:asciiTheme="minorHAnsi" w:hAnsiTheme="minorHAnsi"/>
                <w:b/>
                <w:bCs/>
                <w:color w:val="000000" w:themeColor="text1"/>
                <w:sz w:val="16"/>
                <w:szCs w:val="16"/>
              </w:rPr>
              <w:t>CO</w:t>
            </w:r>
            <w:r w:rsidRPr="00C34974">
              <w:rPr>
                <w:rFonts w:asciiTheme="minorHAnsi" w:hAnsiTheme="minorHAnsi"/>
                <w:b/>
                <w:bCs/>
                <w:color w:val="000000" w:themeColor="text1"/>
                <w:sz w:val="16"/>
                <w:szCs w:val="16"/>
                <w:vertAlign w:val="subscript"/>
              </w:rPr>
              <w:t>2</w:t>
            </w:r>
          </w:p>
        </w:tc>
        <w:tc>
          <w:tcPr>
            <w:tcW w:w="627" w:type="dxa"/>
            <w:shd w:val="clear" w:color="auto" w:fill="E7E6E6" w:themeFill="background2"/>
            <w:vAlign w:val="center"/>
          </w:tcPr>
          <w:p w14:paraId="416FDBE6" w14:textId="77777777" w:rsidR="00DA7299" w:rsidRPr="00C34974" w:rsidRDefault="00DA7299" w:rsidP="00DA7299">
            <w:pPr>
              <w:spacing w:after="0" w:line="240" w:lineRule="auto"/>
              <w:jc w:val="center"/>
              <w:rPr>
                <w:rFonts w:asciiTheme="minorHAnsi" w:hAnsiTheme="minorHAnsi"/>
                <w:b/>
                <w:bCs/>
                <w:color w:val="000000" w:themeColor="text1"/>
                <w:sz w:val="16"/>
                <w:szCs w:val="16"/>
              </w:rPr>
            </w:pPr>
            <w:r w:rsidRPr="00C34974">
              <w:rPr>
                <w:rFonts w:asciiTheme="minorHAnsi" w:hAnsiTheme="minorHAnsi"/>
                <w:b/>
                <w:bCs/>
                <w:color w:val="000000" w:themeColor="text1"/>
                <w:sz w:val="16"/>
                <w:szCs w:val="16"/>
              </w:rPr>
              <w:t>SO</w:t>
            </w:r>
            <w:r w:rsidRPr="00C34974">
              <w:rPr>
                <w:rFonts w:asciiTheme="minorHAnsi" w:hAnsiTheme="minorHAnsi"/>
                <w:b/>
                <w:bCs/>
                <w:color w:val="000000" w:themeColor="text1"/>
                <w:sz w:val="16"/>
                <w:szCs w:val="16"/>
                <w:vertAlign w:val="subscript"/>
              </w:rPr>
              <w:t>2</w:t>
            </w:r>
          </w:p>
        </w:tc>
        <w:tc>
          <w:tcPr>
            <w:tcW w:w="617" w:type="dxa"/>
            <w:shd w:val="clear" w:color="auto" w:fill="E7E6E6" w:themeFill="background2"/>
            <w:vAlign w:val="center"/>
          </w:tcPr>
          <w:p w14:paraId="7B53D381" w14:textId="77777777" w:rsidR="00DA7299" w:rsidRPr="00C34974" w:rsidRDefault="00DA7299" w:rsidP="00DA7299">
            <w:pPr>
              <w:spacing w:after="0" w:line="240" w:lineRule="auto"/>
              <w:jc w:val="center"/>
              <w:rPr>
                <w:rFonts w:asciiTheme="minorHAnsi" w:hAnsiTheme="minorHAnsi"/>
                <w:b/>
                <w:bCs/>
                <w:color w:val="000000" w:themeColor="text1"/>
                <w:sz w:val="16"/>
                <w:szCs w:val="16"/>
              </w:rPr>
            </w:pPr>
            <w:r w:rsidRPr="00C34974">
              <w:rPr>
                <w:rFonts w:asciiTheme="minorHAnsi" w:hAnsiTheme="minorHAnsi"/>
                <w:b/>
                <w:bCs/>
                <w:color w:val="000000" w:themeColor="text1"/>
                <w:sz w:val="16"/>
                <w:szCs w:val="16"/>
              </w:rPr>
              <w:t>NO</w:t>
            </w:r>
            <w:r w:rsidRPr="00C34974">
              <w:rPr>
                <w:rFonts w:asciiTheme="minorHAnsi" w:hAnsiTheme="minorHAnsi"/>
                <w:b/>
                <w:bCs/>
                <w:color w:val="000000" w:themeColor="text1"/>
                <w:sz w:val="16"/>
                <w:szCs w:val="16"/>
                <w:vertAlign w:val="subscript"/>
              </w:rPr>
              <w:t>x</w:t>
            </w:r>
          </w:p>
        </w:tc>
        <w:tc>
          <w:tcPr>
            <w:tcW w:w="630" w:type="dxa"/>
            <w:shd w:val="clear" w:color="auto" w:fill="E7E6E6" w:themeFill="background2"/>
            <w:vAlign w:val="center"/>
          </w:tcPr>
          <w:p w14:paraId="59E5EA9B" w14:textId="77777777" w:rsidR="00DA7299" w:rsidRPr="00C34974" w:rsidRDefault="00DA7299" w:rsidP="00DA7299">
            <w:pPr>
              <w:spacing w:after="0" w:line="240" w:lineRule="auto"/>
              <w:jc w:val="center"/>
              <w:rPr>
                <w:rFonts w:asciiTheme="minorHAnsi" w:hAnsiTheme="minorHAnsi"/>
                <w:b/>
                <w:bCs/>
                <w:color w:val="000000" w:themeColor="text1"/>
                <w:sz w:val="16"/>
                <w:szCs w:val="16"/>
              </w:rPr>
            </w:pPr>
            <w:r w:rsidRPr="00C34974">
              <w:rPr>
                <w:rFonts w:asciiTheme="minorHAnsi" w:hAnsiTheme="minorHAnsi"/>
                <w:b/>
                <w:bCs/>
                <w:color w:val="000000" w:themeColor="text1"/>
                <w:sz w:val="16"/>
                <w:szCs w:val="16"/>
              </w:rPr>
              <w:t>PM</w:t>
            </w:r>
            <w:r w:rsidRPr="00C34974">
              <w:rPr>
                <w:rFonts w:asciiTheme="minorHAnsi" w:hAnsiTheme="minorHAnsi"/>
                <w:b/>
                <w:bCs/>
                <w:color w:val="000000" w:themeColor="text1"/>
                <w:sz w:val="16"/>
                <w:szCs w:val="16"/>
                <w:vertAlign w:val="subscript"/>
              </w:rPr>
              <w:t>10</w:t>
            </w:r>
          </w:p>
        </w:tc>
        <w:tc>
          <w:tcPr>
            <w:tcW w:w="618" w:type="dxa"/>
            <w:shd w:val="clear" w:color="auto" w:fill="E7E6E6" w:themeFill="background2"/>
            <w:vAlign w:val="center"/>
          </w:tcPr>
          <w:p w14:paraId="64662821" w14:textId="77777777" w:rsidR="00DA7299" w:rsidRPr="00C34974" w:rsidRDefault="00DA7299" w:rsidP="00DA7299">
            <w:pPr>
              <w:spacing w:after="0" w:line="240" w:lineRule="auto"/>
              <w:jc w:val="center"/>
              <w:rPr>
                <w:rFonts w:asciiTheme="minorHAnsi" w:hAnsiTheme="minorHAnsi"/>
                <w:b/>
                <w:bCs/>
                <w:color w:val="000000" w:themeColor="text1"/>
                <w:sz w:val="16"/>
                <w:szCs w:val="16"/>
              </w:rPr>
            </w:pPr>
            <w:r w:rsidRPr="00C34974">
              <w:rPr>
                <w:rFonts w:asciiTheme="minorHAnsi" w:hAnsiTheme="minorHAnsi"/>
                <w:b/>
                <w:bCs/>
                <w:color w:val="000000" w:themeColor="text1"/>
                <w:sz w:val="16"/>
                <w:szCs w:val="16"/>
              </w:rPr>
              <w:t>CO</w:t>
            </w:r>
            <w:r w:rsidRPr="00C34974">
              <w:rPr>
                <w:rFonts w:asciiTheme="minorHAnsi" w:hAnsiTheme="minorHAnsi"/>
                <w:b/>
                <w:bCs/>
                <w:color w:val="000000" w:themeColor="text1"/>
                <w:sz w:val="16"/>
                <w:szCs w:val="16"/>
                <w:vertAlign w:val="subscript"/>
              </w:rPr>
              <w:t>2</w:t>
            </w:r>
          </w:p>
        </w:tc>
      </w:tr>
      <w:tr w:rsidR="00DA7299" w:rsidRPr="00C34974" w14:paraId="593C31CD" w14:textId="77777777" w:rsidTr="000B44A9">
        <w:trPr>
          <w:trHeight w:val="264"/>
        </w:trPr>
        <w:tc>
          <w:tcPr>
            <w:tcW w:w="2465" w:type="dxa"/>
            <w:vMerge/>
            <w:shd w:val="clear" w:color="auto" w:fill="E7E6E6" w:themeFill="background2"/>
            <w:noWrap/>
            <w:vAlign w:val="center"/>
          </w:tcPr>
          <w:p w14:paraId="2EB34478" w14:textId="77777777" w:rsidR="00DA7299" w:rsidRPr="00C34974" w:rsidRDefault="00DA7299" w:rsidP="00DA7299">
            <w:pPr>
              <w:spacing w:after="0" w:line="240" w:lineRule="auto"/>
              <w:rPr>
                <w:rFonts w:asciiTheme="minorHAnsi" w:hAnsiTheme="minorHAnsi"/>
                <w:b/>
                <w:bCs/>
                <w:color w:val="000000" w:themeColor="text1"/>
                <w:sz w:val="16"/>
                <w:szCs w:val="16"/>
              </w:rPr>
            </w:pPr>
          </w:p>
        </w:tc>
        <w:tc>
          <w:tcPr>
            <w:tcW w:w="0" w:type="auto"/>
            <w:vMerge/>
            <w:shd w:val="clear" w:color="auto" w:fill="E7E6E6" w:themeFill="background2"/>
            <w:vAlign w:val="center"/>
          </w:tcPr>
          <w:p w14:paraId="2E568B02" w14:textId="77777777" w:rsidR="00DA7299" w:rsidRPr="00C34974" w:rsidRDefault="00DA7299" w:rsidP="00DA7299">
            <w:pPr>
              <w:spacing w:after="0" w:line="240" w:lineRule="auto"/>
              <w:jc w:val="left"/>
              <w:rPr>
                <w:rFonts w:asciiTheme="minorHAnsi" w:hAnsiTheme="minorHAnsi"/>
                <w:b/>
                <w:i/>
                <w:iCs/>
                <w:color w:val="000000" w:themeColor="text1"/>
                <w:sz w:val="16"/>
                <w:szCs w:val="16"/>
              </w:rPr>
            </w:pPr>
          </w:p>
        </w:tc>
        <w:tc>
          <w:tcPr>
            <w:tcW w:w="2041" w:type="dxa"/>
            <w:gridSpan w:val="3"/>
            <w:shd w:val="clear" w:color="auto" w:fill="E7E6E6" w:themeFill="background2"/>
            <w:noWrap/>
            <w:vAlign w:val="center"/>
          </w:tcPr>
          <w:p w14:paraId="491F9648" w14:textId="77777777" w:rsidR="00DA7299" w:rsidRPr="00C34974" w:rsidRDefault="00DA7299" w:rsidP="00DA7299">
            <w:pPr>
              <w:spacing w:after="0" w:line="240" w:lineRule="auto"/>
              <w:jc w:val="center"/>
              <w:rPr>
                <w:rFonts w:asciiTheme="minorHAnsi" w:hAnsiTheme="minorHAnsi"/>
                <w:b/>
                <w:i/>
                <w:iCs/>
                <w:color w:val="000000" w:themeColor="text1"/>
                <w:sz w:val="16"/>
                <w:szCs w:val="16"/>
              </w:rPr>
            </w:pPr>
            <w:r w:rsidRPr="00C34974">
              <w:rPr>
                <w:rFonts w:asciiTheme="minorHAnsi" w:hAnsiTheme="minorHAnsi"/>
                <w:b/>
                <w:i/>
                <w:iCs/>
                <w:color w:val="000000" w:themeColor="text1"/>
                <w:sz w:val="16"/>
                <w:szCs w:val="16"/>
              </w:rPr>
              <w:t>tys. t</w:t>
            </w:r>
          </w:p>
        </w:tc>
        <w:tc>
          <w:tcPr>
            <w:tcW w:w="681" w:type="dxa"/>
            <w:shd w:val="clear" w:color="auto" w:fill="E7E6E6" w:themeFill="background2"/>
            <w:noWrap/>
            <w:vAlign w:val="center"/>
          </w:tcPr>
          <w:p w14:paraId="5BD517BB" w14:textId="77777777" w:rsidR="00DA7299" w:rsidRPr="00C34974" w:rsidRDefault="00DA7299" w:rsidP="00DA7299">
            <w:pPr>
              <w:spacing w:after="0" w:line="240" w:lineRule="auto"/>
              <w:jc w:val="center"/>
              <w:rPr>
                <w:rFonts w:asciiTheme="minorHAnsi" w:hAnsiTheme="minorHAnsi"/>
                <w:b/>
                <w:i/>
                <w:iCs/>
                <w:color w:val="000000" w:themeColor="text1"/>
                <w:sz w:val="16"/>
                <w:szCs w:val="16"/>
              </w:rPr>
            </w:pPr>
            <w:r w:rsidRPr="00C34974">
              <w:rPr>
                <w:rFonts w:asciiTheme="minorHAnsi" w:hAnsiTheme="minorHAnsi"/>
                <w:b/>
                <w:i/>
                <w:iCs/>
                <w:color w:val="000000" w:themeColor="text1"/>
                <w:sz w:val="16"/>
                <w:szCs w:val="16"/>
              </w:rPr>
              <w:t>mln t</w:t>
            </w:r>
          </w:p>
        </w:tc>
        <w:tc>
          <w:tcPr>
            <w:tcW w:w="1874" w:type="dxa"/>
            <w:gridSpan w:val="3"/>
            <w:shd w:val="clear" w:color="auto" w:fill="E7E6E6" w:themeFill="background2"/>
          </w:tcPr>
          <w:p w14:paraId="18FC3707" w14:textId="77777777" w:rsidR="00DA7299" w:rsidRPr="00C34974" w:rsidRDefault="00DA7299" w:rsidP="00DA7299">
            <w:pPr>
              <w:spacing w:after="0" w:line="240" w:lineRule="auto"/>
              <w:jc w:val="center"/>
              <w:rPr>
                <w:rFonts w:asciiTheme="minorHAnsi" w:hAnsiTheme="minorHAnsi"/>
                <w:b/>
                <w:i/>
                <w:iCs/>
                <w:color w:val="000000" w:themeColor="text1"/>
                <w:sz w:val="16"/>
                <w:szCs w:val="16"/>
              </w:rPr>
            </w:pPr>
            <w:r w:rsidRPr="00C34974">
              <w:rPr>
                <w:rFonts w:asciiTheme="minorHAnsi" w:hAnsiTheme="minorHAnsi"/>
                <w:b/>
                <w:i/>
                <w:iCs/>
                <w:color w:val="000000" w:themeColor="text1"/>
                <w:sz w:val="16"/>
                <w:szCs w:val="16"/>
              </w:rPr>
              <w:t>tys. t</w:t>
            </w:r>
          </w:p>
        </w:tc>
        <w:tc>
          <w:tcPr>
            <w:tcW w:w="618" w:type="dxa"/>
            <w:shd w:val="clear" w:color="auto" w:fill="E7E6E6" w:themeFill="background2"/>
            <w:vAlign w:val="center"/>
          </w:tcPr>
          <w:p w14:paraId="1ED7D612" w14:textId="77777777" w:rsidR="00DA7299" w:rsidRPr="00C34974" w:rsidRDefault="00DA7299" w:rsidP="00DA7299">
            <w:pPr>
              <w:spacing w:after="0" w:line="240" w:lineRule="auto"/>
              <w:jc w:val="center"/>
              <w:rPr>
                <w:rFonts w:asciiTheme="minorHAnsi" w:hAnsiTheme="minorHAnsi"/>
                <w:b/>
                <w:i/>
                <w:iCs/>
                <w:color w:val="000000" w:themeColor="text1"/>
                <w:sz w:val="16"/>
                <w:szCs w:val="16"/>
              </w:rPr>
            </w:pPr>
            <w:r w:rsidRPr="00C34974">
              <w:rPr>
                <w:rFonts w:asciiTheme="minorHAnsi" w:hAnsiTheme="minorHAnsi"/>
                <w:b/>
                <w:i/>
                <w:iCs/>
                <w:color w:val="000000" w:themeColor="text1"/>
                <w:sz w:val="16"/>
                <w:szCs w:val="16"/>
              </w:rPr>
              <w:t>mln t</w:t>
            </w:r>
          </w:p>
        </w:tc>
      </w:tr>
      <w:tr w:rsidR="00DA7299" w:rsidRPr="00C34974" w14:paraId="2DDFDB86" w14:textId="77777777" w:rsidTr="000B44A9">
        <w:trPr>
          <w:trHeight w:val="278"/>
        </w:trPr>
        <w:tc>
          <w:tcPr>
            <w:tcW w:w="2465" w:type="dxa"/>
            <w:vMerge w:val="restart"/>
            <w:noWrap/>
            <w:vAlign w:val="center"/>
          </w:tcPr>
          <w:p w14:paraId="754F6753" w14:textId="77777777" w:rsidR="00DA7299" w:rsidRPr="00C34974" w:rsidRDefault="00DA7299" w:rsidP="00DA7299">
            <w:pPr>
              <w:spacing w:after="0" w:line="276" w:lineRule="auto"/>
              <w:jc w:val="left"/>
              <w:rPr>
                <w:rFonts w:asciiTheme="minorHAnsi" w:hAnsiTheme="minorHAnsi"/>
                <w:b/>
                <w:bCs/>
                <w:color w:val="000000"/>
                <w:sz w:val="16"/>
                <w:szCs w:val="16"/>
              </w:rPr>
            </w:pPr>
            <w:r w:rsidRPr="00C34974">
              <w:rPr>
                <w:rFonts w:asciiTheme="minorHAnsi" w:hAnsiTheme="minorHAnsi"/>
                <w:b/>
                <w:bCs/>
                <w:color w:val="000000"/>
                <w:sz w:val="16"/>
                <w:szCs w:val="16"/>
              </w:rPr>
              <w:t>Realizacja PEP2040</w:t>
            </w:r>
          </w:p>
        </w:tc>
        <w:tc>
          <w:tcPr>
            <w:tcW w:w="0" w:type="auto"/>
            <w:vAlign w:val="center"/>
          </w:tcPr>
          <w:p w14:paraId="023BE3E7"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ogółem</w:t>
            </w:r>
          </w:p>
        </w:tc>
        <w:tc>
          <w:tcPr>
            <w:tcW w:w="667" w:type="dxa"/>
            <w:shd w:val="clear" w:color="auto" w:fill="C5E0B3" w:themeFill="accent6" w:themeFillTint="66"/>
            <w:noWrap/>
            <w:vAlign w:val="center"/>
          </w:tcPr>
          <w:p w14:paraId="4EA2B510"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319</w:t>
            </w:r>
          </w:p>
        </w:tc>
        <w:tc>
          <w:tcPr>
            <w:tcW w:w="667" w:type="dxa"/>
            <w:shd w:val="clear" w:color="auto" w:fill="C5E0B3" w:themeFill="accent6" w:themeFillTint="66"/>
            <w:noWrap/>
            <w:vAlign w:val="center"/>
          </w:tcPr>
          <w:p w14:paraId="5308FDBB"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455</w:t>
            </w:r>
          </w:p>
        </w:tc>
        <w:tc>
          <w:tcPr>
            <w:tcW w:w="707" w:type="dxa"/>
            <w:shd w:val="clear" w:color="auto" w:fill="C5E0B3" w:themeFill="accent6" w:themeFillTint="66"/>
            <w:noWrap/>
            <w:vAlign w:val="center"/>
          </w:tcPr>
          <w:p w14:paraId="1AFAD464"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147</w:t>
            </w:r>
          </w:p>
        </w:tc>
        <w:tc>
          <w:tcPr>
            <w:tcW w:w="681" w:type="dxa"/>
            <w:shd w:val="clear" w:color="auto" w:fill="C5E0B3" w:themeFill="accent6" w:themeFillTint="66"/>
            <w:noWrap/>
            <w:vAlign w:val="center"/>
          </w:tcPr>
          <w:p w14:paraId="23B2B18F"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268</w:t>
            </w:r>
          </w:p>
        </w:tc>
        <w:tc>
          <w:tcPr>
            <w:tcW w:w="627" w:type="dxa"/>
            <w:shd w:val="clear" w:color="auto" w:fill="C5E0B3" w:themeFill="accent6" w:themeFillTint="66"/>
            <w:vAlign w:val="center"/>
          </w:tcPr>
          <w:p w14:paraId="19527B64"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181</w:t>
            </w:r>
          </w:p>
        </w:tc>
        <w:tc>
          <w:tcPr>
            <w:tcW w:w="617" w:type="dxa"/>
            <w:shd w:val="clear" w:color="auto" w:fill="C5E0B3" w:themeFill="accent6" w:themeFillTint="66"/>
            <w:vAlign w:val="center"/>
          </w:tcPr>
          <w:p w14:paraId="0C5466E6"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377</w:t>
            </w:r>
          </w:p>
        </w:tc>
        <w:tc>
          <w:tcPr>
            <w:tcW w:w="630" w:type="dxa"/>
            <w:shd w:val="clear" w:color="auto" w:fill="C5E0B3" w:themeFill="accent6" w:themeFillTint="66"/>
            <w:vAlign w:val="center"/>
          </w:tcPr>
          <w:p w14:paraId="1CFC488B"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103</w:t>
            </w:r>
          </w:p>
        </w:tc>
        <w:tc>
          <w:tcPr>
            <w:tcW w:w="618" w:type="dxa"/>
            <w:shd w:val="clear" w:color="auto" w:fill="C5E0B3" w:themeFill="accent6" w:themeFillTint="66"/>
            <w:vAlign w:val="center"/>
          </w:tcPr>
          <w:p w14:paraId="1577BED0"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209</w:t>
            </w:r>
          </w:p>
        </w:tc>
      </w:tr>
      <w:tr w:rsidR="00DA7299" w:rsidRPr="00C34974" w14:paraId="64B4C2BF" w14:textId="77777777" w:rsidTr="000B44A9">
        <w:trPr>
          <w:trHeight w:val="278"/>
        </w:trPr>
        <w:tc>
          <w:tcPr>
            <w:tcW w:w="2465" w:type="dxa"/>
            <w:vMerge/>
            <w:shd w:val="clear" w:color="auto" w:fill="EFD3D2"/>
            <w:noWrap/>
            <w:vAlign w:val="center"/>
          </w:tcPr>
          <w:p w14:paraId="7FF572BA" w14:textId="77777777" w:rsidR="00DA7299" w:rsidRPr="00C34974" w:rsidRDefault="00DA7299" w:rsidP="00DA7299">
            <w:pPr>
              <w:spacing w:after="0" w:line="276" w:lineRule="auto"/>
              <w:jc w:val="left"/>
              <w:rPr>
                <w:rFonts w:asciiTheme="minorHAnsi" w:hAnsiTheme="minorHAnsi"/>
                <w:b/>
                <w:bCs/>
                <w:color w:val="000000"/>
                <w:sz w:val="16"/>
                <w:szCs w:val="16"/>
              </w:rPr>
            </w:pPr>
          </w:p>
        </w:tc>
        <w:tc>
          <w:tcPr>
            <w:tcW w:w="0" w:type="auto"/>
            <w:shd w:val="clear" w:color="auto" w:fill="auto"/>
            <w:vAlign w:val="center"/>
          </w:tcPr>
          <w:p w14:paraId="063F3B9D"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spalanie paliw</w:t>
            </w:r>
          </w:p>
        </w:tc>
        <w:tc>
          <w:tcPr>
            <w:tcW w:w="667" w:type="dxa"/>
            <w:shd w:val="clear" w:color="auto" w:fill="auto"/>
            <w:noWrap/>
            <w:vAlign w:val="center"/>
          </w:tcPr>
          <w:p w14:paraId="42DEBB32"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312</w:t>
            </w:r>
          </w:p>
        </w:tc>
        <w:tc>
          <w:tcPr>
            <w:tcW w:w="667" w:type="dxa"/>
            <w:shd w:val="clear" w:color="auto" w:fill="auto"/>
            <w:noWrap/>
            <w:vAlign w:val="center"/>
          </w:tcPr>
          <w:p w14:paraId="75C039BD"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394</w:t>
            </w:r>
          </w:p>
        </w:tc>
        <w:tc>
          <w:tcPr>
            <w:tcW w:w="707" w:type="dxa"/>
            <w:shd w:val="clear" w:color="auto" w:fill="auto"/>
            <w:noWrap/>
            <w:vAlign w:val="center"/>
          </w:tcPr>
          <w:p w14:paraId="6A73F9EC"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109</w:t>
            </w:r>
          </w:p>
        </w:tc>
        <w:tc>
          <w:tcPr>
            <w:tcW w:w="681" w:type="dxa"/>
            <w:shd w:val="clear" w:color="auto" w:fill="auto"/>
            <w:noWrap/>
            <w:vAlign w:val="center"/>
          </w:tcPr>
          <w:p w14:paraId="7E47D315"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246</w:t>
            </w:r>
          </w:p>
        </w:tc>
        <w:tc>
          <w:tcPr>
            <w:tcW w:w="627" w:type="dxa"/>
            <w:shd w:val="clear" w:color="auto" w:fill="auto"/>
            <w:vAlign w:val="center"/>
          </w:tcPr>
          <w:p w14:paraId="2479D29A"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174</w:t>
            </w:r>
          </w:p>
        </w:tc>
        <w:tc>
          <w:tcPr>
            <w:tcW w:w="617" w:type="dxa"/>
            <w:shd w:val="clear" w:color="auto" w:fill="auto"/>
            <w:vAlign w:val="center"/>
          </w:tcPr>
          <w:p w14:paraId="70912F17"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316</w:t>
            </w:r>
          </w:p>
        </w:tc>
        <w:tc>
          <w:tcPr>
            <w:tcW w:w="630" w:type="dxa"/>
            <w:shd w:val="clear" w:color="auto" w:fill="auto"/>
            <w:vAlign w:val="center"/>
          </w:tcPr>
          <w:p w14:paraId="0CC87AB2"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65</w:t>
            </w:r>
          </w:p>
        </w:tc>
        <w:tc>
          <w:tcPr>
            <w:tcW w:w="618" w:type="dxa"/>
            <w:shd w:val="clear" w:color="auto" w:fill="auto"/>
            <w:vAlign w:val="center"/>
          </w:tcPr>
          <w:p w14:paraId="0217C387"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187</w:t>
            </w:r>
          </w:p>
        </w:tc>
      </w:tr>
      <w:tr w:rsidR="00DA7299" w:rsidRPr="00C34974" w14:paraId="033C8DAE" w14:textId="77777777" w:rsidTr="000B44A9">
        <w:trPr>
          <w:trHeight w:val="278"/>
        </w:trPr>
        <w:tc>
          <w:tcPr>
            <w:tcW w:w="2465" w:type="dxa"/>
            <w:vMerge w:val="restart"/>
            <w:noWrap/>
            <w:vAlign w:val="center"/>
          </w:tcPr>
          <w:p w14:paraId="059FF5C8" w14:textId="77777777" w:rsidR="00DA7299" w:rsidRPr="00C34974" w:rsidRDefault="00DA7299" w:rsidP="00DA7299">
            <w:pPr>
              <w:spacing w:after="0" w:line="276" w:lineRule="auto"/>
              <w:jc w:val="left"/>
              <w:rPr>
                <w:rFonts w:asciiTheme="minorHAnsi" w:hAnsiTheme="minorHAnsi"/>
                <w:b/>
                <w:bCs/>
                <w:color w:val="000000"/>
                <w:sz w:val="16"/>
                <w:szCs w:val="16"/>
              </w:rPr>
            </w:pPr>
            <w:r w:rsidRPr="00C34974">
              <w:rPr>
                <w:rFonts w:asciiTheme="minorHAnsi" w:hAnsiTheme="minorHAnsi"/>
                <w:b/>
                <w:bCs/>
                <w:color w:val="000000"/>
                <w:sz w:val="16"/>
                <w:szCs w:val="16"/>
              </w:rPr>
              <w:t>Brak realizacji PEP2040</w:t>
            </w:r>
          </w:p>
        </w:tc>
        <w:tc>
          <w:tcPr>
            <w:tcW w:w="0" w:type="auto"/>
            <w:shd w:val="clear" w:color="auto" w:fill="auto"/>
            <w:vAlign w:val="center"/>
          </w:tcPr>
          <w:p w14:paraId="64A49C59"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ogółem</w:t>
            </w:r>
          </w:p>
        </w:tc>
        <w:tc>
          <w:tcPr>
            <w:tcW w:w="667" w:type="dxa"/>
            <w:shd w:val="clear" w:color="auto" w:fill="auto"/>
            <w:noWrap/>
            <w:vAlign w:val="center"/>
          </w:tcPr>
          <w:p w14:paraId="1A0EDFFF"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471</w:t>
            </w:r>
          </w:p>
        </w:tc>
        <w:tc>
          <w:tcPr>
            <w:tcW w:w="667" w:type="dxa"/>
            <w:shd w:val="clear" w:color="auto" w:fill="auto"/>
            <w:noWrap/>
            <w:vAlign w:val="center"/>
          </w:tcPr>
          <w:p w14:paraId="47B3EF0F"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574</w:t>
            </w:r>
          </w:p>
        </w:tc>
        <w:tc>
          <w:tcPr>
            <w:tcW w:w="707" w:type="dxa"/>
            <w:shd w:val="clear" w:color="auto" w:fill="auto"/>
            <w:noWrap/>
            <w:vAlign w:val="center"/>
          </w:tcPr>
          <w:p w14:paraId="5CE6FFD8"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197</w:t>
            </w:r>
          </w:p>
        </w:tc>
        <w:tc>
          <w:tcPr>
            <w:tcW w:w="681" w:type="dxa"/>
            <w:shd w:val="clear" w:color="auto" w:fill="auto"/>
            <w:noWrap/>
            <w:vAlign w:val="center"/>
          </w:tcPr>
          <w:p w14:paraId="24F1E2CD"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353</w:t>
            </w:r>
          </w:p>
        </w:tc>
        <w:tc>
          <w:tcPr>
            <w:tcW w:w="627" w:type="dxa"/>
            <w:shd w:val="clear" w:color="auto" w:fill="auto"/>
            <w:vAlign w:val="center"/>
          </w:tcPr>
          <w:p w14:paraId="6E96AA70"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345</w:t>
            </w:r>
          </w:p>
        </w:tc>
        <w:tc>
          <w:tcPr>
            <w:tcW w:w="617" w:type="dxa"/>
            <w:shd w:val="clear" w:color="auto" w:fill="auto"/>
            <w:vAlign w:val="center"/>
          </w:tcPr>
          <w:p w14:paraId="25156DF8"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485</w:t>
            </w:r>
          </w:p>
        </w:tc>
        <w:tc>
          <w:tcPr>
            <w:tcW w:w="630" w:type="dxa"/>
            <w:shd w:val="clear" w:color="auto" w:fill="auto"/>
            <w:vAlign w:val="center"/>
          </w:tcPr>
          <w:p w14:paraId="4228907F"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155</w:t>
            </w:r>
          </w:p>
        </w:tc>
        <w:tc>
          <w:tcPr>
            <w:tcW w:w="618" w:type="dxa"/>
            <w:shd w:val="clear" w:color="auto" w:fill="auto"/>
            <w:vAlign w:val="center"/>
          </w:tcPr>
          <w:p w14:paraId="293C23F7"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292</w:t>
            </w:r>
          </w:p>
        </w:tc>
      </w:tr>
      <w:tr w:rsidR="00DA7299" w:rsidRPr="00C34974" w14:paraId="6FDAF729" w14:textId="77777777" w:rsidTr="000B44A9">
        <w:trPr>
          <w:trHeight w:val="278"/>
        </w:trPr>
        <w:tc>
          <w:tcPr>
            <w:tcW w:w="2465" w:type="dxa"/>
            <w:vMerge/>
            <w:shd w:val="clear" w:color="auto" w:fill="EFD3D2"/>
            <w:noWrap/>
            <w:vAlign w:val="center"/>
          </w:tcPr>
          <w:p w14:paraId="4514029C" w14:textId="77777777" w:rsidR="00DA7299" w:rsidRPr="00C34974" w:rsidRDefault="00DA7299" w:rsidP="00DA7299">
            <w:pPr>
              <w:spacing w:after="0" w:line="276" w:lineRule="auto"/>
              <w:jc w:val="center"/>
              <w:rPr>
                <w:rFonts w:asciiTheme="minorHAnsi" w:hAnsiTheme="minorHAnsi"/>
                <w:b/>
                <w:bCs/>
                <w:color w:val="000000"/>
                <w:sz w:val="16"/>
                <w:szCs w:val="16"/>
              </w:rPr>
            </w:pPr>
          </w:p>
        </w:tc>
        <w:tc>
          <w:tcPr>
            <w:tcW w:w="0" w:type="auto"/>
            <w:shd w:val="clear" w:color="auto" w:fill="auto"/>
            <w:vAlign w:val="center"/>
          </w:tcPr>
          <w:p w14:paraId="2BB4EF92"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spalanie paliw</w:t>
            </w:r>
          </w:p>
        </w:tc>
        <w:tc>
          <w:tcPr>
            <w:tcW w:w="667" w:type="dxa"/>
            <w:shd w:val="clear" w:color="auto" w:fill="auto"/>
            <w:noWrap/>
            <w:vAlign w:val="center"/>
          </w:tcPr>
          <w:p w14:paraId="575776CD"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464</w:t>
            </w:r>
          </w:p>
        </w:tc>
        <w:tc>
          <w:tcPr>
            <w:tcW w:w="667" w:type="dxa"/>
            <w:shd w:val="clear" w:color="auto" w:fill="auto"/>
            <w:noWrap/>
            <w:vAlign w:val="center"/>
          </w:tcPr>
          <w:p w14:paraId="51756A3E"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513</w:t>
            </w:r>
          </w:p>
        </w:tc>
        <w:tc>
          <w:tcPr>
            <w:tcW w:w="707" w:type="dxa"/>
            <w:shd w:val="clear" w:color="auto" w:fill="auto"/>
            <w:noWrap/>
            <w:vAlign w:val="center"/>
          </w:tcPr>
          <w:p w14:paraId="2079A936"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159</w:t>
            </w:r>
          </w:p>
        </w:tc>
        <w:tc>
          <w:tcPr>
            <w:tcW w:w="681" w:type="dxa"/>
            <w:shd w:val="clear" w:color="auto" w:fill="auto"/>
            <w:noWrap/>
            <w:vAlign w:val="center"/>
          </w:tcPr>
          <w:p w14:paraId="765D4A8A"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327</w:t>
            </w:r>
          </w:p>
        </w:tc>
        <w:tc>
          <w:tcPr>
            <w:tcW w:w="627" w:type="dxa"/>
            <w:shd w:val="clear" w:color="auto" w:fill="auto"/>
            <w:vAlign w:val="center"/>
          </w:tcPr>
          <w:p w14:paraId="74018CBC"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338</w:t>
            </w:r>
          </w:p>
        </w:tc>
        <w:tc>
          <w:tcPr>
            <w:tcW w:w="617" w:type="dxa"/>
            <w:shd w:val="clear" w:color="auto" w:fill="auto"/>
            <w:vAlign w:val="center"/>
          </w:tcPr>
          <w:p w14:paraId="7A810B31"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424</w:t>
            </w:r>
          </w:p>
        </w:tc>
        <w:tc>
          <w:tcPr>
            <w:tcW w:w="630" w:type="dxa"/>
            <w:shd w:val="clear" w:color="auto" w:fill="auto"/>
            <w:vAlign w:val="center"/>
          </w:tcPr>
          <w:p w14:paraId="43976397"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117</w:t>
            </w:r>
          </w:p>
        </w:tc>
        <w:tc>
          <w:tcPr>
            <w:tcW w:w="618" w:type="dxa"/>
            <w:shd w:val="clear" w:color="auto" w:fill="auto"/>
            <w:vAlign w:val="center"/>
          </w:tcPr>
          <w:p w14:paraId="21D47D63"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267</w:t>
            </w:r>
          </w:p>
        </w:tc>
      </w:tr>
    </w:tbl>
    <w:p w14:paraId="128A8A38" w14:textId="2A23E443" w:rsidR="00DA7299" w:rsidRPr="00C34974" w:rsidRDefault="00DA7299" w:rsidP="00DA7299">
      <w:pPr>
        <w:pStyle w:val="Legenda"/>
        <w:rPr>
          <w:rFonts w:asciiTheme="minorHAnsi" w:hAnsiTheme="minorHAnsi"/>
        </w:rPr>
      </w:pPr>
      <w:r w:rsidRPr="00C34974">
        <w:rPr>
          <w:rFonts w:asciiTheme="minorHAnsi" w:hAnsiTheme="minorHAnsi"/>
        </w:rPr>
        <w:t>Źródło: opracowanie własne ATMOTERM S.A.</w:t>
      </w:r>
    </w:p>
    <w:p w14:paraId="6249638B" w14:textId="77777777" w:rsidR="00DA7299" w:rsidRPr="00C34974" w:rsidRDefault="00DA7299" w:rsidP="00DA7299">
      <w:pPr>
        <w:rPr>
          <w:rFonts w:asciiTheme="minorHAnsi" w:hAnsiTheme="minorHAnsi"/>
        </w:rPr>
      </w:pPr>
    </w:p>
    <w:p w14:paraId="1C646D12" w14:textId="048670C7" w:rsidR="00DA7299" w:rsidRPr="00C34974" w:rsidRDefault="00DA7299" w:rsidP="002B037A">
      <w:pPr>
        <w:rPr>
          <w:rFonts w:asciiTheme="minorHAnsi" w:hAnsiTheme="minorHAnsi"/>
        </w:rPr>
      </w:pPr>
      <w:r w:rsidRPr="00C34974">
        <w:rPr>
          <w:rFonts w:asciiTheme="minorHAnsi" w:hAnsiTheme="minorHAnsi"/>
        </w:rPr>
        <w:t xml:space="preserve">W zakresie redukcji emisji dwutlenku węgla względem 1990 r., przeprowadzone prognozy dają wyniki przedstawione w niżej zamieszczonej tabeli. W 2040 r. realizacja </w:t>
      </w:r>
      <w:r w:rsidR="003B5EDC" w:rsidRPr="00C34974">
        <w:rPr>
          <w:rFonts w:asciiTheme="minorHAnsi" w:hAnsiTheme="minorHAnsi"/>
        </w:rPr>
        <w:t xml:space="preserve">PEP2040 </w:t>
      </w:r>
      <w:r w:rsidRPr="00C34974">
        <w:rPr>
          <w:rFonts w:asciiTheme="minorHAnsi" w:hAnsiTheme="minorHAnsi"/>
        </w:rPr>
        <w:t xml:space="preserve">pozwala </w:t>
      </w:r>
      <w:r w:rsidR="003B5EDC" w:rsidRPr="00C34974">
        <w:rPr>
          <w:rFonts w:asciiTheme="minorHAnsi" w:hAnsiTheme="minorHAnsi"/>
        </w:rPr>
        <w:t xml:space="preserve">na redukcję aż 45% emisji </w:t>
      </w:r>
      <w:r w:rsidR="00EE2280" w:rsidRPr="00C34974">
        <w:rPr>
          <w:rFonts w:asciiTheme="minorHAnsi" w:hAnsiTheme="minorHAnsi"/>
        </w:rPr>
        <w:t>CO</w:t>
      </w:r>
      <w:r w:rsidR="00EE2280" w:rsidRPr="00F950B1">
        <w:rPr>
          <w:rFonts w:asciiTheme="minorHAnsi" w:hAnsiTheme="minorHAnsi"/>
          <w:vertAlign w:val="subscript"/>
        </w:rPr>
        <w:t>2</w:t>
      </w:r>
      <w:r w:rsidR="00EE2280" w:rsidRPr="00C34974">
        <w:rPr>
          <w:rFonts w:asciiTheme="minorHAnsi" w:hAnsiTheme="minorHAnsi"/>
        </w:rPr>
        <w:t xml:space="preserve"> w porównaniu z 1990 r. To ok. 80 mln t CO</w:t>
      </w:r>
      <w:r w:rsidR="00EE2280" w:rsidRPr="00F950B1">
        <w:rPr>
          <w:rFonts w:asciiTheme="minorHAnsi" w:hAnsiTheme="minorHAnsi"/>
          <w:vertAlign w:val="subscript"/>
        </w:rPr>
        <w:t>2</w:t>
      </w:r>
      <w:r w:rsidR="003B5EDC" w:rsidRPr="00C34974">
        <w:rPr>
          <w:rFonts w:asciiTheme="minorHAnsi" w:hAnsiTheme="minorHAnsi"/>
        </w:rPr>
        <w:t xml:space="preserve"> mniej niż w przypadku braku realizacji PEP2040. </w:t>
      </w:r>
    </w:p>
    <w:p w14:paraId="5E95EFF2" w14:textId="39230775" w:rsidR="00DA7299" w:rsidRPr="00C34974" w:rsidRDefault="00DA7299" w:rsidP="002B037A">
      <w:pPr>
        <w:rPr>
          <w:rFonts w:asciiTheme="minorHAnsi" w:hAnsiTheme="minorHAnsi"/>
        </w:rPr>
      </w:pPr>
    </w:p>
    <w:p w14:paraId="3DB76C12" w14:textId="3F03E4B0" w:rsidR="00DA7299" w:rsidRPr="00C34974" w:rsidRDefault="00DA7299" w:rsidP="00DA7299">
      <w:pPr>
        <w:pStyle w:val="Legenda"/>
        <w:rPr>
          <w:rFonts w:asciiTheme="minorHAnsi" w:hAnsiTheme="minorHAnsi"/>
        </w:rPr>
      </w:pPr>
      <w:bookmarkStart w:id="58" w:name="_Toc422905117"/>
      <w:bookmarkStart w:id="59" w:name="_Toc23587145"/>
      <w:r w:rsidRPr="00C34974">
        <w:rPr>
          <w:rFonts w:asciiTheme="minorHAnsi" w:hAnsiTheme="minorHAnsi"/>
        </w:rPr>
        <w:t xml:space="preserve">Tabela </w:t>
      </w:r>
      <w:r w:rsidR="00AF03D4" w:rsidRPr="00C34974">
        <w:rPr>
          <w:rFonts w:asciiTheme="minorHAnsi" w:hAnsiTheme="minorHAnsi"/>
          <w:noProof/>
        </w:rPr>
        <w:fldChar w:fldCharType="begin"/>
      </w:r>
      <w:r w:rsidR="00AF03D4" w:rsidRPr="00C34974">
        <w:rPr>
          <w:rFonts w:asciiTheme="minorHAnsi" w:hAnsiTheme="minorHAnsi"/>
          <w:noProof/>
        </w:rPr>
        <w:instrText xml:space="preserve"> SEQ Tabela \* ARABIC </w:instrText>
      </w:r>
      <w:r w:rsidR="00AF03D4" w:rsidRPr="00C34974">
        <w:rPr>
          <w:rFonts w:asciiTheme="minorHAnsi" w:hAnsiTheme="minorHAnsi"/>
          <w:noProof/>
        </w:rPr>
        <w:fldChar w:fldCharType="separate"/>
      </w:r>
      <w:r w:rsidR="007C0000">
        <w:rPr>
          <w:rFonts w:asciiTheme="minorHAnsi" w:hAnsiTheme="minorHAnsi"/>
          <w:noProof/>
        </w:rPr>
        <w:t>27</w:t>
      </w:r>
      <w:r w:rsidR="00AF03D4" w:rsidRPr="00C34974">
        <w:rPr>
          <w:rFonts w:asciiTheme="minorHAnsi" w:hAnsiTheme="minorHAnsi"/>
          <w:noProof/>
        </w:rPr>
        <w:fldChar w:fldCharType="end"/>
      </w:r>
      <w:r w:rsidRPr="00C34974">
        <w:rPr>
          <w:rFonts w:asciiTheme="minorHAnsi" w:hAnsiTheme="minorHAnsi"/>
        </w:rPr>
        <w:t>. Prognozowane redukcje emisji dwutlenku węgla (</w:t>
      </w:r>
      <w:r w:rsidR="001401C5">
        <w:rPr>
          <w:rFonts w:asciiTheme="minorHAnsi" w:hAnsiTheme="minorHAnsi"/>
        </w:rPr>
        <w:t>bez</w:t>
      </w:r>
      <w:r w:rsidRPr="00C34974">
        <w:rPr>
          <w:rFonts w:asciiTheme="minorHAnsi" w:hAnsiTheme="minorHAnsi"/>
        </w:rPr>
        <w:t xml:space="preserve"> sektora LULUCF) względem 1990</w:t>
      </w:r>
      <w:bookmarkEnd w:id="58"/>
      <w:bookmarkEnd w:id="59"/>
      <w:r w:rsidR="003B5EDC" w:rsidRPr="00C34974">
        <w:rPr>
          <w:rFonts w:asciiTheme="minorHAnsi" w:hAnsiTheme="minorHAnsi"/>
        </w:rPr>
        <w:t xml:space="preserve"> r.</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559"/>
        <w:gridCol w:w="1134"/>
        <w:gridCol w:w="1701"/>
        <w:gridCol w:w="969"/>
        <w:gridCol w:w="1725"/>
      </w:tblGrid>
      <w:tr w:rsidR="00DA7299" w:rsidRPr="00C34974" w14:paraId="26527F1D" w14:textId="77777777" w:rsidTr="00DA7299">
        <w:trPr>
          <w:trHeight w:val="200"/>
          <w:tblHeader/>
        </w:trPr>
        <w:tc>
          <w:tcPr>
            <w:tcW w:w="1838" w:type="dxa"/>
            <w:vMerge w:val="restart"/>
            <w:shd w:val="clear" w:color="auto" w:fill="E7E6E6" w:themeFill="background2"/>
            <w:vAlign w:val="center"/>
          </w:tcPr>
          <w:p w14:paraId="40B9C455" w14:textId="5FA21820" w:rsidR="00DA7299" w:rsidRPr="00C34974" w:rsidRDefault="00DA7299" w:rsidP="00DA7299">
            <w:pPr>
              <w:spacing w:after="0" w:line="276" w:lineRule="auto"/>
              <w:jc w:val="left"/>
              <w:rPr>
                <w:rFonts w:asciiTheme="minorHAnsi" w:hAnsiTheme="minorHAnsi"/>
                <w:bCs/>
                <w:color w:val="000000" w:themeColor="text1"/>
                <w:sz w:val="16"/>
                <w:szCs w:val="16"/>
              </w:rPr>
            </w:pPr>
            <w:r w:rsidRPr="00C34974">
              <w:rPr>
                <w:rFonts w:asciiTheme="minorHAnsi" w:hAnsiTheme="minorHAnsi"/>
                <w:bCs/>
                <w:color w:val="000000" w:themeColor="text1"/>
                <w:sz w:val="16"/>
                <w:szCs w:val="16"/>
              </w:rPr>
              <w:t>scenariusz</w:t>
            </w:r>
          </w:p>
        </w:tc>
        <w:tc>
          <w:tcPr>
            <w:tcW w:w="1559" w:type="dxa"/>
            <w:shd w:val="clear" w:color="auto" w:fill="E7E6E6" w:themeFill="background2"/>
            <w:vAlign w:val="center"/>
          </w:tcPr>
          <w:p w14:paraId="31ADC9E5" w14:textId="6FCE87B8" w:rsidR="00DA7299" w:rsidRPr="00C34974" w:rsidRDefault="00DA7299" w:rsidP="00DA7299">
            <w:pPr>
              <w:spacing w:after="0" w:line="276" w:lineRule="auto"/>
              <w:jc w:val="center"/>
              <w:rPr>
                <w:rFonts w:asciiTheme="minorHAnsi" w:hAnsiTheme="minorHAnsi"/>
                <w:bCs/>
                <w:color w:val="000000" w:themeColor="text1"/>
                <w:sz w:val="16"/>
                <w:szCs w:val="16"/>
              </w:rPr>
            </w:pPr>
            <w:r w:rsidRPr="00C34974">
              <w:rPr>
                <w:rFonts w:asciiTheme="minorHAnsi" w:hAnsiTheme="minorHAnsi"/>
                <w:bCs/>
                <w:color w:val="000000" w:themeColor="text1"/>
                <w:sz w:val="16"/>
                <w:szCs w:val="16"/>
              </w:rPr>
              <w:t>emisja CO</w:t>
            </w:r>
            <w:r w:rsidRPr="00C34974">
              <w:rPr>
                <w:rFonts w:asciiTheme="minorHAnsi" w:hAnsiTheme="minorHAnsi"/>
                <w:bCs/>
                <w:color w:val="000000" w:themeColor="text1"/>
                <w:sz w:val="16"/>
                <w:szCs w:val="16"/>
                <w:vertAlign w:val="subscript"/>
              </w:rPr>
              <w:t>2</w:t>
            </w:r>
            <w:r w:rsidRPr="00C34974">
              <w:rPr>
                <w:rFonts w:asciiTheme="minorHAnsi" w:hAnsiTheme="minorHAnsi"/>
                <w:bCs/>
                <w:color w:val="000000" w:themeColor="text1"/>
                <w:sz w:val="16"/>
                <w:szCs w:val="16"/>
              </w:rPr>
              <w:t xml:space="preserve"> z 1990 r.</w:t>
            </w:r>
          </w:p>
        </w:tc>
        <w:tc>
          <w:tcPr>
            <w:tcW w:w="2835" w:type="dxa"/>
            <w:gridSpan w:val="2"/>
            <w:shd w:val="clear" w:color="auto" w:fill="E7E6E6" w:themeFill="background2"/>
            <w:vAlign w:val="center"/>
          </w:tcPr>
          <w:p w14:paraId="732727EF" w14:textId="7D7E7538" w:rsidR="00DA7299" w:rsidRPr="00C34974" w:rsidRDefault="00DA7299" w:rsidP="00DA7299">
            <w:pPr>
              <w:spacing w:after="0" w:line="276" w:lineRule="auto"/>
              <w:jc w:val="center"/>
              <w:rPr>
                <w:rFonts w:asciiTheme="minorHAnsi" w:hAnsiTheme="minorHAnsi"/>
                <w:bCs/>
                <w:color w:val="000000" w:themeColor="text1"/>
                <w:sz w:val="16"/>
                <w:szCs w:val="16"/>
              </w:rPr>
            </w:pPr>
            <w:r w:rsidRPr="00C34974">
              <w:rPr>
                <w:rFonts w:asciiTheme="minorHAnsi" w:hAnsiTheme="minorHAnsi"/>
                <w:bCs/>
                <w:color w:val="000000" w:themeColor="text1"/>
                <w:sz w:val="16"/>
                <w:szCs w:val="16"/>
              </w:rPr>
              <w:t>emisja CO</w:t>
            </w:r>
            <w:r w:rsidRPr="00C34974">
              <w:rPr>
                <w:rFonts w:asciiTheme="minorHAnsi" w:hAnsiTheme="minorHAnsi"/>
                <w:bCs/>
                <w:color w:val="000000" w:themeColor="text1"/>
                <w:sz w:val="16"/>
                <w:szCs w:val="16"/>
                <w:vertAlign w:val="subscript"/>
              </w:rPr>
              <w:t>2</w:t>
            </w:r>
            <w:r w:rsidRPr="00C34974">
              <w:rPr>
                <w:rFonts w:asciiTheme="minorHAnsi" w:hAnsiTheme="minorHAnsi"/>
                <w:bCs/>
                <w:color w:val="000000" w:themeColor="text1"/>
                <w:sz w:val="16"/>
                <w:szCs w:val="16"/>
              </w:rPr>
              <w:t xml:space="preserve"> w 2030 r.</w:t>
            </w:r>
          </w:p>
        </w:tc>
        <w:tc>
          <w:tcPr>
            <w:tcW w:w="2694" w:type="dxa"/>
            <w:gridSpan w:val="2"/>
            <w:shd w:val="clear" w:color="auto" w:fill="E7E6E6" w:themeFill="background2"/>
            <w:vAlign w:val="center"/>
          </w:tcPr>
          <w:p w14:paraId="4034028C" w14:textId="1A1E7DD3" w:rsidR="00DA7299" w:rsidRPr="00C34974" w:rsidRDefault="00DA7299" w:rsidP="00DA7299">
            <w:pPr>
              <w:spacing w:after="0" w:line="276" w:lineRule="auto"/>
              <w:jc w:val="center"/>
              <w:rPr>
                <w:rFonts w:asciiTheme="minorHAnsi" w:hAnsiTheme="minorHAnsi"/>
                <w:bCs/>
                <w:color w:val="000000" w:themeColor="text1"/>
                <w:sz w:val="16"/>
                <w:szCs w:val="16"/>
              </w:rPr>
            </w:pPr>
            <w:r w:rsidRPr="00C34974">
              <w:rPr>
                <w:rFonts w:asciiTheme="minorHAnsi" w:hAnsiTheme="minorHAnsi"/>
                <w:bCs/>
                <w:color w:val="000000" w:themeColor="text1"/>
                <w:sz w:val="16"/>
                <w:szCs w:val="16"/>
              </w:rPr>
              <w:t>emisja CO</w:t>
            </w:r>
            <w:r w:rsidRPr="00C34974">
              <w:rPr>
                <w:rFonts w:asciiTheme="minorHAnsi" w:hAnsiTheme="minorHAnsi"/>
                <w:bCs/>
                <w:color w:val="000000" w:themeColor="text1"/>
                <w:sz w:val="16"/>
                <w:szCs w:val="16"/>
                <w:vertAlign w:val="subscript"/>
              </w:rPr>
              <w:t>2</w:t>
            </w:r>
            <w:r w:rsidRPr="00C34974">
              <w:rPr>
                <w:rFonts w:asciiTheme="minorHAnsi" w:hAnsiTheme="minorHAnsi"/>
                <w:bCs/>
                <w:color w:val="000000" w:themeColor="text1"/>
                <w:sz w:val="16"/>
                <w:szCs w:val="16"/>
              </w:rPr>
              <w:t xml:space="preserve"> w 2040 r.</w:t>
            </w:r>
          </w:p>
        </w:tc>
      </w:tr>
      <w:tr w:rsidR="00DA7299" w:rsidRPr="00C34974" w14:paraId="49832732" w14:textId="77777777" w:rsidTr="00DA7299">
        <w:trPr>
          <w:trHeight w:val="518"/>
          <w:tblHeader/>
        </w:trPr>
        <w:tc>
          <w:tcPr>
            <w:tcW w:w="1838" w:type="dxa"/>
            <w:vMerge/>
            <w:shd w:val="clear" w:color="auto" w:fill="E7E6E6" w:themeFill="background2"/>
            <w:vAlign w:val="center"/>
          </w:tcPr>
          <w:p w14:paraId="45E35599" w14:textId="77777777" w:rsidR="00DA7299" w:rsidRPr="00C34974" w:rsidRDefault="00DA7299" w:rsidP="00DA7299">
            <w:pPr>
              <w:spacing w:after="0" w:line="276" w:lineRule="auto"/>
              <w:jc w:val="left"/>
              <w:rPr>
                <w:rFonts w:asciiTheme="minorHAnsi" w:hAnsiTheme="minorHAnsi"/>
                <w:bCs/>
                <w:color w:val="000000" w:themeColor="text1"/>
                <w:sz w:val="16"/>
                <w:szCs w:val="16"/>
              </w:rPr>
            </w:pPr>
          </w:p>
        </w:tc>
        <w:tc>
          <w:tcPr>
            <w:tcW w:w="1559" w:type="dxa"/>
            <w:shd w:val="clear" w:color="auto" w:fill="E7E6E6" w:themeFill="background2"/>
            <w:vAlign w:val="center"/>
          </w:tcPr>
          <w:p w14:paraId="3D57B529" w14:textId="77777777" w:rsidR="00DA7299" w:rsidRPr="00C34974" w:rsidRDefault="00DA7299" w:rsidP="00DA7299">
            <w:pPr>
              <w:spacing w:after="0" w:line="276" w:lineRule="auto"/>
              <w:jc w:val="center"/>
              <w:rPr>
                <w:rFonts w:asciiTheme="minorHAnsi" w:hAnsiTheme="minorHAnsi"/>
                <w:bCs/>
                <w:color w:val="000000" w:themeColor="text1"/>
                <w:sz w:val="16"/>
                <w:szCs w:val="16"/>
              </w:rPr>
            </w:pPr>
            <w:r w:rsidRPr="00C34974">
              <w:rPr>
                <w:rFonts w:asciiTheme="minorHAnsi" w:hAnsiTheme="minorHAnsi"/>
                <w:bCs/>
                <w:color w:val="000000" w:themeColor="text1"/>
                <w:sz w:val="16"/>
                <w:szCs w:val="16"/>
              </w:rPr>
              <w:t>[mln t]</w:t>
            </w:r>
          </w:p>
        </w:tc>
        <w:tc>
          <w:tcPr>
            <w:tcW w:w="1134" w:type="dxa"/>
            <w:tcBorders>
              <w:right w:val="dotted" w:sz="4" w:space="0" w:color="auto"/>
            </w:tcBorders>
            <w:shd w:val="clear" w:color="auto" w:fill="E7E6E6" w:themeFill="background2"/>
            <w:vAlign w:val="center"/>
          </w:tcPr>
          <w:p w14:paraId="68CDB2EB" w14:textId="77777777" w:rsidR="00DA7299" w:rsidRPr="00C34974" w:rsidRDefault="00DA7299" w:rsidP="00DA7299">
            <w:pPr>
              <w:spacing w:after="0" w:line="276" w:lineRule="auto"/>
              <w:jc w:val="center"/>
              <w:rPr>
                <w:rFonts w:asciiTheme="minorHAnsi" w:hAnsiTheme="minorHAnsi"/>
                <w:bCs/>
                <w:color w:val="000000" w:themeColor="text1"/>
                <w:sz w:val="16"/>
                <w:szCs w:val="16"/>
              </w:rPr>
            </w:pPr>
            <w:r w:rsidRPr="00C34974">
              <w:rPr>
                <w:rFonts w:asciiTheme="minorHAnsi" w:hAnsiTheme="minorHAnsi"/>
                <w:bCs/>
                <w:color w:val="000000" w:themeColor="text1"/>
                <w:sz w:val="16"/>
                <w:szCs w:val="16"/>
              </w:rPr>
              <w:t>[mln t]</w:t>
            </w:r>
          </w:p>
        </w:tc>
        <w:tc>
          <w:tcPr>
            <w:tcW w:w="1701" w:type="dxa"/>
            <w:tcBorders>
              <w:left w:val="dotted" w:sz="4" w:space="0" w:color="auto"/>
            </w:tcBorders>
            <w:shd w:val="clear" w:color="auto" w:fill="E7E6E6" w:themeFill="background2"/>
            <w:vAlign w:val="center"/>
          </w:tcPr>
          <w:p w14:paraId="1629282F" w14:textId="4E75DCE2" w:rsidR="00DA7299" w:rsidRPr="00C34974" w:rsidRDefault="00DA7299" w:rsidP="00DA7299">
            <w:pPr>
              <w:spacing w:after="0" w:line="276" w:lineRule="auto"/>
              <w:jc w:val="center"/>
              <w:rPr>
                <w:rFonts w:asciiTheme="minorHAnsi" w:hAnsiTheme="minorHAnsi"/>
                <w:bCs/>
                <w:color w:val="000000" w:themeColor="text1"/>
                <w:sz w:val="16"/>
                <w:szCs w:val="16"/>
              </w:rPr>
            </w:pPr>
            <w:r w:rsidRPr="00C34974">
              <w:rPr>
                <w:rFonts w:asciiTheme="minorHAnsi" w:hAnsiTheme="minorHAnsi"/>
                <w:bCs/>
                <w:color w:val="000000" w:themeColor="text1"/>
                <w:sz w:val="16"/>
                <w:szCs w:val="16"/>
              </w:rPr>
              <w:t>redukcja wzgl. 1990 r.</w:t>
            </w:r>
          </w:p>
        </w:tc>
        <w:tc>
          <w:tcPr>
            <w:tcW w:w="969" w:type="dxa"/>
            <w:tcBorders>
              <w:right w:val="dotted" w:sz="4" w:space="0" w:color="auto"/>
            </w:tcBorders>
            <w:shd w:val="clear" w:color="auto" w:fill="E7E6E6" w:themeFill="background2"/>
            <w:vAlign w:val="center"/>
          </w:tcPr>
          <w:p w14:paraId="43F74799" w14:textId="77777777" w:rsidR="00DA7299" w:rsidRPr="00C34974" w:rsidRDefault="00DA7299" w:rsidP="00DA7299">
            <w:pPr>
              <w:spacing w:after="0" w:line="276" w:lineRule="auto"/>
              <w:jc w:val="center"/>
              <w:rPr>
                <w:rFonts w:asciiTheme="minorHAnsi" w:hAnsiTheme="minorHAnsi"/>
                <w:bCs/>
                <w:color w:val="000000" w:themeColor="text1"/>
                <w:sz w:val="16"/>
                <w:szCs w:val="16"/>
              </w:rPr>
            </w:pPr>
            <w:r w:rsidRPr="00C34974">
              <w:rPr>
                <w:rFonts w:asciiTheme="minorHAnsi" w:hAnsiTheme="minorHAnsi"/>
                <w:bCs/>
                <w:color w:val="000000" w:themeColor="text1"/>
                <w:sz w:val="16"/>
                <w:szCs w:val="16"/>
              </w:rPr>
              <w:t>[mln t]</w:t>
            </w:r>
          </w:p>
        </w:tc>
        <w:tc>
          <w:tcPr>
            <w:tcW w:w="1725" w:type="dxa"/>
            <w:tcBorders>
              <w:left w:val="dotted" w:sz="4" w:space="0" w:color="auto"/>
            </w:tcBorders>
            <w:shd w:val="clear" w:color="auto" w:fill="E7E6E6" w:themeFill="background2"/>
            <w:vAlign w:val="center"/>
          </w:tcPr>
          <w:p w14:paraId="2E1DD50D" w14:textId="5D69DC99" w:rsidR="00DA7299" w:rsidRPr="00C34974" w:rsidRDefault="00DA7299" w:rsidP="00DA7299">
            <w:pPr>
              <w:spacing w:after="0" w:line="276" w:lineRule="auto"/>
              <w:jc w:val="center"/>
              <w:rPr>
                <w:rFonts w:asciiTheme="minorHAnsi" w:hAnsiTheme="minorHAnsi"/>
                <w:bCs/>
                <w:color w:val="000000" w:themeColor="text1"/>
                <w:sz w:val="16"/>
                <w:szCs w:val="16"/>
              </w:rPr>
            </w:pPr>
            <w:r w:rsidRPr="00C34974">
              <w:rPr>
                <w:rFonts w:asciiTheme="minorHAnsi" w:hAnsiTheme="minorHAnsi"/>
                <w:bCs/>
                <w:color w:val="000000" w:themeColor="text1"/>
                <w:sz w:val="16"/>
                <w:szCs w:val="16"/>
              </w:rPr>
              <w:t>redukcja wzgl. 1990 r.</w:t>
            </w:r>
          </w:p>
        </w:tc>
      </w:tr>
      <w:tr w:rsidR="00DA7299" w:rsidRPr="00C34974" w14:paraId="39B248EB" w14:textId="77777777" w:rsidTr="00DA7299">
        <w:trPr>
          <w:trHeight w:val="437"/>
        </w:trPr>
        <w:tc>
          <w:tcPr>
            <w:tcW w:w="1838" w:type="dxa"/>
            <w:vAlign w:val="center"/>
          </w:tcPr>
          <w:p w14:paraId="4783757A" w14:textId="77777777" w:rsidR="00DA7299" w:rsidRPr="00C34974" w:rsidRDefault="00DA7299" w:rsidP="00DA7299">
            <w:pPr>
              <w:spacing w:after="0" w:line="276" w:lineRule="auto"/>
              <w:jc w:val="left"/>
              <w:rPr>
                <w:rFonts w:asciiTheme="minorHAnsi" w:hAnsiTheme="minorHAnsi"/>
                <w:b/>
                <w:bCs/>
                <w:sz w:val="16"/>
                <w:szCs w:val="16"/>
              </w:rPr>
            </w:pPr>
            <w:r w:rsidRPr="00C34974">
              <w:rPr>
                <w:rFonts w:asciiTheme="minorHAnsi" w:hAnsiTheme="minorHAnsi"/>
                <w:b/>
                <w:bCs/>
                <w:sz w:val="16"/>
                <w:szCs w:val="16"/>
              </w:rPr>
              <w:t>Realizacja PEP2040</w:t>
            </w:r>
          </w:p>
        </w:tc>
        <w:tc>
          <w:tcPr>
            <w:tcW w:w="1559" w:type="dxa"/>
            <w:vAlign w:val="center"/>
          </w:tcPr>
          <w:p w14:paraId="193EB66B" w14:textId="77777777" w:rsidR="00DA7299" w:rsidRPr="00C34974" w:rsidRDefault="00DA7299" w:rsidP="00DA7299">
            <w:pPr>
              <w:spacing w:after="0"/>
              <w:jc w:val="center"/>
              <w:rPr>
                <w:rFonts w:asciiTheme="minorHAnsi" w:hAnsiTheme="minorHAnsi" w:cstheme="minorHAnsi"/>
                <w:color w:val="000000"/>
                <w:sz w:val="16"/>
                <w:szCs w:val="16"/>
              </w:rPr>
            </w:pPr>
            <w:r w:rsidRPr="00C34974">
              <w:rPr>
                <w:rFonts w:asciiTheme="minorHAnsi" w:hAnsiTheme="minorHAnsi" w:cstheme="minorHAnsi"/>
                <w:color w:val="000000"/>
                <w:sz w:val="16"/>
                <w:szCs w:val="16"/>
              </w:rPr>
              <w:t>377</w:t>
            </w:r>
          </w:p>
        </w:tc>
        <w:tc>
          <w:tcPr>
            <w:tcW w:w="1134" w:type="dxa"/>
            <w:tcBorders>
              <w:right w:val="dotted" w:sz="4" w:space="0" w:color="auto"/>
            </w:tcBorders>
            <w:shd w:val="clear" w:color="auto" w:fill="C5E0B3" w:themeFill="accent6" w:themeFillTint="66"/>
            <w:vAlign w:val="center"/>
          </w:tcPr>
          <w:p w14:paraId="15E8EC55" w14:textId="77777777" w:rsidR="00DA7299" w:rsidRPr="00C34974" w:rsidRDefault="00DA7299" w:rsidP="00DA7299">
            <w:pPr>
              <w:spacing w:after="0"/>
              <w:jc w:val="center"/>
              <w:rPr>
                <w:rFonts w:asciiTheme="minorHAnsi" w:hAnsiTheme="minorHAnsi" w:cstheme="minorHAnsi"/>
                <w:b/>
                <w:color w:val="000000"/>
                <w:sz w:val="16"/>
                <w:szCs w:val="16"/>
              </w:rPr>
            </w:pPr>
            <w:r w:rsidRPr="00C34974">
              <w:rPr>
                <w:rFonts w:asciiTheme="minorHAnsi" w:hAnsiTheme="minorHAnsi" w:cstheme="minorHAnsi"/>
                <w:b/>
                <w:color w:val="000000"/>
                <w:sz w:val="16"/>
                <w:szCs w:val="16"/>
              </w:rPr>
              <w:t>268</w:t>
            </w:r>
          </w:p>
        </w:tc>
        <w:tc>
          <w:tcPr>
            <w:tcW w:w="1701" w:type="dxa"/>
            <w:tcBorders>
              <w:left w:val="dotted" w:sz="4" w:space="0" w:color="auto"/>
            </w:tcBorders>
            <w:shd w:val="clear" w:color="auto" w:fill="C5E0B3" w:themeFill="accent6" w:themeFillTint="66"/>
            <w:vAlign w:val="center"/>
          </w:tcPr>
          <w:p w14:paraId="23BF3AF8" w14:textId="3599EE05" w:rsidR="00DA7299" w:rsidRPr="00C34974" w:rsidRDefault="00DA7299" w:rsidP="00DA7299">
            <w:pPr>
              <w:spacing w:after="0"/>
              <w:jc w:val="center"/>
              <w:rPr>
                <w:rFonts w:asciiTheme="minorHAnsi" w:hAnsiTheme="minorHAnsi" w:cstheme="minorHAnsi"/>
                <w:b/>
                <w:color w:val="000000"/>
                <w:sz w:val="16"/>
                <w:szCs w:val="16"/>
              </w:rPr>
            </w:pPr>
            <w:r w:rsidRPr="00C34974">
              <w:rPr>
                <w:rFonts w:asciiTheme="minorHAnsi" w:hAnsiTheme="minorHAnsi" w:cstheme="minorHAnsi"/>
                <w:b/>
                <w:color w:val="000000"/>
                <w:sz w:val="16"/>
                <w:szCs w:val="16"/>
              </w:rPr>
              <w:t>29%</w:t>
            </w:r>
          </w:p>
        </w:tc>
        <w:tc>
          <w:tcPr>
            <w:tcW w:w="969" w:type="dxa"/>
            <w:tcBorders>
              <w:right w:val="dotted" w:sz="4" w:space="0" w:color="auto"/>
            </w:tcBorders>
            <w:shd w:val="clear" w:color="auto" w:fill="C5E0B3" w:themeFill="accent6" w:themeFillTint="66"/>
            <w:vAlign w:val="center"/>
          </w:tcPr>
          <w:p w14:paraId="7A45F782" w14:textId="77777777" w:rsidR="00DA7299" w:rsidRPr="00C34974" w:rsidRDefault="00DA7299" w:rsidP="00DA7299">
            <w:pPr>
              <w:spacing w:after="0"/>
              <w:jc w:val="center"/>
              <w:rPr>
                <w:rFonts w:asciiTheme="minorHAnsi" w:hAnsiTheme="minorHAnsi" w:cstheme="minorHAnsi"/>
                <w:b/>
                <w:color w:val="000000"/>
                <w:sz w:val="16"/>
                <w:szCs w:val="16"/>
              </w:rPr>
            </w:pPr>
            <w:r w:rsidRPr="00C34974">
              <w:rPr>
                <w:rFonts w:asciiTheme="minorHAnsi" w:hAnsiTheme="minorHAnsi" w:cstheme="minorHAnsi"/>
                <w:b/>
                <w:color w:val="000000"/>
                <w:sz w:val="16"/>
                <w:szCs w:val="16"/>
              </w:rPr>
              <w:t>209</w:t>
            </w:r>
          </w:p>
        </w:tc>
        <w:tc>
          <w:tcPr>
            <w:tcW w:w="1725" w:type="dxa"/>
            <w:tcBorders>
              <w:left w:val="dotted" w:sz="4" w:space="0" w:color="auto"/>
            </w:tcBorders>
            <w:shd w:val="clear" w:color="auto" w:fill="C5E0B3" w:themeFill="accent6" w:themeFillTint="66"/>
            <w:vAlign w:val="center"/>
          </w:tcPr>
          <w:p w14:paraId="69353800" w14:textId="3EB1D832" w:rsidR="00DA7299" w:rsidRPr="00C34974" w:rsidRDefault="00DA7299" w:rsidP="00DA7299">
            <w:pPr>
              <w:spacing w:after="0"/>
              <w:jc w:val="center"/>
              <w:rPr>
                <w:rFonts w:asciiTheme="minorHAnsi" w:hAnsiTheme="minorHAnsi" w:cstheme="minorHAnsi"/>
                <w:b/>
                <w:color w:val="000000"/>
                <w:sz w:val="16"/>
                <w:szCs w:val="16"/>
              </w:rPr>
            </w:pPr>
            <w:r w:rsidRPr="00C34974">
              <w:rPr>
                <w:rFonts w:asciiTheme="minorHAnsi" w:hAnsiTheme="minorHAnsi" w:cstheme="minorHAnsi"/>
                <w:b/>
                <w:color w:val="000000"/>
                <w:sz w:val="16"/>
                <w:szCs w:val="16"/>
              </w:rPr>
              <w:t>45%</w:t>
            </w:r>
          </w:p>
        </w:tc>
      </w:tr>
      <w:tr w:rsidR="00DA7299" w:rsidRPr="00C34974" w14:paraId="3C4BA95C" w14:textId="77777777" w:rsidTr="00DA7299">
        <w:trPr>
          <w:trHeight w:val="400"/>
        </w:trPr>
        <w:tc>
          <w:tcPr>
            <w:tcW w:w="1838" w:type="dxa"/>
            <w:vAlign w:val="center"/>
          </w:tcPr>
          <w:p w14:paraId="07A42EF3" w14:textId="77777777" w:rsidR="00DA7299" w:rsidRPr="00C34974" w:rsidRDefault="00DA7299" w:rsidP="00DA7299">
            <w:pPr>
              <w:spacing w:after="0" w:line="276" w:lineRule="auto"/>
              <w:jc w:val="left"/>
              <w:rPr>
                <w:rFonts w:asciiTheme="minorHAnsi" w:hAnsiTheme="minorHAnsi"/>
                <w:b/>
                <w:bCs/>
                <w:sz w:val="16"/>
                <w:szCs w:val="16"/>
              </w:rPr>
            </w:pPr>
            <w:r w:rsidRPr="00C34974">
              <w:rPr>
                <w:rFonts w:asciiTheme="minorHAnsi" w:hAnsiTheme="minorHAnsi"/>
                <w:b/>
                <w:bCs/>
                <w:sz w:val="16"/>
                <w:szCs w:val="16"/>
              </w:rPr>
              <w:t>Brak realizacji PEP2040</w:t>
            </w:r>
          </w:p>
        </w:tc>
        <w:tc>
          <w:tcPr>
            <w:tcW w:w="1559" w:type="dxa"/>
            <w:vAlign w:val="center"/>
          </w:tcPr>
          <w:p w14:paraId="40A9D002" w14:textId="77777777" w:rsidR="00DA7299" w:rsidRPr="00C34974" w:rsidRDefault="00DA7299" w:rsidP="00DA7299">
            <w:pPr>
              <w:spacing w:after="0"/>
              <w:jc w:val="center"/>
              <w:rPr>
                <w:rFonts w:asciiTheme="minorHAnsi" w:hAnsiTheme="minorHAnsi" w:cstheme="minorHAnsi"/>
                <w:color w:val="000000"/>
                <w:sz w:val="16"/>
                <w:szCs w:val="16"/>
              </w:rPr>
            </w:pPr>
            <w:r w:rsidRPr="00C34974">
              <w:rPr>
                <w:rFonts w:asciiTheme="minorHAnsi" w:hAnsiTheme="minorHAnsi" w:cstheme="minorHAnsi"/>
                <w:color w:val="000000"/>
                <w:sz w:val="16"/>
                <w:szCs w:val="16"/>
              </w:rPr>
              <w:t>377</w:t>
            </w:r>
          </w:p>
        </w:tc>
        <w:tc>
          <w:tcPr>
            <w:tcW w:w="1134" w:type="dxa"/>
            <w:tcBorders>
              <w:right w:val="dotted" w:sz="4" w:space="0" w:color="auto"/>
            </w:tcBorders>
            <w:vAlign w:val="center"/>
          </w:tcPr>
          <w:p w14:paraId="4D9DAB40" w14:textId="77777777" w:rsidR="00DA7299" w:rsidRPr="00C34974" w:rsidRDefault="00DA7299" w:rsidP="00DA7299">
            <w:pPr>
              <w:spacing w:after="0"/>
              <w:jc w:val="center"/>
              <w:rPr>
                <w:rFonts w:asciiTheme="minorHAnsi" w:hAnsiTheme="minorHAnsi" w:cstheme="minorHAnsi"/>
                <w:color w:val="000000"/>
                <w:sz w:val="16"/>
                <w:szCs w:val="16"/>
              </w:rPr>
            </w:pPr>
            <w:r w:rsidRPr="00C34974">
              <w:rPr>
                <w:rFonts w:asciiTheme="minorHAnsi" w:hAnsiTheme="minorHAnsi" w:cstheme="minorHAnsi"/>
                <w:color w:val="000000"/>
                <w:sz w:val="16"/>
                <w:szCs w:val="16"/>
              </w:rPr>
              <w:t>353</w:t>
            </w:r>
          </w:p>
        </w:tc>
        <w:tc>
          <w:tcPr>
            <w:tcW w:w="1701" w:type="dxa"/>
            <w:tcBorders>
              <w:left w:val="dotted" w:sz="4" w:space="0" w:color="auto"/>
            </w:tcBorders>
            <w:vAlign w:val="center"/>
          </w:tcPr>
          <w:p w14:paraId="34BF9DE0" w14:textId="664695CF" w:rsidR="00DA7299" w:rsidRPr="00C34974" w:rsidRDefault="00DA7299" w:rsidP="00DA7299">
            <w:pPr>
              <w:spacing w:after="0"/>
              <w:jc w:val="center"/>
              <w:rPr>
                <w:rFonts w:asciiTheme="minorHAnsi" w:hAnsiTheme="minorHAnsi" w:cstheme="minorHAnsi"/>
                <w:color w:val="000000"/>
                <w:sz w:val="16"/>
                <w:szCs w:val="16"/>
              </w:rPr>
            </w:pPr>
            <w:r w:rsidRPr="00C34974">
              <w:rPr>
                <w:rFonts w:asciiTheme="minorHAnsi" w:hAnsiTheme="minorHAnsi" w:cstheme="minorHAnsi"/>
                <w:color w:val="000000"/>
                <w:sz w:val="16"/>
                <w:szCs w:val="16"/>
              </w:rPr>
              <w:t>6,4%</w:t>
            </w:r>
          </w:p>
        </w:tc>
        <w:tc>
          <w:tcPr>
            <w:tcW w:w="969" w:type="dxa"/>
            <w:tcBorders>
              <w:right w:val="dotted" w:sz="4" w:space="0" w:color="auto"/>
            </w:tcBorders>
            <w:vAlign w:val="center"/>
          </w:tcPr>
          <w:p w14:paraId="36187C3B" w14:textId="77777777" w:rsidR="00DA7299" w:rsidRPr="00C34974" w:rsidRDefault="00DA7299" w:rsidP="00DA7299">
            <w:pPr>
              <w:spacing w:after="0"/>
              <w:jc w:val="center"/>
              <w:rPr>
                <w:rFonts w:asciiTheme="minorHAnsi" w:hAnsiTheme="minorHAnsi" w:cstheme="minorHAnsi"/>
                <w:color w:val="000000"/>
                <w:sz w:val="16"/>
                <w:szCs w:val="16"/>
              </w:rPr>
            </w:pPr>
            <w:r w:rsidRPr="00C34974">
              <w:rPr>
                <w:rFonts w:asciiTheme="minorHAnsi" w:hAnsiTheme="minorHAnsi" w:cstheme="minorHAnsi"/>
                <w:color w:val="000000"/>
                <w:sz w:val="16"/>
                <w:szCs w:val="16"/>
              </w:rPr>
              <w:t>292</w:t>
            </w:r>
          </w:p>
        </w:tc>
        <w:tc>
          <w:tcPr>
            <w:tcW w:w="1725" w:type="dxa"/>
            <w:tcBorders>
              <w:left w:val="dotted" w:sz="4" w:space="0" w:color="auto"/>
            </w:tcBorders>
            <w:vAlign w:val="center"/>
          </w:tcPr>
          <w:p w14:paraId="6462C5D0" w14:textId="4C8CB36D" w:rsidR="00DA7299" w:rsidRPr="00C34974" w:rsidRDefault="00DA7299" w:rsidP="00DA7299">
            <w:pPr>
              <w:spacing w:after="0"/>
              <w:jc w:val="center"/>
              <w:rPr>
                <w:rFonts w:asciiTheme="minorHAnsi" w:hAnsiTheme="minorHAnsi" w:cstheme="minorHAnsi"/>
                <w:color w:val="000000"/>
                <w:sz w:val="16"/>
                <w:szCs w:val="16"/>
              </w:rPr>
            </w:pPr>
            <w:r w:rsidRPr="00C34974">
              <w:rPr>
                <w:rFonts w:asciiTheme="minorHAnsi" w:hAnsiTheme="minorHAnsi" w:cstheme="minorHAnsi"/>
                <w:color w:val="000000"/>
                <w:sz w:val="16"/>
                <w:szCs w:val="16"/>
              </w:rPr>
              <w:t>23%</w:t>
            </w:r>
          </w:p>
        </w:tc>
      </w:tr>
    </w:tbl>
    <w:p w14:paraId="605C628A" w14:textId="77777777" w:rsidR="00DA7299" w:rsidRPr="00C34974" w:rsidRDefault="00DA7299" w:rsidP="00DA7299">
      <w:pPr>
        <w:pStyle w:val="Legenda"/>
        <w:rPr>
          <w:rFonts w:asciiTheme="minorHAnsi" w:hAnsiTheme="minorHAnsi"/>
        </w:rPr>
      </w:pPr>
      <w:r w:rsidRPr="00C34974">
        <w:rPr>
          <w:rFonts w:asciiTheme="minorHAnsi" w:hAnsiTheme="minorHAnsi"/>
        </w:rPr>
        <w:t>Źródło: opracowanie własne ATMOTERM S.A.</w:t>
      </w:r>
    </w:p>
    <w:p w14:paraId="0FE1E69A" w14:textId="4B80E207" w:rsidR="00DA7299" w:rsidRPr="00C34974" w:rsidRDefault="003B5EDC" w:rsidP="002B037A">
      <w:pPr>
        <w:rPr>
          <w:rFonts w:asciiTheme="minorHAnsi" w:hAnsiTheme="minorHAnsi"/>
        </w:rPr>
      </w:pPr>
      <w:r w:rsidRPr="00C34974">
        <w:rPr>
          <w:rFonts w:asciiTheme="minorHAnsi" w:hAnsiTheme="minorHAnsi"/>
          <w:noProof/>
          <w:lang w:eastAsia="pl-PL"/>
        </w:rPr>
        <w:lastRenderedPageBreak/>
        <w:drawing>
          <wp:inline distT="0" distB="0" distL="0" distR="0" wp14:anchorId="2A6BFDFC" wp14:editId="3C991831">
            <wp:extent cx="5523722" cy="2743200"/>
            <wp:effectExtent l="0" t="0" r="127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CBA8875" w14:textId="0B61313A" w:rsidR="002B037A" w:rsidRPr="00C34974" w:rsidRDefault="002B037A" w:rsidP="00DE2F8E">
      <w:pPr>
        <w:pStyle w:val="Legenda"/>
        <w:spacing w:after="600"/>
        <w:rPr>
          <w:rFonts w:asciiTheme="minorHAnsi" w:hAnsiTheme="minorHAnsi"/>
          <w:color w:val="auto"/>
        </w:rPr>
      </w:pPr>
      <w:r w:rsidRPr="00C34974">
        <w:rPr>
          <w:rFonts w:asciiTheme="minorHAnsi" w:hAnsiTheme="minorHAnsi"/>
          <w:color w:val="auto"/>
        </w:rPr>
        <w:t xml:space="preserve">Rysunek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Rysunek \* ARABIC </w:instrText>
      </w:r>
      <w:r w:rsidRPr="00C34974">
        <w:rPr>
          <w:rFonts w:asciiTheme="minorHAnsi" w:hAnsiTheme="minorHAnsi"/>
          <w:noProof/>
          <w:color w:val="auto"/>
        </w:rPr>
        <w:fldChar w:fldCharType="separate"/>
      </w:r>
      <w:r w:rsidR="007C0000">
        <w:rPr>
          <w:rFonts w:asciiTheme="minorHAnsi" w:hAnsiTheme="minorHAnsi"/>
          <w:noProof/>
          <w:color w:val="auto"/>
        </w:rPr>
        <w:t>11</w:t>
      </w:r>
      <w:r w:rsidRPr="00C34974">
        <w:rPr>
          <w:rFonts w:asciiTheme="minorHAnsi" w:hAnsiTheme="minorHAnsi"/>
          <w:noProof/>
          <w:color w:val="auto"/>
        </w:rPr>
        <w:fldChar w:fldCharType="end"/>
      </w:r>
      <w:r w:rsidRPr="00C34974">
        <w:rPr>
          <w:rFonts w:asciiTheme="minorHAnsi" w:hAnsiTheme="minorHAnsi"/>
          <w:color w:val="auto"/>
        </w:rPr>
        <w:t xml:space="preserve">. </w:t>
      </w:r>
      <w:r w:rsidR="00435384" w:rsidRPr="00C34974">
        <w:rPr>
          <w:rFonts w:asciiTheme="minorHAnsi" w:hAnsiTheme="minorHAnsi"/>
          <w:color w:val="auto"/>
        </w:rPr>
        <w:t>Prognozy emisji głównych zanieczyszczeń powietrza [tys. t] oraz dwutlenku węgla [ mln t] w 2030 i 2040 r.</w:t>
      </w:r>
    </w:p>
    <w:p w14:paraId="49094F8E" w14:textId="1C1AC97E" w:rsidR="00DE2F8E" w:rsidRPr="00C34974" w:rsidRDefault="00887C3C" w:rsidP="00DE2F8E">
      <w:pPr>
        <w:rPr>
          <w:rFonts w:asciiTheme="minorHAnsi" w:hAnsiTheme="minorHAnsi"/>
        </w:rPr>
      </w:pPr>
      <w:r w:rsidRPr="00C34974">
        <w:rPr>
          <w:rFonts w:asciiTheme="minorHAnsi" w:hAnsiTheme="minorHAnsi"/>
        </w:rPr>
        <w:t>Przeanalizowano także kluczowe wskaźniki emisji w podziale na ETS i non-ETS. Tabela i wykres poniżej wskazują przewidywany systematyczny spadek emisji gazów cieplarnianych w prognozowanym okresie zarówno w zakresie ETS, jak i non-ETS. Jedynie dla non-ETS na przestrzeni lat 2015</w:t>
      </w:r>
      <w:r w:rsidR="0094773B">
        <w:rPr>
          <w:rFonts w:asciiTheme="minorHAnsi" w:hAnsiTheme="minorHAnsi"/>
        </w:rPr>
        <w:t>–</w:t>
      </w:r>
      <w:r w:rsidRPr="00C34974">
        <w:rPr>
          <w:rFonts w:asciiTheme="minorHAnsi" w:hAnsiTheme="minorHAnsi"/>
        </w:rPr>
        <w:t>2020 prognozowany jest wzrost wynikający z rosnącej aktywności w transporcie. W systemie ETS przewiduje się redukcję gazów cieplarnianych w latach 2005</w:t>
      </w:r>
      <w:r w:rsidR="0094773B">
        <w:rPr>
          <w:rFonts w:asciiTheme="minorHAnsi" w:hAnsiTheme="minorHAnsi"/>
        </w:rPr>
        <w:t>–</w:t>
      </w:r>
      <w:r w:rsidRPr="00C34974">
        <w:rPr>
          <w:rFonts w:asciiTheme="minorHAnsi" w:hAnsiTheme="minorHAnsi"/>
        </w:rPr>
        <w:t>2030 na poziomie 25%.</w:t>
      </w:r>
    </w:p>
    <w:p w14:paraId="57A4F3F5" w14:textId="77777777" w:rsidR="007A1052" w:rsidRPr="00C34974" w:rsidRDefault="007A1052" w:rsidP="007A1052">
      <w:pPr>
        <w:pStyle w:val="Legenda"/>
        <w:rPr>
          <w:rFonts w:asciiTheme="minorHAnsi" w:hAnsiTheme="minorHAnsi"/>
          <w:lang w:eastAsia="pl-PL"/>
        </w:rPr>
      </w:pPr>
      <w:bookmarkStart w:id="60" w:name="_Toc28955177"/>
    </w:p>
    <w:p w14:paraId="7525B8F7" w14:textId="64C72059" w:rsidR="00DE2F8E" w:rsidRPr="00C34974" w:rsidRDefault="00DE2F8E" w:rsidP="007A1052">
      <w:pPr>
        <w:pStyle w:val="Legenda"/>
        <w:rPr>
          <w:rFonts w:asciiTheme="minorHAnsi" w:hAnsiTheme="minorHAnsi"/>
          <w:lang w:eastAsia="pl-PL"/>
        </w:rPr>
      </w:pPr>
      <w:r w:rsidRPr="00C34974">
        <w:rPr>
          <w:rFonts w:asciiTheme="minorHAnsi" w:hAnsiTheme="minorHAnsi"/>
          <w:lang w:eastAsia="pl-PL"/>
        </w:rPr>
        <w:t xml:space="preserve">Tabela </w:t>
      </w:r>
      <w:r w:rsidRPr="00C34974">
        <w:rPr>
          <w:rFonts w:asciiTheme="minorHAnsi" w:hAnsiTheme="minorHAnsi"/>
          <w:noProof/>
          <w:lang w:eastAsia="pl-PL"/>
        </w:rPr>
        <w:fldChar w:fldCharType="begin"/>
      </w:r>
      <w:r w:rsidRPr="00C34974">
        <w:rPr>
          <w:rFonts w:asciiTheme="minorHAnsi" w:hAnsiTheme="minorHAnsi"/>
          <w:noProof/>
          <w:lang w:eastAsia="pl-PL"/>
        </w:rPr>
        <w:instrText xml:space="preserve"> SEQ Tabela \* ARABIC </w:instrText>
      </w:r>
      <w:r w:rsidRPr="00C34974">
        <w:rPr>
          <w:rFonts w:asciiTheme="minorHAnsi" w:hAnsiTheme="minorHAnsi"/>
          <w:noProof/>
          <w:lang w:eastAsia="pl-PL"/>
        </w:rPr>
        <w:fldChar w:fldCharType="separate"/>
      </w:r>
      <w:r w:rsidR="007C0000">
        <w:rPr>
          <w:rFonts w:asciiTheme="minorHAnsi" w:hAnsiTheme="minorHAnsi"/>
          <w:noProof/>
          <w:lang w:eastAsia="pl-PL"/>
        </w:rPr>
        <w:t>28</w:t>
      </w:r>
      <w:r w:rsidRPr="00C34974">
        <w:rPr>
          <w:rFonts w:asciiTheme="minorHAnsi" w:hAnsiTheme="minorHAnsi"/>
          <w:noProof/>
          <w:lang w:eastAsia="pl-PL"/>
        </w:rPr>
        <w:fldChar w:fldCharType="end"/>
      </w:r>
      <w:r w:rsidRPr="00C34974">
        <w:rPr>
          <w:rFonts w:asciiTheme="minorHAnsi" w:hAnsiTheme="minorHAnsi"/>
          <w:lang w:eastAsia="pl-PL"/>
        </w:rPr>
        <w:t xml:space="preserve">. </w:t>
      </w:r>
      <w:r w:rsidR="007A1052" w:rsidRPr="00C34974">
        <w:rPr>
          <w:rFonts w:asciiTheme="minorHAnsi" w:hAnsiTheme="minorHAnsi"/>
          <w:lang w:eastAsia="pl-PL"/>
        </w:rPr>
        <w:t>Prognoza</w:t>
      </w:r>
      <w:r w:rsidRPr="00C34974">
        <w:rPr>
          <w:rFonts w:asciiTheme="minorHAnsi" w:hAnsiTheme="minorHAnsi"/>
          <w:lang w:eastAsia="pl-PL"/>
        </w:rPr>
        <w:t xml:space="preserve"> emisji gazów cieplarnianych w podziale na sektory ETS i non-ETS </w:t>
      </w:r>
      <w:bookmarkEnd w:id="60"/>
      <w:r w:rsidR="007A1052" w:rsidRPr="00C34974">
        <w:rPr>
          <w:rFonts w:asciiTheme="minorHAnsi" w:hAnsiTheme="minorHAnsi"/>
          <w:lang w:eastAsia="pl-PL"/>
        </w:rPr>
        <w:t>[</w:t>
      </w:r>
      <w:proofErr w:type="spellStart"/>
      <w:r w:rsidR="007A1052" w:rsidRPr="00C34974">
        <w:rPr>
          <w:rFonts w:asciiTheme="minorHAnsi" w:hAnsiTheme="minorHAnsi"/>
          <w:lang w:eastAsia="pl-PL"/>
        </w:rPr>
        <w:t>kt</w:t>
      </w:r>
      <w:proofErr w:type="spellEnd"/>
      <w:r w:rsidR="007A1052" w:rsidRPr="00C34974">
        <w:rPr>
          <w:rFonts w:asciiTheme="minorHAnsi" w:hAnsiTheme="minorHAnsi"/>
          <w:lang w:eastAsia="pl-PL"/>
        </w:rPr>
        <w:t xml:space="preserve"> CO</w:t>
      </w:r>
      <w:r w:rsidR="007A1052" w:rsidRPr="00C34974">
        <w:rPr>
          <w:rFonts w:asciiTheme="minorHAnsi" w:hAnsiTheme="minorHAnsi"/>
          <w:vertAlign w:val="subscript"/>
          <w:lang w:eastAsia="pl-PL"/>
        </w:rPr>
        <w:t>2eq</w:t>
      </w:r>
      <w:r w:rsidR="007A1052" w:rsidRPr="00C34974">
        <w:rPr>
          <w:rFonts w:asciiTheme="minorHAnsi" w:hAnsiTheme="minorHAnsi"/>
          <w:lang w:eastAsia="pl-PL"/>
        </w:rPr>
        <w:t>]</w:t>
      </w:r>
    </w:p>
    <w:tbl>
      <w:tblPr>
        <w:tblW w:w="9072" w:type="dxa"/>
        <w:tblInd w:w="-5" w:type="dxa"/>
        <w:tblLayout w:type="fixed"/>
        <w:tblCellMar>
          <w:left w:w="70" w:type="dxa"/>
          <w:right w:w="70" w:type="dxa"/>
        </w:tblCellMar>
        <w:tblLook w:val="04A0" w:firstRow="1" w:lastRow="0" w:firstColumn="1" w:lastColumn="0" w:noHBand="0" w:noVBand="1"/>
      </w:tblPr>
      <w:tblGrid>
        <w:gridCol w:w="2127"/>
        <w:gridCol w:w="868"/>
        <w:gridCol w:w="868"/>
        <w:gridCol w:w="868"/>
        <w:gridCol w:w="868"/>
        <w:gridCol w:w="868"/>
        <w:gridCol w:w="868"/>
        <w:gridCol w:w="868"/>
        <w:gridCol w:w="869"/>
      </w:tblGrid>
      <w:tr w:rsidR="00DE2F8E" w:rsidRPr="00C34974" w14:paraId="25487829" w14:textId="77777777" w:rsidTr="007A1052">
        <w:trPr>
          <w:trHeight w:val="17"/>
        </w:trPr>
        <w:tc>
          <w:tcPr>
            <w:tcW w:w="2127"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7380D9D" w14:textId="77777777" w:rsidR="00DE2F8E" w:rsidRPr="00C34974" w:rsidRDefault="00DE2F8E" w:rsidP="00DE2F8E">
            <w:pPr>
              <w:spacing w:after="0" w:line="240" w:lineRule="auto"/>
              <w:rPr>
                <w:rFonts w:asciiTheme="minorHAnsi" w:hAnsiTheme="minorHAnsi"/>
                <w:sz w:val="16"/>
                <w:szCs w:val="16"/>
              </w:rPr>
            </w:pPr>
            <w:r w:rsidRPr="00C34974">
              <w:rPr>
                <w:rFonts w:asciiTheme="minorHAnsi" w:hAnsiTheme="minorHAnsi"/>
                <w:sz w:val="16"/>
                <w:szCs w:val="16"/>
              </w:rPr>
              <w:t> </w:t>
            </w:r>
          </w:p>
        </w:tc>
        <w:tc>
          <w:tcPr>
            <w:tcW w:w="868"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C6EFC47" w14:textId="77777777" w:rsidR="00DE2F8E" w:rsidRPr="00C34974" w:rsidRDefault="00DE2F8E" w:rsidP="00DE2F8E">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868"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8D10B22" w14:textId="77777777" w:rsidR="00DE2F8E" w:rsidRPr="00C34974" w:rsidRDefault="00DE2F8E" w:rsidP="00DE2F8E">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868"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6A4DAF0" w14:textId="77777777" w:rsidR="00DE2F8E" w:rsidRPr="00C34974" w:rsidRDefault="00DE2F8E" w:rsidP="00DE2F8E">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D6FFCE2" w14:textId="77777777" w:rsidR="00DE2F8E" w:rsidRPr="00C34974" w:rsidRDefault="00DE2F8E" w:rsidP="00DE2F8E">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C453FD3" w14:textId="77777777" w:rsidR="00DE2F8E" w:rsidRPr="00C34974" w:rsidRDefault="00DE2F8E" w:rsidP="00DE2F8E">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7AE2D56" w14:textId="77777777" w:rsidR="00DE2F8E" w:rsidRPr="00C34974" w:rsidRDefault="00DE2F8E" w:rsidP="00DE2F8E">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00E121C" w14:textId="77777777" w:rsidR="00DE2F8E" w:rsidRPr="00C34974" w:rsidRDefault="00DE2F8E" w:rsidP="00DE2F8E">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869"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6D99C28" w14:textId="77777777" w:rsidR="00DE2F8E" w:rsidRPr="00C34974" w:rsidRDefault="00DE2F8E" w:rsidP="00DE2F8E">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7A1052" w:rsidRPr="00C34974" w14:paraId="08BE16CE" w14:textId="77777777" w:rsidTr="007A1052">
        <w:trPr>
          <w:trHeight w:val="17"/>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4A3024A" w14:textId="77777777" w:rsidR="007A1052" w:rsidRPr="00C34974" w:rsidRDefault="007A1052" w:rsidP="007A1052">
            <w:pPr>
              <w:spacing w:after="0"/>
              <w:jc w:val="left"/>
              <w:rPr>
                <w:rFonts w:asciiTheme="minorHAnsi" w:hAnsiTheme="minorHAnsi"/>
                <w:b/>
                <w:sz w:val="16"/>
                <w:szCs w:val="16"/>
                <w:lang w:eastAsia="pl-PL"/>
              </w:rPr>
            </w:pPr>
            <w:r w:rsidRPr="00C34974">
              <w:rPr>
                <w:rFonts w:asciiTheme="minorHAnsi" w:hAnsiTheme="minorHAnsi"/>
                <w:b/>
                <w:sz w:val="16"/>
                <w:szCs w:val="16"/>
                <w:lang w:eastAsia="pl-PL"/>
              </w:rPr>
              <w:t xml:space="preserve">Ogółem </w:t>
            </w:r>
          </w:p>
          <w:p w14:paraId="68367743" w14:textId="0D5E45A8" w:rsidR="007A1052" w:rsidRPr="00C34974" w:rsidRDefault="007A1052" w:rsidP="007A1052">
            <w:pPr>
              <w:spacing w:after="0"/>
              <w:jc w:val="left"/>
              <w:rPr>
                <w:rFonts w:asciiTheme="minorHAnsi" w:hAnsiTheme="minorHAnsi"/>
                <w:b/>
                <w:sz w:val="16"/>
                <w:szCs w:val="16"/>
              </w:rPr>
            </w:pPr>
            <w:r w:rsidRPr="00C34974">
              <w:rPr>
                <w:rFonts w:asciiTheme="minorHAnsi" w:hAnsiTheme="minorHAnsi"/>
                <w:b/>
                <w:sz w:val="16"/>
                <w:szCs w:val="16"/>
                <w:lang w:eastAsia="pl-PL"/>
              </w:rPr>
              <w:t>bez uwzględnienia LULUCF</w:t>
            </w:r>
          </w:p>
        </w:tc>
        <w:tc>
          <w:tcPr>
            <w:tcW w:w="86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C8A324A" w14:textId="47033103" w:rsidR="007A1052" w:rsidRPr="00C34974" w:rsidRDefault="007A1052" w:rsidP="007A1052">
            <w:pPr>
              <w:spacing w:after="0"/>
              <w:jc w:val="center"/>
              <w:rPr>
                <w:rFonts w:asciiTheme="minorHAnsi" w:hAnsiTheme="minorHAnsi"/>
                <w:b/>
                <w:sz w:val="16"/>
                <w:szCs w:val="16"/>
              </w:rPr>
            </w:pPr>
            <w:r w:rsidRPr="00C34974">
              <w:rPr>
                <w:rFonts w:asciiTheme="minorHAnsi" w:hAnsiTheme="minorHAnsi"/>
                <w:b/>
                <w:color w:val="000000"/>
                <w:sz w:val="16"/>
                <w:szCs w:val="16"/>
                <w:lang w:eastAsia="pl-PL"/>
              </w:rPr>
              <w:t>403 424,4</w:t>
            </w:r>
          </w:p>
        </w:tc>
        <w:tc>
          <w:tcPr>
            <w:tcW w:w="86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CB7F868" w14:textId="1409F07D" w:rsidR="007A1052" w:rsidRPr="00C34974" w:rsidRDefault="007A1052" w:rsidP="007A1052">
            <w:pPr>
              <w:spacing w:after="0"/>
              <w:jc w:val="center"/>
              <w:rPr>
                <w:rFonts w:asciiTheme="minorHAnsi" w:hAnsiTheme="minorHAnsi"/>
                <w:b/>
                <w:sz w:val="16"/>
                <w:szCs w:val="16"/>
              </w:rPr>
            </w:pPr>
            <w:r w:rsidRPr="00C34974">
              <w:rPr>
                <w:rFonts w:asciiTheme="minorHAnsi" w:hAnsiTheme="minorHAnsi"/>
                <w:b/>
                <w:color w:val="000000"/>
                <w:sz w:val="16"/>
                <w:szCs w:val="16"/>
                <w:lang w:eastAsia="pl-PL"/>
              </w:rPr>
              <w:t>411 668,7</w:t>
            </w:r>
          </w:p>
        </w:tc>
        <w:tc>
          <w:tcPr>
            <w:tcW w:w="86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8C1781D" w14:textId="44833E43" w:rsidR="007A1052" w:rsidRPr="00C34974" w:rsidRDefault="007A1052" w:rsidP="007A1052">
            <w:pPr>
              <w:spacing w:after="0"/>
              <w:jc w:val="center"/>
              <w:rPr>
                <w:rFonts w:asciiTheme="minorHAnsi" w:hAnsiTheme="minorHAnsi"/>
                <w:b/>
                <w:sz w:val="16"/>
                <w:szCs w:val="16"/>
              </w:rPr>
            </w:pPr>
            <w:r w:rsidRPr="00C34974">
              <w:rPr>
                <w:rFonts w:asciiTheme="minorHAnsi" w:hAnsiTheme="minorHAnsi"/>
                <w:b/>
                <w:color w:val="000000"/>
                <w:sz w:val="16"/>
                <w:szCs w:val="16"/>
                <w:lang w:eastAsia="pl-PL"/>
              </w:rPr>
              <w:t>390 444,6</w:t>
            </w:r>
          </w:p>
        </w:tc>
        <w:tc>
          <w:tcPr>
            <w:tcW w:w="86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129AB35" w14:textId="4B0E0CDF" w:rsidR="007A1052" w:rsidRPr="00C34974" w:rsidRDefault="007A1052" w:rsidP="007A1052">
            <w:pPr>
              <w:spacing w:after="0"/>
              <w:jc w:val="center"/>
              <w:rPr>
                <w:rFonts w:asciiTheme="minorHAnsi" w:hAnsiTheme="minorHAnsi"/>
                <w:b/>
                <w:sz w:val="16"/>
                <w:szCs w:val="16"/>
              </w:rPr>
            </w:pPr>
            <w:r w:rsidRPr="00C34974">
              <w:rPr>
                <w:rFonts w:asciiTheme="minorHAnsi" w:hAnsiTheme="minorHAnsi"/>
                <w:b/>
                <w:color w:val="000000"/>
                <w:sz w:val="16"/>
                <w:szCs w:val="16"/>
                <w:lang w:eastAsia="pl-PL"/>
              </w:rPr>
              <w:t>384 247,1</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699CC58" w14:textId="1C70006B" w:rsidR="007A1052" w:rsidRPr="00C34974" w:rsidRDefault="007A1052" w:rsidP="007A1052">
            <w:pPr>
              <w:spacing w:after="0"/>
              <w:jc w:val="center"/>
              <w:rPr>
                <w:rFonts w:asciiTheme="minorHAnsi" w:hAnsiTheme="minorHAnsi"/>
                <w:b/>
                <w:sz w:val="16"/>
                <w:szCs w:val="16"/>
              </w:rPr>
            </w:pPr>
            <w:r w:rsidRPr="00C34974">
              <w:rPr>
                <w:rFonts w:asciiTheme="minorHAnsi" w:hAnsiTheme="minorHAnsi"/>
                <w:b/>
                <w:color w:val="000000"/>
                <w:sz w:val="16"/>
                <w:szCs w:val="16"/>
                <w:lang w:eastAsia="pl-PL"/>
              </w:rPr>
              <w:t>363 471,0</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5413FBB" w14:textId="3E735C35" w:rsidR="007A1052" w:rsidRPr="00C34974" w:rsidRDefault="007A1052" w:rsidP="007A1052">
            <w:pPr>
              <w:spacing w:after="0"/>
              <w:jc w:val="center"/>
              <w:rPr>
                <w:rFonts w:asciiTheme="minorHAnsi" w:hAnsiTheme="minorHAnsi"/>
                <w:b/>
                <w:sz w:val="16"/>
                <w:szCs w:val="16"/>
              </w:rPr>
            </w:pPr>
            <w:r w:rsidRPr="00C34974">
              <w:rPr>
                <w:rFonts w:asciiTheme="minorHAnsi" w:hAnsiTheme="minorHAnsi"/>
                <w:b/>
                <w:color w:val="000000"/>
                <w:sz w:val="16"/>
                <w:szCs w:val="16"/>
                <w:lang w:eastAsia="pl-PL"/>
              </w:rPr>
              <w:t>336 252,8</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336DB21" w14:textId="608716A5" w:rsidR="007A1052" w:rsidRPr="00C34974" w:rsidRDefault="007A1052" w:rsidP="007A1052">
            <w:pPr>
              <w:spacing w:after="0"/>
              <w:jc w:val="center"/>
              <w:rPr>
                <w:rFonts w:asciiTheme="minorHAnsi" w:hAnsiTheme="minorHAnsi"/>
                <w:b/>
                <w:sz w:val="16"/>
                <w:szCs w:val="16"/>
              </w:rPr>
            </w:pPr>
            <w:r w:rsidRPr="00C34974">
              <w:rPr>
                <w:rFonts w:asciiTheme="minorHAnsi" w:hAnsiTheme="minorHAnsi"/>
                <w:b/>
                <w:color w:val="000000"/>
                <w:sz w:val="16"/>
                <w:szCs w:val="16"/>
                <w:lang w:eastAsia="pl-PL"/>
              </w:rPr>
              <w:t>295 011,5</w:t>
            </w:r>
          </w:p>
        </w:tc>
        <w:tc>
          <w:tcPr>
            <w:tcW w:w="869"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A812D92" w14:textId="7F35C62E" w:rsidR="007A1052" w:rsidRPr="00C34974" w:rsidRDefault="007A1052" w:rsidP="007A1052">
            <w:pPr>
              <w:spacing w:after="0"/>
              <w:jc w:val="center"/>
              <w:rPr>
                <w:rFonts w:asciiTheme="minorHAnsi" w:hAnsiTheme="minorHAnsi"/>
                <w:b/>
                <w:sz w:val="16"/>
                <w:szCs w:val="16"/>
              </w:rPr>
            </w:pPr>
            <w:r w:rsidRPr="00C34974">
              <w:rPr>
                <w:rFonts w:asciiTheme="minorHAnsi" w:hAnsiTheme="minorHAnsi"/>
                <w:b/>
                <w:color w:val="000000"/>
                <w:sz w:val="16"/>
                <w:szCs w:val="16"/>
                <w:lang w:eastAsia="pl-PL"/>
              </w:rPr>
              <w:t>271 109,8</w:t>
            </w:r>
          </w:p>
        </w:tc>
      </w:tr>
      <w:tr w:rsidR="007A1052" w:rsidRPr="00C34974" w14:paraId="0DAF1A2D" w14:textId="77777777" w:rsidTr="007A1052">
        <w:trPr>
          <w:trHeight w:val="17"/>
        </w:trPr>
        <w:tc>
          <w:tcPr>
            <w:tcW w:w="2127"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F7D8B5D" w14:textId="349F61A2" w:rsidR="007A1052" w:rsidRPr="00C34974" w:rsidRDefault="007A1052" w:rsidP="007A1052">
            <w:pPr>
              <w:spacing w:after="0"/>
              <w:jc w:val="left"/>
              <w:rPr>
                <w:rFonts w:asciiTheme="minorHAnsi" w:hAnsiTheme="minorHAnsi"/>
                <w:sz w:val="16"/>
                <w:szCs w:val="16"/>
              </w:rPr>
            </w:pPr>
            <w:r w:rsidRPr="00C34974">
              <w:rPr>
                <w:rFonts w:asciiTheme="minorHAnsi" w:hAnsiTheme="minorHAnsi"/>
                <w:sz w:val="16"/>
                <w:szCs w:val="16"/>
                <w:lang w:eastAsia="pl-PL"/>
              </w:rPr>
              <w:t>EU ETS</w:t>
            </w:r>
          </w:p>
        </w:tc>
        <w:tc>
          <w:tcPr>
            <w:tcW w:w="86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E586746" w14:textId="54BF8580"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223 440,9</w:t>
            </w:r>
          </w:p>
        </w:tc>
        <w:tc>
          <w:tcPr>
            <w:tcW w:w="86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07E9EE6" w14:textId="600A60F5"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199 726,9</w:t>
            </w:r>
          </w:p>
        </w:tc>
        <w:tc>
          <w:tcPr>
            <w:tcW w:w="86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4A2DFC8" w14:textId="0D708825"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198 696,5</w:t>
            </w:r>
          </w:p>
        </w:tc>
        <w:tc>
          <w:tcPr>
            <w:tcW w:w="868"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76FC9CF" w14:textId="4281D79E"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188 921,1</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69DCEFB" w14:textId="5F683776"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181 772,1</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F1A69A4" w14:textId="61BD92D4"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169 525,1</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353BF73" w14:textId="3AC087FF"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137 797,5</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EE476D2" w14:textId="109E74F3"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121 846,5</w:t>
            </w:r>
          </w:p>
        </w:tc>
      </w:tr>
      <w:tr w:rsidR="007A1052" w:rsidRPr="00C34974" w14:paraId="11063C51" w14:textId="77777777" w:rsidTr="007A1052">
        <w:trPr>
          <w:trHeight w:val="17"/>
        </w:trPr>
        <w:tc>
          <w:tcPr>
            <w:tcW w:w="2127"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18BF98E" w14:textId="5C4DA469" w:rsidR="007A1052" w:rsidRPr="00C34974" w:rsidRDefault="007A1052" w:rsidP="007A1052">
            <w:pPr>
              <w:spacing w:after="0"/>
              <w:jc w:val="left"/>
              <w:rPr>
                <w:rFonts w:asciiTheme="minorHAnsi" w:hAnsiTheme="minorHAnsi"/>
                <w:sz w:val="16"/>
                <w:szCs w:val="16"/>
              </w:rPr>
            </w:pPr>
            <w:r w:rsidRPr="00C34974">
              <w:rPr>
                <w:rFonts w:asciiTheme="minorHAnsi" w:hAnsiTheme="minorHAnsi"/>
                <w:sz w:val="16"/>
                <w:szCs w:val="16"/>
                <w:lang w:eastAsia="pl-PL"/>
              </w:rPr>
              <w:t>Non-ETS (ESD)</w:t>
            </w:r>
          </w:p>
        </w:tc>
        <w:tc>
          <w:tcPr>
            <w:tcW w:w="86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1F181D2" w14:textId="5C0F7F72"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179 983,5</w:t>
            </w:r>
          </w:p>
        </w:tc>
        <w:tc>
          <w:tcPr>
            <w:tcW w:w="86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90E28D5" w14:textId="64B0C77E"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211 941,8</w:t>
            </w:r>
          </w:p>
        </w:tc>
        <w:tc>
          <w:tcPr>
            <w:tcW w:w="86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F416186" w14:textId="39C4FCEF"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191 748,1</w:t>
            </w:r>
          </w:p>
        </w:tc>
        <w:tc>
          <w:tcPr>
            <w:tcW w:w="868"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A472BF7" w14:textId="04751609"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195 326,1</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76E9E36" w14:textId="5F801B55"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181 698,9</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9B864A4" w14:textId="79329C5A"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166 727,7</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1F9DE6A" w14:textId="494A71E4"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157 214,0</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9D665A4" w14:textId="47142EE3"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149 263,3</w:t>
            </w:r>
          </w:p>
        </w:tc>
      </w:tr>
    </w:tbl>
    <w:p w14:paraId="0E72E92C" w14:textId="0A03E273" w:rsidR="00DE2F8E" w:rsidRPr="00C34974" w:rsidRDefault="007A1052" w:rsidP="007A1052">
      <w:pPr>
        <w:pStyle w:val="Legenda"/>
        <w:rPr>
          <w:rFonts w:asciiTheme="minorHAnsi" w:hAnsiTheme="minorHAnsi"/>
          <w:lang w:eastAsia="pl-PL"/>
        </w:rPr>
      </w:pPr>
      <w:r w:rsidRPr="00C34974">
        <w:rPr>
          <w:rFonts w:asciiTheme="minorHAnsi" w:hAnsiTheme="minorHAnsi"/>
          <w:lang w:eastAsia="pl-PL"/>
        </w:rPr>
        <w:t xml:space="preserve">Źródło: opracowanie własne </w:t>
      </w:r>
      <w:r w:rsidRPr="00C34974">
        <w:rPr>
          <w:rFonts w:asciiTheme="minorHAnsi" w:hAnsiTheme="minorHAnsi"/>
        </w:rPr>
        <w:t>ATMOTERM S.A., dane historyczne: KOBIZE</w:t>
      </w:r>
    </w:p>
    <w:p w14:paraId="7A3BC8F6" w14:textId="77777777" w:rsidR="00DE2F8E" w:rsidRPr="00C34974" w:rsidRDefault="00DE2F8E" w:rsidP="00DE2F8E">
      <w:pPr>
        <w:rPr>
          <w:rFonts w:asciiTheme="minorHAnsi" w:hAnsiTheme="minorHAnsi"/>
        </w:rPr>
      </w:pPr>
    </w:p>
    <w:p w14:paraId="72648241" w14:textId="77777777" w:rsidR="007A1052" w:rsidRPr="00C34974" w:rsidRDefault="007A1052" w:rsidP="007A1052">
      <w:pPr>
        <w:keepNext/>
        <w:rPr>
          <w:rFonts w:asciiTheme="minorHAnsi" w:hAnsiTheme="minorHAnsi"/>
        </w:rPr>
      </w:pPr>
      <w:r w:rsidRPr="00C34974">
        <w:rPr>
          <w:rFonts w:asciiTheme="minorHAnsi" w:hAnsiTheme="minorHAnsi"/>
          <w:noProof/>
          <w:lang w:eastAsia="pl-PL"/>
        </w:rPr>
        <w:drawing>
          <wp:inline distT="0" distB="0" distL="0" distR="0" wp14:anchorId="799EF7FA" wp14:editId="17405CA8">
            <wp:extent cx="5760720" cy="1757238"/>
            <wp:effectExtent l="0" t="0" r="0"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ECFE7DB" w14:textId="28C866D2" w:rsidR="007A1052" w:rsidRPr="00C34974" w:rsidRDefault="007A1052" w:rsidP="007A1052">
      <w:pPr>
        <w:pStyle w:val="Legenda"/>
        <w:rPr>
          <w:rFonts w:asciiTheme="minorHAnsi" w:hAnsiTheme="minorHAnsi"/>
          <w:lang w:eastAsia="pl-PL"/>
        </w:rPr>
      </w:pPr>
      <w:r w:rsidRPr="00C34974">
        <w:rPr>
          <w:rFonts w:asciiTheme="minorHAnsi" w:hAnsiTheme="minorHAnsi"/>
        </w:rPr>
        <w:t xml:space="preserve">Rysunek </w:t>
      </w:r>
      <w:r w:rsidR="00B42AA5" w:rsidRPr="00C34974">
        <w:rPr>
          <w:rFonts w:asciiTheme="minorHAnsi" w:hAnsiTheme="minorHAnsi"/>
          <w:noProof/>
        </w:rPr>
        <w:fldChar w:fldCharType="begin"/>
      </w:r>
      <w:r w:rsidR="00B42AA5" w:rsidRPr="00C34974">
        <w:rPr>
          <w:rFonts w:asciiTheme="minorHAnsi" w:hAnsiTheme="minorHAnsi"/>
          <w:noProof/>
        </w:rPr>
        <w:instrText xml:space="preserve"> SEQ Rysunek \* ARABIC </w:instrText>
      </w:r>
      <w:r w:rsidR="00B42AA5" w:rsidRPr="00C34974">
        <w:rPr>
          <w:rFonts w:asciiTheme="minorHAnsi" w:hAnsiTheme="minorHAnsi"/>
          <w:noProof/>
        </w:rPr>
        <w:fldChar w:fldCharType="separate"/>
      </w:r>
      <w:r w:rsidR="007C0000">
        <w:rPr>
          <w:rFonts w:asciiTheme="minorHAnsi" w:hAnsiTheme="minorHAnsi"/>
          <w:noProof/>
        </w:rPr>
        <w:t>12</w:t>
      </w:r>
      <w:r w:rsidR="00B42AA5" w:rsidRPr="00C34974">
        <w:rPr>
          <w:rFonts w:asciiTheme="minorHAnsi" w:hAnsiTheme="minorHAnsi"/>
          <w:noProof/>
        </w:rPr>
        <w:fldChar w:fldCharType="end"/>
      </w:r>
      <w:r w:rsidRPr="00C34974">
        <w:rPr>
          <w:rFonts w:asciiTheme="minorHAnsi" w:hAnsiTheme="minorHAnsi"/>
        </w:rPr>
        <w:t xml:space="preserve">. </w:t>
      </w:r>
      <w:r w:rsidRPr="00C34974">
        <w:rPr>
          <w:rFonts w:asciiTheme="minorHAnsi" w:hAnsiTheme="minorHAnsi"/>
          <w:lang w:eastAsia="pl-PL"/>
        </w:rPr>
        <w:t>Prognoza emisji gazów cieplarnianych w podziale na sektory ETS i non-ETS [</w:t>
      </w:r>
      <w:proofErr w:type="spellStart"/>
      <w:r w:rsidRPr="00C34974">
        <w:rPr>
          <w:rFonts w:asciiTheme="minorHAnsi" w:hAnsiTheme="minorHAnsi"/>
          <w:lang w:eastAsia="pl-PL"/>
        </w:rPr>
        <w:t>kt</w:t>
      </w:r>
      <w:proofErr w:type="spellEnd"/>
      <w:r w:rsidRPr="00C34974">
        <w:rPr>
          <w:rFonts w:asciiTheme="minorHAnsi" w:hAnsiTheme="minorHAnsi"/>
          <w:lang w:eastAsia="pl-PL"/>
        </w:rPr>
        <w:t xml:space="preserve"> CO</w:t>
      </w:r>
      <w:r w:rsidRPr="00C34974">
        <w:rPr>
          <w:rFonts w:asciiTheme="minorHAnsi" w:hAnsiTheme="minorHAnsi"/>
          <w:vertAlign w:val="subscript"/>
          <w:lang w:eastAsia="pl-PL"/>
        </w:rPr>
        <w:t>2eq</w:t>
      </w:r>
      <w:r w:rsidRPr="00C34974">
        <w:rPr>
          <w:rFonts w:asciiTheme="minorHAnsi" w:hAnsiTheme="minorHAnsi"/>
          <w:lang w:eastAsia="pl-PL"/>
        </w:rPr>
        <w:t>]</w:t>
      </w:r>
    </w:p>
    <w:p w14:paraId="4B11D1E9" w14:textId="1BFF1308" w:rsidR="002B037A" w:rsidRPr="00C34974" w:rsidRDefault="002B037A" w:rsidP="007A1052">
      <w:pPr>
        <w:pStyle w:val="Legenda"/>
        <w:rPr>
          <w:rFonts w:asciiTheme="minorHAnsi" w:hAnsiTheme="minorHAnsi"/>
        </w:rPr>
      </w:pPr>
    </w:p>
    <w:p w14:paraId="64DC5A8D" w14:textId="7B09AFAA" w:rsidR="002A0ADC" w:rsidRPr="00C34974" w:rsidRDefault="00887C3C" w:rsidP="00887C3C">
      <w:pPr>
        <w:rPr>
          <w:rFonts w:asciiTheme="minorHAnsi" w:hAnsiTheme="minorHAnsi"/>
          <w:lang w:eastAsia="pl-PL"/>
        </w:rPr>
      </w:pPr>
      <w:r w:rsidRPr="00C34974">
        <w:rPr>
          <w:rFonts w:asciiTheme="minorHAnsi" w:hAnsiTheme="minorHAnsi"/>
          <w:lang w:eastAsia="pl-PL"/>
        </w:rPr>
        <w:t>Polityka energetyczna Polski do 2040 r. jest silnie ukierunkowana na ograniczenie emisji w podsektorze wytwarzania energii elektrycznej i ciepła. Działania nakierowane na ten cel skutkują zarówno znaczącymi spadkami emisyjności CO</w:t>
      </w:r>
      <w:r w:rsidRPr="00C34974">
        <w:rPr>
          <w:rFonts w:asciiTheme="minorHAnsi" w:hAnsiTheme="minorHAnsi"/>
          <w:vertAlign w:val="subscript"/>
          <w:lang w:eastAsia="pl-PL"/>
        </w:rPr>
        <w:t>2</w:t>
      </w:r>
      <w:r w:rsidRPr="00C34974">
        <w:rPr>
          <w:rFonts w:asciiTheme="minorHAnsi" w:hAnsiTheme="minorHAnsi"/>
          <w:lang w:eastAsia="pl-PL"/>
        </w:rPr>
        <w:t xml:space="preserve"> tego podsektora, jak i kluczowych zanieczyszczeń. Tabele i rysunki poniżej obrazują systematyczny spadek tych wskaźników, które w okresie 2005</w:t>
      </w:r>
      <w:r w:rsidR="0094773B">
        <w:rPr>
          <w:rFonts w:asciiTheme="minorHAnsi" w:hAnsiTheme="minorHAnsi"/>
          <w:lang w:eastAsia="pl-PL"/>
        </w:rPr>
        <w:t>–</w:t>
      </w:r>
      <w:r w:rsidRPr="00C34974">
        <w:rPr>
          <w:rFonts w:asciiTheme="minorHAnsi" w:hAnsiTheme="minorHAnsi"/>
          <w:lang w:eastAsia="pl-PL"/>
        </w:rPr>
        <w:t xml:space="preserve">2040 ulegają </w:t>
      </w:r>
      <w:r w:rsidR="002A0ADC" w:rsidRPr="00C34974">
        <w:rPr>
          <w:rFonts w:asciiTheme="minorHAnsi" w:hAnsiTheme="minorHAnsi"/>
          <w:b/>
          <w:lang w:eastAsia="pl-PL"/>
        </w:rPr>
        <w:t xml:space="preserve">znaczącemu </w:t>
      </w:r>
      <w:r w:rsidRPr="00C34974">
        <w:rPr>
          <w:rFonts w:asciiTheme="minorHAnsi" w:hAnsiTheme="minorHAnsi"/>
          <w:b/>
          <w:lang w:eastAsia="pl-PL"/>
        </w:rPr>
        <w:t>zmniejszeniu</w:t>
      </w:r>
      <w:r w:rsidRPr="00C34974">
        <w:rPr>
          <w:rFonts w:asciiTheme="minorHAnsi" w:hAnsiTheme="minorHAnsi"/>
          <w:lang w:eastAsia="pl-PL"/>
        </w:rPr>
        <w:t>.</w:t>
      </w:r>
      <w:r w:rsidR="002A0ADC" w:rsidRPr="00C34974">
        <w:rPr>
          <w:rFonts w:asciiTheme="minorHAnsi" w:hAnsiTheme="minorHAnsi"/>
          <w:lang w:eastAsia="pl-PL"/>
        </w:rPr>
        <w:t xml:space="preserve"> </w:t>
      </w:r>
      <w:r w:rsidR="002A0ADC" w:rsidRPr="00C34974">
        <w:rPr>
          <w:rFonts w:asciiTheme="minorHAnsi" w:hAnsiTheme="minorHAnsi"/>
        </w:rPr>
        <w:t>Wszystkie wskaźniki w 2040 r. będą niższe o 61</w:t>
      </w:r>
      <w:r w:rsidR="0094773B">
        <w:rPr>
          <w:rFonts w:asciiTheme="minorHAnsi" w:hAnsiTheme="minorHAnsi"/>
        </w:rPr>
        <w:t>–</w:t>
      </w:r>
      <w:r w:rsidR="002A0ADC" w:rsidRPr="00C34974">
        <w:rPr>
          <w:rFonts w:asciiTheme="minorHAnsi" w:hAnsiTheme="minorHAnsi"/>
        </w:rPr>
        <w:t>91% w stosunku do 2005 r., a w okresie 2020</w:t>
      </w:r>
      <w:r w:rsidR="0094773B">
        <w:rPr>
          <w:rFonts w:asciiTheme="minorHAnsi" w:hAnsiTheme="minorHAnsi"/>
        </w:rPr>
        <w:t>–</w:t>
      </w:r>
      <w:r w:rsidR="002A0ADC" w:rsidRPr="00C34974">
        <w:rPr>
          <w:rFonts w:asciiTheme="minorHAnsi" w:hAnsiTheme="minorHAnsi"/>
        </w:rPr>
        <w:t>2040 ulegną zmniejszeniu o około połowę.</w:t>
      </w:r>
      <w:r w:rsidR="009C1687">
        <w:rPr>
          <w:rFonts w:asciiTheme="minorHAnsi" w:hAnsiTheme="minorHAnsi"/>
        </w:rPr>
        <w:t xml:space="preserve"> </w:t>
      </w:r>
    </w:p>
    <w:p w14:paraId="57B96C7B" w14:textId="7D87E6C9" w:rsidR="007A1052" w:rsidRPr="00C34974" w:rsidRDefault="00887C3C" w:rsidP="00887C3C">
      <w:pPr>
        <w:rPr>
          <w:rFonts w:asciiTheme="minorHAnsi" w:hAnsiTheme="minorHAnsi"/>
          <w:lang w:eastAsia="pl-PL"/>
        </w:rPr>
      </w:pPr>
      <w:r w:rsidRPr="00C34974">
        <w:rPr>
          <w:rFonts w:asciiTheme="minorHAnsi" w:hAnsiTheme="minorHAnsi"/>
          <w:lang w:eastAsia="pl-PL"/>
        </w:rPr>
        <w:lastRenderedPageBreak/>
        <w:t>Wzrost emisji pyłów w okresie 2015</w:t>
      </w:r>
      <w:r w:rsidR="0094773B">
        <w:rPr>
          <w:rFonts w:asciiTheme="minorHAnsi" w:hAnsiTheme="minorHAnsi"/>
          <w:lang w:eastAsia="pl-PL"/>
        </w:rPr>
        <w:t>–</w:t>
      </w:r>
      <w:r w:rsidRPr="00C34974">
        <w:rPr>
          <w:rFonts w:asciiTheme="minorHAnsi" w:hAnsiTheme="minorHAnsi"/>
          <w:lang w:eastAsia="pl-PL"/>
        </w:rPr>
        <w:t xml:space="preserve">2020 spowodowany jest wzrostem zapotrzebowania na energię. Jednakże zostaje to zniwelowane w kolejnych latach </w:t>
      </w:r>
      <w:r w:rsidR="00345CC4" w:rsidRPr="00C34974">
        <w:rPr>
          <w:rFonts w:asciiTheme="minorHAnsi" w:hAnsiTheme="minorHAnsi"/>
          <w:lang w:eastAsia="pl-PL"/>
        </w:rPr>
        <w:t>wycofaniami starych mocy węglowych, które zastąpione są</w:t>
      </w:r>
      <w:r w:rsidRPr="00C34974">
        <w:rPr>
          <w:rFonts w:asciiTheme="minorHAnsi" w:hAnsiTheme="minorHAnsi"/>
          <w:lang w:eastAsia="pl-PL"/>
        </w:rPr>
        <w:t xml:space="preserve"> wysokosprawnymi konwencjonalnymi jednostkami wytwórczymi na węgiel i</w:t>
      </w:r>
      <w:r w:rsidR="00345CC4" w:rsidRPr="00C34974">
        <w:rPr>
          <w:rFonts w:asciiTheme="minorHAnsi" w:hAnsiTheme="minorHAnsi"/>
          <w:lang w:eastAsia="pl-PL"/>
        </w:rPr>
        <w:t xml:space="preserve"> </w:t>
      </w:r>
      <w:r w:rsidRPr="00C34974">
        <w:rPr>
          <w:rFonts w:asciiTheme="minorHAnsi" w:hAnsiTheme="minorHAnsi"/>
          <w:lang w:eastAsia="pl-PL"/>
        </w:rPr>
        <w:t>gaz ziemny o</w:t>
      </w:r>
      <w:r w:rsidR="00345CC4" w:rsidRPr="00C34974">
        <w:rPr>
          <w:rFonts w:asciiTheme="minorHAnsi" w:hAnsiTheme="minorHAnsi"/>
          <w:lang w:eastAsia="pl-PL"/>
        </w:rPr>
        <w:t> </w:t>
      </w:r>
      <w:r w:rsidRPr="00C34974">
        <w:rPr>
          <w:rFonts w:asciiTheme="minorHAnsi" w:hAnsiTheme="minorHAnsi"/>
          <w:lang w:eastAsia="pl-PL"/>
        </w:rPr>
        <w:t>znacznie niższej emisyjności</w:t>
      </w:r>
      <w:r w:rsidR="00345CC4" w:rsidRPr="00C34974">
        <w:rPr>
          <w:rFonts w:asciiTheme="minorHAnsi" w:hAnsiTheme="minorHAnsi"/>
          <w:lang w:eastAsia="pl-PL"/>
        </w:rPr>
        <w:t xml:space="preserve">, </w:t>
      </w:r>
      <w:r w:rsidR="0047187A" w:rsidRPr="00C34974">
        <w:rPr>
          <w:rFonts w:asciiTheme="minorHAnsi" w:hAnsiTheme="minorHAnsi"/>
          <w:lang w:eastAsia="pl-PL"/>
        </w:rPr>
        <w:t xml:space="preserve">wzrostem wykorzystania energetyki odnawialnej, </w:t>
      </w:r>
      <w:r w:rsidR="00345CC4" w:rsidRPr="00C34974">
        <w:rPr>
          <w:rFonts w:asciiTheme="minorHAnsi" w:hAnsiTheme="minorHAnsi"/>
          <w:lang w:eastAsia="pl-PL"/>
        </w:rPr>
        <w:t>a latach 30</w:t>
      </w:r>
      <w:r w:rsidR="0047187A" w:rsidRPr="00C34974">
        <w:rPr>
          <w:rFonts w:asciiTheme="minorHAnsi" w:hAnsiTheme="minorHAnsi"/>
          <w:lang w:eastAsia="pl-PL"/>
        </w:rPr>
        <w:t>-tych,</w:t>
      </w:r>
      <w:r w:rsidR="00345CC4" w:rsidRPr="00C34974">
        <w:rPr>
          <w:rFonts w:asciiTheme="minorHAnsi" w:hAnsiTheme="minorHAnsi"/>
          <w:lang w:eastAsia="pl-PL"/>
        </w:rPr>
        <w:t xml:space="preserve"> także</w:t>
      </w:r>
      <w:r w:rsidR="0047187A" w:rsidRPr="00C34974">
        <w:rPr>
          <w:rFonts w:asciiTheme="minorHAnsi" w:hAnsiTheme="minorHAnsi"/>
          <w:lang w:eastAsia="pl-PL"/>
        </w:rPr>
        <w:t xml:space="preserve"> uruchomieniem</w:t>
      </w:r>
      <w:r w:rsidR="00345CC4" w:rsidRPr="00C34974">
        <w:rPr>
          <w:rFonts w:asciiTheme="minorHAnsi" w:hAnsiTheme="minorHAnsi"/>
          <w:lang w:eastAsia="pl-PL"/>
        </w:rPr>
        <w:t xml:space="preserve"> blok</w:t>
      </w:r>
      <w:r w:rsidR="0047187A" w:rsidRPr="00C34974">
        <w:rPr>
          <w:rFonts w:asciiTheme="minorHAnsi" w:hAnsiTheme="minorHAnsi"/>
          <w:lang w:eastAsia="pl-PL"/>
        </w:rPr>
        <w:t>ów</w:t>
      </w:r>
      <w:r w:rsidR="00345CC4" w:rsidRPr="00C34974">
        <w:rPr>
          <w:rFonts w:asciiTheme="minorHAnsi" w:hAnsiTheme="minorHAnsi"/>
          <w:lang w:eastAsia="pl-PL"/>
        </w:rPr>
        <w:t xml:space="preserve"> jądrowy</w:t>
      </w:r>
      <w:r w:rsidR="0047187A" w:rsidRPr="00C34974">
        <w:rPr>
          <w:rFonts w:asciiTheme="minorHAnsi" w:hAnsiTheme="minorHAnsi"/>
          <w:lang w:eastAsia="pl-PL"/>
        </w:rPr>
        <w:t>ch.</w:t>
      </w:r>
      <w:r w:rsidR="004551C1" w:rsidRPr="00C34974">
        <w:rPr>
          <w:rStyle w:val="Odwoanieprzypisudolnego"/>
          <w:rFonts w:asciiTheme="minorHAnsi" w:hAnsiTheme="minorHAnsi"/>
          <w:lang w:eastAsia="pl-PL"/>
        </w:rPr>
        <w:footnoteReference w:id="12"/>
      </w:r>
    </w:p>
    <w:p w14:paraId="658529F8" w14:textId="6C24A504" w:rsidR="007A1052" w:rsidRPr="00C34974" w:rsidRDefault="007A1052" w:rsidP="007A0D42">
      <w:pPr>
        <w:pStyle w:val="Legenda"/>
        <w:rPr>
          <w:rFonts w:asciiTheme="minorHAnsi" w:hAnsiTheme="minorHAnsi"/>
        </w:rPr>
      </w:pPr>
      <w:r w:rsidRPr="00C34974">
        <w:rPr>
          <w:rFonts w:asciiTheme="minorHAnsi" w:hAnsiTheme="minorHAnsi"/>
          <w:lang w:eastAsia="pl-PL"/>
        </w:rPr>
        <w:t xml:space="preserve">Tabela </w:t>
      </w:r>
      <w:r w:rsidRPr="00C34974">
        <w:rPr>
          <w:rFonts w:asciiTheme="minorHAnsi" w:hAnsiTheme="minorHAnsi"/>
          <w:noProof/>
          <w:lang w:eastAsia="pl-PL"/>
        </w:rPr>
        <w:fldChar w:fldCharType="begin"/>
      </w:r>
      <w:r w:rsidRPr="00C34974">
        <w:rPr>
          <w:rFonts w:asciiTheme="minorHAnsi" w:hAnsiTheme="minorHAnsi"/>
          <w:noProof/>
          <w:lang w:eastAsia="pl-PL"/>
        </w:rPr>
        <w:instrText xml:space="preserve"> SEQ Tabela \* ARABIC </w:instrText>
      </w:r>
      <w:r w:rsidRPr="00C34974">
        <w:rPr>
          <w:rFonts w:asciiTheme="minorHAnsi" w:hAnsiTheme="minorHAnsi"/>
          <w:noProof/>
          <w:lang w:eastAsia="pl-PL"/>
        </w:rPr>
        <w:fldChar w:fldCharType="separate"/>
      </w:r>
      <w:r w:rsidR="007C0000">
        <w:rPr>
          <w:rFonts w:asciiTheme="minorHAnsi" w:hAnsiTheme="minorHAnsi"/>
          <w:noProof/>
          <w:lang w:eastAsia="pl-PL"/>
        </w:rPr>
        <w:t>29</w:t>
      </w:r>
      <w:r w:rsidRPr="00C34974">
        <w:rPr>
          <w:rFonts w:asciiTheme="minorHAnsi" w:hAnsiTheme="minorHAnsi"/>
          <w:noProof/>
          <w:lang w:eastAsia="pl-PL"/>
        </w:rPr>
        <w:fldChar w:fldCharType="end"/>
      </w:r>
      <w:r w:rsidRPr="00C34974">
        <w:rPr>
          <w:rFonts w:asciiTheme="minorHAnsi" w:hAnsiTheme="minorHAnsi"/>
          <w:lang w:eastAsia="pl-PL"/>
        </w:rPr>
        <w:t xml:space="preserve">. Prognoza emisji zanieczyszczeń z produkcji energii </w:t>
      </w:r>
      <w:r w:rsidRPr="00C34974">
        <w:rPr>
          <w:rFonts w:asciiTheme="minorHAnsi" w:hAnsiTheme="minorHAnsi"/>
        </w:rPr>
        <w:t>elektrycznej i ciepła [</w:t>
      </w:r>
      <w:proofErr w:type="spellStart"/>
      <w:r w:rsidRPr="00C34974">
        <w:rPr>
          <w:rFonts w:asciiTheme="minorHAnsi" w:hAnsiTheme="minorHAnsi"/>
        </w:rPr>
        <w:t>kt</w:t>
      </w:r>
      <w:proofErr w:type="spellEnd"/>
      <w:r w:rsidRPr="00C34974">
        <w:rPr>
          <w:rFonts w:asciiTheme="minorHAnsi" w:hAnsiTheme="minorHAnsi"/>
        </w:rPr>
        <w:t>]</w:t>
      </w:r>
      <w:r w:rsidR="007A0D42" w:rsidRPr="00C34974">
        <w:rPr>
          <w:rFonts w:asciiTheme="minorHAnsi" w:hAnsiTheme="minorHAnsi"/>
        </w:rPr>
        <w:t xml:space="preserve"> oraz intensywność emisji CO2 dla produkcji energii elektrycznej i ciepła [t CO2eq./MWh]</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7"/>
        <w:gridCol w:w="868"/>
        <w:gridCol w:w="868"/>
        <w:gridCol w:w="868"/>
        <w:gridCol w:w="868"/>
        <w:gridCol w:w="868"/>
        <w:gridCol w:w="868"/>
        <w:gridCol w:w="868"/>
        <w:gridCol w:w="869"/>
      </w:tblGrid>
      <w:tr w:rsidR="007A1052" w:rsidRPr="00C34974" w14:paraId="5998D6E2" w14:textId="77777777" w:rsidTr="007A1052">
        <w:trPr>
          <w:trHeight w:val="17"/>
        </w:trPr>
        <w:tc>
          <w:tcPr>
            <w:tcW w:w="2127" w:type="dxa"/>
            <w:shd w:val="clear" w:color="auto" w:fill="auto"/>
            <w:noWrap/>
            <w:tcMar>
              <w:top w:w="28" w:type="dxa"/>
              <w:bottom w:w="28" w:type="dxa"/>
            </w:tcMar>
            <w:vAlign w:val="center"/>
            <w:hideMark/>
          </w:tcPr>
          <w:p w14:paraId="40A7FCB7" w14:textId="77777777" w:rsidR="007A1052" w:rsidRPr="00C34974" w:rsidRDefault="007A1052" w:rsidP="00B42AA5">
            <w:pPr>
              <w:spacing w:after="0" w:line="240" w:lineRule="auto"/>
              <w:rPr>
                <w:rFonts w:asciiTheme="minorHAnsi" w:hAnsiTheme="minorHAnsi"/>
                <w:sz w:val="16"/>
                <w:szCs w:val="16"/>
              </w:rPr>
            </w:pPr>
            <w:r w:rsidRPr="00C34974">
              <w:rPr>
                <w:rFonts w:asciiTheme="minorHAnsi" w:hAnsiTheme="minorHAnsi"/>
                <w:sz w:val="16"/>
                <w:szCs w:val="16"/>
              </w:rPr>
              <w:t> </w:t>
            </w:r>
          </w:p>
        </w:tc>
        <w:tc>
          <w:tcPr>
            <w:tcW w:w="868" w:type="dxa"/>
            <w:shd w:val="clear" w:color="auto" w:fill="DBDBDB" w:themeFill="accent3" w:themeFillTint="66"/>
            <w:tcMar>
              <w:top w:w="28" w:type="dxa"/>
              <w:bottom w:w="28" w:type="dxa"/>
            </w:tcMar>
            <w:vAlign w:val="center"/>
            <w:hideMark/>
          </w:tcPr>
          <w:p w14:paraId="0796C85C" w14:textId="77777777" w:rsidR="007A1052" w:rsidRPr="00C34974" w:rsidRDefault="007A1052" w:rsidP="00B42AA5">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868" w:type="dxa"/>
            <w:shd w:val="clear" w:color="auto" w:fill="DBDBDB" w:themeFill="accent3" w:themeFillTint="66"/>
            <w:tcMar>
              <w:top w:w="28" w:type="dxa"/>
              <w:bottom w:w="28" w:type="dxa"/>
            </w:tcMar>
            <w:vAlign w:val="center"/>
            <w:hideMark/>
          </w:tcPr>
          <w:p w14:paraId="3E9116A9" w14:textId="77777777" w:rsidR="007A1052" w:rsidRPr="00C34974" w:rsidRDefault="007A1052" w:rsidP="00B42AA5">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868" w:type="dxa"/>
            <w:shd w:val="clear" w:color="auto" w:fill="DBDBDB" w:themeFill="accent3" w:themeFillTint="66"/>
            <w:tcMar>
              <w:top w:w="28" w:type="dxa"/>
              <w:bottom w:w="28" w:type="dxa"/>
            </w:tcMar>
            <w:vAlign w:val="center"/>
            <w:hideMark/>
          </w:tcPr>
          <w:p w14:paraId="5F1F35CC" w14:textId="77777777" w:rsidR="007A1052" w:rsidRPr="00C34974" w:rsidRDefault="007A1052" w:rsidP="00B42AA5">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868" w:type="dxa"/>
            <w:shd w:val="clear" w:color="auto" w:fill="auto"/>
            <w:tcMar>
              <w:top w:w="28" w:type="dxa"/>
              <w:bottom w:w="28" w:type="dxa"/>
            </w:tcMar>
            <w:vAlign w:val="center"/>
            <w:hideMark/>
          </w:tcPr>
          <w:p w14:paraId="4B5FBC3C" w14:textId="77777777" w:rsidR="007A1052" w:rsidRPr="00C34974" w:rsidRDefault="007A1052" w:rsidP="00B42AA5">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868" w:type="dxa"/>
            <w:shd w:val="clear" w:color="auto" w:fill="auto"/>
            <w:tcMar>
              <w:top w:w="28" w:type="dxa"/>
              <w:bottom w:w="28" w:type="dxa"/>
            </w:tcMar>
            <w:vAlign w:val="center"/>
            <w:hideMark/>
          </w:tcPr>
          <w:p w14:paraId="32C51D91" w14:textId="77777777" w:rsidR="007A1052" w:rsidRPr="00C34974" w:rsidRDefault="007A1052" w:rsidP="00B42AA5">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868" w:type="dxa"/>
            <w:shd w:val="clear" w:color="auto" w:fill="auto"/>
            <w:tcMar>
              <w:top w:w="28" w:type="dxa"/>
              <w:bottom w:w="28" w:type="dxa"/>
            </w:tcMar>
            <w:vAlign w:val="center"/>
            <w:hideMark/>
          </w:tcPr>
          <w:p w14:paraId="4F0C205D" w14:textId="77777777" w:rsidR="007A1052" w:rsidRPr="00C34974" w:rsidRDefault="007A1052" w:rsidP="00B42AA5">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868" w:type="dxa"/>
            <w:shd w:val="clear" w:color="auto" w:fill="auto"/>
            <w:tcMar>
              <w:top w:w="28" w:type="dxa"/>
              <w:bottom w:w="28" w:type="dxa"/>
            </w:tcMar>
            <w:vAlign w:val="center"/>
            <w:hideMark/>
          </w:tcPr>
          <w:p w14:paraId="1F425DB7" w14:textId="77777777" w:rsidR="007A1052" w:rsidRPr="00C34974" w:rsidRDefault="007A1052" w:rsidP="00B42AA5">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869" w:type="dxa"/>
            <w:shd w:val="clear" w:color="auto" w:fill="auto"/>
            <w:tcMar>
              <w:top w:w="28" w:type="dxa"/>
              <w:bottom w:w="28" w:type="dxa"/>
            </w:tcMar>
            <w:vAlign w:val="center"/>
            <w:hideMark/>
          </w:tcPr>
          <w:p w14:paraId="5011E55C" w14:textId="77777777" w:rsidR="007A1052" w:rsidRPr="00C34974" w:rsidRDefault="007A1052" w:rsidP="00B42AA5">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7A1052" w:rsidRPr="00C34974" w14:paraId="147EDBCB" w14:textId="77777777" w:rsidTr="007A1052">
        <w:trPr>
          <w:trHeight w:val="17"/>
        </w:trPr>
        <w:tc>
          <w:tcPr>
            <w:tcW w:w="2127" w:type="dxa"/>
            <w:shd w:val="clear" w:color="auto" w:fill="auto"/>
            <w:tcMar>
              <w:top w:w="28" w:type="dxa"/>
              <w:bottom w:w="28" w:type="dxa"/>
            </w:tcMar>
            <w:vAlign w:val="center"/>
          </w:tcPr>
          <w:p w14:paraId="442626A7" w14:textId="0EADDFA9" w:rsidR="007A1052" w:rsidRPr="00C34974" w:rsidRDefault="007A1052" w:rsidP="007A1052">
            <w:pPr>
              <w:spacing w:after="0"/>
              <w:jc w:val="left"/>
              <w:rPr>
                <w:rFonts w:asciiTheme="minorHAnsi" w:hAnsiTheme="minorHAnsi"/>
                <w:b/>
                <w:sz w:val="16"/>
                <w:szCs w:val="16"/>
              </w:rPr>
            </w:pPr>
            <w:r w:rsidRPr="00C34974">
              <w:rPr>
                <w:rFonts w:asciiTheme="minorHAnsi" w:hAnsiTheme="minorHAnsi"/>
                <w:b/>
                <w:bCs/>
                <w:color w:val="000000"/>
                <w:sz w:val="16"/>
                <w:szCs w:val="16"/>
              </w:rPr>
              <w:t>NOx (jako NO2)</w:t>
            </w:r>
            <w:r w:rsidR="007A0D42" w:rsidRPr="00C34974">
              <w:rPr>
                <w:rFonts w:asciiTheme="minorHAnsi" w:hAnsiTheme="minorHAnsi"/>
                <w:b/>
                <w:bCs/>
                <w:color w:val="000000"/>
                <w:sz w:val="16"/>
                <w:szCs w:val="16"/>
              </w:rPr>
              <w:t xml:space="preserve"> [</w:t>
            </w:r>
            <w:proofErr w:type="spellStart"/>
            <w:r w:rsidR="007A0D42" w:rsidRPr="00C34974">
              <w:rPr>
                <w:rFonts w:asciiTheme="minorHAnsi" w:hAnsiTheme="minorHAnsi"/>
                <w:b/>
                <w:bCs/>
                <w:color w:val="000000"/>
                <w:sz w:val="16"/>
                <w:szCs w:val="16"/>
              </w:rPr>
              <w:t>kt</w:t>
            </w:r>
            <w:proofErr w:type="spellEnd"/>
            <w:r w:rsidR="007A0D42" w:rsidRPr="00C34974">
              <w:rPr>
                <w:rFonts w:asciiTheme="minorHAnsi" w:hAnsiTheme="minorHAnsi"/>
                <w:b/>
                <w:bCs/>
                <w:color w:val="000000"/>
                <w:sz w:val="16"/>
                <w:szCs w:val="16"/>
              </w:rPr>
              <w:t>]</w:t>
            </w:r>
          </w:p>
        </w:tc>
        <w:tc>
          <w:tcPr>
            <w:tcW w:w="868" w:type="dxa"/>
            <w:shd w:val="clear" w:color="auto" w:fill="DBDBDB" w:themeFill="accent3" w:themeFillTint="66"/>
            <w:noWrap/>
            <w:tcMar>
              <w:top w:w="28" w:type="dxa"/>
              <w:bottom w:w="28" w:type="dxa"/>
            </w:tcMar>
            <w:vAlign w:val="center"/>
          </w:tcPr>
          <w:p w14:paraId="06A5B002" w14:textId="4FF44D87" w:rsidR="007A1052" w:rsidRPr="00C34974" w:rsidRDefault="007A1052" w:rsidP="007A1052">
            <w:pPr>
              <w:spacing w:after="0"/>
              <w:jc w:val="center"/>
              <w:rPr>
                <w:rFonts w:asciiTheme="minorHAnsi" w:hAnsiTheme="minorHAnsi"/>
                <w:b/>
                <w:sz w:val="16"/>
                <w:szCs w:val="16"/>
              </w:rPr>
            </w:pPr>
            <w:r w:rsidRPr="00C34974">
              <w:rPr>
                <w:rFonts w:asciiTheme="minorHAnsi" w:hAnsiTheme="minorHAnsi"/>
                <w:color w:val="000000"/>
                <w:sz w:val="16"/>
                <w:szCs w:val="16"/>
              </w:rPr>
              <w:t>291,2</w:t>
            </w:r>
          </w:p>
        </w:tc>
        <w:tc>
          <w:tcPr>
            <w:tcW w:w="868" w:type="dxa"/>
            <w:shd w:val="clear" w:color="auto" w:fill="DBDBDB" w:themeFill="accent3" w:themeFillTint="66"/>
            <w:noWrap/>
            <w:tcMar>
              <w:top w:w="28" w:type="dxa"/>
              <w:bottom w:w="28" w:type="dxa"/>
            </w:tcMar>
            <w:vAlign w:val="center"/>
          </w:tcPr>
          <w:p w14:paraId="1D5E0050" w14:textId="6A4F179F" w:rsidR="007A1052" w:rsidRPr="00C34974" w:rsidRDefault="007A1052" w:rsidP="007A1052">
            <w:pPr>
              <w:spacing w:after="0"/>
              <w:jc w:val="center"/>
              <w:rPr>
                <w:rFonts w:asciiTheme="minorHAnsi" w:hAnsiTheme="minorHAnsi"/>
                <w:b/>
                <w:sz w:val="16"/>
                <w:szCs w:val="16"/>
              </w:rPr>
            </w:pPr>
            <w:r w:rsidRPr="00C34974">
              <w:rPr>
                <w:rFonts w:asciiTheme="minorHAnsi" w:hAnsiTheme="minorHAnsi"/>
                <w:color w:val="000000"/>
                <w:sz w:val="16"/>
                <w:szCs w:val="16"/>
              </w:rPr>
              <w:t>278,9</w:t>
            </w:r>
          </w:p>
        </w:tc>
        <w:tc>
          <w:tcPr>
            <w:tcW w:w="868" w:type="dxa"/>
            <w:shd w:val="clear" w:color="auto" w:fill="DBDBDB" w:themeFill="accent3" w:themeFillTint="66"/>
            <w:noWrap/>
            <w:tcMar>
              <w:top w:w="28" w:type="dxa"/>
              <w:bottom w:w="28" w:type="dxa"/>
            </w:tcMar>
            <w:vAlign w:val="center"/>
          </w:tcPr>
          <w:p w14:paraId="3A3ED0C2" w14:textId="774A2EF6" w:rsidR="007A1052" w:rsidRPr="00C34974" w:rsidRDefault="007A1052" w:rsidP="007A1052">
            <w:pPr>
              <w:spacing w:after="0"/>
              <w:jc w:val="center"/>
              <w:rPr>
                <w:rFonts w:asciiTheme="minorHAnsi" w:hAnsiTheme="minorHAnsi"/>
                <w:b/>
                <w:sz w:val="16"/>
                <w:szCs w:val="16"/>
              </w:rPr>
            </w:pPr>
            <w:r w:rsidRPr="00C34974">
              <w:rPr>
                <w:rFonts w:asciiTheme="minorHAnsi" w:hAnsiTheme="minorHAnsi"/>
                <w:color w:val="000000"/>
                <w:sz w:val="16"/>
                <w:szCs w:val="16"/>
              </w:rPr>
              <w:t>214,5</w:t>
            </w:r>
          </w:p>
        </w:tc>
        <w:tc>
          <w:tcPr>
            <w:tcW w:w="868" w:type="dxa"/>
            <w:shd w:val="clear" w:color="auto" w:fill="auto"/>
            <w:noWrap/>
            <w:tcMar>
              <w:top w:w="28" w:type="dxa"/>
              <w:bottom w:w="28" w:type="dxa"/>
            </w:tcMar>
            <w:vAlign w:val="center"/>
          </w:tcPr>
          <w:p w14:paraId="16DB7833" w14:textId="73F88B66" w:rsidR="007A1052" w:rsidRPr="00C34974" w:rsidRDefault="007A1052" w:rsidP="007A1052">
            <w:pPr>
              <w:spacing w:after="0"/>
              <w:jc w:val="center"/>
              <w:rPr>
                <w:rFonts w:asciiTheme="minorHAnsi" w:hAnsiTheme="minorHAnsi"/>
                <w:b/>
                <w:sz w:val="16"/>
                <w:szCs w:val="16"/>
              </w:rPr>
            </w:pPr>
            <w:r w:rsidRPr="00C34974">
              <w:rPr>
                <w:rFonts w:asciiTheme="minorHAnsi" w:hAnsiTheme="minorHAnsi"/>
                <w:color w:val="000000"/>
                <w:sz w:val="16"/>
                <w:szCs w:val="16"/>
              </w:rPr>
              <w:t>151,7</w:t>
            </w:r>
          </w:p>
        </w:tc>
        <w:tc>
          <w:tcPr>
            <w:tcW w:w="868" w:type="dxa"/>
            <w:shd w:val="clear" w:color="auto" w:fill="auto"/>
            <w:noWrap/>
            <w:tcMar>
              <w:top w:w="28" w:type="dxa"/>
              <w:bottom w:w="28" w:type="dxa"/>
            </w:tcMar>
            <w:vAlign w:val="center"/>
          </w:tcPr>
          <w:p w14:paraId="7C9EE835" w14:textId="2108C7F6" w:rsidR="007A1052" w:rsidRPr="00C34974" w:rsidRDefault="007A1052" w:rsidP="007A1052">
            <w:pPr>
              <w:spacing w:after="0"/>
              <w:jc w:val="center"/>
              <w:rPr>
                <w:rFonts w:asciiTheme="minorHAnsi" w:hAnsiTheme="minorHAnsi"/>
                <w:b/>
                <w:sz w:val="16"/>
                <w:szCs w:val="16"/>
              </w:rPr>
            </w:pPr>
            <w:r w:rsidRPr="00C34974">
              <w:rPr>
                <w:rFonts w:asciiTheme="minorHAnsi" w:hAnsiTheme="minorHAnsi"/>
                <w:color w:val="000000"/>
                <w:sz w:val="16"/>
                <w:szCs w:val="16"/>
              </w:rPr>
              <w:t>126,3</w:t>
            </w:r>
          </w:p>
        </w:tc>
        <w:tc>
          <w:tcPr>
            <w:tcW w:w="868" w:type="dxa"/>
            <w:shd w:val="clear" w:color="auto" w:fill="auto"/>
            <w:noWrap/>
            <w:tcMar>
              <w:top w:w="28" w:type="dxa"/>
              <w:bottom w:w="28" w:type="dxa"/>
            </w:tcMar>
            <w:vAlign w:val="center"/>
          </w:tcPr>
          <w:p w14:paraId="773F357B" w14:textId="68EBDE3D" w:rsidR="007A1052" w:rsidRPr="00C34974" w:rsidRDefault="007A1052" w:rsidP="007A1052">
            <w:pPr>
              <w:spacing w:after="0"/>
              <w:jc w:val="center"/>
              <w:rPr>
                <w:rFonts w:asciiTheme="minorHAnsi" w:hAnsiTheme="minorHAnsi"/>
                <w:b/>
                <w:sz w:val="16"/>
                <w:szCs w:val="16"/>
              </w:rPr>
            </w:pPr>
            <w:r w:rsidRPr="00C34974">
              <w:rPr>
                <w:rFonts w:asciiTheme="minorHAnsi" w:hAnsiTheme="minorHAnsi"/>
                <w:color w:val="000000"/>
                <w:sz w:val="16"/>
                <w:szCs w:val="16"/>
              </w:rPr>
              <w:t>116,8</w:t>
            </w:r>
          </w:p>
        </w:tc>
        <w:tc>
          <w:tcPr>
            <w:tcW w:w="868" w:type="dxa"/>
            <w:shd w:val="clear" w:color="auto" w:fill="auto"/>
            <w:noWrap/>
            <w:tcMar>
              <w:top w:w="28" w:type="dxa"/>
              <w:bottom w:w="28" w:type="dxa"/>
            </w:tcMar>
            <w:vAlign w:val="center"/>
          </w:tcPr>
          <w:p w14:paraId="4EF3B62E" w14:textId="3BB9BB01" w:rsidR="007A1052" w:rsidRPr="00C34974" w:rsidRDefault="007A1052" w:rsidP="007A1052">
            <w:pPr>
              <w:spacing w:after="0"/>
              <w:jc w:val="center"/>
              <w:rPr>
                <w:rFonts w:asciiTheme="minorHAnsi" w:hAnsiTheme="minorHAnsi"/>
                <w:b/>
                <w:sz w:val="16"/>
                <w:szCs w:val="16"/>
              </w:rPr>
            </w:pPr>
            <w:r w:rsidRPr="00C34974">
              <w:rPr>
                <w:rFonts w:asciiTheme="minorHAnsi" w:hAnsiTheme="minorHAnsi"/>
                <w:color w:val="000000"/>
                <w:sz w:val="16"/>
                <w:szCs w:val="16"/>
              </w:rPr>
              <w:t>87,9</w:t>
            </w:r>
          </w:p>
        </w:tc>
        <w:tc>
          <w:tcPr>
            <w:tcW w:w="869" w:type="dxa"/>
            <w:shd w:val="clear" w:color="auto" w:fill="auto"/>
            <w:noWrap/>
            <w:tcMar>
              <w:top w:w="28" w:type="dxa"/>
              <w:bottom w:w="28" w:type="dxa"/>
            </w:tcMar>
            <w:vAlign w:val="center"/>
          </w:tcPr>
          <w:p w14:paraId="76A0DE58" w14:textId="5F47DDF8" w:rsidR="007A1052" w:rsidRPr="00C34974" w:rsidRDefault="007A1052" w:rsidP="007A1052">
            <w:pPr>
              <w:spacing w:after="0"/>
              <w:jc w:val="center"/>
              <w:rPr>
                <w:rFonts w:asciiTheme="minorHAnsi" w:hAnsiTheme="minorHAnsi"/>
                <w:b/>
                <w:sz w:val="16"/>
                <w:szCs w:val="16"/>
              </w:rPr>
            </w:pPr>
            <w:r w:rsidRPr="00C34974">
              <w:rPr>
                <w:rFonts w:asciiTheme="minorHAnsi" w:hAnsiTheme="minorHAnsi"/>
                <w:color w:val="000000"/>
                <w:sz w:val="16"/>
                <w:szCs w:val="16"/>
              </w:rPr>
              <w:t>73,9</w:t>
            </w:r>
          </w:p>
        </w:tc>
      </w:tr>
      <w:tr w:rsidR="007A1052" w:rsidRPr="00C34974" w14:paraId="127033B4" w14:textId="77777777" w:rsidTr="007A1052">
        <w:trPr>
          <w:trHeight w:val="17"/>
        </w:trPr>
        <w:tc>
          <w:tcPr>
            <w:tcW w:w="2127" w:type="dxa"/>
            <w:shd w:val="clear" w:color="auto" w:fill="auto"/>
            <w:noWrap/>
            <w:tcMar>
              <w:top w:w="28" w:type="dxa"/>
              <w:bottom w:w="28" w:type="dxa"/>
            </w:tcMar>
            <w:vAlign w:val="center"/>
          </w:tcPr>
          <w:p w14:paraId="61C2BE1B" w14:textId="799707AA" w:rsidR="007A1052" w:rsidRPr="00C34974" w:rsidRDefault="007A1052" w:rsidP="007A1052">
            <w:pPr>
              <w:spacing w:after="0"/>
              <w:jc w:val="left"/>
              <w:rPr>
                <w:rFonts w:asciiTheme="minorHAnsi" w:hAnsiTheme="minorHAnsi"/>
                <w:sz w:val="16"/>
                <w:szCs w:val="16"/>
              </w:rPr>
            </w:pPr>
            <w:proofErr w:type="spellStart"/>
            <w:r w:rsidRPr="00C34974">
              <w:rPr>
                <w:rFonts w:asciiTheme="minorHAnsi" w:hAnsiTheme="minorHAnsi"/>
                <w:b/>
                <w:bCs/>
                <w:color w:val="000000"/>
                <w:sz w:val="16"/>
                <w:szCs w:val="16"/>
              </w:rPr>
              <w:t>SO</w:t>
            </w:r>
            <w:r w:rsidRPr="00C34974">
              <w:rPr>
                <w:rFonts w:asciiTheme="minorHAnsi" w:hAnsiTheme="minorHAnsi"/>
                <w:b/>
                <w:bCs/>
                <w:color w:val="000000"/>
                <w:sz w:val="16"/>
                <w:szCs w:val="16"/>
                <w:vertAlign w:val="subscript"/>
              </w:rPr>
              <w:t>x</w:t>
            </w:r>
            <w:proofErr w:type="spellEnd"/>
            <w:r w:rsidRPr="00C34974">
              <w:rPr>
                <w:rFonts w:asciiTheme="minorHAnsi" w:hAnsiTheme="minorHAnsi"/>
                <w:b/>
                <w:bCs/>
                <w:color w:val="000000"/>
                <w:sz w:val="16"/>
                <w:szCs w:val="16"/>
                <w:vertAlign w:val="subscript"/>
              </w:rPr>
              <w:t xml:space="preserve"> </w:t>
            </w:r>
            <w:r w:rsidRPr="00C34974">
              <w:rPr>
                <w:rFonts w:asciiTheme="minorHAnsi" w:hAnsiTheme="minorHAnsi"/>
                <w:b/>
                <w:bCs/>
                <w:color w:val="000000"/>
                <w:sz w:val="16"/>
                <w:szCs w:val="16"/>
              </w:rPr>
              <w:t>(jako SO2)</w:t>
            </w:r>
            <w:r w:rsidR="007A0D42" w:rsidRPr="00C34974">
              <w:rPr>
                <w:rFonts w:asciiTheme="minorHAnsi" w:hAnsiTheme="minorHAnsi"/>
                <w:b/>
                <w:bCs/>
                <w:color w:val="000000"/>
                <w:sz w:val="16"/>
                <w:szCs w:val="16"/>
              </w:rPr>
              <w:t xml:space="preserve"> [</w:t>
            </w:r>
            <w:proofErr w:type="spellStart"/>
            <w:r w:rsidR="007A0D42" w:rsidRPr="00C34974">
              <w:rPr>
                <w:rFonts w:asciiTheme="minorHAnsi" w:hAnsiTheme="minorHAnsi"/>
                <w:b/>
                <w:bCs/>
                <w:color w:val="000000"/>
                <w:sz w:val="16"/>
                <w:szCs w:val="16"/>
              </w:rPr>
              <w:t>kt</w:t>
            </w:r>
            <w:proofErr w:type="spellEnd"/>
            <w:r w:rsidR="007A0D42" w:rsidRPr="00C34974">
              <w:rPr>
                <w:rFonts w:asciiTheme="minorHAnsi" w:hAnsiTheme="minorHAnsi"/>
                <w:b/>
                <w:bCs/>
                <w:color w:val="000000"/>
                <w:sz w:val="16"/>
                <w:szCs w:val="16"/>
              </w:rPr>
              <w:t>]</w:t>
            </w:r>
          </w:p>
        </w:tc>
        <w:tc>
          <w:tcPr>
            <w:tcW w:w="868" w:type="dxa"/>
            <w:shd w:val="clear" w:color="auto" w:fill="DBDBDB" w:themeFill="accent3" w:themeFillTint="66"/>
            <w:noWrap/>
            <w:tcMar>
              <w:top w:w="28" w:type="dxa"/>
              <w:bottom w:w="28" w:type="dxa"/>
            </w:tcMar>
            <w:vAlign w:val="center"/>
          </w:tcPr>
          <w:p w14:paraId="0703F6F7" w14:textId="29719DDA"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820,2</w:t>
            </w:r>
          </w:p>
        </w:tc>
        <w:tc>
          <w:tcPr>
            <w:tcW w:w="868" w:type="dxa"/>
            <w:shd w:val="clear" w:color="auto" w:fill="DBDBDB" w:themeFill="accent3" w:themeFillTint="66"/>
            <w:noWrap/>
            <w:tcMar>
              <w:top w:w="28" w:type="dxa"/>
              <w:bottom w:w="28" w:type="dxa"/>
            </w:tcMar>
            <w:vAlign w:val="center"/>
          </w:tcPr>
          <w:p w14:paraId="3E261D73" w14:textId="06C178FC"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507,0</w:t>
            </w:r>
          </w:p>
        </w:tc>
        <w:tc>
          <w:tcPr>
            <w:tcW w:w="868" w:type="dxa"/>
            <w:shd w:val="clear" w:color="auto" w:fill="DBDBDB" w:themeFill="accent3" w:themeFillTint="66"/>
            <w:noWrap/>
            <w:tcMar>
              <w:top w:w="28" w:type="dxa"/>
              <w:bottom w:w="28" w:type="dxa"/>
            </w:tcMar>
            <w:vAlign w:val="center"/>
          </w:tcPr>
          <w:p w14:paraId="574495B3" w14:textId="474B0548"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398,7</w:t>
            </w:r>
          </w:p>
        </w:tc>
        <w:tc>
          <w:tcPr>
            <w:tcW w:w="868" w:type="dxa"/>
            <w:shd w:val="clear" w:color="auto" w:fill="auto"/>
            <w:noWrap/>
            <w:tcMar>
              <w:top w:w="28" w:type="dxa"/>
              <w:bottom w:w="28" w:type="dxa"/>
            </w:tcMar>
            <w:vAlign w:val="center"/>
          </w:tcPr>
          <w:p w14:paraId="7D2FD475" w14:textId="24167BAA"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158,7</w:t>
            </w:r>
          </w:p>
        </w:tc>
        <w:tc>
          <w:tcPr>
            <w:tcW w:w="868" w:type="dxa"/>
            <w:shd w:val="clear" w:color="auto" w:fill="auto"/>
            <w:noWrap/>
            <w:tcMar>
              <w:top w:w="28" w:type="dxa"/>
              <w:bottom w:w="28" w:type="dxa"/>
            </w:tcMar>
            <w:vAlign w:val="center"/>
          </w:tcPr>
          <w:p w14:paraId="2EF683F1" w14:textId="0D9300CD"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132,2</w:t>
            </w:r>
          </w:p>
        </w:tc>
        <w:tc>
          <w:tcPr>
            <w:tcW w:w="868" w:type="dxa"/>
            <w:shd w:val="clear" w:color="auto" w:fill="auto"/>
            <w:noWrap/>
            <w:tcMar>
              <w:top w:w="28" w:type="dxa"/>
              <w:bottom w:w="28" w:type="dxa"/>
            </w:tcMar>
            <w:vAlign w:val="center"/>
          </w:tcPr>
          <w:p w14:paraId="42307CB5" w14:textId="5B927C5B"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122,2</w:t>
            </w:r>
          </w:p>
        </w:tc>
        <w:tc>
          <w:tcPr>
            <w:tcW w:w="868" w:type="dxa"/>
            <w:shd w:val="clear" w:color="auto" w:fill="auto"/>
            <w:noWrap/>
            <w:tcMar>
              <w:top w:w="28" w:type="dxa"/>
              <w:bottom w:w="28" w:type="dxa"/>
            </w:tcMar>
            <w:vAlign w:val="center"/>
          </w:tcPr>
          <w:p w14:paraId="592D0285" w14:textId="1DB99EA1"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91,9</w:t>
            </w:r>
          </w:p>
        </w:tc>
        <w:tc>
          <w:tcPr>
            <w:tcW w:w="869" w:type="dxa"/>
            <w:shd w:val="clear" w:color="auto" w:fill="auto"/>
            <w:noWrap/>
            <w:tcMar>
              <w:top w:w="28" w:type="dxa"/>
              <w:bottom w:w="28" w:type="dxa"/>
            </w:tcMar>
            <w:vAlign w:val="center"/>
          </w:tcPr>
          <w:p w14:paraId="2EC68F32" w14:textId="75074BB8"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77,4</w:t>
            </w:r>
          </w:p>
        </w:tc>
      </w:tr>
      <w:tr w:rsidR="007A1052" w:rsidRPr="00C34974" w14:paraId="487352E3" w14:textId="77777777" w:rsidTr="007A1052">
        <w:trPr>
          <w:trHeight w:val="17"/>
        </w:trPr>
        <w:tc>
          <w:tcPr>
            <w:tcW w:w="2127" w:type="dxa"/>
            <w:shd w:val="clear" w:color="auto" w:fill="auto"/>
            <w:noWrap/>
            <w:tcMar>
              <w:top w:w="28" w:type="dxa"/>
              <w:bottom w:w="28" w:type="dxa"/>
            </w:tcMar>
            <w:vAlign w:val="center"/>
          </w:tcPr>
          <w:p w14:paraId="22735A55" w14:textId="4BA65DB1" w:rsidR="007A1052" w:rsidRPr="00C34974" w:rsidRDefault="007A1052" w:rsidP="007A1052">
            <w:pPr>
              <w:spacing w:after="0"/>
              <w:jc w:val="left"/>
              <w:rPr>
                <w:rFonts w:asciiTheme="minorHAnsi" w:hAnsiTheme="minorHAnsi"/>
                <w:sz w:val="16"/>
                <w:szCs w:val="16"/>
              </w:rPr>
            </w:pPr>
            <w:r w:rsidRPr="00C34974">
              <w:rPr>
                <w:rFonts w:asciiTheme="minorHAnsi" w:hAnsiTheme="minorHAnsi"/>
                <w:b/>
                <w:bCs/>
                <w:color w:val="000000"/>
                <w:sz w:val="16"/>
                <w:szCs w:val="16"/>
              </w:rPr>
              <w:t>PM</w:t>
            </w:r>
            <w:r w:rsidRPr="00C34974">
              <w:rPr>
                <w:rFonts w:asciiTheme="minorHAnsi" w:hAnsiTheme="minorHAnsi"/>
                <w:b/>
                <w:bCs/>
                <w:color w:val="000000"/>
                <w:sz w:val="16"/>
                <w:szCs w:val="16"/>
                <w:vertAlign w:val="subscript"/>
              </w:rPr>
              <w:t>2.5</w:t>
            </w:r>
            <w:r w:rsidR="007A0D42" w:rsidRPr="00C34974">
              <w:rPr>
                <w:rFonts w:asciiTheme="minorHAnsi" w:hAnsiTheme="minorHAnsi"/>
                <w:b/>
                <w:bCs/>
                <w:color w:val="000000"/>
                <w:sz w:val="16"/>
                <w:szCs w:val="16"/>
                <w:vertAlign w:val="subscript"/>
              </w:rPr>
              <w:t xml:space="preserve"> </w:t>
            </w:r>
            <w:r w:rsidR="007A0D42" w:rsidRPr="00C34974">
              <w:rPr>
                <w:rFonts w:asciiTheme="minorHAnsi" w:hAnsiTheme="minorHAnsi"/>
                <w:b/>
                <w:bCs/>
                <w:color w:val="000000"/>
                <w:sz w:val="16"/>
                <w:szCs w:val="16"/>
              </w:rPr>
              <w:t>[</w:t>
            </w:r>
            <w:proofErr w:type="spellStart"/>
            <w:r w:rsidR="007A0D42" w:rsidRPr="00C34974">
              <w:rPr>
                <w:rFonts w:asciiTheme="minorHAnsi" w:hAnsiTheme="minorHAnsi"/>
                <w:b/>
                <w:bCs/>
                <w:color w:val="000000"/>
                <w:sz w:val="16"/>
                <w:szCs w:val="16"/>
              </w:rPr>
              <w:t>kt</w:t>
            </w:r>
            <w:proofErr w:type="spellEnd"/>
            <w:r w:rsidR="007A0D42" w:rsidRPr="00C34974">
              <w:rPr>
                <w:rFonts w:asciiTheme="minorHAnsi" w:hAnsiTheme="minorHAnsi"/>
                <w:b/>
                <w:bCs/>
                <w:color w:val="000000"/>
                <w:sz w:val="16"/>
                <w:szCs w:val="16"/>
              </w:rPr>
              <w:t>]</w:t>
            </w:r>
          </w:p>
        </w:tc>
        <w:tc>
          <w:tcPr>
            <w:tcW w:w="868" w:type="dxa"/>
            <w:shd w:val="clear" w:color="auto" w:fill="DBDBDB" w:themeFill="accent3" w:themeFillTint="66"/>
            <w:noWrap/>
            <w:tcMar>
              <w:top w:w="28" w:type="dxa"/>
              <w:bottom w:w="28" w:type="dxa"/>
            </w:tcMar>
            <w:vAlign w:val="center"/>
          </w:tcPr>
          <w:p w14:paraId="3E5D28E9" w14:textId="37C572F8"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15,3</w:t>
            </w:r>
          </w:p>
        </w:tc>
        <w:tc>
          <w:tcPr>
            <w:tcW w:w="868" w:type="dxa"/>
            <w:shd w:val="clear" w:color="auto" w:fill="DBDBDB" w:themeFill="accent3" w:themeFillTint="66"/>
            <w:noWrap/>
            <w:tcMar>
              <w:top w:w="28" w:type="dxa"/>
              <w:bottom w:w="28" w:type="dxa"/>
            </w:tcMar>
            <w:vAlign w:val="center"/>
          </w:tcPr>
          <w:p w14:paraId="16F7536B" w14:textId="2CD8755A"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9,4</w:t>
            </w:r>
          </w:p>
        </w:tc>
        <w:tc>
          <w:tcPr>
            <w:tcW w:w="868" w:type="dxa"/>
            <w:shd w:val="clear" w:color="auto" w:fill="DBDBDB" w:themeFill="accent3" w:themeFillTint="66"/>
            <w:noWrap/>
            <w:tcMar>
              <w:top w:w="28" w:type="dxa"/>
              <w:bottom w:w="28" w:type="dxa"/>
            </w:tcMar>
            <w:vAlign w:val="center"/>
          </w:tcPr>
          <w:p w14:paraId="2947E6B8" w14:textId="071ACEB2"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6,9</w:t>
            </w:r>
          </w:p>
        </w:tc>
        <w:tc>
          <w:tcPr>
            <w:tcW w:w="868" w:type="dxa"/>
            <w:shd w:val="clear" w:color="auto" w:fill="auto"/>
            <w:noWrap/>
            <w:tcMar>
              <w:top w:w="28" w:type="dxa"/>
              <w:bottom w:w="28" w:type="dxa"/>
            </w:tcMar>
            <w:vAlign w:val="center"/>
          </w:tcPr>
          <w:p w14:paraId="466AF92F" w14:textId="2A7843B4"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10,0</w:t>
            </w:r>
          </w:p>
        </w:tc>
        <w:tc>
          <w:tcPr>
            <w:tcW w:w="868" w:type="dxa"/>
            <w:shd w:val="clear" w:color="auto" w:fill="auto"/>
            <w:noWrap/>
            <w:tcMar>
              <w:top w:w="28" w:type="dxa"/>
              <w:bottom w:w="28" w:type="dxa"/>
            </w:tcMar>
            <w:vAlign w:val="center"/>
          </w:tcPr>
          <w:p w14:paraId="10E65FD6" w14:textId="62CA1D57"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8,3</w:t>
            </w:r>
          </w:p>
        </w:tc>
        <w:tc>
          <w:tcPr>
            <w:tcW w:w="868" w:type="dxa"/>
            <w:shd w:val="clear" w:color="auto" w:fill="auto"/>
            <w:noWrap/>
            <w:tcMar>
              <w:top w:w="28" w:type="dxa"/>
              <w:bottom w:w="28" w:type="dxa"/>
            </w:tcMar>
            <w:vAlign w:val="center"/>
          </w:tcPr>
          <w:p w14:paraId="70F74D76" w14:textId="7ED48159"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7,7</w:t>
            </w:r>
          </w:p>
        </w:tc>
        <w:tc>
          <w:tcPr>
            <w:tcW w:w="868" w:type="dxa"/>
            <w:shd w:val="clear" w:color="auto" w:fill="auto"/>
            <w:noWrap/>
            <w:tcMar>
              <w:top w:w="28" w:type="dxa"/>
              <w:bottom w:w="28" w:type="dxa"/>
            </w:tcMar>
            <w:vAlign w:val="center"/>
          </w:tcPr>
          <w:p w14:paraId="5A6394F6" w14:textId="39731F01"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5,8</w:t>
            </w:r>
          </w:p>
        </w:tc>
        <w:tc>
          <w:tcPr>
            <w:tcW w:w="869" w:type="dxa"/>
            <w:shd w:val="clear" w:color="auto" w:fill="auto"/>
            <w:noWrap/>
            <w:tcMar>
              <w:top w:w="28" w:type="dxa"/>
              <w:bottom w:w="28" w:type="dxa"/>
            </w:tcMar>
            <w:vAlign w:val="center"/>
          </w:tcPr>
          <w:p w14:paraId="39568D31" w14:textId="107943F4"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4,9</w:t>
            </w:r>
          </w:p>
        </w:tc>
      </w:tr>
      <w:tr w:rsidR="007A1052" w:rsidRPr="00C34974" w14:paraId="2880A43A" w14:textId="77777777" w:rsidTr="007A1052">
        <w:trPr>
          <w:trHeight w:val="17"/>
        </w:trPr>
        <w:tc>
          <w:tcPr>
            <w:tcW w:w="2127" w:type="dxa"/>
            <w:shd w:val="clear" w:color="auto" w:fill="auto"/>
            <w:noWrap/>
            <w:tcMar>
              <w:top w:w="28" w:type="dxa"/>
              <w:bottom w:w="28" w:type="dxa"/>
            </w:tcMar>
            <w:vAlign w:val="center"/>
          </w:tcPr>
          <w:p w14:paraId="757C3F41" w14:textId="1AF2DBC9" w:rsidR="007A1052" w:rsidRPr="00C34974" w:rsidRDefault="007A1052" w:rsidP="007A1052">
            <w:pPr>
              <w:spacing w:after="0"/>
              <w:jc w:val="left"/>
              <w:rPr>
                <w:rFonts w:asciiTheme="minorHAnsi" w:hAnsiTheme="minorHAnsi"/>
                <w:sz w:val="16"/>
                <w:szCs w:val="16"/>
              </w:rPr>
            </w:pPr>
            <w:r w:rsidRPr="00C34974">
              <w:rPr>
                <w:rFonts w:asciiTheme="minorHAnsi" w:hAnsiTheme="minorHAnsi"/>
                <w:b/>
                <w:bCs/>
                <w:color w:val="000000"/>
                <w:sz w:val="16"/>
                <w:szCs w:val="16"/>
              </w:rPr>
              <w:t>PM</w:t>
            </w:r>
            <w:r w:rsidRPr="00C34974">
              <w:rPr>
                <w:rFonts w:asciiTheme="minorHAnsi" w:hAnsiTheme="minorHAnsi"/>
                <w:b/>
                <w:bCs/>
                <w:color w:val="000000"/>
                <w:sz w:val="16"/>
                <w:szCs w:val="16"/>
                <w:vertAlign w:val="subscript"/>
              </w:rPr>
              <w:t>10</w:t>
            </w:r>
            <w:r w:rsidR="007A0D42" w:rsidRPr="00C34974">
              <w:rPr>
                <w:rFonts w:asciiTheme="minorHAnsi" w:hAnsiTheme="minorHAnsi"/>
                <w:b/>
                <w:bCs/>
                <w:color w:val="000000"/>
                <w:sz w:val="16"/>
                <w:szCs w:val="16"/>
                <w:vertAlign w:val="subscript"/>
              </w:rPr>
              <w:t xml:space="preserve"> </w:t>
            </w:r>
            <w:r w:rsidR="007A0D42" w:rsidRPr="00C34974">
              <w:rPr>
                <w:rFonts w:asciiTheme="minorHAnsi" w:hAnsiTheme="minorHAnsi"/>
                <w:b/>
                <w:bCs/>
                <w:color w:val="000000"/>
                <w:sz w:val="16"/>
                <w:szCs w:val="16"/>
              </w:rPr>
              <w:t>[</w:t>
            </w:r>
            <w:proofErr w:type="spellStart"/>
            <w:r w:rsidR="007A0D42" w:rsidRPr="00C34974">
              <w:rPr>
                <w:rFonts w:asciiTheme="minorHAnsi" w:hAnsiTheme="minorHAnsi"/>
                <w:b/>
                <w:bCs/>
                <w:color w:val="000000"/>
                <w:sz w:val="16"/>
                <w:szCs w:val="16"/>
              </w:rPr>
              <w:t>kt</w:t>
            </w:r>
            <w:proofErr w:type="spellEnd"/>
            <w:r w:rsidR="007A0D42" w:rsidRPr="00C34974">
              <w:rPr>
                <w:rFonts w:asciiTheme="minorHAnsi" w:hAnsiTheme="minorHAnsi"/>
                <w:b/>
                <w:bCs/>
                <w:color w:val="000000"/>
                <w:sz w:val="16"/>
                <w:szCs w:val="16"/>
              </w:rPr>
              <w:t>]</w:t>
            </w:r>
          </w:p>
        </w:tc>
        <w:tc>
          <w:tcPr>
            <w:tcW w:w="868" w:type="dxa"/>
            <w:shd w:val="clear" w:color="auto" w:fill="DBDBDB" w:themeFill="accent3" w:themeFillTint="66"/>
            <w:noWrap/>
            <w:tcMar>
              <w:top w:w="28" w:type="dxa"/>
              <w:bottom w:w="28" w:type="dxa"/>
            </w:tcMar>
            <w:vAlign w:val="center"/>
          </w:tcPr>
          <w:p w14:paraId="3A9389AA" w14:textId="4233D79C"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29,8</w:t>
            </w:r>
          </w:p>
        </w:tc>
        <w:tc>
          <w:tcPr>
            <w:tcW w:w="868" w:type="dxa"/>
            <w:shd w:val="clear" w:color="auto" w:fill="DBDBDB" w:themeFill="accent3" w:themeFillTint="66"/>
            <w:noWrap/>
            <w:tcMar>
              <w:top w:w="28" w:type="dxa"/>
              <w:bottom w:w="28" w:type="dxa"/>
            </w:tcMar>
            <w:vAlign w:val="center"/>
          </w:tcPr>
          <w:p w14:paraId="49150BB5" w14:textId="59E34DA4"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17,6</w:t>
            </w:r>
          </w:p>
        </w:tc>
        <w:tc>
          <w:tcPr>
            <w:tcW w:w="868" w:type="dxa"/>
            <w:shd w:val="clear" w:color="auto" w:fill="DBDBDB" w:themeFill="accent3" w:themeFillTint="66"/>
            <w:noWrap/>
            <w:tcMar>
              <w:top w:w="28" w:type="dxa"/>
              <w:bottom w:w="28" w:type="dxa"/>
            </w:tcMar>
            <w:vAlign w:val="center"/>
          </w:tcPr>
          <w:p w14:paraId="476F0D7F" w14:textId="002681D8"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12,2</w:t>
            </w:r>
          </w:p>
        </w:tc>
        <w:tc>
          <w:tcPr>
            <w:tcW w:w="868" w:type="dxa"/>
            <w:shd w:val="clear" w:color="auto" w:fill="auto"/>
            <w:noWrap/>
            <w:tcMar>
              <w:top w:w="28" w:type="dxa"/>
              <w:bottom w:w="28" w:type="dxa"/>
            </w:tcMar>
            <w:vAlign w:val="center"/>
          </w:tcPr>
          <w:p w14:paraId="0A65ACD0" w14:textId="604FF935"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16,9</w:t>
            </w:r>
          </w:p>
        </w:tc>
        <w:tc>
          <w:tcPr>
            <w:tcW w:w="868" w:type="dxa"/>
            <w:shd w:val="clear" w:color="auto" w:fill="auto"/>
            <w:noWrap/>
            <w:tcMar>
              <w:top w:w="28" w:type="dxa"/>
              <w:bottom w:w="28" w:type="dxa"/>
            </w:tcMar>
            <w:vAlign w:val="center"/>
          </w:tcPr>
          <w:p w14:paraId="79A35BB6" w14:textId="771859DE"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14,0</w:t>
            </w:r>
          </w:p>
        </w:tc>
        <w:tc>
          <w:tcPr>
            <w:tcW w:w="868" w:type="dxa"/>
            <w:shd w:val="clear" w:color="auto" w:fill="auto"/>
            <w:noWrap/>
            <w:tcMar>
              <w:top w:w="28" w:type="dxa"/>
              <w:bottom w:w="28" w:type="dxa"/>
            </w:tcMar>
            <w:vAlign w:val="center"/>
          </w:tcPr>
          <w:p w14:paraId="0B023F25" w14:textId="7C3C8C49"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13,0</w:t>
            </w:r>
          </w:p>
        </w:tc>
        <w:tc>
          <w:tcPr>
            <w:tcW w:w="868" w:type="dxa"/>
            <w:shd w:val="clear" w:color="auto" w:fill="auto"/>
            <w:noWrap/>
            <w:tcMar>
              <w:top w:w="28" w:type="dxa"/>
              <w:bottom w:w="28" w:type="dxa"/>
            </w:tcMar>
            <w:vAlign w:val="center"/>
          </w:tcPr>
          <w:p w14:paraId="703D22D0" w14:textId="39DEC96D"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9,8</w:t>
            </w:r>
          </w:p>
        </w:tc>
        <w:tc>
          <w:tcPr>
            <w:tcW w:w="869" w:type="dxa"/>
            <w:shd w:val="clear" w:color="auto" w:fill="auto"/>
            <w:noWrap/>
            <w:tcMar>
              <w:top w:w="28" w:type="dxa"/>
              <w:bottom w:w="28" w:type="dxa"/>
            </w:tcMar>
            <w:vAlign w:val="center"/>
          </w:tcPr>
          <w:p w14:paraId="746D847D" w14:textId="32E22CA5"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8,2</w:t>
            </w:r>
          </w:p>
        </w:tc>
      </w:tr>
      <w:tr w:rsidR="007A0D42" w:rsidRPr="00C34974" w14:paraId="488107D7" w14:textId="77777777" w:rsidTr="007A1052">
        <w:trPr>
          <w:trHeight w:val="17"/>
        </w:trPr>
        <w:tc>
          <w:tcPr>
            <w:tcW w:w="2127" w:type="dxa"/>
            <w:shd w:val="clear" w:color="auto" w:fill="auto"/>
            <w:noWrap/>
            <w:tcMar>
              <w:top w:w="28" w:type="dxa"/>
              <w:bottom w:w="28" w:type="dxa"/>
            </w:tcMar>
            <w:vAlign w:val="center"/>
          </w:tcPr>
          <w:p w14:paraId="48152BC0" w14:textId="07006524" w:rsidR="007A0D42" w:rsidRPr="00C34974" w:rsidRDefault="007A0D42" w:rsidP="007A0D42">
            <w:pPr>
              <w:spacing w:after="0"/>
              <w:jc w:val="left"/>
              <w:rPr>
                <w:rFonts w:asciiTheme="minorHAnsi" w:hAnsiTheme="minorHAnsi"/>
                <w:b/>
                <w:bCs/>
                <w:color w:val="000000"/>
                <w:sz w:val="16"/>
                <w:szCs w:val="16"/>
              </w:rPr>
            </w:pPr>
            <w:r w:rsidRPr="00C34974">
              <w:rPr>
                <w:rFonts w:asciiTheme="minorHAnsi" w:hAnsiTheme="minorHAnsi"/>
                <w:b/>
                <w:bCs/>
                <w:color w:val="000000"/>
                <w:sz w:val="16"/>
                <w:szCs w:val="16"/>
              </w:rPr>
              <w:t>CO</w:t>
            </w:r>
            <w:r w:rsidRPr="00C34974">
              <w:rPr>
                <w:rFonts w:asciiTheme="minorHAnsi" w:hAnsiTheme="minorHAnsi"/>
                <w:b/>
                <w:bCs/>
                <w:color w:val="000000"/>
                <w:sz w:val="16"/>
                <w:szCs w:val="16"/>
                <w:vertAlign w:val="subscript"/>
              </w:rPr>
              <w:t>2</w:t>
            </w:r>
            <w:r w:rsidRPr="00C34974">
              <w:rPr>
                <w:rFonts w:asciiTheme="minorHAnsi" w:hAnsiTheme="minorHAnsi"/>
                <w:b/>
                <w:bCs/>
                <w:color w:val="000000"/>
                <w:sz w:val="16"/>
                <w:szCs w:val="16"/>
                <w:vertAlign w:val="superscript"/>
              </w:rPr>
              <w:t xml:space="preserve"> </w:t>
            </w:r>
            <w:r w:rsidRPr="00C34974">
              <w:rPr>
                <w:rFonts w:asciiTheme="minorHAnsi" w:hAnsiTheme="minorHAnsi"/>
                <w:b/>
                <w:bCs/>
                <w:color w:val="000000"/>
                <w:sz w:val="16"/>
                <w:szCs w:val="16"/>
              </w:rPr>
              <w:t>[t CO2eq./MWh]</w:t>
            </w:r>
          </w:p>
        </w:tc>
        <w:tc>
          <w:tcPr>
            <w:tcW w:w="868" w:type="dxa"/>
            <w:shd w:val="clear" w:color="auto" w:fill="DBDBDB" w:themeFill="accent3" w:themeFillTint="66"/>
            <w:noWrap/>
            <w:tcMar>
              <w:top w:w="28" w:type="dxa"/>
              <w:bottom w:w="28" w:type="dxa"/>
            </w:tcMar>
            <w:vAlign w:val="center"/>
          </w:tcPr>
          <w:p w14:paraId="6F3C43E8" w14:textId="63920C72" w:rsidR="007A0D42" w:rsidRPr="00C34974" w:rsidRDefault="007A0D42" w:rsidP="007A0D42">
            <w:pPr>
              <w:spacing w:after="0"/>
              <w:jc w:val="center"/>
              <w:rPr>
                <w:rFonts w:asciiTheme="minorHAnsi" w:hAnsiTheme="minorHAnsi"/>
                <w:color w:val="000000"/>
                <w:sz w:val="16"/>
                <w:szCs w:val="16"/>
              </w:rPr>
            </w:pPr>
            <w:r w:rsidRPr="00C34974">
              <w:rPr>
                <w:rFonts w:asciiTheme="minorHAnsi" w:hAnsiTheme="minorHAnsi"/>
                <w:color w:val="000000"/>
                <w:sz w:val="16"/>
                <w:szCs w:val="16"/>
              </w:rPr>
              <w:t>0,685</w:t>
            </w:r>
          </w:p>
        </w:tc>
        <w:tc>
          <w:tcPr>
            <w:tcW w:w="868" w:type="dxa"/>
            <w:shd w:val="clear" w:color="auto" w:fill="DBDBDB" w:themeFill="accent3" w:themeFillTint="66"/>
            <w:noWrap/>
            <w:tcMar>
              <w:top w:w="28" w:type="dxa"/>
              <w:bottom w:w="28" w:type="dxa"/>
            </w:tcMar>
            <w:vAlign w:val="center"/>
          </w:tcPr>
          <w:p w14:paraId="76060F58" w14:textId="74F44C99" w:rsidR="007A0D42" w:rsidRPr="00C34974" w:rsidRDefault="007A0D42" w:rsidP="007A0D42">
            <w:pPr>
              <w:spacing w:after="0"/>
              <w:jc w:val="center"/>
              <w:rPr>
                <w:rFonts w:asciiTheme="minorHAnsi" w:hAnsiTheme="minorHAnsi"/>
                <w:color w:val="000000"/>
                <w:sz w:val="16"/>
                <w:szCs w:val="16"/>
              </w:rPr>
            </w:pPr>
            <w:r w:rsidRPr="00C34974">
              <w:rPr>
                <w:rFonts w:asciiTheme="minorHAnsi" w:hAnsiTheme="minorHAnsi"/>
                <w:color w:val="000000"/>
                <w:sz w:val="16"/>
                <w:szCs w:val="16"/>
              </w:rPr>
              <w:t>0,664</w:t>
            </w:r>
          </w:p>
        </w:tc>
        <w:tc>
          <w:tcPr>
            <w:tcW w:w="868" w:type="dxa"/>
            <w:shd w:val="clear" w:color="auto" w:fill="DBDBDB" w:themeFill="accent3" w:themeFillTint="66"/>
            <w:noWrap/>
            <w:tcMar>
              <w:top w:w="28" w:type="dxa"/>
              <w:bottom w:w="28" w:type="dxa"/>
            </w:tcMar>
            <w:vAlign w:val="center"/>
          </w:tcPr>
          <w:p w14:paraId="61878ABE" w14:textId="5B2B8BF5" w:rsidR="007A0D42" w:rsidRPr="00C34974" w:rsidRDefault="007A0D42" w:rsidP="007A0D42">
            <w:pPr>
              <w:spacing w:after="0"/>
              <w:jc w:val="center"/>
              <w:rPr>
                <w:rFonts w:asciiTheme="minorHAnsi" w:hAnsiTheme="minorHAnsi"/>
                <w:color w:val="000000"/>
                <w:sz w:val="16"/>
                <w:szCs w:val="16"/>
              </w:rPr>
            </w:pPr>
            <w:r w:rsidRPr="00C34974">
              <w:rPr>
                <w:rFonts w:asciiTheme="minorHAnsi" w:hAnsiTheme="minorHAnsi"/>
                <w:color w:val="000000"/>
                <w:sz w:val="16"/>
                <w:szCs w:val="16"/>
              </w:rPr>
              <w:t>0,669</w:t>
            </w:r>
          </w:p>
        </w:tc>
        <w:tc>
          <w:tcPr>
            <w:tcW w:w="868" w:type="dxa"/>
            <w:shd w:val="clear" w:color="auto" w:fill="auto"/>
            <w:noWrap/>
            <w:tcMar>
              <w:top w:w="28" w:type="dxa"/>
              <w:bottom w:w="28" w:type="dxa"/>
            </w:tcMar>
            <w:vAlign w:val="center"/>
          </w:tcPr>
          <w:p w14:paraId="27E28AE5" w14:textId="30A511F1" w:rsidR="007A0D42" w:rsidRPr="00C34974" w:rsidRDefault="007A0D42" w:rsidP="007A0D42">
            <w:pPr>
              <w:spacing w:after="0"/>
              <w:jc w:val="center"/>
              <w:rPr>
                <w:rFonts w:asciiTheme="minorHAnsi" w:hAnsiTheme="minorHAnsi"/>
                <w:color w:val="000000"/>
                <w:sz w:val="16"/>
                <w:szCs w:val="16"/>
              </w:rPr>
            </w:pPr>
            <w:r w:rsidRPr="00C34974">
              <w:rPr>
                <w:rFonts w:asciiTheme="minorHAnsi" w:hAnsiTheme="minorHAnsi"/>
                <w:color w:val="000000"/>
                <w:sz w:val="16"/>
                <w:szCs w:val="16"/>
              </w:rPr>
              <w:t>0,541</w:t>
            </w:r>
          </w:p>
        </w:tc>
        <w:tc>
          <w:tcPr>
            <w:tcW w:w="868" w:type="dxa"/>
            <w:shd w:val="clear" w:color="auto" w:fill="auto"/>
            <w:noWrap/>
            <w:tcMar>
              <w:top w:w="28" w:type="dxa"/>
              <w:bottom w:w="28" w:type="dxa"/>
            </w:tcMar>
            <w:vAlign w:val="center"/>
          </w:tcPr>
          <w:p w14:paraId="38F72DF0" w14:textId="47AE1F85" w:rsidR="007A0D42" w:rsidRPr="00C34974" w:rsidRDefault="007A0D42" w:rsidP="007A0D42">
            <w:pPr>
              <w:spacing w:after="0"/>
              <w:jc w:val="center"/>
              <w:rPr>
                <w:rFonts w:asciiTheme="minorHAnsi" w:hAnsiTheme="minorHAnsi"/>
                <w:color w:val="000000"/>
                <w:sz w:val="16"/>
                <w:szCs w:val="16"/>
              </w:rPr>
            </w:pPr>
            <w:r w:rsidRPr="00C34974">
              <w:rPr>
                <w:rFonts w:asciiTheme="minorHAnsi" w:hAnsiTheme="minorHAnsi"/>
                <w:color w:val="000000"/>
                <w:sz w:val="16"/>
                <w:szCs w:val="16"/>
              </w:rPr>
              <w:t>0,509</w:t>
            </w:r>
          </w:p>
        </w:tc>
        <w:tc>
          <w:tcPr>
            <w:tcW w:w="868" w:type="dxa"/>
            <w:shd w:val="clear" w:color="auto" w:fill="auto"/>
            <w:noWrap/>
            <w:tcMar>
              <w:top w:w="28" w:type="dxa"/>
              <w:bottom w:w="28" w:type="dxa"/>
            </w:tcMar>
            <w:vAlign w:val="center"/>
          </w:tcPr>
          <w:p w14:paraId="7DAA133F" w14:textId="7DFC0A67" w:rsidR="007A0D42" w:rsidRPr="00C34974" w:rsidRDefault="007A0D42" w:rsidP="007A0D42">
            <w:pPr>
              <w:spacing w:after="0"/>
              <w:jc w:val="center"/>
              <w:rPr>
                <w:rFonts w:asciiTheme="minorHAnsi" w:hAnsiTheme="minorHAnsi"/>
                <w:color w:val="000000"/>
                <w:sz w:val="16"/>
                <w:szCs w:val="16"/>
              </w:rPr>
            </w:pPr>
            <w:r w:rsidRPr="00C34974">
              <w:rPr>
                <w:rFonts w:asciiTheme="minorHAnsi" w:hAnsiTheme="minorHAnsi"/>
                <w:color w:val="000000"/>
                <w:sz w:val="16"/>
                <w:szCs w:val="16"/>
              </w:rPr>
              <w:t>0,461</w:t>
            </w:r>
          </w:p>
        </w:tc>
        <w:tc>
          <w:tcPr>
            <w:tcW w:w="868" w:type="dxa"/>
            <w:shd w:val="clear" w:color="auto" w:fill="auto"/>
            <w:noWrap/>
            <w:tcMar>
              <w:top w:w="28" w:type="dxa"/>
              <w:bottom w:w="28" w:type="dxa"/>
            </w:tcMar>
            <w:vAlign w:val="center"/>
          </w:tcPr>
          <w:p w14:paraId="00B14789" w14:textId="4928107F" w:rsidR="007A0D42" w:rsidRPr="00C34974" w:rsidRDefault="007A0D42" w:rsidP="007A0D42">
            <w:pPr>
              <w:spacing w:after="0"/>
              <w:jc w:val="center"/>
              <w:rPr>
                <w:rFonts w:asciiTheme="minorHAnsi" w:hAnsiTheme="minorHAnsi"/>
                <w:color w:val="000000"/>
                <w:sz w:val="16"/>
                <w:szCs w:val="16"/>
              </w:rPr>
            </w:pPr>
            <w:r w:rsidRPr="00C34974">
              <w:rPr>
                <w:rFonts w:asciiTheme="minorHAnsi" w:hAnsiTheme="minorHAnsi"/>
                <w:color w:val="000000"/>
                <w:sz w:val="16"/>
                <w:szCs w:val="16"/>
              </w:rPr>
              <w:t>0,334</w:t>
            </w:r>
          </w:p>
        </w:tc>
        <w:tc>
          <w:tcPr>
            <w:tcW w:w="869" w:type="dxa"/>
            <w:shd w:val="clear" w:color="auto" w:fill="auto"/>
            <w:noWrap/>
            <w:tcMar>
              <w:top w:w="28" w:type="dxa"/>
              <w:bottom w:w="28" w:type="dxa"/>
            </w:tcMar>
            <w:vAlign w:val="center"/>
          </w:tcPr>
          <w:p w14:paraId="2C11F8C2" w14:textId="210DB460" w:rsidR="007A0D42" w:rsidRPr="00C34974" w:rsidRDefault="007A0D42" w:rsidP="007A0D42">
            <w:pPr>
              <w:spacing w:after="0"/>
              <w:jc w:val="center"/>
              <w:rPr>
                <w:rFonts w:asciiTheme="minorHAnsi" w:hAnsiTheme="minorHAnsi"/>
                <w:color w:val="000000"/>
                <w:sz w:val="16"/>
                <w:szCs w:val="16"/>
              </w:rPr>
            </w:pPr>
            <w:r w:rsidRPr="00C34974">
              <w:rPr>
                <w:rFonts w:asciiTheme="minorHAnsi" w:hAnsiTheme="minorHAnsi"/>
                <w:color w:val="000000"/>
                <w:sz w:val="16"/>
                <w:szCs w:val="16"/>
              </w:rPr>
              <w:t>0,268</w:t>
            </w:r>
          </w:p>
        </w:tc>
      </w:tr>
    </w:tbl>
    <w:p w14:paraId="6A28FF70" w14:textId="1667B064" w:rsidR="007A1052" w:rsidRPr="00C34974" w:rsidRDefault="007A1052" w:rsidP="007A1052">
      <w:pPr>
        <w:pStyle w:val="Legenda"/>
        <w:rPr>
          <w:rFonts w:asciiTheme="minorHAnsi" w:hAnsiTheme="minorHAnsi"/>
        </w:rPr>
      </w:pPr>
      <w:r w:rsidRPr="00C34974">
        <w:rPr>
          <w:rFonts w:asciiTheme="minorHAnsi" w:hAnsiTheme="minorHAnsi"/>
          <w:lang w:eastAsia="pl-PL"/>
        </w:rPr>
        <w:t xml:space="preserve">Źródło: opracowanie własne </w:t>
      </w:r>
      <w:r w:rsidRPr="00C34974">
        <w:rPr>
          <w:rFonts w:asciiTheme="minorHAnsi" w:hAnsiTheme="minorHAnsi"/>
        </w:rPr>
        <w:t>ATMOTERM S.A., dane historyczne: KOBIZE</w:t>
      </w:r>
    </w:p>
    <w:p w14:paraId="77E5087F" w14:textId="1721CD4F" w:rsidR="00266929" w:rsidRPr="00C34974" w:rsidRDefault="00266929" w:rsidP="00266929">
      <w:pPr>
        <w:rPr>
          <w:rFonts w:asciiTheme="minorHAnsi" w:hAnsi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3"/>
        <w:gridCol w:w="4705"/>
      </w:tblGrid>
      <w:tr w:rsidR="00266929" w:rsidRPr="00C34974" w14:paraId="30C7A9A1" w14:textId="77777777" w:rsidTr="00266929">
        <w:trPr>
          <w:trHeight w:val="3118"/>
        </w:trPr>
        <w:tc>
          <w:tcPr>
            <w:tcW w:w="4477" w:type="dxa"/>
          </w:tcPr>
          <w:p w14:paraId="1F84CE80" w14:textId="4A186ACD" w:rsidR="00266929" w:rsidRPr="00C34974" w:rsidRDefault="00266929" w:rsidP="00266929">
            <w:pPr>
              <w:keepNext/>
              <w:rPr>
                <w:rFonts w:asciiTheme="minorHAnsi" w:hAnsiTheme="minorHAnsi"/>
              </w:rPr>
            </w:pPr>
            <w:r w:rsidRPr="00C34974">
              <w:rPr>
                <w:rFonts w:asciiTheme="minorHAnsi" w:hAnsiTheme="minorHAnsi"/>
                <w:noProof/>
                <w:lang w:eastAsia="pl-PL"/>
              </w:rPr>
              <w:drawing>
                <wp:inline distT="0" distB="0" distL="0" distR="0" wp14:anchorId="29FC3BD6" wp14:editId="204894D8">
                  <wp:extent cx="2820670" cy="2440940"/>
                  <wp:effectExtent l="0" t="0" r="0" b="0"/>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4595" w:type="dxa"/>
          </w:tcPr>
          <w:p w14:paraId="44F2C6F6" w14:textId="0D8587B2" w:rsidR="00266929" w:rsidRPr="00C34974" w:rsidRDefault="00266929" w:rsidP="00266929">
            <w:pPr>
              <w:rPr>
                <w:rFonts w:asciiTheme="minorHAnsi" w:hAnsiTheme="minorHAnsi"/>
              </w:rPr>
            </w:pPr>
            <w:r w:rsidRPr="00C34974">
              <w:rPr>
                <w:rFonts w:asciiTheme="minorHAnsi" w:hAnsiTheme="minorHAnsi"/>
                <w:noProof/>
                <w:lang w:eastAsia="pl-PL"/>
              </w:rPr>
              <w:drawing>
                <wp:inline distT="0" distB="0" distL="0" distR="0" wp14:anchorId="56B36B97" wp14:editId="395B8FBF">
                  <wp:extent cx="2899410" cy="2441275"/>
                  <wp:effectExtent l="0" t="0" r="0" b="0"/>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bl>
    <w:p w14:paraId="5B3CFA64" w14:textId="145BA2D9" w:rsidR="00266929" w:rsidRPr="00C34974" w:rsidRDefault="00266929" w:rsidP="007A0D42">
      <w:pPr>
        <w:pStyle w:val="Legenda"/>
        <w:jc w:val="center"/>
        <w:rPr>
          <w:rFonts w:asciiTheme="minorHAnsi" w:hAnsiTheme="minorHAnsi"/>
          <w:lang w:eastAsia="pl-PL"/>
        </w:rPr>
      </w:pPr>
      <w:r w:rsidRPr="00C34974">
        <w:rPr>
          <w:rFonts w:asciiTheme="minorHAnsi" w:hAnsiTheme="minorHAnsi"/>
        </w:rPr>
        <w:t xml:space="preserve">Rysunek </w:t>
      </w:r>
      <w:r w:rsidR="00B42AA5" w:rsidRPr="00C34974">
        <w:rPr>
          <w:rFonts w:asciiTheme="minorHAnsi" w:hAnsiTheme="minorHAnsi"/>
          <w:noProof/>
        </w:rPr>
        <w:fldChar w:fldCharType="begin"/>
      </w:r>
      <w:r w:rsidR="00B42AA5" w:rsidRPr="00C34974">
        <w:rPr>
          <w:rFonts w:asciiTheme="minorHAnsi" w:hAnsiTheme="minorHAnsi"/>
          <w:noProof/>
        </w:rPr>
        <w:instrText xml:space="preserve"> SEQ Rysunek \* ARABIC </w:instrText>
      </w:r>
      <w:r w:rsidR="00B42AA5" w:rsidRPr="00C34974">
        <w:rPr>
          <w:rFonts w:asciiTheme="minorHAnsi" w:hAnsiTheme="minorHAnsi"/>
          <w:noProof/>
        </w:rPr>
        <w:fldChar w:fldCharType="separate"/>
      </w:r>
      <w:r w:rsidR="007C0000">
        <w:rPr>
          <w:rFonts w:asciiTheme="minorHAnsi" w:hAnsiTheme="minorHAnsi"/>
          <w:noProof/>
        </w:rPr>
        <w:t>13</w:t>
      </w:r>
      <w:r w:rsidR="00B42AA5" w:rsidRPr="00C34974">
        <w:rPr>
          <w:rFonts w:asciiTheme="minorHAnsi" w:hAnsiTheme="minorHAnsi"/>
          <w:noProof/>
        </w:rPr>
        <w:fldChar w:fldCharType="end"/>
      </w:r>
      <w:r w:rsidRPr="00C34974">
        <w:rPr>
          <w:rFonts w:asciiTheme="minorHAnsi" w:hAnsiTheme="minorHAnsi"/>
        </w:rPr>
        <w:t xml:space="preserve">. </w:t>
      </w:r>
      <w:r w:rsidRPr="00C34974">
        <w:rPr>
          <w:rFonts w:asciiTheme="minorHAnsi" w:hAnsiTheme="minorHAnsi"/>
          <w:lang w:eastAsia="pl-PL"/>
        </w:rPr>
        <w:t>Prognoza emisji zanieczyszczeń z produkcji energii elektrycznej i ciepła – NO</w:t>
      </w:r>
      <w:r w:rsidRPr="00C34974">
        <w:rPr>
          <w:rFonts w:asciiTheme="minorHAnsi" w:hAnsiTheme="minorHAnsi"/>
          <w:vertAlign w:val="subscript"/>
          <w:lang w:eastAsia="pl-PL"/>
        </w:rPr>
        <w:t>x</w:t>
      </w:r>
      <w:r w:rsidRPr="00C34974">
        <w:rPr>
          <w:rFonts w:asciiTheme="minorHAnsi" w:hAnsiTheme="minorHAnsi"/>
          <w:lang w:eastAsia="pl-PL"/>
        </w:rPr>
        <w:t xml:space="preserve">, </w:t>
      </w:r>
      <w:proofErr w:type="spellStart"/>
      <w:r w:rsidRPr="00C34974">
        <w:rPr>
          <w:rFonts w:asciiTheme="minorHAnsi" w:hAnsiTheme="minorHAnsi"/>
          <w:lang w:eastAsia="pl-PL"/>
        </w:rPr>
        <w:t>SO</w:t>
      </w:r>
      <w:r w:rsidRPr="00C34974">
        <w:rPr>
          <w:rFonts w:asciiTheme="minorHAnsi" w:hAnsiTheme="minorHAnsi"/>
          <w:vertAlign w:val="subscript"/>
          <w:lang w:eastAsia="pl-PL"/>
        </w:rPr>
        <w:t>x</w:t>
      </w:r>
      <w:proofErr w:type="spellEnd"/>
      <w:r w:rsidRPr="00C34974">
        <w:rPr>
          <w:rFonts w:asciiTheme="minorHAnsi" w:hAnsiTheme="minorHAnsi"/>
          <w:lang w:eastAsia="pl-PL"/>
        </w:rPr>
        <w:t xml:space="preserve"> oraz pyłów </w:t>
      </w:r>
      <w:r w:rsidR="007A0D42" w:rsidRPr="00C34974">
        <w:rPr>
          <w:rFonts w:asciiTheme="minorHAnsi" w:hAnsiTheme="minorHAnsi"/>
          <w:lang w:eastAsia="pl-PL"/>
        </w:rPr>
        <w:t>– PM</w:t>
      </w:r>
      <w:r w:rsidR="007A0D42" w:rsidRPr="00C34974">
        <w:rPr>
          <w:rFonts w:asciiTheme="minorHAnsi" w:hAnsiTheme="minorHAnsi"/>
          <w:vertAlign w:val="subscript"/>
          <w:lang w:eastAsia="pl-PL"/>
        </w:rPr>
        <w:t>2,5</w:t>
      </w:r>
      <w:r w:rsidR="007A0D42" w:rsidRPr="00C34974">
        <w:rPr>
          <w:rFonts w:asciiTheme="minorHAnsi" w:hAnsiTheme="minorHAnsi"/>
          <w:lang w:eastAsia="pl-PL"/>
        </w:rPr>
        <w:t xml:space="preserve"> i PM</w:t>
      </w:r>
      <w:r w:rsidR="007A0D42" w:rsidRPr="00C34974">
        <w:rPr>
          <w:rFonts w:asciiTheme="minorHAnsi" w:hAnsiTheme="minorHAnsi"/>
          <w:vertAlign w:val="subscript"/>
          <w:lang w:eastAsia="pl-PL"/>
        </w:rPr>
        <w:t>10</w:t>
      </w:r>
      <w:r w:rsidR="007A0D42" w:rsidRPr="00C34974">
        <w:rPr>
          <w:rFonts w:asciiTheme="minorHAnsi" w:hAnsiTheme="minorHAnsi"/>
          <w:lang w:eastAsia="pl-PL"/>
        </w:rPr>
        <w:t xml:space="preserve"> </w:t>
      </w:r>
      <w:r w:rsidRPr="00C34974">
        <w:rPr>
          <w:rFonts w:asciiTheme="minorHAnsi" w:hAnsiTheme="minorHAnsi"/>
          <w:lang w:eastAsia="pl-PL"/>
        </w:rPr>
        <w:t>[</w:t>
      </w:r>
      <w:proofErr w:type="spellStart"/>
      <w:r w:rsidRPr="00C34974">
        <w:rPr>
          <w:rFonts w:asciiTheme="minorHAnsi" w:hAnsiTheme="minorHAnsi"/>
          <w:lang w:eastAsia="pl-PL"/>
        </w:rPr>
        <w:t>kt</w:t>
      </w:r>
      <w:proofErr w:type="spellEnd"/>
      <w:r w:rsidRPr="00C34974">
        <w:rPr>
          <w:rFonts w:asciiTheme="minorHAnsi" w:hAnsiTheme="minorHAnsi"/>
          <w:lang w:eastAsia="pl-PL"/>
        </w:rPr>
        <w:t>]</w:t>
      </w:r>
    </w:p>
    <w:p w14:paraId="225CDCEB" w14:textId="77777777" w:rsidR="007A0D42" w:rsidRPr="00C34974" w:rsidRDefault="007A0D42" w:rsidP="007A0D42">
      <w:pPr>
        <w:pStyle w:val="Legenda"/>
        <w:rPr>
          <w:rFonts w:asciiTheme="minorHAnsi" w:hAnsiTheme="minorHAnsi"/>
        </w:rPr>
      </w:pPr>
    </w:p>
    <w:p w14:paraId="0A24B104" w14:textId="5C6D1CFA" w:rsidR="007A0D42" w:rsidRPr="00C34974" w:rsidRDefault="00F111F1" w:rsidP="007A0D42">
      <w:pPr>
        <w:keepNext/>
        <w:jc w:val="center"/>
        <w:rPr>
          <w:rFonts w:asciiTheme="minorHAnsi" w:hAnsiTheme="minorHAnsi"/>
        </w:rPr>
      </w:pPr>
      <w:r w:rsidRPr="00C34974">
        <w:rPr>
          <w:rFonts w:asciiTheme="minorHAnsi" w:hAnsiTheme="minorHAnsi"/>
          <w:noProof/>
          <w:lang w:eastAsia="pl-PL"/>
        </w:rPr>
        <w:drawing>
          <wp:inline distT="0" distB="0" distL="0" distR="0" wp14:anchorId="60FD8C8B" wp14:editId="55042858">
            <wp:extent cx="4412603" cy="2235460"/>
            <wp:effectExtent l="0" t="0" r="7620" b="0"/>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20FCDAF" w14:textId="30E3C09F" w:rsidR="007A0D42" w:rsidRPr="00C34974" w:rsidRDefault="007A0D42" w:rsidP="007A0D42">
      <w:pPr>
        <w:pStyle w:val="Legenda"/>
        <w:jc w:val="center"/>
        <w:rPr>
          <w:rFonts w:asciiTheme="minorHAnsi" w:hAnsiTheme="minorHAnsi"/>
        </w:rPr>
      </w:pPr>
      <w:r w:rsidRPr="00C34974">
        <w:rPr>
          <w:rFonts w:asciiTheme="minorHAnsi" w:hAnsiTheme="minorHAnsi"/>
        </w:rPr>
        <w:t xml:space="preserve">Rysunek </w:t>
      </w:r>
      <w:r w:rsidR="00B42AA5" w:rsidRPr="00C34974">
        <w:rPr>
          <w:rFonts w:asciiTheme="minorHAnsi" w:hAnsiTheme="minorHAnsi"/>
          <w:noProof/>
        </w:rPr>
        <w:fldChar w:fldCharType="begin"/>
      </w:r>
      <w:r w:rsidR="00B42AA5" w:rsidRPr="00C34974">
        <w:rPr>
          <w:rFonts w:asciiTheme="minorHAnsi" w:hAnsiTheme="minorHAnsi"/>
          <w:noProof/>
        </w:rPr>
        <w:instrText xml:space="preserve"> SEQ Rysunek \* ARABIC </w:instrText>
      </w:r>
      <w:r w:rsidR="00B42AA5" w:rsidRPr="00C34974">
        <w:rPr>
          <w:rFonts w:asciiTheme="minorHAnsi" w:hAnsiTheme="minorHAnsi"/>
          <w:noProof/>
        </w:rPr>
        <w:fldChar w:fldCharType="separate"/>
      </w:r>
      <w:r w:rsidR="007C0000">
        <w:rPr>
          <w:rFonts w:asciiTheme="minorHAnsi" w:hAnsiTheme="minorHAnsi"/>
          <w:noProof/>
        </w:rPr>
        <w:t>14</w:t>
      </w:r>
      <w:r w:rsidR="00B42AA5" w:rsidRPr="00C34974">
        <w:rPr>
          <w:rFonts w:asciiTheme="minorHAnsi" w:hAnsiTheme="minorHAnsi"/>
          <w:noProof/>
        </w:rPr>
        <w:fldChar w:fldCharType="end"/>
      </w:r>
      <w:r w:rsidRPr="00C34974">
        <w:rPr>
          <w:rFonts w:asciiTheme="minorHAnsi" w:hAnsiTheme="minorHAnsi"/>
        </w:rPr>
        <w:t xml:space="preserve">. </w:t>
      </w:r>
      <w:r w:rsidR="002F0C25" w:rsidRPr="00C34974">
        <w:rPr>
          <w:rFonts w:asciiTheme="minorHAnsi" w:hAnsiTheme="minorHAnsi"/>
        </w:rPr>
        <w:t>I</w:t>
      </w:r>
      <w:r w:rsidRPr="00C34974">
        <w:rPr>
          <w:rFonts w:asciiTheme="minorHAnsi" w:hAnsiTheme="minorHAnsi"/>
        </w:rPr>
        <w:t>ntensywność emisji CO2 dla produkcji energii elektrycznej i ciepła [t CO2eq./MWh]</w:t>
      </w:r>
    </w:p>
    <w:p w14:paraId="659EBA18" w14:textId="2D9B5AE1" w:rsidR="007E7932" w:rsidRPr="00C34974" w:rsidRDefault="009F47AF" w:rsidP="00B2681C">
      <w:pPr>
        <w:pStyle w:val="Nagwek2"/>
        <w:rPr>
          <w:rFonts w:asciiTheme="minorHAnsi" w:hAnsiTheme="minorHAnsi"/>
        </w:rPr>
      </w:pPr>
      <w:bookmarkStart w:id="61" w:name="_Toc60131947"/>
      <w:r w:rsidRPr="00C34974">
        <w:rPr>
          <w:rFonts w:asciiTheme="minorHAnsi" w:hAnsiTheme="minorHAnsi"/>
        </w:rPr>
        <w:lastRenderedPageBreak/>
        <w:t xml:space="preserve">Prognoza </w:t>
      </w:r>
      <w:r w:rsidR="004F0794" w:rsidRPr="00C34974">
        <w:rPr>
          <w:rFonts w:asciiTheme="minorHAnsi" w:hAnsiTheme="minorHAnsi"/>
        </w:rPr>
        <w:t xml:space="preserve">nakładów </w:t>
      </w:r>
      <w:r w:rsidR="007E7932" w:rsidRPr="00C34974">
        <w:rPr>
          <w:rFonts w:asciiTheme="minorHAnsi" w:hAnsiTheme="minorHAnsi"/>
        </w:rPr>
        <w:t>inwestycji związanych z</w:t>
      </w:r>
      <w:r w:rsidR="004F0794" w:rsidRPr="00C34974">
        <w:rPr>
          <w:rFonts w:asciiTheme="minorHAnsi" w:hAnsiTheme="minorHAnsi"/>
        </w:rPr>
        <w:t>e zmianami w sektorze</w:t>
      </w:r>
      <w:r w:rsidR="007E7932" w:rsidRPr="00C34974">
        <w:rPr>
          <w:rFonts w:asciiTheme="minorHAnsi" w:hAnsiTheme="minorHAnsi"/>
        </w:rPr>
        <w:t xml:space="preserve"> energi</w:t>
      </w:r>
      <w:bookmarkEnd w:id="53"/>
      <w:r w:rsidR="004F0794" w:rsidRPr="00C34974">
        <w:rPr>
          <w:rFonts w:asciiTheme="minorHAnsi" w:hAnsiTheme="minorHAnsi"/>
        </w:rPr>
        <w:t>i</w:t>
      </w:r>
      <w:bookmarkEnd w:id="61"/>
    </w:p>
    <w:p w14:paraId="64A551AA" w14:textId="5FC40AE7" w:rsidR="00EE014F" w:rsidRPr="00C34974" w:rsidRDefault="00EE014F" w:rsidP="00EE014F">
      <w:pPr>
        <w:rPr>
          <w:rFonts w:asciiTheme="minorHAnsi" w:hAnsiTheme="minorHAnsi"/>
        </w:rPr>
      </w:pPr>
      <w:r w:rsidRPr="00C34974">
        <w:rPr>
          <w:rFonts w:asciiTheme="minorHAnsi" w:hAnsiTheme="minorHAnsi"/>
          <w:b/>
        </w:rPr>
        <w:t>Transformacja energetyczna Polski do 2040 r.</w:t>
      </w:r>
      <w:r w:rsidRPr="00C34974">
        <w:rPr>
          <w:rFonts w:asciiTheme="minorHAnsi" w:hAnsiTheme="minorHAnsi"/>
        </w:rPr>
        <w:t xml:space="preserve"> prowadząca do dywersyfikacji struktury </w:t>
      </w:r>
      <w:proofErr w:type="spellStart"/>
      <w:r w:rsidRPr="00C34974">
        <w:rPr>
          <w:rFonts w:asciiTheme="minorHAnsi" w:hAnsiTheme="minorHAnsi"/>
        </w:rPr>
        <w:t>energy</w:t>
      </w:r>
      <w:proofErr w:type="spellEnd"/>
      <w:r w:rsidRPr="00C34974">
        <w:rPr>
          <w:rFonts w:asciiTheme="minorHAnsi" w:hAnsiTheme="minorHAnsi"/>
        </w:rPr>
        <w:t xml:space="preserve"> mix w sposób akceptowalny społecznie, przy jednoczesnym zagwarantowaniu bezpieczeństwa energetycznego, utrzymaniu konkurencyjności gospodarki oraz ograniczeniu oddziaływania na środowisko wymagać będzie ogromnych nakładów inwestycyjnych których skala może osiągnąć w latach </w:t>
      </w:r>
      <w:r>
        <w:rPr>
          <w:rFonts w:asciiTheme="minorHAnsi" w:hAnsiTheme="minorHAnsi"/>
        </w:rPr>
        <w:t>2021</w:t>
      </w:r>
      <w:r w:rsidR="0094773B">
        <w:rPr>
          <w:rFonts w:asciiTheme="minorHAnsi" w:hAnsiTheme="minorHAnsi"/>
        </w:rPr>
        <w:t>–</w:t>
      </w:r>
      <w:r w:rsidRPr="00C34974">
        <w:rPr>
          <w:rFonts w:asciiTheme="minorHAnsi" w:hAnsiTheme="minorHAnsi"/>
        </w:rPr>
        <w:t xml:space="preserve">2040 </w:t>
      </w:r>
      <w:r w:rsidRPr="00C34974">
        <w:rPr>
          <w:rFonts w:asciiTheme="minorHAnsi" w:hAnsiTheme="minorHAnsi"/>
          <w:b/>
        </w:rPr>
        <w:t xml:space="preserve">ok. </w:t>
      </w:r>
      <w:r>
        <w:rPr>
          <w:rFonts w:asciiTheme="minorHAnsi" w:hAnsiTheme="minorHAnsi"/>
          <w:b/>
        </w:rPr>
        <w:t>1 613 mld PLN</w:t>
      </w:r>
      <w:r w:rsidRPr="00C34974">
        <w:rPr>
          <w:rFonts w:asciiTheme="minorHAnsi" w:hAnsiTheme="minorHAnsi"/>
        </w:rPr>
        <w:t xml:space="preserve">. Taka skala kosztów stanowić będzie ogromne wyzwanie dla całej gospodarki. </w:t>
      </w:r>
    </w:p>
    <w:p w14:paraId="353ACF35" w14:textId="77777777" w:rsidR="00EE014F" w:rsidRPr="00C34974" w:rsidRDefault="00EE014F" w:rsidP="00EE014F">
      <w:pPr>
        <w:rPr>
          <w:rFonts w:asciiTheme="minorHAnsi" w:hAnsiTheme="minorHAnsi"/>
        </w:rPr>
      </w:pPr>
      <w:r w:rsidRPr="00C34974">
        <w:rPr>
          <w:rFonts w:asciiTheme="minorHAnsi" w:hAnsiTheme="minorHAnsi"/>
        </w:rPr>
        <w:t>Ewolucja polskiego sektora energetycznego</w:t>
      </w:r>
      <w:r w:rsidRPr="00C34974">
        <w:rPr>
          <w:rFonts w:asciiTheme="minorHAnsi" w:hAnsiTheme="minorHAnsi"/>
          <w:b/>
        </w:rPr>
        <w:t xml:space="preserve"> </w:t>
      </w:r>
      <w:r w:rsidRPr="00C34974">
        <w:rPr>
          <w:rFonts w:asciiTheme="minorHAnsi" w:hAnsiTheme="minorHAnsi"/>
        </w:rPr>
        <w:t xml:space="preserve">w kierunku niskoemisyjnym będzie procesem długotrwałym i bardzo kosztownym. Proces ten musi zostać rozłożony w czasie  ze względu na techniczne możliwości budowy i przyłączania nowych źródeł. Ponadto musi przebiegać w taki sposób, aby możliwym było łagodzenie skutków gospodarczych i społecznych z niego wynikających. W szczególności działania nie mogą prowadzić do pogłębienia ubóstwa energetycznego, co nastąpić może w sytuacji zbyt wysokich kosztów ponoszonych za energię. Ochroną i wsparciem muszą zostać objęte także regiony, które odniosą największe straty w wyniku zmniejszania udziału węgla w wytwarzaniu energii, w ramach tzw. </w:t>
      </w:r>
      <w:r w:rsidRPr="00C34974">
        <w:rPr>
          <w:rFonts w:asciiTheme="minorHAnsi" w:hAnsiTheme="minorHAnsi"/>
          <w:i/>
        </w:rPr>
        <w:t>sprawiedliwej transformacji</w:t>
      </w:r>
      <w:r w:rsidRPr="00C34974">
        <w:rPr>
          <w:rFonts w:asciiTheme="minorHAnsi" w:hAnsiTheme="minorHAnsi"/>
        </w:rPr>
        <w:t xml:space="preserve">.  </w:t>
      </w:r>
    </w:p>
    <w:p w14:paraId="18CA29DA" w14:textId="57D66EAD" w:rsidR="007A7D79" w:rsidRPr="00C34974" w:rsidRDefault="007A7D79" w:rsidP="007A7D79">
      <w:pPr>
        <w:rPr>
          <w:rFonts w:asciiTheme="minorHAnsi" w:hAnsiTheme="minorHAnsi"/>
        </w:rPr>
      </w:pPr>
      <w:r w:rsidRPr="00C34974">
        <w:rPr>
          <w:rFonts w:asciiTheme="minorHAnsi" w:hAnsiTheme="minorHAnsi"/>
        </w:rPr>
        <w:t>W tabeli poniżej przestawiono nakłady in</w:t>
      </w:r>
      <w:r w:rsidR="00DD231C" w:rsidRPr="00C34974">
        <w:rPr>
          <w:rFonts w:asciiTheme="minorHAnsi" w:hAnsiTheme="minorHAnsi"/>
        </w:rPr>
        <w:t>westycyjne w całej gospodarce, a następnie w poszczególnych podsektorach</w:t>
      </w:r>
      <w:r w:rsidRPr="00C34974">
        <w:rPr>
          <w:rFonts w:asciiTheme="minorHAnsi" w:hAnsiTheme="minorHAnsi"/>
        </w:rPr>
        <w:t xml:space="preserve">. </w:t>
      </w:r>
      <w:r w:rsidR="00DD231C" w:rsidRPr="00C34974">
        <w:rPr>
          <w:rFonts w:asciiTheme="minorHAnsi" w:hAnsiTheme="minorHAnsi"/>
        </w:rPr>
        <w:t>Pozycja „nakłady inwestycyjne w całym sektorze paliwowo-energetycznym” obejmuje w szczególności nakłady w sektorze elektroenergetycznym, ciepłowniczym, gazowym, paliwowym. Sumy w tabelach ujęto w perspektywie od 2021 r., natomiast pełen zakres analizy obejmował nakłady od 2016 r.</w:t>
      </w:r>
    </w:p>
    <w:p w14:paraId="46F59189" w14:textId="5663E928" w:rsidR="004F0794" w:rsidRPr="00C34974" w:rsidRDefault="004F0794" w:rsidP="004F0794">
      <w:pPr>
        <w:pStyle w:val="Legenda"/>
        <w:keepNext/>
        <w:rPr>
          <w:rFonts w:asciiTheme="minorHAnsi" w:hAnsiTheme="minorHAnsi"/>
          <w:color w:val="auto"/>
        </w:rPr>
      </w:pPr>
      <w:r w:rsidRPr="00C34974">
        <w:rPr>
          <w:rFonts w:asciiTheme="minorHAnsi" w:hAnsiTheme="minorHAnsi"/>
          <w:color w:val="auto"/>
        </w:rPr>
        <w:t xml:space="preserve">Tabela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Tabela \* ARABIC </w:instrText>
      </w:r>
      <w:r w:rsidRPr="00C34974">
        <w:rPr>
          <w:rFonts w:asciiTheme="minorHAnsi" w:hAnsiTheme="minorHAnsi"/>
          <w:noProof/>
          <w:color w:val="auto"/>
        </w:rPr>
        <w:fldChar w:fldCharType="separate"/>
      </w:r>
      <w:r w:rsidR="007C0000">
        <w:rPr>
          <w:rFonts w:asciiTheme="minorHAnsi" w:hAnsiTheme="minorHAnsi"/>
          <w:noProof/>
          <w:color w:val="auto"/>
        </w:rPr>
        <w:t>30</w:t>
      </w:r>
      <w:r w:rsidRPr="00C34974">
        <w:rPr>
          <w:rFonts w:asciiTheme="minorHAnsi" w:hAnsiTheme="minorHAnsi"/>
          <w:noProof/>
          <w:color w:val="auto"/>
        </w:rPr>
        <w:fldChar w:fldCharType="end"/>
      </w:r>
      <w:r w:rsidRPr="00C34974">
        <w:rPr>
          <w:rFonts w:asciiTheme="minorHAnsi" w:hAnsiTheme="minorHAnsi"/>
          <w:color w:val="auto"/>
        </w:rPr>
        <w:t>. Prognozowane nakłady inwestycyjne w związane z energią w całej gospodarce w latach 2016</w:t>
      </w:r>
      <w:r w:rsidR="0094773B">
        <w:rPr>
          <w:rFonts w:asciiTheme="minorHAnsi" w:hAnsiTheme="minorHAnsi"/>
          <w:color w:val="auto"/>
        </w:rPr>
        <w:t>–</w:t>
      </w:r>
      <w:r w:rsidRPr="00C34974">
        <w:rPr>
          <w:rFonts w:asciiTheme="minorHAnsi" w:hAnsiTheme="minorHAnsi"/>
          <w:color w:val="auto"/>
        </w:rPr>
        <w:t xml:space="preserve">2040 [mln </w:t>
      </w:r>
      <w:r w:rsidR="00B01A23">
        <w:rPr>
          <w:rFonts w:asciiTheme="minorHAnsi" w:hAnsiTheme="minorHAnsi"/>
          <w:color w:val="auto"/>
        </w:rPr>
        <w:t>PLN’2018</w:t>
      </w:r>
      <w:r w:rsidRPr="00C34974">
        <w:rPr>
          <w:rFonts w:asciiTheme="minorHAnsi" w:hAnsiTheme="minorHAnsi"/>
          <w:color w:val="auto"/>
        </w:rPr>
        <w:t>]</w:t>
      </w:r>
    </w:p>
    <w:tbl>
      <w:tblPr>
        <w:tblW w:w="9080" w:type="dxa"/>
        <w:jc w:val="center"/>
        <w:tblLayout w:type="fixed"/>
        <w:tblCellMar>
          <w:left w:w="70" w:type="dxa"/>
          <w:right w:w="70" w:type="dxa"/>
        </w:tblCellMar>
        <w:tblLook w:val="04A0" w:firstRow="1" w:lastRow="0" w:firstColumn="1" w:lastColumn="0" w:noHBand="0" w:noVBand="1"/>
      </w:tblPr>
      <w:tblGrid>
        <w:gridCol w:w="2542"/>
        <w:gridCol w:w="971"/>
        <w:gridCol w:w="1113"/>
        <w:gridCol w:w="1114"/>
        <w:gridCol w:w="1113"/>
        <w:gridCol w:w="1113"/>
        <w:gridCol w:w="1114"/>
      </w:tblGrid>
      <w:tr w:rsidR="005044BD" w:rsidRPr="00C34974" w14:paraId="620EEC23" w14:textId="77777777" w:rsidTr="00692434">
        <w:trPr>
          <w:trHeight w:val="20"/>
          <w:jc w:val="center"/>
        </w:trPr>
        <w:tc>
          <w:tcPr>
            <w:tcW w:w="254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6067448E" w14:textId="77777777" w:rsidR="005044BD" w:rsidRPr="00C34974" w:rsidRDefault="005044BD" w:rsidP="00692434">
            <w:pPr>
              <w:spacing w:after="0" w:line="240" w:lineRule="auto"/>
              <w:jc w:val="left"/>
              <w:rPr>
                <w:rFonts w:asciiTheme="minorHAnsi" w:hAnsiTheme="minorHAnsi"/>
                <w:b/>
                <w:bCs/>
                <w:sz w:val="16"/>
                <w:szCs w:val="16"/>
              </w:rPr>
            </w:pPr>
          </w:p>
        </w:tc>
        <w:tc>
          <w:tcPr>
            <w:tcW w:w="97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74BDF8A3" w14:textId="74773A23" w:rsidR="005044BD" w:rsidRPr="00C34974" w:rsidRDefault="005044BD" w:rsidP="00692434">
            <w:pPr>
              <w:spacing w:after="0" w:line="240" w:lineRule="auto"/>
              <w:jc w:val="center"/>
              <w:rPr>
                <w:rFonts w:asciiTheme="minorHAnsi" w:hAnsiTheme="minorHAnsi"/>
                <w:b/>
                <w:bCs/>
                <w:color w:val="7F7F7F" w:themeColor="text1" w:themeTint="80"/>
                <w:sz w:val="16"/>
                <w:szCs w:val="16"/>
              </w:rPr>
            </w:pPr>
            <w:r w:rsidRPr="00C34974">
              <w:rPr>
                <w:rFonts w:asciiTheme="minorHAnsi" w:hAnsiTheme="minorHAnsi"/>
                <w:b/>
                <w:bCs/>
                <w:color w:val="7F7F7F" w:themeColor="text1" w:themeTint="80"/>
                <w:sz w:val="16"/>
                <w:szCs w:val="16"/>
              </w:rPr>
              <w:t>2016</w:t>
            </w:r>
            <w:r w:rsidR="0094773B">
              <w:rPr>
                <w:rFonts w:asciiTheme="minorHAnsi" w:hAnsiTheme="minorHAnsi"/>
                <w:b/>
                <w:bCs/>
                <w:color w:val="7F7F7F" w:themeColor="text1" w:themeTint="80"/>
                <w:sz w:val="16"/>
                <w:szCs w:val="16"/>
              </w:rPr>
              <w:t>–</w:t>
            </w:r>
            <w:r w:rsidRPr="00C34974">
              <w:rPr>
                <w:rFonts w:asciiTheme="minorHAnsi" w:hAnsiTheme="minorHAnsi"/>
                <w:b/>
                <w:bCs/>
                <w:color w:val="7F7F7F" w:themeColor="text1" w:themeTint="80"/>
                <w:sz w:val="16"/>
                <w:szCs w:val="16"/>
              </w:rPr>
              <w:t>2020</w:t>
            </w:r>
          </w:p>
        </w:tc>
        <w:tc>
          <w:tcPr>
            <w:tcW w:w="1113"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36F88B7D" w14:textId="64AF4AE4" w:rsidR="005044BD" w:rsidRPr="00C34974" w:rsidRDefault="005044BD" w:rsidP="00692434">
            <w:pPr>
              <w:spacing w:after="0" w:line="240" w:lineRule="auto"/>
              <w:jc w:val="center"/>
              <w:rPr>
                <w:rFonts w:asciiTheme="minorHAnsi" w:hAnsiTheme="minorHAnsi"/>
                <w:b/>
                <w:bCs/>
                <w:sz w:val="16"/>
                <w:szCs w:val="16"/>
              </w:rPr>
            </w:pPr>
            <w:r w:rsidRPr="00C34974">
              <w:rPr>
                <w:rFonts w:asciiTheme="minorHAnsi" w:hAnsiTheme="minorHAnsi"/>
                <w:b/>
                <w:bCs/>
                <w:sz w:val="16"/>
                <w:szCs w:val="16"/>
              </w:rPr>
              <w:t>2021</w:t>
            </w:r>
            <w:r w:rsidR="0094773B">
              <w:rPr>
                <w:rFonts w:asciiTheme="minorHAnsi" w:hAnsiTheme="minorHAnsi"/>
                <w:b/>
                <w:bCs/>
                <w:sz w:val="16"/>
                <w:szCs w:val="16"/>
              </w:rPr>
              <w:t>–</w:t>
            </w:r>
            <w:r w:rsidRPr="00C34974">
              <w:rPr>
                <w:rFonts w:asciiTheme="minorHAnsi" w:hAnsiTheme="minorHAnsi"/>
                <w:b/>
                <w:bCs/>
                <w:sz w:val="16"/>
                <w:szCs w:val="16"/>
              </w:rPr>
              <w:t>2025</w:t>
            </w:r>
          </w:p>
        </w:tc>
        <w:tc>
          <w:tcPr>
            <w:tcW w:w="111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780C0110" w14:textId="251E4863" w:rsidR="005044BD" w:rsidRPr="00C34974" w:rsidRDefault="005044BD" w:rsidP="00692434">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r w:rsidR="0094773B">
              <w:rPr>
                <w:rFonts w:asciiTheme="minorHAnsi" w:hAnsiTheme="minorHAnsi"/>
                <w:b/>
                <w:bCs/>
                <w:sz w:val="16"/>
                <w:szCs w:val="16"/>
              </w:rPr>
              <w:t>–</w:t>
            </w:r>
            <w:r w:rsidRPr="00C34974">
              <w:rPr>
                <w:rFonts w:asciiTheme="minorHAnsi" w:hAnsiTheme="minorHAnsi"/>
                <w:b/>
                <w:bCs/>
                <w:sz w:val="16"/>
                <w:szCs w:val="16"/>
              </w:rPr>
              <w:t>2030</w:t>
            </w:r>
          </w:p>
        </w:tc>
        <w:tc>
          <w:tcPr>
            <w:tcW w:w="1113"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7F91CE07" w14:textId="458509A4" w:rsidR="005044BD" w:rsidRPr="00C34974" w:rsidRDefault="005044BD" w:rsidP="00692434">
            <w:pPr>
              <w:spacing w:after="0" w:line="240" w:lineRule="auto"/>
              <w:jc w:val="center"/>
              <w:rPr>
                <w:rFonts w:asciiTheme="minorHAnsi" w:hAnsiTheme="minorHAnsi"/>
                <w:b/>
                <w:bCs/>
                <w:sz w:val="16"/>
                <w:szCs w:val="16"/>
              </w:rPr>
            </w:pPr>
            <w:r w:rsidRPr="00C34974">
              <w:rPr>
                <w:rFonts w:asciiTheme="minorHAnsi" w:hAnsiTheme="minorHAnsi"/>
                <w:b/>
                <w:bCs/>
                <w:sz w:val="16"/>
                <w:szCs w:val="16"/>
              </w:rPr>
              <w:t>2031</w:t>
            </w:r>
            <w:r w:rsidR="0094773B">
              <w:rPr>
                <w:rFonts w:asciiTheme="minorHAnsi" w:hAnsiTheme="minorHAnsi"/>
                <w:b/>
                <w:bCs/>
                <w:sz w:val="16"/>
                <w:szCs w:val="16"/>
              </w:rPr>
              <w:t>–</w:t>
            </w:r>
            <w:r w:rsidRPr="00C34974">
              <w:rPr>
                <w:rFonts w:asciiTheme="minorHAnsi" w:hAnsiTheme="minorHAnsi"/>
                <w:b/>
                <w:bCs/>
                <w:sz w:val="16"/>
                <w:szCs w:val="16"/>
              </w:rPr>
              <w:t>2035</w:t>
            </w:r>
          </w:p>
        </w:tc>
        <w:tc>
          <w:tcPr>
            <w:tcW w:w="1113" w:type="dxa"/>
            <w:tcBorders>
              <w:top w:val="single" w:sz="4" w:space="0" w:color="auto"/>
              <w:left w:val="single" w:sz="4" w:space="0" w:color="auto"/>
              <w:bottom w:val="single" w:sz="4" w:space="0" w:color="auto"/>
              <w:right w:val="double" w:sz="4" w:space="0" w:color="auto"/>
            </w:tcBorders>
            <w:shd w:val="clear" w:color="auto" w:fill="auto"/>
            <w:noWrap/>
            <w:tcMar>
              <w:top w:w="28" w:type="dxa"/>
              <w:bottom w:w="28" w:type="dxa"/>
            </w:tcMar>
            <w:vAlign w:val="bottom"/>
            <w:hideMark/>
          </w:tcPr>
          <w:p w14:paraId="1799CF44" w14:textId="0A166362" w:rsidR="005044BD" w:rsidRPr="00C34974" w:rsidRDefault="005044BD" w:rsidP="00692434">
            <w:pPr>
              <w:spacing w:after="0" w:line="240" w:lineRule="auto"/>
              <w:jc w:val="center"/>
              <w:rPr>
                <w:rFonts w:asciiTheme="minorHAnsi" w:hAnsiTheme="minorHAnsi"/>
                <w:b/>
                <w:bCs/>
                <w:sz w:val="16"/>
                <w:szCs w:val="16"/>
              </w:rPr>
            </w:pPr>
            <w:r w:rsidRPr="00C34974">
              <w:rPr>
                <w:rFonts w:asciiTheme="minorHAnsi" w:hAnsiTheme="minorHAnsi"/>
                <w:b/>
                <w:bCs/>
                <w:sz w:val="16"/>
                <w:szCs w:val="16"/>
              </w:rPr>
              <w:t>2036</w:t>
            </w:r>
            <w:r w:rsidR="0094773B">
              <w:rPr>
                <w:rFonts w:asciiTheme="minorHAnsi" w:hAnsiTheme="minorHAnsi"/>
                <w:b/>
                <w:bCs/>
                <w:sz w:val="16"/>
                <w:szCs w:val="16"/>
              </w:rPr>
              <w:t>–</w:t>
            </w:r>
            <w:r w:rsidRPr="00C34974">
              <w:rPr>
                <w:rFonts w:asciiTheme="minorHAnsi" w:hAnsiTheme="minorHAnsi"/>
                <w:b/>
                <w:bCs/>
                <w:sz w:val="16"/>
                <w:szCs w:val="16"/>
              </w:rPr>
              <w:t>2040</w:t>
            </w:r>
          </w:p>
        </w:tc>
        <w:tc>
          <w:tcPr>
            <w:tcW w:w="1114" w:type="dxa"/>
            <w:tcBorders>
              <w:top w:val="single" w:sz="4" w:space="0" w:color="auto"/>
              <w:left w:val="double" w:sz="4" w:space="0" w:color="auto"/>
              <w:bottom w:val="single" w:sz="4" w:space="0" w:color="auto"/>
              <w:right w:val="single" w:sz="4" w:space="0" w:color="auto"/>
            </w:tcBorders>
            <w:shd w:val="clear" w:color="auto" w:fill="auto"/>
            <w:noWrap/>
            <w:tcMar>
              <w:top w:w="28" w:type="dxa"/>
              <w:bottom w:w="28" w:type="dxa"/>
            </w:tcMar>
            <w:vAlign w:val="bottom"/>
            <w:hideMark/>
          </w:tcPr>
          <w:p w14:paraId="02B12CC3" w14:textId="547F2184" w:rsidR="005044BD" w:rsidRPr="00C34974" w:rsidRDefault="005044BD" w:rsidP="00692434">
            <w:pPr>
              <w:spacing w:after="0" w:line="240" w:lineRule="auto"/>
              <w:jc w:val="center"/>
              <w:rPr>
                <w:rFonts w:asciiTheme="minorHAnsi" w:hAnsiTheme="minorHAnsi"/>
                <w:b/>
                <w:bCs/>
                <w:sz w:val="16"/>
                <w:szCs w:val="16"/>
              </w:rPr>
            </w:pPr>
            <w:r w:rsidRPr="00C34974">
              <w:rPr>
                <w:rFonts w:asciiTheme="minorHAnsi" w:hAnsiTheme="minorHAnsi"/>
                <w:b/>
                <w:bCs/>
                <w:sz w:val="16"/>
                <w:szCs w:val="16"/>
              </w:rPr>
              <w:t>2021</w:t>
            </w:r>
            <w:r w:rsidR="0094773B">
              <w:rPr>
                <w:rFonts w:asciiTheme="minorHAnsi" w:hAnsiTheme="minorHAnsi"/>
                <w:b/>
                <w:bCs/>
                <w:sz w:val="16"/>
                <w:szCs w:val="16"/>
              </w:rPr>
              <w:t>–</w:t>
            </w:r>
            <w:r w:rsidRPr="00C34974">
              <w:rPr>
                <w:rFonts w:asciiTheme="minorHAnsi" w:hAnsiTheme="minorHAnsi"/>
                <w:b/>
                <w:bCs/>
                <w:sz w:val="16"/>
                <w:szCs w:val="16"/>
              </w:rPr>
              <w:t>2040</w:t>
            </w:r>
          </w:p>
        </w:tc>
      </w:tr>
      <w:tr w:rsidR="005044BD" w:rsidRPr="00C34974" w14:paraId="7D62B160" w14:textId="77777777" w:rsidTr="00C303AC">
        <w:trPr>
          <w:trHeight w:val="567"/>
          <w:jc w:val="center"/>
        </w:trPr>
        <w:tc>
          <w:tcPr>
            <w:tcW w:w="2542" w:type="dxa"/>
            <w:tcBorders>
              <w:top w:val="single" w:sz="4" w:space="0" w:color="auto"/>
              <w:left w:val="single" w:sz="4" w:space="0" w:color="000000"/>
              <w:bottom w:val="single" w:sz="4" w:space="0" w:color="000000"/>
              <w:right w:val="single" w:sz="4" w:space="0" w:color="000000"/>
            </w:tcBorders>
            <w:shd w:val="clear" w:color="auto" w:fill="E7E6E6" w:themeFill="background2"/>
            <w:noWrap/>
            <w:tcMar>
              <w:top w:w="28" w:type="dxa"/>
              <w:bottom w:w="28" w:type="dxa"/>
            </w:tcMar>
            <w:vAlign w:val="center"/>
          </w:tcPr>
          <w:p w14:paraId="7185D680" w14:textId="77777777" w:rsidR="005044BD" w:rsidRPr="00C34974" w:rsidRDefault="005044BD" w:rsidP="005044BD">
            <w:pPr>
              <w:spacing w:after="0" w:line="240" w:lineRule="auto"/>
              <w:jc w:val="left"/>
              <w:rPr>
                <w:rFonts w:asciiTheme="minorHAnsi" w:hAnsiTheme="minorHAnsi"/>
                <w:b/>
                <w:sz w:val="16"/>
                <w:szCs w:val="16"/>
              </w:rPr>
            </w:pPr>
            <w:r w:rsidRPr="00C34974">
              <w:rPr>
                <w:rFonts w:asciiTheme="minorHAnsi" w:hAnsiTheme="minorHAnsi"/>
                <w:b/>
                <w:sz w:val="18"/>
                <w:szCs w:val="16"/>
              </w:rPr>
              <w:t xml:space="preserve">nakłady inwestycyjne związane z energią w gospodarce krajowej </w:t>
            </w:r>
          </w:p>
        </w:tc>
        <w:tc>
          <w:tcPr>
            <w:tcW w:w="971" w:type="dxa"/>
            <w:tcBorders>
              <w:top w:val="single" w:sz="4" w:space="0" w:color="auto"/>
              <w:left w:val="single" w:sz="4" w:space="0" w:color="000000"/>
              <w:bottom w:val="single" w:sz="4" w:space="0" w:color="000000"/>
              <w:right w:val="single" w:sz="4" w:space="0" w:color="000000"/>
            </w:tcBorders>
            <w:shd w:val="clear" w:color="auto" w:fill="E7E6E6" w:themeFill="background2"/>
            <w:noWrap/>
            <w:tcMar>
              <w:top w:w="28" w:type="dxa"/>
              <w:bottom w:w="28" w:type="dxa"/>
            </w:tcMar>
            <w:vAlign w:val="center"/>
          </w:tcPr>
          <w:p w14:paraId="3682F0E6" w14:textId="3EAEACA8" w:rsidR="005044BD" w:rsidRPr="00E02955" w:rsidRDefault="005044BD" w:rsidP="00C303AC">
            <w:pPr>
              <w:pStyle w:val="Tabela"/>
              <w:jc w:val="center"/>
              <w:rPr>
                <w:rFonts w:asciiTheme="minorHAnsi" w:hAnsiTheme="minorHAnsi"/>
                <w:color w:val="7F7F7F" w:themeColor="text1" w:themeTint="80"/>
                <w:sz w:val="18"/>
                <w:szCs w:val="16"/>
              </w:rPr>
            </w:pPr>
            <w:r w:rsidRPr="00C303AC">
              <w:rPr>
                <w:color w:val="7F7F7F" w:themeColor="text1" w:themeTint="80"/>
              </w:rPr>
              <w:t>429 436</w:t>
            </w:r>
          </w:p>
        </w:tc>
        <w:tc>
          <w:tcPr>
            <w:tcW w:w="1113" w:type="dxa"/>
            <w:tcBorders>
              <w:top w:val="single" w:sz="4" w:space="0" w:color="auto"/>
              <w:left w:val="single" w:sz="4" w:space="0" w:color="000000"/>
              <w:bottom w:val="single" w:sz="4" w:space="0" w:color="000000"/>
              <w:right w:val="single" w:sz="4" w:space="0" w:color="000000"/>
            </w:tcBorders>
            <w:shd w:val="clear" w:color="auto" w:fill="E7E6E6" w:themeFill="background2"/>
            <w:noWrap/>
            <w:tcMar>
              <w:top w:w="28" w:type="dxa"/>
              <w:bottom w:w="28" w:type="dxa"/>
            </w:tcMar>
            <w:vAlign w:val="center"/>
          </w:tcPr>
          <w:p w14:paraId="58607FE5" w14:textId="4E227263" w:rsidR="005044BD" w:rsidRPr="00C34974" w:rsidRDefault="005044BD" w:rsidP="00C303AC">
            <w:pPr>
              <w:pStyle w:val="Tabela"/>
              <w:jc w:val="center"/>
              <w:rPr>
                <w:rFonts w:asciiTheme="minorHAnsi" w:hAnsiTheme="minorHAnsi"/>
                <w:sz w:val="18"/>
                <w:szCs w:val="16"/>
              </w:rPr>
            </w:pPr>
            <w:r>
              <w:t>453 301</w:t>
            </w:r>
          </w:p>
        </w:tc>
        <w:tc>
          <w:tcPr>
            <w:tcW w:w="1114" w:type="dxa"/>
            <w:tcBorders>
              <w:top w:val="single" w:sz="4" w:space="0" w:color="auto"/>
              <w:left w:val="single" w:sz="4" w:space="0" w:color="000000"/>
              <w:bottom w:val="single" w:sz="4" w:space="0" w:color="000000"/>
              <w:right w:val="single" w:sz="4" w:space="0" w:color="000000"/>
            </w:tcBorders>
            <w:shd w:val="clear" w:color="auto" w:fill="E7E6E6" w:themeFill="background2"/>
            <w:noWrap/>
            <w:tcMar>
              <w:top w:w="28" w:type="dxa"/>
              <w:bottom w:w="28" w:type="dxa"/>
            </w:tcMar>
            <w:vAlign w:val="center"/>
          </w:tcPr>
          <w:p w14:paraId="091753F4" w14:textId="1A8B1323" w:rsidR="005044BD" w:rsidRPr="00C34974" w:rsidRDefault="005044BD" w:rsidP="00C303AC">
            <w:pPr>
              <w:pStyle w:val="Tabela"/>
              <w:jc w:val="center"/>
              <w:rPr>
                <w:rFonts w:asciiTheme="minorHAnsi" w:hAnsiTheme="minorHAnsi"/>
                <w:sz w:val="18"/>
                <w:szCs w:val="16"/>
              </w:rPr>
            </w:pPr>
            <w:r>
              <w:t>431 948</w:t>
            </w:r>
          </w:p>
        </w:tc>
        <w:tc>
          <w:tcPr>
            <w:tcW w:w="1113" w:type="dxa"/>
            <w:tcBorders>
              <w:top w:val="single" w:sz="4" w:space="0" w:color="auto"/>
              <w:left w:val="single" w:sz="4" w:space="0" w:color="000000"/>
              <w:bottom w:val="single" w:sz="4" w:space="0" w:color="000000"/>
              <w:right w:val="single" w:sz="4" w:space="0" w:color="000000"/>
            </w:tcBorders>
            <w:shd w:val="clear" w:color="auto" w:fill="E7E6E6" w:themeFill="background2"/>
            <w:noWrap/>
            <w:tcMar>
              <w:top w:w="28" w:type="dxa"/>
              <w:bottom w:w="28" w:type="dxa"/>
            </w:tcMar>
            <w:vAlign w:val="center"/>
          </w:tcPr>
          <w:p w14:paraId="5EFC705C" w14:textId="6469F104" w:rsidR="005044BD" w:rsidRPr="00C34974" w:rsidRDefault="005044BD" w:rsidP="00C303AC">
            <w:pPr>
              <w:pStyle w:val="Tabela"/>
              <w:jc w:val="center"/>
              <w:rPr>
                <w:rFonts w:asciiTheme="minorHAnsi" w:hAnsiTheme="minorHAnsi"/>
                <w:sz w:val="18"/>
                <w:szCs w:val="16"/>
              </w:rPr>
            </w:pPr>
            <w:r>
              <w:t>391 402</w:t>
            </w:r>
          </w:p>
        </w:tc>
        <w:tc>
          <w:tcPr>
            <w:tcW w:w="1113" w:type="dxa"/>
            <w:tcBorders>
              <w:top w:val="single" w:sz="4" w:space="0" w:color="auto"/>
              <w:left w:val="single" w:sz="4" w:space="0" w:color="000000"/>
              <w:bottom w:val="single" w:sz="4" w:space="0" w:color="000000"/>
              <w:right w:val="double" w:sz="4" w:space="0" w:color="auto"/>
            </w:tcBorders>
            <w:shd w:val="clear" w:color="auto" w:fill="E7E6E6" w:themeFill="background2"/>
            <w:noWrap/>
            <w:tcMar>
              <w:top w:w="28" w:type="dxa"/>
              <w:bottom w:w="28" w:type="dxa"/>
            </w:tcMar>
            <w:vAlign w:val="center"/>
          </w:tcPr>
          <w:p w14:paraId="156F6685" w14:textId="4F501559" w:rsidR="005044BD" w:rsidRPr="00C34974" w:rsidRDefault="005044BD" w:rsidP="00C303AC">
            <w:pPr>
              <w:pStyle w:val="Tabela"/>
              <w:jc w:val="center"/>
              <w:rPr>
                <w:rFonts w:asciiTheme="minorHAnsi" w:hAnsiTheme="minorHAnsi"/>
                <w:sz w:val="18"/>
                <w:szCs w:val="16"/>
              </w:rPr>
            </w:pPr>
            <w:r>
              <w:t>336 272</w:t>
            </w:r>
          </w:p>
        </w:tc>
        <w:tc>
          <w:tcPr>
            <w:tcW w:w="1114" w:type="dxa"/>
            <w:tcBorders>
              <w:top w:val="single" w:sz="4" w:space="0" w:color="auto"/>
              <w:left w:val="double" w:sz="4" w:space="0" w:color="auto"/>
              <w:bottom w:val="single" w:sz="4" w:space="0" w:color="000000"/>
              <w:right w:val="single" w:sz="4" w:space="0" w:color="000000"/>
            </w:tcBorders>
            <w:shd w:val="clear" w:color="auto" w:fill="E7E6E6" w:themeFill="background2"/>
            <w:noWrap/>
            <w:tcMar>
              <w:top w:w="28" w:type="dxa"/>
              <w:bottom w:w="28" w:type="dxa"/>
            </w:tcMar>
            <w:vAlign w:val="center"/>
          </w:tcPr>
          <w:p w14:paraId="6DBCC1C6" w14:textId="138DD2C2" w:rsidR="005044BD" w:rsidRPr="00C303AC" w:rsidRDefault="005044BD" w:rsidP="00C303AC">
            <w:pPr>
              <w:pStyle w:val="Tabela"/>
              <w:jc w:val="center"/>
              <w:rPr>
                <w:b/>
                <w:color w:val="000000"/>
              </w:rPr>
            </w:pPr>
            <w:r w:rsidRPr="00C303AC">
              <w:rPr>
                <w:b/>
                <w:color w:val="000000"/>
              </w:rPr>
              <w:t>1 612 924</w:t>
            </w:r>
          </w:p>
        </w:tc>
      </w:tr>
      <w:tr w:rsidR="005044BD" w:rsidRPr="00C34974" w14:paraId="13DD7F0D" w14:textId="77777777" w:rsidTr="00C303AC">
        <w:trPr>
          <w:trHeight w:val="567"/>
          <w:jc w:val="center"/>
        </w:trPr>
        <w:tc>
          <w:tcPr>
            <w:tcW w:w="2542"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4E3BB82B" w14:textId="77777777" w:rsidR="005044BD" w:rsidRPr="00C34974" w:rsidRDefault="005044BD" w:rsidP="005044BD">
            <w:pPr>
              <w:spacing w:after="0" w:line="240" w:lineRule="auto"/>
              <w:jc w:val="left"/>
              <w:rPr>
                <w:rFonts w:asciiTheme="minorHAnsi" w:hAnsiTheme="minorHAnsi"/>
                <w:sz w:val="16"/>
                <w:szCs w:val="16"/>
              </w:rPr>
            </w:pPr>
            <w:r w:rsidRPr="00C34974">
              <w:rPr>
                <w:rFonts w:asciiTheme="minorHAnsi" w:hAnsiTheme="minorHAnsi"/>
                <w:sz w:val="16"/>
                <w:szCs w:val="16"/>
              </w:rPr>
              <w:t>nakłady inwestycyjne w całym sektorze paliwowo-energetycznym</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6415330B" w14:textId="0C8E022C" w:rsidR="005044BD" w:rsidRPr="00BA4ACB" w:rsidRDefault="005044BD" w:rsidP="00C303AC">
            <w:pPr>
              <w:pStyle w:val="Tabela"/>
              <w:jc w:val="center"/>
              <w:rPr>
                <w:rFonts w:asciiTheme="minorHAnsi" w:hAnsiTheme="minorHAnsi"/>
                <w:color w:val="7F7F7F" w:themeColor="text1" w:themeTint="80"/>
                <w:szCs w:val="16"/>
              </w:rPr>
            </w:pPr>
            <w:r w:rsidRPr="00C303AC">
              <w:rPr>
                <w:color w:val="7F7F7F" w:themeColor="text1" w:themeTint="80"/>
              </w:rPr>
              <w:t>242 443</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1C541CA4" w14:textId="3EF60D1A" w:rsidR="005044BD" w:rsidRPr="00C34974" w:rsidRDefault="005044BD" w:rsidP="00C303AC">
            <w:pPr>
              <w:pStyle w:val="Tabela"/>
              <w:jc w:val="center"/>
              <w:rPr>
                <w:rFonts w:asciiTheme="minorHAnsi" w:hAnsiTheme="minorHAnsi"/>
                <w:szCs w:val="16"/>
              </w:rPr>
            </w:pPr>
            <w:r>
              <w:t>204 280</w:t>
            </w:r>
          </w:p>
        </w:tc>
        <w:tc>
          <w:tcPr>
            <w:tcW w:w="1114"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61DB8BC7" w14:textId="0061845A" w:rsidR="005044BD" w:rsidRPr="00C34974" w:rsidRDefault="005044BD" w:rsidP="00C303AC">
            <w:pPr>
              <w:pStyle w:val="Tabela"/>
              <w:jc w:val="center"/>
              <w:rPr>
                <w:rFonts w:asciiTheme="minorHAnsi" w:hAnsiTheme="minorHAnsi"/>
                <w:szCs w:val="16"/>
              </w:rPr>
            </w:pPr>
            <w:r>
              <w:t>207 140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3E8E4715" w14:textId="381F255F" w:rsidR="005044BD" w:rsidRPr="00C34974" w:rsidRDefault="005044BD" w:rsidP="00C303AC">
            <w:pPr>
              <w:pStyle w:val="Tabela"/>
              <w:jc w:val="center"/>
              <w:rPr>
                <w:rFonts w:asciiTheme="minorHAnsi" w:hAnsiTheme="minorHAnsi"/>
                <w:szCs w:val="16"/>
              </w:rPr>
            </w:pPr>
            <w:r>
              <w:t>238 346</w:t>
            </w:r>
          </w:p>
        </w:tc>
        <w:tc>
          <w:tcPr>
            <w:tcW w:w="1113" w:type="dxa"/>
            <w:tcBorders>
              <w:top w:val="single" w:sz="4" w:space="0" w:color="000000"/>
              <w:left w:val="single" w:sz="4" w:space="0" w:color="000000"/>
              <w:bottom w:val="single" w:sz="4" w:space="0" w:color="000000"/>
              <w:right w:val="double" w:sz="4" w:space="0" w:color="auto"/>
            </w:tcBorders>
            <w:shd w:val="clear" w:color="auto" w:fill="auto"/>
            <w:noWrap/>
            <w:tcMar>
              <w:top w:w="28" w:type="dxa"/>
              <w:bottom w:w="28" w:type="dxa"/>
            </w:tcMar>
            <w:vAlign w:val="center"/>
          </w:tcPr>
          <w:p w14:paraId="7349B8C8" w14:textId="1DE97B97" w:rsidR="005044BD" w:rsidRPr="00C34974" w:rsidRDefault="005044BD" w:rsidP="00C303AC">
            <w:pPr>
              <w:pStyle w:val="Tabela"/>
              <w:jc w:val="center"/>
              <w:rPr>
                <w:rFonts w:asciiTheme="minorHAnsi" w:hAnsiTheme="minorHAnsi"/>
                <w:szCs w:val="16"/>
              </w:rPr>
            </w:pPr>
            <w:r>
              <w:t>217 828</w:t>
            </w:r>
          </w:p>
        </w:tc>
        <w:tc>
          <w:tcPr>
            <w:tcW w:w="1114" w:type="dxa"/>
            <w:tcBorders>
              <w:top w:val="single" w:sz="4" w:space="0" w:color="000000"/>
              <w:left w:val="double" w:sz="4" w:space="0" w:color="auto"/>
              <w:bottom w:val="single" w:sz="4" w:space="0" w:color="000000"/>
              <w:right w:val="single" w:sz="4" w:space="0" w:color="000000"/>
            </w:tcBorders>
            <w:shd w:val="clear" w:color="auto" w:fill="auto"/>
            <w:noWrap/>
            <w:tcMar>
              <w:top w:w="28" w:type="dxa"/>
              <w:bottom w:w="28" w:type="dxa"/>
            </w:tcMar>
            <w:vAlign w:val="center"/>
          </w:tcPr>
          <w:p w14:paraId="6E42CDC9" w14:textId="42DB13A0" w:rsidR="005044BD" w:rsidRPr="00C303AC" w:rsidRDefault="005044BD" w:rsidP="00C303AC">
            <w:pPr>
              <w:pStyle w:val="Tabela"/>
              <w:jc w:val="center"/>
              <w:rPr>
                <w:b/>
                <w:color w:val="000000"/>
              </w:rPr>
            </w:pPr>
            <w:r w:rsidRPr="00C303AC">
              <w:rPr>
                <w:b/>
                <w:color w:val="000000"/>
              </w:rPr>
              <w:t>867 594</w:t>
            </w:r>
          </w:p>
        </w:tc>
      </w:tr>
      <w:tr w:rsidR="005044BD" w:rsidRPr="00C34974" w14:paraId="0F6E605E" w14:textId="77777777" w:rsidTr="00C303AC">
        <w:trPr>
          <w:trHeight w:val="567"/>
          <w:jc w:val="center"/>
        </w:trPr>
        <w:tc>
          <w:tcPr>
            <w:tcW w:w="2542"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335FBFE9" w14:textId="77777777" w:rsidR="005044BD" w:rsidRPr="00C34974" w:rsidRDefault="005044BD" w:rsidP="005044BD">
            <w:pPr>
              <w:spacing w:after="0" w:line="240" w:lineRule="auto"/>
              <w:jc w:val="left"/>
              <w:rPr>
                <w:rFonts w:asciiTheme="minorHAnsi" w:hAnsiTheme="minorHAnsi"/>
                <w:b/>
                <w:sz w:val="16"/>
                <w:szCs w:val="16"/>
              </w:rPr>
            </w:pPr>
            <w:r w:rsidRPr="00C34974">
              <w:rPr>
                <w:rFonts w:asciiTheme="minorHAnsi" w:hAnsiTheme="minorHAnsi"/>
                <w:sz w:val="16"/>
                <w:szCs w:val="16"/>
              </w:rPr>
              <w:t xml:space="preserve">nakłady inwestycyjne związane z energią w sektorach </w:t>
            </w:r>
            <w:proofErr w:type="spellStart"/>
            <w:r w:rsidRPr="00C34974">
              <w:rPr>
                <w:rFonts w:asciiTheme="minorHAnsi" w:hAnsiTheme="minorHAnsi"/>
                <w:sz w:val="16"/>
                <w:szCs w:val="16"/>
              </w:rPr>
              <w:t>pozaenergetycznych</w:t>
            </w:r>
            <w:proofErr w:type="spellEnd"/>
            <w:r w:rsidRPr="00C34974">
              <w:rPr>
                <w:rFonts w:asciiTheme="minorHAnsi" w:hAnsiTheme="minorHAnsi"/>
                <w:sz w:val="16"/>
                <w:szCs w:val="16"/>
              </w:rPr>
              <w:t xml:space="preserve"> (przemysł, gosp. domowe, usługi, transport i rolnictwo)</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7B520B3B" w14:textId="06D0776D" w:rsidR="005044BD" w:rsidRPr="00BA4ACB" w:rsidRDefault="005044BD" w:rsidP="00C303AC">
            <w:pPr>
              <w:pStyle w:val="Tabela"/>
              <w:jc w:val="center"/>
              <w:rPr>
                <w:rFonts w:asciiTheme="minorHAnsi" w:hAnsiTheme="minorHAnsi"/>
                <w:color w:val="7F7F7F" w:themeColor="text1" w:themeTint="80"/>
                <w:szCs w:val="16"/>
              </w:rPr>
            </w:pPr>
            <w:r w:rsidRPr="00C303AC">
              <w:rPr>
                <w:color w:val="7F7F7F" w:themeColor="text1" w:themeTint="80"/>
              </w:rPr>
              <w:t>186 993</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1585E27A" w14:textId="0682359E" w:rsidR="005044BD" w:rsidRPr="00C34974" w:rsidRDefault="005044BD" w:rsidP="00C303AC">
            <w:pPr>
              <w:pStyle w:val="Tabela"/>
              <w:jc w:val="center"/>
              <w:rPr>
                <w:rFonts w:asciiTheme="minorHAnsi" w:hAnsiTheme="minorHAnsi"/>
                <w:szCs w:val="16"/>
              </w:rPr>
            </w:pPr>
            <w:r>
              <w:t>249 021</w:t>
            </w:r>
          </w:p>
        </w:tc>
        <w:tc>
          <w:tcPr>
            <w:tcW w:w="1114"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4C4E2887" w14:textId="4C4F9789" w:rsidR="005044BD" w:rsidRPr="00C34974" w:rsidRDefault="005044BD" w:rsidP="00C303AC">
            <w:pPr>
              <w:pStyle w:val="Tabela"/>
              <w:jc w:val="center"/>
              <w:rPr>
                <w:rFonts w:asciiTheme="minorHAnsi" w:hAnsiTheme="minorHAnsi"/>
                <w:szCs w:val="16"/>
              </w:rPr>
            </w:pPr>
            <w:r>
              <w:t>224 808</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6D75A473" w14:textId="247531E5" w:rsidR="005044BD" w:rsidRPr="00C34974" w:rsidRDefault="005044BD" w:rsidP="00C303AC">
            <w:pPr>
              <w:pStyle w:val="Tabela"/>
              <w:jc w:val="center"/>
              <w:rPr>
                <w:rFonts w:asciiTheme="minorHAnsi" w:hAnsiTheme="minorHAnsi"/>
                <w:szCs w:val="16"/>
              </w:rPr>
            </w:pPr>
            <w:r>
              <w:t>153 057</w:t>
            </w:r>
          </w:p>
        </w:tc>
        <w:tc>
          <w:tcPr>
            <w:tcW w:w="1113" w:type="dxa"/>
            <w:tcBorders>
              <w:top w:val="single" w:sz="4" w:space="0" w:color="000000"/>
              <w:left w:val="single" w:sz="4" w:space="0" w:color="000000"/>
              <w:bottom w:val="single" w:sz="4" w:space="0" w:color="000000"/>
              <w:right w:val="double" w:sz="4" w:space="0" w:color="auto"/>
            </w:tcBorders>
            <w:shd w:val="clear" w:color="auto" w:fill="auto"/>
            <w:noWrap/>
            <w:tcMar>
              <w:top w:w="28" w:type="dxa"/>
              <w:bottom w:w="28" w:type="dxa"/>
            </w:tcMar>
            <w:vAlign w:val="center"/>
          </w:tcPr>
          <w:p w14:paraId="5532AEB6" w14:textId="3F07F0D6" w:rsidR="005044BD" w:rsidRPr="00C34974" w:rsidRDefault="005044BD" w:rsidP="00C303AC">
            <w:pPr>
              <w:pStyle w:val="Tabela"/>
              <w:jc w:val="center"/>
              <w:rPr>
                <w:rFonts w:asciiTheme="minorHAnsi" w:hAnsiTheme="minorHAnsi"/>
                <w:szCs w:val="16"/>
              </w:rPr>
            </w:pPr>
            <w:r>
              <w:t>118 444</w:t>
            </w:r>
          </w:p>
        </w:tc>
        <w:tc>
          <w:tcPr>
            <w:tcW w:w="1114" w:type="dxa"/>
            <w:tcBorders>
              <w:top w:val="single" w:sz="4" w:space="0" w:color="000000"/>
              <w:left w:val="double" w:sz="4" w:space="0" w:color="auto"/>
              <w:bottom w:val="single" w:sz="4" w:space="0" w:color="000000"/>
              <w:right w:val="single" w:sz="4" w:space="0" w:color="000000"/>
            </w:tcBorders>
            <w:shd w:val="clear" w:color="auto" w:fill="auto"/>
            <w:noWrap/>
            <w:tcMar>
              <w:top w:w="28" w:type="dxa"/>
              <w:bottom w:w="28" w:type="dxa"/>
            </w:tcMar>
            <w:vAlign w:val="center"/>
          </w:tcPr>
          <w:p w14:paraId="14655B5B" w14:textId="7F87ECDC" w:rsidR="005044BD" w:rsidRPr="00C303AC" w:rsidRDefault="005044BD" w:rsidP="00C303AC">
            <w:pPr>
              <w:pStyle w:val="Tabela"/>
              <w:jc w:val="center"/>
              <w:rPr>
                <w:b/>
                <w:color w:val="000000"/>
              </w:rPr>
            </w:pPr>
            <w:r w:rsidRPr="00C303AC">
              <w:rPr>
                <w:b/>
                <w:color w:val="000000"/>
              </w:rPr>
              <w:t>745 330</w:t>
            </w:r>
          </w:p>
        </w:tc>
      </w:tr>
    </w:tbl>
    <w:p w14:paraId="6CDFDF46" w14:textId="18C862FC" w:rsidR="00B56B90" w:rsidRPr="00C34974" w:rsidRDefault="00B56B90" w:rsidP="00B56B90">
      <w:pPr>
        <w:pStyle w:val="Legenda"/>
        <w:rPr>
          <w:rFonts w:asciiTheme="minorHAnsi" w:hAnsiTheme="minorHAnsi"/>
          <w:color w:val="auto"/>
        </w:rPr>
      </w:pPr>
      <w:r w:rsidRPr="00C34974">
        <w:rPr>
          <w:rFonts w:asciiTheme="minorHAnsi" w:hAnsiTheme="minorHAnsi"/>
          <w:color w:val="auto"/>
        </w:rPr>
        <w:t>Źródło: opracowanie własne ARE S.A.</w:t>
      </w:r>
    </w:p>
    <w:p w14:paraId="4E16E3F2" w14:textId="77777777" w:rsidR="00C338C6" w:rsidRPr="0069341F" w:rsidRDefault="00C338C6" w:rsidP="000F2386">
      <w:pPr>
        <w:rPr>
          <w:rFonts w:asciiTheme="minorHAnsi" w:hAnsiTheme="minorHAnsi"/>
          <w:sz w:val="10"/>
          <w:szCs w:val="10"/>
        </w:rPr>
      </w:pPr>
    </w:p>
    <w:p w14:paraId="60536833" w14:textId="1EFD1039" w:rsidR="0069341F" w:rsidRPr="00C34974" w:rsidRDefault="0069341F" w:rsidP="0069341F">
      <w:pPr>
        <w:rPr>
          <w:lang w:eastAsia="pl-PL"/>
        </w:rPr>
      </w:pPr>
      <w:r w:rsidRPr="00C34974">
        <w:rPr>
          <w:lang w:eastAsia="pl-PL"/>
        </w:rPr>
        <w:t>Tabela poniżej przedstawia sposób w jaki kształtują się nakłady inwestycyjne w poszczególnych podsektorach paliwowo-energetycznych w latach 2016</w:t>
      </w:r>
      <w:r w:rsidR="0094773B">
        <w:rPr>
          <w:lang w:eastAsia="pl-PL"/>
        </w:rPr>
        <w:t>–</w:t>
      </w:r>
      <w:r w:rsidRPr="00C34974">
        <w:rPr>
          <w:lang w:eastAsia="pl-PL"/>
        </w:rPr>
        <w:t>2040.</w:t>
      </w:r>
    </w:p>
    <w:p w14:paraId="7AD16156" w14:textId="77777777" w:rsidR="0069341F" w:rsidRPr="0069341F" w:rsidRDefault="0069341F" w:rsidP="0069341F">
      <w:pPr>
        <w:spacing w:after="0" w:line="240" w:lineRule="auto"/>
        <w:rPr>
          <w:rFonts w:asciiTheme="minorHAnsi" w:eastAsia="Times New Roman" w:hAnsiTheme="minorHAnsi"/>
          <w:sz w:val="10"/>
          <w:szCs w:val="10"/>
          <w:lang w:eastAsia="pl-PL"/>
        </w:rPr>
      </w:pPr>
    </w:p>
    <w:p w14:paraId="4D902743" w14:textId="33CED57B" w:rsidR="0069341F" w:rsidRPr="00C34974" w:rsidRDefault="0069341F" w:rsidP="0069341F">
      <w:pPr>
        <w:spacing w:before="60" w:after="60" w:line="240" w:lineRule="auto"/>
        <w:jc w:val="left"/>
        <w:rPr>
          <w:rFonts w:asciiTheme="minorHAnsi" w:eastAsia="Calibri" w:hAnsiTheme="minorHAnsi"/>
          <w:bCs/>
          <w:i/>
          <w:sz w:val="18"/>
          <w:szCs w:val="24"/>
        </w:rPr>
      </w:pPr>
      <w:bookmarkStart w:id="62" w:name="_Toc28955256"/>
      <w:r w:rsidRPr="00C34974">
        <w:rPr>
          <w:rFonts w:asciiTheme="minorHAnsi" w:eastAsia="Calibri" w:hAnsiTheme="minorHAnsi"/>
          <w:bCs/>
          <w:i/>
          <w:sz w:val="18"/>
          <w:szCs w:val="24"/>
        </w:rPr>
        <w:t xml:space="preserve">Tabela </w:t>
      </w:r>
      <w:r w:rsidRPr="00C34974">
        <w:rPr>
          <w:rFonts w:asciiTheme="minorHAnsi" w:eastAsia="Calibri" w:hAnsiTheme="minorHAnsi"/>
          <w:bCs/>
          <w:i/>
          <w:noProof/>
          <w:sz w:val="18"/>
          <w:szCs w:val="24"/>
        </w:rPr>
        <w:fldChar w:fldCharType="begin"/>
      </w:r>
      <w:r w:rsidRPr="00C34974">
        <w:rPr>
          <w:rFonts w:asciiTheme="minorHAnsi" w:eastAsia="Calibri" w:hAnsiTheme="minorHAnsi"/>
          <w:bCs/>
          <w:i/>
          <w:noProof/>
          <w:sz w:val="18"/>
          <w:szCs w:val="24"/>
        </w:rPr>
        <w:instrText xml:space="preserve"> SEQ Tabela \* ARABIC </w:instrText>
      </w:r>
      <w:r w:rsidRPr="00C34974">
        <w:rPr>
          <w:rFonts w:asciiTheme="minorHAnsi" w:eastAsia="Calibri" w:hAnsiTheme="minorHAnsi"/>
          <w:bCs/>
          <w:i/>
          <w:noProof/>
          <w:sz w:val="18"/>
          <w:szCs w:val="24"/>
        </w:rPr>
        <w:fldChar w:fldCharType="separate"/>
      </w:r>
      <w:r w:rsidR="007C0000">
        <w:rPr>
          <w:rFonts w:asciiTheme="minorHAnsi" w:eastAsia="Calibri" w:hAnsiTheme="minorHAnsi"/>
          <w:bCs/>
          <w:i/>
          <w:noProof/>
          <w:sz w:val="18"/>
          <w:szCs w:val="24"/>
        </w:rPr>
        <w:t>31</w:t>
      </w:r>
      <w:r w:rsidRPr="00C34974">
        <w:rPr>
          <w:rFonts w:asciiTheme="minorHAnsi" w:eastAsia="Calibri" w:hAnsiTheme="minorHAnsi"/>
          <w:bCs/>
          <w:i/>
          <w:noProof/>
          <w:sz w:val="18"/>
          <w:szCs w:val="24"/>
        </w:rPr>
        <w:fldChar w:fldCharType="end"/>
      </w:r>
      <w:r w:rsidRPr="00C34974">
        <w:rPr>
          <w:rFonts w:asciiTheme="minorHAnsi" w:eastAsia="Calibri" w:hAnsiTheme="minorHAnsi"/>
          <w:bCs/>
          <w:i/>
          <w:sz w:val="18"/>
          <w:szCs w:val="24"/>
        </w:rPr>
        <w:t>. Prognozowane nakłady inwestycyjne w sektorze energetycznym – w podziale na podsektory [ml</w:t>
      </w:r>
      <w:r w:rsidR="00EE014F">
        <w:rPr>
          <w:rFonts w:asciiTheme="minorHAnsi" w:eastAsia="Calibri" w:hAnsiTheme="minorHAnsi"/>
          <w:bCs/>
          <w:i/>
          <w:sz w:val="18"/>
          <w:szCs w:val="24"/>
        </w:rPr>
        <w:t>n</w:t>
      </w:r>
      <w:r w:rsidRPr="00C34974">
        <w:rPr>
          <w:rFonts w:asciiTheme="minorHAnsi" w:eastAsia="Calibri" w:hAnsiTheme="minorHAnsi"/>
          <w:bCs/>
          <w:i/>
          <w:sz w:val="18"/>
          <w:szCs w:val="24"/>
        </w:rPr>
        <w:t xml:space="preserve"> </w:t>
      </w:r>
      <w:r w:rsidR="00EE014F">
        <w:rPr>
          <w:rFonts w:asciiTheme="minorHAnsi" w:eastAsia="Calibri" w:hAnsiTheme="minorHAnsi"/>
          <w:bCs/>
          <w:i/>
          <w:sz w:val="18"/>
          <w:szCs w:val="24"/>
        </w:rPr>
        <w:t>PLN</w:t>
      </w:r>
      <w:r w:rsidRPr="00C34974">
        <w:rPr>
          <w:rFonts w:asciiTheme="minorHAnsi" w:eastAsia="Calibri" w:hAnsiTheme="minorHAnsi"/>
          <w:bCs/>
          <w:i/>
          <w:sz w:val="18"/>
          <w:szCs w:val="24"/>
        </w:rPr>
        <w:t>’201</w:t>
      </w:r>
      <w:r w:rsidR="00EE014F">
        <w:rPr>
          <w:rFonts w:asciiTheme="minorHAnsi" w:eastAsia="Calibri" w:hAnsiTheme="minorHAnsi"/>
          <w:bCs/>
          <w:i/>
          <w:sz w:val="18"/>
          <w:szCs w:val="24"/>
        </w:rPr>
        <w:t>8</w:t>
      </w:r>
      <w:r w:rsidRPr="00C34974">
        <w:rPr>
          <w:rFonts w:asciiTheme="minorHAnsi" w:eastAsia="Calibri" w:hAnsiTheme="minorHAnsi"/>
          <w:bCs/>
          <w:i/>
          <w:sz w:val="18"/>
          <w:szCs w:val="24"/>
        </w:rPr>
        <w:t>]</w:t>
      </w:r>
      <w:bookmarkEnd w:id="62"/>
    </w:p>
    <w:tbl>
      <w:tblPr>
        <w:tblW w:w="8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81"/>
        <w:gridCol w:w="1120"/>
        <w:gridCol w:w="1080"/>
        <w:gridCol w:w="1080"/>
        <w:gridCol w:w="1080"/>
        <w:gridCol w:w="1080"/>
        <w:gridCol w:w="1080"/>
      </w:tblGrid>
      <w:tr w:rsidR="0069341F" w:rsidRPr="00C34974" w14:paraId="25D66592" w14:textId="77777777" w:rsidTr="0069341F">
        <w:trPr>
          <w:trHeight w:val="340"/>
        </w:trPr>
        <w:tc>
          <w:tcPr>
            <w:tcW w:w="2381" w:type="dxa"/>
            <w:shd w:val="clear" w:color="auto" w:fill="auto"/>
            <w:noWrap/>
            <w:vAlign w:val="center"/>
            <w:hideMark/>
          </w:tcPr>
          <w:p w14:paraId="2E3F1B78" w14:textId="77777777" w:rsidR="0069341F" w:rsidRPr="00C34974" w:rsidRDefault="0069341F" w:rsidP="00CF712D">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sektor</w:t>
            </w:r>
          </w:p>
        </w:tc>
        <w:tc>
          <w:tcPr>
            <w:tcW w:w="1120" w:type="dxa"/>
            <w:shd w:val="clear" w:color="auto" w:fill="E7E6E6" w:themeFill="background2"/>
            <w:noWrap/>
            <w:vAlign w:val="center"/>
            <w:hideMark/>
          </w:tcPr>
          <w:p w14:paraId="460D942C" w14:textId="3615E97E" w:rsidR="0069341F" w:rsidRPr="00C34974" w:rsidRDefault="0069341F" w:rsidP="00CF712D">
            <w:pPr>
              <w:spacing w:after="0" w:line="240" w:lineRule="auto"/>
              <w:jc w:val="center"/>
              <w:rPr>
                <w:rFonts w:asciiTheme="minorHAnsi" w:eastAsia="Times New Roman" w:hAnsiTheme="minorHAnsi" w:cs="Arial"/>
                <w:b/>
                <w:bCs/>
                <w:color w:val="7F7F7F" w:themeColor="text1" w:themeTint="80"/>
                <w:sz w:val="16"/>
                <w:szCs w:val="16"/>
                <w:lang w:eastAsia="pl-PL"/>
              </w:rPr>
            </w:pPr>
            <w:r w:rsidRPr="00C34974">
              <w:rPr>
                <w:rFonts w:asciiTheme="minorHAnsi" w:eastAsia="Times New Roman" w:hAnsiTheme="minorHAnsi" w:cs="Arial"/>
                <w:b/>
                <w:bCs/>
                <w:color w:val="7F7F7F" w:themeColor="text1" w:themeTint="80"/>
                <w:sz w:val="16"/>
                <w:szCs w:val="16"/>
                <w:lang w:eastAsia="pl-PL"/>
              </w:rPr>
              <w:t>2016</w:t>
            </w:r>
            <w:r w:rsidR="0094773B">
              <w:rPr>
                <w:rFonts w:asciiTheme="minorHAnsi" w:eastAsia="Times New Roman" w:hAnsiTheme="minorHAnsi" w:cs="Arial"/>
                <w:b/>
                <w:bCs/>
                <w:color w:val="7F7F7F" w:themeColor="text1" w:themeTint="80"/>
                <w:sz w:val="16"/>
                <w:szCs w:val="16"/>
                <w:lang w:eastAsia="pl-PL"/>
              </w:rPr>
              <w:t>–</w:t>
            </w:r>
            <w:r w:rsidRPr="00C34974">
              <w:rPr>
                <w:rFonts w:asciiTheme="minorHAnsi" w:eastAsia="Times New Roman" w:hAnsiTheme="minorHAnsi" w:cs="Arial"/>
                <w:b/>
                <w:bCs/>
                <w:color w:val="7F7F7F" w:themeColor="text1" w:themeTint="80"/>
                <w:sz w:val="16"/>
                <w:szCs w:val="16"/>
                <w:lang w:eastAsia="pl-PL"/>
              </w:rPr>
              <w:t>2020</w:t>
            </w:r>
          </w:p>
        </w:tc>
        <w:tc>
          <w:tcPr>
            <w:tcW w:w="1080" w:type="dxa"/>
            <w:shd w:val="clear" w:color="auto" w:fill="E7E6E6" w:themeFill="background2"/>
            <w:noWrap/>
            <w:vAlign w:val="center"/>
            <w:hideMark/>
          </w:tcPr>
          <w:p w14:paraId="11FA4410" w14:textId="250E0B13" w:rsidR="0069341F" w:rsidRPr="00C34974" w:rsidRDefault="0069341F" w:rsidP="00CF712D">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2021</w:t>
            </w:r>
            <w:r w:rsidR="0094773B">
              <w:rPr>
                <w:rFonts w:asciiTheme="minorHAnsi" w:eastAsia="Times New Roman" w:hAnsiTheme="minorHAnsi" w:cs="Arial"/>
                <w:b/>
                <w:bCs/>
                <w:sz w:val="16"/>
                <w:szCs w:val="16"/>
                <w:lang w:eastAsia="pl-PL"/>
              </w:rPr>
              <w:t>–</w:t>
            </w:r>
            <w:r w:rsidRPr="00C34974">
              <w:rPr>
                <w:rFonts w:asciiTheme="minorHAnsi" w:eastAsia="Times New Roman" w:hAnsiTheme="minorHAnsi" w:cs="Arial"/>
                <w:b/>
                <w:bCs/>
                <w:sz w:val="16"/>
                <w:szCs w:val="16"/>
                <w:lang w:eastAsia="pl-PL"/>
              </w:rPr>
              <w:t>2025</w:t>
            </w:r>
          </w:p>
        </w:tc>
        <w:tc>
          <w:tcPr>
            <w:tcW w:w="1080" w:type="dxa"/>
            <w:shd w:val="clear" w:color="auto" w:fill="E7E6E6" w:themeFill="background2"/>
            <w:noWrap/>
            <w:vAlign w:val="center"/>
            <w:hideMark/>
          </w:tcPr>
          <w:p w14:paraId="4911D8C1" w14:textId="6B1360E0" w:rsidR="0069341F" w:rsidRPr="00C34974" w:rsidRDefault="0069341F" w:rsidP="00CF712D">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2025</w:t>
            </w:r>
            <w:r w:rsidR="0094773B">
              <w:rPr>
                <w:rFonts w:asciiTheme="minorHAnsi" w:eastAsia="Times New Roman" w:hAnsiTheme="minorHAnsi" w:cs="Arial"/>
                <w:b/>
                <w:bCs/>
                <w:sz w:val="16"/>
                <w:szCs w:val="16"/>
                <w:lang w:eastAsia="pl-PL"/>
              </w:rPr>
              <w:t>–</w:t>
            </w:r>
            <w:r w:rsidRPr="00C34974">
              <w:rPr>
                <w:rFonts w:asciiTheme="minorHAnsi" w:eastAsia="Times New Roman" w:hAnsiTheme="minorHAnsi" w:cs="Arial"/>
                <w:b/>
                <w:bCs/>
                <w:sz w:val="16"/>
                <w:szCs w:val="16"/>
                <w:lang w:eastAsia="pl-PL"/>
              </w:rPr>
              <w:t>2030</w:t>
            </w:r>
          </w:p>
        </w:tc>
        <w:tc>
          <w:tcPr>
            <w:tcW w:w="1080" w:type="dxa"/>
            <w:shd w:val="clear" w:color="auto" w:fill="E7E6E6" w:themeFill="background2"/>
            <w:noWrap/>
            <w:vAlign w:val="center"/>
            <w:hideMark/>
          </w:tcPr>
          <w:p w14:paraId="4CB52DC4" w14:textId="61659212" w:rsidR="0069341F" w:rsidRPr="00C34974" w:rsidRDefault="0069341F" w:rsidP="00CF712D">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2031</w:t>
            </w:r>
            <w:r w:rsidR="0094773B">
              <w:rPr>
                <w:rFonts w:asciiTheme="minorHAnsi" w:eastAsia="Times New Roman" w:hAnsiTheme="minorHAnsi" w:cs="Arial"/>
                <w:b/>
                <w:bCs/>
                <w:sz w:val="16"/>
                <w:szCs w:val="16"/>
                <w:lang w:eastAsia="pl-PL"/>
              </w:rPr>
              <w:t>–</w:t>
            </w:r>
            <w:r w:rsidRPr="00C34974">
              <w:rPr>
                <w:rFonts w:asciiTheme="minorHAnsi" w:eastAsia="Times New Roman" w:hAnsiTheme="minorHAnsi" w:cs="Arial"/>
                <w:b/>
                <w:bCs/>
                <w:sz w:val="16"/>
                <w:szCs w:val="16"/>
                <w:lang w:eastAsia="pl-PL"/>
              </w:rPr>
              <w:t>2035</w:t>
            </w:r>
          </w:p>
        </w:tc>
        <w:tc>
          <w:tcPr>
            <w:tcW w:w="1080" w:type="dxa"/>
            <w:tcBorders>
              <w:right w:val="double" w:sz="4" w:space="0" w:color="auto"/>
            </w:tcBorders>
            <w:shd w:val="clear" w:color="auto" w:fill="E7E6E6" w:themeFill="background2"/>
            <w:noWrap/>
            <w:vAlign w:val="center"/>
            <w:hideMark/>
          </w:tcPr>
          <w:p w14:paraId="5DA9A73F" w14:textId="237FE87D" w:rsidR="0069341F" w:rsidRPr="00C34974" w:rsidRDefault="0069341F" w:rsidP="00CF712D">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2036</w:t>
            </w:r>
            <w:r w:rsidR="0094773B">
              <w:rPr>
                <w:rFonts w:asciiTheme="minorHAnsi" w:eastAsia="Times New Roman" w:hAnsiTheme="minorHAnsi" w:cs="Arial"/>
                <w:b/>
                <w:bCs/>
                <w:sz w:val="16"/>
                <w:szCs w:val="16"/>
                <w:lang w:eastAsia="pl-PL"/>
              </w:rPr>
              <w:t>–</w:t>
            </w:r>
            <w:r w:rsidRPr="00C34974">
              <w:rPr>
                <w:rFonts w:asciiTheme="minorHAnsi" w:eastAsia="Times New Roman" w:hAnsiTheme="minorHAnsi" w:cs="Arial"/>
                <w:b/>
                <w:bCs/>
                <w:sz w:val="16"/>
                <w:szCs w:val="16"/>
                <w:lang w:eastAsia="pl-PL"/>
              </w:rPr>
              <w:t>2040</w:t>
            </w:r>
          </w:p>
        </w:tc>
        <w:tc>
          <w:tcPr>
            <w:tcW w:w="1080" w:type="dxa"/>
            <w:tcBorders>
              <w:left w:val="double" w:sz="4" w:space="0" w:color="auto"/>
            </w:tcBorders>
            <w:shd w:val="clear" w:color="auto" w:fill="E7E6E6" w:themeFill="background2"/>
            <w:noWrap/>
            <w:vAlign w:val="center"/>
            <w:hideMark/>
          </w:tcPr>
          <w:p w14:paraId="5081FD11" w14:textId="079FBD40" w:rsidR="0069341F" w:rsidRPr="00C34974" w:rsidRDefault="0069341F" w:rsidP="00CF712D">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2021</w:t>
            </w:r>
            <w:r w:rsidR="0094773B">
              <w:rPr>
                <w:rFonts w:asciiTheme="minorHAnsi" w:eastAsia="Times New Roman" w:hAnsiTheme="minorHAnsi" w:cs="Arial"/>
                <w:b/>
                <w:bCs/>
                <w:sz w:val="16"/>
                <w:szCs w:val="16"/>
                <w:lang w:eastAsia="pl-PL"/>
              </w:rPr>
              <w:t>–</w:t>
            </w:r>
            <w:r w:rsidRPr="00C34974">
              <w:rPr>
                <w:rFonts w:asciiTheme="minorHAnsi" w:eastAsia="Times New Roman" w:hAnsiTheme="minorHAnsi" w:cs="Arial"/>
                <w:b/>
                <w:bCs/>
                <w:sz w:val="16"/>
                <w:szCs w:val="16"/>
                <w:lang w:eastAsia="pl-PL"/>
              </w:rPr>
              <w:t>2040</w:t>
            </w:r>
          </w:p>
        </w:tc>
      </w:tr>
      <w:tr w:rsidR="0069341F" w:rsidRPr="00C34974" w14:paraId="2CBCDE75" w14:textId="77777777" w:rsidTr="0069341F">
        <w:trPr>
          <w:trHeight w:val="340"/>
        </w:trPr>
        <w:tc>
          <w:tcPr>
            <w:tcW w:w="2381" w:type="dxa"/>
            <w:shd w:val="clear" w:color="auto" w:fill="auto"/>
            <w:noWrap/>
            <w:vAlign w:val="center"/>
          </w:tcPr>
          <w:p w14:paraId="2D035733" w14:textId="77777777" w:rsidR="0069341F" w:rsidRPr="00C34974" w:rsidRDefault="0069341F" w:rsidP="00CF712D">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wytwarzanie energii elektrycznej</w:t>
            </w:r>
          </w:p>
        </w:tc>
        <w:tc>
          <w:tcPr>
            <w:tcW w:w="1120" w:type="dxa"/>
            <w:shd w:val="clear" w:color="auto" w:fill="auto"/>
            <w:noWrap/>
            <w:vAlign w:val="center"/>
          </w:tcPr>
          <w:p w14:paraId="74350C1A" w14:textId="77777777" w:rsidR="0069341F" w:rsidRPr="00C34974" w:rsidRDefault="0069341F" w:rsidP="00CF712D">
            <w:pPr>
              <w:pStyle w:val="Tabela"/>
              <w:jc w:val="center"/>
              <w:rPr>
                <w:rFonts w:asciiTheme="minorHAnsi" w:eastAsia="Times New Roman" w:hAnsiTheme="minorHAnsi"/>
                <w:color w:val="7F7F7F" w:themeColor="text1" w:themeTint="80"/>
                <w:szCs w:val="16"/>
                <w:lang w:eastAsia="pl-PL"/>
              </w:rPr>
            </w:pPr>
            <w:r>
              <w:rPr>
                <w:color w:val="7F7F7F"/>
                <w:szCs w:val="16"/>
              </w:rPr>
              <w:t>92 272</w:t>
            </w:r>
          </w:p>
        </w:tc>
        <w:tc>
          <w:tcPr>
            <w:tcW w:w="1080" w:type="dxa"/>
            <w:shd w:val="clear" w:color="auto" w:fill="auto"/>
            <w:noWrap/>
            <w:vAlign w:val="center"/>
          </w:tcPr>
          <w:p w14:paraId="321E33B6"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52 932</w:t>
            </w:r>
          </w:p>
        </w:tc>
        <w:tc>
          <w:tcPr>
            <w:tcW w:w="1080" w:type="dxa"/>
            <w:shd w:val="clear" w:color="auto" w:fill="auto"/>
            <w:noWrap/>
            <w:vAlign w:val="center"/>
          </w:tcPr>
          <w:p w14:paraId="4BB2A71B"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55 298</w:t>
            </w:r>
          </w:p>
        </w:tc>
        <w:tc>
          <w:tcPr>
            <w:tcW w:w="1080" w:type="dxa"/>
            <w:shd w:val="clear" w:color="auto" w:fill="auto"/>
            <w:noWrap/>
            <w:vAlign w:val="center"/>
          </w:tcPr>
          <w:p w14:paraId="1FC1966B"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107 972</w:t>
            </w:r>
          </w:p>
        </w:tc>
        <w:tc>
          <w:tcPr>
            <w:tcW w:w="1080" w:type="dxa"/>
            <w:tcBorders>
              <w:right w:val="double" w:sz="4" w:space="0" w:color="auto"/>
            </w:tcBorders>
            <w:shd w:val="clear" w:color="auto" w:fill="auto"/>
            <w:noWrap/>
            <w:vAlign w:val="center"/>
          </w:tcPr>
          <w:p w14:paraId="60B45804"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103 457</w:t>
            </w:r>
          </w:p>
        </w:tc>
        <w:tc>
          <w:tcPr>
            <w:tcW w:w="1080" w:type="dxa"/>
            <w:tcBorders>
              <w:left w:val="double" w:sz="4" w:space="0" w:color="auto"/>
            </w:tcBorders>
            <w:shd w:val="clear" w:color="auto" w:fill="auto"/>
            <w:noWrap/>
            <w:vAlign w:val="center"/>
          </w:tcPr>
          <w:p w14:paraId="01A186CC" w14:textId="77777777" w:rsidR="0069341F" w:rsidRPr="00C34974" w:rsidRDefault="0069341F" w:rsidP="00CF712D">
            <w:pPr>
              <w:pStyle w:val="Tabela"/>
              <w:jc w:val="center"/>
              <w:rPr>
                <w:rFonts w:asciiTheme="minorHAnsi" w:eastAsia="Times New Roman" w:hAnsiTheme="minorHAnsi"/>
                <w:b/>
                <w:sz w:val="18"/>
                <w:szCs w:val="16"/>
                <w:u w:val="single"/>
                <w:lang w:eastAsia="pl-PL"/>
              </w:rPr>
            </w:pPr>
            <w:r>
              <w:rPr>
                <w:b/>
                <w:bCs/>
                <w:color w:val="000000"/>
                <w:sz w:val="18"/>
                <w:szCs w:val="18"/>
              </w:rPr>
              <w:t>319 659</w:t>
            </w:r>
          </w:p>
        </w:tc>
      </w:tr>
      <w:tr w:rsidR="0069341F" w:rsidRPr="00C34974" w14:paraId="5A710535" w14:textId="77777777" w:rsidTr="0069341F">
        <w:trPr>
          <w:trHeight w:val="340"/>
        </w:trPr>
        <w:tc>
          <w:tcPr>
            <w:tcW w:w="2381" w:type="dxa"/>
            <w:shd w:val="clear" w:color="auto" w:fill="auto"/>
            <w:noWrap/>
            <w:vAlign w:val="center"/>
          </w:tcPr>
          <w:p w14:paraId="64AEF7A2" w14:textId="77777777" w:rsidR="0069341F" w:rsidRPr="00C34974" w:rsidRDefault="0069341F" w:rsidP="00CF712D">
            <w:pPr>
              <w:spacing w:after="0" w:line="240" w:lineRule="auto"/>
              <w:jc w:val="left"/>
              <w:rPr>
                <w:rFonts w:asciiTheme="minorHAnsi" w:hAnsiTheme="minorHAnsi"/>
                <w:sz w:val="16"/>
                <w:szCs w:val="16"/>
              </w:rPr>
            </w:pPr>
            <w:proofErr w:type="spellStart"/>
            <w:r w:rsidRPr="00C34974">
              <w:rPr>
                <w:rFonts w:asciiTheme="minorHAnsi" w:hAnsiTheme="minorHAnsi"/>
                <w:sz w:val="16"/>
                <w:szCs w:val="16"/>
              </w:rPr>
              <w:t>przesył</w:t>
            </w:r>
            <w:proofErr w:type="spellEnd"/>
            <w:r w:rsidRPr="00C34974">
              <w:rPr>
                <w:rFonts w:asciiTheme="minorHAnsi" w:hAnsiTheme="minorHAnsi"/>
                <w:sz w:val="16"/>
                <w:szCs w:val="16"/>
              </w:rPr>
              <w:t xml:space="preserve"> i dystrybucja energii elektrycznej</w:t>
            </w:r>
          </w:p>
        </w:tc>
        <w:tc>
          <w:tcPr>
            <w:tcW w:w="1120" w:type="dxa"/>
            <w:shd w:val="clear" w:color="auto" w:fill="auto"/>
            <w:noWrap/>
            <w:vAlign w:val="center"/>
          </w:tcPr>
          <w:p w14:paraId="275EF1FC" w14:textId="77777777" w:rsidR="0069341F" w:rsidRPr="00C34974" w:rsidRDefault="0069341F" w:rsidP="00CF712D">
            <w:pPr>
              <w:pStyle w:val="Tabela"/>
              <w:jc w:val="center"/>
              <w:rPr>
                <w:rFonts w:asciiTheme="minorHAnsi" w:eastAsia="Times New Roman" w:hAnsiTheme="minorHAnsi"/>
                <w:color w:val="7F7F7F" w:themeColor="text1" w:themeTint="80"/>
                <w:szCs w:val="16"/>
                <w:lang w:eastAsia="pl-PL"/>
              </w:rPr>
            </w:pPr>
            <w:r>
              <w:rPr>
                <w:color w:val="7F7F7F"/>
                <w:szCs w:val="16"/>
              </w:rPr>
              <w:t>38 438</w:t>
            </w:r>
          </w:p>
        </w:tc>
        <w:tc>
          <w:tcPr>
            <w:tcW w:w="1080" w:type="dxa"/>
            <w:shd w:val="clear" w:color="auto" w:fill="auto"/>
            <w:noWrap/>
            <w:vAlign w:val="center"/>
          </w:tcPr>
          <w:p w14:paraId="0076108A"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45 309</w:t>
            </w:r>
          </w:p>
        </w:tc>
        <w:tc>
          <w:tcPr>
            <w:tcW w:w="1080" w:type="dxa"/>
            <w:shd w:val="clear" w:color="auto" w:fill="auto"/>
            <w:noWrap/>
            <w:vAlign w:val="center"/>
          </w:tcPr>
          <w:p w14:paraId="4C653641"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47 635</w:t>
            </w:r>
          </w:p>
        </w:tc>
        <w:tc>
          <w:tcPr>
            <w:tcW w:w="1080" w:type="dxa"/>
            <w:shd w:val="clear" w:color="auto" w:fill="auto"/>
            <w:noWrap/>
            <w:vAlign w:val="center"/>
          </w:tcPr>
          <w:p w14:paraId="61DF3753"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44 188</w:t>
            </w:r>
          </w:p>
        </w:tc>
        <w:tc>
          <w:tcPr>
            <w:tcW w:w="1080" w:type="dxa"/>
            <w:tcBorders>
              <w:right w:val="double" w:sz="4" w:space="0" w:color="auto"/>
            </w:tcBorders>
            <w:shd w:val="clear" w:color="auto" w:fill="auto"/>
            <w:noWrap/>
            <w:vAlign w:val="center"/>
          </w:tcPr>
          <w:p w14:paraId="4B5A5D0B"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42 895</w:t>
            </w:r>
          </w:p>
        </w:tc>
        <w:tc>
          <w:tcPr>
            <w:tcW w:w="1080" w:type="dxa"/>
            <w:tcBorders>
              <w:left w:val="double" w:sz="4" w:space="0" w:color="auto"/>
            </w:tcBorders>
            <w:shd w:val="clear" w:color="auto" w:fill="auto"/>
            <w:noWrap/>
            <w:vAlign w:val="center"/>
          </w:tcPr>
          <w:p w14:paraId="64B04C6E" w14:textId="77777777" w:rsidR="0069341F" w:rsidRPr="00C34974" w:rsidRDefault="0069341F" w:rsidP="00CF712D">
            <w:pPr>
              <w:pStyle w:val="Tabela"/>
              <w:jc w:val="center"/>
              <w:rPr>
                <w:rFonts w:asciiTheme="minorHAnsi" w:eastAsia="Times New Roman" w:hAnsiTheme="minorHAnsi"/>
                <w:b/>
                <w:sz w:val="18"/>
                <w:szCs w:val="16"/>
                <w:u w:val="single"/>
                <w:lang w:eastAsia="pl-PL"/>
              </w:rPr>
            </w:pPr>
            <w:r>
              <w:rPr>
                <w:b/>
                <w:bCs/>
                <w:color w:val="000000"/>
                <w:sz w:val="18"/>
                <w:szCs w:val="18"/>
              </w:rPr>
              <w:t>180 026</w:t>
            </w:r>
          </w:p>
        </w:tc>
      </w:tr>
      <w:tr w:rsidR="0069341F" w:rsidRPr="00C34974" w14:paraId="129FB5E2" w14:textId="77777777" w:rsidTr="0069341F">
        <w:trPr>
          <w:trHeight w:val="340"/>
        </w:trPr>
        <w:tc>
          <w:tcPr>
            <w:tcW w:w="2381" w:type="dxa"/>
            <w:shd w:val="clear" w:color="auto" w:fill="auto"/>
            <w:noWrap/>
            <w:vAlign w:val="center"/>
          </w:tcPr>
          <w:p w14:paraId="3CE195A6" w14:textId="77777777" w:rsidR="0069341F" w:rsidRPr="00C34974" w:rsidRDefault="0069341F" w:rsidP="00CF712D">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wytwarzanie ciepła systemowego</w:t>
            </w:r>
          </w:p>
        </w:tc>
        <w:tc>
          <w:tcPr>
            <w:tcW w:w="1120" w:type="dxa"/>
            <w:shd w:val="clear" w:color="auto" w:fill="auto"/>
            <w:noWrap/>
            <w:vAlign w:val="center"/>
          </w:tcPr>
          <w:p w14:paraId="3536E183" w14:textId="77777777" w:rsidR="0069341F" w:rsidRPr="00C34974" w:rsidRDefault="0069341F" w:rsidP="00CF712D">
            <w:pPr>
              <w:pStyle w:val="Tabela"/>
              <w:jc w:val="center"/>
              <w:rPr>
                <w:rFonts w:asciiTheme="minorHAnsi" w:eastAsia="Times New Roman" w:hAnsiTheme="minorHAnsi"/>
                <w:color w:val="7F7F7F" w:themeColor="text1" w:themeTint="80"/>
                <w:szCs w:val="16"/>
                <w:lang w:eastAsia="pl-PL"/>
              </w:rPr>
            </w:pPr>
            <w:r>
              <w:rPr>
                <w:color w:val="7F7F7F"/>
                <w:szCs w:val="16"/>
              </w:rPr>
              <w:t>9 959</w:t>
            </w:r>
          </w:p>
        </w:tc>
        <w:tc>
          <w:tcPr>
            <w:tcW w:w="1080" w:type="dxa"/>
            <w:shd w:val="clear" w:color="auto" w:fill="auto"/>
            <w:noWrap/>
            <w:vAlign w:val="center"/>
          </w:tcPr>
          <w:p w14:paraId="15764120"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12 470</w:t>
            </w:r>
          </w:p>
        </w:tc>
        <w:tc>
          <w:tcPr>
            <w:tcW w:w="1080" w:type="dxa"/>
            <w:shd w:val="clear" w:color="auto" w:fill="auto"/>
            <w:noWrap/>
            <w:vAlign w:val="center"/>
          </w:tcPr>
          <w:p w14:paraId="74AD16A1"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14 433</w:t>
            </w:r>
          </w:p>
        </w:tc>
        <w:tc>
          <w:tcPr>
            <w:tcW w:w="1080" w:type="dxa"/>
            <w:shd w:val="clear" w:color="auto" w:fill="auto"/>
            <w:noWrap/>
            <w:vAlign w:val="center"/>
          </w:tcPr>
          <w:p w14:paraId="2F4A0C8F"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10 251</w:t>
            </w:r>
          </w:p>
        </w:tc>
        <w:tc>
          <w:tcPr>
            <w:tcW w:w="1080" w:type="dxa"/>
            <w:tcBorders>
              <w:right w:val="double" w:sz="4" w:space="0" w:color="auto"/>
            </w:tcBorders>
            <w:shd w:val="clear" w:color="auto" w:fill="auto"/>
            <w:noWrap/>
            <w:vAlign w:val="center"/>
          </w:tcPr>
          <w:p w14:paraId="46D09D58"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5 598</w:t>
            </w:r>
          </w:p>
        </w:tc>
        <w:tc>
          <w:tcPr>
            <w:tcW w:w="1080" w:type="dxa"/>
            <w:tcBorders>
              <w:left w:val="double" w:sz="4" w:space="0" w:color="auto"/>
            </w:tcBorders>
            <w:shd w:val="clear" w:color="auto" w:fill="auto"/>
            <w:noWrap/>
            <w:vAlign w:val="center"/>
          </w:tcPr>
          <w:p w14:paraId="4C31192D" w14:textId="77777777" w:rsidR="0069341F" w:rsidRPr="00C34974" w:rsidRDefault="0069341F" w:rsidP="00CF712D">
            <w:pPr>
              <w:pStyle w:val="Tabela"/>
              <w:jc w:val="center"/>
              <w:rPr>
                <w:rFonts w:asciiTheme="minorHAnsi" w:eastAsia="Times New Roman" w:hAnsiTheme="minorHAnsi"/>
                <w:b/>
                <w:sz w:val="18"/>
                <w:szCs w:val="16"/>
                <w:lang w:eastAsia="pl-PL"/>
              </w:rPr>
            </w:pPr>
            <w:r>
              <w:rPr>
                <w:b/>
                <w:bCs/>
                <w:color w:val="000000"/>
                <w:sz w:val="18"/>
                <w:szCs w:val="18"/>
              </w:rPr>
              <w:t>42 751</w:t>
            </w:r>
          </w:p>
        </w:tc>
      </w:tr>
      <w:tr w:rsidR="0069341F" w:rsidRPr="00C34974" w14:paraId="71ABA05C" w14:textId="77777777" w:rsidTr="0069341F">
        <w:trPr>
          <w:trHeight w:val="340"/>
        </w:trPr>
        <w:tc>
          <w:tcPr>
            <w:tcW w:w="2381" w:type="dxa"/>
            <w:shd w:val="clear" w:color="auto" w:fill="auto"/>
            <w:noWrap/>
            <w:vAlign w:val="center"/>
          </w:tcPr>
          <w:p w14:paraId="14114D1C" w14:textId="77777777" w:rsidR="0069341F" w:rsidRPr="00C34974" w:rsidRDefault="0069341F" w:rsidP="00CF712D">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dystrybucja ciepła systemowego</w:t>
            </w:r>
          </w:p>
        </w:tc>
        <w:tc>
          <w:tcPr>
            <w:tcW w:w="1120" w:type="dxa"/>
            <w:shd w:val="clear" w:color="auto" w:fill="auto"/>
            <w:noWrap/>
            <w:vAlign w:val="center"/>
          </w:tcPr>
          <w:p w14:paraId="76C7F2E0" w14:textId="77777777" w:rsidR="0069341F" w:rsidRPr="00C34974" w:rsidRDefault="0069341F" w:rsidP="00CF712D">
            <w:pPr>
              <w:pStyle w:val="Tabela"/>
              <w:jc w:val="center"/>
              <w:rPr>
                <w:rFonts w:asciiTheme="minorHAnsi" w:eastAsia="Times New Roman" w:hAnsiTheme="minorHAnsi"/>
                <w:color w:val="7F7F7F" w:themeColor="text1" w:themeTint="80"/>
                <w:szCs w:val="16"/>
                <w:lang w:eastAsia="pl-PL"/>
              </w:rPr>
            </w:pPr>
            <w:r>
              <w:rPr>
                <w:color w:val="7F7F7F"/>
                <w:szCs w:val="16"/>
              </w:rPr>
              <w:t>5 719</w:t>
            </w:r>
          </w:p>
        </w:tc>
        <w:tc>
          <w:tcPr>
            <w:tcW w:w="1080" w:type="dxa"/>
            <w:shd w:val="clear" w:color="auto" w:fill="auto"/>
            <w:noWrap/>
            <w:vAlign w:val="center"/>
          </w:tcPr>
          <w:p w14:paraId="6FBD750E"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6 721</w:t>
            </w:r>
          </w:p>
        </w:tc>
        <w:tc>
          <w:tcPr>
            <w:tcW w:w="1080" w:type="dxa"/>
            <w:shd w:val="clear" w:color="auto" w:fill="auto"/>
            <w:noWrap/>
            <w:vAlign w:val="center"/>
          </w:tcPr>
          <w:p w14:paraId="524099B0"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5 238</w:t>
            </w:r>
          </w:p>
        </w:tc>
        <w:tc>
          <w:tcPr>
            <w:tcW w:w="1080" w:type="dxa"/>
            <w:shd w:val="clear" w:color="auto" w:fill="auto"/>
            <w:noWrap/>
            <w:vAlign w:val="center"/>
          </w:tcPr>
          <w:p w14:paraId="1354DBAB"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4 341</w:t>
            </w:r>
          </w:p>
        </w:tc>
        <w:tc>
          <w:tcPr>
            <w:tcW w:w="1080" w:type="dxa"/>
            <w:tcBorders>
              <w:right w:val="double" w:sz="4" w:space="0" w:color="auto"/>
            </w:tcBorders>
            <w:shd w:val="clear" w:color="auto" w:fill="auto"/>
            <w:noWrap/>
            <w:vAlign w:val="center"/>
          </w:tcPr>
          <w:p w14:paraId="397BE3B9"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3 637</w:t>
            </w:r>
          </w:p>
        </w:tc>
        <w:tc>
          <w:tcPr>
            <w:tcW w:w="1080" w:type="dxa"/>
            <w:tcBorders>
              <w:left w:val="double" w:sz="4" w:space="0" w:color="auto"/>
            </w:tcBorders>
            <w:shd w:val="clear" w:color="auto" w:fill="auto"/>
            <w:noWrap/>
            <w:vAlign w:val="center"/>
          </w:tcPr>
          <w:p w14:paraId="60DBF750" w14:textId="77777777" w:rsidR="0069341F" w:rsidRPr="00C34974" w:rsidRDefault="0069341F" w:rsidP="00CF712D">
            <w:pPr>
              <w:pStyle w:val="Tabela"/>
              <w:jc w:val="center"/>
              <w:rPr>
                <w:rFonts w:asciiTheme="minorHAnsi" w:eastAsia="Times New Roman" w:hAnsiTheme="minorHAnsi"/>
                <w:b/>
                <w:sz w:val="18"/>
                <w:szCs w:val="16"/>
                <w:lang w:eastAsia="pl-PL"/>
              </w:rPr>
            </w:pPr>
            <w:r>
              <w:rPr>
                <w:b/>
                <w:bCs/>
                <w:color w:val="000000"/>
                <w:sz w:val="18"/>
                <w:szCs w:val="18"/>
              </w:rPr>
              <w:t>19 937</w:t>
            </w:r>
          </w:p>
        </w:tc>
      </w:tr>
      <w:tr w:rsidR="0069341F" w:rsidRPr="00C34974" w14:paraId="397984D7" w14:textId="77777777" w:rsidTr="0069341F">
        <w:trPr>
          <w:trHeight w:val="340"/>
        </w:trPr>
        <w:tc>
          <w:tcPr>
            <w:tcW w:w="2381" w:type="dxa"/>
            <w:shd w:val="clear" w:color="auto" w:fill="auto"/>
            <w:noWrap/>
            <w:vAlign w:val="center"/>
          </w:tcPr>
          <w:p w14:paraId="6033E3A1" w14:textId="77777777" w:rsidR="0069341F" w:rsidRPr="00C34974" w:rsidRDefault="0069341F" w:rsidP="00CF712D">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gazownictwo</w:t>
            </w:r>
          </w:p>
        </w:tc>
        <w:tc>
          <w:tcPr>
            <w:tcW w:w="1120" w:type="dxa"/>
            <w:shd w:val="clear" w:color="auto" w:fill="auto"/>
            <w:noWrap/>
            <w:vAlign w:val="center"/>
          </w:tcPr>
          <w:p w14:paraId="41B07B38" w14:textId="77777777" w:rsidR="0069341F" w:rsidRPr="00C34974" w:rsidRDefault="0069341F" w:rsidP="00CF712D">
            <w:pPr>
              <w:pStyle w:val="Tabela"/>
              <w:jc w:val="center"/>
              <w:rPr>
                <w:rFonts w:asciiTheme="minorHAnsi" w:eastAsia="Times New Roman" w:hAnsiTheme="minorHAnsi"/>
                <w:color w:val="7F7F7F" w:themeColor="text1" w:themeTint="80"/>
                <w:szCs w:val="16"/>
                <w:lang w:eastAsia="pl-PL"/>
              </w:rPr>
            </w:pPr>
            <w:r>
              <w:rPr>
                <w:color w:val="7F7F7F"/>
                <w:szCs w:val="16"/>
              </w:rPr>
              <w:t>43 085</w:t>
            </w:r>
          </w:p>
        </w:tc>
        <w:tc>
          <w:tcPr>
            <w:tcW w:w="1080" w:type="dxa"/>
            <w:shd w:val="clear" w:color="auto" w:fill="auto"/>
            <w:noWrap/>
            <w:vAlign w:val="center"/>
          </w:tcPr>
          <w:p w14:paraId="2A73E41E"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28 446</w:t>
            </w:r>
          </w:p>
        </w:tc>
        <w:tc>
          <w:tcPr>
            <w:tcW w:w="1080" w:type="dxa"/>
            <w:shd w:val="clear" w:color="auto" w:fill="auto"/>
            <w:noWrap/>
            <w:vAlign w:val="center"/>
          </w:tcPr>
          <w:p w14:paraId="3B032565"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28 446</w:t>
            </w:r>
          </w:p>
        </w:tc>
        <w:tc>
          <w:tcPr>
            <w:tcW w:w="1080" w:type="dxa"/>
            <w:shd w:val="clear" w:color="auto" w:fill="auto"/>
            <w:noWrap/>
            <w:vAlign w:val="center"/>
          </w:tcPr>
          <w:p w14:paraId="02BE6D03"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18 781</w:t>
            </w:r>
          </w:p>
        </w:tc>
        <w:tc>
          <w:tcPr>
            <w:tcW w:w="1080" w:type="dxa"/>
            <w:tcBorders>
              <w:right w:val="double" w:sz="4" w:space="0" w:color="auto"/>
            </w:tcBorders>
            <w:shd w:val="clear" w:color="auto" w:fill="auto"/>
            <w:noWrap/>
            <w:vAlign w:val="center"/>
          </w:tcPr>
          <w:p w14:paraId="5E68ACFB"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18 781</w:t>
            </w:r>
          </w:p>
        </w:tc>
        <w:tc>
          <w:tcPr>
            <w:tcW w:w="1080" w:type="dxa"/>
            <w:tcBorders>
              <w:left w:val="double" w:sz="4" w:space="0" w:color="auto"/>
            </w:tcBorders>
            <w:shd w:val="clear" w:color="auto" w:fill="auto"/>
            <w:noWrap/>
            <w:vAlign w:val="center"/>
          </w:tcPr>
          <w:p w14:paraId="70C10F6C" w14:textId="77777777" w:rsidR="0069341F" w:rsidRPr="00C34974" w:rsidRDefault="0069341F" w:rsidP="00CF712D">
            <w:pPr>
              <w:pStyle w:val="Tabela"/>
              <w:jc w:val="center"/>
              <w:rPr>
                <w:rFonts w:asciiTheme="minorHAnsi" w:eastAsia="Times New Roman" w:hAnsiTheme="minorHAnsi"/>
                <w:b/>
                <w:sz w:val="18"/>
                <w:szCs w:val="16"/>
                <w:lang w:eastAsia="pl-PL"/>
              </w:rPr>
            </w:pPr>
            <w:r>
              <w:rPr>
                <w:b/>
                <w:bCs/>
                <w:color w:val="000000"/>
                <w:sz w:val="18"/>
                <w:szCs w:val="18"/>
              </w:rPr>
              <w:t>94 454</w:t>
            </w:r>
          </w:p>
        </w:tc>
      </w:tr>
      <w:tr w:rsidR="0069341F" w:rsidRPr="00C34974" w14:paraId="2CD2B217" w14:textId="77777777" w:rsidTr="0069341F">
        <w:trPr>
          <w:trHeight w:val="340"/>
        </w:trPr>
        <w:tc>
          <w:tcPr>
            <w:tcW w:w="2381" w:type="dxa"/>
            <w:shd w:val="clear" w:color="auto" w:fill="auto"/>
            <w:noWrap/>
            <w:vAlign w:val="center"/>
          </w:tcPr>
          <w:p w14:paraId="05EA0772" w14:textId="77777777" w:rsidR="0069341F" w:rsidRPr="00C34974" w:rsidRDefault="0069341F" w:rsidP="00CF712D">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paliwa ciekłe</w:t>
            </w:r>
          </w:p>
        </w:tc>
        <w:tc>
          <w:tcPr>
            <w:tcW w:w="1120" w:type="dxa"/>
            <w:shd w:val="clear" w:color="auto" w:fill="auto"/>
            <w:noWrap/>
            <w:vAlign w:val="center"/>
          </w:tcPr>
          <w:p w14:paraId="7E2C63FF" w14:textId="77777777" w:rsidR="0069341F" w:rsidRPr="00C34974" w:rsidRDefault="0069341F" w:rsidP="00CF712D">
            <w:pPr>
              <w:pStyle w:val="Tabela"/>
              <w:jc w:val="center"/>
              <w:rPr>
                <w:rFonts w:asciiTheme="minorHAnsi" w:eastAsia="Times New Roman" w:hAnsiTheme="minorHAnsi"/>
                <w:color w:val="7F7F7F" w:themeColor="text1" w:themeTint="80"/>
                <w:szCs w:val="16"/>
                <w:lang w:eastAsia="pl-PL"/>
              </w:rPr>
            </w:pPr>
            <w:r>
              <w:rPr>
                <w:color w:val="7F7F7F"/>
                <w:szCs w:val="16"/>
              </w:rPr>
              <w:t>44 035</w:t>
            </w:r>
          </w:p>
        </w:tc>
        <w:tc>
          <w:tcPr>
            <w:tcW w:w="1080" w:type="dxa"/>
            <w:shd w:val="clear" w:color="auto" w:fill="auto"/>
            <w:noWrap/>
            <w:vAlign w:val="center"/>
          </w:tcPr>
          <w:p w14:paraId="080527B3"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48 033</w:t>
            </w:r>
          </w:p>
        </w:tc>
        <w:tc>
          <w:tcPr>
            <w:tcW w:w="1080" w:type="dxa"/>
            <w:shd w:val="clear" w:color="auto" w:fill="auto"/>
            <w:noWrap/>
            <w:vAlign w:val="center"/>
          </w:tcPr>
          <w:p w14:paraId="48D0AD75"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49 782</w:t>
            </w:r>
          </w:p>
        </w:tc>
        <w:tc>
          <w:tcPr>
            <w:tcW w:w="1080" w:type="dxa"/>
            <w:shd w:val="clear" w:color="auto" w:fill="auto"/>
            <w:noWrap/>
            <w:vAlign w:val="center"/>
          </w:tcPr>
          <w:p w14:paraId="089B3A86"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44 448</w:t>
            </w:r>
          </w:p>
        </w:tc>
        <w:tc>
          <w:tcPr>
            <w:tcW w:w="1080" w:type="dxa"/>
            <w:tcBorders>
              <w:right w:val="double" w:sz="4" w:space="0" w:color="auto"/>
            </w:tcBorders>
            <w:shd w:val="clear" w:color="auto" w:fill="auto"/>
            <w:noWrap/>
            <w:vAlign w:val="center"/>
          </w:tcPr>
          <w:p w14:paraId="4620D210"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42 827</w:t>
            </w:r>
          </w:p>
        </w:tc>
        <w:tc>
          <w:tcPr>
            <w:tcW w:w="1080" w:type="dxa"/>
            <w:tcBorders>
              <w:left w:val="double" w:sz="4" w:space="0" w:color="auto"/>
            </w:tcBorders>
            <w:shd w:val="clear" w:color="auto" w:fill="auto"/>
            <w:noWrap/>
            <w:vAlign w:val="center"/>
          </w:tcPr>
          <w:p w14:paraId="7427902B" w14:textId="77777777" w:rsidR="0069341F" w:rsidRPr="00C34974" w:rsidRDefault="0069341F" w:rsidP="00CF712D">
            <w:pPr>
              <w:pStyle w:val="Tabela"/>
              <w:jc w:val="center"/>
              <w:rPr>
                <w:rFonts w:asciiTheme="minorHAnsi" w:eastAsia="Times New Roman" w:hAnsiTheme="minorHAnsi"/>
                <w:b/>
                <w:sz w:val="18"/>
                <w:szCs w:val="16"/>
                <w:lang w:eastAsia="pl-PL"/>
              </w:rPr>
            </w:pPr>
            <w:r>
              <w:rPr>
                <w:b/>
                <w:bCs/>
                <w:color w:val="000000"/>
                <w:sz w:val="18"/>
                <w:szCs w:val="18"/>
              </w:rPr>
              <w:t>185 091</w:t>
            </w:r>
          </w:p>
        </w:tc>
      </w:tr>
      <w:tr w:rsidR="0069341F" w:rsidRPr="00C34974" w14:paraId="3056DD94" w14:textId="77777777" w:rsidTr="0069341F">
        <w:trPr>
          <w:trHeight w:val="340"/>
        </w:trPr>
        <w:tc>
          <w:tcPr>
            <w:tcW w:w="2381" w:type="dxa"/>
            <w:tcBorders>
              <w:bottom w:val="single" w:sz="12" w:space="0" w:color="auto"/>
            </w:tcBorders>
            <w:shd w:val="clear" w:color="auto" w:fill="auto"/>
            <w:noWrap/>
            <w:vAlign w:val="center"/>
          </w:tcPr>
          <w:p w14:paraId="2A06E88F" w14:textId="77777777" w:rsidR="0069341F" w:rsidRPr="00C34974" w:rsidRDefault="0069341F" w:rsidP="00CF712D">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górnictwo</w:t>
            </w:r>
            <w:r w:rsidRPr="00C34974">
              <w:rPr>
                <w:rFonts w:asciiTheme="minorHAnsi" w:hAnsiTheme="minorHAnsi"/>
              </w:rPr>
              <w:t xml:space="preserve"> </w:t>
            </w:r>
            <w:r w:rsidRPr="00C34974">
              <w:rPr>
                <w:rFonts w:asciiTheme="minorHAnsi" w:eastAsia="Times New Roman" w:hAnsiTheme="minorHAnsi"/>
                <w:color w:val="000000"/>
                <w:sz w:val="16"/>
                <w:szCs w:val="16"/>
                <w:lang w:eastAsia="pl-PL"/>
              </w:rPr>
              <w:t>węgla kamiennego i brunatnego</w:t>
            </w:r>
          </w:p>
        </w:tc>
        <w:tc>
          <w:tcPr>
            <w:tcW w:w="1120" w:type="dxa"/>
            <w:tcBorders>
              <w:bottom w:val="single" w:sz="12" w:space="0" w:color="auto"/>
            </w:tcBorders>
            <w:shd w:val="clear" w:color="auto" w:fill="auto"/>
            <w:noWrap/>
            <w:vAlign w:val="center"/>
          </w:tcPr>
          <w:p w14:paraId="6614855F" w14:textId="77777777" w:rsidR="0069341F" w:rsidRPr="00C34974" w:rsidRDefault="0069341F" w:rsidP="00CF712D">
            <w:pPr>
              <w:pStyle w:val="Tabela"/>
              <w:jc w:val="center"/>
              <w:rPr>
                <w:rFonts w:asciiTheme="minorHAnsi" w:eastAsia="Times New Roman" w:hAnsiTheme="minorHAnsi"/>
                <w:color w:val="7F7F7F" w:themeColor="text1" w:themeTint="80"/>
                <w:szCs w:val="16"/>
                <w:lang w:eastAsia="pl-PL"/>
              </w:rPr>
            </w:pPr>
            <w:r>
              <w:rPr>
                <w:color w:val="7F7F7F"/>
                <w:szCs w:val="16"/>
              </w:rPr>
              <w:t>8 935</w:t>
            </w:r>
          </w:p>
        </w:tc>
        <w:tc>
          <w:tcPr>
            <w:tcW w:w="1080" w:type="dxa"/>
            <w:tcBorders>
              <w:bottom w:val="single" w:sz="12" w:space="0" w:color="auto"/>
            </w:tcBorders>
            <w:shd w:val="clear" w:color="auto" w:fill="auto"/>
            <w:noWrap/>
            <w:vAlign w:val="center"/>
          </w:tcPr>
          <w:p w14:paraId="3C4D7C08"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10 369</w:t>
            </w:r>
          </w:p>
        </w:tc>
        <w:tc>
          <w:tcPr>
            <w:tcW w:w="1080" w:type="dxa"/>
            <w:tcBorders>
              <w:bottom w:val="single" w:sz="12" w:space="0" w:color="auto"/>
            </w:tcBorders>
            <w:shd w:val="clear" w:color="auto" w:fill="auto"/>
            <w:noWrap/>
            <w:vAlign w:val="center"/>
          </w:tcPr>
          <w:p w14:paraId="039C15AD"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6 308</w:t>
            </w:r>
          </w:p>
        </w:tc>
        <w:tc>
          <w:tcPr>
            <w:tcW w:w="1080" w:type="dxa"/>
            <w:tcBorders>
              <w:bottom w:val="single" w:sz="12" w:space="0" w:color="auto"/>
            </w:tcBorders>
            <w:shd w:val="clear" w:color="auto" w:fill="auto"/>
            <w:noWrap/>
            <w:vAlign w:val="center"/>
          </w:tcPr>
          <w:p w14:paraId="15F84E5D"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8 365</w:t>
            </w:r>
          </w:p>
        </w:tc>
        <w:tc>
          <w:tcPr>
            <w:tcW w:w="1080" w:type="dxa"/>
            <w:tcBorders>
              <w:bottom w:val="single" w:sz="12" w:space="0" w:color="auto"/>
              <w:right w:val="double" w:sz="4" w:space="0" w:color="auto"/>
            </w:tcBorders>
            <w:shd w:val="clear" w:color="auto" w:fill="auto"/>
            <w:noWrap/>
            <w:vAlign w:val="center"/>
          </w:tcPr>
          <w:p w14:paraId="71E30852"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634</w:t>
            </w:r>
          </w:p>
        </w:tc>
        <w:tc>
          <w:tcPr>
            <w:tcW w:w="1080" w:type="dxa"/>
            <w:tcBorders>
              <w:left w:val="double" w:sz="4" w:space="0" w:color="auto"/>
              <w:bottom w:val="single" w:sz="12" w:space="0" w:color="auto"/>
            </w:tcBorders>
            <w:shd w:val="clear" w:color="auto" w:fill="auto"/>
            <w:noWrap/>
            <w:vAlign w:val="center"/>
          </w:tcPr>
          <w:p w14:paraId="2DC31705" w14:textId="77777777" w:rsidR="0069341F" w:rsidRPr="00C34974" w:rsidRDefault="0069341F" w:rsidP="00CF712D">
            <w:pPr>
              <w:pStyle w:val="Tabela"/>
              <w:jc w:val="center"/>
              <w:rPr>
                <w:rFonts w:asciiTheme="minorHAnsi" w:eastAsia="Times New Roman" w:hAnsiTheme="minorHAnsi"/>
                <w:b/>
                <w:sz w:val="18"/>
                <w:szCs w:val="16"/>
                <w:lang w:eastAsia="pl-PL"/>
              </w:rPr>
            </w:pPr>
            <w:r>
              <w:rPr>
                <w:b/>
                <w:bCs/>
                <w:color w:val="000000"/>
                <w:sz w:val="18"/>
                <w:szCs w:val="18"/>
              </w:rPr>
              <w:t>25 676</w:t>
            </w:r>
          </w:p>
        </w:tc>
      </w:tr>
      <w:tr w:rsidR="0069341F" w:rsidRPr="00C34974" w14:paraId="49CBE859" w14:textId="77777777" w:rsidTr="00CF712D">
        <w:trPr>
          <w:trHeight w:val="397"/>
        </w:trPr>
        <w:tc>
          <w:tcPr>
            <w:tcW w:w="2381" w:type="dxa"/>
            <w:tcBorders>
              <w:top w:val="single" w:sz="12" w:space="0" w:color="auto"/>
            </w:tcBorders>
            <w:shd w:val="clear" w:color="auto" w:fill="auto"/>
            <w:noWrap/>
            <w:vAlign w:val="center"/>
          </w:tcPr>
          <w:p w14:paraId="0F7F4A8A" w14:textId="77777777" w:rsidR="0069341F" w:rsidRPr="00C34974" w:rsidRDefault="0069341F" w:rsidP="00CF712D">
            <w:pPr>
              <w:spacing w:after="0" w:line="240" w:lineRule="auto"/>
              <w:jc w:val="left"/>
              <w:rPr>
                <w:rFonts w:asciiTheme="minorHAnsi" w:eastAsia="Times New Roman" w:hAnsiTheme="minorHAnsi"/>
                <w:b/>
                <w:color w:val="000000"/>
                <w:sz w:val="16"/>
                <w:szCs w:val="16"/>
                <w:lang w:eastAsia="pl-PL"/>
              </w:rPr>
            </w:pPr>
            <w:r w:rsidRPr="00C34974">
              <w:rPr>
                <w:rFonts w:asciiTheme="minorHAnsi" w:eastAsia="Times New Roman" w:hAnsiTheme="minorHAnsi"/>
                <w:b/>
                <w:color w:val="000000"/>
                <w:sz w:val="16"/>
                <w:szCs w:val="16"/>
                <w:lang w:eastAsia="pl-PL"/>
              </w:rPr>
              <w:t>łącznie</w:t>
            </w:r>
          </w:p>
        </w:tc>
        <w:tc>
          <w:tcPr>
            <w:tcW w:w="1120" w:type="dxa"/>
            <w:tcBorders>
              <w:top w:val="single" w:sz="12" w:space="0" w:color="auto"/>
            </w:tcBorders>
            <w:shd w:val="clear" w:color="auto" w:fill="auto"/>
            <w:noWrap/>
            <w:vAlign w:val="center"/>
          </w:tcPr>
          <w:p w14:paraId="215B4675" w14:textId="77777777" w:rsidR="0069341F" w:rsidRPr="00C34974" w:rsidRDefault="0069341F" w:rsidP="00CF712D">
            <w:pPr>
              <w:pStyle w:val="Tabela"/>
              <w:jc w:val="center"/>
              <w:rPr>
                <w:rFonts w:asciiTheme="minorHAnsi" w:hAnsiTheme="minorHAnsi"/>
                <w:color w:val="7F7F7F" w:themeColor="text1" w:themeTint="80"/>
                <w:szCs w:val="16"/>
              </w:rPr>
            </w:pPr>
            <w:r>
              <w:rPr>
                <w:color w:val="7F7F7F"/>
                <w:szCs w:val="16"/>
              </w:rPr>
              <w:t>242 443</w:t>
            </w:r>
          </w:p>
        </w:tc>
        <w:tc>
          <w:tcPr>
            <w:tcW w:w="1080" w:type="dxa"/>
            <w:tcBorders>
              <w:top w:val="single" w:sz="12" w:space="0" w:color="auto"/>
            </w:tcBorders>
            <w:shd w:val="clear" w:color="auto" w:fill="auto"/>
            <w:noWrap/>
            <w:vAlign w:val="center"/>
          </w:tcPr>
          <w:p w14:paraId="45AAC46E" w14:textId="77777777" w:rsidR="0069341F" w:rsidRPr="00C34974" w:rsidRDefault="0069341F" w:rsidP="00CF712D">
            <w:pPr>
              <w:pStyle w:val="Tabela"/>
              <w:jc w:val="center"/>
              <w:rPr>
                <w:rFonts w:asciiTheme="minorHAnsi" w:hAnsiTheme="minorHAnsi"/>
                <w:szCs w:val="16"/>
              </w:rPr>
            </w:pPr>
            <w:r>
              <w:rPr>
                <w:color w:val="000000"/>
                <w:szCs w:val="16"/>
              </w:rPr>
              <w:t>204 280</w:t>
            </w:r>
          </w:p>
        </w:tc>
        <w:tc>
          <w:tcPr>
            <w:tcW w:w="1080" w:type="dxa"/>
            <w:tcBorders>
              <w:top w:val="single" w:sz="12" w:space="0" w:color="auto"/>
            </w:tcBorders>
            <w:shd w:val="clear" w:color="auto" w:fill="auto"/>
            <w:noWrap/>
            <w:vAlign w:val="center"/>
          </w:tcPr>
          <w:p w14:paraId="433E8634" w14:textId="77777777" w:rsidR="0069341F" w:rsidRPr="00C34974" w:rsidRDefault="0069341F" w:rsidP="00CF712D">
            <w:pPr>
              <w:pStyle w:val="Tabela"/>
              <w:jc w:val="center"/>
              <w:rPr>
                <w:rFonts w:asciiTheme="minorHAnsi" w:hAnsiTheme="minorHAnsi"/>
                <w:szCs w:val="16"/>
              </w:rPr>
            </w:pPr>
            <w:r>
              <w:rPr>
                <w:color w:val="000000"/>
                <w:szCs w:val="16"/>
              </w:rPr>
              <w:t>207 140</w:t>
            </w:r>
          </w:p>
        </w:tc>
        <w:tc>
          <w:tcPr>
            <w:tcW w:w="1080" w:type="dxa"/>
            <w:tcBorders>
              <w:top w:val="single" w:sz="12" w:space="0" w:color="auto"/>
            </w:tcBorders>
            <w:shd w:val="clear" w:color="auto" w:fill="auto"/>
            <w:noWrap/>
            <w:vAlign w:val="center"/>
          </w:tcPr>
          <w:p w14:paraId="50AF555A" w14:textId="77777777" w:rsidR="0069341F" w:rsidRPr="00C34974" w:rsidRDefault="0069341F" w:rsidP="00CF712D">
            <w:pPr>
              <w:pStyle w:val="Tabela"/>
              <w:jc w:val="center"/>
              <w:rPr>
                <w:rFonts w:asciiTheme="minorHAnsi" w:hAnsiTheme="minorHAnsi"/>
                <w:szCs w:val="16"/>
              </w:rPr>
            </w:pPr>
            <w:r>
              <w:rPr>
                <w:color w:val="000000"/>
                <w:szCs w:val="16"/>
              </w:rPr>
              <w:t>238 346</w:t>
            </w:r>
          </w:p>
        </w:tc>
        <w:tc>
          <w:tcPr>
            <w:tcW w:w="1080" w:type="dxa"/>
            <w:tcBorders>
              <w:top w:val="single" w:sz="12" w:space="0" w:color="auto"/>
              <w:right w:val="double" w:sz="4" w:space="0" w:color="auto"/>
            </w:tcBorders>
            <w:shd w:val="clear" w:color="auto" w:fill="auto"/>
            <w:noWrap/>
            <w:vAlign w:val="center"/>
          </w:tcPr>
          <w:p w14:paraId="716A3D14" w14:textId="77777777" w:rsidR="0069341F" w:rsidRPr="00C34974" w:rsidRDefault="0069341F" w:rsidP="00CF712D">
            <w:pPr>
              <w:pStyle w:val="Tabela"/>
              <w:jc w:val="center"/>
              <w:rPr>
                <w:rFonts w:asciiTheme="minorHAnsi" w:hAnsiTheme="minorHAnsi"/>
                <w:szCs w:val="16"/>
              </w:rPr>
            </w:pPr>
            <w:r>
              <w:rPr>
                <w:color w:val="000000"/>
                <w:szCs w:val="16"/>
              </w:rPr>
              <w:t>217 828</w:t>
            </w:r>
          </w:p>
        </w:tc>
        <w:tc>
          <w:tcPr>
            <w:tcW w:w="1080" w:type="dxa"/>
            <w:tcBorders>
              <w:top w:val="single" w:sz="12" w:space="0" w:color="auto"/>
              <w:left w:val="double" w:sz="4" w:space="0" w:color="auto"/>
            </w:tcBorders>
            <w:shd w:val="clear" w:color="auto" w:fill="auto"/>
            <w:noWrap/>
            <w:vAlign w:val="center"/>
          </w:tcPr>
          <w:p w14:paraId="13B60AE0" w14:textId="77777777" w:rsidR="0069341F" w:rsidRPr="00C34974" w:rsidRDefault="0069341F" w:rsidP="00CF712D">
            <w:pPr>
              <w:pStyle w:val="Tabela"/>
              <w:jc w:val="center"/>
              <w:rPr>
                <w:rFonts w:asciiTheme="minorHAnsi" w:hAnsiTheme="minorHAnsi"/>
                <w:b/>
                <w:sz w:val="18"/>
                <w:szCs w:val="16"/>
              </w:rPr>
            </w:pPr>
            <w:r>
              <w:rPr>
                <w:b/>
                <w:bCs/>
                <w:color w:val="000000"/>
                <w:sz w:val="18"/>
                <w:szCs w:val="18"/>
              </w:rPr>
              <w:t>867 594</w:t>
            </w:r>
          </w:p>
        </w:tc>
      </w:tr>
    </w:tbl>
    <w:p w14:paraId="2E9D8848" w14:textId="77777777" w:rsidR="0069341F" w:rsidRPr="00C34974" w:rsidRDefault="0069341F" w:rsidP="0069341F">
      <w:pPr>
        <w:spacing w:before="60" w:after="60" w:line="240" w:lineRule="auto"/>
        <w:jc w:val="left"/>
        <w:rPr>
          <w:rFonts w:asciiTheme="minorHAnsi" w:eastAsia="Calibri" w:hAnsiTheme="minorHAnsi"/>
          <w:bCs/>
          <w:i/>
          <w:sz w:val="18"/>
          <w:szCs w:val="24"/>
        </w:rPr>
      </w:pPr>
    </w:p>
    <w:p w14:paraId="6C8205D9" w14:textId="77777777" w:rsidR="0069341F" w:rsidRPr="00C34974" w:rsidRDefault="0069341F" w:rsidP="0069341F">
      <w:pPr>
        <w:rPr>
          <w:rFonts w:asciiTheme="minorHAnsi" w:hAnsiTheme="minorHAnsi"/>
        </w:rPr>
      </w:pPr>
      <w:r w:rsidRPr="00C34974">
        <w:rPr>
          <w:rFonts w:asciiTheme="minorHAnsi" w:hAnsiTheme="minorHAnsi"/>
        </w:rPr>
        <w:t>Nakłady inwestycyjne na wytwarzanie energii elektrycznej obejmują modernizację i rozbudowę sektora wytwarzania energii elektrycznej (elektrownie i elektrociepłownie, magazyny energii, DSR, koszty dostosowania do IED/BREF).</w:t>
      </w:r>
    </w:p>
    <w:p w14:paraId="532751EA" w14:textId="77777777" w:rsidR="0069341F" w:rsidRPr="00C34974" w:rsidRDefault="0069341F" w:rsidP="0069341F">
      <w:pPr>
        <w:rPr>
          <w:rFonts w:asciiTheme="minorHAnsi" w:hAnsiTheme="minorHAnsi"/>
        </w:rPr>
      </w:pPr>
      <w:r w:rsidRPr="00C34974">
        <w:rPr>
          <w:rFonts w:asciiTheme="minorHAnsi" w:hAnsiTheme="minorHAnsi"/>
        </w:rPr>
        <w:t>Nakład</w:t>
      </w:r>
      <w:r>
        <w:rPr>
          <w:rFonts w:asciiTheme="minorHAnsi" w:hAnsiTheme="minorHAnsi"/>
        </w:rPr>
        <w:t xml:space="preserve">y na </w:t>
      </w:r>
      <w:proofErr w:type="spellStart"/>
      <w:r>
        <w:rPr>
          <w:rFonts w:asciiTheme="minorHAnsi" w:hAnsiTheme="minorHAnsi"/>
        </w:rPr>
        <w:t>przesył</w:t>
      </w:r>
      <w:proofErr w:type="spellEnd"/>
      <w:r>
        <w:rPr>
          <w:rFonts w:asciiTheme="minorHAnsi" w:hAnsiTheme="minorHAnsi"/>
        </w:rPr>
        <w:t xml:space="preserve"> i</w:t>
      </w:r>
      <w:r w:rsidRPr="00C34974">
        <w:rPr>
          <w:rFonts w:asciiTheme="minorHAnsi" w:hAnsiTheme="minorHAnsi"/>
        </w:rPr>
        <w:t xml:space="preserve"> dystrybucję energii elektrycznej obejmują środki na rozbudowę i modernizację sieci przesyłowej i dystrybucyjnej, w tym wzmocnienie sieci dystrybucyjnej pod kątem rozwoju OZE, elektromobilności oraz instalacji </w:t>
      </w:r>
      <w:r w:rsidRPr="00C34974">
        <w:rPr>
          <w:rFonts w:asciiTheme="minorHAnsi" w:hAnsiTheme="minorHAnsi"/>
        </w:rPr>
        <w:lastRenderedPageBreak/>
        <w:t>inteligentnych liczników w 80% gospodarstw domowych do 2028 r., z wykorzystaniem planów rozwoju sieci przesyłowych i dystrybucyjnych przedstawianych przez operatorów.</w:t>
      </w:r>
    </w:p>
    <w:p w14:paraId="267E500E" w14:textId="77777777" w:rsidR="0069341F" w:rsidRPr="00C34974" w:rsidRDefault="0069341F" w:rsidP="0069341F">
      <w:pPr>
        <w:rPr>
          <w:rFonts w:asciiTheme="minorHAnsi" w:hAnsiTheme="minorHAnsi"/>
        </w:rPr>
      </w:pPr>
      <w:r w:rsidRPr="00C34974">
        <w:rPr>
          <w:rFonts w:asciiTheme="minorHAnsi" w:hAnsiTheme="minorHAnsi"/>
        </w:rPr>
        <w:t>Nakłady inwestycyjne na wytwarzanie ciepła systemowego obejmują modernizację i budowę nowych ciepłowni dostarczających ciepło do sieci ciepłowniczych (bez ciepłowni przemysłowych produkujących ciepło na potrzeby zakładów macierzystych). Natomiast w pozycji dystrybucja ciepła systemowego wskazano nakłady inwestycyjne na rozwój i modernizację sieci ciepłowniczych.</w:t>
      </w:r>
      <w:r w:rsidRPr="00C34974">
        <w:rPr>
          <w:rFonts w:asciiTheme="minorHAnsi" w:hAnsiTheme="minorHAnsi"/>
        </w:rPr>
        <w:tab/>
      </w:r>
    </w:p>
    <w:p w14:paraId="56D1FEF4" w14:textId="77777777" w:rsidR="0069341F" w:rsidRPr="00C34974" w:rsidRDefault="0069341F" w:rsidP="0069341F">
      <w:pPr>
        <w:rPr>
          <w:rFonts w:asciiTheme="minorHAnsi" w:hAnsiTheme="minorHAnsi"/>
        </w:rPr>
      </w:pPr>
      <w:r w:rsidRPr="00C34974">
        <w:rPr>
          <w:rFonts w:asciiTheme="minorHAnsi" w:hAnsiTheme="minorHAnsi"/>
        </w:rPr>
        <w:t xml:space="preserve">Pozycja </w:t>
      </w:r>
      <w:r>
        <w:rPr>
          <w:rFonts w:asciiTheme="minorHAnsi" w:hAnsiTheme="minorHAnsi"/>
        </w:rPr>
        <w:t>„</w:t>
      </w:r>
      <w:r w:rsidRPr="00C34974">
        <w:rPr>
          <w:rFonts w:asciiTheme="minorHAnsi" w:hAnsiTheme="minorHAnsi"/>
        </w:rPr>
        <w:t>gazownictwo</w:t>
      </w:r>
      <w:r>
        <w:rPr>
          <w:rFonts w:asciiTheme="minorHAnsi" w:hAnsiTheme="minorHAnsi"/>
        </w:rPr>
        <w:t>”</w:t>
      </w:r>
      <w:r w:rsidRPr="00C34974">
        <w:rPr>
          <w:rFonts w:asciiTheme="minorHAnsi" w:hAnsiTheme="minorHAnsi"/>
        </w:rPr>
        <w:t xml:space="preserve"> obejmuje nakłady na inwestycje w sektorze według planów spółek gazowniczych. Nakłady inwestycyjne związane w sektorze paliw ciekłych przyjęto na podstawie danych raportowanych przez działające na polskim rynku, obejmują inwestycje wskazane w PEP2040.</w:t>
      </w:r>
    </w:p>
    <w:p w14:paraId="512EB69F" w14:textId="658A861E" w:rsidR="0069341F" w:rsidRPr="00C34974" w:rsidRDefault="0069341F" w:rsidP="0069341F">
      <w:pPr>
        <w:rPr>
          <w:rFonts w:asciiTheme="minorHAnsi" w:hAnsiTheme="minorHAnsi"/>
        </w:rPr>
      </w:pPr>
      <w:r w:rsidRPr="00C34974">
        <w:rPr>
          <w:rFonts w:asciiTheme="minorHAnsi" w:hAnsiTheme="minorHAnsi"/>
        </w:rPr>
        <w:t xml:space="preserve">Pozycja </w:t>
      </w:r>
      <w:r>
        <w:rPr>
          <w:rFonts w:asciiTheme="minorHAnsi" w:hAnsiTheme="minorHAnsi"/>
        </w:rPr>
        <w:t>„</w:t>
      </w:r>
      <w:r w:rsidRPr="00C34974">
        <w:rPr>
          <w:rFonts w:asciiTheme="minorHAnsi" w:hAnsiTheme="minorHAnsi"/>
        </w:rPr>
        <w:t>górnictwo węgla kamiennego i brunatnego</w:t>
      </w:r>
      <w:r>
        <w:rPr>
          <w:rFonts w:asciiTheme="minorHAnsi" w:hAnsiTheme="minorHAnsi"/>
        </w:rPr>
        <w:t>”</w:t>
      </w:r>
      <w:r w:rsidRPr="00C34974">
        <w:rPr>
          <w:rFonts w:asciiTheme="minorHAnsi" w:hAnsiTheme="minorHAnsi"/>
        </w:rPr>
        <w:t xml:space="preserve"> obejmuje nakłady inwestycyjne związane z realizacją </w:t>
      </w:r>
      <w:r w:rsidRPr="00C303AC">
        <w:rPr>
          <w:rFonts w:asciiTheme="minorHAnsi" w:hAnsiTheme="minorHAnsi"/>
          <w:i/>
        </w:rPr>
        <w:t>Programu dla sektora górnictwa węgla kamiennego w Polsce</w:t>
      </w:r>
      <w:r w:rsidRPr="00C34974">
        <w:rPr>
          <w:rFonts w:asciiTheme="minorHAnsi" w:hAnsiTheme="minorHAnsi"/>
        </w:rPr>
        <w:t xml:space="preserve"> ze stycznia 2018 r. oraz </w:t>
      </w:r>
      <w:r w:rsidRPr="00C303AC">
        <w:rPr>
          <w:rFonts w:asciiTheme="minorHAnsi" w:hAnsiTheme="minorHAnsi"/>
          <w:i/>
        </w:rPr>
        <w:t>Programu dla sekto</w:t>
      </w:r>
      <w:r>
        <w:rPr>
          <w:rFonts w:asciiTheme="minorHAnsi" w:hAnsiTheme="minorHAnsi"/>
          <w:i/>
        </w:rPr>
        <w:t>ra górnictwa węgla brunatnego w </w:t>
      </w:r>
      <w:r w:rsidRPr="00C303AC">
        <w:rPr>
          <w:rFonts w:asciiTheme="minorHAnsi" w:hAnsiTheme="minorHAnsi"/>
          <w:i/>
        </w:rPr>
        <w:t>Polsce</w:t>
      </w:r>
      <w:r w:rsidRPr="00C34974">
        <w:rPr>
          <w:rFonts w:asciiTheme="minorHAnsi" w:hAnsiTheme="minorHAnsi"/>
        </w:rPr>
        <w:t xml:space="preserve"> z maja 2018 r. Uwzględniono koszty rekultywacji wyrobisk.</w:t>
      </w:r>
    </w:p>
    <w:p w14:paraId="50C681D9" w14:textId="77777777" w:rsidR="0069341F" w:rsidRDefault="0069341F" w:rsidP="000F2386">
      <w:pPr>
        <w:rPr>
          <w:rFonts w:asciiTheme="minorHAnsi" w:hAnsiTheme="minorHAnsi"/>
        </w:rPr>
      </w:pPr>
    </w:p>
    <w:p w14:paraId="45322F89" w14:textId="0E2C8BCE" w:rsidR="000F2386" w:rsidRPr="00C34974" w:rsidRDefault="00B56B90" w:rsidP="000F2386">
      <w:pPr>
        <w:rPr>
          <w:rFonts w:asciiTheme="minorHAnsi" w:hAnsiTheme="minorHAnsi"/>
        </w:rPr>
      </w:pPr>
      <w:r w:rsidRPr="00C34974">
        <w:rPr>
          <w:rFonts w:asciiTheme="minorHAnsi" w:hAnsiTheme="minorHAnsi"/>
        </w:rPr>
        <w:t xml:space="preserve">Poniżej przedstawiono szczegółowo nakłady w </w:t>
      </w:r>
      <w:r w:rsidRPr="00C34974">
        <w:rPr>
          <w:rFonts w:asciiTheme="minorHAnsi" w:hAnsiTheme="minorHAnsi"/>
          <w:b/>
        </w:rPr>
        <w:t>sektorze elektroenergetycznym</w:t>
      </w:r>
      <w:r w:rsidRPr="00C34974">
        <w:rPr>
          <w:rFonts w:asciiTheme="minorHAnsi" w:hAnsiTheme="minorHAnsi"/>
        </w:rPr>
        <w:t xml:space="preserve">. </w:t>
      </w:r>
      <w:r w:rsidR="007A7D79" w:rsidRPr="00C34974">
        <w:rPr>
          <w:rFonts w:asciiTheme="minorHAnsi" w:hAnsiTheme="minorHAnsi"/>
        </w:rPr>
        <w:t>Większość</w:t>
      </w:r>
      <w:r w:rsidR="000F2386" w:rsidRPr="00C34974">
        <w:rPr>
          <w:rFonts w:asciiTheme="minorHAnsi" w:hAnsiTheme="minorHAnsi"/>
        </w:rPr>
        <w:t xml:space="preserve"> nakładów przypada na okres 2030</w:t>
      </w:r>
      <w:r w:rsidR="0094773B">
        <w:rPr>
          <w:rFonts w:asciiTheme="minorHAnsi" w:hAnsiTheme="minorHAnsi"/>
        </w:rPr>
        <w:t>–</w:t>
      </w:r>
      <w:r w:rsidR="007A7D79" w:rsidRPr="00C34974">
        <w:rPr>
          <w:rFonts w:asciiTheme="minorHAnsi" w:hAnsiTheme="minorHAnsi"/>
        </w:rPr>
        <w:t xml:space="preserve">2040, kiedy wycofana jest większość istniejących bloków węglowych, które zastępowane będą jednostkami jądrowymi, gazowymi oraz źródłami odnawialnymi. W tym samym okresie trzeba będzie wymienić znaczną część obecnie pracujących jednostek wytwarzających energię ze źródeł odnawialnych. Wymagane nakłady inwestycyjne na źródła odnawialne dla całego okresu </w:t>
      </w:r>
      <w:r w:rsidR="008F5616">
        <w:rPr>
          <w:rFonts w:asciiTheme="minorHAnsi" w:hAnsiTheme="minorHAnsi"/>
        </w:rPr>
        <w:t>2021</w:t>
      </w:r>
      <w:r w:rsidR="0094773B">
        <w:rPr>
          <w:rFonts w:asciiTheme="minorHAnsi" w:hAnsiTheme="minorHAnsi"/>
        </w:rPr>
        <w:t>–</w:t>
      </w:r>
      <w:r w:rsidR="007A7D79" w:rsidRPr="00C34974">
        <w:rPr>
          <w:rFonts w:asciiTheme="minorHAnsi" w:hAnsiTheme="minorHAnsi"/>
        </w:rPr>
        <w:t xml:space="preserve">2040 oszacowano na ok. </w:t>
      </w:r>
      <w:r w:rsidR="000F2386" w:rsidRPr="00C34974">
        <w:rPr>
          <w:rFonts w:asciiTheme="minorHAnsi" w:hAnsiTheme="minorHAnsi"/>
        </w:rPr>
        <w:t>5</w:t>
      </w:r>
      <w:r w:rsidR="008F5616">
        <w:rPr>
          <w:rFonts w:asciiTheme="minorHAnsi" w:hAnsiTheme="minorHAnsi"/>
        </w:rPr>
        <w:t>8</w:t>
      </w:r>
      <w:r w:rsidR="007A7D79" w:rsidRPr="00C34974">
        <w:rPr>
          <w:rFonts w:asciiTheme="minorHAnsi" w:hAnsiTheme="minorHAnsi"/>
        </w:rPr>
        <w:t>% całkowitych nakładów inwestycyjnych</w:t>
      </w:r>
      <w:r w:rsidR="000F2386" w:rsidRPr="00C34974">
        <w:rPr>
          <w:rFonts w:asciiTheme="minorHAnsi" w:hAnsiTheme="minorHAnsi"/>
        </w:rPr>
        <w:t xml:space="preserve"> w sektorze wytwórczym</w:t>
      </w:r>
      <w:r w:rsidR="008337A6" w:rsidRPr="00C34974">
        <w:rPr>
          <w:rFonts w:asciiTheme="minorHAnsi" w:hAnsiTheme="minorHAnsi"/>
        </w:rPr>
        <w:t xml:space="preserve"> energii elektrycznej</w:t>
      </w:r>
      <w:r w:rsidR="007A7D79" w:rsidRPr="00C34974">
        <w:rPr>
          <w:rFonts w:asciiTheme="minorHAnsi" w:hAnsiTheme="minorHAnsi"/>
        </w:rPr>
        <w:t>.</w:t>
      </w:r>
      <w:r w:rsidR="000F2386" w:rsidRPr="00C34974">
        <w:rPr>
          <w:rFonts w:asciiTheme="minorHAnsi" w:hAnsiTheme="minorHAnsi"/>
        </w:rPr>
        <w:t xml:space="preserve"> </w:t>
      </w:r>
      <w:r w:rsidR="008337A6" w:rsidRPr="00C34974">
        <w:rPr>
          <w:rFonts w:asciiTheme="minorHAnsi" w:hAnsiTheme="minorHAnsi"/>
        </w:rPr>
        <w:t>Rysunek na </w:t>
      </w:r>
      <w:r w:rsidR="000F2386" w:rsidRPr="00C34974">
        <w:rPr>
          <w:rFonts w:asciiTheme="minorHAnsi" w:hAnsiTheme="minorHAnsi"/>
        </w:rPr>
        <w:t>kolejnej stronie przedstawia rozkład nakładów w sektorze wytwórczym wg paliw.</w:t>
      </w:r>
    </w:p>
    <w:p w14:paraId="1DD0B2AE" w14:textId="3E75973F" w:rsidR="00955FE7" w:rsidRPr="00C34974" w:rsidRDefault="00955FE7" w:rsidP="008337A6">
      <w:pPr>
        <w:rPr>
          <w:rFonts w:asciiTheme="minorHAnsi" w:hAnsiTheme="minorHAnsi"/>
        </w:rPr>
      </w:pPr>
      <w:r w:rsidRPr="00C34974">
        <w:rPr>
          <w:rFonts w:asciiTheme="minorHAnsi" w:hAnsiTheme="minorHAnsi"/>
        </w:rPr>
        <w:t>Prognozowane nakłady inwestycyjne w podsektorze przesyłu i dystrybucji są to koszty rozbudowy lub wzmocnienia sieci związane z wprowadzeniem nowych mocy do systemu (tabela poniżej). Szacowanie tej kategorii kosztów obarczone jest dużym stopniem niepewności ze względu na wiele czynników warunkujących składowe kosztów</w:t>
      </w:r>
      <w:r w:rsidR="008337A6" w:rsidRPr="00C34974">
        <w:rPr>
          <w:rFonts w:asciiTheme="minorHAnsi" w:hAnsiTheme="minorHAnsi"/>
        </w:rPr>
        <w:t xml:space="preserve"> – od lokalizacji źródeł, przez </w:t>
      </w:r>
      <w:r w:rsidRPr="00C34974">
        <w:rPr>
          <w:rFonts w:asciiTheme="minorHAnsi" w:hAnsiTheme="minorHAnsi"/>
        </w:rPr>
        <w:t>długość</w:t>
      </w:r>
      <w:r w:rsidR="008337A6" w:rsidRPr="00C34974">
        <w:rPr>
          <w:rFonts w:asciiTheme="minorHAnsi" w:hAnsiTheme="minorHAnsi"/>
        </w:rPr>
        <w:t xml:space="preserve"> linii</w:t>
      </w:r>
      <w:r w:rsidRPr="00C34974">
        <w:rPr>
          <w:rFonts w:asciiTheme="minorHAnsi" w:hAnsiTheme="minorHAnsi"/>
        </w:rPr>
        <w:t xml:space="preserve"> i moc znamionową sieci, po teren ich lokalizacji.</w:t>
      </w:r>
      <w:r w:rsidR="000F2386" w:rsidRPr="00C34974">
        <w:rPr>
          <w:rFonts w:asciiTheme="minorHAnsi" w:hAnsiTheme="minorHAnsi"/>
        </w:rPr>
        <w:t xml:space="preserve"> </w:t>
      </w:r>
    </w:p>
    <w:p w14:paraId="7B917124" w14:textId="141E5B7A" w:rsidR="007A7D79" w:rsidRPr="00C34974" w:rsidRDefault="007A7D79" w:rsidP="0069341F">
      <w:pPr>
        <w:pStyle w:val="Legenda"/>
        <w:keepNext/>
        <w:spacing w:before="240"/>
        <w:rPr>
          <w:rFonts w:asciiTheme="minorHAnsi" w:hAnsiTheme="minorHAnsi"/>
          <w:color w:val="auto"/>
        </w:rPr>
      </w:pPr>
      <w:r w:rsidRPr="00C34974">
        <w:rPr>
          <w:rFonts w:asciiTheme="minorHAnsi" w:hAnsiTheme="minorHAnsi"/>
          <w:color w:val="auto"/>
        </w:rPr>
        <w:t xml:space="preserve">Tabela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Tabela \* ARABIC </w:instrText>
      </w:r>
      <w:r w:rsidRPr="00C34974">
        <w:rPr>
          <w:rFonts w:asciiTheme="minorHAnsi" w:hAnsiTheme="minorHAnsi"/>
          <w:noProof/>
          <w:color w:val="auto"/>
        </w:rPr>
        <w:fldChar w:fldCharType="separate"/>
      </w:r>
      <w:r w:rsidR="007C0000">
        <w:rPr>
          <w:rFonts w:asciiTheme="minorHAnsi" w:hAnsiTheme="minorHAnsi"/>
          <w:noProof/>
          <w:color w:val="auto"/>
        </w:rPr>
        <w:t>32</w:t>
      </w:r>
      <w:r w:rsidRPr="00C34974">
        <w:rPr>
          <w:rFonts w:asciiTheme="minorHAnsi" w:hAnsiTheme="minorHAnsi"/>
          <w:noProof/>
          <w:color w:val="auto"/>
        </w:rPr>
        <w:fldChar w:fldCharType="end"/>
      </w:r>
      <w:r w:rsidRPr="00C34974">
        <w:rPr>
          <w:rFonts w:asciiTheme="minorHAnsi" w:hAnsiTheme="minorHAnsi"/>
          <w:color w:val="auto"/>
        </w:rPr>
        <w:t xml:space="preserve">. Prognozowane nakłady inwestycyjne w sektorze </w:t>
      </w:r>
      <w:r w:rsidR="00FC0DBF" w:rsidRPr="00C34974">
        <w:rPr>
          <w:rFonts w:asciiTheme="minorHAnsi" w:hAnsiTheme="minorHAnsi"/>
          <w:color w:val="auto"/>
        </w:rPr>
        <w:t>elektroenergetycznym</w:t>
      </w:r>
      <w:r w:rsidRPr="00C34974">
        <w:rPr>
          <w:rFonts w:asciiTheme="minorHAnsi" w:hAnsiTheme="minorHAnsi"/>
          <w:color w:val="auto"/>
        </w:rPr>
        <w:t xml:space="preserve"> w latach 2016</w:t>
      </w:r>
      <w:r w:rsidR="0094773B">
        <w:rPr>
          <w:rFonts w:asciiTheme="minorHAnsi" w:hAnsiTheme="minorHAnsi"/>
          <w:color w:val="auto"/>
        </w:rPr>
        <w:t>–</w:t>
      </w:r>
      <w:r w:rsidRPr="00C34974">
        <w:rPr>
          <w:rFonts w:asciiTheme="minorHAnsi" w:hAnsiTheme="minorHAnsi"/>
          <w:color w:val="auto"/>
        </w:rPr>
        <w:t>2040 [ml</w:t>
      </w:r>
      <w:r w:rsidR="003F1DAF" w:rsidRPr="00C34974">
        <w:rPr>
          <w:rFonts w:asciiTheme="minorHAnsi" w:hAnsiTheme="minorHAnsi"/>
          <w:color w:val="auto"/>
        </w:rPr>
        <w:t>n</w:t>
      </w:r>
      <w:r w:rsidRPr="00C34974">
        <w:rPr>
          <w:rFonts w:asciiTheme="minorHAnsi" w:hAnsiTheme="minorHAnsi"/>
          <w:color w:val="auto"/>
        </w:rPr>
        <w:t xml:space="preserve"> </w:t>
      </w:r>
      <w:r w:rsidR="00C978E2">
        <w:rPr>
          <w:rFonts w:asciiTheme="minorHAnsi" w:hAnsiTheme="minorHAnsi"/>
          <w:color w:val="auto"/>
        </w:rPr>
        <w:t>P</w:t>
      </w:r>
      <w:r w:rsidR="005044BD">
        <w:rPr>
          <w:rFonts w:asciiTheme="minorHAnsi" w:hAnsiTheme="minorHAnsi"/>
          <w:color w:val="auto"/>
        </w:rPr>
        <w:t>LN’2018</w:t>
      </w:r>
      <w:r w:rsidRPr="00C34974">
        <w:rPr>
          <w:rFonts w:asciiTheme="minorHAnsi" w:hAnsiTheme="minorHAnsi"/>
          <w:color w:val="auto"/>
        </w:rPr>
        <w:t>]</w:t>
      </w:r>
    </w:p>
    <w:tbl>
      <w:tblPr>
        <w:tblW w:w="8901" w:type="dxa"/>
        <w:tblCellMar>
          <w:left w:w="70" w:type="dxa"/>
          <w:right w:w="70" w:type="dxa"/>
        </w:tblCellMar>
        <w:tblLook w:val="04A0" w:firstRow="1" w:lastRow="0" w:firstColumn="1" w:lastColumn="0" w:noHBand="0" w:noVBand="1"/>
      </w:tblPr>
      <w:tblGrid>
        <w:gridCol w:w="2381"/>
        <w:gridCol w:w="1120"/>
        <w:gridCol w:w="1080"/>
        <w:gridCol w:w="1080"/>
        <w:gridCol w:w="1080"/>
        <w:gridCol w:w="1080"/>
        <w:gridCol w:w="1080"/>
      </w:tblGrid>
      <w:tr w:rsidR="005044BD" w:rsidRPr="00C34974" w14:paraId="62B75025" w14:textId="77777777" w:rsidTr="00692434">
        <w:trPr>
          <w:trHeight w:val="300"/>
        </w:trPr>
        <w:tc>
          <w:tcPr>
            <w:tcW w:w="2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244FA" w14:textId="63B18480" w:rsidR="005044BD" w:rsidRPr="00C34974" w:rsidRDefault="005044BD" w:rsidP="00692434">
            <w:pPr>
              <w:spacing w:after="0" w:line="240" w:lineRule="auto"/>
              <w:jc w:val="left"/>
              <w:rPr>
                <w:rFonts w:asciiTheme="minorHAnsi" w:eastAsia="Times New Roman" w:hAnsiTheme="minorHAnsi" w:cs="Arial"/>
                <w:b/>
                <w:bCs/>
                <w:sz w:val="16"/>
                <w:szCs w:val="16"/>
                <w:lang w:eastAsia="pl-PL"/>
              </w:rPr>
            </w:pPr>
          </w:p>
        </w:tc>
        <w:tc>
          <w:tcPr>
            <w:tcW w:w="112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704D064E" w14:textId="5E057696" w:rsidR="005044BD" w:rsidRPr="00E02955" w:rsidRDefault="005044BD" w:rsidP="00692434">
            <w:pPr>
              <w:spacing w:after="0" w:line="240" w:lineRule="auto"/>
              <w:jc w:val="center"/>
              <w:rPr>
                <w:rFonts w:asciiTheme="minorHAnsi" w:eastAsia="Times New Roman" w:hAnsiTheme="minorHAnsi" w:cs="Arial"/>
                <w:b/>
                <w:bCs/>
                <w:color w:val="7F7F7F" w:themeColor="text1" w:themeTint="80"/>
                <w:sz w:val="16"/>
                <w:szCs w:val="16"/>
                <w:lang w:eastAsia="pl-PL"/>
              </w:rPr>
            </w:pPr>
            <w:r w:rsidRPr="00E02955">
              <w:rPr>
                <w:rFonts w:asciiTheme="minorHAnsi" w:eastAsia="Times New Roman" w:hAnsiTheme="minorHAnsi" w:cs="Arial"/>
                <w:b/>
                <w:bCs/>
                <w:color w:val="7F7F7F" w:themeColor="text1" w:themeTint="80"/>
                <w:sz w:val="16"/>
                <w:szCs w:val="16"/>
                <w:lang w:eastAsia="pl-PL"/>
              </w:rPr>
              <w:t>2016</w:t>
            </w:r>
            <w:r w:rsidR="0094773B">
              <w:rPr>
                <w:rFonts w:asciiTheme="minorHAnsi" w:eastAsia="Times New Roman" w:hAnsiTheme="minorHAnsi" w:cs="Arial"/>
                <w:b/>
                <w:bCs/>
                <w:color w:val="7F7F7F" w:themeColor="text1" w:themeTint="80"/>
                <w:sz w:val="16"/>
                <w:szCs w:val="16"/>
                <w:lang w:eastAsia="pl-PL"/>
              </w:rPr>
              <w:t>–</w:t>
            </w:r>
            <w:r w:rsidRPr="00E02955">
              <w:rPr>
                <w:rFonts w:asciiTheme="minorHAnsi" w:eastAsia="Times New Roman" w:hAnsiTheme="minorHAnsi" w:cs="Arial"/>
                <w:b/>
                <w:bCs/>
                <w:color w:val="7F7F7F" w:themeColor="text1" w:themeTint="80"/>
                <w:sz w:val="16"/>
                <w:szCs w:val="16"/>
                <w:lang w:eastAsia="pl-PL"/>
              </w:rPr>
              <w:t>2020</w:t>
            </w:r>
          </w:p>
        </w:tc>
        <w:tc>
          <w:tcPr>
            <w:tcW w:w="10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5F7D638" w14:textId="1A7B30CB" w:rsidR="005044BD" w:rsidRPr="00C34974" w:rsidRDefault="005044BD" w:rsidP="00692434">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2021</w:t>
            </w:r>
            <w:r w:rsidR="0094773B">
              <w:rPr>
                <w:rFonts w:asciiTheme="minorHAnsi" w:eastAsia="Times New Roman" w:hAnsiTheme="minorHAnsi" w:cs="Arial"/>
                <w:b/>
                <w:bCs/>
                <w:sz w:val="16"/>
                <w:szCs w:val="16"/>
                <w:lang w:eastAsia="pl-PL"/>
              </w:rPr>
              <w:t>–</w:t>
            </w:r>
            <w:r w:rsidRPr="00C34974">
              <w:rPr>
                <w:rFonts w:asciiTheme="minorHAnsi" w:eastAsia="Times New Roman" w:hAnsiTheme="minorHAnsi" w:cs="Arial"/>
                <w:b/>
                <w:bCs/>
                <w:sz w:val="16"/>
                <w:szCs w:val="16"/>
                <w:lang w:eastAsia="pl-PL"/>
              </w:rPr>
              <w:t>2025</w:t>
            </w:r>
          </w:p>
        </w:tc>
        <w:tc>
          <w:tcPr>
            <w:tcW w:w="10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1FE21429" w14:textId="70A16B6C" w:rsidR="005044BD" w:rsidRPr="00C34974" w:rsidRDefault="005044BD" w:rsidP="00692434">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2025</w:t>
            </w:r>
            <w:r w:rsidR="0094773B">
              <w:rPr>
                <w:rFonts w:asciiTheme="minorHAnsi" w:eastAsia="Times New Roman" w:hAnsiTheme="minorHAnsi" w:cs="Arial"/>
                <w:b/>
                <w:bCs/>
                <w:sz w:val="16"/>
                <w:szCs w:val="16"/>
                <w:lang w:eastAsia="pl-PL"/>
              </w:rPr>
              <w:t>–</w:t>
            </w:r>
            <w:r w:rsidRPr="00C34974">
              <w:rPr>
                <w:rFonts w:asciiTheme="minorHAnsi" w:eastAsia="Times New Roman" w:hAnsiTheme="minorHAnsi" w:cs="Arial"/>
                <w:b/>
                <w:bCs/>
                <w:sz w:val="16"/>
                <w:szCs w:val="16"/>
                <w:lang w:eastAsia="pl-PL"/>
              </w:rPr>
              <w:t>2030</w:t>
            </w:r>
          </w:p>
        </w:tc>
        <w:tc>
          <w:tcPr>
            <w:tcW w:w="10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F2C3F5D" w14:textId="3A25BF16" w:rsidR="005044BD" w:rsidRPr="00C34974" w:rsidRDefault="005044BD" w:rsidP="00692434">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2031</w:t>
            </w:r>
            <w:r w:rsidR="0094773B">
              <w:rPr>
                <w:rFonts w:asciiTheme="minorHAnsi" w:eastAsia="Times New Roman" w:hAnsiTheme="minorHAnsi" w:cs="Arial"/>
                <w:b/>
                <w:bCs/>
                <w:sz w:val="16"/>
                <w:szCs w:val="16"/>
                <w:lang w:eastAsia="pl-PL"/>
              </w:rPr>
              <w:t>–</w:t>
            </w:r>
            <w:r w:rsidRPr="00C34974">
              <w:rPr>
                <w:rFonts w:asciiTheme="minorHAnsi" w:eastAsia="Times New Roman" w:hAnsiTheme="minorHAnsi" w:cs="Arial"/>
                <w:b/>
                <w:bCs/>
                <w:sz w:val="16"/>
                <w:szCs w:val="16"/>
                <w:lang w:eastAsia="pl-PL"/>
              </w:rPr>
              <w:t>2035</w:t>
            </w:r>
          </w:p>
        </w:tc>
        <w:tc>
          <w:tcPr>
            <w:tcW w:w="1080" w:type="dxa"/>
            <w:tcBorders>
              <w:top w:val="single" w:sz="4" w:space="0" w:color="auto"/>
              <w:left w:val="single" w:sz="4" w:space="0" w:color="auto"/>
              <w:bottom w:val="single" w:sz="4" w:space="0" w:color="auto"/>
              <w:right w:val="double" w:sz="4" w:space="0" w:color="auto"/>
            </w:tcBorders>
            <w:shd w:val="clear" w:color="auto" w:fill="E7E6E6" w:themeFill="background2"/>
            <w:noWrap/>
            <w:vAlign w:val="center"/>
            <w:hideMark/>
          </w:tcPr>
          <w:p w14:paraId="1F879DCA" w14:textId="5B7BED11" w:rsidR="005044BD" w:rsidRPr="00C34974" w:rsidRDefault="005044BD" w:rsidP="00692434">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2036</w:t>
            </w:r>
            <w:r w:rsidR="0094773B">
              <w:rPr>
                <w:rFonts w:asciiTheme="minorHAnsi" w:eastAsia="Times New Roman" w:hAnsiTheme="minorHAnsi" w:cs="Arial"/>
                <w:b/>
                <w:bCs/>
                <w:sz w:val="16"/>
                <w:szCs w:val="16"/>
                <w:lang w:eastAsia="pl-PL"/>
              </w:rPr>
              <w:t>–</w:t>
            </w:r>
            <w:r w:rsidRPr="00C34974">
              <w:rPr>
                <w:rFonts w:asciiTheme="minorHAnsi" w:eastAsia="Times New Roman" w:hAnsiTheme="minorHAnsi" w:cs="Arial"/>
                <w:b/>
                <w:bCs/>
                <w:sz w:val="16"/>
                <w:szCs w:val="16"/>
                <w:lang w:eastAsia="pl-PL"/>
              </w:rPr>
              <w:t>2040</w:t>
            </w:r>
          </w:p>
        </w:tc>
        <w:tc>
          <w:tcPr>
            <w:tcW w:w="1080" w:type="dxa"/>
            <w:tcBorders>
              <w:top w:val="single" w:sz="4" w:space="0" w:color="auto"/>
              <w:left w:val="double" w:sz="4" w:space="0" w:color="auto"/>
              <w:bottom w:val="single" w:sz="4" w:space="0" w:color="auto"/>
              <w:right w:val="single" w:sz="4" w:space="0" w:color="auto"/>
            </w:tcBorders>
            <w:shd w:val="clear" w:color="auto" w:fill="E7E6E6" w:themeFill="background2"/>
            <w:noWrap/>
            <w:vAlign w:val="center"/>
            <w:hideMark/>
          </w:tcPr>
          <w:p w14:paraId="30BD2168" w14:textId="61C9E330" w:rsidR="005044BD" w:rsidRPr="00C34974" w:rsidRDefault="005044BD" w:rsidP="00692434">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2021</w:t>
            </w:r>
            <w:r w:rsidR="0094773B">
              <w:rPr>
                <w:rFonts w:asciiTheme="minorHAnsi" w:eastAsia="Times New Roman" w:hAnsiTheme="minorHAnsi" w:cs="Arial"/>
                <w:b/>
                <w:bCs/>
                <w:sz w:val="16"/>
                <w:szCs w:val="16"/>
                <w:lang w:eastAsia="pl-PL"/>
              </w:rPr>
              <w:t>–</w:t>
            </w:r>
            <w:r w:rsidRPr="00C34974">
              <w:rPr>
                <w:rFonts w:asciiTheme="minorHAnsi" w:eastAsia="Times New Roman" w:hAnsiTheme="minorHAnsi" w:cs="Arial"/>
                <w:b/>
                <w:bCs/>
                <w:sz w:val="16"/>
                <w:szCs w:val="16"/>
                <w:lang w:eastAsia="pl-PL"/>
              </w:rPr>
              <w:t>2040</w:t>
            </w:r>
          </w:p>
        </w:tc>
      </w:tr>
      <w:tr w:rsidR="008F5616" w:rsidRPr="00C34974" w14:paraId="7DFAF506" w14:textId="77777777" w:rsidTr="00692434">
        <w:trPr>
          <w:trHeight w:val="285"/>
        </w:trPr>
        <w:tc>
          <w:tcPr>
            <w:tcW w:w="2381" w:type="dxa"/>
            <w:tcBorders>
              <w:top w:val="single" w:sz="4" w:space="0" w:color="auto"/>
              <w:left w:val="single" w:sz="4" w:space="0" w:color="000000"/>
              <w:bottom w:val="dotted" w:sz="4" w:space="0" w:color="000000"/>
              <w:right w:val="single" w:sz="4" w:space="0" w:color="000000" w:themeColor="text1"/>
            </w:tcBorders>
            <w:shd w:val="clear" w:color="auto" w:fill="auto"/>
            <w:noWrap/>
            <w:vAlign w:val="center"/>
          </w:tcPr>
          <w:p w14:paraId="2D8A9294" w14:textId="77777777" w:rsidR="008F5616" w:rsidRPr="00C34974" w:rsidRDefault="008F5616" w:rsidP="008F5616">
            <w:pPr>
              <w:spacing w:after="0" w:line="240" w:lineRule="auto"/>
              <w:jc w:val="left"/>
              <w:rPr>
                <w:rFonts w:asciiTheme="minorHAnsi" w:eastAsia="Times New Roman" w:hAnsiTheme="minorHAnsi"/>
                <w:b/>
                <w:color w:val="000000"/>
                <w:sz w:val="16"/>
                <w:szCs w:val="16"/>
                <w:lang w:eastAsia="pl-PL"/>
              </w:rPr>
            </w:pPr>
            <w:r w:rsidRPr="00C34974">
              <w:rPr>
                <w:rFonts w:asciiTheme="minorHAnsi" w:eastAsia="Times New Roman" w:hAnsiTheme="minorHAnsi" w:cs="Arial"/>
                <w:b/>
                <w:bCs/>
                <w:sz w:val="16"/>
                <w:szCs w:val="16"/>
                <w:lang w:eastAsia="pl-PL"/>
              </w:rPr>
              <w:t>łącznie nakłady na moce wytwórcze</w:t>
            </w:r>
          </w:p>
        </w:tc>
        <w:tc>
          <w:tcPr>
            <w:tcW w:w="1120" w:type="dxa"/>
            <w:tcBorders>
              <w:top w:val="single" w:sz="4" w:space="0" w:color="auto"/>
              <w:left w:val="single" w:sz="4" w:space="0" w:color="000000" w:themeColor="text1"/>
              <w:bottom w:val="dotted" w:sz="4" w:space="0" w:color="000000"/>
              <w:right w:val="single" w:sz="4" w:space="0" w:color="000000" w:themeColor="text1"/>
            </w:tcBorders>
            <w:shd w:val="clear" w:color="auto" w:fill="auto"/>
            <w:noWrap/>
            <w:vAlign w:val="center"/>
          </w:tcPr>
          <w:p w14:paraId="38260A43" w14:textId="4BED7881"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92 272</w:t>
            </w:r>
          </w:p>
        </w:tc>
        <w:tc>
          <w:tcPr>
            <w:tcW w:w="1080" w:type="dxa"/>
            <w:tcBorders>
              <w:top w:val="single" w:sz="4" w:space="0" w:color="auto"/>
              <w:left w:val="single" w:sz="4" w:space="0" w:color="000000" w:themeColor="text1"/>
              <w:bottom w:val="dotted" w:sz="4" w:space="0" w:color="000000"/>
              <w:right w:val="single" w:sz="4" w:space="0" w:color="000000" w:themeColor="text1"/>
            </w:tcBorders>
            <w:shd w:val="clear" w:color="auto" w:fill="auto"/>
            <w:noWrap/>
            <w:vAlign w:val="center"/>
          </w:tcPr>
          <w:p w14:paraId="266485A8" w14:textId="7034C6ED" w:rsidR="008F5616" w:rsidRPr="00C34974" w:rsidRDefault="008F5616" w:rsidP="00C303AC">
            <w:pPr>
              <w:pStyle w:val="Tabela"/>
              <w:jc w:val="center"/>
              <w:rPr>
                <w:lang w:eastAsia="pl-PL"/>
              </w:rPr>
            </w:pPr>
            <w:r w:rsidRPr="00BB411F">
              <w:t>52 932</w:t>
            </w:r>
          </w:p>
        </w:tc>
        <w:tc>
          <w:tcPr>
            <w:tcW w:w="1080" w:type="dxa"/>
            <w:tcBorders>
              <w:top w:val="single" w:sz="4" w:space="0" w:color="auto"/>
              <w:left w:val="single" w:sz="4" w:space="0" w:color="000000" w:themeColor="text1"/>
              <w:bottom w:val="dotted" w:sz="4" w:space="0" w:color="000000"/>
              <w:right w:val="single" w:sz="4" w:space="0" w:color="000000" w:themeColor="text1"/>
            </w:tcBorders>
            <w:shd w:val="clear" w:color="auto" w:fill="auto"/>
            <w:noWrap/>
            <w:vAlign w:val="center"/>
          </w:tcPr>
          <w:p w14:paraId="79684549" w14:textId="33C058AD" w:rsidR="008F5616" w:rsidRPr="00C34974" w:rsidRDefault="008F5616" w:rsidP="00C303AC">
            <w:pPr>
              <w:pStyle w:val="Tabela"/>
              <w:jc w:val="center"/>
              <w:rPr>
                <w:lang w:eastAsia="pl-PL"/>
              </w:rPr>
            </w:pPr>
            <w:r w:rsidRPr="00BB411F">
              <w:t>55 298</w:t>
            </w:r>
          </w:p>
        </w:tc>
        <w:tc>
          <w:tcPr>
            <w:tcW w:w="1080" w:type="dxa"/>
            <w:tcBorders>
              <w:top w:val="single" w:sz="4" w:space="0" w:color="auto"/>
              <w:left w:val="single" w:sz="4" w:space="0" w:color="000000" w:themeColor="text1"/>
              <w:bottom w:val="dotted" w:sz="4" w:space="0" w:color="000000"/>
              <w:right w:val="single" w:sz="4" w:space="0" w:color="000000" w:themeColor="text1"/>
            </w:tcBorders>
            <w:shd w:val="clear" w:color="auto" w:fill="auto"/>
            <w:noWrap/>
            <w:vAlign w:val="center"/>
          </w:tcPr>
          <w:p w14:paraId="3036F7C2" w14:textId="7516B1F2" w:rsidR="008F5616" w:rsidRPr="00C34974" w:rsidRDefault="008F5616" w:rsidP="00C303AC">
            <w:pPr>
              <w:pStyle w:val="Tabela"/>
              <w:jc w:val="center"/>
              <w:rPr>
                <w:lang w:eastAsia="pl-PL"/>
              </w:rPr>
            </w:pPr>
            <w:r w:rsidRPr="00BB411F">
              <w:t>107 972</w:t>
            </w:r>
          </w:p>
        </w:tc>
        <w:tc>
          <w:tcPr>
            <w:tcW w:w="1080" w:type="dxa"/>
            <w:tcBorders>
              <w:top w:val="single" w:sz="4" w:space="0" w:color="auto"/>
              <w:left w:val="single" w:sz="4" w:space="0" w:color="000000" w:themeColor="text1"/>
              <w:bottom w:val="dotted" w:sz="4" w:space="0" w:color="000000"/>
              <w:right w:val="double" w:sz="4" w:space="0" w:color="000000" w:themeColor="text1"/>
            </w:tcBorders>
            <w:shd w:val="clear" w:color="auto" w:fill="auto"/>
            <w:noWrap/>
            <w:vAlign w:val="center"/>
          </w:tcPr>
          <w:p w14:paraId="47CB993B" w14:textId="02B58D99" w:rsidR="008F5616" w:rsidRPr="00C34974" w:rsidRDefault="008F5616" w:rsidP="00C303AC">
            <w:pPr>
              <w:pStyle w:val="Tabela"/>
              <w:jc w:val="center"/>
              <w:rPr>
                <w:lang w:eastAsia="pl-PL"/>
              </w:rPr>
            </w:pPr>
            <w:r w:rsidRPr="00BB411F">
              <w:t>103 457</w:t>
            </w:r>
          </w:p>
        </w:tc>
        <w:tc>
          <w:tcPr>
            <w:tcW w:w="1080" w:type="dxa"/>
            <w:tcBorders>
              <w:top w:val="single" w:sz="4" w:space="0" w:color="auto"/>
              <w:left w:val="double" w:sz="4" w:space="0" w:color="000000" w:themeColor="text1"/>
              <w:bottom w:val="dotted" w:sz="4" w:space="0" w:color="000000"/>
              <w:right w:val="single" w:sz="4" w:space="0" w:color="000000"/>
            </w:tcBorders>
            <w:shd w:val="clear" w:color="auto" w:fill="auto"/>
            <w:noWrap/>
            <w:vAlign w:val="center"/>
          </w:tcPr>
          <w:p w14:paraId="68C23869" w14:textId="0A05E3A7" w:rsidR="008F5616" w:rsidRPr="00C303AC" w:rsidRDefault="008F5616" w:rsidP="00C303AC">
            <w:pPr>
              <w:pStyle w:val="Tabela"/>
              <w:jc w:val="center"/>
              <w:rPr>
                <w:b/>
                <w:u w:val="single"/>
                <w:lang w:eastAsia="pl-PL"/>
              </w:rPr>
            </w:pPr>
            <w:r w:rsidRPr="00C303AC">
              <w:rPr>
                <w:b/>
                <w:u w:val="single"/>
                <w:lang w:eastAsia="pl-PL"/>
              </w:rPr>
              <w:t>319 659</w:t>
            </w:r>
          </w:p>
        </w:tc>
      </w:tr>
      <w:tr w:rsidR="008F5616" w:rsidRPr="00C34974" w14:paraId="60121C13" w14:textId="77777777" w:rsidTr="00692434">
        <w:trPr>
          <w:trHeight w:val="285"/>
        </w:trPr>
        <w:tc>
          <w:tcPr>
            <w:tcW w:w="2381" w:type="dxa"/>
            <w:tcBorders>
              <w:top w:val="single" w:sz="4" w:space="0" w:color="000000" w:themeColor="text1"/>
              <w:left w:val="single" w:sz="4" w:space="0" w:color="000000"/>
              <w:bottom w:val="dotted" w:sz="4" w:space="0" w:color="000000"/>
              <w:right w:val="single" w:sz="4" w:space="0" w:color="000000" w:themeColor="text1"/>
            </w:tcBorders>
            <w:shd w:val="clear" w:color="auto" w:fill="auto"/>
            <w:noWrap/>
            <w:vAlign w:val="center"/>
          </w:tcPr>
          <w:p w14:paraId="1F96E210" w14:textId="77777777" w:rsidR="008F5616" w:rsidRPr="00C34974" w:rsidRDefault="008F5616" w:rsidP="008F5616">
            <w:pPr>
              <w:spacing w:after="0" w:line="240" w:lineRule="auto"/>
              <w:jc w:val="left"/>
              <w:rPr>
                <w:rFonts w:asciiTheme="minorHAnsi" w:eastAsia="Times New Roman" w:hAnsiTheme="minorHAnsi"/>
                <w:b/>
                <w:color w:val="000000"/>
                <w:sz w:val="16"/>
                <w:szCs w:val="16"/>
                <w:lang w:eastAsia="pl-PL"/>
              </w:rPr>
            </w:pPr>
            <w:r w:rsidRPr="00C34974">
              <w:rPr>
                <w:rFonts w:asciiTheme="minorHAnsi" w:eastAsia="Times New Roman" w:hAnsiTheme="minorHAnsi"/>
                <w:b/>
                <w:color w:val="000000"/>
                <w:sz w:val="16"/>
                <w:szCs w:val="16"/>
                <w:lang w:eastAsia="pl-PL"/>
              </w:rPr>
              <w:t>wg rodzaju</w:t>
            </w:r>
          </w:p>
        </w:tc>
        <w:tc>
          <w:tcPr>
            <w:tcW w:w="112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7A6B5574" w14:textId="77777777" w:rsidR="008F5616" w:rsidRPr="00C303AC" w:rsidRDefault="008F5616" w:rsidP="00C303AC">
            <w:pPr>
              <w:pStyle w:val="Tabela"/>
              <w:jc w:val="center"/>
              <w:rPr>
                <w:color w:val="7F7F7F" w:themeColor="text1" w:themeTint="80"/>
                <w:lang w:eastAsia="pl-PL"/>
              </w:rPr>
            </w:pP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02BA3496" w14:textId="77777777" w:rsidR="008F5616" w:rsidRPr="00C34974" w:rsidRDefault="008F5616" w:rsidP="00C303AC">
            <w:pPr>
              <w:pStyle w:val="Tabela"/>
              <w:jc w:val="center"/>
              <w:rPr>
                <w:lang w:eastAsia="pl-PL"/>
              </w:rPr>
            </w:pP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3C801245" w14:textId="77777777" w:rsidR="008F5616" w:rsidRPr="00C34974" w:rsidRDefault="008F5616" w:rsidP="00C303AC">
            <w:pPr>
              <w:pStyle w:val="Tabela"/>
              <w:jc w:val="center"/>
              <w:rPr>
                <w:lang w:eastAsia="pl-PL"/>
              </w:rPr>
            </w:pP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1849A841" w14:textId="77777777" w:rsidR="008F5616" w:rsidRPr="00C34974" w:rsidRDefault="008F5616" w:rsidP="00C303AC">
            <w:pPr>
              <w:pStyle w:val="Tabela"/>
              <w:jc w:val="center"/>
              <w:rPr>
                <w:lang w:eastAsia="pl-PL"/>
              </w:rPr>
            </w:pPr>
          </w:p>
        </w:tc>
        <w:tc>
          <w:tcPr>
            <w:tcW w:w="1080" w:type="dxa"/>
            <w:tcBorders>
              <w:top w:val="single" w:sz="4" w:space="0" w:color="000000" w:themeColor="text1"/>
              <w:left w:val="single" w:sz="4" w:space="0" w:color="000000" w:themeColor="text1"/>
              <w:bottom w:val="dotted" w:sz="4" w:space="0" w:color="000000"/>
              <w:right w:val="double" w:sz="4" w:space="0" w:color="000000" w:themeColor="text1"/>
            </w:tcBorders>
            <w:shd w:val="clear" w:color="auto" w:fill="auto"/>
            <w:noWrap/>
            <w:vAlign w:val="center"/>
          </w:tcPr>
          <w:p w14:paraId="5CC87F28" w14:textId="77777777" w:rsidR="008F5616" w:rsidRPr="00C34974" w:rsidRDefault="008F5616" w:rsidP="00C303AC">
            <w:pPr>
              <w:pStyle w:val="Tabela"/>
              <w:jc w:val="center"/>
              <w:rPr>
                <w:lang w:eastAsia="pl-PL"/>
              </w:rPr>
            </w:pPr>
          </w:p>
        </w:tc>
        <w:tc>
          <w:tcPr>
            <w:tcW w:w="1080" w:type="dxa"/>
            <w:tcBorders>
              <w:top w:val="single" w:sz="4" w:space="0" w:color="000000" w:themeColor="text1"/>
              <w:left w:val="double" w:sz="4" w:space="0" w:color="000000" w:themeColor="text1"/>
              <w:bottom w:val="dotted" w:sz="4" w:space="0" w:color="000000"/>
              <w:right w:val="single" w:sz="4" w:space="0" w:color="000000"/>
            </w:tcBorders>
            <w:shd w:val="clear" w:color="auto" w:fill="auto"/>
            <w:noWrap/>
            <w:vAlign w:val="center"/>
          </w:tcPr>
          <w:p w14:paraId="12C30E8E" w14:textId="77777777" w:rsidR="008F5616" w:rsidRPr="00C303AC" w:rsidRDefault="008F5616" w:rsidP="00C303AC">
            <w:pPr>
              <w:pStyle w:val="Tabela"/>
              <w:jc w:val="center"/>
              <w:rPr>
                <w:b/>
                <w:lang w:eastAsia="pl-PL"/>
              </w:rPr>
            </w:pPr>
          </w:p>
        </w:tc>
      </w:tr>
      <w:tr w:rsidR="008F5616" w:rsidRPr="00C34974" w14:paraId="7A55CB22" w14:textId="77777777" w:rsidTr="00692434">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tcPr>
          <w:p w14:paraId="31CBF17A"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elektrownie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77FB905C" w14:textId="1EFB3292"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67 184</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08DE1EB9" w14:textId="25CFDEA7" w:rsidR="008F5616" w:rsidRPr="00C34974" w:rsidRDefault="008F5616" w:rsidP="00C303AC">
            <w:pPr>
              <w:pStyle w:val="Tabela"/>
              <w:jc w:val="center"/>
              <w:rPr>
                <w:lang w:eastAsia="pl-PL"/>
              </w:rPr>
            </w:pPr>
            <w:r w:rsidRPr="0091399F">
              <w:t>36 211</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4C4D5814" w14:textId="329D6C2C" w:rsidR="008F5616" w:rsidRPr="00C34974" w:rsidRDefault="008F5616" w:rsidP="00C303AC">
            <w:pPr>
              <w:pStyle w:val="Tabela"/>
              <w:jc w:val="center"/>
              <w:rPr>
                <w:lang w:eastAsia="pl-PL"/>
              </w:rPr>
            </w:pPr>
            <w:r w:rsidRPr="0091399F">
              <w:t>41 808</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4E38CBEF" w14:textId="5C4B985B" w:rsidR="008F5616" w:rsidRPr="00C34974" w:rsidRDefault="008F5616" w:rsidP="00C303AC">
            <w:pPr>
              <w:pStyle w:val="Tabela"/>
              <w:jc w:val="center"/>
              <w:rPr>
                <w:lang w:eastAsia="pl-PL"/>
              </w:rPr>
            </w:pPr>
            <w:r w:rsidRPr="0091399F">
              <w:t>97 030</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73F47367" w14:textId="5B20BE60" w:rsidR="008F5616" w:rsidRPr="00C34974" w:rsidRDefault="008F5616" w:rsidP="00C303AC">
            <w:pPr>
              <w:pStyle w:val="Tabela"/>
              <w:jc w:val="center"/>
              <w:rPr>
                <w:lang w:eastAsia="pl-PL"/>
              </w:rPr>
            </w:pPr>
            <w:r w:rsidRPr="0091399F">
              <w:t>87 923</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03FC1F9F" w14:textId="12344CD5" w:rsidR="008F5616" w:rsidRPr="00C303AC" w:rsidRDefault="008F5616" w:rsidP="00C303AC">
            <w:pPr>
              <w:pStyle w:val="Tabela"/>
              <w:jc w:val="center"/>
              <w:rPr>
                <w:b/>
                <w:lang w:eastAsia="pl-PL"/>
              </w:rPr>
            </w:pPr>
            <w:r w:rsidRPr="00C303AC">
              <w:rPr>
                <w:b/>
              </w:rPr>
              <w:t>262 972</w:t>
            </w:r>
          </w:p>
        </w:tc>
      </w:tr>
      <w:tr w:rsidR="008F5616" w:rsidRPr="00C34974" w14:paraId="1DEF715B" w14:textId="77777777" w:rsidTr="008F561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485ED648"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elektrociepłownie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794F569A" w14:textId="7B7446B1"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17 290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73BA58F7" w14:textId="36C8E0CC" w:rsidR="008F5616" w:rsidRPr="00C34974" w:rsidRDefault="008F5616" w:rsidP="00C303AC">
            <w:pPr>
              <w:pStyle w:val="Tabela"/>
              <w:jc w:val="center"/>
              <w:rPr>
                <w:lang w:eastAsia="pl-PL"/>
              </w:rPr>
            </w:pPr>
            <w:r w:rsidRPr="0091399F">
              <w:t>14 623</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4EF3E1DB" w14:textId="5364CC8C" w:rsidR="008F5616" w:rsidRPr="00C34974" w:rsidRDefault="008F5616" w:rsidP="00C303AC">
            <w:pPr>
              <w:pStyle w:val="Tabela"/>
              <w:jc w:val="center"/>
              <w:rPr>
                <w:lang w:eastAsia="pl-PL"/>
              </w:rPr>
            </w:pPr>
            <w:r w:rsidRPr="0091399F">
              <w:t>12 591</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7D2C7E93" w14:textId="5D07F9EA" w:rsidR="008F5616" w:rsidRPr="00C34974" w:rsidRDefault="008F5616" w:rsidP="00C303AC">
            <w:pPr>
              <w:pStyle w:val="Tabela"/>
              <w:jc w:val="center"/>
              <w:rPr>
                <w:lang w:eastAsia="pl-PL"/>
              </w:rPr>
            </w:pPr>
            <w:r w:rsidRPr="0091399F">
              <w:t>8 957</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2F00BC73" w14:textId="160B64CC" w:rsidR="008F5616" w:rsidRPr="00C34974" w:rsidRDefault="008F5616" w:rsidP="00C303AC">
            <w:pPr>
              <w:pStyle w:val="Tabela"/>
              <w:jc w:val="center"/>
              <w:rPr>
                <w:lang w:eastAsia="pl-PL"/>
              </w:rPr>
            </w:pPr>
            <w:r w:rsidRPr="0091399F">
              <w:t>12 996</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4A4A42BF" w14:textId="4E2690F8" w:rsidR="008F5616" w:rsidRPr="00C303AC" w:rsidRDefault="008F5616" w:rsidP="00C303AC">
            <w:pPr>
              <w:pStyle w:val="Tabela"/>
              <w:jc w:val="center"/>
              <w:rPr>
                <w:b/>
                <w:lang w:eastAsia="pl-PL"/>
              </w:rPr>
            </w:pPr>
            <w:r w:rsidRPr="00C303AC">
              <w:rPr>
                <w:b/>
              </w:rPr>
              <w:t>49 167</w:t>
            </w:r>
          </w:p>
        </w:tc>
      </w:tr>
      <w:tr w:rsidR="008F5616" w:rsidRPr="00C34974" w14:paraId="05939254" w14:textId="77777777" w:rsidTr="008F561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05DC6CFB"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DSR/magazyny en.</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744D8025" w14:textId="3894500A"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112</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5C39F6AA" w14:textId="2CCF5039" w:rsidR="008F5616" w:rsidRPr="00C34974" w:rsidRDefault="008F5616" w:rsidP="00C303AC">
            <w:pPr>
              <w:pStyle w:val="Tabela"/>
              <w:jc w:val="center"/>
              <w:rPr>
                <w:lang w:eastAsia="pl-PL"/>
              </w:rPr>
            </w:pPr>
            <w:r w:rsidRPr="0091399F">
              <w:t>290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36B8AEE6" w14:textId="28456437" w:rsidR="008F5616" w:rsidRPr="00C34974" w:rsidRDefault="008F5616" w:rsidP="00C303AC">
            <w:pPr>
              <w:pStyle w:val="Tabela"/>
              <w:jc w:val="center"/>
              <w:rPr>
                <w:lang w:eastAsia="pl-PL"/>
              </w:rPr>
            </w:pPr>
            <w:r w:rsidRPr="0091399F">
              <w:t>900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661A90E8" w14:textId="09224CBA" w:rsidR="008F5616" w:rsidRPr="00C34974" w:rsidRDefault="008F5616" w:rsidP="00C303AC">
            <w:pPr>
              <w:pStyle w:val="Tabela"/>
              <w:jc w:val="center"/>
              <w:rPr>
                <w:lang w:eastAsia="pl-PL"/>
              </w:rPr>
            </w:pPr>
            <w:r w:rsidRPr="0091399F">
              <w:t>1 984</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24360EF1" w14:textId="03E63EA3" w:rsidR="008F5616" w:rsidRPr="00C34974" w:rsidRDefault="008F5616" w:rsidP="00C303AC">
            <w:pPr>
              <w:pStyle w:val="Tabela"/>
              <w:jc w:val="center"/>
              <w:rPr>
                <w:lang w:eastAsia="pl-PL"/>
              </w:rPr>
            </w:pPr>
            <w:r w:rsidRPr="0091399F">
              <w:t>2 538</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48E7F44A" w14:textId="32FD9622" w:rsidR="008F5616" w:rsidRPr="00C303AC" w:rsidRDefault="008F5616" w:rsidP="00C303AC">
            <w:pPr>
              <w:pStyle w:val="Tabela"/>
              <w:jc w:val="center"/>
              <w:rPr>
                <w:b/>
                <w:lang w:eastAsia="pl-PL"/>
              </w:rPr>
            </w:pPr>
            <w:r w:rsidRPr="00C303AC">
              <w:rPr>
                <w:b/>
              </w:rPr>
              <w:t>5 712</w:t>
            </w:r>
          </w:p>
        </w:tc>
      </w:tr>
      <w:tr w:rsidR="008F5616" w:rsidRPr="00C34974" w14:paraId="050BAB3F" w14:textId="77777777" w:rsidTr="008F5616">
        <w:trPr>
          <w:trHeight w:val="255"/>
        </w:trPr>
        <w:tc>
          <w:tcPr>
            <w:tcW w:w="2381" w:type="dxa"/>
            <w:tcBorders>
              <w:top w:val="dotted" w:sz="4" w:space="0" w:color="000000"/>
              <w:left w:val="single" w:sz="4" w:space="0" w:color="000000"/>
              <w:bottom w:val="single" w:sz="4" w:space="0" w:color="000000"/>
              <w:right w:val="single" w:sz="4" w:space="0" w:color="000000" w:themeColor="text1"/>
            </w:tcBorders>
            <w:shd w:val="clear" w:color="auto" w:fill="auto"/>
            <w:noWrap/>
            <w:vAlign w:val="center"/>
            <w:hideMark/>
          </w:tcPr>
          <w:p w14:paraId="09615305"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w:t>
            </w:r>
            <w:proofErr w:type="spellStart"/>
            <w:r w:rsidRPr="00C34974">
              <w:rPr>
                <w:rFonts w:asciiTheme="minorHAnsi" w:eastAsia="Times New Roman" w:hAnsiTheme="minorHAnsi"/>
                <w:color w:val="000000"/>
                <w:sz w:val="16"/>
                <w:szCs w:val="16"/>
                <w:lang w:eastAsia="pl-PL"/>
              </w:rPr>
              <w:t>dost</w:t>
            </w:r>
            <w:proofErr w:type="spellEnd"/>
            <w:r w:rsidRPr="00C34974">
              <w:rPr>
                <w:rFonts w:asciiTheme="minorHAnsi" w:eastAsia="Times New Roman" w:hAnsiTheme="minorHAnsi"/>
                <w:color w:val="000000"/>
                <w:sz w:val="16"/>
                <w:szCs w:val="16"/>
                <w:lang w:eastAsia="pl-PL"/>
              </w:rPr>
              <w:t>. do IED/BREF</w:t>
            </w:r>
          </w:p>
        </w:tc>
        <w:tc>
          <w:tcPr>
            <w:tcW w:w="1120" w:type="dxa"/>
            <w:tcBorders>
              <w:top w:val="dotted" w:sz="4" w:space="0" w:color="000000"/>
              <w:left w:val="single" w:sz="4" w:space="0" w:color="000000" w:themeColor="text1"/>
              <w:bottom w:val="single" w:sz="4" w:space="0" w:color="000000"/>
              <w:right w:val="single" w:sz="4" w:space="0" w:color="000000" w:themeColor="text1"/>
            </w:tcBorders>
            <w:shd w:val="clear" w:color="auto" w:fill="auto"/>
            <w:noWrap/>
            <w:vAlign w:val="center"/>
          </w:tcPr>
          <w:p w14:paraId="75BAAAA0" w14:textId="4575628E"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7 687</w:t>
            </w:r>
          </w:p>
        </w:tc>
        <w:tc>
          <w:tcPr>
            <w:tcW w:w="1080" w:type="dxa"/>
            <w:tcBorders>
              <w:top w:val="dotted" w:sz="4" w:space="0" w:color="000000"/>
              <w:left w:val="single" w:sz="4" w:space="0" w:color="000000" w:themeColor="text1"/>
              <w:bottom w:val="single" w:sz="4" w:space="0" w:color="000000"/>
              <w:right w:val="single" w:sz="4" w:space="0" w:color="000000" w:themeColor="text1"/>
            </w:tcBorders>
            <w:shd w:val="clear" w:color="auto" w:fill="auto"/>
            <w:noWrap/>
            <w:vAlign w:val="center"/>
          </w:tcPr>
          <w:p w14:paraId="1530A4BA" w14:textId="4352B103" w:rsidR="008F5616" w:rsidRPr="00C34974" w:rsidRDefault="008F5616" w:rsidP="00C303AC">
            <w:pPr>
              <w:pStyle w:val="Tabela"/>
              <w:jc w:val="center"/>
              <w:rPr>
                <w:lang w:eastAsia="pl-PL"/>
              </w:rPr>
            </w:pPr>
            <w:r w:rsidRPr="0091399F">
              <w:t>1 809</w:t>
            </w:r>
          </w:p>
        </w:tc>
        <w:tc>
          <w:tcPr>
            <w:tcW w:w="1080" w:type="dxa"/>
            <w:tcBorders>
              <w:top w:val="dotted" w:sz="4" w:space="0" w:color="000000"/>
              <w:left w:val="single" w:sz="4" w:space="0" w:color="000000" w:themeColor="text1"/>
              <w:bottom w:val="single" w:sz="4" w:space="0" w:color="000000"/>
              <w:right w:val="single" w:sz="4" w:space="0" w:color="000000" w:themeColor="text1"/>
            </w:tcBorders>
            <w:shd w:val="clear" w:color="auto" w:fill="auto"/>
            <w:noWrap/>
            <w:vAlign w:val="center"/>
          </w:tcPr>
          <w:p w14:paraId="062C3CEE" w14:textId="565D883F" w:rsidR="008F5616" w:rsidRPr="00C34974" w:rsidRDefault="008F5616" w:rsidP="00C303AC">
            <w:pPr>
              <w:pStyle w:val="Tabela"/>
              <w:jc w:val="center"/>
              <w:rPr>
                <w:lang w:eastAsia="pl-PL"/>
              </w:rPr>
            </w:pPr>
            <w:r w:rsidRPr="0091399F">
              <w:t>0</w:t>
            </w:r>
          </w:p>
        </w:tc>
        <w:tc>
          <w:tcPr>
            <w:tcW w:w="1080" w:type="dxa"/>
            <w:tcBorders>
              <w:top w:val="dotted" w:sz="4" w:space="0" w:color="000000"/>
              <w:left w:val="single" w:sz="4" w:space="0" w:color="000000" w:themeColor="text1"/>
              <w:bottom w:val="single" w:sz="4" w:space="0" w:color="000000"/>
              <w:right w:val="single" w:sz="4" w:space="0" w:color="000000" w:themeColor="text1"/>
            </w:tcBorders>
            <w:shd w:val="clear" w:color="auto" w:fill="auto"/>
            <w:noWrap/>
            <w:vAlign w:val="center"/>
          </w:tcPr>
          <w:p w14:paraId="6A2A2344" w14:textId="5D40AFA7" w:rsidR="008F5616" w:rsidRPr="00C34974" w:rsidRDefault="008F5616" w:rsidP="00C303AC">
            <w:pPr>
              <w:pStyle w:val="Tabela"/>
              <w:jc w:val="center"/>
              <w:rPr>
                <w:lang w:eastAsia="pl-PL"/>
              </w:rPr>
            </w:pPr>
            <w:r w:rsidRPr="0091399F">
              <w:t>0</w:t>
            </w:r>
          </w:p>
        </w:tc>
        <w:tc>
          <w:tcPr>
            <w:tcW w:w="1080" w:type="dxa"/>
            <w:tcBorders>
              <w:top w:val="dotted" w:sz="4" w:space="0" w:color="000000"/>
              <w:left w:val="single" w:sz="4" w:space="0" w:color="000000" w:themeColor="text1"/>
              <w:bottom w:val="single" w:sz="4" w:space="0" w:color="000000"/>
              <w:right w:val="double" w:sz="4" w:space="0" w:color="000000" w:themeColor="text1"/>
            </w:tcBorders>
            <w:shd w:val="clear" w:color="auto" w:fill="auto"/>
            <w:noWrap/>
            <w:vAlign w:val="center"/>
          </w:tcPr>
          <w:p w14:paraId="6D97D95E" w14:textId="159F808C" w:rsidR="008F5616" w:rsidRPr="00C34974" w:rsidRDefault="008F5616" w:rsidP="00C303AC">
            <w:pPr>
              <w:pStyle w:val="Tabela"/>
              <w:jc w:val="center"/>
              <w:rPr>
                <w:lang w:eastAsia="pl-PL"/>
              </w:rPr>
            </w:pPr>
            <w:r w:rsidRPr="0091399F">
              <w:t>0</w:t>
            </w:r>
          </w:p>
        </w:tc>
        <w:tc>
          <w:tcPr>
            <w:tcW w:w="1080" w:type="dxa"/>
            <w:tcBorders>
              <w:top w:val="dotted" w:sz="4" w:space="0" w:color="000000"/>
              <w:left w:val="double" w:sz="4" w:space="0" w:color="000000" w:themeColor="text1"/>
              <w:bottom w:val="single" w:sz="4" w:space="0" w:color="000000"/>
              <w:right w:val="single" w:sz="4" w:space="0" w:color="000000"/>
            </w:tcBorders>
            <w:shd w:val="clear" w:color="auto" w:fill="auto"/>
            <w:noWrap/>
            <w:vAlign w:val="center"/>
          </w:tcPr>
          <w:p w14:paraId="757ADA0A" w14:textId="23133D66" w:rsidR="008F5616" w:rsidRPr="00C303AC" w:rsidRDefault="008F5616" w:rsidP="00C303AC">
            <w:pPr>
              <w:pStyle w:val="Tabela"/>
              <w:jc w:val="center"/>
              <w:rPr>
                <w:b/>
                <w:lang w:eastAsia="pl-PL"/>
              </w:rPr>
            </w:pPr>
            <w:r w:rsidRPr="00C303AC">
              <w:rPr>
                <w:b/>
              </w:rPr>
              <w:t>1 809</w:t>
            </w:r>
          </w:p>
        </w:tc>
      </w:tr>
      <w:tr w:rsidR="008F5616" w:rsidRPr="00C34974" w14:paraId="20FE9A78" w14:textId="77777777" w:rsidTr="008F5616">
        <w:trPr>
          <w:trHeight w:val="285"/>
        </w:trPr>
        <w:tc>
          <w:tcPr>
            <w:tcW w:w="2381" w:type="dxa"/>
            <w:tcBorders>
              <w:top w:val="single" w:sz="4" w:space="0" w:color="000000"/>
              <w:left w:val="single" w:sz="4" w:space="0" w:color="000000"/>
              <w:bottom w:val="dotted" w:sz="4" w:space="0" w:color="000000"/>
              <w:right w:val="single" w:sz="4" w:space="0" w:color="000000" w:themeColor="text1"/>
            </w:tcBorders>
            <w:shd w:val="clear" w:color="auto" w:fill="auto"/>
            <w:noWrap/>
            <w:vAlign w:val="center"/>
            <w:hideMark/>
          </w:tcPr>
          <w:p w14:paraId="2BB53BDF" w14:textId="77777777" w:rsidR="008F5616" w:rsidRPr="00C34974" w:rsidRDefault="008F5616" w:rsidP="008F5616">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wg paliw</w:t>
            </w:r>
          </w:p>
        </w:tc>
        <w:tc>
          <w:tcPr>
            <w:tcW w:w="1120" w:type="dxa"/>
            <w:tcBorders>
              <w:top w:val="single"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62C6A563" w14:textId="77777777" w:rsidR="008F5616" w:rsidRPr="00C303AC" w:rsidRDefault="008F5616" w:rsidP="00C303AC">
            <w:pPr>
              <w:pStyle w:val="Tabela"/>
              <w:jc w:val="center"/>
              <w:rPr>
                <w:color w:val="7F7F7F" w:themeColor="text1" w:themeTint="80"/>
                <w:lang w:eastAsia="pl-PL"/>
              </w:rPr>
            </w:pPr>
          </w:p>
        </w:tc>
        <w:tc>
          <w:tcPr>
            <w:tcW w:w="1080" w:type="dxa"/>
            <w:tcBorders>
              <w:top w:val="single"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79C3BCD3" w14:textId="77777777" w:rsidR="008F5616" w:rsidRPr="00C34974" w:rsidRDefault="008F5616" w:rsidP="00C303AC">
            <w:pPr>
              <w:pStyle w:val="Tabela"/>
              <w:jc w:val="center"/>
              <w:rPr>
                <w:lang w:eastAsia="pl-PL"/>
              </w:rPr>
            </w:pPr>
          </w:p>
        </w:tc>
        <w:tc>
          <w:tcPr>
            <w:tcW w:w="1080" w:type="dxa"/>
            <w:tcBorders>
              <w:top w:val="single"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652FE023" w14:textId="77777777" w:rsidR="008F5616" w:rsidRPr="00C34974" w:rsidRDefault="008F5616" w:rsidP="00C303AC">
            <w:pPr>
              <w:pStyle w:val="Tabela"/>
              <w:jc w:val="center"/>
              <w:rPr>
                <w:lang w:eastAsia="pl-PL"/>
              </w:rPr>
            </w:pPr>
          </w:p>
        </w:tc>
        <w:tc>
          <w:tcPr>
            <w:tcW w:w="1080" w:type="dxa"/>
            <w:tcBorders>
              <w:top w:val="single"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78B697B9" w14:textId="77777777" w:rsidR="008F5616" w:rsidRPr="00C34974" w:rsidRDefault="008F5616" w:rsidP="00C303AC">
            <w:pPr>
              <w:pStyle w:val="Tabela"/>
              <w:jc w:val="center"/>
              <w:rPr>
                <w:lang w:eastAsia="pl-PL"/>
              </w:rPr>
            </w:pPr>
          </w:p>
        </w:tc>
        <w:tc>
          <w:tcPr>
            <w:tcW w:w="1080" w:type="dxa"/>
            <w:tcBorders>
              <w:top w:val="single"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0FE77B76" w14:textId="77777777" w:rsidR="008F5616" w:rsidRPr="00C34974" w:rsidRDefault="008F5616" w:rsidP="00C303AC">
            <w:pPr>
              <w:pStyle w:val="Tabela"/>
              <w:jc w:val="center"/>
              <w:rPr>
                <w:lang w:eastAsia="pl-PL"/>
              </w:rPr>
            </w:pPr>
          </w:p>
        </w:tc>
        <w:tc>
          <w:tcPr>
            <w:tcW w:w="1080" w:type="dxa"/>
            <w:tcBorders>
              <w:top w:val="single" w:sz="4" w:space="0" w:color="000000"/>
              <w:left w:val="double" w:sz="4" w:space="0" w:color="000000" w:themeColor="text1"/>
              <w:bottom w:val="dotted" w:sz="4" w:space="0" w:color="000000"/>
              <w:right w:val="single" w:sz="4" w:space="0" w:color="000000"/>
            </w:tcBorders>
            <w:shd w:val="clear" w:color="auto" w:fill="auto"/>
            <w:noWrap/>
            <w:vAlign w:val="center"/>
          </w:tcPr>
          <w:p w14:paraId="3E781D08" w14:textId="77777777" w:rsidR="008F5616" w:rsidRPr="00C303AC" w:rsidRDefault="008F5616" w:rsidP="00C303AC">
            <w:pPr>
              <w:pStyle w:val="Tabela"/>
              <w:jc w:val="center"/>
              <w:rPr>
                <w:b/>
                <w:lang w:eastAsia="pl-PL"/>
              </w:rPr>
            </w:pPr>
          </w:p>
        </w:tc>
      </w:tr>
      <w:tr w:rsidR="008F5616" w:rsidRPr="00C34974" w14:paraId="2BC3A6CF" w14:textId="77777777" w:rsidTr="008F561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6278A9E9"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węglowe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4A1B31F3" w14:textId="342730EC"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41 697</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10581D1C" w14:textId="5E8C906B" w:rsidR="008F5616" w:rsidRPr="00C34974" w:rsidRDefault="008F5616" w:rsidP="00C303AC">
            <w:pPr>
              <w:pStyle w:val="Tabela"/>
              <w:jc w:val="center"/>
              <w:rPr>
                <w:lang w:eastAsia="pl-PL"/>
              </w:rPr>
            </w:pPr>
            <w:r w:rsidRPr="00AF6C7C">
              <w:t>10 115</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1F6168E1" w14:textId="518D4C09" w:rsidR="008F5616" w:rsidRPr="00C34974" w:rsidRDefault="008F5616" w:rsidP="00C303AC">
            <w:pPr>
              <w:pStyle w:val="Tabela"/>
              <w:jc w:val="center"/>
              <w:rPr>
                <w:lang w:eastAsia="pl-PL"/>
              </w:rPr>
            </w:pPr>
            <w:r w:rsidRPr="00AF6C7C">
              <w:t>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770151EE" w14:textId="34AAD614" w:rsidR="008F5616" w:rsidRPr="00C34974" w:rsidRDefault="008F5616" w:rsidP="00C303AC">
            <w:pPr>
              <w:pStyle w:val="Tabela"/>
              <w:jc w:val="center"/>
              <w:rPr>
                <w:lang w:eastAsia="pl-PL"/>
              </w:rPr>
            </w:pPr>
            <w:r w:rsidRPr="00AF6C7C">
              <w:t>1 299</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08B121A2" w14:textId="18E38AD2" w:rsidR="008F5616" w:rsidRPr="00C34974" w:rsidRDefault="008F5616" w:rsidP="00C303AC">
            <w:pPr>
              <w:pStyle w:val="Tabela"/>
              <w:jc w:val="center"/>
              <w:rPr>
                <w:lang w:eastAsia="pl-PL"/>
              </w:rPr>
            </w:pPr>
            <w:r w:rsidRPr="00AF6C7C">
              <w:t>2 016</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0E63F53C" w14:textId="6C514DB0" w:rsidR="008F5616" w:rsidRPr="00C303AC" w:rsidRDefault="008F5616" w:rsidP="00C303AC">
            <w:pPr>
              <w:pStyle w:val="Tabela"/>
              <w:jc w:val="center"/>
              <w:rPr>
                <w:b/>
                <w:lang w:eastAsia="pl-PL"/>
              </w:rPr>
            </w:pPr>
            <w:r w:rsidRPr="00C303AC">
              <w:rPr>
                <w:b/>
              </w:rPr>
              <w:t>13 430</w:t>
            </w:r>
          </w:p>
        </w:tc>
      </w:tr>
      <w:tr w:rsidR="008F5616" w:rsidRPr="00C34974" w14:paraId="77599B60" w14:textId="77777777" w:rsidTr="008F561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0BE32CE4"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gazowe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253DEA91" w14:textId="061E4A02"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7 729</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535C77F1" w14:textId="5309E5F3" w:rsidR="008F5616" w:rsidRPr="00C34974" w:rsidRDefault="008F5616" w:rsidP="00C303AC">
            <w:pPr>
              <w:pStyle w:val="Tabela"/>
              <w:jc w:val="center"/>
              <w:rPr>
                <w:lang w:eastAsia="pl-PL"/>
              </w:rPr>
            </w:pPr>
            <w:r w:rsidRPr="00AF6C7C">
              <w:t>11 354</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1D724C64" w14:textId="3DC77019" w:rsidR="008F5616" w:rsidRPr="00C34974" w:rsidRDefault="008F5616" w:rsidP="00C303AC">
            <w:pPr>
              <w:pStyle w:val="Tabela"/>
              <w:jc w:val="center"/>
              <w:rPr>
                <w:lang w:eastAsia="pl-PL"/>
              </w:rPr>
            </w:pPr>
            <w:r w:rsidRPr="00AF6C7C">
              <w:t>2 672</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44E96B20" w14:textId="27243A3D" w:rsidR="008F5616" w:rsidRPr="00C34974" w:rsidRDefault="008F5616" w:rsidP="00C303AC">
            <w:pPr>
              <w:pStyle w:val="Tabela"/>
              <w:jc w:val="center"/>
              <w:rPr>
                <w:lang w:eastAsia="pl-PL"/>
              </w:rPr>
            </w:pPr>
            <w:r w:rsidRPr="00AF6C7C">
              <w:t>8 146</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49BF7973" w14:textId="33DAF0C1" w:rsidR="008F5616" w:rsidRPr="00C34974" w:rsidRDefault="008F5616" w:rsidP="00C303AC">
            <w:pPr>
              <w:pStyle w:val="Tabela"/>
              <w:jc w:val="center"/>
              <w:rPr>
                <w:lang w:eastAsia="pl-PL"/>
              </w:rPr>
            </w:pPr>
            <w:r w:rsidRPr="00AF6C7C">
              <w:t>5 870</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51A30DEA" w14:textId="7152F799" w:rsidR="008F5616" w:rsidRPr="00C303AC" w:rsidRDefault="008F5616" w:rsidP="00C303AC">
            <w:pPr>
              <w:pStyle w:val="Tabela"/>
              <w:jc w:val="center"/>
              <w:rPr>
                <w:b/>
                <w:lang w:eastAsia="pl-PL"/>
              </w:rPr>
            </w:pPr>
            <w:r w:rsidRPr="00C303AC">
              <w:rPr>
                <w:b/>
              </w:rPr>
              <w:t>28 042</w:t>
            </w:r>
          </w:p>
        </w:tc>
      </w:tr>
      <w:tr w:rsidR="008F5616" w:rsidRPr="00C34974" w14:paraId="1A7A891A" w14:textId="77777777" w:rsidTr="008F561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43AABC1E"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jądrowe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07FFA9B0" w14:textId="16F1A078"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761D6FCB" w14:textId="4EA5E70C" w:rsidR="008F5616" w:rsidRPr="00C34974" w:rsidRDefault="008F5616" w:rsidP="00C303AC">
            <w:pPr>
              <w:pStyle w:val="Tabela"/>
              <w:jc w:val="center"/>
              <w:rPr>
                <w:color w:val="000000"/>
                <w:lang w:eastAsia="pl-PL"/>
              </w:rPr>
            </w:pPr>
            <w:r w:rsidRPr="00AF6C7C">
              <w:t>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6256BB0D" w14:textId="4D9D8DD3" w:rsidR="008F5616" w:rsidRPr="00C34974" w:rsidRDefault="008F5616" w:rsidP="00C303AC">
            <w:pPr>
              <w:pStyle w:val="Tabela"/>
              <w:jc w:val="center"/>
              <w:rPr>
                <w:color w:val="000000"/>
                <w:lang w:eastAsia="pl-PL"/>
              </w:rPr>
            </w:pPr>
            <w:r w:rsidRPr="00AF6C7C">
              <w:t>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3452C8C0" w14:textId="3056C905" w:rsidR="008F5616" w:rsidRPr="00C34974" w:rsidRDefault="008F5616" w:rsidP="00C303AC">
            <w:pPr>
              <w:pStyle w:val="Tabela"/>
              <w:jc w:val="center"/>
              <w:rPr>
                <w:color w:val="000000"/>
                <w:lang w:eastAsia="pl-PL"/>
              </w:rPr>
            </w:pPr>
            <w:r w:rsidRPr="00AF6C7C">
              <w:t>52 904</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66EC3E39" w14:textId="0C6A97D7" w:rsidR="008F5616" w:rsidRPr="00C34974" w:rsidRDefault="008F5616" w:rsidP="00C303AC">
            <w:pPr>
              <w:pStyle w:val="Tabela"/>
              <w:jc w:val="center"/>
              <w:rPr>
                <w:color w:val="000000"/>
                <w:lang w:eastAsia="pl-PL"/>
              </w:rPr>
            </w:pPr>
            <w:r w:rsidRPr="00AF6C7C">
              <w:t>26 452</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101BEDB2" w14:textId="704FD078" w:rsidR="008F5616" w:rsidRPr="00C303AC" w:rsidRDefault="008F5616" w:rsidP="00C303AC">
            <w:pPr>
              <w:pStyle w:val="Tabela"/>
              <w:jc w:val="center"/>
              <w:rPr>
                <w:b/>
                <w:lang w:eastAsia="pl-PL"/>
              </w:rPr>
            </w:pPr>
            <w:r w:rsidRPr="00C303AC">
              <w:rPr>
                <w:b/>
              </w:rPr>
              <w:t>79 355</w:t>
            </w:r>
          </w:p>
        </w:tc>
      </w:tr>
      <w:tr w:rsidR="008F5616" w:rsidRPr="00C34974" w14:paraId="2A168701" w14:textId="77777777" w:rsidTr="008F561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69EA7034"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inne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61DF58D9" w14:textId="40FD82BB"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3 138</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5060747E" w14:textId="588D1294" w:rsidR="008F5616" w:rsidRPr="00C34974" w:rsidRDefault="008F5616" w:rsidP="00C303AC">
            <w:pPr>
              <w:pStyle w:val="Tabela"/>
              <w:jc w:val="center"/>
              <w:rPr>
                <w:color w:val="000000"/>
                <w:lang w:eastAsia="pl-PL"/>
              </w:rPr>
            </w:pPr>
            <w:r w:rsidRPr="00AF6C7C">
              <w:t>2 438</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1F61E2B0" w14:textId="370E9F05" w:rsidR="008F5616" w:rsidRPr="00C34974" w:rsidRDefault="008F5616" w:rsidP="00C303AC">
            <w:pPr>
              <w:pStyle w:val="Tabela"/>
              <w:jc w:val="center"/>
              <w:rPr>
                <w:color w:val="000000"/>
                <w:lang w:eastAsia="pl-PL"/>
              </w:rPr>
            </w:pPr>
            <w:r w:rsidRPr="00AF6C7C">
              <w:t>2 019</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09423669" w14:textId="46F741D5" w:rsidR="008F5616" w:rsidRPr="00C34974" w:rsidRDefault="008F5616" w:rsidP="00C303AC">
            <w:pPr>
              <w:pStyle w:val="Tabela"/>
              <w:jc w:val="center"/>
              <w:rPr>
                <w:color w:val="000000"/>
                <w:lang w:eastAsia="pl-PL"/>
              </w:rPr>
            </w:pPr>
            <w:r w:rsidRPr="00AF6C7C">
              <w:t>3 115</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4C2DFDA9" w14:textId="16A55901" w:rsidR="008F5616" w:rsidRPr="00C34974" w:rsidRDefault="008F5616" w:rsidP="00C303AC">
            <w:pPr>
              <w:pStyle w:val="Tabela"/>
              <w:jc w:val="center"/>
              <w:rPr>
                <w:color w:val="000000"/>
                <w:lang w:eastAsia="pl-PL"/>
              </w:rPr>
            </w:pPr>
            <w:r w:rsidRPr="00AF6C7C">
              <w:t>4 799</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1B6919FC" w14:textId="60543FEC" w:rsidR="008F5616" w:rsidRPr="00C303AC" w:rsidRDefault="008F5616" w:rsidP="00C303AC">
            <w:pPr>
              <w:pStyle w:val="Tabela"/>
              <w:jc w:val="center"/>
              <w:rPr>
                <w:b/>
                <w:lang w:eastAsia="pl-PL"/>
              </w:rPr>
            </w:pPr>
            <w:r w:rsidRPr="00C303AC">
              <w:rPr>
                <w:b/>
              </w:rPr>
              <w:t>12 370</w:t>
            </w:r>
          </w:p>
        </w:tc>
      </w:tr>
      <w:tr w:rsidR="008F5616" w:rsidRPr="00C34974" w14:paraId="7423BFBE" w14:textId="77777777" w:rsidTr="008F5616">
        <w:trPr>
          <w:trHeight w:val="28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3D45FC84" w14:textId="77777777" w:rsidR="008F5616" w:rsidRPr="00C34974" w:rsidRDefault="008F5616" w:rsidP="008F5616">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 xml:space="preserve">   odnawialne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40F534E9" w14:textId="1B25224B"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39 709</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19FBAA22" w14:textId="7AA15DC0" w:rsidR="008F5616" w:rsidRPr="00C34974" w:rsidRDefault="008F5616" w:rsidP="00C303AC">
            <w:pPr>
              <w:pStyle w:val="Tabela"/>
              <w:jc w:val="center"/>
              <w:rPr>
                <w:lang w:eastAsia="pl-PL"/>
              </w:rPr>
            </w:pPr>
            <w:r w:rsidRPr="00BB411F">
              <w:t>29 025</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66BAABDF" w14:textId="1B968C08" w:rsidR="008F5616" w:rsidRPr="00C34974" w:rsidRDefault="008F5616" w:rsidP="00C303AC">
            <w:pPr>
              <w:pStyle w:val="Tabela"/>
              <w:jc w:val="center"/>
              <w:rPr>
                <w:lang w:eastAsia="pl-PL"/>
              </w:rPr>
            </w:pPr>
            <w:r w:rsidRPr="00BB411F">
              <w:t>50 607</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22607BD4" w14:textId="7986DD5A" w:rsidR="008F5616" w:rsidRPr="00C34974" w:rsidRDefault="008F5616" w:rsidP="00C303AC">
            <w:pPr>
              <w:pStyle w:val="Tabela"/>
              <w:jc w:val="center"/>
              <w:rPr>
                <w:lang w:eastAsia="pl-PL"/>
              </w:rPr>
            </w:pPr>
            <w:r w:rsidRPr="00BB411F">
              <w:t>42 509</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6A7B4A7B" w14:textId="45E6CCB7" w:rsidR="008F5616" w:rsidRPr="00C34974" w:rsidRDefault="008F5616" w:rsidP="00C303AC">
            <w:pPr>
              <w:pStyle w:val="Tabela"/>
              <w:jc w:val="center"/>
              <w:rPr>
                <w:lang w:eastAsia="pl-PL"/>
              </w:rPr>
            </w:pPr>
            <w:r w:rsidRPr="00BB411F">
              <w:t>64 320</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16E5420E" w14:textId="42486E9C" w:rsidR="008F5616" w:rsidRPr="00C303AC" w:rsidRDefault="008F5616" w:rsidP="00C303AC">
            <w:pPr>
              <w:pStyle w:val="Tabela"/>
              <w:jc w:val="center"/>
              <w:rPr>
                <w:b/>
                <w:lang w:eastAsia="pl-PL"/>
              </w:rPr>
            </w:pPr>
            <w:r w:rsidRPr="00C303AC">
              <w:rPr>
                <w:b/>
              </w:rPr>
              <w:t>186 460</w:t>
            </w:r>
          </w:p>
        </w:tc>
      </w:tr>
      <w:tr w:rsidR="008F5616" w:rsidRPr="00C34974" w14:paraId="72361568" w14:textId="77777777" w:rsidTr="008F561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1A7FBFC1"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wodne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31EC1FF6" w14:textId="6FC82040"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497</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4A92F9D5" w14:textId="6B8A1F53" w:rsidR="008F5616" w:rsidRPr="00C34974" w:rsidRDefault="008F5616" w:rsidP="00C303AC">
            <w:pPr>
              <w:pStyle w:val="Tabela"/>
              <w:jc w:val="center"/>
              <w:rPr>
                <w:color w:val="000000"/>
                <w:lang w:eastAsia="pl-PL"/>
              </w:rPr>
            </w:pPr>
            <w:r w:rsidRPr="00AF6C7C">
              <w:t>1 433</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03873594" w14:textId="2CE09888" w:rsidR="008F5616" w:rsidRPr="00C34974" w:rsidRDefault="008F5616" w:rsidP="00C303AC">
            <w:pPr>
              <w:pStyle w:val="Tabela"/>
              <w:jc w:val="center"/>
              <w:rPr>
                <w:color w:val="000000"/>
                <w:lang w:eastAsia="pl-PL"/>
              </w:rPr>
            </w:pPr>
            <w:r w:rsidRPr="00AF6C7C">
              <w:t>543</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751F1008" w14:textId="3F486A1B" w:rsidR="008F5616" w:rsidRPr="00C34974" w:rsidRDefault="008F5616" w:rsidP="00C303AC">
            <w:pPr>
              <w:pStyle w:val="Tabela"/>
              <w:jc w:val="center"/>
              <w:rPr>
                <w:color w:val="000000"/>
                <w:lang w:eastAsia="pl-PL"/>
              </w:rPr>
            </w:pPr>
            <w:r w:rsidRPr="00AF6C7C">
              <w:t>543</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43B6F59F" w14:textId="581B5956" w:rsidR="008F5616" w:rsidRPr="00C34974" w:rsidRDefault="008F5616" w:rsidP="00C303AC">
            <w:pPr>
              <w:pStyle w:val="Tabela"/>
              <w:jc w:val="center"/>
              <w:rPr>
                <w:color w:val="000000"/>
                <w:lang w:eastAsia="pl-PL"/>
              </w:rPr>
            </w:pPr>
            <w:r w:rsidRPr="00AF6C7C">
              <w:t>543</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5CF9B232" w14:textId="2C3F15AE" w:rsidR="008F5616" w:rsidRPr="00C303AC" w:rsidRDefault="008F5616" w:rsidP="00C303AC">
            <w:pPr>
              <w:pStyle w:val="Tabela"/>
              <w:jc w:val="center"/>
              <w:rPr>
                <w:b/>
                <w:lang w:eastAsia="pl-PL"/>
              </w:rPr>
            </w:pPr>
            <w:r w:rsidRPr="00C303AC">
              <w:rPr>
                <w:b/>
              </w:rPr>
              <w:t>3 061</w:t>
            </w:r>
          </w:p>
        </w:tc>
      </w:tr>
      <w:tr w:rsidR="008F5616" w:rsidRPr="00C34974" w14:paraId="461D1CD8" w14:textId="77777777" w:rsidTr="008F561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1FE0308B"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wiatrowe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76B2FE6A" w14:textId="0B2F7B19"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26 978</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4BD71202" w14:textId="37921B1D" w:rsidR="008F5616" w:rsidRPr="00C34974" w:rsidRDefault="008F5616" w:rsidP="00C303AC">
            <w:pPr>
              <w:pStyle w:val="Tabela"/>
              <w:jc w:val="center"/>
              <w:rPr>
                <w:color w:val="000000"/>
                <w:lang w:eastAsia="pl-PL"/>
              </w:rPr>
            </w:pPr>
            <w:r w:rsidRPr="00AF6C7C">
              <w:t>8 328</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14DAA6FA" w14:textId="7B2707BD" w:rsidR="008F5616" w:rsidRPr="00C34974" w:rsidRDefault="008F5616" w:rsidP="00C303AC">
            <w:pPr>
              <w:pStyle w:val="Tabela"/>
              <w:jc w:val="center"/>
              <w:rPr>
                <w:color w:val="000000"/>
                <w:lang w:eastAsia="pl-PL"/>
              </w:rPr>
            </w:pPr>
            <w:r w:rsidRPr="00AF6C7C">
              <w:t>33 762</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23448CE7" w14:textId="2360E68E" w:rsidR="008F5616" w:rsidRPr="00C34974" w:rsidRDefault="008F5616" w:rsidP="00C303AC">
            <w:pPr>
              <w:pStyle w:val="Tabela"/>
              <w:jc w:val="center"/>
              <w:rPr>
                <w:color w:val="000000"/>
                <w:lang w:eastAsia="pl-PL"/>
              </w:rPr>
            </w:pPr>
            <w:r w:rsidRPr="00AF6C7C">
              <w:t>24 887</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17DE49B8" w14:textId="5779AA07" w:rsidR="008F5616" w:rsidRPr="00C34974" w:rsidRDefault="008F5616" w:rsidP="00C303AC">
            <w:pPr>
              <w:pStyle w:val="Tabela"/>
              <w:jc w:val="center"/>
              <w:rPr>
                <w:color w:val="000000"/>
                <w:lang w:eastAsia="pl-PL"/>
              </w:rPr>
            </w:pPr>
            <w:r w:rsidRPr="00AF6C7C">
              <w:t>45 331</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45BEDC7A" w14:textId="717CC394" w:rsidR="008F5616" w:rsidRPr="00C303AC" w:rsidRDefault="008F5616" w:rsidP="00C303AC">
            <w:pPr>
              <w:pStyle w:val="Tabela"/>
              <w:jc w:val="center"/>
              <w:rPr>
                <w:b/>
                <w:lang w:eastAsia="pl-PL"/>
              </w:rPr>
            </w:pPr>
            <w:r w:rsidRPr="00C303AC">
              <w:rPr>
                <w:b/>
              </w:rPr>
              <w:t>112 308</w:t>
            </w:r>
          </w:p>
        </w:tc>
      </w:tr>
      <w:tr w:rsidR="008F5616" w:rsidRPr="00C34974" w14:paraId="14A43496" w14:textId="77777777" w:rsidTr="008F561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65E87337"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fotowoltaiczne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219902A3" w14:textId="5A67FA54"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9 061</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0606F226" w14:textId="61FB4234" w:rsidR="008F5616" w:rsidRPr="00C34974" w:rsidRDefault="008F5616" w:rsidP="00C303AC">
            <w:pPr>
              <w:pStyle w:val="Tabela"/>
              <w:jc w:val="center"/>
              <w:rPr>
                <w:color w:val="000000"/>
                <w:lang w:eastAsia="pl-PL"/>
              </w:rPr>
            </w:pPr>
            <w:r w:rsidRPr="00AF6C7C">
              <w:t>9 746</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5384417E" w14:textId="7F27AEFC" w:rsidR="008F5616" w:rsidRPr="00C34974" w:rsidRDefault="008F5616" w:rsidP="00C303AC">
            <w:pPr>
              <w:pStyle w:val="Tabela"/>
              <w:jc w:val="center"/>
              <w:rPr>
                <w:color w:val="000000"/>
                <w:lang w:eastAsia="pl-PL"/>
              </w:rPr>
            </w:pPr>
            <w:r w:rsidRPr="00AF6C7C">
              <w:t>7 503</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13D166A1" w14:textId="3071018B" w:rsidR="008F5616" w:rsidRPr="00C34974" w:rsidRDefault="008F5616" w:rsidP="00C303AC">
            <w:pPr>
              <w:pStyle w:val="Tabela"/>
              <w:jc w:val="center"/>
              <w:rPr>
                <w:color w:val="000000"/>
                <w:lang w:eastAsia="pl-PL"/>
              </w:rPr>
            </w:pPr>
            <w:r w:rsidRPr="00AF6C7C">
              <w:t>12 745</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635AD885" w14:textId="7A54FF0B" w:rsidR="008F5616" w:rsidRPr="00C34974" w:rsidRDefault="008F5616" w:rsidP="00C303AC">
            <w:pPr>
              <w:pStyle w:val="Tabela"/>
              <w:jc w:val="center"/>
              <w:rPr>
                <w:color w:val="000000"/>
                <w:lang w:eastAsia="pl-PL"/>
              </w:rPr>
            </w:pPr>
            <w:r w:rsidRPr="00AF6C7C">
              <w:t>12 830</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2F3162B3" w14:textId="29C94920" w:rsidR="008F5616" w:rsidRPr="00C303AC" w:rsidRDefault="008F5616" w:rsidP="00C303AC">
            <w:pPr>
              <w:pStyle w:val="Tabela"/>
              <w:jc w:val="center"/>
              <w:rPr>
                <w:b/>
                <w:lang w:eastAsia="pl-PL"/>
              </w:rPr>
            </w:pPr>
            <w:r w:rsidRPr="00C303AC">
              <w:rPr>
                <w:b/>
              </w:rPr>
              <w:t>42 825</w:t>
            </w:r>
          </w:p>
        </w:tc>
      </w:tr>
      <w:tr w:rsidR="008F5616" w:rsidRPr="00C34974" w14:paraId="20D0B9A6" w14:textId="77777777" w:rsidTr="008F561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7A8223DF"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biomasa</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6DA729DB" w14:textId="2A071B7B"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1 840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40FD9C89" w14:textId="6DB602C4" w:rsidR="008F5616" w:rsidRPr="00C34974" w:rsidRDefault="008F5616" w:rsidP="00C303AC">
            <w:pPr>
              <w:pStyle w:val="Tabela"/>
              <w:jc w:val="center"/>
              <w:rPr>
                <w:color w:val="000000"/>
                <w:lang w:eastAsia="pl-PL"/>
              </w:rPr>
            </w:pPr>
            <w:r w:rsidRPr="00AF6C7C">
              <w:t>5 962</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5C6B15D9" w14:textId="7A95052C" w:rsidR="008F5616" w:rsidRPr="00C34974" w:rsidRDefault="008F5616" w:rsidP="00C303AC">
            <w:pPr>
              <w:pStyle w:val="Tabela"/>
              <w:jc w:val="center"/>
              <w:rPr>
                <w:color w:val="000000"/>
                <w:lang w:eastAsia="pl-PL"/>
              </w:rPr>
            </w:pPr>
            <w:r w:rsidRPr="00AF6C7C">
              <w:t>5 014</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13321D1F" w14:textId="41F45F72" w:rsidR="008F5616" w:rsidRPr="00C34974" w:rsidRDefault="008F5616" w:rsidP="00C303AC">
            <w:pPr>
              <w:pStyle w:val="Tabela"/>
              <w:jc w:val="center"/>
              <w:rPr>
                <w:color w:val="000000"/>
                <w:lang w:eastAsia="pl-PL"/>
              </w:rPr>
            </w:pPr>
            <w:r w:rsidRPr="00AF6C7C">
              <w:t>421</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0493E856" w14:textId="56FE78FF" w:rsidR="008F5616" w:rsidRPr="00C34974" w:rsidRDefault="008F5616" w:rsidP="00C303AC">
            <w:pPr>
              <w:pStyle w:val="Tabela"/>
              <w:jc w:val="center"/>
              <w:rPr>
                <w:color w:val="000000"/>
                <w:lang w:eastAsia="pl-PL"/>
              </w:rPr>
            </w:pPr>
            <w:r w:rsidRPr="00AF6C7C">
              <w:t>1 259</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3944D5F4" w14:textId="7B74ADA4" w:rsidR="008F5616" w:rsidRPr="00C303AC" w:rsidRDefault="008F5616" w:rsidP="00C303AC">
            <w:pPr>
              <w:pStyle w:val="Tabela"/>
              <w:jc w:val="center"/>
              <w:rPr>
                <w:b/>
                <w:lang w:eastAsia="pl-PL"/>
              </w:rPr>
            </w:pPr>
            <w:r w:rsidRPr="00C303AC">
              <w:rPr>
                <w:b/>
              </w:rPr>
              <w:t>12 655</w:t>
            </w:r>
          </w:p>
        </w:tc>
      </w:tr>
      <w:tr w:rsidR="008F5616" w:rsidRPr="00C34974" w14:paraId="5FAA6505" w14:textId="77777777" w:rsidTr="008F5616">
        <w:trPr>
          <w:trHeight w:val="255"/>
        </w:trPr>
        <w:tc>
          <w:tcPr>
            <w:tcW w:w="2381" w:type="dxa"/>
            <w:tcBorders>
              <w:top w:val="dotted" w:sz="4" w:space="0" w:color="000000"/>
              <w:left w:val="single" w:sz="4" w:space="0" w:color="000000"/>
              <w:bottom w:val="single" w:sz="4" w:space="0" w:color="000000" w:themeColor="text1"/>
              <w:right w:val="single" w:sz="4" w:space="0" w:color="000000" w:themeColor="text1"/>
            </w:tcBorders>
            <w:shd w:val="clear" w:color="auto" w:fill="auto"/>
            <w:noWrap/>
            <w:vAlign w:val="center"/>
            <w:hideMark/>
          </w:tcPr>
          <w:p w14:paraId="026EDE24"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biogaz</w:t>
            </w:r>
          </w:p>
        </w:tc>
        <w:tc>
          <w:tcPr>
            <w:tcW w:w="1120" w:type="dxa"/>
            <w:tcBorders>
              <w:top w:val="dotted" w:sz="4" w:space="0" w:color="000000"/>
              <w:left w:val="single" w:sz="4" w:space="0" w:color="000000" w:themeColor="text1"/>
              <w:bottom w:val="single" w:sz="4" w:space="0" w:color="000000" w:themeColor="text1"/>
              <w:right w:val="single" w:sz="4" w:space="0" w:color="000000" w:themeColor="text1"/>
            </w:tcBorders>
            <w:shd w:val="clear" w:color="auto" w:fill="auto"/>
            <w:noWrap/>
            <w:vAlign w:val="center"/>
          </w:tcPr>
          <w:p w14:paraId="724CAD78" w14:textId="46367912"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1 332</w:t>
            </w:r>
          </w:p>
        </w:tc>
        <w:tc>
          <w:tcPr>
            <w:tcW w:w="1080" w:type="dxa"/>
            <w:tcBorders>
              <w:top w:val="dotted" w:sz="4" w:space="0" w:color="000000"/>
              <w:left w:val="single" w:sz="4" w:space="0" w:color="000000" w:themeColor="text1"/>
              <w:bottom w:val="single" w:sz="4" w:space="0" w:color="000000" w:themeColor="text1"/>
              <w:right w:val="single" w:sz="4" w:space="0" w:color="000000" w:themeColor="text1"/>
            </w:tcBorders>
            <w:shd w:val="clear" w:color="auto" w:fill="auto"/>
            <w:noWrap/>
            <w:vAlign w:val="center"/>
          </w:tcPr>
          <w:p w14:paraId="02A7BCC0" w14:textId="32CF7132" w:rsidR="008F5616" w:rsidRPr="00C34974" w:rsidRDefault="008F5616" w:rsidP="00C303AC">
            <w:pPr>
              <w:pStyle w:val="Tabela"/>
              <w:jc w:val="center"/>
              <w:rPr>
                <w:color w:val="000000"/>
                <w:lang w:eastAsia="pl-PL"/>
              </w:rPr>
            </w:pPr>
            <w:r w:rsidRPr="00AF6C7C">
              <w:t>3 555</w:t>
            </w:r>
          </w:p>
        </w:tc>
        <w:tc>
          <w:tcPr>
            <w:tcW w:w="1080" w:type="dxa"/>
            <w:tcBorders>
              <w:top w:val="dotted" w:sz="4" w:space="0" w:color="000000"/>
              <w:left w:val="single" w:sz="4" w:space="0" w:color="000000" w:themeColor="text1"/>
              <w:bottom w:val="single" w:sz="4" w:space="0" w:color="000000" w:themeColor="text1"/>
              <w:right w:val="single" w:sz="4" w:space="0" w:color="000000" w:themeColor="text1"/>
            </w:tcBorders>
            <w:shd w:val="clear" w:color="auto" w:fill="auto"/>
            <w:noWrap/>
            <w:vAlign w:val="center"/>
          </w:tcPr>
          <w:p w14:paraId="7800C85F" w14:textId="5B3653D8" w:rsidR="008F5616" w:rsidRPr="00C34974" w:rsidRDefault="008F5616" w:rsidP="00C303AC">
            <w:pPr>
              <w:pStyle w:val="Tabela"/>
              <w:jc w:val="center"/>
              <w:rPr>
                <w:color w:val="000000"/>
                <w:lang w:eastAsia="pl-PL"/>
              </w:rPr>
            </w:pPr>
            <w:r w:rsidRPr="00AF6C7C">
              <w:t>3 786</w:t>
            </w:r>
          </w:p>
        </w:tc>
        <w:tc>
          <w:tcPr>
            <w:tcW w:w="1080" w:type="dxa"/>
            <w:tcBorders>
              <w:top w:val="dotted" w:sz="4" w:space="0" w:color="000000"/>
              <w:left w:val="single" w:sz="4" w:space="0" w:color="000000" w:themeColor="text1"/>
              <w:bottom w:val="single" w:sz="4" w:space="0" w:color="000000" w:themeColor="text1"/>
              <w:right w:val="single" w:sz="4" w:space="0" w:color="000000" w:themeColor="text1"/>
            </w:tcBorders>
            <w:shd w:val="clear" w:color="auto" w:fill="auto"/>
            <w:noWrap/>
            <w:vAlign w:val="center"/>
          </w:tcPr>
          <w:p w14:paraId="5113CE50" w14:textId="4E3B66A6" w:rsidR="008F5616" w:rsidRPr="00C34974" w:rsidRDefault="008F5616" w:rsidP="00C303AC">
            <w:pPr>
              <w:pStyle w:val="Tabela"/>
              <w:jc w:val="center"/>
              <w:rPr>
                <w:color w:val="000000"/>
                <w:lang w:eastAsia="pl-PL"/>
              </w:rPr>
            </w:pPr>
            <w:r w:rsidRPr="00AF6C7C">
              <w:t>3 913</w:t>
            </w:r>
          </w:p>
        </w:tc>
        <w:tc>
          <w:tcPr>
            <w:tcW w:w="1080" w:type="dxa"/>
            <w:tcBorders>
              <w:top w:val="dotted" w:sz="4" w:space="0" w:color="000000"/>
              <w:left w:val="single" w:sz="4" w:space="0" w:color="000000" w:themeColor="text1"/>
              <w:bottom w:val="single" w:sz="4" w:space="0" w:color="000000" w:themeColor="text1"/>
              <w:right w:val="double" w:sz="4" w:space="0" w:color="000000" w:themeColor="text1"/>
            </w:tcBorders>
            <w:shd w:val="clear" w:color="auto" w:fill="auto"/>
            <w:noWrap/>
            <w:vAlign w:val="center"/>
          </w:tcPr>
          <w:p w14:paraId="7FDEAFE5" w14:textId="57DDDEB2" w:rsidR="008F5616" w:rsidRPr="00C34974" w:rsidRDefault="008F5616" w:rsidP="00C303AC">
            <w:pPr>
              <w:pStyle w:val="Tabela"/>
              <w:jc w:val="center"/>
              <w:rPr>
                <w:color w:val="000000"/>
                <w:lang w:eastAsia="pl-PL"/>
              </w:rPr>
            </w:pPr>
            <w:r w:rsidRPr="00AF6C7C">
              <w:t>4 357</w:t>
            </w:r>
          </w:p>
        </w:tc>
        <w:tc>
          <w:tcPr>
            <w:tcW w:w="1080" w:type="dxa"/>
            <w:tcBorders>
              <w:top w:val="dotted" w:sz="4" w:space="0" w:color="000000"/>
              <w:left w:val="double" w:sz="4" w:space="0" w:color="000000" w:themeColor="text1"/>
              <w:bottom w:val="single" w:sz="4" w:space="0" w:color="000000" w:themeColor="text1"/>
              <w:right w:val="single" w:sz="4" w:space="0" w:color="000000"/>
            </w:tcBorders>
            <w:shd w:val="clear" w:color="auto" w:fill="auto"/>
            <w:noWrap/>
            <w:vAlign w:val="center"/>
          </w:tcPr>
          <w:p w14:paraId="1D0EE66B" w14:textId="75B53E2F" w:rsidR="008F5616" w:rsidRPr="00C303AC" w:rsidRDefault="008F5616" w:rsidP="00C303AC">
            <w:pPr>
              <w:pStyle w:val="Tabela"/>
              <w:jc w:val="center"/>
              <w:rPr>
                <w:b/>
                <w:lang w:eastAsia="pl-PL"/>
              </w:rPr>
            </w:pPr>
            <w:r w:rsidRPr="00C303AC">
              <w:rPr>
                <w:b/>
              </w:rPr>
              <w:t>15 612</w:t>
            </w:r>
          </w:p>
        </w:tc>
      </w:tr>
      <w:tr w:rsidR="008F5616" w:rsidRPr="00C34974" w14:paraId="47FF2E6C" w14:textId="77777777" w:rsidTr="00692434">
        <w:trPr>
          <w:trHeight w:val="300"/>
        </w:trPr>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6F25BF7" w14:textId="77777777" w:rsidR="008F5616" w:rsidRPr="00C34974" w:rsidRDefault="008F5616" w:rsidP="008F5616">
            <w:pPr>
              <w:spacing w:after="0" w:line="240" w:lineRule="auto"/>
              <w:jc w:val="left"/>
              <w:rPr>
                <w:rFonts w:asciiTheme="minorHAnsi" w:hAnsiTheme="minorHAnsi"/>
                <w:sz w:val="16"/>
                <w:szCs w:val="16"/>
              </w:rPr>
            </w:pPr>
            <w:r w:rsidRPr="00C34974">
              <w:rPr>
                <w:rFonts w:asciiTheme="minorHAnsi" w:hAnsiTheme="minorHAnsi"/>
                <w:b/>
                <w:sz w:val="16"/>
                <w:szCs w:val="16"/>
              </w:rPr>
              <w:t>łącznie nakłady na inf. sieciową</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ABEE2D4" w14:textId="451F8404"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38 438</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810BF86" w14:textId="65185981" w:rsidR="008F5616" w:rsidRPr="00C34974" w:rsidRDefault="008F5616" w:rsidP="00C303AC">
            <w:pPr>
              <w:pStyle w:val="Tabela"/>
              <w:jc w:val="center"/>
              <w:rPr>
                <w:color w:val="000000"/>
                <w:lang w:eastAsia="pl-PL"/>
              </w:rPr>
            </w:pPr>
            <w:r w:rsidRPr="00BB411F">
              <w:t>45 309</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5904FB8" w14:textId="722E91B6" w:rsidR="008F5616" w:rsidRPr="00C34974" w:rsidRDefault="008F5616" w:rsidP="00C303AC">
            <w:pPr>
              <w:pStyle w:val="Tabela"/>
              <w:jc w:val="center"/>
              <w:rPr>
                <w:color w:val="000000"/>
                <w:lang w:eastAsia="pl-PL"/>
              </w:rPr>
            </w:pPr>
            <w:r w:rsidRPr="00BB411F">
              <w:t>47 635</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C4F3017" w14:textId="7F98E9E0" w:rsidR="008F5616" w:rsidRPr="00C34974" w:rsidRDefault="008F5616" w:rsidP="00C303AC">
            <w:pPr>
              <w:pStyle w:val="Tabela"/>
              <w:jc w:val="center"/>
              <w:rPr>
                <w:color w:val="000000"/>
                <w:lang w:eastAsia="pl-PL"/>
              </w:rPr>
            </w:pPr>
            <w:r w:rsidRPr="00BB411F">
              <w:t>44 188</w:t>
            </w:r>
          </w:p>
        </w:tc>
        <w:tc>
          <w:tcPr>
            <w:tcW w:w="1080"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clear" w:color="auto" w:fill="auto"/>
            <w:noWrap/>
            <w:vAlign w:val="center"/>
          </w:tcPr>
          <w:p w14:paraId="14F4D1ED" w14:textId="285132D5" w:rsidR="008F5616" w:rsidRPr="00C34974" w:rsidRDefault="008F5616" w:rsidP="00C303AC">
            <w:pPr>
              <w:pStyle w:val="Tabela"/>
              <w:jc w:val="center"/>
              <w:rPr>
                <w:color w:val="000000"/>
                <w:lang w:eastAsia="pl-PL"/>
              </w:rPr>
            </w:pPr>
            <w:r w:rsidRPr="00BB411F">
              <w:t>42 895</w:t>
            </w:r>
          </w:p>
        </w:tc>
        <w:tc>
          <w:tcPr>
            <w:tcW w:w="1080" w:type="dxa"/>
            <w:tcBorders>
              <w:top w:val="single" w:sz="4" w:space="0" w:color="000000" w:themeColor="text1"/>
              <w:left w:val="double" w:sz="4" w:space="0" w:color="000000" w:themeColor="text1"/>
              <w:bottom w:val="single" w:sz="4" w:space="0" w:color="000000" w:themeColor="text1"/>
              <w:right w:val="single" w:sz="4" w:space="0" w:color="000000" w:themeColor="text1"/>
            </w:tcBorders>
            <w:shd w:val="clear" w:color="auto" w:fill="auto"/>
            <w:noWrap/>
            <w:vAlign w:val="center"/>
          </w:tcPr>
          <w:p w14:paraId="0F263656" w14:textId="4E17E3FA" w:rsidR="008F5616" w:rsidRPr="00C303AC" w:rsidRDefault="008F5616" w:rsidP="00C303AC">
            <w:pPr>
              <w:pStyle w:val="Tabela"/>
              <w:jc w:val="center"/>
              <w:rPr>
                <w:b/>
                <w:u w:val="single"/>
              </w:rPr>
            </w:pPr>
            <w:r w:rsidRPr="00C303AC">
              <w:rPr>
                <w:b/>
                <w:u w:val="single"/>
              </w:rPr>
              <w:t>180 026</w:t>
            </w:r>
          </w:p>
        </w:tc>
      </w:tr>
      <w:tr w:rsidR="008F5616" w:rsidRPr="00C34974" w14:paraId="2782C521" w14:textId="77777777" w:rsidTr="00692434">
        <w:trPr>
          <w:trHeight w:val="255"/>
        </w:trPr>
        <w:tc>
          <w:tcPr>
            <w:tcW w:w="2381" w:type="dxa"/>
            <w:tcBorders>
              <w:top w:val="single" w:sz="4" w:space="0" w:color="000000" w:themeColor="text1"/>
              <w:left w:val="single" w:sz="4" w:space="0" w:color="000000"/>
              <w:bottom w:val="dotted" w:sz="4" w:space="0" w:color="000000"/>
              <w:right w:val="single" w:sz="4" w:space="0" w:color="000000" w:themeColor="text1"/>
            </w:tcBorders>
            <w:shd w:val="clear" w:color="auto" w:fill="auto"/>
            <w:noWrap/>
            <w:vAlign w:val="center"/>
          </w:tcPr>
          <w:p w14:paraId="23A4D362"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hAnsiTheme="minorHAnsi"/>
                <w:sz w:val="16"/>
                <w:szCs w:val="16"/>
              </w:rPr>
              <w:t xml:space="preserve">   sieć przesyłowa</w:t>
            </w:r>
          </w:p>
        </w:tc>
        <w:tc>
          <w:tcPr>
            <w:tcW w:w="112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054E0A88" w14:textId="0591DC6B"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6 299</w:t>
            </w: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1DF6B22A" w14:textId="47C1AC3E" w:rsidR="008F5616" w:rsidRPr="00C34974" w:rsidRDefault="008F5616" w:rsidP="00C303AC">
            <w:pPr>
              <w:pStyle w:val="Tabela"/>
              <w:jc w:val="center"/>
              <w:rPr>
                <w:color w:val="000000"/>
                <w:lang w:eastAsia="pl-PL"/>
              </w:rPr>
            </w:pPr>
            <w:r w:rsidRPr="00A86D84">
              <w:t>7 868</w:t>
            </w: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1C1DB5EC" w14:textId="6BF9A947" w:rsidR="008F5616" w:rsidRPr="00C34974" w:rsidRDefault="008F5616" w:rsidP="00C303AC">
            <w:pPr>
              <w:pStyle w:val="Tabela"/>
              <w:jc w:val="center"/>
              <w:rPr>
                <w:color w:val="000000"/>
                <w:lang w:eastAsia="pl-PL"/>
              </w:rPr>
            </w:pPr>
            <w:r w:rsidRPr="00A86D84">
              <w:t>13 100</w:t>
            </w: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3AD8EF35" w14:textId="63DFF211" w:rsidR="008F5616" w:rsidRPr="00C34974" w:rsidRDefault="008F5616" w:rsidP="00C303AC">
            <w:pPr>
              <w:pStyle w:val="Tabela"/>
              <w:jc w:val="center"/>
              <w:rPr>
                <w:color w:val="000000"/>
                <w:lang w:eastAsia="pl-PL"/>
              </w:rPr>
            </w:pPr>
            <w:r w:rsidRPr="00A86D84">
              <w:t>10 740</w:t>
            </w:r>
          </w:p>
        </w:tc>
        <w:tc>
          <w:tcPr>
            <w:tcW w:w="1080" w:type="dxa"/>
            <w:tcBorders>
              <w:top w:val="single" w:sz="4" w:space="0" w:color="000000" w:themeColor="text1"/>
              <w:left w:val="single" w:sz="4" w:space="0" w:color="000000" w:themeColor="text1"/>
              <w:bottom w:val="dotted" w:sz="4" w:space="0" w:color="000000"/>
              <w:right w:val="double" w:sz="4" w:space="0" w:color="000000" w:themeColor="text1"/>
            </w:tcBorders>
            <w:shd w:val="clear" w:color="auto" w:fill="auto"/>
            <w:noWrap/>
            <w:vAlign w:val="center"/>
          </w:tcPr>
          <w:p w14:paraId="2F5DA13E" w14:textId="215657F6" w:rsidR="008F5616" w:rsidRPr="00C34974" w:rsidRDefault="008F5616" w:rsidP="00C303AC">
            <w:pPr>
              <w:pStyle w:val="Tabela"/>
              <w:jc w:val="center"/>
              <w:rPr>
                <w:color w:val="000000"/>
                <w:lang w:eastAsia="pl-PL"/>
              </w:rPr>
            </w:pPr>
            <w:r w:rsidRPr="00A86D84">
              <w:t>10 859</w:t>
            </w:r>
          </w:p>
        </w:tc>
        <w:tc>
          <w:tcPr>
            <w:tcW w:w="1080" w:type="dxa"/>
            <w:tcBorders>
              <w:top w:val="single" w:sz="4" w:space="0" w:color="000000" w:themeColor="text1"/>
              <w:left w:val="double" w:sz="4" w:space="0" w:color="000000" w:themeColor="text1"/>
              <w:bottom w:val="dotted" w:sz="4" w:space="0" w:color="000000"/>
              <w:right w:val="single" w:sz="4" w:space="0" w:color="000000"/>
            </w:tcBorders>
            <w:shd w:val="clear" w:color="auto" w:fill="auto"/>
            <w:noWrap/>
            <w:vAlign w:val="center"/>
          </w:tcPr>
          <w:p w14:paraId="35FF8AF6" w14:textId="08792D6C" w:rsidR="008F5616" w:rsidRPr="00C303AC" w:rsidRDefault="008F5616" w:rsidP="00C303AC">
            <w:pPr>
              <w:pStyle w:val="Tabela"/>
              <w:jc w:val="center"/>
              <w:rPr>
                <w:b/>
              </w:rPr>
            </w:pPr>
            <w:r w:rsidRPr="00C303AC">
              <w:rPr>
                <w:b/>
              </w:rPr>
              <w:t>42 567</w:t>
            </w:r>
          </w:p>
        </w:tc>
      </w:tr>
      <w:tr w:rsidR="008F5616" w:rsidRPr="00C34974" w14:paraId="1BC684F1" w14:textId="77777777" w:rsidTr="00692434">
        <w:trPr>
          <w:trHeight w:val="255"/>
        </w:trPr>
        <w:tc>
          <w:tcPr>
            <w:tcW w:w="2381" w:type="dxa"/>
            <w:tcBorders>
              <w:top w:val="dotted" w:sz="4" w:space="0" w:color="000000"/>
              <w:left w:val="single" w:sz="4" w:space="0" w:color="000000"/>
              <w:bottom w:val="single" w:sz="4" w:space="0" w:color="auto"/>
              <w:right w:val="single" w:sz="4" w:space="0" w:color="000000" w:themeColor="text1"/>
            </w:tcBorders>
            <w:shd w:val="clear" w:color="auto" w:fill="auto"/>
            <w:noWrap/>
            <w:vAlign w:val="center"/>
          </w:tcPr>
          <w:p w14:paraId="5ED13A95"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hAnsiTheme="minorHAnsi"/>
                <w:sz w:val="16"/>
                <w:szCs w:val="16"/>
              </w:rPr>
              <w:t xml:space="preserve">   sieć dystrybucyjna</w:t>
            </w:r>
          </w:p>
        </w:tc>
        <w:tc>
          <w:tcPr>
            <w:tcW w:w="1120" w:type="dxa"/>
            <w:tcBorders>
              <w:top w:val="dotted" w:sz="4" w:space="0" w:color="000000"/>
              <w:left w:val="single" w:sz="4" w:space="0" w:color="000000" w:themeColor="text1"/>
              <w:bottom w:val="single" w:sz="4" w:space="0" w:color="auto"/>
              <w:right w:val="single" w:sz="4" w:space="0" w:color="000000" w:themeColor="text1"/>
            </w:tcBorders>
            <w:shd w:val="clear" w:color="auto" w:fill="auto"/>
            <w:noWrap/>
            <w:vAlign w:val="center"/>
          </w:tcPr>
          <w:p w14:paraId="1BC15DCB" w14:textId="2BD02C6D"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32 139</w:t>
            </w:r>
          </w:p>
        </w:tc>
        <w:tc>
          <w:tcPr>
            <w:tcW w:w="1080" w:type="dxa"/>
            <w:tcBorders>
              <w:top w:val="dotted" w:sz="4" w:space="0" w:color="000000"/>
              <w:left w:val="single" w:sz="4" w:space="0" w:color="000000" w:themeColor="text1"/>
              <w:bottom w:val="single" w:sz="4" w:space="0" w:color="auto"/>
              <w:right w:val="single" w:sz="4" w:space="0" w:color="000000" w:themeColor="text1"/>
            </w:tcBorders>
            <w:shd w:val="clear" w:color="auto" w:fill="auto"/>
            <w:noWrap/>
            <w:vAlign w:val="center"/>
          </w:tcPr>
          <w:p w14:paraId="6437EB4B" w14:textId="6C45212B" w:rsidR="008F5616" w:rsidRPr="00C34974" w:rsidRDefault="008F5616" w:rsidP="00C303AC">
            <w:pPr>
              <w:pStyle w:val="Tabela"/>
              <w:jc w:val="center"/>
              <w:rPr>
                <w:color w:val="000000"/>
                <w:lang w:eastAsia="pl-PL"/>
              </w:rPr>
            </w:pPr>
            <w:r w:rsidRPr="00A86D84">
              <w:t>37 441</w:t>
            </w:r>
          </w:p>
        </w:tc>
        <w:tc>
          <w:tcPr>
            <w:tcW w:w="1080" w:type="dxa"/>
            <w:tcBorders>
              <w:top w:val="dotted" w:sz="4" w:space="0" w:color="000000"/>
              <w:left w:val="single" w:sz="4" w:space="0" w:color="000000" w:themeColor="text1"/>
              <w:bottom w:val="single" w:sz="4" w:space="0" w:color="auto"/>
              <w:right w:val="single" w:sz="4" w:space="0" w:color="000000" w:themeColor="text1"/>
            </w:tcBorders>
            <w:shd w:val="clear" w:color="auto" w:fill="auto"/>
            <w:noWrap/>
            <w:vAlign w:val="center"/>
          </w:tcPr>
          <w:p w14:paraId="504A7F13" w14:textId="33166B14" w:rsidR="008F5616" w:rsidRPr="00C34974" w:rsidRDefault="008F5616" w:rsidP="00C303AC">
            <w:pPr>
              <w:pStyle w:val="Tabela"/>
              <w:jc w:val="center"/>
              <w:rPr>
                <w:color w:val="000000"/>
                <w:lang w:eastAsia="pl-PL"/>
              </w:rPr>
            </w:pPr>
            <w:r w:rsidRPr="00A86D84">
              <w:t>34 535</w:t>
            </w:r>
          </w:p>
        </w:tc>
        <w:tc>
          <w:tcPr>
            <w:tcW w:w="1080" w:type="dxa"/>
            <w:tcBorders>
              <w:top w:val="dotted" w:sz="4" w:space="0" w:color="000000"/>
              <w:left w:val="single" w:sz="4" w:space="0" w:color="000000" w:themeColor="text1"/>
              <w:bottom w:val="single" w:sz="4" w:space="0" w:color="auto"/>
              <w:right w:val="single" w:sz="4" w:space="0" w:color="000000" w:themeColor="text1"/>
            </w:tcBorders>
            <w:shd w:val="clear" w:color="auto" w:fill="auto"/>
            <w:noWrap/>
            <w:vAlign w:val="center"/>
          </w:tcPr>
          <w:p w14:paraId="54F9EC25" w14:textId="7E16ACDD" w:rsidR="008F5616" w:rsidRPr="00C34974" w:rsidRDefault="008F5616" w:rsidP="00C303AC">
            <w:pPr>
              <w:pStyle w:val="Tabela"/>
              <w:jc w:val="center"/>
              <w:rPr>
                <w:color w:val="000000"/>
                <w:lang w:eastAsia="pl-PL"/>
              </w:rPr>
            </w:pPr>
            <w:r w:rsidRPr="00A86D84">
              <w:t>33 447</w:t>
            </w:r>
          </w:p>
        </w:tc>
        <w:tc>
          <w:tcPr>
            <w:tcW w:w="1080" w:type="dxa"/>
            <w:tcBorders>
              <w:top w:val="dotted" w:sz="4" w:space="0" w:color="000000"/>
              <w:left w:val="single" w:sz="4" w:space="0" w:color="000000" w:themeColor="text1"/>
              <w:bottom w:val="single" w:sz="4" w:space="0" w:color="auto"/>
              <w:right w:val="double" w:sz="4" w:space="0" w:color="000000" w:themeColor="text1"/>
            </w:tcBorders>
            <w:shd w:val="clear" w:color="auto" w:fill="auto"/>
            <w:noWrap/>
            <w:vAlign w:val="center"/>
          </w:tcPr>
          <w:p w14:paraId="12E52508" w14:textId="46F288E1" w:rsidR="008F5616" w:rsidRPr="00C34974" w:rsidRDefault="008F5616" w:rsidP="00C303AC">
            <w:pPr>
              <w:pStyle w:val="Tabela"/>
              <w:jc w:val="center"/>
              <w:rPr>
                <w:color w:val="000000"/>
                <w:lang w:eastAsia="pl-PL"/>
              </w:rPr>
            </w:pPr>
            <w:r w:rsidRPr="00A86D84">
              <w:t>32 036</w:t>
            </w:r>
          </w:p>
        </w:tc>
        <w:tc>
          <w:tcPr>
            <w:tcW w:w="1080" w:type="dxa"/>
            <w:tcBorders>
              <w:top w:val="dotted" w:sz="4" w:space="0" w:color="000000"/>
              <w:left w:val="double" w:sz="4" w:space="0" w:color="000000" w:themeColor="text1"/>
              <w:bottom w:val="single" w:sz="4" w:space="0" w:color="auto"/>
              <w:right w:val="single" w:sz="4" w:space="0" w:color="000000"/>
            </w:tcBorders>
            <w:shd w:val="clear" w:color="auto" w:fill="auto"/>
            <w:noWrap/>
            <w:vAlign w:val="center"/>
          </w:tcPr>
          <w:p w14:paraId="7BCA525C" w14:textId="6179FD79" w:rsidR="008F5616" w:rsidRPr="00C303AC" w:rsidRDefault="008F5616" w:rsidP="00C303AC">
            <w:pPr>
              <w:pStyle w:val="Tabela"/>
              <w:jc w:val="center"/>
              <w:rPr>
                <w:b/>
              </w:rPr>
            </w:pPr>
            <w:r w:rsidRPr="00C303AC">
              <w:rPr>
                <w:b/>
              </w:rPr>
              <w:t>137 459</w:t>
            </w:r>
          </w:p>
        </w:tc>
      </w:tr>
      <w:tr w:rsidR="008F5616" w:rsidRPr="00C34974" w14:paraId="4912186A" w14:textId="77777777" w:rsidTr="00692434">
        <w:trPr>
          <w:trHeight w:val="510"/>
        </w:trPr>
        <w:tc>
          <w:tcPr>
            <w:tcW w:w="2381" w:type="dxa"/>
            <w:tcBorders>
              <w:top w:val="single" w:sz="12" w:space="0" w:color="auto"/>
              <w:left w:val="single" w:sz="4" w:space="0" w:color="000000"/>
              <w:bottom w:val="single" w:sz="4" w:space="0" w:color="000000"/>
              <w:right w:val="single" w:sz="4" w:space="0" w:color="000000" w:themeColor="text1"/>
            </w:tcBorders>
            <w:shd w:val="clear" w:color="auto" w:fill="auto"/>
            <w:noWrap/>
            <w:vAlign w:val="center"/>
          </w:tcPr>
          <w:p w14:paraId="29E6CC39"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hAnsiTheme="minorHAnsi"/>
                <w:b/>
                <w:sz w:val="16"/>
                <w:szCs w:val="16"/>
              </w:rPr>
              <w:t>łącznie nakłady w elektroenergetyce</w:t>
            </w:r>
          </w:p>
        </w:tc>
        <w:tc>
          <w:tcPr>
            <w:tcW w:w="1120" w:type="dxa"/>
            <w:tcBorders>
              <w:top w:val="single" w:sz="12" w:space="0" w:color="auto"/>
              <w:left w:val="single" w:sz="4" w:space="0" w:color="000000" w:themeColor="text1"/>
              <w:bottom w:val="single" w:sz="4" w:space="0" w:color="000000"/>
              <w:right w:val="single" w:sz="4" w:space="0" w:color="000000" w:themeColor="text1"/>
            </w:tcBorders>
            <w:shd w:val="clear" w:color="auto" w:fill="auto"/>
            <w:noWrap/>
            <w:vAlign w:val="center"/>
          </w:tcPr>
          <w:p w14:paraId="163562CD" w14:textId="1FFDEDB7" w:rsidR="008F5616" w:rsidRPr="00C303AC" w:rsidRDefault="008F5616" w:rsidP="00C303AC">
            <w:pPr>
              <w:pStyle w:val="Tabela"/>
              <w:jc w:val="center"/>
              <w:rPr>
                <w:b/>
                <w:color w:val="7F7F7F" w:themeColor="text1" w:themeTint="80"/>
                <w:lang w:eastAsia="pl-PL"/>
              </w:rPr>
            </w:pPr>
            <w:r w:rsidRPr="00C303AC">
              <w:rPr>
                <w:b/>
                <w:color w:val="7F7F7F" w:themeColor="text1" w:themeTint="80"/>
                <w:lang w:eastAsia="pl-PL"/>
              </w:rPr>
              <w:t>130 710</w:t>
            </w:r>
          </w:p>
        </w:tc>
        <w:tc>
          <w:tcPr>
            <w:tcW w:w="1080" w:type="dxa"/>
            <w:tcBorders>
              <w:top w:val="single" w:sz="12" w:space="0" w:color="auto"/>
              <w:left w:val="single" w:sz="4" w:space="0" w:color="000000" w:themeColor="text1"/>
              <w:bottom w:val="single" w:sz="4" w:space="0" w:color="000000"/>
              <w:right w:val="single" w:sz="4" w:space="0" w:color="000000" w:themeColor="text1"/>
            </w:tcBorders>
            <w:shd w:val="clear" w:color="auto" w:fill="auto"/>
            <w:noWrap/>
            <w:vAlign w:val="center"/>
          </w:tcPr>
          <w:p w14:paraId="191C1FE0" w14:textId="6B954864" w:rsidR="008F5616" w:rsidRPr="00C303AC" w:rsidRDefault="008F5616" w:rsidP="00C303AC">
            <w:pPr>
              <w:pStyle w:val="Tabela"/>
              <w:jc w:val="center"/>
              <w:rPr>
                <w:b/>
                <w:color w:val="000000"/>
                <w:lang w:eastAsia="pl-PL"/>
              </w:rPr>
            </w:pPr>
            <w:r w:rsidRPr="00C303AC">
              <w:rPr>
                <w:b/>
              </w:rPr>
              <w:t>98 241</w:t>
            </w:r>
          </w:p>
        </w:tc>
        <w:tc>
          <w:tcPr>
            <w:tcW w:w="1080" w:type="dxa"/>
            <w:tcBorders>
              <w:top w:val="single" w:sz="12" w:space="0" w:color="auto"/>
              <w:left w:val="single" w:sz="4" w:space="0" w:color="000000" w:themeColor="text1"/>
              <w:bottom w:val="single" w:sz="4" w:space="0" w:color="000000"/>
              <w:right w:val="single" w:sz="4" w:space="0" w:color="000000" w:themeColor="text1"/>
            </w:tcBorders>
            <w:shd w:val="clear" w:color="auto" w:fill="auto"/>
            <w:noWrap/>
            <w:vAlign w:val="center"/>
          </w:tcPr>
          <w:p w14:paraId="66FFA033" w14:textId="59070609" w:rsidR="008F5616" w:rsidRPr="00C303AC" w:rsidRDefault="008F5616" w:rsidP="00C303AC">
            <w:pPr>
              <w:pStyle w:val="Tabela"/>
              <w:jc w:val="center"/>
              <w:rPr>
                <w:b/>
                <w:color w:val="000000"/>
                <w:lang w:eastAsia="pl-PL"/>
              </w:rPr>
            </w:pPr>
            <w:r w:rsidRPr="00C303AC">
              <w:rPr>
                <w:b/>
              </w:rPr>
              <w:t>102 933</w:t>
            </w:r>
          </w:p>
        </w:tc>
        <w:tc>
          <w:tcPr>
            <w:tcW w:w="1080" w:type="dxa"/>
            <w:tcBorders>
              <w:top w:val="single" w:sz="12" w:space="0" w:color="auto"/>
              <w:left w:val="single" w:sz="4" w:space="0" w:color="000000" w:themeColor="text1"/>
              <w:bottom w:val="single" w:sz="4" w:space="0" w:color="000000"/>
              <w:right w:val="single" w:sz="4" w:space="0" w:color="000000" w:themeColor="text1"/>
            </w:tcBorders>
            <w:shd w:val="clear" w:color="auto" w:fill="auto"/>
            <w:noWrap/>
            <w:vAlign w:val="center"/>
          </w:tcPr>
          <w:p w14:paraId="77B1BDD5" w14:textId="7D7F5BB6" w:rsidR="008F5616" w:rsidRPr="00C303AC" w:rsidRDefault="008F5616" w:rsidP="00C303AC">
            <w:pPr>
              <w:pStyle w:val="Tabela"/>
              <w:jc w:val="center"/>
              <w:rPr>
                <w:b/>
                <w:color w:val="000000"/>
                <w:lang w:eastAsia="pl-PL"/>
              </w:rPr>
            </w:pPr>
            <w:r w:rsidRPr="00C303AC">
              <w:rPr>
                <w:b/>
              </w:rPr>
              <w:t>152 159</w:t>
            </w:r>
          </w:p>
        </w:tc>
        <w:tc>
          <w:tcPr>
            <w:tcW w:w="1080" w:type="dxa"/>
            <w:tcBorders>
              <w:top w:val="single" w:sz="12" w:space="0" w:color="auto"/>
              <w:left w:val="single" w:sz="4" w:space="0" w:color="000000" w:themeColor="text1"/>
              <w:bottom w:val="single" w:sz="4" w:space="0" w:color="000000"/>
              <w:right w:val="double" w:sz="4" w:space="0" w:color="000000" w:themeColor="text1"/>
            </w:tcBorders>
            <w:shd w:val="clear" w:color="auto" w:fill="auto"/>
            <w:noWrap/>
            <w:vAlign w:val="center"/>
          </w:tcPr>
          <w:p w14:paraId="78CC9780" w14:textId="19EE4A28" w:rsidR="008F5616" w:rsidRPr="00C303AC" w:rsidRDefault="008F5616" w:rsidP="00C303AC">
            <w:pPr>
              <w:pStyle w:val="Tabela"/>
              <w:jc w:val="center"/>
              <w:rPr>
                <w:b/>
                <w:color w:val="000000"/>
                <w:lang w:eastAsia="pl-PL"/>
              </w:rPr>
            </w:pPr>
            <w:r w:rsidRPr="00C303AC">
              <w:rPr>
                <w:b/>
              </w:rPr>
              <w:t>146 351</w:t>
            </w:r>
          </w:p>
        </w:tc>
        <w:tc>
          <w:tcPr>
            <w:tcW w:w="1080" w:type="dxa"/>
            <w:tcBorders>
              <w:top w:val="single" w:sz="12" w:space="0" w:color="auto"/>
              <w:left w:val="double" w:sz="4" w:space="0" w:color="000000" w:themeColor="text1"/>
              <w:bottom w:val="single" w:sz="4" w:space="0" w:color="000000"/>
              <w:right w:val="single" w:sz="4" w:space="0" w:color="000000"/>
            </w:tcBorders>
            <w:shd w:val="clear" w:color="auto" w:fill="E7E6E6" w:themeFill="background2"/>
            <w:noWrap/>
            <w:vAlign w:val="center"/>
          </w:tcPr>
          <w:p w14:paraId="5BDD04E8" w14:textId="659FAFE1" w:rsidR="008F5616" w:rsidRPr="00C303AC" w:rsidRDefault="008F5616" w:rsidP="00C303AC">
            <w:pPr>
              <w:pStyle w:val="Tabela"/>
              <w:jc w:val="center"/>
              <w:rPr>
                <w:b/>
                <w:lang w:eastAsia="pl-PL"/>
              </w:rPr>
            </w:pPr>
            <w:r w:rsidRPr="00C303AC">
              <w:rPr>
                <w:b/>
              </w:rPr>
              <w:t>499 685</w:t>
            </w:r>
          </w:p>
        </w:tc>
      </w:tr>
    </w:tbl>
    <w:p w14:paraId="6C21E03A" w14:textId="3E949429" w:rsidR="007A7D79" w:rsidRPr="00C34974" w:rsidRDefault="007A7D79" w:rsidP="007A7D79">
      <w:pPr>
        <w:pStyle w:val="Legenda"/>
        <w:rPr>
          <w:rFonts w:asciiTheme="minorHAnsi" w:hAnsiTheme="minorHAnsi"/>
          <w:color w:val="auto"/>
        </w:rPr>
      </w:pPr>
      <w:r w:rsidRPr="00C34974">
        <w:rPr>
          <w:rFonts w:asciiTheme="minorHAnsi" w:hAnsiTheme="minorHAnsi"/>
          <w:color w:val="auto"/>
        </w:rPr>
        <w:t>Źródło: opracowanie własne ARE S.A.</w:t>
      </w:r>
    </w:p>
    <w:p w14:paraId="409DCAB5" w14:textId="77777777" w:rsidR="000F2386" w:rsidRPr="00C34974" w:rsidRDefault="000F2386" w:rsidP="000F2386">
      <w:pPr>
        <w:rPr>
          <w:rFonts w:asciiTheme="minorHAnsi" w:hAnsiTheme="minorHAnsi"/>
        </w:rPr>
      </w:pPr>
    </w:p>
    <w:p w14:paraId="51A32160" w14:textId="69048C1F" w:rsidR="0006436E" w:rsidRPr="00C34974" w:rsidRDefault="008F5616" w:rsidP="002B037A">
      <w:pPr>
        <w:keepNext/>
        <w:rPr>
          <w:rFonts w:asciiTheme="minorHAnsi" w:hAnsiTheme="minorHAnsi"/>
        </w:rPr>
      </w:pPr>
      <w:r>
        <w:rPr>
          <w:noProof/>
          <w:lang w:eastAsia="pl-PL"/>
        </w:rPr>
        <w:lastRenderedPageBreak/>
        <w:drawing>
          <wp:inline distT="0" distB="0" distL="0" distR="0" wp14:anchorId="6E807F97" wp14:editId="52ABA722">
            <wp:extent cx="4598504" cy="2872823"/>
            <wp:effectExtent l="0" t="0" r="12065" b="3810"/>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A44531D" w14:textId="45848AD6" w:rsidR="0006436E" w:rsidRPr="00C34974" w:rsidRDefault="0006436E" w:rsidP="002B037A">
      <w:pPr>
        <w:pStyle w:val="Legenda"/>
        <w:keepNext/>
        <w:rPr>
          <w:rFonts w:asciiTheme="minorHAnsi" w:hAnsiTheme="minorHAnsi"/>
          <w:color w:val="auto"/>
        </w:rPr>
      </w:pPr>
      <w:r w:rsidRPr="00C34974">
        <w:rPr>
          <w:rFonts w:asciiTheme="minorHAnsi" w:hAnsiTheme="minorHAnsi"/>
          <w:color w:val="auto"/>
        </w:rPr>
        <w:t xml:space="preserve">Rysunek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Rysunek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15</w:t>
      </w:r>
      <w:r w:rsidR="007D4268" w:rsidRPr="00C34974">
        <w:rPr>
          <w:rFonts w:asciiTheme="minorHAnsi" w:hAnsiTheme="minorHAnsi"/>
          <w:noProof/>
          <w:color w:val="auto"/>
        </w:rPr>
        <w:fldChar w:fldCharType="end"/>
      </w:r>
      <w:r w:rsidRPr="00C34974">
        <w:rPr>
          <w:rFonts w:asciiTheme="minorHAnsi" w:hAnsiTheme="minorHAnsi"/>
          <w:color w:val="auto"/>
        </w:rPr>
        <w:t>. Prognozowane nakłady inwestycyjne w sektorze wytwórczym w latach 2016</w:t>
      </w:r>
      <w:r w:rsidR="0094773B">
        <w:rPr>
          <w:rFonts w:asciiTheme="minorHAnsi" w:hAnsiTheme="minorHAnsi"/>
          <w:color w:val="auto"/>
        </w:rPr>
        <w:t>–</w:t>
      </w:r>
      <w:r w:rsidRPr="00C34974">
        <w:rPr>
          <w:rFonts w:asciiTheme="minorHAnsi" w:hAnsiTheme="minorHAnsi"/>
          <w:color w:val="auto"/>
        </w:rPr>
        <w:t>2040 [ml</w:t>
      </w:r>
      <w:r w:rsidR="00955FE7" w:rsidRPr="00C34974">
        <w:rPr>
          <w:rFonts w:asciiTheme="minorHAnsi" w:hAnsiTheme="minorHAnsi"/>
          <w:color w:val="auto"/>
        </w:rPr>
        <w:t>n</w:t>
      </w:r>
      <w:r w:rsidRPr="00C34974">
        <w:rPr>
          <w:rFonts w:asciiTheme="minorHAnsi" w:hAnsiTheme="minorHAnsi"/>
          <w:color w:val="auto"/>
        </w:rPr>
        <w:t xml:space="preserve"> EUR’2016]</w:t>
      </w:r>
    </w:p>
    <w:p w14:paraId="4803D615" w14:textId="5BDB2AFA" w:rsidR="000F2386" w:rsidRDefault="000F2386" w:rsidP="009F7782">
      <w:pPr>
        <w:rPr>
          <w:rFonts w:asciiTheme="minorHAnsi" w:hAnsiTheme="minorHAnsi"/>
        </w:rPr>
      </w:pPr>
    </w:p>
    <w:p w14:paraId="020C94C3" w14:textId="77777777" w:rsidR="0069341F" w:rsidRPr="00C34974" w:rsidRDefault="0069341F" w:rsidP="009F7782">
      <w:pPr>
        <w:rPr>
          <w:rFonts w:asciiTheme="minorHAnsi" w:hAnsiTheme="minorHAnsi"/>
        </w:rPr>
      </w:pPr>
    </w:p>
    <w:p w14:paraId="2C97E70B" w14:textId="398940A6" w:rsidR="000F2386" w:rsidRPr="00C34974" w:rsidRDefault="000F2386" w:rsidP="000F2386">
      <w:pPr>
        <w:rPr>
          <w:rFonts w:asciiTheme="minorHAnsi" w:hAnsiTheme="minorHAnsi"/>
        </w:rPr>
      </w:pPr>
      <w:r w:rsidRPr="00C34974">
        <w:rPr>
          <w:rFonts w:asciiTheme="minorHAnsi" w:hAnsiTheme="minorHAnsi"/>
        </w:rPr>
        <w:t>Następna tabela przedstawia rozkład nakładów w sektorze ciepłownictwa. Najwyższy poziom nakładów zostanie poniesiony w latach 2021</w:t>
      </w:r>
      <w:r w:rsidR="0094773B">
        <w:rPr>
          <w:rFonts w:asciiTheme="minorHAnsi" w:hAnsiTheme="minorHAnsi"/>
        </w:rPr>
        <w:t>–</w:t>
      </w:r>
      <w:r w:rsidRPr="00C34974">
        <w:rPr>
          <w:rFonts w:asciiTheme="minorHAnsi" w:hAnsiTheme="minorHAnsi"/>
        </w:rPr>
        <w:t>2030, co związane jest z priorytetem zwiększania wykorzystania ciepłownictwa sieciowego.</w:t>
      </w:r>
    </w:p>
    <w:p w14:paraId="7017C2C5" w14:textId="77777777" w:rsidR="00C338C6" w:rsidRPr="00C34974" w:rsidRDefault="00C338C6" w:rsidP="00C338C6">
      <w:pPr>
        <w:pStyle w:val="Bezodstpw"/>
        <w:rPr>
          <w:rFonts w:asciiTheme="minorHAnsi" w:hAnsiTheme="minorHAnsi"/>
        </w:rPr>
      </w:pPr>
    </w:p>
    <w:p w14:paraId="5A875002" w14:textId="4AE4EC6A" w:rsidR="000F2386" w:rsidRPr="00C34974" w:rsidRDefault="000F2386" w:rsidP="000F2386">
      <w:pPr>
        <w:pStyle w:val="Legenda"/>
        <w:keepNext/>
        <w:rPr>
          <w:rFonts w:asciiTheme="minorHAnsi" w:hAnsiTheme="minorHAnsi"/>
          <w:color w:val="auto"/>
        </w:rPr>
      </w:pPr>
      <w:r w:rsidRPr="00C34974">
        <w:rPr>
          <w:rFonts w:asciiTheme="minorHAnsi" w:hAnsiTheme="minorHAnsi"/>
          <w:color w:val="auto"/>
        </w:rPr>
        <w:t xml:space="preserve">Tabela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Tabela \* ARABIC </w:instrText>
      </w:r>
      <w:r w:rsidRPr="00C34974">
        <w:rPr>
          <w:rFonts w:asciiTheme="minorHAnsi" w:hAnsiTheme="minorHAnsi"/>
          <w:noProof/>
          <w:color w:val="auto"/>
        </w:rPr>
        <w:fldChar w:fldCharType="separate"/>
      </w:r>
      <w:r w:rsidR="007C0000">
        <w:rPr>
          <w:rFonts w:asciiTheme="minorHAnsi" w:hAnsiTheme="minorHAnsi"/>
          <w:noProof/>
          <w:color w:val="auto"/>
        </w:rPr>
        <w:t>33</w:t>
      </w:r>
      <w:r w:rsidRPr="00C34974">
        <w:rPr>
          <w:rFonts w:asciiTheme="minorHAnsi" w:hAnsiTheme="minorHAnsi"/>
          <w:noProof/>
          <w:color w:val="auto"/>
        </w:rPr>
        <w:fldChar w:fldCharType="end"/>
      </w:r>
      <w:r w:rsidRPr="00C34974">
        <w:rPr>
          <w:rFonts w:asciiTheme="minorHAnsi" w:hAnsiTheme="minorHAnsi"/>
          <w:color w:val="auto"/>
        </w:rPr>
        <w:t>. Prognozowane nakłady inwest</w:t>
      </w:r>
      <w:r w:rsidR="00C978E2">
        <w:rPr>
          <w:rFonts w:asciiTheme="minorHAnsi" w:hAnsiTheme="minorHAnsi"/>
          <w:color w:val="auto"/>
        </w:rPr>
        <w:t>ycyjne w ciepłownictwie [mln PLN</w:t>
      </w:r>
      <w:r w:rsidRPr="00C34974">
        <w:rPr>
          <w:rFonts w:asciiTheme="minorHAnsi" w:hAnsiTheme="minorHAnsi"/>
          <w:color w:val="auto"/>
        </w:rPr>
        <w:t>’201</w:t>
      </w:r>
      <w:r w:rsidR="00C978E2">
        <w:rPr>
          <w:rFonts w:asciiTheme="minorHAnsi" w:hAnsiTheme="minorHAnsi"/>
          <w:color w:val="auto"/>
        </w:rPr>
        <w:t>8</w:t>
      </w:r>
      <w:r w:rsidRPr="00C34974">
        <w:rPr>
          <w:rFonts w:asciiTheme="minorHAnsi" w:hAnsiTheme="minorHAnsi"/>
          <w:color w:val="auto"/>
        </w:rPr>
        <w:t>]</w:t>
      </w:r>
    </w:p>
    <w:tbl>
      <w:tblPr>
        <w:tblW w:w="8901" w:type="dxa"/>
        <w:tblCellMar>
          <w:left w:w="70" w:type="dxa"/>
          <w:right w:w="70" w:type="dxa"/>
        </w:tblCellMar>
        <w:tblLook w:val="04A0" w:firstRow="1" w:lastRow="0" w:firstColumn="1" w:lastColumn="0" w:noHBand="0" w:noVBand="1"/>
      </w:tblPr>
      <w:tblGrid>
        <w:gridCol w:w="2381"/>
        <w:gridCol w:w="1120"/>
        <w:gridCol w:w="1080"/>
        <w:gridCol w:w="1080"/>
        <w:gridCol w:w="1080"/>
        <w:gridCol w:w="1080"/>
        <w:gridCol w:w="1080"/>
      </w:tblGrid>
      <w:tr w:rsidR="005044BD" w:rsidRPr="00C34974" w14:paraId="6C92DF95" w14:textId="77777777" w:rsidTr="00C303AC">
        <w:trPr>
          <w:trHeight w:val="300"/>
        </w:trPr>
        <w:tc>
          <w:tcPr>
            <w:tcW w:w="2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CAEE9" w14:textId="77777777" w:rsidR="005044BD" w:rsidRPr="00C34974" w:rsidRDefault="005044BD" w:rsidP="00692434">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 </w:t>
            </w:r>
          </w:p>
        </w:tc>
        <w:tc>
          <w:tcPr>
            <w:tcW w:w="112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9EF0952" w14:textId="4EF0D6F2" w:rsidR="005044BD" w:rsidRPr="00C303AC" w:rsidRDefault="00E02955" w:rsidP="00C303AC">
            <w:pPr>
              <w:pStyle w:val="Tabela"/>
              <w:jc w:val="center"/>
              <w:rPr>
                <w:rFonts w:asciiTheme="majorHAnsi" w:hAnsiTheme="majorHAnsi"/>
                <w:szCs w:val="16"/>
                <w:lang w:eastAsia="pl-PL"/>
              </w:rPr>
            </w:pPr>
            <w:r w:rsidRPr="00C303AC">
              <w:rPr>
                <w:rFonts w:asciiTheme="minorHAnsi" w:eastAsia="Times New Roman" w:hAnsiTheme="minorHAnsi" w:cs="Arial"/>
                <w:bCs/>
                <w:color w:val="7F7F7F" w:themeColor="text1" w:themeTint="80"/>
                <w:szCs w:val="16"/>
                <w:lang w:eastAsia="pl-PL"/>
              </w:rPr>
              <w:t>2016</w:t>
            </w:r>
            <w:r w:rsidR="0094773B">
              <w:rPr>
                <w:rFonts w:asciiTheme="minorHAnsi" w:eastAsia="Times New Roman" w:hAnsiTheme="minorHAnsi" w:cs="Arial"/>
                <w:bCs/>
                <w:color w:val="7F7F7F" w:themeColor="text1" w:themeTint="80"/>
                <w:szCs w:val="16"/>
                <w:lang w:eastAsia="pl-PL"/>
              </w:rPr>
              <w:t>–</w:t>
            </w:r>
            <w:r w:rsidRPr="00C303AC">
              <w:rPr>
                <w:rFonts w:asciiTheme="minorHAnsi" w:eastAsia="Times New Roman" w:hAnsiTheme="minorHAnsi" w:cs="Arial"/>
                <w:bCs/>
                <w:color w:val="7F7F7F" w:themeColor="text1" w:themeTint="80"/>
                <w:szCs w:val="16"/>
                <w:lang w:eastAsia="pl-PL"/>
              </w:rPr>
              <w:t>2020</w:t>
            </w:r>
          </w:p>
        </w:tc>
        <w:tc>
          <w:tcPr>
            <w:tcW w:w="10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22455F30" w14:textId="39D287DF" w:rsidR="005044BD" w:rsidRPr="00C303AC" w:rsidRDefault="005044BD" w:rsidP="00C303AC">
            <w:pPr>
              <w:pStyle w:val="Tabela"/>
              <w:jc w:val="center"/>
              <w:rPr>
                <w:rFonts w:asciiTheme="majorHAnsi" w:hAnsiTheme="majorHAnsi"/>
                <w:szCs w:val="16"/>
                <w:lang w:eastAsia="pl-PL"/>
              </w:rPr>
            </w:pPr>
            <w:r w:rsidRPr="00C303AC">
              <w:rPr>
                <w:rFonts w:asciiTheme="majorHAnsi" w:hAnsiTheme="majorHAnsi"/>
                <w:szCs w:val="16"/>
                <w:lang w:eastAsia="pl-PL"/>
              </w:rPr>
              <w:t>2021</w:t>
            </w:r>
            <w:r w:rsidR="0094773B">
              <w:rPr>
                <w:rFonts w:asciiTheme="majorHAnsi" w:hAnsiTheme="majorHAnsi"/>
                <w:szCs w:val="16"/>
                <w:lang w:eastAsia="pl-PL"/>
              </w:rPr>
              <w:t>–</w:t>
            </w:r>
            <w:r w:rsidRPr="00C303AC">
              <w:rPr>
                <w:rFonts w:asciiTheme="majorHAnsi" w:hAnsiTheme="majorHAnsi"/>
                <w:szCs w:val="16"/>
                <w:lang w:eastAsia="pl-PL"/>
              </w:rPr>
              <w:t>2025</w:t>
            </w:r>
          </w:p>
        </w:tc>
        <w:tc>
          <w:tcPr>
            <w:tcW w:w="10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A618A74" w14:textId="65813613" w:rsidR="005044BD" w:rsidRPr="00C303AC" w:rsidRDefault="005044BD" w:rsidP="00C303AC">
            <w:pPr>
              <w:pStyle w:val="Tabela"/>
              <w:jc w:val="center"/>
              <w:rPr>
                <w:rFonts w:asciiTheme="majorHAnsi" w:hAnsiTheme="majorHAnsi"/>
                <w:szCs w:val="16"/>
                <w:lang w:eastAsia="pl-PL"/>
              </w:rPr>
            </w:pPr>
            <w:r w:rsidRPr="00C303AC">
              <w:rPr>
                <w:rFonts w:asciiTheme="majorHAnsi" w:hAnsiTheme="majorHAnsi"/>
                <w:szCs w:val="16"/>
                <w:lang w:eastAsia="pl-PL"/>
              </w:rPr>
              <w:t>2025</w:t>
            </w:r>
            <w:r w:rsidR="0094773B">
              <w:rPr>
                <w:rFonts w:asciiTheme="majorHAnsi" w:hAnsiTheme="majorHAnsi"/>
                <w:szCs w:val="16"/>
                <w:lang w:eastAsia="pl-PL"/>
              </w:rPr>
              <w:t>–</w:t>
            </w:r>
            <w:r w:rsidRPr="00C303AC">
              <w:rPr>
                <w:rFonts w:asciiTheme="majorHAnsi" w:hAnsiTheme="majorHAnsi"/>
                <w:szCs w:val="16"/>
                <w:lang w:eastAsia="pl-PL"/>
              </w:rPr>
              <w:t>2030</w:t>
            </w:r>
          </w:p>
        </w:tc>
        <w:tc>
          <w:tcPr>
            <w:tcW w:w="10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6B09720F" w14:textId="266F1121" w:rsidR="005044BD" w:rsidRPr="00C303AC" w:rsidRDefault="005044BD" w:rsidP="00C303AC">
            <w:pPr>
              <w:pStyle w:val="Tabela"/>
              <w:jc w:val="center"/>
              <w:rPr>
                <w:rFonts w:asciiTheme="majorHAnsi" w:hAnsiTheme="majorHAnsi"/>
                <w:szCs w:val="16"/>
                <w:lang w:eastAsia="pl-PL"/>
              </w:rPr>
            </w:pPr>
            <w:r w:rsidRPr="00C303AC">
              <w:rPr>
                <w:rFonts w:asciiTheme="majorHAnsi" w:hAnsiTheme="majorHAnsi"/>
                <w:szCs w:val="16"/>
                <w:lang w:eastAsia="pl-PL"/>
              </w:rPr>
              <w:t>2031</w:t>
            </w:r>
            <w:r w:rsidR="0094773B">
              <w:rPr>
                <w:rFonts w:asciiTheme="majorHAnsi" w:hAnsiTheme="majorHAnsi"/>
                <w:szCs w:val="16"/>
                <w:lang w:eastAsia="pl-PL"/>
              </w:rPr>
              <w:t>–</w:t>
            </w:r>
            <w:r w:rsidRPr="00C303AC">
              <w:rPr>
                <w:rFonts w:asciiTheme="majorHAnsi" w:hAnsiTheme="majorHAnsi"/>
                <w:szCs w:val="16"/>
                <w:lang w:eastAsia="pl-PL"/>
              </w:rPr>
              <w:t>2035</w:t>
            </w:r>
          </w:p>
        </w:tc>
        <w:tc>
          <w:tcPr>
            <w:tcW w:w="1080" w:type="dxa"/>
            <w:tcBorders>
              <w:top w:val="single" w:sz="4" w:space="0" w:color="auto"/>
              <w:left w:val="single" w:sz="4" w:space="0" w:color="auto"/>
              <w:bottom w:val="single" w:sz="4" w:space="0" w:color="auto"/>
              <w:right w:val="double" w:sz="4" w:space="0" w:color="auto"/>
            </w:tcBorders>
            <w:shd w:val="clear" w:color="auto" w:fill="E7E6E6" w:themeFill="background2"/>
            <w:noWrap/>
            <w:vAlign w:val="center"/>
            <w:hideMark/>
          </w:tcPr>
          <w:p w14:paraId="64699532" w14:textId="6B006E50" w:rsidR="005044BD" w:rsidRPr="00C303AC" w:rsidRDefault="005044BD" w:rsidP="00C303AC">
            <w:pPr>
              <w:pStyle w:val="Tabela"/>
              <w:jc w:val="center"/>
              <w:rPr>
                <w:rFonts w:asciiTheme="majorHAnsi" w:hAnsiTheme="majorHAnsi"/>
                <w:szCs w:val="16"/>
                <w:lang w:eastAsia="pl-PL"/>
              </w:rPr>
            </w:pPr>
            <w:r w:rsidRPr="00C303AC">
              <w:rPr>
                <w:rFonts w:asciiTheme="majorHAnsi" w:hAnsiTheme="majorHAnsi"/>
                <w:szCs w:val="16"/>
                <w:lang w:eastAsia="pl-PL"/>
              </w:rPr>
              <w:t>2036</w:t>
            </w:r>
            <w:r w:rsidR="0094773B">
              <w:rPr>
                <w:rFonts w:asciiTheme="majorHAnsi" w:hAnsiTheme="majorHAnsi"/>
                <w:szCs w:val="16"/>
                <w:lang w:eastAsia="pl-PL"/>
              </w:rPr>
              <w:t>–</w:t>
            </w:r>
            <w:r w:rsidRPr="00C303AC">
              <w:rPr>
                <w:rFonts w:asciiTheme="majorHAnsi" w:hAnsiTheme="majorHAnsi"/>
                <w:szCs w:val="16"/>
                <w:lang w:eastAsia="pl-PL"/>
              </w:rPr>
              <w:t>2040</w:t>
            </w:r>
          </w:p>
        </w:tc>
        <w:tc>
          <w:tcPr>
            <w:tcW w:w="1080" w:type="dxa"/>
            <w:tcBorders>
              <w:top w:val="single" w:sz="4" w:space="0" w:color="auto"/>
              <w:left w:val="double" w:sz="4" w:space="0" w:color="auto"/>
              <w:bottom w:val="single" w:sz="4" w:space="0" w:color="auto"/>
              <w:right w:val="single" w:sz="4" w:space="0" w:color="auto"/>
            </w:tcBorders>
            <w:shd w:val="clear" w:color="auto" w:fill="E7E6E6" w:themeFill="background2"/>
            <w:noWrap/>
            <w:vAlign w:val="center"/>
            <w:hideMark/>
          </w:tcPr>
          <w:p w14:paraId="418D80CC" w14:textId="0E59940F" w:rsidR="005044BD" w:rsidRPr="00C303AC" w:rsidRDefault="005044BD" w:rsidP="00C303AC">
            <w:pPr>
              <w:pStyle w:val="Tabela"/>
              <w:jc w:val="center"/>
              <w:rPr>
                <w:rFonts w:asciiTheme="majorHAnsi" w:hAnsiTheme="majorHAnsi"/>
                <w:szCs w:val="16"/>
                <w:lang w:eastAsia="pl-PL"/>
              </w:rPr>
            </w:pPr>
            <w:r w:rsidRPr="00C303AC">
              <w:rPr>
                <w:rFonts w:asciiTheme="majorHAnsi" w:hAnsiTheme="majorHAnsi"/>
                <w:szCs w:val="16"/>
                <w:lang w:eastAsia="pl-PL"/>
              </w:rPr>
              <w:t>2021</w:t>
            </w:r>
            <w:r w:rsidR="0094773B">
              <w:rPr>
                <w:rFonts w:asciiTheme="majorHAnsi" w:hAnsiTheme="majorHAnsi"/>
                <w:szCs w:val="16"/>
                <w:lang w:eastAsia="pl-PL"/>
              </w:rPr>
              <w:t>–</w:t>
            </w:r>
            <w:r w:rsidRPr="00C303AC">
              <w:rPr>
                <w:rFonts w:asciiTheme="majorHAnsi" w:hAnsiTheme="majorHAnsi"/>
                <w:szCs w:val="16"/>
                <w:lang w:eastAsia="pl-PL"/>
              </w:rPr>
              <w:t>2040</w:t>
            </w:r>
          </w:p>
        </w:tc>
      </w:tr>
      <w:tr w:rsidR="00E852F2" w:rsidRPr="00C34974" w14:paraId="6C8223F6" w14:textId="77777777" w:rsidTr="00C303AC">
        <w:trPr>
          <w:trHeight w:val="285"/>
        </w:trPr>
        <w:tc>
          <w:tcPr>
            <w:tcW w:w="2381" w:type="dxa"/>
            <w:tcBorders>
              <w:top w:val="single" w:sz="4" w:space="0" w:color="auto"/>
              <w:left w:val="single" w:sz="4" w:space="0" w:color="000000"/>
              <w:bottom w:val="dotted" w:sz="4" w:space="0" w:color="000000"/>
              <w:right w:val="single" w:sz="4" w:space="0" w:color="000000" w:themeColor="text1"/>
            </w:tcBorders>
            <w:shd w:val="clear" w:color="auto" w:fill="auto"/>
            <w:noWrap/>
            <w:vAlign w:val="center"/>
          </w:tcPr>
          <w:p w14:paraId="59985049" w14:textId="77777777" w:rsidR="00E852F2" w:rsidRPr="00C34974" w:rsidRDefault="00E852F2" w:rsidP="00E852F2">
            <w:pPr>
              <w:spacing w:after="0" w:line="240" w:lineRule="auto"/>
              <w:jc w:val="left"/>
              <w:rPr>
                <w:rFonts w:asciiTheme="minorHAnsi" w:eastAsia="Times New Roman" w:hAnsiTheme="minorHAnsi"/>
                <w:b/>
                <w:color w:val="000000"/>
                <w:sz w:val="16"/>
                <w:szCs w:val="16"/>
                <w:lang w:eastAsia="pl-PL"/>
              </w:rPr>
            </w:pPr>
            <w:r w:rsidRPr="00C34974">
              <w:rPr>
                <w:rFonts w:asciiTheme="minorHAnsi" w:eastAsia="Times New Roman" w:hAnsiTheme="minorHAnsi" w:cs="Arial"/>
                <w:b/>
                <w:bCs/>
                <w:sz w:val="16"/>
                <w:szCs w:val="16"/>
                <w:lang w:eastAsia="pl-PL"/>
              </w:rPr>
              <w:t>łącznie nakłady na moce wytwórcze (komercyjne, bez przemysłowych)</w:t>
            </w:r>
          </w:p>
        </w:tc>
        <w:tc>
          <w:tcPr>
            <w:tcW w:w="1120" w:type="dxa"/>
            <w:tcBorders>
              <w:top w:val="single" w:sz="4" w:space="0" w:color="auto"/>
              <w:left w:val="single" w:sz="4" w:space="0" w:color="000000" w:themeColor="text1"/>
              <w:bottom w:val="dotted" w:sz="4" w:space="0" w:color="000000"/>
              <w:right w:val="single" w:sz="4" w:space="0" w:color="000000" w:themeColor="text1"/>
            </w:tcBorders>
            <w:shd w:val="clear" w:color="auto" w:fill="auto"/>
            <w:noWrap/>
            <w:vAlign w:val="center"/>
          </w:tcPr>
          <w:p w14:paraId="434CF5C8" w14:textId="3AE22FFE" w:rsidR="00E852F2" w:rsidRPr="00C303AC" w:rsidRDefault="00E852F2" w:rsidP="00C303AC">
            <w:pPr>
              <w:pStyle w:val="Tabela"/>
              <w:jc w:val="center"/>
              <w:rPr>
                <w:rFonts w:asciiTheme="majorHAnsi" w:hAnsiTheme="majorHAnsi"/>
                <w:b/>
                <w:color w:val="7F7F7F" w:themeColor="text1" w:themeTint="80"/>
                <w:szCs w:val="16"/>
                <w:lang w:eastAsia="pl-PL"/>
              </w:rPr>
            </w:pPr>
            <w:r w:rsidRPr="00C303AC">
              <w:rPr>
                <w:rFonts w:asciiTheme="majorHAnsi" w:hAnsiTheme="majorHAnsi"/>
                <w:b/>
                <w:color w:val="7F7F7F" w:themeColor="text1" w:themeTint="80"/>
                <w:szCs w:val="16"/>
              </w:rPr>
              <w:t>9 959</w:t>
            </w:r>
          </w:p>
        </w:tc>
        <w:tc>
          <w:tcPr>
            <w:tcW w:w="1080" w:type="dxa"/>
            <w:tcBorders>
              <w:top w:val="single" w:sz="4" w:space="0" w:color="auto"/>
              <w:left w:val="single" w:sz="4" w:space="0" w:color="000000" w:themeColor="text1"/>
              <w:bottom w:val="dotted" w:sz="4" w:space="0" w:color="000000"/>
              <w:right w:val="single" w:sz="4" w:space="0" w:color="000000" w:themeColor="text1"/>
            </w:tcBorders>
            <w:shd w:val="clear" w:color="auto" w:fill="auto"/>
            <w:noWrap/>
            <w:vAlign w:val="center"/>
          </w:tcPr>
          <w:p w14:paraId="7A7DDDC2" w14:textId="1257E3A4" w:rsidR="00E852F2" w:rsidRPr="00C303AC" w:rsidRDefault="00E852F2" w:rsidP="00C303AC">
            <w:pPr>
              <w:pStyle w:val="Tabela"/>
              <w:jc w:val="center"/>
              <w:rPr>
                <w:rFonts w:asciiTheme="majorHAnsi" w:hAnsiTheme="majorHAnsi"/>
                <w:b/>
                <w:color w:val="000000"/>
                <w:szCs w:val="16"/>
                <w:lang w:eastAsia="pl-PL"/>
              </w:rPr>
            </w:pPr>
            <w:r w:rsidRPr="00C303AC">
              <w:rPr>
                <w:rFonts w:asciiTheme="majorHAnsi" w:hAnsiTheme="majorHAnsi"/>
                <w:b/>
                <w:szCs w:val="16"/>
              </w:rPr>
              <w:t>12 470</w:t>
            </w:r>
          </w:p>
        </w:tc>
        <w:tc>
          <w:tcPr>
            <w:tcW w:w="1080" w:type="dxa"/>
            <w:tcBorders>
              <w:top w:val="single" w:sz="4" w:space="0" w:color="auto"/>
              <w:left w:val="single" w:sz="4" w:space="0" w:color="000000" w:themeColor="text1"/>
              <w:bottom w:val="dotted" w:sz="4" w:space="0" w:color="000000"/>
              <w:right w:val="single" w:sz="4" w:space="0" w:color="000000" w:themeColor="text1"/>
            </w:tcBorders>
            <w:shd w:val="clear" w:color="auto" w:fill="auto"/>
            <w:noWrap/>
            <w:vAlign w:val="center"/>
          </w:tcPr>
          <w:p w14:paraId="49B14F17" w14:textId="50C4BF2D" w:rsidR="00E852F2" w:rsidRPr="00C303AC" w:rsidRDefault="00E852F2" w:rsidP="00C303AC">
            <w:pPr>
              <w:pStyle w:val="Tabela"/>
              <w:jc w:val="center"/>
              <w:rPr>
                <w:rFonts w:asciiTheme="majorHAnsi" w:hAnsiTheme="majorHAnsi"/>
                <w:b/>
                <w:color w:val="000000"/>
                <w:szCs w:val="16"/>
                <w:lang w:eastAsia="pl-PL"/>
              </w:rPr>
            </w:pPr>
            <w:r w:rsidRPr="00C303AC">
              <w:rPr>
                <w:rFonts w:asciiTheme="majorHAnsi" w:hAnsiTheme="majorHAnsi"/>
                <w:b/>
                <w:szCs w:val="16"/>
              </w:rPr>
              <w:t>14 433</w:t>
            </w:r>
          </w:p>
        </w:tc>
        <w:tc>
          <w:tcPr>
            <w:tcW w:w="1080" w:type="dxa"/>
            <w:tcBorders>
              <w:top w:val="single" w:sz="4" w:space="0" w:color="auto"/>
              <w:left w:val="single" w:sz="4" w:space="0" w:color="000000" w:themeColor="text1"/>
              <w:bottom w:val="dotted" w:sz="4" w:space="0" w:color="000000"/>
              <w:right w:val="single" w:sz="4" w:space="0" w:color="000000" w:themeColor="text1"/>
            </w:tcBorders>
            <w:shd w:val="clear" w:color="auto" w:fill="auto"/>
            <w:noWrap/>
            <w:vAlign w:val="center"/>
          </w:tcPr>
          <w:p w14:paraId="323409B0" w14:textId="26E70ED2" w:rsidR="00E852F2" w:rsidRPr="00C303AC" w:rsidRDefault="00E852F2" w:rsidP="00C303AC">
            <w:pPr>
              <w:pStyle w:val="Tabela"/>
              <w:jc w:val="center"/>
              <w:rPr>
                <w:rFonts w:asciiTheme="majorHAnsi" w:hAnsiTheme="majorHAnsi"/>
                <w:b/>
                <w:color w:val="000000"/>
                <w:szCs w:val="16"/>
                <w:lang w:eastAsia="pl-PL"/>
              </w:rPr>
            </w:pPr>
            <w:r w:rsidRPr="00C303AC">
              <w:rPr>
                <w:rFonts w:asciiTheme="majorHAnsi" w:hAnsiTheme="majorHAnsi"/>
                <w:b/>
                <w:szCs w:val="16"/>
              </w:rPr>
              <w:t>10 251</w:t>
            </w:r>
          </w:p>
        </w:tc>
        <w:tc>
          <w:tcPr>
            <w:tcW w:w="1080" w:type="dxa"/>
            <w:tcBorders>
              <w:top w:val="single" w:sz="4" w:space="0" w:color="auto"/>
              <w:left w:val="single" w:sz="4" w:space="0" w:color="000000" w:themeColor="text1"/>
              <w:bottom w:val="dotted" w:sz="4" w:space="0" w:color="000000"/>
              <w:right w:val="double" w:sz="4" w:space="0" w:color="000000" w:themeColor="text1"/>
            </w:tcBorders>
            <w:shd w:val="clear" w:color="auto" w:fill="auto"/>
            <w:noWrap/>
            <w:vAlign w:val="center"/>
          </w:tcPr>
          <w:p w14:paraId="116460BC" w14:textId="0930503B" w:rsidR="00E852F2" w:rsidRPr="00C303AC" w:rsidRDefault="00E852F2" w:rsidP="00C303AC">
            <w:pPr>
              <w:pStyle w:val="Tabela"/>
              <w:jc w:val="center"/>
              <w:rPr>
                <w:rFonts w:asciiTheme="majorHAnsi" w:hAnsiTheme="majorHAnsi"/>
                <w:b/>
                <w:color w:val="000000"/>
                <w:szCs w:val="16"/>
                <w:lang w:eastAsia="pl-PL"/>
              </w:rPr>
            </w:pPr>
            <w:r w:rsidRPr="00C303AC">
              <w:rPr>
                <w:rFonts w:asciiTheme="majorHAnsi" w:hAnsiTheme="majorHAnsi"/>
                <w:b/>
                <w:szCs w:val="16"/>
              </w:rPr>
              <w:t>5 598</w:t>
            </w:r>
          </w:p>
        </w:tc>
        <w:tc>
          <w:tcPr>
            <w:tcW w:w="1080" w:type="dxa"/>
            <w:tcBorders>
              <w:top w:val="single" w:sz="4" w:space="0" w:color="auto"/>
              <w:left w:val="double" w:sz="4" w:space="0" w:color="000000" w:themeColor="text1"/>
              <w:bottom w:val="dotted" w:sz="4" w:space="0" w:color="000000"/>
              <w:right w:val="single" w:sz="4" w:space="0" w:color="000000"/>
            </w:tcBorders>
            <w:shd w:val="clear" w:color="auto" w:fill="auto"/>
            <w:noWrap/>
            <w:vAlign w:val="center"/>
          </w:tcPr>
          <w:p w14:paraId="52DFBDD3" w14:textId="6FC4E4B6" w:rsidR="00E852F2" w:rsidRPr="00C303AC" w:rsidRDefault="00E852F2" w:rsidP="00C303AC">
            <w:pPr>
              <w:pStyle w:val="Tabela"/>
              <w:jc w:val="center"/>
              <w:rPr>
                <w:rFonts w:asciiTheme="majorHAnsi" w:hAnsiTheme="majorHAnsi" w:cs="Calibri"/>
                <w:b/>
                <w:color w:val="000000"/>
                <w:szCs w:val="16"/>
              </w:rPr>
            </w:pPr>
            <w:r w:rsidRPr="00C303AC">
              <w:rPr>
                <w:rFonts w:asciiTheme="majorHAnsi" w:hAnsiTheme="majorHAnsi" w:cs="Calibri"/>
                <w:b/>
                <w:color w:val="000000"/>
                <w:szCs w:val="16"/>
              </w:rPr>
              <w:t>42 751</w:t>
            </w:r>
          </w:p>
        </w:tc>
      </w:tr>
      <w:tr w:rsidR="00E852F2" w:rsidRPr="00C34974" w14:paraId="7E036404" w14:textId="77777777" w:rsidTr="00C303AC">
        <w:trPr>
          <w:trHeight w:val="285"/>
        </w:trPr>
        <w:tc>
          <w:tcPr>
            <w:tcW w:w="2381" w:type="dxa"/>
            <w:tcBorders>
              <w:top w:val="single" w:sz="4" w:space="0" w:color="000000" w:themeColor="text1"/>
              <w:left w:val="single" w:sz="4" w:space="0" w:color="000000"/>
              <w:bottom w:val="dotted" w:sz="4" w:space="0" w:color="000000"/>
              <w:right w:val="single" w:sz="4" w:space="0" w:color="000000" w:themeColor="text1"/>
            </w:tcBorders>
            <w:shd w:val="clear" w:color="auto" w:fill="auto"/>
            <w:noWrap/>
            <w:vAlign w:val="center"/>
          </w:tcPr>
          <w:p w14:paraId="57AA8C2D" w14:textId="77777777" w:rsidR="00E852F2" w:rsidRPr="00C34974" w:rsidRDefault="00E852F2" w:rsidP="00E852F2">
            <w:pPr>
              <w:spacing w:after="0" w:line="240" w:lineRule="auto"/>
              <w:jc w:val="left"/>
              <w:rPr>
                <w:rFonts w:asciiTheme="minorHAnsi" w:eastAsia="Times New Roman" w:hAnsiTheme="minorHAnsi"/>
                <w:b/>
                <w:color w:val="000000"/>
                <w:sz w:val="16"/>
                <w:szCs w:val="16"/>
                <w:lang w:eastAsia="pl-PL"/>
              </w:rPr>
            </w:pPr>
            <w:r w:rsidRPr="00C34974">
              <w:rPr>
                <w:rFonts w:asciiTheme="minorHAnsi" w:hAnsiTheme="minorHAnsi" w:cs="Arial"/>
                <w:sz w:val="16"/>
                <w:szCs w:val="16"/>
              </w:rPr>
              <w:t xml:space="preserve">  kotły ciepłownicze</w:t>
            </w:r>
          </w:p>
        </w:tc>
        <w:tc>
          <w:tcPr>
            <w:tcW w:w="112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44D08545" w14:textId="356691A3" w:rsidR="00E852F2" w:rsidRPr="00C303AC" w:rsidRDefault="00E852F2" w:rsidP="00C303AC">
            <w:pPr>
              <w:pStyle w:val="Tabela"/>
              <w:jc w:val="center"/>
              <w:rPr>
                <w:rFonts w:asciiTheme="majorHAnsi" w:hAnsiTheme="majorHAnsi"/>
                <w:color w:val="7F7F7F" w:themeColor="text1" w:themeTint="80"/>
                <w:szCs w:val="16"/>
                <w:lang w:eastAsia="pl-PL"/>
              </w:rPr>
            </w:pPr>
            <w:r w:rsidRPr="00C303AC">
              <w:rPr>
                <w:rFonts w:asciiTheme="majorHAnsi" w:hAnsiTheme="majorHAnsi"/>
                <w:color w:val="7F7F7F" w:themeColor="text1" w:themeTint="80"/>
                <w:szCs w:val="16"/>
              </w:rPr>
              <w:t>1 322</w:t>
            </w: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0E9589A0" w14:textId="3AEDEE49"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szCs w:val="16"/>
              </w:rPr>
              <w:t>5 668</w:t>
            </w: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19CD85A3" w14:textId="54DB38B7"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szCs w:val="16"/>
              </w:rPr>
              <w:t>10 619</w:t>
            </w: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7C8C6EC4" w14:textId="791BA848"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szCs w:val="16"/>
              </w:rPr>
              <w:t>1 089</w:t>
            </w:r>
          </w:p>
        </w:tc>
        <w:tc>
          <w:tcPr>
            <w:tcW w:w="1080" w:type="dxa"/>
            <w:tcBorders>
              <w:top w:val="single" w:sz="4" w:space="0" w:color="000000" w:themeColor="text1"/>
              <w:left w:val="single" w:sz="4" w:space="0" w:color="000000" w:themeColor="text1"/>
              <w:bottom w:val="dotted" w:sz="4" w:space="0" w:color="000000"/>
              <w:right w:val="double" w:sz="4" w:space="0" w:color="000000" w:themeColor="text1"/>
            </w:tcBorders>
            <w:shd w:val="clear" w:color="auto" w:fill="auto"/>
            <w:noWrap/>
            <w:vAlign w:val="center"/>
          </w:tcPr>
          <w:p w14:paraId="32824A04" w14:textId="3513D043"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szCs w:val="16"/>
              </w:rPr>
              <w:t>3 315</w:t>
            </w:r>
          </w:p>
        </w:tc>
        <w:tc>
          <w:tcPr>
            <w:tcW w:w="1080" w:type="dxa"/>
            <w:tcBorders>
              <w:top w:val="single" w:sz="4" w:space="0" w:color="000000" w:themeColor="text1"/>
              <w:left w:val="double" w:sz="4" w:space="0" w:color="000000" w:themeColor="text1"/>
              <w:bottom w:val="dotted" w:sz="4" w:space="0" w:color="000000"/>
              <w:right w:val="single" w:sz="4" w:space="0" w:color="000000"/>
            </w:tcBorders>
            <w:shd w:val="clear" w:color="auto" w:fill="auto"/>
            <w:noWrap/>
            <w:vAlign w:val="center"/>
          </w:tcPr>
          <w:p w14:paraId="4B5E5C2F" w14:textId="5D81482C"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cs="Calibri"/>
                <w:color w:val="000000"/>
                <w:szCs w:val="16"/>
              </w:rPr>
              <w:t>20 691</w:t>
            </w:r>
          </w:p>
        </w:tc>
      </w:tr>
      <w:tr w:rsidR="00E852F2" w:rsidRPr="00C34974" w14:paraId="25E1FA14" w14:textId="77777777" w:rsidTr="00C303AC">
        <w:trPr>
          <w:trHeight w:val="28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tcPr>
          <w:p w14:paraId="6320F1B3" w14:textId="77777777" w:rsidR="00E852F2" w:rsidRPr="00C34974" w:rsidRDefault="00E852F2" w:rsidP="00E852F2">
            <w:pPr>
              <w:spacing w:after="0" w:line="240" w:lineRule="auto"/>
              <w:jc w:val="left"/>
              <w:rPr>
                <w:rFonts w:asciiTheme="minorHAnsi" w:eastAsia="Times New Roman" w:hAnsiTheme="minorHAnsi"/>
                <w:color w:val="000000"/>
                <w:sz w:val="16"/>
                <w:szCs w:val="16"/>
                <w:lang w:eastAsia="pl-PL"/>
              </w:rPr>
            </w:pPr>
            <w:r w:rsidRPr="00C34974">
              <w:rPr>
                <w:rFonts w:asciiTheme="minorHAnsi" w:hAnsiTheme="minorHAnsi" w:cs="Arial"/>
                <w:sz w:val="16"/>
                <w:szCs w:val="16"/>
              </w:rPr>
              <w:t xml:space="preserve">  magazyn ciepła</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01E550CC" w14:textId="542968CA" w:rsidR="00E852F2" w:rsidRPr="00C303AC" w:rsidRDefault="00E852F2" w:rsidP="00C303AC">
            <w:pPr>
              <w:pStyle w:val="Tabela"/>
              <w:jc w:val="center"/>
              <w:rPr>
                <w:rFonts w:asciiTheme="majorHAnsi" w:hAnsiTheme="majorHAnsi"/>
                <w:color w:val="7F7F7F" w:themeColor="text1" w:themeTint="80"/>
                <w:szCs w:val="16"/>
                <w:lang w:eastAsia="pl-PL"/>
              </w:rPr>
            </w:pPr>
            <w:r w:rsidRPr="00C303AC">
              <w:rPr>
                <w:rFonts w:asciiTheme="majorHAnsi" w:hAnsiTheme="majorHAnsi"/>
                <w:color w:val="7F7F7F" w:themeColor="text1" w:themeTint="80"/>
                <w:szCs w:val="16"/>
              </w:rPr>
              <w:t>57</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555963BF" w14:textId="53A5EE0A"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szCs w:val="16"/>
              </w:rPr>
              <w:t>128</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615474B9" w14:textId="1FA9DB9D"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szCs w:val="16"/>
              </w:rPr>
              <w:t>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000EC1FD" w14:textId="525AD1AD"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szCs w:val="16"/>
              </w:rPr>
              <w:t>29</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5134C626" w14:textId="012ACA2B"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szCs w:val="16"/>
              </w:rPr>
              <w:t>0</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70A28555" w14:textId="43BA9660"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cs="Calibri"/>
                <w:color w:val="000000"/>
                <w:szCs w:val="16"/>
              </w:rPr>
              <w:t>157</w:t>
            </w:r>
          </w:p>
        </w:tc>
      </w:tr>
      <w:tr w:rsidR="00E852F2" w:rsidRPr="00C34974" w14:paraId="0480AB9D" w14:textId="77777777" w:rsidTr="00C303AC">
        <w:trPr>
          <w:trHeight w:val="285"/>
        </w:trPr>
        <w:tc>
          <w:tcPr>
            <w:tcW w:w="2381" w:type="dxa"/>
            <w:tcBorders>
              <w:top w:val="dotted" w:sz="4" w:space="0" w:color="000000"/>
              <w:left w:val="single" w:sz="4" w:space="0" w:color="000000"/>
              <w:bottom w:val="single" w:sz="4" w:space="0" w:color="000000"/>
              <w:right w:val="single" w:sz="4" w:space="0" w:color="000000" w:themeColor="text1"/>
            </w:tcBorders>
            <w:shd w:val="clear" w:color="auto" w:fill="auto"/>
            <w:noWrap/>
            <w:vAlign w:val="center"/>
          </w:tcPr>
          <w:p w14:paraId="69438FD4" w14:textId="77777777" w:rsidR="00E852F2" w:rsidRPr="00C34974" w:rsidRDefault="00E852F2" w:rsidP="00E852F2">
            <w:pPr>
              <w:spacing w:after="0" w:line="240" w:lineRule="auto"/>
              <w:jc w:val="left"/>
              <w:rPr>
                <w:rFonts w:asciiTheme="minorHAnsi" w:eastAsia="Times New Roman" w:hAnsiTheme="minorHAnsi"/>
                <w:color w:val="000000"/>
                <w:sz w:val="16"/>
                <w:szCs w:val="16"/>
                <w:lang w:eastAsia="pl-PL"/>
              </w:rPr>
            </w:pPr>
            <w:r w:rsidRPr="00C34974">
              <w:rPr>
                <w:rFonts w:asciiTheme="minorHAnsi" w:hAnsiTheme="minorHAnsi" w:cs="Arial"/>
                <w:sz w:val="16"/>
                <w:szCs w:val="16"/>
              </w:rPr>
              <w:t xml:space="preserve">  modernizacja źródeł</w:t>
            </w:r>
          </w:p>
        </w:tc>
        <w:tc>
          <w:tcPr>
            <w:tcW w:w="1120" w:type="dxa"/>
            <w:tcBorders>
              <w:top w:val="dotted" w:sz="4" w:space="0" w:color="000000"/>
              <w:left w:val="single" w:sz="4" w:space="0" w:color="000000" w:themeColor="text1"/>
              <w:bottom w:val="single" w:sz="4" w:space="0" w:color="000000"/>
              <w:right w:val="single" w:sz="4" w:space="0" w:color="000000" w:themeColor="text1"/>
            </w:tcBorders>
            <w:shd w:val="clear" w:color="auto" w:fill="auto"/>
            <w:noWrap/>
            <w:vAlign w:val="center"/>
          </w:tcPr>
          <w:p w14:paraId="5FF1AB8E" w14:textId="619A91CF" w:rsidR="00E852F2" w:rsidRPr="00C303AC" w:rsidRDefault="00E852F2" w:rsidP="00C303AC">
            <w:pPr>
              <w:pStyle w:val="Tabela"/>
              <w:jc w:val="center"/>
              <w:rPr>
                <w:rFonts w:asciiTheme="majorHAnsi" w:hAnsiTheme="majorHAnsi"/>
                <w:color w:val="7F7F7F" w:themeColor="text1" w:themeTint="80"/>
                <w:szCs w:val="16"/>
                <w:lang w:eastAsia="pl-PL"/>
              </w:rPr>
            </w:pPr>
            <w:r w:rsidRPr="00C303AC">
              <w:rPr>
                <w:rFonts w:asciiTheme="majorHAnsi" w:hAnsiTheme="majorHAnsi"/>
                <w:color w:val="7F7F7F" w:themeColor="text1" w:themeTint="80"/>
                <w:szCs w:val="16"/>
              </w:rPr>
              <w:t>8 581</w:t>
            </w:r>
          </w:p>
        </w:tc>
        <w:tc>
          <w:tcPr>
            <w:tcW w:w="1080" w:type="dxa"/>
            <w:tcBorders>
              <w:top w:val="dotted" w:sz="4" w:space="0" w:color="000000"/>
              <w:left w:val="single" w:sz="4" w:space="0" w:color="000000" w:themeColor="text1"/>
              <w:bottom w:val="single" w:sz="4" w:space="0" w:color="000000"/>
              <w:right w:val="single" w:sz="4" w:space="0" w:color="000000" w:themeColor="text1"/>
            </w:tcBorders>
            <w:shd w:val="clear" w:color="auto" w:fill="auto"/>
            <w:noWrap/>
            <w:vAlign w:val="center"/>
          </w:tcPr>
          <w:p w14:paraId="554F43DF" w14:textId="01D8A944"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szCs w:val="16"/>
              </w:rPr>
              <w:t>6 674</w:t>
            </w:r>
          </w:p>
        </w:tc>
        <w:tc>
          <w:tcPr>
            <w:tcW w:w="1080" w:type="dxa"/>
            <w:tcBorders>
              <w:top w:val="dotted" w:sz="4" w:space="0" w:color="000000"/>
              <w:left w:val="single" w:sz="4" w:space="0" w:color="000000" w:themeColor="text1"/>
              <w:bottom w:val="single" w:sz="4" w:space="0" w:color="000000"/>
              <w:right w:val="single" w:sz="4" w:space="0" w:color="000000" w:themeColor="text1"/>
            </w:tcBorders>
            <w:shd w:val="clear" w:color="auto" w:fill="auto"/>
            <w:noWrap/>
            <w:vAlign w:val="center"/>
          </w:tcPr>
          <w:p w14:paraId="5CEBA152" w14:textId="6FE24654"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szCs w:val="16"/>
              </w:rPr>
              <w:t>3 814</w:t>
            </w:r>
          </w:p>
        </w:tc>
        <w:tc>
          <w:tcPr>
            <w:tcW w:w="1080" w:type="dxa"/>
            <w:tcBorders>
              <w:top w:val="dotted" w:sz="4" w:space="0" w:color="000000"/>
              <w:left w:val="single" w:sz="4" w:space="0" w:color="000000" w:themeColor="text1"/>
              <w:bottom w:val="single" w:sz="4" w:space="0" w:color="000000"/>
              <w:right w:val="single" w:sz="4" w:space="0" w:color="000000" w:themeColor="text1"/>
            </w:tcBorders>
            <w:shd w:val="clear" w:color="auto" w:fill="auto"/>
            <w:noWrap/>
            <w:vAlign w:val="center"/>
          </w:tcPr>
          <w:p w14:paraId="5698A26D" w14:textId="56B1004C"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szCs w:val="16"/>
              </w:rPr>
              <w:t>9 132</w:t>
            </w:r>
          </w:p>
        </w:tc>
        <w:tc>
          <w:tcPr>
            <w:tcW w:w="1080" w:type="dxa"/>
            <w:tcBorders>
              <w:top w:val="dotted" w:sz="4" w:space="0" w:color="000000"/>
              <w:left w:val="single" w:sz="4" w:space="0" w:color="000000" w:themeColor="text1"/>
              <w:bottom w:val="single" w:sz="4" w:space="0" w:color="000000"/>
              <w:right w:val="double" w:sz="4" w:space="0" w:color="000000" w:themeColor="text1"/>
            </w:tcBorders>
            <w:shd w:val="clear" w:color="auto" w:fill="auto"/>
            <w:noWrap/>
            <w:vAlign w:val="center"/>
          </w:tcPr>
          <w:p w14:paraId="389C0F0F" w14:textId="5F655739"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szCs w:val="16"/>
              </w:rPr>
              <w:t>2 283</w:t>
            </w:r>
          </w:p>
        </w:tc>
        <w:tc>
          <w:tcPr>
            <w:tcW w:w="1080" w:type="dxa"/>
            <w:tcBorders>
              <w:top w:val="dotted" w:sz="4" w:space="0" w:color="000000"/>
              <w:left w:val="double" w:sz="4" w:space="0" w:color="000000" w:themeColor="text1"/>
              <w:bottom w:val="single" w:sz="4" w:space="0" w:color="000000"/>
              <w:right w:val="single" w:sz="4" w:space="0" w:color="000000"/>
            </w:tcBorders>
            <w:shd w:val="clear" w:color="auto" w:fill="auto"/>
            <w:noWrap/>
            <w:vAlign w:val="center"/>
          </w:tcPr>
          <w:p w14:paraId="55FA75A9" w14:textId="6827CB45"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cs="Calibri"/>
                <w:color w:val="000000"/>
                <w:szCs w:val="16"/>
              </w:rPr>
              <w:t>21 903</w:t>
            </w:r>
          </w:p>
        </w:tc>
      </w:tr>
      <w:tr w:rsidR="008F5616" w:rsidRPr="00C34974" w14:paraId="6210B4CE" w14:textId="77777777" w:rsidTr="00692434">
        <w:trPr>
          <w:trHeight w:val="300"/>
        </w:trPr>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74469FE" w14:textId="77777777" w:rsidR="008F5616" w:rsidRPr="00C34974" w:rsidRDefault="008F5616" w:rsidP="008F5616">
            <w:pPr>
              <w:spacing w:after="0" w:line="240" w:lineRule="auto"/>
              <w:jc w:val="left"/>
              <w:rPr>
                <w:rFonts w:asciiTheme="minorHAnsi" w:hAnsiTheme="minorHAnsi"/>
                <w:sz w:val="16"/>
                <w:szCs w:val="16"/>
              </w:rPr>
            </w:pPr>
            <w:r w:rsidRPr="00C34974">
              <w:rPr>
                <w:rFonts w:asciiTheme="minorHAnsi" w:hAnsiTheme="minorHAnsi"/>
                <w:b/>
                <w:sz w:val="16"/>
                <w:szCs w:val="16"/>
              </w:rPr>
              <w:t>nakłady na rozbudowę i modernizację sieci ciepłowniczych</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6A32BCF" w14:textId="677E70EA" w:rsidR="008F5616" w:rsidRPr="00E02955" w:rsidRDefault="008F5616" w:rsidP="008F5616">
            <w:pPr>
              <w:spacing w:after="0" w:line="240" w:lineRule="auto"/>
              <w:jc w:val="center"/>
              <w:rPr>
                <w:rFonts w:asciiTheme="minorHAnsi" w:eastAsia="Times New Roman" w:hAnsiTheme="minorHAnsi"/>
                <w:b/>
                <w:color w:val="7F7F7F" w:themeColor="text1" w:themeTint="80"/>
                <w:sz w:val="16"/>
                <w:szCs w:val="16"/>
                <w:lang w:eastAsia="pl-PL"/>
              </w:rPr>
            </w:pPr>
            <w:r w:rsidRPr="00E02955">
              <w:rPr>
                <w:rFonts w:asciiTheme="minorHAnsi" w:eastAsia="Times New Roman" w:hAnsiTheme="minorHAnsi"/>
                <w:b/>
                <w:color w:val="7F7F7F" w:themeColor="text1" w:themeTint="80"/>
                <w:sz w:val="16"/>
                <w:szCs w:val="16"/>
                <w:lang w:eastAsia="pl-PL"/>
              </w:rPr>
              <w:t>5 719</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CD48BAC" w14:textId="78BEC21B" w:rsidR="008F5616" w:rsidRPr="00C34974" w:rsidRDefault="008F5616" w:rsidP="008F5616">
            <w:pPr>
              <w:spacing w:after="0" w:line="240" w:lineRule="auto"/>
              <w:jc w:val="center"/>
              <w:rPr>
                <w:rFonts w:asciiTheme="minorHAnsi" w:eastAsia="Times New Roman" w:hAnsiTheme="minorHAnsi"/>
                <w:b/>
                <w:color w:val="000000"/>
                <w:sz w:val="16"/>
                <w:szCs w:val="16"/>
                <w:lang w:eastAsia="pl-PL"/>
              </w:rPr>
            </w:pPr>
            <w:r w:rsidRPr="00BB411F">
              <w:rPr>
                <w:rFonts w:asciiTheme="majorHAnsi" w:hAnsiTheme="majorHAnsi"/>
                <w:b/>
                <w:sz w:val="16"/>
              </w:rPr>
              <w:t>6 721</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0FF3FD8" w14:textId="492984BD" w:rsidR="008F5616" w:rsidRPr="00C34974" w:rsidRDefault="008F5616" w:rsidP="008F5616">
            <w:pPr>
              <w:spacing w:after="0" w:line="240" w:lineRule="auto"/>
              <w:jc w:val="center"/>
              <w:rPr>
                <w:rFonts w:asciiTheme="minorHAnsi" w:eastAsia="Times New Roman" w:hAnsiTheme="minorHAnsi"/>
                <w:b/>
                <w:color w:val="000000"/>
                <w:sz w:val="16"/>
                <w:szCs w:val="16"/>
                <w:lang w:eastAsia="pl-PL"/>
              </w:rPr>
            </w:pPr>
            <w:r w:rsidRPr="00BB411F">
              <w:rPr>
                <w:rFonts w:asciiTheme="majorHAnsi" w:hAnsiTheme="majorHAnsi"/>
                <w:b/>
                <w:sz w:val="16"/>
              </w:rPr>
              <w:t>5 238</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B410CC5" w14:textId="58D6151C" w:rsidR="008F5616" w:rsidRPr="00C34974" w:rsidRDefault="008F5616" w:rsidP="008F5616">
            <w:pPr>
              <w:spacing w:after="0" w:line="240" w:lineRule="auto"/>
              <w:jc w:val="center"/>
              <w:rPr>
                <w:rFonts w:asciiTheme="minorHAnsi" w:eastAsia="Times New Roman" w:hAnsiTheme="minorHAnsi"/>
                <w:b/>
                <w:color w:val="000000"/>
                <w:sz w:val="16"/>
                <w:szCs w:val="16"/>
                <w:lang w:eastAsia="pl-PL"/>
              </w:rPr>
            </w:pPr>
            <w:r w:rsidRPr="00BB411F">
              <w:rPr>
                <w:rFonts w:asciiTheme="majorHAnsi" w:hAnsiTheme="majorHAnsi"/>
                <w:b/>
                <w:sz w:val="16"/>
              </w:rPr>
              <w:t>4 341</w:t>
            </w:r>
          </w:p>
        </w:tc>
        <w:tc>
          <w:tcPr>
            <w:tcW w:w="1080"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clear" w:color="auto" w:fill="auto"/>
            <w:noWrap/>
            <w:vAlign w:val="center"/>
          </w:tcPr>
          <w:p w14:paraId="1993D077" w14:textId="27F4B3D5" w:rsidR="008F5616" w:rsidRPr="00C34974" w:rsidRDefault="008F5616" w:rsidP="008F5616">
            <w:pPr>
              <w:spacing w:after="0" w:line="240" w:lineRule="auto"/>
              <w:jc w:val="center"/>
              <w:rPr>
                <w:rFonts w:asciiTheme="minorHAnsi" w:eastAsia="Times New Roman" w:hAnsiTheme="minorHAnsi"/>
                <w:b/>
                <w:color w:val="000000"/>
                <w:sz w:val="16"/>
                <w:szCs w:val="16"/>
                <w:lang w:eastAsia="pl-PL"/>
              </w:rPr>
            </w:pPr>
            <w:r w:rsidRPr="00BB411F">
              <w:rPr>
                <w:rFonts w:asciiTheme="majorHAnsi" w:hAnsiTheme="majorHAnsi"/>
                <w:b/>
                <w:sz w:val="16"/>
              </w:rPr>
              <w:t>3 637</w:t>
            </w:r>
          </w:p>
        </w:tc>
        <w:tc>
          <w:tcPr>
            <w:tcW w:w="1080" w:type="dxa"/>
            <w:tcBorders>
              <w:top w:val="single" w:sz="4" w:space="0" w:color="000000" w:themeColor="text1"/>
              <w:left w:val="double" w:sz="4" w:space="0" w:color="000000" w:themeColor="text1"/>
              <w:bottom w:val="single" w:sz="4" w:space="0" w:color="000000" w:themeColor="text1"/>
              <w:right w:val="single" w:sz="4" w:space="0" w:color="000000" w:themeColor="text1"/>
            </w:tcBorders>
            <w:shd w:val="clear" w:color="auto" w:fill="auto"/>
            <w:noWrap/>
            <w:vAlign w:val="center"/>
          </w:tcPr>
          <w:p w14:paraId="56B1121D" w14:textId="71A3B1FE" w:rsidR="008F5616" w:rsidRPr="00C34974" w:rsidRDefault="008F5616" w:rsidP="008F5616">
            <w:pPr>
              <w:spacing w:after="0" w:line="240" w:lineRule="auto"/>
              <w:jc w:val="center"/>
              <w:rPr>
                <w:rFonts w:asciiTheme="minorHAnsi" w:eastAsia="Times New Roman" w:hAnsiTheme="minorHAnsi"/>
                <w:b/>
                <w:color w:val="000000"/>
                <w:sz w:val="16"/>
                <w:szCs w:val="16"/>
                <w:lang w:eastAsia="pl-PL"/>
              </w:rPr>
            </w:pPr>
            <w:r w:rsidRPr="00BB411F">
              <w:rPr>
                <w:rFonts w:asciiTheme="majorHAnsi" w:hAnsiTheme="majorHAnsi"/>
                <w:b/>
                <w:sz w:val="16"/>
              </w:rPr>
              <w:t>19 937</w:t>
            </w:r>
          </w:p>
        </w:tc>
      </w:tr>
      <w:tr w:rsidR="008F5616" w:rsidRPr="00C34974" w14:paraId="3A3B9338" w14:textId="77777777" w:rsidTr="00692434">
        <w:trPr>
          <w:trHeight w:val="510"/>
        </w:trPr>
        <w:tc>
          <w:tcPr>
            <w:tcW w:w="2381" w:type="dxa"/>
            <w:tcBorders>
              <w:top w:val="single" w:sz="12" w:space="0" w:color="auto"/>
              <w:left w:val="single" w:sz="4" w:space="0" w:color="000000"/>
              <w:bottom w:val="single" w:sz="4" w:space="0" w:color="000000"/>
              <w:right w:val="single" w:sz="4" w:space="0" w:color="000000" w:themeColor="text1"/>
            </w:tcBorders>
            <w:shd w:val="clear" w:color="auto" w:fill="auto"/>
            <w:noWrap/>
            <w:vAlign w:val="center"/>
          </w:tcPr>
          <w:p w14:paraId="35F52D9C"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hAnsiTheme="minorHAnsi"/>
                <w:b/>
                <w:sz w:val="16"/>
                <w:szCs w:val="16"/>
              </w:rPr>
              <w:t>łącznie nakłady w ciepłownictwie</w:t>
            </w:r>
          </w:p>
        </w:tc>
        <w:tc>
          <w:tcPr>
            <w:tcW w:w="1120" w:type="dxa"/>
            <w:tcBorders>
              <w:top w:val="single" w:sz="12" w:space="0" w:color="auto"/>
              <w:left w:val="single" w:sz="4" w:space="0" w:color="000000" w:themeColor="text1"/>
              <w:bottom w:val="single" w:sz="4" w:space="0" w:color="000000"/>
              <w:right w:val="single" w:sz="4" w:space="0" w:color="000000" w:themeColor="text1"/>
            </w:tcBorders>
            <w:shd w:val="clear" w:color="auto" w:fill="auto"/>
            <w:noWrap/>
            <w:vAlign w:val="center"/>
          </w:tcPr>
          <w:p w14:paraId="19E38D4B" w14:textId="2FF03F48" w:rsidR="008F5616" w:rsidRPr="00E02955" w:rsidRDefault="008F5616" w:rsidP="008F5616">
            <w:pPr>
              <w:spacing w:after="0" w:line="240" w:lineRule="auto"/>
              <w:jc w:val="center"/>
              <w:rPr>
                <w:rFonts w:asciiTheme="minorHAnsi" w:eastAsia="Times New Roman" w:hAnsiTheme="minorHAnsi"/>
                <w:b/>
                <w:color w:val="7F7F7F" w:themeColor="text1" w:themeTint="80"/>
                <w:sz w:val="16"/>
                <w:szCs w:val="16"/>
                <w:lang w:eastAsia="pl-PL"/>
              </w:rPr>
            </w:pPr>
            <w:r w:rsidRPr="00E02955">
              <w:rPr>
                <w:rFonts w:asciiTheme="minorHAnsi" w:eastAsia="Times New Roman" w:hAnsiTheme="minorHAnsi"/>
                <w:b/>
                <w:color w:val="7F7F7F" w:themeColor="text1" w:themeTint="80"/>
                <w:sz w:val="16"/>
                <w:szCs w:val="16"/>
                <w:lang w:eastAsia="pl-PL"/>
              </w:rPr>
              <w:t>15 677</w:t>
            </w:r>
          </w:p>
        </w:tc>
        <w:tc>
          <w:tcPr>
            <w:tcW w:w="1080" w:type="dxa"/>
            <w:tcBorders>
              <w:top w:val="single" w:sz="12" w:space="0" w:color="auto"/>
              <w:left w:val="single" w:sz="4" w:space="0" w:color="000000" w:themeColor="text1"/>
              <w:bottom w:val="single" w:sz="4" w:space="0" w:color="000000"/>
              <w:right w:val="single" w:sz="4" w:space="0" w:color="000000" w:themeColor="text1"/>
            </w:tcBorders>
            <w:shd w:val="clear" w:color="auto" w:fill="auto"/>
            <w:noWrap/>
            <w:vAlign w:val="center"/>
          </w:tcPr>
          <w:p w14:paraId="49B044FF" w14:textId="2EB8771D" w:rsidR="008F5616" w:rsidRPr="00C34974" w:rsidRDefault="008F5616" w:rsidP="008F5616">
            <w:pPr>
              <w:spacing w:after="0" w:line="240" w:lineRule="auto"/>
              <w:jc w:val="center"/>
              <w:rPr>
                <w:rFonts w:asciiTheme="minorHAnsi" w:eastAsia="Times New Roman" w:hAnsiTheme="minorHAnsi"/>
                <w:b/>
                <w:color w:val="000000"/>
                <w:sz w:val="16"/>
                <w:szCs w:val="16"/>
                <w:lang w:eastAsia="pl-PL"/>
              </w:rPr>
            </w:pPr>
            <w:r w:rsidRPr="00BB411F">
              <w:rPr>
                <w:b/>
                <w:color w:val="000000"/>
                <w:sz w:val="16"/>
                <w:lang w:eastAsia="pl-PL"/>
              </w:rPr>
              <w:t>19 190</w:t>
            </w:r>
          </w:p>
        </w:tc>
        <w:tc>
          <w:tcPr>
            <w:tcW w:w="1080" w:type="dxa"/>
            <w:tcBorders>
              <w:top w:val="single" w:sz="12" w:space="0" w:color="auto"/>
              <w:left w:val="single" w:sz="4" w:space="0" w:color="000000" w:themeColor="text1"/>
              <w:bottom w:val="single" w:sz="4" w:space="0" w:color="000000"/>
              <w:right w:val="single" w:sz="4" w:space="0" w:color="000000" w:themeColor="text1"/>
            </w:tcBorders>
            <w:shd w:val="clear" w:color="auto" w:fill="auto"/>
            <w:noWrap/>
            <w:vAlign w:val="center"/>
          </w:tcPr>
          <w:p w14:paraId="0A53C0CF" w14:textId="75BE51B9" w:rsidR="008F5616" w:rsidRPr="00C34974" w:rsidRDefault="008F5616" w:rsidP="008F5616">
            <w:pPr>
              <w:spacing w:after="0" w:line="240" w:lineRule="auto"/>
              <w:jc w:val="center"/>
              <w:rPr>
                <w:rFonts w:asciiTheme="minorHAnsi" w:eastAsia="Times New Roman" w:hAnsiTheme="minorHAnsi"/>
                <w:b/>
                <w:color w:val="000000"/>
                <w:sz w:val="16"/>
                <w:szCs w:val="16"/>
                <w:lang w:eastAsia="pl-PL"/>
              </w:rPr>
            </w:pPr>
            <w:r w:rsidRPr="00BB411F">
              <w:rPr>
                <w:b/>
                <w:color w:val="000000"/>
                <w:sz w:val="16"/>
                <w:lang w:eastAsia="pl-PL"/>
              </w:rPr>
              <w:t>19 671</w:t>
            </w:r>
          </w:p>
        </w:tc>
        <w:tc>
          <w:tcPr>
            <w:tcW w:w="1080" w:type="dxa"/>
            <w:tcBorders>
              <w:top w:val="single" w:sz="12" w:space="0" w:color="auto"/>
              <w:left w:val="single" w:sz="4" w:space="0" w:color="000000" w:themeColor="text1"/>
              <w:bottom w:val="single" w:sz="4" w:space="0" w:color="000000"/>
              <w:right w:val="single" w:sz="4" w:space="0" w:color="000000" w:themeColor="text1"/>
            </w:tcBorders>
            <w:shd w:val="clear" w:color="auto" w:fill="auto"/>
            <w:noWrap/>
            <w:vAlign w:val="center"/>
          </w:tcPr>
          <w:p w14:paraId="4A187454" w14:textId="21521D45" w:rsidR="008F5616" w:rsidRPr="00C34974" w:rsidRDefault="008F5616" w:rsidP="008F5616">
            <w:pPr>
              <w:spacing w:after="0" w:line="240" w:lineRule="auto"/>
              <w:jc w:val="center"/>
              <w:rPr>
                <w:rFonts w:asciiTheme="minorHAnsi" w:eastAsia="Times New Roman" w:hAnsiTheme="minorHAnsi"/>
                <w:b/>
                <w:color w:val="000000"/>
                <w:sz w:val="16"/>
                <w:szCs w:val="16"/>
                <w:lang w:eastAsia="pl-PL"/>
              </w:rPr>
            </w:pPr>
            <w:r w:rsidRPr="00BB411F">
              <w:rPr>
                <w:b/>
                <w:color w:val="000000"/>
                <w:sz w:val="16"/>
                <w:lang w:eastAsia="pl-PL"/>
              </w:rPr>
              <w:t>14 592</w:t>
            </w:r>
          </w:p>
        </w:tc>
        <w:tc>
          <w:tcPr>
            <w:tcW w:w="1080" w:type="dxa"/>
            <w:tcBorders>
              <w:top w:val="single" w:sz="12" w:space="0" w:color="auto"/>
              <w:left w:val="single" w:sz="4" w:space="0" w:color="000000" w:themeColor="text1"/>
              <w:bottom w:val="single" w:sz="4" w:space="0" w:color="000000"/>
              <w:right w:val="double" w:sz="4" w:space="0" w:color="000000" w:themeColor="text1"/>
            </w:tcBorders>
            <w:shd w:val="clear" w:color="auto" w:fill="auto"/>
            <w:noWrap/>
            <w:vAlign w:val="center"/>
          </w:tcPr>
          <w:p w14:paraId="27339E06" w14:textId="6639ABAB" w:rsidR="008F5616" w:rsidRPr="00C34974" w:rsidRDefault="008F5616" w:rsidP="008F5616">
            <w:pPr>
              <w:spacing w:after="0" w:line="240" w:lineRule="auto"/>
              <w:jc w:val="center"/>
              <w:rPr>
                <w:rFonts w:asciiTheme="minorHAnsi" w:eastAsia="Times New Roman" w:hAnsiTheme="minorHAnsi"/>
                <w:b/>
                <w:color w:val="000000"/>
                <w:sz w:val="16"/>
                <w:szCs w:val="16"/>
                <w:lang w:eastAsia="pl-PL"/>
              </w:rPr>
            </w:pPr>
            <w:r w:rsidRPr="00BB411F">
              <w:rPr>
                <w:b/>
                <w:color w:val="000000"/>
                <w:sz w:val="16"/>
                <w:lang w:eastAsia="pl-PL"/>
              </w:rPr>
              <w:t>9 235</w:t>
            </w:r>
          </w:p>
        </w:tc>
        <w:tc>
          <w:tcPr>
            <w:tcW w:w="1080" w:type="dxa"/>
            <w:tcBorders>
              <w:top w:val="single" w:sz="12" w:space="0" w:color="auto"/>
              <w:left w:val="double" w:sz="4" w:space="0" w:color="000000" w:themeColor="text1"/>
              <w:bottom w:val="single" w:sz="4" w:space="0" w:color="000000"/>
              <w:right w:val="single" w:sz="4" w:space="0" w:color="000000"/>
            </w:tcBorders>
            <w:shd w:val="clear" w:color="auto" w:fill="E7E6E6" w:themeFill="background2"/>
            <w:noWrap/>
            <w:vAlign w:val="center"/>
          </w:tcPr>
          <w:p w14:paraId="0242080D" w14:textId="4D7BA386" w:rsidR="008F5616" w:rsidRPr="00C34974" w:rsidRDefault="008F5616" w:rsidP="008F5616">
            <w:pPr>
              <w:spacing w:after="0" w:line="240" w:lineRule="auto"/>
              <w:jc w:val="center"/>
              <w:rPr>
                <w:rFonts w:asciiTheme="minorHAnsi" w:eastAsia="Times New Roman" w:hAnsiTheme="minorHAnsi"/>
                <w:b/>
                <w:color w:val="000000"/>
                <w:sz w:val="16"/>
                <w:szCs w:val="16"/>
                <w:lang w:eastAsia="pl-PL"/>
              </w:rPr>
            </w:pPr>
            <w:r w:rsidRPr="00BB411F">
              <w:rPr>
                <w:b/>
                <w:color w:val="000000"/>
                <w:sz w:val="16"/>
                <w:lang w:eastAsia="pl-PL"/>
              </w:rPr>
              <w:t>62 688</w:t>
            </w:r>
          </w:p>
        </w:tc>
      </w:tr>
    </w:tbl>
    <w:p w14:paraId="24B18991" w14:textId="24C87D2C" w:rsidR="00FC2FD5" w:rsidRPr="00C34974" w:rsidRDefault="000F2386" w:rsidP="00A76E58">
      <w:pPr>
        <w:pStyle w:val="Legenda"/>
        <w:rPr>
          <w:rFonts w:asciiTheme="minorHAnsi" w:hAnsiTheme="minorHAnsi"/>
          <w:color w:val="auto"/>
        </w:rPr>
      </w:pPr>
      <w:r w:rsidRPr="00C34974">
        <w:rPr>
          <w:rFonts w:asciiTheme="minorHAnsi" w:hAnsiTheme="minorHAnsi"/>
          <w:color w:val="auto"/>
        </w:rPr>
        <w:t>Źródło: opracowanie własne ARE S.A.</w:t>
      </w:r>
    </w:p>
    <w:p w14:paraId="383505D0" w14:textId="77777777" w:rsidR="00C82984" w:rsidRPr="00C34974" w:rsidRDefault="00C82984" w:rsidP="00C82984">
      <w:pPr>
        <w:rPr>
          <w:rFonts w:asciiTheme="minorHAnsi" w:hAnsiTheme="minorHAnsi"/>
        </w:rPr>
      </w:pPr>
    </w:p>
    <w:p w14:paraId="66E28C16" w14:textId="77777777" w:rsidR="00B2681C" w:rsidRPr="00C34974" w:rsidRDefault="00B2681C">
      <w:pPr>
        <w:spacing w:after="160" w:line="259" w:lineRule="auto"/>
        <w:jc w:val="left"/>
        <w:rPr>
          <w:rFonts w:asciiTheme="minorHAnsi" w:hAnsiTheme="minorHAnsi"/>
        </w:rPr>
      </w:pPr>
      <w:r w:rsidRPr="00C34974">
        <w:rPr>
          <w:rFonts w:asciiTheme="minorHAnsi" w:hAnsiTheme="minorHAnsi"/>
        </w:rPr>
        <w:br w:type="page"/>
      </w:r>
    </w:p>
    <w:p w14:paraId="2534D939" w14:textId="5B5DE0E3" w:rsidR="00E75609" w:rsidRPr="00C34974" w:rsidRDefault="00E75609" w:rsidP="00E75609">
      <w:pPr>
        <w:pStyle w:val="Nagwek1"/>
        <w:rPr>
          <w:rFonts w:asciiTheme="minorHAnsi" w:hAnsiTheme="minorHAnsi"/>
        </w:rPr>
      </w:pPr>
      <w:bookmarkStart w:id="63" w:name="_Toc60131948"/>
      <w:r w:rsidRPr="00C34974">
        <w:rPr>
          <w:rFonts w:asciiTheme="minorHAnsi" w:hAnsiTheme="minorHAnsi"/>
        </w:rPr>
        <w:lastRenderedPageBreak/>
        <w:t>Wnioski z analiz</w:t>
      </w:r>
      <w:r w:rsidR="003D3B95" w:rsidRPr="00C34974">
        <w:rPr>
          <w:rFonts w:asciiTheme="minorHAnsi" w:hAnsiTheme="minorHAnsi"/>
        </w:rPr>
        <w:t>y</w:t>
      </w:r>
      <w:r w:rsidRPr="00C34974">
        <w:rPr>
          <w:rFonts w:asciiTheme="minorHAnsi" w:hAnsiTheme="minorHAnsi"/>
        </w:rPr>
        <w:t xml:space="preserve"> </w:t>
      </w:r>
      <w:r w:rsidR="00D63B16">
        <w:rPr>
          <w:rFonts w:asciiTheme="minorHAnsi" w:hAnsiTheme="minorHAnsi"/>
        </w:rPr>
        <w:t xml:space="preserve">prognostycznej </w:t>
      </w:r>
      <w:r w:rsidRPr="00C34974">
        <w:rPr>
          <w:rFonts w:asciiTheme="minorHAnsi" w:hAnsiTheme="minorHAnsi"/>
        </w:rPr>
        <w:t xml:space="preserve">dla sektora elektroenergetycznego </w:t>
      </w:r>
      <w:r w:rsidR="00BC03FB">
        <w:rPr>
          <w:rFonts w:asciiTheme="minorHAnsi" w:hAnsiTheme="minorHAnsi"/>
        </w:rPr>
        <w:t xml:space="preserve">z </w:t>
      </w:r>
      <w:r w:rsidRPr="00C34974">
        <w:rPr>
          <w:rFonts w:asciiTheme="minorHAnsi" w:hAnsiTheme="minorHAnsi"/>
        </w:rPr>
        <w:t>uwzględni</w:t>
      </w:r>
      <w:r w:rsidR="00BC03FB">
        <w:rPr>
          <w:rFonts w:asciiTheme="minorHAnsi" w:hAnsiTheme="minorHAnsi"/>
        </w:rPr>
        <w:t>eniem</w:t>
      </w:r>
      <w:r w:rsidRPr="00C34974">
        <w:rPr>
          <w:rFonts w:asciiTheme="minorHAnsi" w:hAnsiTheme="minorHAnsi"/>
        </w:rPr>
        <w:t xml:space="preserve"> wysokich cen </w:t>
      </w:r>
      <w:r w:rsidR="00250601">
        <w:rPr>
          <w:rFonts w:asciiTheme="minorHAnsi" w:hAnsiTheme="minorHAnsi"/>
        </w:rPr>
        <w:t xml:space="preserve">uprawnień do emisji </w:t>
      </w:r>
      <w:r w:rsidRPr="00C34974">
        <w:rPr>
          <w:rFonts w:asciiTheme="minorHAnsi" w:hAnsiTheme="minorHAnsi"/>
        </w:rPr>
        <w:t>CO</w:t>
      </w:r>
      <w:r w:rsidRPr="00C34974">
        <w:rPr>
          <w:rFonts w:asciiTheme="minorHAnsi" w:hAnsiTheme="minorHAnsi"/>
          <w:vertAlign w:val="subscript"/>
        </w:rPr>
        <w:t>2</w:t>
      </w:r>
      <w:r w:rsidR="00E226EC">
        <w:rPr>
          <w:rFonts w:asciiTheme="minorHAnsi" w:hAnsiTheme="minorHAnsi"/>
        </w:rPr>
        <w:t xml:space="preserve"> oraz </w:t>
      </w:r>
      <w:r w:rsidRPr="00C34974">
        <w:rPr>
          <w:rFonts w:asciiTheme="minorHAnsi" w:hAnsiTheme="minorHAnsi"/>
        </w:rPr>
        <w:t>koszt</w:t>
      </w:r>
      <w:r w:rsidR="00BC03FB">
        <w:rPr>
          <w:rFonts w:asciiTheme="minorHAnsi" w:hAnsiTheme="minorHAnsi"/>
        </w:rPr>
        <w:t>ów</w:t>
      </w:r>
      <w:r w:rsidRPr="00C34974">
        <w:rPr>
          <w:rFonts w:asciiTheme="minorHAnsi" w:hAnsiTheme="minorHAnsi"/>
        </w:rPr>
        <w:t xml:space="preserve"> środowiskow</w:t>
      </w:r>
      <w:r w:rsidR="00250601">
        <w:rPr>
          <w:rFonts w:asciiTheme="minorHAnsi" w:hAnsiTheme="minorHAnsi"/>
        </w:rPr>
        <w:t>ych</w:t>
      </w:r>
      <w:r w:rsidRPr="00C34974">
        <w:rPr>
          <w:rFonts w:asciiTheme="minorHAnsi" w:hAnsiTheme="minorHAnsi"/>
        </w:rPr>
        <w:t xml:space="preserve"> i systemow</w:t>
      </w:r>
      <w:r w:rsidR="00250601">
        <w:rPr>
          <w:rFonts w:asciiTheme="minorHAnsi" w:hAnsiTheme="minorHAnsi"/>
        </w:rPr>
        <w:t>ych</w:t>
      </w:r>
      <w:bookmarkEnd w:id="63"/>
    </w:p>
    <w:p w14:paraId="1FAD4225" w14:textId="17B4853E" w:rsidR="003D3B95" w:rsidRPr="00C34974" w:rsidRDefault="003D3B95" w:rsidP="003D3B95">
      <w:pPr>
        <w:rPr>
          <w:rFonts w:asciiTheme="minorHAnsi" w:hAnsiTheme="minorHAnsi"/>
        </w:rPr>
      </w:pPr>
      <w:r w:rsidRPr="00C34974">
        <w:rPr>
          <w:rFonts w:asciiTheme="minorHAnsi" w:hAnsiTheme="minorHAnsi"/>
        </w:rPr>
        <w:t xml:space="preserve">Mając na uwadze </w:t>
      </w:r>
      <w:r w:rsidR="006C5EDE">
        <w:rPr>
          <w:rFonts w:asciiTheme="minorHAnsi" w:hAnsiTheme="minorHAnsi"/>
        </w:rPr>
        <w:t>zmiany otoczenia, jakie zaszły od końca 2019 r.,</w:t>
      </w:r>
      <w:r w:rsidRPr="00C34974">
        <w:rPr>
          <w:rFonts w:asciiTheme="minorHAnsi" w:hAnsiTheme="minorHAnsi"/>
        </w:rPr>
        <w:t xml:space="preserve"> </w:t>
      </w:r>
      <w:r w:rsidR="00BD5E85">
        <w:rPr>
          <w:rFonts w:asciiTheme="minorHAnsi" w:hAnsiTheme="minorHAnsi"/>
          <w:b/>
        </w:rPr>
        <w:t>przeprowadzono</w:t>
      </w:r>
      <w:r w:rsidR="006C5EDE">
        <w:rPr>
          <w:rFonts w:asciiTheme="minorHAnsi" w:hAnsiTheme="minorHAnsi"/>
          <w:b/>
        </w:rPr>
        <w:t xml:space="preserve"> prognoz</w:t>
      </w:r>
      <w:r w:rsidR="00BD5E85">
        <w:rPr>
          <w:rFonts w:asciiTheme="minorHAnsi" w:hAnsiTheme="minorHAnsi"/>
          <w:b/>
        </w:rPr>
        <w:t>ę</w:t>
      </w:r>
      <w:r w:rsidR="006C5EDE">
        <w:rPr>
          <w:rFonts w:asciiTheme="minorHAnsi" w:hAnsiTheme="minorHAnsi"/>
          <w:b/>
        </w:rPr>
        <w:t xml:space="preserve"> </w:t>
      </w:r>
      <w:r w:rsidR="00844F1C">
        <w:rPr>
          <w:rFonts w:asciiTheme="minorHAnsi" w:hAnsiTheme="minorHAnsi"/>
          <w:b/>
        </w:rPr>
        <w:t xml:space="preserve">dla sektora </w:t>
      </w:r>
      <w:r w:rsidR="00FA592E">
        <w:rPr>
          <w:rFonts w:asciiTheme="minorHAnsi" w:hAnsiTheme="minorHAnsi"/>
          <w:b/>
        </w:rPr>
        <w:t>elektroenergetyczn</w:t>
      </w:r>
      <w:r w:rsidR="00844F1C">
        <w:rPr>
          <w:rFonts w:asciiTheme="minorHAnsi" w:hAnsiTheme="minorHAnsi"/>
          <w:b/>
        </w:rPr>
        <w:t>ego</w:t>
      </w:r>
      <w:r w:rsidRPr="000E10CB">
        <w:rPr>
          <w:rFonts w:asciiTheme="minorHAnsi" w:hAnsiTheme="minorHAnsi"/>
          <w:b/>
        </w:rPr>
        <w:t xml:space="preserve">, </w:t>
      </w:r>
      <w:r w:rsidR="00FA592E">
        <w:rPr>
          <w:rFonts w:asciiTheme="minorHAnsi" w:hAnsiTheme="minorHAnsi"/>
          <w:b/>
        </w:rPr>
        <w:t xml:space="preserve">w </w:t>
      </w:r>
      <w:r w:rsidRPr="000E10CB">
        <w:rPr>
          <w:rFonts w:asciiTheme="minorHAnsi" w:hAnsiTheme="minorHAnsi"/>
          <w:b/>
        </w:rPr>
        <w:t>któr</w:t>
      </w:r>
      <w:r w:rsidR="00844F1C">
        <w:rPr>
          <w:rFonts w:asciiTheme="minorHAnsi" w:hAnsiTheme="minorHAnsi"/>
          <w:b/>
        </w:rPr>
        <w:t>ej</w:t>
      </w:r>
      <w:r w:rsidRPr="000E10CB">
        <w:rPr>
          <w:rFonts w:asciiTheme="minorHAnsi" w:hAnsiTheme="minorHAnsi"/>
          <w:b/>
        </w:rPr>
        <w:t xml:space="preserve"> </w:t>
      </w:r>
      <w:r w:rsidR="00FA592E">
        <w:rPr>
          <w:rFonts w:asciiTheme="minorHAnsi" w:hAnsiTheme="minorHAnsi"/>
          <w:b/>
        </w:rPr>
        <w:t>z</w:t>
      </w:r>
      <w:r w:rsidR="008F4121">
        <w:rPr>
          <w:rFonts w:asciiTheme="minorHAnsi" w:hAnsiTheme="minorHAnsi"/>
          <w:b/>
        </w:rPr>
        <w:t>a</w:t>
      </w:r>
      <w:r w:rsidR="00FA592E">
        <w:rPr>
          <w:rFonts w:asciiTheme="minorHAnsi" w:hAnsiTheme="minorHAnsi"/>
          <w:b/>
        </w:rPr>
        <w:t>łożono</w:t>
      </w:r>
      <w:r w:rsidRPr="000E10CB">
        <w:rPr>
          <w:rFonts w:asciiTheme="minorHAnsi" w:hAnsiTheme="minorHAnsi"/>
          <w:b/>
        </w:rPr>
        <w:t xml:space="preserve"> ambitniejsze cele polityki energetyczno-klimatycznej UE</w:t>
      </w:r>
      <w:r w:rsidRPr="00C34974">
        <w:rPr>
          <w:rFonts w:asciiTheme="minorHAnsi" w:hAnsiTheme="minorHAnsi"/>
        </w:rPr>
        <w:t xml:space="preserve">. Przyjęto w nim prognozę </w:t>
      </w:r>
      <w:r w:rsidR="006C5EDE">
        <w:rPr>
          <w:rFonts w:asciiTheme="minorHAnsi" w:hAnsiTheme="minorHAnsi"/>
        </w:rPr>
        <w:t xml:space="preserve">znacznie wyższych </w:t>
      </w:r>
      <w:r w:rsidRPr="00C34974">
        <w:rPr>
          <w:rFonts w:asciiTheme="minorHAnsi" w:hAnsiTheme="minorHAnsi"/>
        </w:rPr>
        <w:t>cen uprawnień do emisji CO</w:t>
      </w:r>
      <w:r w:rsidRPr="00A27EC9">
        <w:rPr>
          <w:rFonts w:asciiTheme="minorHAnsi" w:hAnsiTheme="minorHAnsi"/>
          <w:vertAlign w:val="subscript"/>
        </w:rPr>
        <w:t>2</w:t>
      </w:r>
      <w:r w:rsidRPr="00C34974">
        <w:rPr>
          <w:rFonts w:asciiTheme="minorHAnsi" w:hAnsiTheme="minorHAnsi"/>
        </w:rPr>
        <w:t xml:space="preserve"> autorstwa Krajowego Ośrodka Bilansowania i Zarządzania Emisjami (</w:t>
      </w:r>
      <w:proofErr w:type="spellStart"/>
      <w:r w:rsidRPr="00C34974">
        <w:rPr>
          <w:rFonts w:asciiTheme="minorHAnsi" w:hAnsiTheme="minorHAnsi"/>
        </w:rPr>
        <w:t>KOBiZE</w:t>
      </w:r>
      <w:proofErr w:type="spellEnd"/>
      <w:r w:rsidRPr="00C34974">
        <w:rPr>
          <w:rFonts w:asciiTheme="minorHAnsi" w:hAnsiTheme="minorHAnsi"/>
        </w:rPr>
        <w:t xml:space="preserve">), co wpłynęło bezpośrednio na zmniejszenie ekonomicznej efektywności wykorzystania majątku wytwórczego źródeł opartych o paliwa kopalne. </w:t>
      </w:r>
      <w:r w:rsidR="00397D8C">
        <w:rPr>
          <w:rFonts w:asciiTheme="minorHAnsi" w:hAnsiTheme="minorHAnsi"/>
        </w:rPr>
        <w:t xml:space="preserve">Prognoza odnosi się wyłącznie do sektora elektroenergetycznego i </w:t>
      </w:r>
      <w:r w:rsidR="00BE628F">
        <w:rPr>
          <w:rFonts w:asciiTheme="minorHAnsi" w:hAnsiTheme="minorHAnsi"/>
        </w:rPr>
        <w:t xml:space="preserve">jest </w:t>
      </w:r>
      <w:r w:rsidR="00BE628F">
        <w:t>spójna z prognozami przedstawionymi w wariancie strategicznym w </w:t>
      </w:r>
      <w:r w:rsidR="00BE628F">
        <w:rPr>
          <w:i/>
          <w:iCs/>
        </w:rPr>
        <w:t>Programie polskiej energetyki jądrowej</w:t>
      </w:r>
      <w:r w:rsidR="00BE628F">
        <w:t>, przyjętym przez Radę Ministrów w dn. 2 października 2020 r.</w:t>
      </w:r>
    </w:p>
    <w:p w14:paraId="2EE9540C" w14:textId="6DC4AA67" w:rsidR="00E75609" w:rsidRDefault="00A27EC9" w:rsidP="003D3B95">
      <w:pPr>
        <w:rPr>
          <w:rFonts w:asciiTheme="minorHAnsi" w:hAnsiTheme="minorHAnsi"/>
        </w:rPr>
      </w:pPr>
      <w:r>
        <w:rPr>
          <w:rFonts w:asciiTheme="minorHAnsi" w:hAnsiTheme="minorHAnsi"/>
        </w:rPr>
        <w:t>Ponadto</w:t>
      </w:r>
      <w:r w:rsidR="003D3B95" w:rsidRPr="00C34974">
        <w:rPr>
          <w:rFonts w:asciiTheme="minorHAnsi" w:hAnsiTheme="minorHAnsi"/>
        </w:rPr>
        <w:t>, przedstawiona w dokumencie prognoza jest wynikiem modelu analitycznego</w:t>
      </w:r>
      <w:r w:rsidR="00844F1C">
        <w:rPr>
          <w:rFonts w:asciiTheme="minorHAnsi" w:hAnsiTheme="minorHAnsi"/>
        </w:rPr>
        <w:t xml:space="preserve"> (metodyka kosztu całkowitego)</w:t>
      </w:r>
      <w:r w:rsidR="003D3B95" w:rsidRPr="00C34974">
        <w:rPr>
          <w:rFonts w:asciiTheme="minorHAnsi" w:hAnsiTheme="minorHAnsi"/>
        </w:rPr>
        <w:t xml:space="preserve">, który minimalizuje całkowity koszt generowany przez system elektroenergetyczny, również z uwzględnieniem odpowiednio alokowanych kosztów zewnętrznych, tj. kosztów środowiskowych, odzwierciedlających negatywny wpływ systemu energetycznego na środowisko, oraz kosztów systemowych generowanych w szczególności przez niestabilne odnawialne źródła energii  Włączenie tych kosztów do modelu analitycznego pozwoliło na wyznaczenie </w:t>
      </w:r>
      <w:proofErr w:type="spellStart"/>
      <w:r w:rsidR="003D3B95" w:rsidRPr="00C34974">
        <w:rPr>
          <w:rFonts w:asciiTheme="minorHAnsi" w:hAnsiTheme="minorHAnsi"/>
        </w:rPr>
        <w:t>miksu</w:t>
      </w:r>
      <w:proofErr w:type="spellEnd"/>
      <w:r w:rsidR="003D3B95" w:rsidRPr="00C34974">
        <w:rPr>
          <w:rFonts w:asciiTheme="minorHAnsi" w:hAnsiTheme="minorHAnsi"/>
        </w:rPr>
        <w:t xml:space="preserve"> energetycznego, który nie tylko uwzględnia bardzo ambitne cele polityki klimatycznej przyjęte na poziomie UE, ale również pozwala na efektywne wykorzystanie majątku wytwórczego, jednocześnie zapewniając poziom odpowiedniej rezerwy w systemie. Wyniki przedstawione w poniższym załączniku można interpretować jako przybliżenie optymalnego pod kątem ekonomiczno-społecznym </w:t>
      </w:r>
      <w:proofErr w:type="spellStart"/>
      <w:r w:rsidR="003D3B95" w:rsidRPr="00C34974">
        <w:rPr>
          <w:rFonts w:asciiTheme="minorHAnsi" w:hAnsiTheme="minorHAnsi"/>
        </w:rPr>
        <w:t>miksu</w:t>
      </w:r>
      <w:proofErr w:type="spellEnd"/>
      <w:r w:rsidR="003D3B95" w:rsidRPr="00C34974">
        <w:rPr>
          <w:rFonts w:asciiTheme="minorHAnsi" w:hAnsiTheme="minorHAnsi"/>
        </w:rPr>
        <w:t xml:space="preserve"> energetycznego, do którego wdrożenia w warunkach rynkowych potrzebne są dodatkowe regulacje alokujące koszty zewnętrzne do źródeł generujących te koszty.</w:t>
      </w:r>
      <w:r w:rsidR="00E75609" w:rsidRPr="00C34974">
        <w:rPr>
          <w:rFonts w:asciiTheme="minorHAnsi" w:hAnsiTheme="minorHAnsi"/>
        </w:rPr>
        <w:t xml:space="preserve"> </w:t>
      </w:r>
    </w:p>
    <w:p w14:paraId="658703F2" w14:textId="77777777" w:rsidR="00E02955" w:rsidRPr="00DA2561" w:rsidRDefault="00E02955" w:rsidP="003D3B95">
      <w:pPr>
        <w:rPr>
          <w:rFonts w:asciiTheme="minorHAnsi" w:hAnsiTheme="minorHAnsi"/>
          <w:b/>
          <w:u w:val="single"/>
        </w:rPr>
      </w:pPr>
    </w:p>
    <w:p w14:paraId="6055D74B" w14:textId="60C3A3A8" w:rsidR="00E75609" w:rsidRPr="00C34974" w:rsidRDefault="006C5EDE" w:rsidP="00D51EEC">
      <w:pPr>
        <w:pStyle w:val="Nagwek2"/>
        <w:rPr>
          <w:rFonts w:asciiTheme="minorHAnsi" w:hAnsiTheme="minorHAnsi"/>
        </w:rPr>
      </w:pPr>
      <w:bookmarkStart w:id="64" w:name="_Toc60131949"/>
      <w:r>
        <w:rPr>
          <w:rFonts w:asciiTheme="minorHAnsi" w:hAnsiTheme="minorHAnsi"/>
        </w:rPr>
        <w:t>Główne z</w:t>
      </w:r>
      <w:r w:rsidR="00E75609" w:rsidRPr="00C34974">
        <w:rPr>
          <w:rFonts w:asciiTheme="minorHAnsi" w:hAnsiTheme="minorHAnsi"/>
        </w:rPr>
        <w:t>ałożenia</w:t>
      </w:r>
      <w:bookmarkEnd w:id="64"/>
    </w:p>
    <w:p w14:paraId="76B54ACF" w14:textId="1EBEDFFE" w:rsidR="00567958" w:rsidRPr="009F19A1" w:rsidRDefault="00567958" w:rsidP="009F19A1">
      <w:pPr>
        <w:pStyle w:val="Akapitzlist"/>
        <w:numPr>
          <w:ilvl w:val="0"/>
          <w:numId w:val="23"/>
        </w:numPr>
        <w:rPr>
          <w:rFonts w:asciiTheme="minorHAnsi" w:hAnsiTheme="minorHAnsi"/>
          <w:b/>
        </w:rPr>
      </w:pPr>
      <w:r w:rsidRPr="009F19A1">
        <w:rPr>
          <w:rFonts w:asciiTheme="minorHAnsi" w:hAnsiTheme="minorHAnsi"/>
          <w:b/>
        </w:rPr>
        <w:t>Ścieżki cen uprawnień do emisji CO</w:t>
      </w:r>
      <w:r w:rsidRPr="009F19A1">
        <w:rPr>
          <w:rFonts w:asciiTheme="minorHAnsi" w:hAnsiTheme="minorHAnsi"/>
          <w:b/>
          <w:vertAlign w:val="subscript"/>
        </w:rPr>
        <w:t>2</w:t>
      </w:r>
    </w:p>
    <w:p w14:paraId="58313B26" w14:textId="72BB0E0D" w:rsidR="00E75609" w:rsidRPr="00C34974" w:rsidRDefault="003D3B95" w:rsidP="00E75609">
      <w:pPr>
        <w:rPr>
          <w:rFonts w:asciiTheme="minorHAnsi" w:hAnsiTheme="minorHAnsi"/>
        </w:rPr>
      </w:pPr>
      <w:r w:rsidRPr="00C34974">
        <w:rPr>
          <w:rFonts w:asciiTheme="minorHAnsi" w:hAnsiTheme="minorHAnsi"/>
        </w:rPr>
        <w:t xml:space="preserve">Rosnące ambicje klimatyczne wspólnoty coraz mocniej przyczyniają się do wzrostu cen uprawnień do emisji w systemie EU ETS, istotnie pogarszając kondycję finansową polskiego sektora elektroenergetycznego. Zgodnie z estymacjami </w:t>
      </w:r>
      <w:proofErr w:type="spellStart"/>
      <w:r w:rsidRPr="00C34974">
        <w:rPr>
          <w:rFonts w:asciiTheme="minorHAnsi" w:hAnsiTheme="minorHAnsi"/>
        </w:rPr>
        <w:t>KOBiZE</w:t>
      </w:r>
      <w:proofErr w:type="spellEnd"/>
      <w:r w:rsidRPr="00C34974">
        <w:rPr>
          <w:rStyle w:val="Odwoanieprzypisudolnego"/>
          <w:rFonts w:asciiTheme="minorHAnsi" w:hAnsiTheme="minorHAnsi"/>
        </w:rPr>
        <w:footnoteReference w:id="13"/>
      </w:r>
      <w:r w:rsidRPr="00C34974">
        <w:rPr>
          <w:rFonts w:asciiTheme="minorHAnsi" w:hAnsiTheme="minorHAnsi"/>
        </w:rPr>
        <w:t>, podniesienie celu redukcyjnego UE w skrajnym przypadku może spowodować nawet trzykrotny wzrost cen uprawnień do emisji CO</w:t>
      </w:r>
      <w:r w:rsidRPr="009F19A1">
        <w:rPr>
          <w:rFonts w:asciiTheme="minorHAnsi" w:hAnsiTheme="minorHAnsi"/>
          <w:vertAlign w:val="subscript"/>
        </w:rPr>
        <w:t>2</w:t>
      </w:r>
      <w:r w:rsidRPr="00C34974">
        <w:rPr>
          <w:rFonts w:asciiTheme="minorHAnsi" w:hAnsiTheme="minorHAnsi"/>
        </w:rPr>
        <w:t xml:space="preserve"> w 2030 r. w porównaniu do cen z roku 2020. Dodatkowy scenariusz prognostyczny przedstawiony w niniejszym załączniku PEP2040 wskazuje zakładane kierunki rozwoju sektora </w:t>
      </w:r>
      <w:r w:rsidR="00397D8C">
        <w:rPr>
          <w:rFonts w:asciiTheme="minorHAnsi" w:hAnsiTheme="minorHAnsi"/>
        </w:rPr>
        <w:t xml:space="preserve">elektroenergetycznego </w:t>
      </w:r>
      <w:r w:rsidRPr="00C34974">
        <w:rPr>
          <w:rFonts w:asciiTheme="minorHAnsi" w:hAnsiTheme="minorHAnsi"/>
        </w:rPr>
        <w:t xml:space="preserve">przy założeniu celu redukcyjnego 50% GHG </w:t>
      </w:r>
      <w:r w:rsidR="00E75609" w:rsidRPr="00C34974">
        <w:rPr>
          <w:rFonts w:asciiTheme="minorHAnsi" w:hAnsiTheme="minorHAnsi"/>
        </w:rPr>
        <w:t>.</w:t>
      </w:r>
      <w:r w:rsidR="00397D8C">
        <w:rPr>
          <w:rFonts w:asciiTheme="minorHAnsi" w:hAnsiTheme="minorHAnsi"/>
        </w:rPr>
        <w:t xml:space="preserve"> </w:t>
      </w:r>
    </w:p>
    <w:p w14:paraId="73B71803" w14:textId="7CC235A1" w:rsidR="00E75609" w:rsidRPr="00C34974" w:rsidRDefault="00E75609" w:rsidP="00D51EEC">
      <w:pPr>
        <w:pStyle w:val="Legenda"/>
        <w:rPr>
          <w:rFonts w:asciiTheme="minorHAnsi" w:hAnsiTheme="minorHAnsi"/>
        </w:rPr>
      </w:pPr>
      <w:r w:rsidRPr="00C34974">
        <w:rPr>
          <w:rFonts w:asciiTheme="minorHAnsi" w:hAnsiTheme="minorHAnsi"/>
        </w:rPr>
        <w:t xml:space="preserve">Tabela </w:t>
      </w:r>
      <w:r w:rsidR="003D3B95" w:rsidRPr="00C34974">
        <w:rPr>
          <w:rFonts w:asciiTheme="minorHAnsi" w:hAnsiTheme="minorHAnsi"/>
        </w:rPr>
        <w:fldChar w:fldCharType="begin"/>
      </w:r>
      <w:r w:rsidR="003D3B95" w:rsidRPr="00C34974">
        <w:rPr>
          <w:rFonts w:asciiTheme="minorHAnsi" w:hAnsiTheme="minorHAnsi"/>
        </w:rPr>
        <w:instrText xml:space="preserve"> SEQ Tabela \* ARABIC </w:instrText>
      </w:r>
      <w:r w:rsidR="003D3B95" w:rsidRPr="00C34974">
        <w:rPr>
          <w:rFonts w:asciiTheme="minorHAnsi" w:hAnsiTheme="minorHAnsi"/>
        </w:rPr>
        <w:fldChar w:fldCharType="separate"/>
      </w:r>
      <w:r w:rsidR="007C0000">
        <w:rPr>
          <w:rFonts w:asciiTheme="minorHAnsi" w:hAnsiTheme="minorHAnsi"/>
          <w:noProof/>
        </w:rPr>
        <w:t>34</w:t>
      </w:r>
      <w:r w:rsidR="003D3B95" w:rsidRPr="00C34974">
        <w:rPr>
          <w:rFonts w:asciiTheme="minorHAnsi" w:hAnsiTheme="minorHAnsi"/>
          <w:noProof/>
        </w:rPr>
        <w:fldChar w:fldCharType="end"/>
      </w:r>
      <w:r w:rsidR="00D51EEC" w:rsidRPr="00C34974">
        <w:rPr>
          <w:rFonts w:asciiTheme="minorHAnsi" w:hAnsiTheme="minorHAnsi"/>
        </w:rPr>
        <w:t>.</w:t>
      </w:r>
      <w:r w:rsidRPr="00C34974">
        <w:rPr>
          <w:rFonts w:asciiTheme="minorHAnsi" w:hAnsiTheme="minorHAnsi"/>
        </w:rPr>
        <w:t xml:space="preserve"> Ścieżki cenowe uprawnień do emisji CO</w:t>
      </w:r>
      <w:r w:rsidRPr="00C34974">
        <w:rPr>
          <w:rFonts w:asciiTheme="minorHAnsi" w:hAnsiTheme="minorHAnsi"/>
          <w:vertAlign w:val="subscript"/>
        </w:rPr>
        <w:t xml:space="preserve">2 </w:t>
      </w:r>
      <w:r w:rsidRPr="00C34974">
        <w:rPr>
          <w:rFonts w:asciiTheme="minorHAnsi" w:hAnsiTheme="minorHAnsi"/>
        </w:rPr>
        <w:t>[EUR2018/tCO</w:t>
      </w:r>
      <w:r w:rsidRPr="00C34974">
        <w:rPr>
          <w:rFonts w:asciiTheme="minorHAnsi" w:hAnsiTheme="minorHAnsi"/>
          <w:vertAlign w:val="subscript"/>
        </w:rPr>
        <w:t>2</w:t>
      </w:r>
      <w:r w:rsidRPr="00C34974">
        <w:rPr>
          <w:rFonts w:asciiTheme="minorHAnsi" w:hAnsiTheme="minorHAnsi"/>
        </w:rPr>
        <w:t>]</w:t>
      </w:r>
    </w:p>
    <w:tbl>
      <w:tblPr>
        <w:tblStyle w:val="Tabela-Siatka"/>
        <w:tblW w:w="9080" w:type="dxa"/>
        <w:tblLook w:val="04A0" w:firstRow="1" w:lastRow="0" w:firstColumn="1" w:lastColumn="0" w:noHBand="0" w:noVBand="1"/>
      </w:tblPr>
      <w:tblGrid>
        <w:gridCol w:w="4200"/>
        <w:gridCol w:w="976"/>
        <w:gridCol w:w="976"/>
        <w:gridCol w:w="976"/>
        <w:gridCol w:w="976"/>
        <w:gridCol w:w="976"/>
      </w:tblGrid>
      <w:tr w:rsidR="00E75609" w:rsidRPr="00C34974" w14:paraId="7DDF6180" w14:textId="77777777" w:rsidTr="00E75609">
        <w:trPr>
          <w:trHeight w:val="283"/>
        </w:trPr>
        <w:tc>
          <w:tcPr>
            <w:tcW w:w="4200" w:type="dxa"/>
            <w:vAlign w:val="center"/>
            <w:hideMark/>
          </w:tcPr>
          <w:p w14:paraId="52212AEB" w14:textId="77777777" w:rsidR="00E75609" w:rsidRPr="00C34974" w:rsidRDefault="00E75609" w:rsidP="00D51EEC">
            <w:pPr>
              <w:pStyle w:val="Tabela"/>
              <w:rPr>
                <w:rFonts w:asciiTheme="minorHAnsi" w:hAnsiTheme="minorHAnsi"/>
              </w:rPr>
            </w:pPr>
            <w:r w:rsidRPr="00C34974">
              <w:rPr>
                <w:rFonts w:asciiTheme="minorHAnsi" w:hAnsiTheme="minorHAnsi"/>
              </w:rPr>
              <w:br w:type="page"/>
            </w:r>
          </w:p>
        </w:tc>
        <w:tc>
          <w:tcPr>
            <w:tcW w:w="976" w:type="dxa"/>
            <w:noWrap/>
            <w:vAlign w:val="center"/>
            <w:hideMark/>
          </w:tcPr>
          <w:p w14:paraId="5D784EB7"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2020</w:t>
            </w:r>
          </w:p>
        </w:tc>
        <w:tc>
          <w:tcPr>
            <w:tcW w:w="976" w:type="dxa"/>
            <w:noWrap/>
            <w:vAlign w:val="center"/>
            <w:hideMark/>
          </w:tcPr>
          <w:p w14:paraId="6B70980C"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2025</w:t>
            </w:r>
          </w:p>
        </w:tc>
        <w:tc>
          <w:tcPr>
            <w:tcW w:w="976" w:type="dxa"/>
            <w:noWrap/>
            <w:vAlign w:val="center"/>
            <w:hideMark/>
          </w:tcPr>
          <w:p w14:paraId="5985EED5"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2030</w:t>
            </w:r>
          </w:p>
        </w:tc>
        <w:tc>
          <w:tcPr>
            <w:tcW w:w="976" w:type="dxa"/>
            <w:noWrap/>
            <w:vAlign w:val="center"/>
            <w:hideMark/>
          </w:tcPr>
          <w:p w14:paraId="02283F91"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2035</w:t>
            </w:r>
          </w:p>
        </w:tc>
        <w:tc>
          <w:tcPr>
            <w:tcW w:w="976" w:type="dxa"/>
            <w:noWrap/>
            <w:vAlign w:val="center"/>
            <w:hideMark/>
          </w:tcPr>
          <w:p w14:paraId="5D1B5D83"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2040</w:t>
            </w:r>
          </w:p>
        </w:tc>
      </w:tr>
      <w:tr w:rsidR="003D3B95" w:rsidRPr="00C34974" w14:paraId="150A5C71" w14:textId="77777777" w:rsidTr="00E75609">
        <w:trPr>
          <w:trHeight w:val="283"/>
        </w:trPr>
        <w:tc>
          <w:tcPr>
            <w:tcW w:w="4200" w:type="dxa"/>
            <w:noWrap/>
            <w:vAlign w:val="center"/>
            <w:hideMark/>
          </w:tcPr>
          <w:p w14:paraId="7DAC6674" w14:textId="7188932D" w:rsidR="003D3B95" w:rsidRPr="00C34974" w:rsidRDefault="003D3B95" w:rsidP="003D3B95">
            <w:pPr>
              <w:pStyle w:val="Tabela"/>
              <w:rPr>
                <w:rFonts w:asciiTheme="minorHAnsi" w:hAnsiTheme="minorHAnsi"/>
              </w:rPr>
            </w:pPr>
            <w:r w:rsidRPr="00C34974">
              <w:rPr>
                <w:rFonts w:asciiTheme="minorHAnsi" w:eastAsia="Times New Roman" w:hAnsiTheme="minorHAnsi"/>
                <w:color w:val="000000"/>
                <w:sz w:val="18"/>
                <w:szCs w:val="16"/>
                <w:lang w:eastAsia="pl-PL"/>
              </w:rPr>
              <w:t>Ścieżka cenowa wykorzystana do opracowania KPEiK</w:t>
            </w:r>
          </w:p>
        </w:tc>
        <w:tc>
          <w:tcPr>
            <w:tcW w:w="976" w:type="dxa"/>
            <w:noWrap/>
            <w:vAlign w:val="center"/>
            <w:hideMark/>
          </w:tcPr>
          <w:p w14:paraId="59E37330" w14:textId="77777777" w:rsidR="003D3B95" w:rsidRPr="00C34974" w:rsidRDefault="003D3B95" w:rsidP="003D3B95">
            <w:pPr>
              <w:pStyle w:val="Tabela"/>
              <w:jc w:val="center"/>
              <w:rPr>
                <w:rFonts w:asciiTheme="minorHAnsi" w:hAnsiTheme="minorHAnsi"/>
              </w:rPr>
            </w:pPr>
            <w:r w:rsidRPr="00C34974">
              <w:rPr>
                <w:rFonts w:asciiTheme="minorHAnsi" w:hAnsiTheme="minorHAnsi"/>
              </w:rPr>
              <w:t>17</w:t>
            </w:r>
          </w:p>
        </w:tc>
        <w:tc>
          <w:tcPr>
            <w:tcW w:w="976" w:type="dxa"/>
            <w:noWrap/>
            <w:vAlign w:val="center"/>
            <w:hideMark/>
          </w:tcPr>
          <w:p w14:paraId="05C6ECCE" w14:textId="77777777" w:rsidR="003D3B95" w:rsidRPr="00C34974" w:rsidRDefault="003D3B95" w:rsidP="003D3B95">
            <w:pPr>
              <w:pStyle w:val="Tabela"/>
              <w:jc w:val="center"/>
              <w:rPr>
                <w:rFonts w:asciiTheme="minorHAnsi" w:hAnsiTheme="minorHAnsi"/>
              </w:rPr>
            </w:pPr>
            <w:r w:rsidRPr="00C34974">
              <w:rPr>
                <w:rFonts w:asciiTheme="minorHAnsi" w:hAnsiTheme="minorHAnsi"/>
              </w:rPr>
              <w:t>21</w:t>
            </w:r>
          </w:p>
        </w:tc>
        <w:tc>
          <w:tcPr>
            <w:tcW w:w="976" w:type="dxa"/>
            <w:noWrap/>
            <w:vAlign w:val="center"/>
            <w:hideMark/>
          </w:tcPr>
          <w:p w14:paraId="3B7751AF" w14:textId="77777777" w:rsidR="003D3B95" w:rsidRPr="00C34974" w:rsidRDefault="003D3B95" w:rsidP="003D3B95">
            <w:pPr>
              <w:pStyle w:val="Tabela"/>
              <w:jc w:val="center"/>
              <w:rPr>
                <w:rFonts w:asciiTheme="minorHAnsi" w:hAnsiTheme="minorHAnsi"/>
              </w:rPr>
            </w:pPr>
            <w:r w:rsidRPr="00C34974">
              <w:rPr>
                <w:rFonts w:asciiTheme="minorHAnsi" w:hAnsiTheme="minorHAnsi"/>
              </w:rPr>
              <w:t>30</w:t>
            </w:r>
          </w:p>
        </w:tc>
        <w:tc>
          <w:tcPr>
            <w:tcW w:w="976" w:type="dxa"/>
            <w:noWrap/>
            <w:vAlign w:val="center"/>
            <w:hideMark/>
          </w:tcPr>
          <w:p w14:paraId="6B857EEA" w14:textId="77777777" w:rsidR="003D3B95" w:rsidRPr="00C34974" w:rsidRDefault="003D3B95" w:rsidP="003D3B95">
            <w:pPr>
              <w:pStyle w:val="Tabela"/>
              <w:jc w:val="center"/>
              <w:rPr>
                <w:rFonts w:asciiTheme="minorHAnsi" w:hAnsiTheme="minorHAnsi"/>
              </w:rPr>
            </w:pPr>
            <w:r w:rsidRPr="00C34974">
              <w:rPr>
                <w:rFonts w:asciiTheme="minorHAnsi" w:hAnsiTheme="minorHAnsi"/>
              </w:rPr>
              <w:t>35</w:t>
            </w:r>
          </w:p>
        </w:tc>
        <w:tc>
          <w:tcPr>
            <w:tcW w:w="976" w:type="dxa"/>
            <w:noWrap/>
            <w:vAlign w:val="center"/>
            <w:hideMark/>
          </w:tcPr>
          <w:p w14:paraId="7B62B6C3" w14:textId="77777777" w:rsidR="003D3B95" w:rsidRPr="00C34974" w:rsidRDefault="003D3B95" w:rsidP="003D3B95">
            <w:pPr>
              <w:pStyle w:val="Tabela"/>
              <w:jc w:val="center"/>
              <w:rPr>
                <w:rFonts w:asciiTheme="minorHAnsi" w:hAnsiTheme="minorHAnsi"/>
              </w:rPr>
            </w:pPr>
            <w:r w:rsidRPr="00C34974">
              <w:rPr>
                <w:rFonts w:asciiTheme="minorHAnsi" w:hAnsiTheme="minorHAnsi"/>
              </w:rPr>
              <w:t>40</w:t>
            </w:r>
          </w:p>
        </w:tc>
      </w:tr>
      <w:tr w:rsidR="003D3B95" w:rsidRPr="00C34974" w14:paraId="24A318EE" w14:textId="77777777" w:rsidTr="00E75609">
        <w:trPr>
          <w:trHeight w:val="283"/>
        </w:trPr>
        <w:tc>
          <w:tcPr>
            <w:tcW w:w="4200" w:type="dxa"/>
            <w:noWrap/>
            <w:vAlign w:val="center"/>
          </w:tcPr>
          <w:p w14:paraId="4989096E" w14:textId="55662DBC" w:rsidR="003D3B95" w:rsidRPr="00C34974" w:rsidRDefault="003D3B95" w:rsidP="00CF712D">
            <w:pPr>
              <w:pStyle w:val="Tabela"/>
              <w:rPr>
                <w:rFonts w:asciiTheme="minorHAnsi" w:hAnsiTheme="minorHAnsi"/>
              </w:rPr>
            </w:pPr>
            <w:r w:rsidRPr="00C34974">
              <w:rPr>
                <w:rFonts w:asciiTheme="minorHAnsi" w:eastAsia="Times New Roman" w:hAnsiTheme="minorHAnsi"/>
                <w:color w:val="000000"/>
                <w:sz w:val="18"/>
                <w:szCs w:val="16"/>
                <w:lang w:eastAsia="pl-PL"/>
              </w:rPr>
              <w:t>Ścieżka cenowa przy celu redukcji 50% GHG w 2030 r.</w:t>
            </w:r>
          </w:p>
        </w:tc>
        <w:tc>
          <w:tcPr>
            <w:tcW w:w="976" w:type="dxa"/>
            <w:noWrap/>
            <w:vAlign w:val="center"/>
          </w:tcPr>
          <w:p w14:paraId="293BAB83" w14:textId="77777777" w:rsidR="003D3B95" w:rsidRPr="00C34974" w:rsidRDefault="003D3B95" w:rsidP="003D3B95">
            <w:pPr>
              <w:pStyle w:val="Tabela"/>
              <w:jc w:val="center"/>
              <w:rPr>
                <w:rFonts w:asciiTheme="minorHAnsi" w:hAnsiTheme="minorHAnsi"/>
              </w:rPr>
            </w:pPr>
            <w:r w:rsidRPr="00C34974">
              <w:rPr>
                <w:rFonts w:asciiTheme="minorHAnsi" w:hAnsiTheme="minorHAnsi"/>
              </w:rPr>
              <w:t>25</w:t>
            </w:r>
          </w:p>
        </w:tc>
        <w:tc>
          <w:tcPr>
            <w:tcW w:w="976" w:type="dxa"/>
            <w:noWrap/>
            <w:vAlign w:val="center"/>
          </w:tcPr>
          <w:p w14:paraId="712F7F4D" w14:textId="77777777" w:rsidR="003D3B95" w:rsidRPr="00C34974" w:rsidRDefault="003D3B95" w:rsidP="003D3B95">
            <w:pPr>
              <w:pStyle w:val="Tabela"/>
              <w:jc w:val="center"/>
              <w:rPr>
                <w:rFonts w:asciiTheme="minorHAnsi" w:hAnsiTheme="minorHAnsi"/>
              </w:rPr>
            </w:pPr>
            <w:r w:rsidRPr="00C34974">
              <w:rPr>
                <w:rFonts w:asciiTheme="minorHAnsi" w:hAnsiTheme="minorHAnsi"/>
              </w:rPr>
              <w:t>35</w:t>
            </w:r>
          </w:p>
        </w:tc>
        <w:tc>
          <w:tcPr>
            <w:tcW w:w="976" w:type="dxa"/>
            <w:noWrap/>
            <w:vAlign w:val="center"/>
          </w:tcPr>
          <w:p w14:paraId="4633AE73" w14:textId="77777777" w:rsidR="003D3B95" w:rsidRPr="00C34974" w:rsidRDefault="003D3B95" w:rsidP="003D3B95">
            <w:pPr>
              <w:pStyle w:val="Tabela"/>
              <w:jc w:val="center"/>
              <w:rPr>
                <w:rFonts w:asciiTheme="minorHAnsi" w:hAnsiTheme="minorHAnsi"/>
              </w:rPr>
            </w:pPr>
            <w:r w:rsidRPr="00C34974">
              <w:rPr>
                <w:rFonts w:asciiTheme="minorHAnsi" w:hAnsiTheme="minorHAnsi"/>
              </w:rPr>
              <w:t>54</w:t>
            </w:r>
          </w:p>
        </w:tc>
        <w:tc>
          <w:tcPr>
            <w:tcW w:w="976" w:type="dxa"/>
            <w:noWrap/>
            <w:vAlign w:val="center"/>
          </w:tcPr>
          <w:p w14:paraId="47B846D2" w14:textId="77777777" w:rsidR="003D3B95" w:rsidRPr="00C34974" w:rsidRDefault="003D3B95" w:rsidP="003D3B95">
            <w:pPr>
              <w:pStyle w:val="Tabela"/>
              <w:jc w:val="center"/>
              <w:rPr>
                <w:rFonts w:asciiTheme="minorHAnsi" w:hAnsiTheme="minorHAnsi"/>
              </w:rPr>
            </w:pPr>
            <w:r w:rsidRPr="00C34974">
              <w:rPr>
                <w:rFonts w:asciiTheme="minorHAnsi" w:hAnsiTheme="minorHAnsi"/>
              </w:rPr>
              <w:t>60</w:t>
            </w:r>
          </w:p>
        </w:tc>
        <w:tc>
          <w:tcPr>
            <w:tcW w:w="976" w:type="dxa"/>
            <w:noWrap/>
            <w:vAlign w:val="center"/>
          </w:tcPr>
          <w:p w14:paraId="0381C65A" w14:textId="77777777" w:rsidR="003D3B95" w:rsidRPr="00C34974" w:rsidRDefault="003D3B95" w:rsidP="003D3B95">
            <w:pPr>
              <w:pStyle w:val="Tabela"/>
              <w:jc w:val="center"/>
              <w:rPr>
                <w:rFonts w:asciiTheme="minorHAnsi" w:hAnsiTheme="minorHAnsi"/>
              </w:rPr>
            </w:pPr>
            <w:r w:rsidRPr="00C34974">
              <w:rPr>
                <w:rFonts w:asciiTheme="minorHAnsi" w:hAnsiTheme="minorHAnsi"/>
              </w:rPr>
              <w:t>60</w:t>
            </w:r>
          </w:p>
        </w:tc>
      </w:tr>
    </w:tbl>
    <w:p w14:paraId="200018B6" w14:textId="751323E4" w:rsidR="00E75609" w:rsidRPr="00C34974" w:rsidRDefault="00E75609" w:rsidP="00D51EEC">
      <w:pPr>
        <w:pStyle w:val="Legenda"/>
        <w:rPr>
          <w:rFonts w:asciiTheme="minorHAnsi" w:hAnsiTheme="minorHAnsi"/>
        </w:rPr>
      </w:pPr>
      <w:r w:rsidRPr="00C34974">
        <w:rPr>
          <w:rFonts w:asciiTheme="minorHAnsi" w:hAnsiTheme="minorHAnsi"/>
        </w:rPr>
        <w:t xml:space="preserve">Źródło: </w:t>
      </w:r>
      <w:r w:rsidR="0052703E" w:rsidRPr="00C34974">
        <w:rPr>
          <w:rFonts w:asciiTheme="minorHAnsi" w:hAnsiTheme="minorHAnsi"/>
        </w:rPr>
        <w:t>Ministerstwo Klimatu</w:t>
      </w:r>
      <w:r w:rsidR="001E7999">
        <w:rPr>
          <w:rFonts w:asciiTheme="minorHAnsi" w:hAnsiTheme="minorHAnsi"/>
        </w:rPr>
        <w:t xml:space="preserve"> i Środowiska</w:t>
      </w:r>
      <w:r w:rsidRPr="00C34974">
        <w:rPr>
          <w:rFonts w:asciiTheme="minorHAnsi" w:hAnsiTheme="minorHAnsi"/>
        </w:rPr>
        <w:t xml:space="preserve"> na podstawie prognoz Centrum Analiz Klimatyczno-Energetycznych </w:t>
      </w:r>
      <w:proofErr w:type="spellStart"/>
      <w:r w:rsidRPr="00C34974">
        <w:rPr>
          <w:rFonts w:asciiTheme="minorHAnsi" w:hAnsiTheme="minorHAnsi"/>
        </w:rPr>
        <w:t>KOB</w:t>
      </w:r>
      <w:r w:rsidR="003D3B95" w:rsidRPr="00C34974">
        <w:rPr>
          <w:rFonts w:asciiTheme="minorHAnsi" w:hAnsiTheme="minorHAnsi"/>
        </w:rPr>
        <w:t>i</w:t>
      </w:r>
      <w:r w:rsidRPr="00C34974">
        <w:rPr>
          <w:rFonts w:asciiTheme="minorHAnsi" w:hAnsiTheme="minorHAnsi"/>
        </w:rPr>
        <w:t>ZE</w:t>
      </w:r>
      <w:proofErr w:type="spellEnd"/>
      <w:r w:rsidRPr="00C34974">
        <w:rPr>
          <w:rFonts w:asciiTheme="minorHAnsi" w:hAnsiTheme="minorHAnsi"/>
        </w:rPr>
        <w:t xml:space="preserve"> i założeń KPE</w:t>
      </w:r>
      <w:r w:rsidR="00397D8C">
        <w:rPr>
          <w:rFonts w:asciiTheme="minorHAnsi" w:hAnsiTheme="minorHAnsi"/>
        </w:rPr>
        <w:t>i</w:t>
      </w:r>
      <w:r w:rsidRPr="00C34974">
        <w:rPr>
          <w:rFonts w:asciiTheme="minorHAnsi" w:hAnsiTheme="minorHAnsi"/>
        </w:rPr>
        <w:t>K</w:t>
      </w:r>
      <w:r w:rsidRPr="00C34974">
        <w:rPr>
          <w:rFonts w:asciiTheme="minorHAnsi" w:hAnsiTheme="minorHAnsi"/>
        </w:rPr>
        <w:tab/>
      </w:r>
    </w:p>
    <w:p w14:paraId="3EC0C513" w14:textId="5FAFD252" w:rsidR="00E75609" w:rsidRDefault="00CF712D" w:rsidP="00E75609">
      <w:pPr>
        <w:rPr>
          <w:rFonts w:asciiTheme="minorHAnsi" w:hAnsiTheme="minorHAnsi"/>
        </w:rPr>
      </w:pPr>
      <w:r>
        <w:rPr>
          <w:rFonts w:asciiTheme="minorHAnsi" w:hAnsiTheme="minorHAnsi"/>
        </w:rPr>
        <w:t>Prognozy cen uprawnień do emisji CO</w:t>
      </w:r>
      <w:r w:rsidRPr="00AF7B47">
        <w:rPr>
          <w:rFonts w:asciiTheme="minorHAnsi" w:hAnsiTheme="minorHAnsi"/>
          <w:vertAlign w:val="subscript"/>
        </w:rPr>
        <w:t>2</w:t>
      </w:r>
      <w:r>
        <w:rPr>
          <w:rFonts w:asciiTheme="minorHAnsi" w:hAnsiTheme="minorHAnsi"/>
        </w:rPr>
        <w:t xml:space="preserve"> przyjęte w niniejszym scenariuszu na poziomie 54 EUR/tCO</w:t>
      </w:r>
      <w:r w:rsidRPr="00CA7F87">
        <w:rPr>
          <w:rFonts w:asciiTheme="minorHAnsi" w:hAnsiTheme="minorHAnsi"/>
          <w:vertAlign w:val="subscript"/>
        </w:rPr>
        <w:t>2</w:t>
      </w:r>
      <w:r>
        <w:rPr>
          <w:rFonts w:asciiTheme="minorHAnsi" w:hAnsiTheme="minorHAnsi"/>
        </w:rPr>
        <w:t xml:space="preserve"> w 2030 r. </w:t>
      </w:r>
      <w:r w:rsidR="002D11ED" w:rsidRPr="002D11ED">
        <w:rPr>
          <w:rFonts w:asciiTheme="minorHAnsi" w:hAnsiTheme="minorHAnsi"/>
        </w:rPr>
        <w:t>są zbieżne z</w:t>
      </w:r>
      <w:r w:rsidR="002D11ED">
        <w:rPr>
          <w:rFonts w:asciiTheme="minorHAnsi" w:hAnsiTheme="minorHAnsi"/>
        </w:rPr>
        <w:t> </w:t>
      </w:r>
      <w:r w:rsidR="002D11ED" w:rsidRPr="002D11ED">
        <w:rPr>
          <w:rFonts w:asciiTheme="minorHAnsi" w:hAnsiTheme="minorHAnsi"/>
        </w:rPr>
        <w:t>przedstawionymi</w:t>
      </w:r>
      <w:r w:rsidR="00377774">
        <w:rPr>
          <w:rFonts w:asciiTheme="minorHAnsi" w:hAnsiTheme="minorHAnsi"/>
        </w:rPr>
        <w:t xml:space="preserve"> przez KE projekcjami do oceny</w:t>
      </w:r>
      <w:r w:rsidR="002D11ED" w:rsidRPr="002D11ED">
        <w:rPr>
          <w:rFonts w:asciiTheme="minorHAnsi" w:hAnsiTheme="minorHAnsi"/>
        </w:rPr>
        <w:t xml:space="preserve"> skutków </w:t>
      </w:r>
      <w:r w:rsidR="002D11ED" w:rsidRPr="002D11ED">
        <w:rPr>
          <w:rFonts w:asciiTheme="minorHAnsi" w:hAnsiTheme="minorHAnsi"/>
          <w:i/>
        </w:rPr>
        <w:t xml:space="preserve">2030 </w:t>
      </w:r>
      <w:proofErr w:type="spellStart"/>
      <w:r w:rsidR="002D11ED" w:rsidRPr="002D11ED">
        <w:rPr>
          <w:rFonts w:asciiTheme="minorHAnsi" w:hAnsiTheme="minorHAnsi"/>
          <w:i/>
        </w:rPr>
        <w:t>Climate</w:t>
      </w:r>
      <w:proofErr w:type="spellEnd"/>
      <w:r w:rsidR="002D11ED" w:rsidRPr="002D11ED">
        <w:rPr>
          <w:rFonts w:asciiTheme="minorHAnsi" w:hAnsiTheme="minorHAnsi"/>
          <w:i/>
        </w:rPr>
        <w:t xml:space="preserve"> Target Plan</w:t>
      </w:r>
      <w:r w:rsidR="002D11ED">
        <w:rPr>
          <w:rStyle w:val="Odwoanieprzypisudolnego"/>
          <w:rFonts w:asciiTheme="minorHAnsi" w:hAnsiTheme="minorHAnsi"/>
          <w:i/>
        </w:rPr>
        <w:footnoteReference w:id="14"/>
      </w:r>
      <w:r w:rsidR="002D11ED" w:rsidRPr="002D11ED">
        <w:rPr>
          <w:rFonts w:asciiTheme="minorHAnsi" w:hAnsiTheme="minorHAnsi"/>
        </w:rPr>
        <w:t xml:space="preserve"> </w:t>
      </w:r>
      <w:r w:rsidR="005635C7">
        <w:rPr>
          <w:rFonts w:asciiTheme="minorHAnsi" w:hAnsiTheme="minorHAnsi"/>
        </w:rPr>
        <w:t xml:space="preserve">uwzględniającego </w:t>
      </w:r>
      <w:r w:rsidR="002D11ED">
        <w:rPr>
          <w:rFonts w:asciiTheme="minorHAnsi" w:hAnsiTheme="minorHAnsi"/>
        </w:rPr>
        <w:t>cel</w:t>
      </w:r>
      <w:r w:rsidR="002D11ED" w:rsidRPr="002D11ED">
        <w:rPr>
          <w:rFonts w:asciiTheme="minorHAnsi" w:hAnsiTheme="minorHAnsi"/>
        </w:rPr>
        <w:t xml:space="preserve"> 55% redukcji emisji GHG</w:t>
      </w:r>
      <w:r w:rsidR="002D11ED">
        <w:rPr>
          <w:rFonts w:asciiTheme="minorHAnsi" w:hAnsiTheme="minorHAnsi"/>
        </w:rPr>
        <w:t xml:space="preserve"> do 2030 r. Prognozowane przez KE ceny uprawnień do emisji CO</w:t>
      </w:r>
      <w:r w:rsidR="002D11ED" w:rsidRPr="00CA7F87">
        <w:rPr>
          <w:rFonts w:asciiTheme="minorHAnsi" w:hAnsiTheme="minorHAnsi"/>
          <w:vertAlign w:val="subscript"/>
        </w:rPr>
        <w:t>2</w:t>
      </w:r>
      <w:r w:rsidR="002D11ED" w:rsidRPr="002D11ED">
        <w:rPr>
          <w:rFonts w:asciiTheme="minorHAnsi" w:hAnsiTheme="minorHAnsi"/>
        </w:rPr>
        <w:t xml:space="preserve"> wynoszą w 2030 r. w zależności od scenariusza 32-65 EUR/tCO</w:t>
      </w:r>
      <w:r w:rsidR="002D11ED" w:rsidRPr="00CA7F87">
        <w:rPr>
          <w:rFonts w:asciiTheme="minorHAnsi" w:hAnsiTheme="minorHAnsi"/>
          <w:vertAlign w:val="subscript"/>
        </w:rPr>
        <w:t>2</w:t>
      </w:r>
      <w:r w:rsidR="002D11ED" w:rsidRPr="002D11ED">
        <w:rPr>
          <w:rFonts w:asciiTheme="minorHAnsi" w:hAnsiTheme="minorHAnsi"/>
        </w:rPr>
        <w:t xml:space="preserve">. </w:t>
      </w:r>
    </w:p>
    <w:p w14:paraId="77248B72" w14:textId="77777777" w:rsidR="0054364F" w:rsidRDefault="0054364F" w:rsidP="00E75609">
      <w:pPr>
        <w:rPr>
          <w:rFonts w:asciiTheme="minorHAnsi" w:hAnsiTheme="minorHAnsi"/>
          <w:i/>
          <w:iCs/>
        </w:rPr>
      </w:pPr>
    </w:p>
    <w:p w14:paraId="04554445" w14:textId="77777777" w:rsidR="00E75609" w:rsidRPr="00DA2561" w:rsidRDefault="00E75609" w:rsidP="009F19A1">
      <w:pPr>
        <w:numPr>
          <w:ilvl w:val="0"/>
          <w:numId w:val="23"/>
        </w:numPr>
        <w:rPr>
          <w:rFonts w:asciiTheme="minorHAnsi" w:hAnsiTheme="minorHAnsi"/>
          <w:b/>
        </w:rPr>
      </w:pPr>
      <w:r w:rsidRPr="00DA2561">
        <w:rPr>
          <w:rFonts w:asciiTheme="minorHAnsi" w:hAnsiTheme="minorHAnsi"/>
          <w:b/>
        </w:rPr>
        <w:lastRenderedPageBreak/>
        <w:t>Ścieżki cen ropy naftowej, gazu ziemnego, węgla i uranu</w:t>
      </w:r>
    </w:p>
    <w:p w14:paraId="5628C0CA" w14:textId="22131540" w:rsidR="00250601" w:rsidRDefault="00E75609" w:rsidP="00E75609">
      <w:pPr>
        <w:rPr>
          <w:rFonts w:asciiTheme="minorHAnsi" w:hAnsiTheme="minorHAnsi"/>
        </w:rPr>
      </w:pPr>
      <w:r w:rsidRPr="00C34974">
        <w:rPr>
          <w:rFonts w:asciiTheme="minorHAnsi" w:hAnsiTheme="minorHAnsi"/>
        </w:rPr>
        <w:t>Do obliczeń modelowych zaktualizowano ścieżki cenowe paliw kopalnych, wykorzystując prognozy Międzynarodowej Agencji Energii (MAE) – WEO 2019</w:t>
      </w:r>
      <w:r w:rsidRPr="00C34974">
        <w:rPr>
          <w:rFonts w:asciiTheme="minorHAnsi" w:hAnsiTheme="minorHAnsi"/>
          <w:vertAlign w:val="superscript"/>
        </w:rPr>
        <w:footnoteReference w:id="15"/>
      </w:r>
      <w:r w:rsidRPr="00C34974">
        <w:rPr>
          <w:rFonts w:asciiTheme="minorHAnsi" w:hAnsiTheme="minorHAnsi"/>
        </w:rPr>
        <w:t>, scenariusz „</w:t>
      </w:r>
      <w:proofErr w:type="spellStart"/>
      <w:r w:rsidRPr="00C34974">
        <w:rPr>
          <w:rFonts w:asciiTheme="minorHAnsi" w:hAnsiTheme="minorHAnsi"/>
        </w:rPr>
        <w:t>Stated</w:t>
      </w:r>
      <w:proofErr w:type="spellEnd"/>
      <w:r w:rsidRPr="00C34974">
        <w:rPr>
          <w:rFonts w:asciiTheme="minorHAnsi" w:hAnsiTheme="minorHAnsi"/>
        </w:rPr>
        <w:t xml:space="preserve"> </w:t>
      </w:r>
      <w:proofErr w:type="spellStart"/>
      <w:r w:rsidRPr="00C34974">
        <w:rPr>
          <w:rFonts w:asciiTheme="minorHAnsi" w:hAnsiTheme="minorHAnsi"/>
        </w:rPr>
        <w:t>Policies</w:t>
      </w:r>
      <w:proofErr w:type="spellEnd"/>
      <w:r w:rsidRPr="00C34974">
        <w:rPr>
          <w:rFonts w:asciiTheme="minorHAnsi" w:hAnsiTheme="minorHAnsi"/>
        </w:rPr>
        <w:t xml:space="preserve"> EU”. Prognozy zostały zestawione poniżej w tabeli i przedstawione na wykresie. </w:t>
      </w:r>
    </w:p>
    <w:p w14:paraId="7478E849" w14:textId="75F64284" w:rsidR="00E75609" w:rsidRPr="00C34974" w:rsidRDefault="00E75609" w:rsidP="00D51EEC">
      <w:pPr>
        <w:pStyle w:val="Legenda"/>
        <w:rPr>
          <w:rFonts w:asciiTheme="minorHAnsi" w:hAnsiTheme="minorHAnsi"/>
        </w:rPr>
      </w:pPr>
      <w:r w:rsidRPr="00C34974">
        <w:rPr>
          <w:rFonts w:asciiTheme="minorHAnsi" w:hAnsiTheme="minorHAnsi"/>
        </w:rPr>
        <w:t xml:space="preserve">Tabela </w:t>
      </w:r>
      <w:r w:rsidR="003D3B95" w:rsidRPr="00C34974">
        <w:rPr>
          <w:rFonts w:asciiTheme="minorHAnsi" w:hAnsiTheme="minorHAnsi"/>
        </w:rPr>
        <w:fldChar w:fldCharType="begin"/>
      </w:r>
      <w:r w:rsidR="003D3B95" w:rsidRPr="00C34974">
        <w:rPr>
          <w:rFonts w:asciiTheme="minorHAnsi" w:hAnsiTheme="minorHAnsi"/>
        </w:rPr>
        <w:instrText xml:space="preserve"> SEQ Tabela \* ARABIC </w:instrText>
      </w:r>
      <w:r w:rsidR="003D3B95" w:rsidRPr="00C34974">
        <w:rPr>
          <w:rFonts w:asciiTheme="minorHAnsi" w:hAnsiTheme="minorHAnsi"/>
        </w:rPr>
        <w:fldChar w:fldCharType="separate"/>
      </w:r>
      <w:r w:rsidR="007C0000">
        <w:rPr>
          <w:rFonts w:asciiTheme="minorHAnsi" w:hAnsiTheme="minorHAnsi"/>
          <w:noProof/>
        </w:rPr>
        <w:t>35</w:t>
      </w:r>
      <w:r w:rsidR="003D3B95" w:rsidRPr="00C34974">
        <w:rPr>
          <w:rFonts w:asciiTheme="minorHAnsi" w:hAnsiTheme="minorHAnsi"/>
          <w:noProof/>
        </w:rPr>
        <w:fldChar w:fldCharType="end"/>
      </w:r>
      <w:r w:rsidR="00D51EEC" w:rsidRPr="00C34974">
        <w:rPr>
          <w:rFonts w:asciiTheme="minorHAnsi" w:hAnsiTheme="minorHAnsi"/>
        </w:rPr>
        <w:t>.</w:t>
      </w:r>
      <w:r w:rsidRPr="00C34974">
        <w:rPr>
          <w:rFonts w:asciiTheme="minorHAnsi" w:hAnsiTheme="minorHAnsi"/>
        </w:rPr>
        <w:t xml:space="preserve"> Ścieżki cenowe paliw kopalnych</w:t>
      </w:r>
      <w:r w:rsidRPr="00C34974">
        <w:rPr>
          <w:rFonts w:asciiTheme="minorHAnsi" w:hAnsiTheme="minorHAnsi"/>
          <w:vertAlign w:val="subscript"/>
        </w:rPr>
        <w:t xml:space="preserve"> </w:t>
      </w:r>
      <w:r w:rsidRPr="00C34974">
        <w:rPr>
          <w:rFonts w:asciiTheme="minorHAnsi" w:hAnsiTheme="minorHAnsi"/>
        </w:rPr>
        <w:t>[EUR2018/GJ]</w:t>
      </w:r>
    </w:p>
    <w:tbl>
      <w:tblPr>
        <w:tblStyle w:val="Tabela-Siatka"/>
        <w:tblW w:w="9080" w:type="dxa"/>
        <w:tblLook w:val="04A0" w:firstRow="1" w:lastRow="0" w:firstColumn="1" w:lastColumn="0" w:noHBand="0" w:noVBand="1"/>
      </w:tblPr>
      <w:tblGrid>
        <w:gridCol w:w="4200"/>
        <w:gridCol w:w="976"/>
        <w:gridCol w:w="976"/>
        <w:gridCol w:w="976"/>
        <w:gridCol w:w="976"/>
        <w:gridCol w:w="976"/>
      </w:tblGrid>
      <w:tr w:rsidR="00E75609" w:rsidRPr="00C34974" w14:paraId="350C12AF" w14:textId="77777777" w:rsidTr="00E75609">
        <w:trPr>
          <w:trHeight w:val="283"/>
        </w:trPr>
        <w:tc>
          <w:tcPr>
            <w:tcW w:w="4200" w:type="dxa"/>
            <w:vAlign w:val="center"/>
            <w:hideMark/>
          </w:tcPr>
          <w:p w14:paraId="5D742FBB" w14:textId="77777777" w:rsidR="00E75609" w:rsidRPr="00C34974" w:rsidRDefault="00E75609" w:rsidP="00D51EEC">
            <w:pPr>
              <w:pStyle w:val="Tabela"/>
              <w:rPr>
                <w:rFonts w:asciiTheme="minorHAnsi" w:hAnsiTheme="minorHAnsi"/>
              </w:rPr>
            </w:pPr>
            <w:r w:rsidRPr="00C34974">
              <w:rPr>
                <w:rFonts w:asciiTheme="minorHAnsi" w:hAnsiTheme="minorHAnsi"/>
              </w:rPr>
              <w:br w:type="page"/>
            </w:r>
          </w:p>
        </w:tc>
        <w:tc>
          <w:tcPr>
            <w:tcW w:w="976" w:type="dxa"/>
            <w:noWrap/>
            <w:vAlign w:val="center"/>
            <w:hideMark/>
          </w:tcPr>
          <w:p w14:paraId="4D57F279"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2020</w:t>
            </w:r>
          </w:p>
        </w:tc>
        <w:tc>
          <w:tcPr>
            <w:tcW w:w="976" w:type="dxa"/>
            <w:noWrap/>
            <w:vAlign w:val="center"/>
            <w:hideMark/>
          </w:tcPr>
          <w:p w14:paraId="41FDE81E"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2025</w:t>
            </w:r>
          </w:p>
        </w:tc>
        <w:tc>
          <w:tcPr>
            <w:tcW w:w="976" w:type="dxa"/>
            <w:noWrap/>
            <w:vAlign w:val="center"/>
            <w:hideMark/>
          </w:tcPr>
          <w:p w14:paraId="44BEB0C6"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2030</w:t>
            </w:r>
          </w:p>
        </w:tc>
        <w:tc>
          <w:tcPr>
            <w:tcW w:w="976" w:type="dxa"/>
            <w:noWrap/>
            <w:vAlign w:val="center"/>
            <w:hideMark/>
          </w:tcPr>
          <w:p w14:paraId="629068A8"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2035</w:t>
            </w:r>
          </w:p>
        </w:tc>
        <w:tc>
          <w:tcPr>
            <w:tcW w:w="976" w:type="dxa"/>
            <w:noWrap/>
            <w:vAlign w:val="center"/>
            <w:hideMark/>
          </w:tcPr>
          <w:p w14:paraId="590BCEDE"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2040</w:t>
            </w:r>
          </w:p>
        </w:tc>
      </w:tr>
      <w:tr w:rsidR="00E75609" w:rsidRPr="00C34974" w14:paraId="518B06AB" w14:textId="77777777" w:rsidTr="00E75609">
        <w:trPr>
          <w:trHeight w:val="283"/>
        </w:trPr>
        <w:tc>
          <w:tcPr>
            <w:tcW w:w="4200" w:type="dxa"/>
            <w:noWrap/>
            <w:vAlign w:val="center"/>
            <w:hideMark/>
          </w:tcPr>
          <w:p w14:paraId="2B359CF7" w14:textId="77777777" w:rsidR="00E75609" w:rsidRPr="00C34974" w:rsidRDefault="00E75609" w:rsidP="00D51EEC">
            <w:pPr>
              <w:pStyle w:val="Tabela"/>
              <w:rPr>
                <w:rFonts w:asciiTheme="minorHAnsi" w:hAnsiTheme="minorHAnsi"/>
              </w:rPr>
            </w:pPr>
            <w:r w:rsidRPr="00C34974">
              <w:rPr>
                <w:rFonts w:asciiTheme="minorHAnsi" w:hAnsiTheme="minorHAnsi"/>
              </w:rPr>
              <w:t>Ropa naftowa</w:t>
            </w:r>
          </w:p>
        </w:tc>
        <w:tc>
          <w:tcPr>
            <w:tcW w:w="976" w:type="dxa"/>
            <w:noWrap/>
            <w:vAlign w:val="center"/>
            <w:hideMark/>
          </w:tcPr>
          <w:p w14:paraId="42D37DF5" w14:textId="77777777" w:rsidR="00E75609" w:rsidRPr="00C34974" w:rsidRDefault="00E75609" w:rsidP="003D3B95">
            <w:pPr>
              <w:pStyle w:val="Tabela"/>
              <w:jc w:val="center"/>
              <w:rPr>
                <w:rFonts w:asciiTheme="minorHAnsi" w:hAnsiTheme="minorHAnsi"/>
              </w:rPr>
            </w:pPr>
            <w:r w:rsidRPr="00C34974">
              <w:rPr>
                <w:rFonts w:asciiTheme="minorHAnsi" w:hAnsiTheme="minorHAnsi"/>
              </w:rPr>
              <w:t>10,7</w:t>
            </w:r>
          </w:p>
        </w:tc>
        <w:tc>
          <w:tcPr>
            <w:tcW w:w="976" w:type="dxa"/>
            <w:noWrap/>
            <w:vAlign w:val="center"/>
            <w:hideMark/>
          </w:tcPr>
          <w:p w14:paraId="4693EBC2" w14:textId="77777777" w:rsidR="00E75609" w:rsidRPr="00C34974" w:rsidRDefault="00E75609" w:rsidP="003D3B95">
            <w:pPr>
              <w:pStyle w:val="Tabela"/>
              <w:jc w:val="center"/>
              <w:rPr>
                <w:rFonts w:asciiTheme="minorHAnsi" w:hAnsiTheme="minorHAnsi"/>
              </w:rPr>
            </w:pPr>
            <w:r w:rsidRPr="00C34974">
              <w:rPr>
                <w:rFonts w:asciiTheme="minorHAnsi" w:hAnsiTheme="minorHAnsi"/>
              </w:rPr>
              <w:t>12,0</w:t>
            </w:r>
          </w:p>
        </w:tc>
        <w:tc>
          <w:tcPr>
            <w:tcW w:w="976" w:type="dxa"/>
            <w:noWrap/>
            <w:vAlign w:val="center"/>
            <w:hideMark/>
          </w:tcPr>
          <w:p w14:paraId="33C83D74" w14:textId="77777777" w:rsidR="00E75609" w:rsidRPr="00C34974" w:rsidRDefault="00E75609" w:rsidP="003D3B95">
            <w:pPr>
              <w:pStyle w:val="Tabela"/>
              <w:jc w:val="center"/>
              <w:rPr>
                <w:rFonts w:asciiTheme="minorHAnsi" w:hAnsiTheme="minorHAnsi"/>
              </w:rPr>
            </w:pPr>
            <w:r w:rsidRPr="00C34974">
              <w:rPr>
                <w:rFonts w:asciiTheme="minorHAnsi" w:hAnsiTheme="minorHAnsi"/>
              </w:rPr>
              <w:t>13,0</w:t>
            </w:r>
          </w:p>
        </w:tc>
        <w:tc>
          <w:tcPr>
            <w:tcW w:w="976" w:type="dxa"/>
            <w:noWrap/>
            <w:vAlign w:val="center"/>
            <w:hideMark/>
          </w:tcPr>
          <w:p w14:paraId="23EA6C06" w14:textId="77777777" w:rsidR="00E75609" w:rsidRPr="00C34974" w:rsidRDefault="00E75609" w:rsidP="003D3B95">
            <w:pPr>
              <w:pStyle w:val="Tabela"/>
              <w:jc w:val="center"/>
              <w:rPr>
                <w:rFonts w:asciiTheme="minorHAnsi" w:hAnsiTheme="minorHAnsi"/>
              </w:rPr>
            </w:pPr>
            <w:r w:rsidRPr="00C34974">
              <w:rPr>
                <w:rFonts w:asciiTheme="minorHAnsi" w:hAnsiTheme="minorHAnsi"/>
              </w:rPr>
              <w:t>14,2</w:t>
            </w:r>
          </w:p>
        </w:tc>
        <w:tc>
          <w:tcPr>
            <w:tcW w:w="976" w:type="dxa"/>
            <w:noWrap/>
            <w:vAlign w:val="center"/>
            <w:hideMark/>
          </w:tcPr>
          <w:p w14:paraId="733EF6B2" w14:textId="77777777" w:rsidR="00E75609" w:rsidRPr="00C34974" w:rsidRDefault="00E75609" w:rsidP="003D3B95">
            <w:pPr>
              <w:pStyle w:val="Tabela"/>
              <w:jc w:val="center"/>
              <w:rPr>
                <w:rFonts w:asciiTheme="minorHAnsi" w:hAnsiTheme="minorHAnsi"/>
              </w:rPr>
            </w:pPr>
            <w:r w:rsidRPr="00C34974">
              <w:rPr>
                <w:rFonts w:asciiTheme="minorHAnsi" w:hAnsiTheme="minorHAnsi"/>
              </w:rPr>
              <w:t>15,2</w:t>
            </w:r>
          </w:p>
        </w:tc>
      </w:tr>
      <w:tr w:rsidR="00E75609" w:rsidRPr="00C34974" w14:paraId="7F598013" w14:textId="77777777" w:rsidTr="00E75609">
        <w:trPr>
          <w:trHeight w:val="283"/>
        </w:trPr>
        <w:tc>
          <w:tcPr>
            <w:tcW w:w="4200" w:type="dxa"/>
            <w:noWrap/>
            <w:vAlign w:val="center"/>
          </w:tcPr>
          <w:p w14:paraId="5D8BBFA3" w14:textId="77777777" w:rsidR="00E75609" w:rsidRPr="00C34974" w:rsidRDefault="00E75609" w:rsidP="00D51EEC">
            <w:pPr>
              <w:pStyle w:val="Tabela"/>
              <w:rPr>
                <w:rFonts w:asciiTheme="minorHAnsi" w:hAnsiTheme="minorHAnsi"/>
              </w:rPr>
            </w:pPr>
            <w:r w:rsidRPr="00C34974">
              <w:rPr>
                <w:rFonts w:asciiTheme="minorHAnsi" w:hAnsiTheme="minorHAnsi"/>
              </w:rPr>
              <w:t>Gaz ziemny</w:t>
            </w:r>
          </w:p>
        </w:tc>
        <w:tc>
          <w:tcPr>
            <w:tcW w:w="976" w:type="dxa"/>
            <w:noWrap/>
            <w:vAlign w:val="center"/>
          </w:tcPr>
          <w:p w14:paraId="5543B12C" w14:textId="77777777" w:rsidR="00E75609" w:rsidRPr="00C34974" w:rsidRDefault="00E75609" w:rsidP="003D3B95">
            <w:pPr>
              <w:pStyle w:val="Tabela"/>
              <w:jc w:val="center"/>
              <w:rPr>
                <w:rFonts w:asciiTheme="minorHAnsi" w:hAnsiTheme="minorHAnsi"/>
              </w:rPr>
            </w:pPr>
            <w:r w:rsidRPr="00C34974">
              <w:rPr>
                <w:rFonts w:asciiTheme="minorHAnsi" w:hAnsiTheme="minorHAnsi"/>
              </w:rPr>
              <w:t>6,2</w:t>
            </w:r>
          </w:p>
        </w:tc>
        <w:tc>
          <w:tcPr>
            <w:tcW w:w="976" w:type="dxa"/>
            <w:noWrap/>
            <w:vAlign w:val="center"/>
          </w:tcPr>
          <w:p w14:paraId="20F0C079" w14:textId="77777777" w:rsidR="00E75609" w:rsidRPr="00C34974" w:rsidRDefault="00E75609" w:rsidP="003D3B95">
            <w:pPr>
              <w:pStyle w:val="Tabela"/>
              <w:jc w:val="center"/>
              <w:rPr>
                <w:rFonts w:asciiTheme="minorHAnsi" w:hAnsiTheme="minorHAnsi"/>
              </w:rPr>
            </w:pPr>
            <w:r w:rsidRPr="00C34974">
              <w:rPr>
                <w:rFonts w:asciiTheme="minorHAnsi" w:hAnsiTheme="minorHAnsi"/>
              </w:rPr>
              <w:t>6,4</w:t>
            </w:r>
          </w:p>
        </w:tc>
        <w:tc>
          <w:tcPr>
            <w:tcW w:w="976" w:type="dxa"/>
            <w:noWrap/>
            <w:vAlign w:val="center"/>
          </w:tcPr>
          <w:p w14:paraId="4F14B37A" w14:textId="77777777" w:rsidR="00E75609" w:rsidRPr="00C34974" w:rsidRDefault="00E75609" w:rsidP="003D3B95">
            <w:pPr>
              <w:pStyle w:val="Tabela"/>
              <w:jc w:val="center"/>
              <w:rPr>
                <w:rFonts w:asciiTheme="minorHAnsi" w:hAnsiTheme="minorHAnsi"/>
              </w:rPr>
            </w:pPr>
            <w:r w:rsidRPr="00C34974">
              <w:rPr>
                <w:rFonts w:asciiTheme="minorHAnsi" w:hAnsiTheme="minorHAnsi"/>
              </w:rPr>
              <w:t>6,4</w:t>
            </w:r>
          </w:p>
        </w:tc>
        <w:tc>
          <w:tcPr>
            <w:tcW w:w="976" w:type="dxa"/>
            <w:noWrap/>
            <w:vAlign w:val="center"/>
          </w:tcPr>
          <w:p w14:paraId="68364122" w14:textId="77777777" w:rsidR="00E75609" w:rsidRPr="00C34974" w:rsidRDefault="00E75609" w:rsidP="003D3B95">
            <w:pPr>
              <w:pStyle w:val="Tabela"/>
              <w:jc w:val="center"/>
              <w:rPr>
                <w:rFonts w:asciiTheme="minorHAnsi" w:hAnsiTheme="minorHAnsi"/>
              </w:rPr>
            </w:pPr>
            <w:r w:rsidRPr="00C34974">
              <w:rPr>
                <w:rFonts w:asciiTheme="minorHAnsi" w:hAnsiTheme="minorHAnsi"/>
              </w:rPr>
              <w:t>6,7</w:t>
            </w:r>
          </w:p>
        </w:tc>
        <w:tc>
          <w:tcPr>
            <w:tcW w:w="976" w:type="dxa"/>
            <w:noWrap/>
            <w:vAlign w:val="center"/>
          </w:tcPr>
          <w:p w14:paraId="046DB230" w14:textId="77777777" w:rsidR="00E75609" w:rsidRPr="00C34974" w:rsidRDefault="00E75609" w:rsidP="003D3B95">
            <w:pPr>
              <w:pStyle w:val="Tabela"/>
              <w:jc w:val="center"/>
              <w:rPr>
                <w:rFonts w:asciiTheme="minorHAnsi" w:hAnsiTheme="minorHAnsi"/>
              </w:rPr>
            </w:pPr>
            <w:r w:rsidRPr="00C34974">
              <w:rPr>
                <w:rFonts w:asciiTheme="minorHAnsi" w:hAnsiTheme="minorHAnsi"/>
              </w:rPr>
              <w:t>7,1</w:t>
            </w:r>
          </w:p>
        </w:tc>
      </w:tr>
      <w:tr w:rsidR="00E75609" w:rsidRPr="00C34974" w14:paraId="51FB2A0A" w14:textId="77777777" w:rsidTr="00E75609">
        <w:trPr>
          <w:trHeight w:val="283"/>
        </w:trPr>
        <w:tc>
          <w:tcPr>
            <w:tcW w:w="4200" w:type="dxa"/>
            <w:noWrap/>
            <w:vAlign w:val="center"/>
          </w:tcPr>
          <w:p w14:paraId="2793524A" w14:textId="77777777" w:rsidR="00E75609" w:rsidRPr="00C34974" w:rsidRDefault="00E75609" w:rsidP="00D51EEC">
            <w:pPr>
              <w:pStyle w:val="Tabela"/>
              <w:rPr>
                <w:rFonts w:asciiTheme="minorHAnsi" w:hAnsiTheme="minorHAnsi"/>
              </w:rPr>
            </w:pPr>
            <w:r w:rsidRPr="00C34974">
              <w:rPr>
                <w:rFonts w:asciiTheme="minorHAnsi" w:hAnsiTheme="minorHAnsi"/>
              </w:rPr>
              <w:t>Węgiel kamienny</w:t>
            </w:r>
          </w:p>
        </w:tc>
        <w:tc>
          <w:tcPr>
            <w:tcW w:w="976" w:type="dxa"/>
            <w:noWrap/>
            <w:vAlign w:val="center"/>
          </w:tcPr>
          <w:p w14:paraId="59C89E3F" w14:textId="77777777" w:rsidR="00E75609" w:rsidRPr="00C34974" w:rsidRDefault="00E75609" w:rsidP="003D3B95">
            <w:pPr>
              <w:pStyle w:val="Tabela"/>
              <w:jc w:val="center"/>
              <w:rPr>
                <w:rFonts w:asciiTheme="minorHAnsi" w:hAnsiTheme="minorHAnsi"/>
              </w:rPr>
            </w:pPr>
            <w:r w:rsidRPr="00C34974">
              <w:rPr>
                <w:rFonts w:asciiTheme="minorHAnsi" w:hAnsiTheme="minorHAnsi"/>
              </w:rPr>
              <w:t>2,9</w:t>
            </w:r>
          </w:p>
        </w:tc>
        <w:tc>
          <w:tcPr>
            <w:tcW w:w="976" w:type="dxa"/>
            <w:noWrap/>
            <w:vAlign w:val="center"/>
          </w:tcPr>
          <w:p w14:paraId="006BCE07" w14:textId="77777777" w:rsidR="00E75609" w:rsidRPr="00C34974" w:rsidRDefault="00E75609" w:rsidP="003D3B95">
            <w:pPr>
              <w:pStyle w:val="Tabela"/>
              <w:jc w:val="center"/>
              <w:rPr>
                <w:rFonts w:asciiTheme="minorHAnsi" w:hAnsiTheme="minorHAnsi"/>
              </w:rPr>
            </w:pPr>
            <w:r w:rsidRPr="00C34974">
              <w:rPr>
                <w:rFonts w:asciiTheme="minorHAnsi" w:hAnsiTheme="minorHAnsi"/>
              </w:rPr>
              <w:t>2,5</w:t>
            </w:r>
          </w:p>
        </w:tc>
        <w:tc>
          <w:tcPr>
            <w:tcW w:w="976" w:type="dxa"/>
            <w:noWrap/>
            <w:vAlign w:val="center"/>
          </w:tcPr>
          <w:p w14:paraId="42CB8EAD" w14:textId="77777777" w:rsidR="00E75609" w:rsidRPr="00C34974" w:rsidRDefault="00E75609" w:rsidP="003D3B95">
            <w:pPr>
              <w:pStyle w:val="Tabela"/>
              <w:jc w:val="center"/>
              <w:rPr>
                <w:rFonts w:asciiTheme="minorHAnsi" w:hAnsiTheme="minorHAnsi"/>
              </w:rPr>
            </w:pPr>
            <w:r w:rsidRPr="00C34974">
              <w:rPr>
                <w:rFonts w:asciiTheme="minorHAnsi" w:hAnsiTheme="minorHAnsi"/>
              </w:rPr>
              <w:t>2,6</w:t>
            </w:r>
          </w:p>
        </w:tc>
        <w:tc>
          <w:tcPr>
            <w:tcW w:w="976" w:type="dxa"/>
            <w:noWrap/>
            <w:vAlign w:val="center"/>
          </w:tcPr>
          <w:p w14:paraId="162D5C2B" w14:textId="77777777" w:rsidR="00E75609" w:rsidRPr="00C34974" w:rsidRDefault="00E75609" w:rsidP="003D3B95">
            <w:pPr>
              <w:pStyle w:val="Tabela"/>
              <w:jc w:val="center"/>
              <w:rPr>
                <w:rFonts w:asciiTheme="minorHAnsi" w:hAnsiTheme="minorHAnsi"/>
              </w:rPr>
            </w:pPr>
            <w:r w:rsidRPr="00C34974">
              <w:rPr>
                <w:rFonts w:asciiTheme="minorHAnsi" w:hAnsiTheme="minorHAnsi"/>
              </w:rPr>
              <w:t>2,6</w:t>
            </w:r>
          </w:p>
        </w:tc>
        <w:tc>
          <w:tcPr>
            <w:tcW w:w="976" w:type="dxa"/>
            <w:noWrap/>
            <w:vAlign w:val="center"/>
          </w:tcPr>
          <w:p w14:paraId="653589FA" w14:textId="77777777" w:rsidR="00E75609" w:rsidRPr="00C34974" w:rsidRDefault="00E75609" w:rsidP="003D3B95">
            <w:pPr>
              <w:pStyle w:val="Tabela"/>
              <w:jc w:val="center"/>
              <w:rPr>
                <w:rFonts w:asciiTheme="minorHAnsi" w:hAnsiTheme="minorHAnsi"/>
              </w:rPr>
            </w:pPr>
            <w:r w:rsidRPr="00C34974">
              <w:rPr>
                <w:rFonts w:asciiTheme="minorHAnsi" w:hAnsiTheme="minorHAnsi"/>
              </w:rPr>
              <w:t>2,6</w:t>
            </w:r>
          </w:p>
        </w:tc>
      </w:tr>
      <w:tr w:rsidR="00E75609" w:rsidRPr="00C34974" w14:paraId="355FE1DB" w14:textId="77777777" w:rsidTr="00E75609">
        <w:trPr>
          <w:trHeight w:val="283"/>
        </w:trPr>
        <w:tc>
          <w:tcPr>
            <w:tcW w:w="4200" w:type="dxa"/>
            <w:noWrap/>
            <w:vAlign w:val="center"/>
          </w:tcPr>
          <w:p w14:paraId="2B88A2E4" w14:textId="77777777" w:rsidR="00E75609" w:rsidRPr="00C34974" w:rsidRDefault="00E75609" w:rsidP="00D51EEC">
            <w:pPr>
              <w:pStyle w:val="Tabela"/>
              <w:rPr>
                <w:rFonts w:asciiTheme="minorHAnsi" w:hAnsiTheme="minorHAnsi"/>
              </w:rPr>
            </w:pPr>
            <w:r w:rsidRPr="00C34974">
              <w:rPr>
                <w:rFonts w:asciiTheme="minorHAnsi" w:hAnsiTheme="minorHAnsi"/>
              </w:rPr>
              <w:t>Uran</w:t>
            </w:r>
          </w:p>
        </w:tc>
        <w:tc>
          <w:tcPr>
            <w:tcW w:w="976" w:type="dxa"/>
            <w:noWrap/>
            <w:vAlign w:val="center"/>
          </w:tcPr>
          <w:p w14:paraId="33DDD5D4" w14:textId="77777777" w:rsidR="00E75609" w:rsidRPr="00C34974" w:rsidRDefault="00E75609" w:rsidP="003D3B95">
            <w:pPr>
              <w:pStyle w:val="Tabela"/>
              <w:jc w:val="center"/>
              <w:rPr>
                <w:rFonts w:asciiTheme="minorHAnsi" w:hAnsiTheme="minorHAnsi"/>
              </w:rPr>
            </w:pPr>
            <w:r w:rsidRPr="00C34974">
              <w:rPr>
                <w:rFonts w:asciiTheme="minorHAnsi" w:hAnsiTheme="minorHAnsi"/>
              </w:rPr>
              <w:t>0,5</w:t>
            </w:r>
          </w:p>
        </w:tc>
        <w:tc>
          <w:tcPr>
            <w:tcW w:w="976" w:type="dxa"/>
            <w:noWrap/>
            <w:vAlign w:val="center"/>
          </w:tcPr>
          <w:p w14:paraId="6060E70D" w14:textId="77777777" w:rsidR="00E75609" w:rsidRPr="00C34974" w:rsidRDefault="00E75609" w:rsidP="003D3B95">
            <w:pPr>
              <w:pStyle w:val="Tabela"/>
              <w:jc w:val="center"/>
              <w:rPr>
                <w:rFonts w:asciiTheme="minorHAnsi" w:hAnsiTheme="minorHAnsi"/>
              </w:rPr>
            </w:pPr>
            <w:r w:rsidRPr="00C34974">
              <w:rPr>
                <w:rFonts w:asciiTheme="minorHAnsi" w:hAnsiTheme="minorHAnsi"/>
              </w:rPr>
              <w:t>0,5</w:t>
            </w:r>
          </w:p>
        </w:tc>
        <w:tc>
          <w:tcPr>
            <w:tcW w:w="976" w:type="dxa"/>
            <w:noWrap/>
            <w:vAlign w:val="center"/>
          </w:tcPr>
          <w:p w14:paraId="008CD10B" w14:textId="77777777" w:rsidR="00E75609" w:rsidRPr="00C34974" w:rsidRDefault="00E75609" w:rsidP="003D3B95">
            <w:pPr>
              <w:pStyle w:val="Tabela"/>
              <w:jc w:val="center"/>
              <w:rPr>
                <w:rFonts w:asciiTheme="minorHAnsi" w:hAnsiTheme="minorHAnsi"/>
              </w:rPr>
            </w:pPr>
            <w:r w:rsidRPr="00C34974">
              <w:rPr>
                <w:rFonts w:asciiTheme="minorHAnsi" w:hAnsiTheme="minorHAnsi"/>
              </w:rPr>
              <w:t>0,5</w:t>
            </w:r>
          </w:p>
        </w:tc>
        <w:tc>
          <w:tcPr>
            <w:tcW w:w="976" w:type="dxa"/>
            <w:noWrap/>
            <w:vAlign w:val="center"/>
          </w:tcPr>
          <w:p w14:paraId="353C3504" w14:textId="77777777" w:rsidR="00E75609" w:rsidRPr="00C34974" w:rsidRDefault="00E75609" w:rsidP="003D3B95">
            <w:pPr>
              <w:pStyle w:val="Tabela"/>
              <w:jc w:val="center"/>
              <w:rPr>
                <w:rFonts w:asciiTheme="minorHAnsi" w:hAnsiTheme="minorHAnsi"/>
              </w:rPr>
            </w:pPr>
            <w:r w:rsidRPr="00C34974">
              <w:rPr>
                <w:rFonts w:asciiTheme="minorHAnsi" w:hAnsiTheme="minorHAnsi"/>
              </w:rPr>
              <w:t>0,5</w:t>
            </w:r>
          </w:p>
        </w:tc>
        <w:tc>
          <w:tcPr>
            <w:tcW w:w="976" w:type="dxa"/>
            <w:noWrap/>
            <w:vAlign w:val="center"/>
          </w:tcPr>
          <w:p w14:paraId="61CA9FC3" w14:textId="77777777" w:rsidR="00E75609" w:rsidRPr="00C34974" w:rsidRDefault="00E75609" w:rsidP="003D3B95">
            <w:pPr>
              <w:pStyle w:val="Tabela"/>
              <w:jc w:val="center"/>
              <w:rPr>
                <w:rFonts w:asciiTheme="minorHAnsi" w:hAnsiTheme="minorHAnsi"/>
              </w:rPr>
            </w:pPr>
            <w:r w:rsidRPr="00C34974">
              <w:rPr>
                <w:rFonts w:asciiTheme="minorHAnsi" w:hAnsiTheme="minorHAnsi"/>
              </w:rPr>
              <w:t>0,6</w:t>
            </w:r>
          </w:p>
        </w:tc>
      </w:tr>
    </w:tbl>
    <w:p w14:paraId="3A6860D5" w14:textId="1E8DEEEE" w:rsidR="00E75609" w:rsidRPr="00C34974" w:rsidRDefault="00E75609" w:rsidP="00D51EEC">
      <w:pPr>
        <w:pStyle w:val="Legenda"/>
        <w:rPr>
          <w:rFonts w:asciiTheme="minorHAnsi" w:hAnsiTheme="minorHAnsi"/>
        </w:rPr>
      </w:pPr>
      <w:r w:rsidRPr="00C34974">
        <w:rPr>
          <w:rFonts w:asciiTheme="minorHAnsi" w:hAnsiTheme="minorHAnsi"/>
        </w:rPr>
        <w:t xml:space="preserve">Źródło: </w:t>
      </w:r>
      <w:r w:rsidR="0052703E" w:rsidRPr="00C34974">
        <w:rPr>
          <w:rFonts w:asciiTheme="minorHAnsi" w:hAnsiTheme="minorHAnsi"/>
        </w:rPr>
        <w:t xml:space="preserve">Ministerstwo Klimatu </w:t>
      </w:r>
      <w:r w:rsidR="001E7999">
        <w:rPr>
          <w:rFonts w:asciiTheme="minorHAnsi" w:hAnsiTheme="minorHAnsi"/>
        </w:rPr>
        <w:t>i Środowiska</w:t>
      </w:r>
      <w:r w:rsidR="00464725">
        <w:rPr>
          <w:rFonts w:asciiTheme="minorHAnsi" w:hAnsiTheme="minorHAnsi"/>
        </w:rPr>
        <w:t xml:space="preserve"> </w:t>
      </w:r>
      <w:r w:rsidRPr="00C34974">
        <w:rPr>
          <w:rFonts w:asciiTheme="minorHAnsi" w:hAnsiTheme="minorHAnsi"/>
        </w:rPr>
        <w:t xml:space="preserve">na podstawie MAE World Energy Outlook 2019, scenariusz </w:t>
      </w:r>
      <w:proofErr w:type="spellStart"/>
      <w:r w:rsidRPr="00C34974">
        <w:rPr>
          <w:rFonts w:asciiTheme="minorHAnsi" w:hAnsiTheme="minorHAnsi"/>
        </w:rPr>
        <w:t>Stated</w:t>
      </w:r>
      <w:proofErr w:type="spellEnd"/>
      <w:r w:rsidRPr="00C34974">
        <w:rPr>
          <w:rFonts w:asciiTheme="minorHAnsi" w:hAnsiTheme="minorHAnsi"/>
        </w:rPr>
        <w:t xml:space="preserve"> </w:t>
      </w:r>
      <w:proofErr w:type="spellStart"/>
      <w:r w:rsidRPr="00C34974">
        <w:rPr>
          <w:rFonts w:asciiTheme="minorHAnsi" w:hAnsiTheme="minorHAnsi"/>
        </w:rPr>
        <w:t>Policies</w:t>
      </w:r>
      <w:proofErr w:type="spellEnd"/>
      <w:r w:rsidRPr="00C34974">
        <w:rPr>
          <w:rFonts w:asciiTheme="minorHAnsi" w:hAnsiTheme="minorHAnsi"/>
        </w:rPr>
        <w:t xml:space="preserve"> EU</w:t>
      </w:r>
    </w:p>
    <w:p w14:paraId="42FE2D24" w14:textId="77777777" w:rsidR="00D51EEC" w:rsidRPr="00C34974" w:rsidRDefault="00D51EEC" w:rsidP="00D51EEC">
      <w:pPr>
        <w:rPr>
          <w:rFonts w:asciiTheme="minorHAnsi" w:hAnsiTheme="minorHAnsi"/>
        </w:rPr>
      </w:pPr>
    </w:p>
    <w:p w14:paraId="12BD511E" w14:textId="1E466AE7" w:rsidR="00E75609" w:rsidRPr="00C303AC" w:rsidRDefault="00E75609" w:rsidP="009F19A1">
      <w:pPr>
        <w:numPr>
          <w:ilvl w:val="0"/>
          <w:numId w:val="23"/>
        </w:numPr>
        <w:rPr>
          <w:rFonts w:asciiTheme="minorHAnsi" w:hAnsiTheme="minorHAnsi"/>
          <w:b/>
        </w:rPr>
      </w:pPr>
      <w:r w:rsidRPr="00C303AC">
        <w:rPr>
          <w:rFonts w:asciiTheme="minorHAnsi" w:hAnsiTheme="minorHAnsi"/>
          <w:b/>
        </w:rPr>
        <w:t>Metodyka „</w:t>
      </w:r>
      <w:r w:rsidR="000120E9" w:rsidRPr="00C303AC">
        <w:rPr>
          <w:rFonts w:asciiTheme="minorHAnsi" w:hAnsiTheme="minorHAnsi"/>
          <w:b/>
        </w:rPr>
        <w:t>k</w:t>
      </w:r>
      <w:r w:rsidRPr="00C303AC">
        <w:rPr>
          <w:rFonts w:asciiTheme="minorHAnsi" w:hAnsiTheme="minorHAnsi"/>
          <w:b/>
        </w:rPr>
        <w:t xml:space="preserve">osztu </w:t>
      </w:r>
      <w:r w:rsidR="000120E9" w:rsidRPr="00C303AC">
        <w:rPr>
          <w:rFonts w:asciiTheme="minorHAnsi" w:hAnsiTheme="minorHAnsi"/>
          <w:b/>
        </w:rPr>
        <w:t>c</w:t>
      </w:r>
      <w:r w:rsidRPr="00C303AC">
        <w:rPr>
          <w:rFonts w:asciiTheme="minorHAnsi" w:hAnsiTheme="minorHAnsi"/>
          <w:b/>
        </w:rPr>
        <w:t>ałkowitego”</w:t>
      </w:r>
    </w:p>
    <w:p w14:paraId="67AB1DE2" w14:textId="2013EAC6" w:rsidR="00E75609" w:rsidRPr="00C34974" w:rsidRDefault="000120E9" w:rsidP="00E75609">
      <w:pPr>
        <w:rPr>
          <w:rFonts w:asciiTheme="minorHAnsi" w:hAnsiTheme="minorHAnsi"/>
        </w:rPr>
      </w:pPr>
      <w:r>
        <w:rPr>
          <w:rFonts w:asciiTheme="minorHAnsi" w:hAnsiTheme="minorHAnsi"/>
        </w:rPr>
        <w:t>Do opracowania niniejszego scenariusza wykorzystano</w:t>
      </w:r>
      <w:r w:rsidR="003D3B95" w:rsidRPr="00C34974">
        <w:rPr>
          <w:rFonts w:asciiTheme="minorHAnsi" w:hAnsiTheme="minorHAnsi"/>
        </w:rPr>
        <w:t xml:space="preserve"> </w:t>
      </w:r>
      <w:r w:rsidR="000360F4">
        <w:rPr>
          <w:rFonts w:asciiTheme="minorHAnsi" w:hAnsiTheme="minorHAnsi"/>
        </w:rPr>
        <w:t>„</w:t>
      </w:r>
      <w:r>
        <w:rPr>
          <w:rFonts w:asciiTheme="minorHAnsi" w:hAnsiTheme="minorHAnsi"/>
        </w:rPr>
        <w:t>m</w:t>
      </w:r>
      <w:r w:rsidR="003D3B95" w:rsidRPr="00C34974">
        <w:rPr>
          <w:rFonts w:asciiTheme="minorHAnsi" w:hAnsiTheme="minorHAnsi"/>
        </w:rPr>
        <w:t xml:space="preserve">etodykę </w:t>
      </w:r>
      <w:r>
        <w:rPr>
          <w:rFonts w:asciiTheme="minorHAnsi" w:hAnsiTheme="minorHAnsi"/>
        </w:rPr>
        <w:t>k</w:t>
      </w:r>
      <w:r w:rsidR="003D3B95" w:rsidRPr="00C34974">
        <w:rPr>
          <w:rFonts w:asciiTheme="minorHAnsi" w:hAnsiTheme="minorHAnsi"/>
        </w:rPr>
        <w:t xml:space="preserve">osztu </w:t>
      </w:r>
      <w:r>
        <w:rPr>
          <w:rFonts w:asciiTheme="minorHAnsi" w:hAnsiTheme="minorHAnsi"/>
        </w:rPr>
        <w:t>c</w:t>
      </w:r>
      <w:r w:rsidR="003D3B95" w:rsidRPr="00C34974">
        <w:rPr>
          <w:rFonts w:asciiTheme="minorHAnsi" w:hAnsiTheme="minorHAnsi"/>
        </w:rPr>
        <w:t>ałkowitego</w:t>
      </w:r>
      <w:r>
        <w:rPr>
          <w:rFonts w:asciiTheme="minorHAnsi" w:hAnsiTheme="minorHAnsi"/>
        </w:rPr>
        <w:t>”</w:t>
      </w:r>
      <w:r w:rsidR="003D3B95" w:rsidRPr="00C34974">
        <w:rPr>
          <w:rFonts w:asciiTheme="minorHAnsi" w:hAnsiTheme="minorHAnsi"/>
        </w:rPr>
        <w:t xml:space="preserve"> (MKC) różniącą się istotnie od inwestorskiego rachunku ekonomicznego. Nadrzędnym celem MKC jest minimalizowanie całkowitych kosztów ponoszonych przez gospodarkę i społeczeństwo z tytułu wytwarzania energii, przy uwzględnieniu pośrednich kosztów funkcjonowania sektora energetycznego</w:t>
      </w:r>
      <w:r>
        <w:rPr>
          <w:rFonts w:asciiTheme="minorHAnsi" w:hAnsiTheme="minorHAnsi"/>
        </w:rPr>
        <w:t xml:space="preserve">, a także </w:t>
      </w:r>
      <w:r w:rsidRPr="00C34974">
        <w:rPr>
          <w:rFonts w:asciiTheme="minorHAnsi" w:hAnsiTheme="minorHAnsi"/>
        </w:rPr>
        <w:t>wymagań</w:t>
      </w:r>
      <w:r w:rsidRPr="00C34974" w:rsidDel="009646E2">
        <w:rPr>
          <w:rFonts w:asciiTheme="minorHAnsi" w:hAnsiTheme="minorHAnsi"/>
        </w:rPr>
        <w:t xml:space="preserve"> </w:t>
      </w:r>
      <w:r w:rsidRPr="00C34974">
        <w:rPr>
          <w:rFonts w:asciiTheme="minorHAnsi" w:hAnsiTheme="minorHAnsi"/>
        </w:rPr>
        <w:t>systemowych (technicznych) i środowiskowych</w:t>
      </w:r>
      <w:r w:rsidR="003D3B95" w:rsidRPr="00C34974">
        <w:rPr>
          <w:rFonts w:asciiTheme="minorHAnsi" w:hAnsiTheme="minorHAnsi"/>
        </w:rPr>
        <w:t>. Powstające przy produkcji energii elektrycznej efekty uboczne, takie jak emisja zanieczyszczeń czy niezbilansowanie systemu, obarczają strony trzecie częścią kosztów działalności elektrowni, które nie są uwzględniane w koszcie energii na etapie podejmowania decyzji inwestycyjnej. Wspomniane efekty uboczne tworzą grupę kosztów zewnętrznych do których zaliczane są: koszty systemowe (rezerwa mocy, sieci, bilansowanie), środowiskowe (zdrowie, ekosystem) i makroekonomiczne (bezpieczeństwo, bilans import-eksport, zatrudnienie).</w:t>
      </w:r>
    </w:p>
    <w:p w14:paraId="2AA64A9C" w14:textId="079A998B" w:rsidR="00E75609" w:rsidRDefault="000360F4" w:rsidP="00E75609">
      <w:pPr>
        <w:rPr>
          <w:rFonts w:asciiTheme="minorHAnsi" w:hAnsiTheme="minorHAnsi"/>
        </w:rPr>
      </w:pPr>
      <w:r>
        <w:rPr>
          <w:rFonts w:asciiTheme="minorHAnsi" w:hAnsiTheme="minorHAnsi"/>
        </w:rPr>
        <w:t>„</w:t>
      </w:r>
      <w:r w:rsidR="00E75609" w:rsidRPr="00C34974">
        <w:rPr>
          <w:rFonts w:asciiTheme="minorHAnsi" w:hAnsiTheme="minorHAnsi"/>
        </w:rPr>
        <w:t xml:space="preserve">Metodyka </w:t>
      </w:r>
      <w:r w:rsidR="000120E9">
        <w:rPr>
          <w:rFonts w:asciiTheme="minorHAnsi" w:hAnsiTheme="minorHAnsi"/>
        </w:rPr>
        <w:t>kosztu całkowitego”</w:t>
      </w:r>
      <w:r w:rsidR="00E75609" w:rsidRPr="00C34974">
        <w:rPr>
          <w:rFonts w:asciiTheme="minorHAnsi" w:hAnsiTheme="minorHAnsi"/>
        </w:rPr>
        <w:t xml:space="preserve"> przypisuje koszty zewnętrzne bezpośrednio do ich źródła, dążąc do sprawiedliwego rozdziału kosztu między inwestorów, odbiorców końcowych i pozostałych uczestników rynku energii.</w:t>
      </w:r>
      <w:r w:rsidR="009C1687">
        <w:rPr>
          <w:rFonts w:asciiTheme="minorHAnsi" w:hAnsiTheme="minorHAnsi"/>
        </w:rPr>
        <w:t xml:space="preserve"> </w:t>
      </w:r>
      <w:proofErr w:type="spellStart"/>
      <w:r w:rsidR="00E75609" w:rsidRPr="00C34974">
        <w:rPr>
          <w:rFonts w:asciiTheme="minorHAnsi" w:hAnsiTheme="minorHAnsi"/>
        </w:rPr>
        <w:t>Miks</w:t>
      </w:r>
      <w:proofErr w:type="spellEnd"/>
      <w:r w:rsidR="00E75609" w:rsidRPr="00C34974">
        <w:rPr>
          <w:rFonts w:asciiTheme="minorHAnsi" w:hAnsiTheme="minorHAnsi"/>
        </w:rPr>
        <w:t xml:space="preserve"> energetyczny, zoptymalizowany pod kątem kosztu całkowitego, pozwala na efektywne wykorzystanie dostępnych zasobów, co przekłada się na poprawę konkurencyjności cenowej polskich przedsiębiorstw na rynku międzynarodowym i rodzimym oraz pozwala na zmniejszenie ceny energii elektrycznej dla gospodarstw domowych. Wykorzystywany powszechnie rachunek inwestorski ukierunkowany jest z kolei na maksymalizację indywidualnych zysków inwestora. W takim modelu koszty zewnętrzne wytwarzania energii nie są uwzględniane jako koszt inwestora i są przenoszone na pozostałych uczestników rynku oraz odbiorców końcowyc</w:t>
      </w:r>
      <w:r w:rsidR="00A27EC9">
        <w:rPr>
          <w:rFonts w:asciiTheme="minorHAnsi" w:hAnsiTheme="minorHAnsi"/>
        </w:rPr>
        <w:t>h</w:t>
      </w:r>
      <w:r w:rsidR="00D51EEC" w:rsidRPr="00C34974">
        <w:rPr>
          <w:rFonts w:asciiTheme="minorHAnsi" w:hAnsiTheme="minorHAnsi"/>
        </w:rPr>
        <w:t xml:space="preserve">. Prowadzi to do powstania </w:t>
      </w:r>
      <w:proofErr w:type="spellStart"/>
      <w:r w:rsidR="00D51EEC" w:rsidRPr="00C34974">
        <w:rPr>
          <w:rFonts w:asciiTheme="minorHAnsi" w:hAnsiTheme="minorHAnsi"/>
        </w:rPr>
        <w:t>mi</w:t>
      </w:r>
      <w:r w:rsidR="00E75609" w:rsidRPr="00C34974">
        <w:rPr>
          <w:rFonts w:asciiTheme="minorHAnsi" w:hAnsiTheme="minorHAnsi"/>
        </w:rPr>
        <w:t>k</w:t>
      </w:r>
      <w:r w:rsidR="00D51EEC" w:rsidRPr="00C34974">
        <w:rPr>
          <w:rFonts w:asciiTheme="minorHAnsi" w:hAnsiTheme="minorHAnsi"/>
        </w:rPr>
        <w:t>s</w:t>
      </w:r>
      <w:r w:rsidR="00E75609" w:rsidRPr="00C34974">
        <w:rPr>
          <w:rFonts w:asciiTheme="minorHAnsi" w:hAnsiTheme="minorHAnsi"/>
        </w:rPr>
        <w:t>u</w:t>
      </w:r>
      <w:proofErr w:type="spellEnd"/>
      <w:r w:rsidR="00E75609" w:rsidRPr="00C34974">
        <w:rPr>
          <w:rFonts w:asciiTheme="minorHAnsi" w:hAnsiTheme="minorHAnsi"/>
        </w:rPr>
        <w:t xml:space="preserve"> energetycznego, który może być nieoptymalny pod względem kosztowym dla społeczeństwa. </w:t>
      </w:r>
    </w:p>
    <w:p w14:paraId="42509807" w14:textId="77777777" w:rsidR="005C3809" w:rsidRPr="00C34974" w:rsidRDefault="005C3809" w:rsidP="005C3809">
      <w:pPr>
        <w:rPr>
          <w:rFonts w:asciiTheme="minorHAnsi" w:hAnsiTheme="minorHAnsi"/>
        </w:rPr>
      </w:pPr>
      <w:r w:rsidRPr="00C34974">
        <w:rPr>
          <w:rFonts w:asciiTheme="minorHAnsi" w:hAnsiTheme="minorHAnsi"/>
        </w:rPr>
        <w:t>Rolą państwa jest opracowanie strategii godzącej zarówno interes odbiorców końcowych</w:t>
      </w:r>
      <w:r>
        <w:rPr>
          <w:rFonts w:asciiTheme="minorHAnsi" w:hAnsiTheme="minorHAnsi"/>
        </w:rPr>
        <w:t>,</w:t>
      </w:r>
      <w:r w:rsidRPr="00C34974">
        <w:rPr>
          <w:rFonts w:asciiTheme="minorHAnsi" w:hAnsiTheme="minorHAnsi"/>
        </w:rPr>
        <w:t xml:space="preserve"> jak i interes inwestorów sektora energetycznego. Ze względu na niekompletne odwzorowanie kosztów w obecnie funkcjonującym rynku energii, potrzebne są działania regulacyjne umożliwiające racjonalne ograniczenie kosztów zewnętrznych. Administracja rządowa ma na celu kreowanie optymalnych mechanizmów rynkowych, które umożliwią inwestorom zrealizowanie inwestycji założonych w strategii oraz otrzymanie uzasadnionego zwrotu z zainwestowanego kapitału, z jednoczesnym poszanowaniem wpływu na środowisko i pozostałych uczestników rynku (aspekty systemowe). Końcowym efektem zastosowania </w:t>
      </w:r>
      <w:r>
        <w:rPr>
          <w:rFonts w:asciiTheme="minorHAnsi" w:hAnsiTheme="minorHAnsi"/>
        </w:rPr>
        <w:t>MCK</w:t>
      </w:r>
      <w:r w:rsidRPr="00C34974">
        <w:rPr>
          <w:rFonts w:asciiTheme="minorHAnsi" w:hAnsiTheme="minorHAnsi"/>
        </w:rPr>
        <w:t xml:space="preserve"> jest uzyskanie minimalnej ceny energii, przy której odbiorca końcowy kupując energię elektryczną spłaca nakłady inwestycyjne oraz koszty operacyjne sektora energetycznego, bez konieczności ponoszenia nieuzasadnionych technicznie i ekonomicznie kosztów zewnętrznych.</w:t>
      </w:r>
      <w:r>
        <w:rPr>
          <w:rFonts w:asciiTheme="minorHAnsi" w:hAnsiTheme="minorHAnsi"/>
        </w:rPr>
        <w:t xml:space="preserve"> Rysunek poniżej przedstawia mechanikę MCK.</w:t>
      </w:r>
    </w:p>
    <w:p w14:paraId="6CC4CC22" w14:textId="77777777" w:rsidR="005C3809" w:rsidRPr="00C34974" w:rsidRDefault="005C3809" w:rsidP="00E75609">
      <w:pPr>
        <w:rPr>
          <w:rFonts w:asciiTheme="minorHAnsi" w:hAnsiTheme="minorHAnsi"/>
        </w:rPr>
      </w:pPr>
    </w:p>
    <w:p w14:paraId="172FFDB8" w14:textId="77777777" w:rsidR="003D3B95" w:rsidRPr="00C34974" w:rsidRDefault="00E75609" w:rsidP="003D3B95">
      <w:pPr>
        <w:pStyle w:val="paragraph"/>
        <w:keepNext/>
        <w:jc w:val="center"/>
        <w:textAlignment w:val="baseline"/>
        <w:rPr>
          <w:rFonts w:asciiTheme="minorHAnsi" w:hAnsiTheme="minorHAnsi"/>
        </w:rPr>
      </w:pPr>
      <w:r w:rsidRPr="00C34974">
        <w:rPr>
          <w:rFonts w:asciiTheme="minorHAnsi" w:hAnsiTheme="minorHAnsi"/>
        </w:rPr>
        <w:lastRenderedPageBreak/>
        <w:t xml:space="preserve"> </w:t>
      </w:r>
      <w:r w:rsidR="003D3B95" w:rsidRPr="00C34974">
        <w:rPr>
          <w:rFonts w:asciiTheme="minorHAnsi" w:eastAsiaTheme="minorHAnsi" w:hAnsiTheme="minorHAnsi" w:cstheme="minorBidi"/>
          <w:noProof/>
          <w:sz w:val="22"/>
          <w:szCs w:val="22"/>
        </w:rPr>
        <w:drawing>
          <wp:inline distT="0" distB="0" distL="0" distR="0" wp14:anchorId="57F71593" wp14:editId="47B2E45D">
            <wp:extent cx="4494362" cy="2823247"/>
            <wp:effectExtent l="0" t="0" r="1905" b="0"/>
            <wp:docPr id="2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pic:cNvPicPr>
                      <a:picLocks noChangeAspect="1"/>
                    </pic:cNvPicPr>
                  </pic:nvPicPr>
                  <pic:blipFill>
                    <a:blip r:embed="rId37"/>
                    <a:stretch>
                      <a:fillRect/>
                    </a:stretch>
                  </pic:blipFill>
                  <pic:spPr>
                    <a:xfrm>
                      <a:off x="0" y="0"/>
                      <a:ext cx="4555701" cy="2861779"/>
                    </a:xfrm>
                    <a:prstGeom prst="rect">
                      <a:avLst/>
                    </a:prstGeom>
                  </pic:spPr>
                </pic:pic>
              </a:graphicData>
            </a:graphic>
          </wp:inline>
        </w:drawing>
      </w:r>
    </w:p>
    <w:p w14:paraId="27252B33" w14:textId="14E12B8F" w:rsidR="003D3B95" w:rsidRPr="00C34974" w:rsidRDefault="003D3B95" w:rsidP="003D3B95">
      <w:pPr>
        <w:pStyle w:val="Legenda"/>
        <w:rPr>
          <w:rStyle w:val="normaltextrun"/>
          <w:rFonts w:asciiTheme="minorHAnsi" w:hAnsiTheme="minorHAnsi"/>
          <w:sz w:val="22"/>
          <w:szCs w:val="22"/>
        </w:rPr>
      </w:pPr>
      <w:r w:rsidRPr="00C34974">
        <w:rPr>
          <w:rFonts w:asciiTheme="minorHAnsi" w:hAnsiTheme="minorHAnsi"/>
        </w:rPr>
        <w:t xml:space="preserve">Rysunek </w:t>
      </w:r>
      <w:r w:rsidRPr="00C34974">
        <w:rPr>
          <w:rFonts w:asciiTheme="minorHAnsi" w:hAnsiTheme="minorHAnsi"/>
          <w:noProof/>
        </w:rPr>
        <w:fldChar w:fldCharType="begin"/>
      </w:r>
      <w:r w:rsidRPr="00C34974">
        <w:rPr>
          <w:rFonts w:asciiTheme="minorHAnsi" w:hAnsiTheme="minorHAnsi"/>
          <w:noProof/>
        </w:rPr>
        <w:instrText xml:space="preserve"> SEQ Rysunek \* ARABIC </w:instrText>
      </w:r>
      <w:r w:rsidRPr="00C34974">
        <w:rPr>
          <w:rFonts w:asciiTheme="minorHAnsi" w:hAnsiTheme="minorHAnsi"/>
          <w:noProof/>
        </w:rPr>
        <w:fldChar w:fldCharType="separate"/>
      </w:r>
      <w:r w:rsidR="007C0000">
        <w:rPr>
          <w:rFonts w:asciiTheme="minorHAnsi" w:hAnsiTheme="minorHAnsi"/>
          <w:noProof/>
        </w:rPr>
        <w:t>16</w:t>
      </w:r>
      <w:r w:rsidRPr="00C34974">
        <w:rPr>
          <w:rFonts w:asciiTheme="minorHAnsi" w:hAnsiTheme="minorHAnsi"/>
          <w:noProof/>
        </w:rPr>
        <w:fldChar w:fldCharType="end"/>
      </w:r>
      <w:r w:rsidRPr="00C34974">
        <w:rPr>
          <w:rFonts w:asciiTheme="minorHAnsi" w:hAnsiTheme="minorHAnsi"/>
          <w:noProof/>
        </w:rPr>
        <w:t>.</w:t>
      </w:r>
      <w:r w:rsidRPr="00C34974">
        <w:rPr>
          <w:rFonts w:asciiTheme="minorHAnsi" w:hAnsiTheme="minorHAnsi"/>
        </w:rPr>
        <w:t xml:space="preserve"> Mechanika optymalizacji kosztów zewnętrznych w </w:t>
      </w:r>
      <w:r w:rsidR="000360F4">
        <w:rPr>
          <w:rFonts w:asciiTheme="minorHAnsi" w:hAnsiTheme="minorHAnsi"/>
        </w:rPr>
        <w:t>„m</w:t>
      </w:r>
      <w:r w:rsidRPr="00C34974">
        <w:rPr>
          <w:rFonts w:asciiTheme="minorHAnsi" w:hAnsiTheme="minorHAnsi"/>
        </w:rPr>
        <w:t xml:space="preserve">etodyce </w:t>
      </w:r>
      <w:r w:rsidR="000360F4">
        <w:rPr>
          <w:rFonts w:asciiTheme="minorHAnsi" w:hAnsiTheme="minorHAnsi"/>
        </w:rPr>
        <w:t>k</w:t>
      </w:r>
      <w:r w:rsidRPr="00C34974">
        <w:rPr>
          <w:rFonts w:asciiTheme="minorHAnsi" w:hAnsiTheme="minorHAnsi"/>
        </w:rPr>
        <w:t xml:space="preserve">osztu </w:t>
      </w:r>
      <w:r w:rsidR="000360F4">
        <w:rPr>
          <w:rFonts w:asciiTheme="minorHAnsi" w:hAnsiTheme="minorHAnsi"/>
        </w:rPr>
        <w:t>c</w:t>
      </w:r>
      <w:r w:rsidRPr="00C34974">
        <w:rPr>
          <w:rFonts w:asciiTheme="minorHAnsi" w:hAnsiTheme="minorHAnsi"/>
        </w:rPr>
        <w:t>ałkowitego"</w:t>
      </w:r>
      <w:r w:rsidR="000360F4">
        <w:rPr>
          <w:rFonts w:asciiTheme="minorHAnsi" w:hAnsiTheme="minorHAnsi"/>
        </w:rPr>
        <w:t xml:space="preserve"> </w:t>
      </w:r>
      <w:r w:rsidR="000360F4">
        <w:rPr>
          <w:rFonts w:asciiTheme="minorHAnsi" w:hAnsiTheme="minorHAnsi"/>
          <w:noProof/>
        </w:rPr>
        <w:t>–</w:t>
      </w:r>
      <w:r w:rsidRPr="00C34974">
        <w:rPr>
          <w:rFonts w:asciiTheme="minorHAnsi" w:hAnsiTheme="minorHAnsi"/>
          <w:noProof/>
        </w:rPr>
        <w:t xml:space="preserve"> rysunek poglądowy; MIN – minimalne technicznie możliwe ograniczenie efektu zewnę</w:t>
      </w:r>
      <w:r w:rsidR="00A27EC9">
        <w:rPr>
          <w:rFonts w:asciiTheme="minorHAnsi" w:hAnsiTheme="minorHAnsi"/>
          <w:noProof/>
        </w:rPr>
        <w:t>trznego, BAU – Business as Usua</w:t>
      </w:r>
      <w:r w:rsidRPr="00C34974">
        <w:rPr>
          <w:rFonts w:asciiTheme="minorHAnsi" w:hAnsiTheme="minorHAnsi"/>
          <w:noProof/>
        </w:rPr>
        <w:t>l, projektowanie systemu bez uwzględnienia kosztów zewnętrznych</w:t>
      </w:r>
    </w:p>
    <w:p w14:paraId="0A403278" w14:textId="77777777" w:rsidR="00E75609" w:rsidRPr="002B7ED0" w:rsidRDefault="00E75609" w:rsidP="009F19A1">
      <w:pPr>
        <w:numPr>
          <w:ilvl w:val="0"/>
          <w:numId w:val="23"/>
        </w:numPr>
        <w:spacing w:before="240"/>
        <w:rPr>
          <w:rFonts w:asciiTheme="minorHAnsi" w:hAnsiTheme="minorHAnsi"/>
          <w:b/>
        </w:rPr>
      </w:pPr>
      <w:r w:rsidRPr="002B7ED0">
        <w:rPr>
          <w:rFonts w:asciiTheme="minorHAnsi" w:hAnsiTheme="minorHAnsi"/>
          <w:b/>
        </w:rPr>
        <w:t>Koszty systemowe</w:t>
      </w:r>
    </w:p>
    <w:p w14:paraId="5BDCD10D" w14:textId="5DCDAC1C" w:rsidR="00E75609" w:rsidRPr="00C34974" w:rsidRDefault="00E75609" w:rsidP="00E75609">
      <w:pPr>
        <w:rPr>
          <w:rFonts w:asciiTheme="minorHAnsi" w:hAnsiTheme="minorHAnsi"/>
        </w:rPr>
      </w:pPr>
      <w:r w:rsidRPr="00C34974">
        <w:rPr>
          <w:rFonts w:asciiTheme="minorHAnsi" w:hAnsiTheme="minorHAnsi"/>
        </w:rPr>
        <w:t>System elektroenergetyczny funkcjonuje jak system naczyń połączonych, w którym wytw</w:t>
      </w:r>
      <w:r w:rsidR="005C3809">
        <w:rPr>
          <w:rFonts w:asciiTheme="minorHAnsi" w:hAnsiTheme="minorHAnsi"/>
        </w:rPr>
        <w:t xml:space="preserve">arzanie, </w:t>
      </w:r>
      <w:proofErr w:type="spellStart"/>
      <w:r w:rsidR="005C3809">
        <w:rPr>
          <w:rFonts w:asciiTheme="minorHAnsi" w:hAnsiTheme="minorHAnsi"/>
        </w:rPr>
        <w:t>przesył</w:t>
      </w:r>
      <w:proofErr w:type="spellEnd"/>
      <w:r w:rsidR="005C3809">
        <w:rPr>
          <w:rFonts w:asciiTheme="minorHAnsi" w:hAnsiTheme="minorHAnsi"/>
        </w:rPr>
        <w:t>, dystrybucja i </w:t>
      </w:r>
      <w:r w:rsidRPr="00C34974">
        <w:rPr>
          <w:rFonts w:asciiTheme="minorHAnsi" w:hAnsiTheme="minorHAnsi"/>
        </w:rPr>
        <w:t>wykorzystanie energii elektrycznej są od siebie współzależne. Czynnikami szczególnie istotnymi, determinującymi sposób zarządzania systemem, są parametry pracy dostępnej i przyszłej bazy wytwórczej. Zróżnicowanie technologii w zakresie elastyczności pracy, stabilności i przewidywalności generacji, średniego wykorzystania mocy, awaryjności czy możliwości doboru dogodnej lokalizacji ma bezpośredni wpływ na koszt funkcjonowania systemu jako całości. Im większe jest odchylenie właściwości źródła wytwórczego od parametrów pozwalających na bezpieczne funkcjonowanie systemu, tym wyższe koszty generowane są w pozostałych jego elementach.</w:t>
      </w:r>
    </w:p>
    <w:p w14:paraId="414CC70D" w14:textId="4C8A46C5" w:rsidR="00E75609" w:rsidRPr="00C34974" w:rsidRDefault="00E75609" w:rsidP="00E75609">
      <w:pPr>
        <w:rPr>
          <w:rFonts w:asciiTheme="minorHAnsi" w:hAnsiTheme="minorHAnsi"/>
        </w:rPr>
      </w:pPr>
      <w:r w:rsidRPr="00C34974">
        <w:rPr>
          <w:rFonts w:asciiTheme="minorHAnsi" w:hAnsiTheme="minorHAnsi"/>
        </w:rPr>
        <w:t>Najniższe koszty systemowe generują źródła dysponowalne (</w:t>
      </w:r>
      <w:r w:rsidR="003D3B95" w:rsidRPr="00C34974">
        <w:rPr>
          <w:rFonts w:asciiTheme="minorHAnsi" w:hAnsiTheme="minorHAnsi"/>
        </w:rPr>
        <w:t xml:space="preserve">ang. </w:t>
      </w:r>
      <w:proofErr w:type="spellStart"/>
      <w:r w:rsidRPr="00C34974">
        <w:rPr>
          <w:rFonts w:asciiTheme="minorHAnsi" w:hAnsiTheme="minorHAnsi"/>
          <w:i/>
        </w:rPr>
        <w:t>dispatchable</w:t>
      </w:r>
      <w:proofErr w:type="spellEnd"/>
      <w:r w:rsidRPr="00C34974">
        <w:rPr>
          <w:rFonts w:asciiTheme="minorHAnsi" w:hAnsiTheme="minorHAnsi"/>
        </w:rPr>
        <w:t xml:space="preserve">), </w:t>
      </w:r>
      <w:r w:rsidR="003D3B95" w:rsidRPr="00C34974">
        <w:rPr>
          <w:rFonts w:asciiTheme="minorHAnsi" w:hAnsiTheme="minorHAnsi"/>
        </w:rPr>
        <w:t>charakteryzujące się możliwością produkcji energii na żądanie zgodnie z profilem zapotrzebowania odbiorców, wysokim współczynnikiem wykorzystania mocy w ciągu roku oraz możliwością budowy w dogodnych węzłach sieciowych, blisko centrów zapotrzebowania na energię.</w:t>
      </w:r>
    </w:p>
    <w:p w14:paraId="397D03B5" w14:textId="08140844" w:rsidR="00E75609" w:rsidRPr="00C34974" w:rsidRDefault="00E75609" w:rsidP="00E75609">
      <w:pPr>
        <w:rPr>
          <w:rFonts w:asciiTheme="minorHAnsi" w:hAnsiTheme="minorHAnsi"/>
        </w:rPr>
      </w:pPr>
      <w:r w:rsidRPr="00C34974">
        <w:rPr>
          <w:rFonts w:asciiTheme="minorHAnsi" w:hAnsiTheme="minorHAnsi"/>
        </w:rPr>
        <w:t>Koszty utrzymania systemu znacząco rosną w przypadku źródeł niesterowalnych</w:t>
      </w:r>
      <w:r w:rsidR="005C3809">
        <w:rPr>
          <w:rFonts w:asciiTheme="minorHAnsi" w:hAnsiTheme="minorHAnsi"/>
        </w:rPr>
        <w:t>,</w:t>
      </w:r>
      <w:r w:rsidRPr="00C34974">
        <w:rPr>
          <w:rFonts w:asciiTheme="minorHAnsi" w:hAnsiTheme="minorHAnsi"/>
        </w:rPr>
        <w:t xml:space="preserve"> takich jak technologie wiatrowe i słoneczne. Nieprzewidywalność pracy i brak pewności dostaw, ograniczenia lokalizacyjne spo</w:t>
      </w:r>
      <w:r w:rsidR="005C3809">
        <w:rPr>
          <w:rFonts w:asciiTheme="minorHAnsi" w:hAnsiTheme="minorHAnsi"/>
        </w:rPr>
        <w:t>wodowane warunkami wietrznymi i </w:t>
      </w:r>
      <w:r w:rsidRPr="00C34974">
        <w:rPr>
          <w:rFonts w:asciiTheme="minorHAnsi" w:hAnsiTheme="minorHAnsi"/>
        </w:rPr>
        <w:t xml:space="preserve">słonecznymi, praca asynchroniczna zmniejszająca inercję </w:t>
      </w:r>
      <w:r w:rsidR="002B7ED0">
        <w:rPr>
          <w:rFonts w:asciiTheme="minorHAnsi" w:hAnsiTheme="minorHAnsi"/>
        </w:rPr>
        <w:t>dostępną w systemie</w:t>
      </w:r>
      <w:r w:rsidR="002B7ED0" w:rsidRPr="00C34974">
        <w:rPr>
          <w:rFonts w:asciiTheme="minorHAnsi" w:hAnsiTheme="minorHAnsi"/>
        </w:rPr>
        <w:t xml:space="preserve"> </w:t>
      </w:r>
      <w:r w:rsidRPr="00C34974">
        <w:rPr>
          <w:rFonts w:asciiTheme="minorHAnsi" w:hAnsiTheme="minorHAnsi"/>
        </w:rPr>
        <w:t>oraz niska koncentracja mocy są czynnikami utrudniającymi bezpieczne i efektywne ekonomicznie z</w:t>
      </w:r>
      <w:r w:rsidR="00A27EC9">
        <w:rPr>
          <w:rFonts w:asciiTheme="minorHAnsi" w:hAnsiTheme="minorHAnsi"/>
        </w:rPr>
        <w:t>arzą</w:t>
      </w:r>
      <w:r w:rsidRPr="00C34974">
        <w:rPr>
          <w:rFonts w:asciiTheme="minorHAnsi" w:hAnsiTheme="minorHAnsi"/>
        </w:rPr>
        <w:t xml:space="preserve">dzanie systemem. </w:t>
      </w:r>
    </w:p>
    <w:p w14:paraId="0C040342" w14:textId="77777777" w:rsidR="00E75609" w:rsidRPr="00C34974" w:rsidRDefault="00E75609" w:rsidP="00E75609">
      <w:pPr>
        <w:rPr>
          <w:rFonts w:asciiTheme="minorHAnsi" w:hAnsiTheme="minorHAnsi"/>
        </w:rPr>
      </w:pPr>
      <w:r w:rsidRPr="00C34974">
        <w:rPr>
          <w:rFonts w:asciiTheme="minorHAnsi" w:hAnsiTheme="minorHAnsi"/>
        </w:rPr>
        <w:t>Skutkuje to powstawaniem istotnych kosztów systemowych pomijanych przez inwestorów przy ocenie ekonomicznej źródeł niesterowalnych. Koszty te obejmują:</w:t>
      </w:r>
    </w:p>
    <w:p w14:paraId="10FDBFEA" w14:textId="77777777" w:rsidR="00E75609" w:rsidRPr="00C34974" w:rsidRDefault="00E75609" w:rsidP="003D3B95">
      <w:pPr>
        <w:numPr>
          <w:ilvl w:val="0"/>
          <w:numId w:val="18"/>
        </w:numPr>
        <w:ind w:left="760" w:hanging="357"/>
        <w:contextualSpacing/>
        <w:rPr>
          <w:rFonts w:asciiTheme="minorHAnsi" w:hAnsiTheme="minorHAnsi"/>
        </w:rPr>
      </w:pPr>
      <w:r w:rsidRPr="00C34974">
        <w:rPr>
          <w:rFonts w:asciiTheme="minorHAnsi" w:hAnsiTheme="minorHAnsi"/>
        </w:rPr>
        <w:t>koszty utrzymania rezerwy oraz zmiany profilu obciążenia systemu (koszt profilowy),</w:t>
      </w:r>
    </w:p>
    <w:p w14:paraId="71B82BAD" w14:textId="77777777" w:rsidR="00E75609" w:rsidRPr="00C34974" w:rsidRDefault="00E75609" w:rsidP="003D3B95">
      <w:pPr>
        <w:numPr>
          <w:ilvl w:val="0"/>
          <w:numId w:val="18"/>
        </w:numPr>
        <w:ind w:left="760" w:hanging="357"/>
        <w:contextualSpacing/>
        <w:rPr>
          <w:rFonts w:asciiTheme="minorHAnsi" w:hAnsiTheme="minorHAnsi"/>
        </w:rPr>
      </w:pPr>
      <w:r w:rsidRPr="00C34974">
        <w:rPr>
          <w:rFonts w:asciiTheme="minorHAnsi" w:hAnsiTheme="minorHAnsi"/>
        </w:rPr>
        <w:t>koszty rozwoju infrastruktury przesyłowej i dystrybucyjnej,</w:t>
      </w:r>
    </w:p>
    <w:p w14:paraId="41708A7A" w14:textId="257EC3CA" w:rsidR="00E75609" w:rsidRDefault="00E75609" w:rsidP="003D3B95">
      <w:pPr>
        <w:numPr>
          <w:ilvl w:val="0"/>
          <w:numId w:val="18"/>
        </w:numPr>
        <w:ind w:left="760" w:hanging="357"/>
        <w:contextualSpacing/>
        <w:rPr>
          <w:rFonts w:asciiTheme="minorHAnsi" w:hAnsiTheme="minorHAnsi"/>
        </w:rPr>
      </w:pPr>
      <w:r w:rsidRPr="00C34974">
        <w:rPr>
          <w:rFonts w:asciiTheme="minorHAnsi" w:hAnsiTheme="minorHAnsi"/>
        </w:rPr>
        <w:t>koszty bilansowania i elastyczności systemu.</w:t>
      </w:r>
    </w:p>
    <w:p w14:paraId="0B29D209" w14:textId="77777777" w:rsidR="005C3809" w:rsidRPr="00C34974" w:rsidRDefault="005C3809" w:rsidP="005C3809">
      <w:pPr>
        <w:contextualSpacing/>
        <w:rPr>
          <w:rFonts w:asciiTheme="minorHAnsi" w:hAnsiTheme="minorHAnsi"/>
        </w:rPr>
      </w:pPr>
    </w:p>
    <w:p w14:paraId="157D4343" w14:textId="346A9C83" w:rsidR="00E75609" w:rsidRPr="00C34974" w:rsidRDefault="003D3B95" w:rsidP="00E75609">
      <w:pPr>
        <w:rPr>
          <w:rFonts w:asciiTheme="minorHAnsi" w:hAnsiTheme="minorHAnsi"/>
        </w:rPr>
      </w:pPr>
      <w:r w:rsidRPr="00C34974">
        <w:rPr>
          <w:rFonts w:asciiTheme="minorHAnsi" w:hAnsiTheme="minorHAnsi"/>
        </w:rPr>
        <w:t xml:space="preserve">Największym składnikiem kosztowym są koszty profilowe związane z trwałą zmianą efektywności wykorzystania majątku wytwórczego. </w:t>
      </w:r>
      <w:r w:rsidR="002B7ED0">
        <w:rPr>
          <w:rFonts w:asciiTheme="minorHAnsi" w:hAnsiTheme="minorHAnsi"/>
        </w:rPr>
        <w:t>Przyrost mocy</w:t>
      </w:r>
      <w:r w:rsidRPr="00C34974">
        <w:rPr>
          <w:rFonts w:asciiTheme="minorHAnsi" w:hAnsiTheme="minorHAnsi"/>
        </w:rPr>
        <w:t xml:space="preserve"> niesterowalnych, mających pierwszeństwo dostępu do sieci, ogranicza ilość dostępnych godzin pracy technologiom </w:t>
      </w:r>
      <w:proofErr w:type="spellStart"/>
      <w:r w:rsidRPr="00C34974">
        <w:rPr>
          <w:rFonts w:asciiTheme="minorHAnsi" w:hAnsiTheme="minorHAnsi"/>
        </w:rPr>
        <w:t>dysponowalnym</w:t>
      </w:r>
      <w:proofErr w:type="spellEnd"/>
      <w:r w:rsidRPr="00C34974">
        <w:rPr>
          <w:rFonts w:asciiTheme="minorHAnsi" w:hAnsiTheme="minorHAnsi"/>
        </w:rPr>
        <w:t>, odpowiedzialnym za bezpieczną pracę systemu. Systematyczne skracanie czasu pracy utrudnia uzyskanie zwrotu z inwestycji w źródła dysponowalne, zwiększając niepewność co do możliwości pełnej amortyzacji majątku. Przekłada się to na rosnące niebezpieczeństwo powstania kosztów osieroconych w sektorze, będących skutkiem przedwczesnego zamykania istniejących jednostek wytwórczych. Rosnąca niepewność inwestycyjna</w:t>
      </w:r>
      <w:r w:rsidR="00963BCE">
        <w:rPr>
          <w:rFonts w:asciiTheme="minorHAnsi" w:hAnsiTheme="minorHAnsi"/>
        </w:rPr>
        <w:t xml:space="preserve">, </w:t>
      </w:r>
      <w:r w:rsidR="00963BCE">
        <w:t>skorelowana ze wzrostem udziału niesterowalnych OZE w produkcji energii elektrycznej,</w:t>
      </w:r>
      <w:r w:rsidRPr="00C34974">
        <w:rPr>
          <w:rFonts w:asciiTheme="minorHAnsi" w:hAnsiTheme="minorHAnsi"/>
        </w:rPr>
        <w:t xml:space="preserve"> prowadzi do systematycznego wzrostu średnioważonego kosztu kapitału (WACC</w:t>
      </w:r>
      <w:r w:rsidR="005C3809">
        <w:rPr>
          <w:rFonts w:asciiTheme="minorHAnsi" w:hAnsiTheme="minorHAnsi"/>
        </w:rPr>
        <w:t xml:space="preserve">, ang. </w:t>
      </w:r>
      <w:proofErr w:type="spellStart"/>
      <w:r w:rsidR="005C3809" w:rsidRPr="005C3809">
        <w:rPr>
          <w:rFonts w:asciiTheme="minorHAnsi" w:hAnsiTheme="minorHAnsi"/>
          <w:i/>
        </w:rPr>
        <w:t>weighted</w:t>
      </w:r>
      <w:proofErr w:type="spellEnd"/>
      <w:r w:rsidR="005C3809" w:rsidRPr="005C3809">
        <w:rPr>
          <w:rFonts w:asciiTheme="minorHAnsi" w:hAnsiTheme="minorHAnsi"/>
          <w:i/>
        </w:rPr>
        <w:t xml:space="preserve"> </w:t>
      </w:r>
      <w:proofErr w:type="spellStart"/>
      <w:r w:rsidR="005C3809" w:rsidRPr="005C3809">
        <w:rPr>
          <w:rFonts w:asciiTheme="minorHAnsi" w:hAnsiTheme="minorHAnsi"/>
          <w:i/>
        </w:rPr>
        <w:t>average</w:t>
      </w:r>
      <w:proofErr w:type="spellEnd"/>
      <w:r w:rsidR="005C3809" w:rsidRPr="005C3809">
        <w:rPr>
          <w:rFonts w:asciiTheme="minorHAnsi" w:hAnsiTheme="minorHAnsi"/>
          <w:i/>
        </w:rPr>
        <w:t xml:space="preserve"> </w:t>
      </w:r>
      <w:proofErr w:type="spellStart"/>
      <w:r w:rsidR="005C3809" w:rsidRPr="005C3809">
        <w:rPr>
          <w:rFonts w:asciiTheme="minorHAnsi" w:hAnsiTheme="minorHAnsi"/>
          <w:i/>
        </w:rPr>
        <w:t>cost</w:t>
      </w:r>
      <w:proofErr w:type="spellEnd"/>
      <w:r w:rsidR="005C3809" w:rsidRPr="005C3809">
        <w:rPr>
          <w:rFonts w:asciiTheme="minorHAnsi" w:hAnsiTheme="minorHAnsi"/>
          <w:i/>
        </w:rPr>
        <w:t xml:space="preserve"> of </w:t>
      </w:r>
      <w:proofErr w:type="spellStart"/>
      <w:r w:rsidR="005C3809" w:rsidRPr="005C3809">
        <w:rPr>
          <w:rFonts w:asciiTheme="minorHAnsi" w:hAnsiTheme="minorHAnsi"/>
          <w:i/>
        </w:rPr>
        <w:t>capital</w:t>
      </w:r>
      <w:proofErr w:type="spellEnd"/>
      <w:r w:rsidRPr="00C34974">
        <w:rPr>
          <w:rFonts w:asciiTheme="minorHAnsi" w:hAnsiTheme="minorHAnsi"/>
        </w:rPr>
        <w:t xml:space="preserve">) </w:t>
      </w:r>
      <w:r w:rsidR="00963BCE">
        <w:t xml:space="preserve">nowych, </w:t>
      </w:r>
      <w:proofErr w:type="spellStart"/>
      <w:r w:rsidR="00963BCE">
        <w:t>dysponowalnych</w:t>
      </w:r>
      <w:proofErr w:type="spellEnd"/>
      <w:r w:rsidR="00963BCE">
        <w:t xml:space="preserve"> elektrowni systemowych.</w:t>
      </w:r>
      <w:r w:rsidR="00963BCE" w:rsidRPr="00792268">
        <w:rPr>
          <w:rFonts w:asciiTheme="majorHAnsi" w:hAnsiTheme="majorHAnsi"/>
        </w:rPr>
        <w:t xml:space="preserve"> </w:t>
      </w:r>
      <w:r w:rsidR="00963BCE">
        <w:t xml:space="preserve">Prowadzi to do odkładnia lub niepodejmowania decyzji inwestycyjnych dotyczących przyszłych sterowalnych </w:t>
      </w:r>
      <w:r w:rsidR="00963BCE">
        <w:lastRenderedPageBreak/>
        <w:t>źródeł wytwarzania</w:t>
      </w:r>
      <w:r w:rsidRPr="00C34974">
        <w:rPr>
          <w:rFonts w:asciiTheme="minorHAnsi" w:hAnsiTheme="minorHAnsi"/>
        </w:rPr>
        <w:t xml:space="preserve"> Finalnie zwiększony poziom ryzyka, przekładający się na wzrost kosztów finansowania elektrowni </w:t>
      </w:r>
      <w:proofErr w:type="spellStart"/>
      <w:r w:rsidRPr="00C34974">
        <w:rPr>
          <w:rFonts w:asciiTheme="minorHAnsi" w:hAnsiTheme="minorHAnsi"/>
        </w:rPr>
        <w:t>dysponowalnych</w:t>
      </w:r>
      <w:proofErr w:type="spellEnd"/>
      <w:r w:rsidRPr="00C34974">
        <w:rPr>
          <w:rFonts w:asciiTheme="minorHAnsi" w:hAnsiTheme="minorHAnsi"/>
        </w:rPr>
        <w:t xml:space="preserve">, niezbędnych do zabezpieczenia niestabilnej generacji OZE, zwiększa całkowity koszt produkcji energii z systemu elektroenergetycznego. W Metodyce </w:t>
      </w:r>
      <w:r w:rsidR="002B7ED0">
        <w:rPr>
          <w:rFonts w:asciiTheme="minorHAnsi" w:hAnsiTheme="minorHAnsi"/>
        </w:rPr>
        <w:t>k</w:t>
      </w:r>
      <w:r w:rsidRPr="00C34974">
        <w:rPr>
          <w:rFonts w:asciiTheme="minorHAnsi" w:hAnsiTheme="minorHAnsi"/>
        </w:rPr>
        <w:t xml:space="preserve">osztu </w:t>
      </w:r>
      <w:r w:rsidR="002B7ED0">
        <w:rPr>
          <w:rFonts w:asciiTheme="minorHAnsi" w:hAnsiTheme="minorHAnsi"/>
        </w:rPr>
        <w:t>c</w:t>
      </w:r>
      <w:r w:rsidRPr="00C34974">
        <w:rPr>
          <w:rFonts w:asciiTheme="minorHAnsi" w:hAnsiTheme="minorHAnsi"/>
        </w:rPr>
        <w:t>ałkowitego, ze względu na niezmienność WACC poszczególnych technologii w całym okresie prognozy, koszty profilowe waloryzujące zmianę efektywności wykorzystania majątku zostały w całości przypisane do niesterowalnych OZE, będących źródłem zaburzenia opłacalności pozostałych uczestników systemu</w:t>
      </w:r>
      <w:r w:rsidR="00E75609" w:rsidRPr="00C34974">
        <w:rPr>
          <w:rFonts w:asciiTheme="minorHAnsi" w:hAnsiTheme="minorHAnsi"/>
        </w:rPr>
        <w:t>.</w:t>
      </w:r>
      <w:r w:rsidR="00963BCE">
        <w:rPr>
          <w:rFonts w:asciiTheme="minorHAnsi" w:hAnsiTheme="minorHAnsi"/>
        </w:rPr>
        <w:t xml:space="preserve"> </w:t>
      </w:r>
      <w:r w:rsidR="00963BCE" w:rsidRPr="003F43AF">
        <w:rPr>
          <w:rFonts w:asciiTheme="majorHAnsi" w:hAnsiTheme="majorHAnsi"/>
        </w:rPr>
        <w:t>Koszty te zostały uwzględnione w modelowaniu w sposób dynamiczny – rosną wraz ze wzrostem penetracji poszczególnych źródeł niesterowalnych w produkcji energii elektrycznej. Optymalizator buduje niestabilne źródła OZE uwzględniając spadek kosztów technologii i wzrost kosztów systemowych, wyznaczając optymalną ilość tych źródeł poprzez minimalizację całkowitych kosztów rozwoju systemu elektroenergetycznego</w:t>
      </w:r>
    </w:p>
    <w:p w14:paraId="018A2C1F" w14:textId="77777777" w:rsidR="00E75609" w:rsidRPr="00FA592E" w:rsidRDefault="00E75609" w:rsidP="00FA592E">
      <w:pPr>
        <w:numPr>
          <w:ilvl w:val="0"/>
          <w:numId w:val="23"/>
        </w:numPr>
        <w:spacing w:before="240"/>
        <w:rPr>
          <w:rFonts w:asciiTheme="minorHAnsi" w:hAnsiTheme="minorHAnsi"/>
          <w:b/>
        </w:rPr>
      </w:pPr>
      <w:r w:rsidRPr="00FA592E">
        <w:rPr>
          <w:rFonts w:asciiTheme="minorHAnsi" w:hAnsiTheme="minorHAnsi"/>
          <w:b/>
        </w:rPr>
        <w:t>Koszty środowiskowe</w:t>
      </w:r>
    </w:p>
    <w:p w14:paraId="146AA58C" w14:textId="5C85A8FB" w:rsidR="00D51EEC" w:rsidRPr="00C34974" w:rsidRDefault="00D51EEC" w:rsidP="00E75609">
      <w:pPr>
        <w:rPr>
          <w:rFonts w:asciiTheme="minorHAnsi" w:hAnsiTheme="minorHAnsi"/>
        </w:rPr>
      </w:pPr>
      <w:r w:rsidRPr="00C34974">
        <w:rPr>
          <w:rFonts w:asciiTheme="minorHAnsi" w:hAnsiTheme="minorHAnsi"/>
        </w:rPr>
        <w:t xml:space="preserve">Racjonalne ograniczanie negatywnego wpływu sektora energii na środowisko oraz zdrowie obywateli wymaga identyfikacji, wyceny, a następnie uwzględnienia wszystkich kosztów środowiskowych przy optymalizacji krajowej strategii energetycznej. Identyfikacja negatywnych efektów środowiskowych, skojarzonych z produkcją energii elektrycznej, została przeprowadzona w pełnym cyklu produkcyjnym uwzględniając wydobycie surowców energetycznych, transport, konwersję i finalne wykorzystanie energii. </w:t>
      </w:r>
      <w:r w:rsidR="003D3B95" w:rsidRPr="00C34974">
        <w:rPr>
          <w:rFonts w:asciiTheme="minorHAnsi" w:hAnsiTheme="minorHAnsi"/>
        </w:rPr>
        <w:t>Wykorzystane w analizie badania</w:t>
      </w:r>
      <w:r w:rsidR="003D3B95" w:rsidRPr="00C34974">
        <w:rPr>
          <w:rStyle w:val="Odwoanieprzypisudolnego"/>
          <w:rFonts w:asciiTheme="minorHAnsi" w:hAnsiTheme="minorHAnsi"/>
        </w:rPr>
        <w:footnoteReference w:id="16"/>
      </w:r>
      <w:r w:rsidRPr="00C34974">
        <w:rPr>
          <w:rFonts w:asciiTheme="minorHAnsi" w:hAnsiTheme="minorHAnsi"/>
        </w:rPr>
        <w:t xml:space="preserve"> pozwoliły na przybliżoną ocenę ekonomiczną wpływu sektora elektroenergetycznego na ludzkie zdrowie, ekosystem oraz wielkość upraw rolniczych.</w:t>
      </w:r>
    </w:p>
    <w:p w14:paraId="341B663F" w14:textId="5F884271" w:rsidR="00E75609" w:rsidRPr="00C34974" w:rsidRDefault="003D3B95" w:rsidP="00E75609">
      <w:pPr>
        <w:rPr>
          <w:rFonts w:asciiTheme="minorHAnsi" w:hAnsiTheme="minorHAnsi"/>
        </w:rPr>
      </w:pPr>
      <w:r w:rsidRPr="00C34974">
        <w:rPr>
          <w:rFonts w:asciiTheme="minorHAnsi" w:hAnsiTheme="minorHAnsi"/>
        </w:rPr>
        <w:t>Modelowa analiza rozpoczyna się od określenia wielkości emisji toksycznych substancji, takich jak pyły zawieszone (PM2.5, PM10), tlenki siarki (</w:t>
      </w:r>
      <w:proofErr w:type="spellStart"/>
      <w:r w:rsidRPr="00C34974">
        <w:rPr>
          <w:rFonts w:asciiTheme="minorHAnsi" w:hAnsiTheme="minorHAnsi"/>
        </w:rPr>
        <w:t>SO</w:t>
      </w:r>
      <w:r w:rsidRPr="00C34974">
        <w:rPr>
          <w:rFonts w:asciiTheme="minorHAnsi" w:hAnsiTheme="minorHAnsi"/>
          <w:vertAlign w:val="subscript"/>
        </w:rPr>
        <w:t>x</w:t>
      </w:r>
      <w:proofErr w:type="spellEnd"/>
      <w:r w:rsidRPr="00C34974">
        <w:rPr>
          <w:rFonts w:asciiTheme="minorHAnsi" w:hAnsiTheme="minorHAnsi"/>
        </w:rPr>
        <w:t>), tlenki azotu (NO</w:t>
      </w:r>
      <w:r w:rsidRPr="00C34974">
        <w:rPr>
          <w:rFonts w:asciiTheme="minorHAnsi" w:hAnsiTheme="minorHAnsi"/>
          <w:vertAlign w:val="subscript"/>
        </w:rPr>
        <w:t>X</w:t>
      </w:r>
      <w:r w:rsidRPr="00C34974">
        <w:rPr>
          <w:rFonts w:asciiTheme="minorHAnsi" w:hAnsiTheme="minorHAnsi"/>
        </w:rPr>
        <w:t>) czy metale ciężkie, oraz energii emitowanej w formie szkodliwego hałasu, ciepła lub promieniowania. Za pośrednictwem modeli matematycznych określany jest promień rozproszenia szkodliwych czynników wokół elektrowni oraz natężenie negatywnych efektów środowiskowych w badanym obszarze. Na podstawie funkcji określających wpływ koncentracji poszczególnych efektów na jakość powietrza, wody pitnej, gleby oraz upraw rolniczych wyznaczany jest wzrost prawdopodobieństwa występowania chorób oraz degradacji okolicznych ekosystemów. Otrzymane współczynniki pozwalają na przeprowadzenie jednostkowej wyceny wpływu emisji na zdrowie oraz środowisko. Obliczone w ten sposób wskaźniki kosztowe</w:t>
      </w:r>
      <w:r w:rsidR="009C1687">
        <w:rPr>
          <w:rFonts w:asciiTheme="minorHAnsi" w:hAnsiTheme="minorHAnsi"/>
        </w:rPr>
        <w:t xml:space="preserve"> </w:t>
      </w:r>
      <w:r w:rsidRPr="00C34974">
        <w:rPr>
          <w:rFonts w:asciiTheme="minorHAnsi" w:hAnsiTheme="minorHAnsi"/>
        </w:rPr>
        <w:t>wykorzystywane są jako składowe kryterium optymalizacji ekonomicznej sektora.</w:t>
      </w:r>
    </w:p>
    <w:p w14:paraId="204567D2" w14:textId="77777777" w:rsidR="00E75609" w:rsidRPr="00C34974" w:rsidRDefault="00E75609" w:rsidP="00E75609">
      <w:pPr>
        <w:rPr>
          <w:rFonts w:asciiTheme="minorHAnsi" w:hAnsiTheme="minorHAnsi"/>
          <w:b/>
        </w:rPr>
      </w:pPr>
      <w:r w:rsidRPr="00C34974">
        <w:rPr>
          <w:rFonts w:asciiTheme="minorHAnsi" w:hAnsiTheme="minorHAnsi"/>
          <w:b/>
        </w:rPr>
        <w:br w:type="page"/>
      </w:r>
    </w:p>
    <w:p w14:paraId="7548ED10" w14:textId="79030CD3" w:rsidR="00E75609" w:rsidRPr="00C34974" w:rsidRDefault="00E75609" w:rsidP="00E75609">
      <w:pPr>
        <w:pStyle w:val="Nagwek2"/>
        <w:rPr>
          <w:rFonts w:asciiTheme="minorHAnsi" w:hAnsiTheme="minorHAnsi"/>
        </w:rPr>
      </w:pPr>
      <w:bookmarkStart w:id="65" w:name="_Toc60131950"/>
      <w:r w:rsidRPr="00C34974">
        <w:rPr>
          <w:rFonts w:asciiTheme="minorHAnsi" w:hAnsiTheme="minorHAnsi"/>
        </w:rPr>
        <w:lastRenderedPageBreak/>
        <w:t>Prognozowane zapotrzebowanie na energię elektryczną i moc maksymalną netto</w:t>
      </w:r>
      <w:bookmarkEnd w:id="65"/>
    </w:p>
    <w:p w14:paraId="09BB6B3D" w14:textId="7A03D530" w:rsidR="00E75609" w:rsidRPr="00C34974" w:rsidRDefault="00E75609" w:rsidP="00E75609">
      <w:pPr>
        <w:rPr>
          <w:rFonts w:asciiTheme="minorHAnsi" w:hAnsiTheme="minorHAnsi"/>
        </w:rPr>
      </w:pPr>
      <w:r w:rsidRPr="00C34974">
        <w:rPr>
          <w:rFonts w:asciiTheme="minorHAnsi" w:hAnsiTheme="minorHAnsi"/>
        </w:rPr>
        <w:t>Prognozowane zapotrzebowanie na energię elektryczną i na moc maksymalną nett</w:t>
      </w:r>
      <w:r w:rsidR="009753F4">
        <w:rPr>
          <w:rFonts w:asciiTheme="minorHAnsi" w:hAnsiTheme="minorHAnsi"/>
        </w:rPr>
        <w:t>o, które zostało wykorzystane w </w:t>
      </w:r>
      <w:r w:rsidRPr="00C34974">
        <w:rPr>
          <w:rFonts w:asciiTheme="minorHAnsi" w:hAnsiTheme="minorHAnsi"/>
        </w:rPr>
        <w:t xml:space="preserve">scenariuszu jest zbieżne z prognozą zawartą w opracowanym przez Operatora Systemu Przesyłowego i zatwierdzonym przez Prezesa Urzędu Regulacji Energetyki 28 maja 2020 r. </w:t>
      </w:r>
      <w:r w:rsidRPr="00C34974">
        <w:rPr>
          <w:rFonts w:asciiTheme="minorHAnsi" w:hAnsiTheme="minorHAnsi"/>
          <w:i/>
        </w:rPr>
        <w:t>Planie rozwoju w zakresie zaspokojenia obecnego i przyszłego zapotrzebowania na energię elektryczną na lata 2021</w:t>
      </w:r>
      <w:r w:rsidR="0094773B">
        <w:rPr>
          <w:rFonts w:asciiTheme="minorHAnsi" w:hAnsiTheme="minorHAnsi"/>
          <w:i/>
        </w:rPr>
        <w:t>–</w:t>
      </w:r>
      <w:r w:rsidRPr="00C34974">
        <w:rPr>
          <w:rFonts w:asciiTheme="minorHAnsi" w:hAnsiTheme="minorHAnsi"/>
          <w:i/>
        </w:rPr>
        <w:t>2030</w:t>
      </w:r>
      <w:r w:rsidRPr="00C34974">
        <w:rPr>
          <w:rFonts w:asciiTheme="minorHAnsi" w:hAnsiTheme="minorHAnsi"/>
        </w:rPr>
        <w:t xml:space="preserve">. Prognoza została wykonana w oparciu o oszacowanie zużycia energii finalnej w Polsce w perspektywie długoterminowej. W ramach analizy uwzględniono szereg </w:t>
      </w:r>
      <w:proofErr w:type="spellStart"/>
      <w:r w:rsidRPr="00C34974">
        <w:rPr>
          <w:rFonts w:asciiTheme="minorHAnsi" w:hAnsiTheme="minorHAnsi"/>
        </w:rPr>
        <w:t>makroczynników</w:t>
      </w:r>
      <w:proofErr w:type="spellEnd"/>
      <w:r w:rsidRPr="00C34974">
        <w:rPr>
          <w:rFonts w:asciiTheme="minorHAnsi" w:hAnsiTheme="minorHAnsi"/>
        </w:rPr>
        <w:t xml:space="preserve"> wpływających na strukturę zużycia energii w sektorze gospodarstw domowych, transportu, przemysłu i usług, zmiany zachodzące w obszarze efektywności energetycznej, prognozy wzrostu Produktu Krajowego Brutto w poszczególnych sektorach, zmiany technologiczne i konsumenckie oraz zmiany wynikające z regulacji unijnych w zakresie osiągnięcia przez Polskę wymaganego celu OZE w końcowym zużyciu energii </w:t>
      </w:r>
      <w:r w:rsidR="00923405" w:rsidRPr="00C34974">
        <w:rPr>
          <w:rFonts w:asciiTheme="minorHAnsi" w:hAnsiTheme="minorHAnsi"/>
        </w:rPr>
        <w:t>brutto</w:t>
      </w:r>
      <w:r w:rsidRPr="00C34974">
        <w:rPr>
          <w:rFonts w:asciiTheme="minorHAnsi" w:hAnsiTheme="minorHAnsi"/>
        </w:rPr>
        <w:t xml:space="preserve">. Wzięto pod uwagę zmiany strukturalne, tj. przede wszystkim rozwój rynku pojazdów elektrycznych oraz pomp ciepła. </w:t>
      </w:r>
    </w:p>
    <w:p w14:paraId="760DB057" w14:textId="7DFE8425" w:rsidR="00E75609" w:rsidRPr="00C34974" w:rsidRDefault="00E75609" w:rsidP="00E75609">
      <w:pPr>
        <w:rPr>
          <w:rFonts w:asciiTheme="minorHAnsi" w:hAnsiTheme="minorHAnsi"/>
        </w:rPr>
      </w:pPr>
      <w:r w:rsidRPr="00C34974">
        <w:rPr>
          <w:rFonts w:asciiTheme="minorHAnsi" w:hAnsiTheme="minorHAnsi"/>
        </w:rPr>
        <w:t>Oszacowano, że krajowe zapotrzebowanie na energię elek</w:t>
      </w:r>
      <w:r w:rsidR="00963BCE">
        <w:rPr>
          <w:rFonts w:asciiTheme="minorHAnsi" w:hAnsiTheme="minorHAnsi"/>
        </w:rPr>
        <w:t>tryczną netto wyniesie ponad 181</w:t>
      </w:r>
      <w:r w:rsidRPr="00C34974">
        <w:rPr>
          <w:rFonts w:asciiTheme="minorHAnsi" w:hAnsiTheme="minorHAnsi"/>
        </w:rPr>
        <w:t xml:space="preserve"> TWh w 2030 r. i ponad 204 TWh w 2040 r. Popyt na moc maksymalną wyniesie prawie 28 GW w 2030 r. i ponad 31 GW w 2040 r. Całkowity wzrost zapotrzebowania na energię elektryczną netto w latach 2020</w:t>
      </w:r>
      <w:r w:rsidR="0094773B">
        <w:rPr>
          <w:rFonts w:asciiTheme="minorHAnsi" w:hAnsiTheme="minorHAnsi"/>
        </w:rPr>
        <w:t>–</w:t>
      </w:r>
      <w:r w:rsidRPr="00C34974">
        <w:rPr>
          <w:rFonts w:asciiTheme="minorHAnsi" w:hAnsiTheme="minorHAnsi"/>
        </w:rPr>
        <w:t>2040 wynosi 27,7%. Zapotrzebowanie na moc szczytową w tym okresie wzrośnie o 27,8%.</w:t>
      </w:r>
    </w:p>
    <w:p w14:paraId="2D79FC06" w14:textId="15D2AB6E" w:rsidR="00D51EEC" w:rsidRPr="00C34974" w:rsidRDefault="00D51EEC" w:rsidP="00D51EEC">
      <w:pPr>
        <w:pStyle w:val="Legenda"/>
        <w:keepNext/>
        <w:rPr>
          <w:rFonts w:asciiTheme="minorHAnsi" w:hAnsiTheme="minorHAnsi"/>
        </w:rPr>
      </w:pPr>
      <w:r w:rsidRPr="00C34974">
        <w:rPr>
          <w:rFonts w:asciiTheme="minorHAnsi" w:hAnsiTheme="minorHAnsi"/>
        </w:rPr>
        <w:t xml:space="preserve">Tabela </w:t>
      </w:r>
      <w:r w:rsidR="003D3B95" w:rsidRPr="00C34974">
        <w:rPr>
          <w:rFonts w:asciiTheme="minorHAnsi" w:hAnsiTheme="minorHAnsi"/>
        </w:rPr>
        <w:fldChar w:fldCharType="begin"/>
      </w:r>
      <w:r w:rsidR="003D3B95" w:rsidRPr="00C34974">
        <w:rPr>
          <w:rFonts w:asciiTheme="minorHAnsi" w:hAnsiTheme="minorHAnsi"/>
        </w:rPr>
        <w:instrText xml:space="preserve"> SEQ Tabela \* ARABIC </w:instrText>
      </w:r>
      <w:r w:rsidR="003D3B95" w:rsidRPr="00C34974">
        <w:rPr>
          <w:rFonts w:asciiTheme="minorHAnsi" w:hAnsiTheme="minorHAnsi"/>
        </w:rPr>
        <w:fldChar w:fldCharType="separate"/>
      </w:r>
      <w:r w:rsidR="007C0000">
        <w:rPr>
          <w:rFonts w:asciiTheme="minorHAnsi" w:hAnsiTheme="minorHAnsi"/>
          <w:noProof/>
        </w:rPr>
        <w:t>36</w:t>
      </w:r>
      <w:r w:rsidR="003D3B95" w:rsidRPr="00C34974">
        <w:rPr>
          <w:rFonts w:asciiTheme="minorHAnsi" w:hAnsiTheme="minorHAnsi"/>
          <w:noProof/>
        </w:rPr>
        <w:fldChar w:fldCharType="end"/>
      </w:r>
      <w:r w:rsidRPr="00C34974">
        <w:rPr>
          <w:rFonts w:asciiTheme="minorHAnsi" w:hAnsiTheme="minorHAnsi"/>
        </w:rPr>
        <w:t>. Prognoza zapotrzebowania na energię elektryczną netto i na moc netto w szczycie rocznym [GW]</w:t>
      </w:r>
    </w:p>
    <w:tbl>
      <w:tblPr>
        <w:tblStyle w:val="Tabela-Siatka"/>
        <w:tblW w:w="9080" w:type="dxa"/>
        <w:tblLook w:val="04A0" w:firstRow="1" w:lastRow="0" w:firstColumn="1" w:lastColumn="0" w:noHBand="0" w:noVBand="1"/>
      </w:tblPr>
      <w:tblGrid>
        <w:gridCol w:w="4200"/>
        <w:gridCol w:w="976"/>
        <w:gridCol w:w="976"/>
        <w:gridCol w:w="976"/>
        <w:gridCol w:w="976"/>
        <w:gridCol w:w="976"/>
      </w:tblGrid>
      <w:tr w:rsidR="00E75609" w:rsidRPr="00C34974" w14:paraId="0EDAA7F1" w14:textId="77777777" w:rsidTr="00D51EEC">
        <w:trPr>
          <w:trHeight w:val="227"/>
        </w:trPr>
        <w:tc>
          <w:tcPr>
            <w:tcW w:w="4200" w:type="dxa"/>
            <w:vAlign w:val="center"/>
            <w:hideMark/>
          </w:tcPr>
          <w:p w14:paraId="0632E7C1" w14:textId="77777777" w:rsidR="00E75609" w:rsidRPr="00C34974" w:rsidRDefault="00E75609" w:rsidP="00D51EEC">
            <w:pPr>
              <w:pStyle w:val="Tabela"/>
              <w:rPr>
                <w:rFonts w:asciiTheme="minorHAnsi" w:hAnsiTheme="minorHAnsi"/>
              </w:rPr>
            </w:pPr>
            <w:r w:rsidRPr="00C34974">
              <w:rPr>
                <w:rFonts w:asciiTheme="minorHAnsi" w:hAnsiTheme="minorHAnsi"/>
              </w:rPr>
              <w:br w:type="page"/>
            </w:r>
          </w:p>
        </w:tc>
        <w:tc>
          <w:tcPr>
            <w:tcW w:w="976" w:type="dxa"/>
            <w:noWrap/>
            <w:vAlign w:val="center"/>
            <w:hideMark/>
          </w:tcPr>
          <w:p w14:paraId="69F18B30"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2020</w:t>
            </w:r>
          </w:p>
        </w:tc>
        <w:tc>
          <w:tcPr>
            <w:tcW w:w="976" w:type="dxa"/>
            <w:noWrap/>
            <w:vAlign w:val="center"/>
            <w:hideMark/>
          </w:tcPr>
          <w:p w14:paraId="7275937D"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2025</w:t>
            </w:r>
          </w:p>
        </w:tc>
        <w:tc>
          <w:tcPr>
            <w:tcW w:w="976" w:type="dxa"/>
            <w:noWrap/>
            <w:vAlign w:val="center"/>
            <w:hideMark/>
          </w:tcPr>
          <w:p w14:paraId="23A8278F"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2030</w:t>
            </w:r>
          </w:p>
        </w:tc>
        <w:tc>
          <w:tcPr>
            <w:tcW w:w="976" w:type="dxa"/>
            <w:noWrap/>
            <w:vAlign w:val="center"/>
            <w:hideMark/>
          </w:tcPr>
          <w:p w14:paraId="05026A40"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2035</w:t>
            </w:r>
          </w:p>
        </w:tc>
        <w:tc>
          <w:tcPr>
            <w:tcW w:w="976" w:type="dxa"/>
            <w:noWrap/>
            <w:vAlign w:val="center"/>
            <w:hideMark/>
          </w:tcPr>
          <w:p w14:paraId="48B2CFCC"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2040</w:t>
            </w:r>
          </w:p>
        </w:tc>
      </w:tr>
      <w:tr w:rsidR="00E75609" w:rsidRPr="00C34974" w14:paraId="26B26AAF" w14:textId="77777777" w:rsidTr="00D51EEC">
        <w:trPr>
          <w:trHeight w:val="227"/>
        </w:trPr>
        <w:tc>
          <w:tcPr>
            <w:tcW w:w="4200" w:type="dxa"/>
            <w:noWrap/>
            <w:vAlign w:val="center"/>
            <w:hideMark/>
          </w:tcPr>
          <w:p w14:paraId="7569926D" w14:textId="4F37A03B" w:rsidR="00E75609" w:rsidRPr="00C34974" w:rsidRDefault="00C34974" w:rsidP="00D51EEC">
            <w:pPr>
              <w:pStyle w:val="Tabela"/>
              <w:rPr>
                <w:rFonts w:asciiTheme="minorHAnsi" w:hAnsiTheme="minorHAnsi"/>
              </w:rPr>
            </w:pPr>
            <w:r>
              <w:rPr>
                <w:rFonts w:asciiTheme="minorHAnsi" w:hAnsiTheme="minorHAnsi"/>
              </w:rPr>
              <w:t>z</w:t>
            </w:r>
            <w:r w:rsidR="00E75609" w:rsidRPr="00C34974">
              <w:rPr>
                <w:rFonts w:asciiTheme="minorHAnsi" w:hAnsiTheme="minorHAnsi"/>
              </w:rPr>
              <w:t>apotrzebowanie na energię elektryczną netto</w:t>
            </w:r>
            <w:r w:rsidR="00D51EEC" w:rsidRPr="00C34974">
              <w:rPr>
                <w:rFonts w:asciiTheme="minorHAnsi" w:hAnsiTheme="minorHAnsi"/>
              </w:rPr>
              <w:t xml:space="preserve"> </w:t>
            </w:r>
            <w:r w:rsidR="00E75609" w:rsidRPr="00C34974">
              <w:rPr>
                <w:rFonts w:asciiTheme="minorHAnsi" w:hAnsiTheme="minorHAnsi"/>
              </w:rPr>
              <w:t>[TWh]</w:t>
            </w:r>
          </w:p>
        </w:tc>
        <w:tc>
          <w:tcPr>
            <w:tcW w:w="976" w:type="dxa"/>
            <w:noWrap/>
            <w:vAlign w:val="center"/>
            <w:hideMark/>
          </w:tcPr>
          <w:p w14:paraId="6E23638B" w14:textId="77777777" w:rsidR="00E75609" w:rsidRPr="00C34974" w:rsidRDefault="00E75609" w:rsidP="00D51EEC">
            <w:pPr>
              <w:pStyle w:val="Tabela"/>
              <w:jc w:val="center"/>
              <w:rPr>
                <w:rFonts w:asciiTheme="minorHAnsi" w:hAnsiTheme="minorHAnsi"/>
              </w:rPr>
            </w:pPr>
            <w:r w:rsidRPr="00C34974">
              <w:rPr>
                <w:rFonts w:asciiTheme="minorHAnsi" w:hAnsiTheme="minorHAnsi"/>
              </w:rPr>
              <w:t>159,9</w:t>
            </w:r>
          </w:p>
        </w:tc>
        <w:tc>
          <w:tcPr>
            <w:tcW w:w="976" w:type="dxa"/>
            <w:noWrap/>
            <w:vAlign w:val="center"/>
            <w:hideMark/>
          </w:tcPr>
          <w:p w14:paraId="5EAEC6C0" w14:textId="77777777" w:rsidR="00E75609" w:rsidRPr="00C34974" w:rsidRDefault="00E75609" w:rsidP="00D51EEC">
            <w:pPr>
              <w:pStyle w:val="Tabela"/>
              <w:jc w:val="center"/>
              <w:rPr>
                <w:rFonts w:asciiTheme="minorHAnsi" w:hAnsiTheme="minorHAnsi"/>
              </w:rPr>
            </w:pPr>
            <w:r w:rsidRPr="00C34974">
              <w:rPr>
                <w:rFonts w:asciiTheme="minorHAnsi" w:hAnsiTheme="minorHAnsi"/>
              </w:rPr>
              <w:t>170,1</w:t>
            </w:r>
          </w:p>
        </w:tc>
        <w:tc>
          <w:tcPr>
            <w:tcW w:w="976" w:type="dxa"/>
            <w:noWrap/>
            <w:vAlign w:val="center"/>
            <w:hideMark/>
          </w:tcPr>
          <w:p w14:paraId="720BAC4F" w14:textId="77777777" w:rsidR="00E75609" w:rsidRPr="00C34974" w:rsidRDefault="00E75609" w:rsidP="00D51EEC">
            <w:pPr>
              <w:pStyle w:val="Tabela"/>
              <w:jc w:val="center"/>
              <w:rPr>
                <w:rFonts w:asciiTheme="minorHAnsi" w:hAnsiTheme="minorHAnsi"/>
              </w:rPr>
            </w:pPr>
            <w:r w:rsidRPr="00C34974">
              <w:rPr>
                <w:rFonts w:asciiTheme="minorHAnsi" w:hAnsiTheme="minorHAnsi"/>
              </w:rPr>
              <w:t>181,1</w:t>
            </w:r>
          </w:p>
        </w:tc>
        <w:tc>
          <w:tcPr>
            <w:tcW w:w="976" w:type="dxa"/>
            <w:noWrap/>
            <w:vAlign w:val="center"/>
            <w:hideMark/>
          </w:tcPr>
          <w:p w14:paraId="44DE3681" w14:textId="77777777" w:rsidR="00E75609" w:rsidRPr="00C34974" w:rsidRDefault="00E75609" w:rsidP="00D51EEC">
            <w:pPr>
              <w:pStyle w:val="Tabela"/>
              <w:jc w:val="center"/>
              <w:rPr>
                <w:rFonts w:asciiTheme="minorHAnsi" w:hAnsiTheme="minorHAnsi"/>
              </w:rPr>
            </w:pPr>
            <w:r w:rsidRPr="00C34974">
              <w:rPr>
                <w:rFonts w:asciiTheme="minorHAnsi" w:hAnsiTheme="minorHAnsi"/>
              </w:rPr>
              <w:t>191,9</w:t>
            </w:r>
          </w:p>
        </w:tc>
        <w:tc>
          <w:tcPr>
            <w:tcW w:w="976" w:type="dxa"/>
            <w:noWrap/>
            <w:vAlign w:val="center"/>
            <w:hideMark/>
          </w:tcPr>
          <w:p w14:paraId="1BDDCA9B" w14:textId="77777777" w:rsidR="00E75609" w:rsidRPr="00C34974" w:rsidRDefault="00E75609" w:rsidP="00D51EEC">
            <w:pPr>
              <w:pStyle w:val="Tabela"/>
              <w:jc w:val="center"/>
              <w:rPr>
                <w:rFonts w:asciiTheme="minorHAnsi" w:hAnsiTheme="minorHAnsi"/>
              </w:rPr>
            </w:pPr>
            <w:r w:rsidRPr="00C34974">
              <w:rPr>
                <w:rFonts w:asciiTheme="minorHAnsi" w:hAnsiTheme="minorHAnsi"/>
              </w:rPr>
              <w:t>204,2</w:t>
            </w:r>
          </w:p>
        </w:tc>
      </w:tr>
      <w:tr w:rsidR="00E75609" w:rsidRPr="00C34974" w14:paraId="68FD4F4E" w14:textId="77777777" w:rsidTr="00D51EEC">
        <w:trPr>
          <w:trHeight w:val="227"/>
        </w:trPr>
        <w:tc>
          <w:tcPr>
            <w:tcW w:w="4200" w:type="dxa"/>
            <w:noWrap/>
            <w:vAlign w:val="center"/>
          </w:tcPr>
          <w:p w14:paraId="25B39544" w14:textId="6F0796F5" w:rsidR="00E75609" w:rsidRPr="00C34974" w:rsidRDefault="00C34974" w:rsidP="00D51EEC">
            <w:pPr>
              <w:pStyle w:val="Tabela"/>
              <w:rPr>
                <w:rFonts w:asciiTheme="minorHAnsi" w:hAnsiTheme="minorHAnsi"/>
              </w:rPr>
            </w:pPr>
            <w:r>
              <w:rPr>
                <w:rFonts w:asciiTheme="minorHAnsi" w:hAnsiTheme="minorHAnsi"/>
              </w:rPr>
              <w:t>z</w:t>
            </w:r>
            <w:r w:rsidR="00E75609" w:rsidRPr="00C34974">
              <w:rPr>
                <w:rFonts w:asciiTheme="minorHAnsi" w:hAnsiTheme="minorHAnsi"/>
              </w:rPr>
              <w:t>apotrzebowanie na moc netto w szczycie rocznym [GW]</w:t>
            </w:r>
          </w:p>
        </w:tc>
        <w:tc>
          <w:tcPr>
            <w:tcW w:w="976" w:type="dxa"/>
            <w:noWrap/>
            <w:vAlign w:val="center"/>
          </w:tcPr>
          <w:p w14:paraId="7572156F" w14:textId="77777777" w:rsidR="00E75609" w:rsidRPr="00C34974" w:rsidRDefault="00E75609" w:rsidP="00D51EEC">
            <w:pPr>
              <w:pStyle w:val="Tabela"/>
              <w:jc w:val="center"/>
              <w:rPr>
                <w:rFonts w:asciiTheme="minorHAnsi" w:hAnsiTheme="minorHAnsi"/>
              </w:rPr>
            </w:pPr>
            <w:r w:rsidRPr="00C34974">
              <w:rPr>
                <w:rFonts w:asciiTheme="minorHAnsi" w:hAnsiTheme="minorHAnsi"/>
              </w:rPr>
              <w:t>24,5</w:t>
            </w:r>
          </w:p>
        </w:tc>
        <w:tc>
          <w:tcPr>
            <w:tcW w:w="976" w:type="dxa"/>
            <w:noWrap/>
            <w:vAlign w:val="center"/>
          </w:tcPr>
          <w:p w14:paraId="34AD4B52" w14:textId="77777777" w:rsidR="00E75609" w:rsidRPr="00C34974" w:rsidRDefault="00E75609" w:rsidP="00D51EEC">
            <w:pPr>
              <w:pStyle w:val="Tabela"/>
              <w:jc w:val="center"/>
              <w:rPr>
                <w:rFonts w:asciiTheme="minorHAnsi" w:hAnsiTheme="minorHAnsi"/>
              </w:rPr>
            </w:pPr>
            <w:r w:rsidRPr="00C34974">
              <w:rPr>
                <w:rFonts w:asciiTheme="minorHAnsi" w:hAnsiTheme="minorHAnsi"/>
              </w:rPr>
              <w:t>25,9</w:t>
            </w:r>
          </w:p>
        </w:tc>
        <w:tc>
          <w:tcPr>
            <w:tcW w:w="976" w:type="dxa"/>
            <w:noWrap/>
            <w:vAlign w:val="center"/>
          </w:tcPr>
          <w:p w14:paraId="772F5656" w14:textId="77777777" w:rsidR="00E75609" w:rsidRPr="00C34974" w:rsidRDefault="00E75609" w:rsidP="00D51EEC">
            <w:pPr>
              <w:pStyle w:val="Tabela"/>
              <w:jc w:val="center"/>
              <w:rPr>
                <w:rFonts w:asciiTheme="minorHAnsi" w:hAnsiTheme="minorHAnsi"/>
              </w:rPr>
            </w:pPr>
            <w:r w:rsidRPr="00C34974">
              <w:rPr>
                <w:rFonts w:asciiTheme="minorHAnsi" w:hAnsiTheme="minorHAnsi"/>
              </w:rPr>
              <w:t>27,7</w:t>
            </w:r>
          </w:p>
        </w:tc>
        <w:tc>
          <w:tcPr>
            <w:tcW w:w="976" w:type="dxa"/>
            <w:noWrap/>
            <w:vAlign w:val="center"/>
          </w:tcPr>
          <w:p w14:paraId="6E10215E" w14:textId="77777777" w:rsidR="00E75609" w:rsidRPr="00C34974" w:rsidRDefault="00E75609" w:rsidP="00D51EEC">
            <w:pPr>
              <w:pStyle w:val="Tabela"/>
              <w:jc w:val="center"/>
              <w:rPr>
                <w:rFonts w:asciiTheme="minorHAnsi" w:hAnsiTheme="minorHAnsi"/>
              </w:rPr>
            </w:pPr>
            <w:r w:rsidRPr="00C34974">
              <w:rPr>
                <w:rFonts w:asciiTheme="minorHAnsi" w:hAnsiTheme="minorHAnsi"/>
              </w:rPr>
              <w:t>29,5</w:t>
            </w:r>
          </w:p>
        </w:tc>
        <w:tc>
          <w:tcPr>
            <w:tcW w:w="976" w:type="dxa"/>
            <w:noWrap/>
            <w:vAlign w:val="center"/>
          </w:tcPr>
          <w:p w14:paraId="7BDD045D" w14:textId="77777777" w:rsidR="00E75609" w:rsidRPr="00C34974" w:rsidRDefault="00E75609" w:rsidP="00D51EEC">
            <w:pPr>
              <w:pStyle w:val="Tabela"/>
              <w:jc w:val="center"/>
              <w:rPr>
                <w:rFonts w:asciiTheme="minorHAnsi" w:hAnsiTheme="minorHAnsi"/>
              </w:rPr>
            </w:pPr>
            <w:r w:rsidRPr="00C34974">
              <w:rPr>
                <w:rFonts w:asciiTheme="minorHAnsi" w:hAnsiTheme="minorHAnsi"/>
              </w:rPr>
              <w:t>31,3</w:t>
            </w:r>
          </w:p>
        </w:tc>
      </w:tr>
    </w:tbl>
    <w:p w14:paraId="7D15D226" w14:textId="01D65C04" w:rsidR="00963BCE" w:rsidRPr="00C34974" w:rsidRDefault="00963BCE" w:rsidP="00963BCE">
      <w:pPr>
        <w:pStyle w:val="Legenda"/>
      </w:pPr>
      <w:r w:rsidRPr="00C34974">
        <w:t>Źródło: Plan rozwoju w zakresie zaspokojenia obecnego i przyszłego zapotrzebowania na energię elektryczną na lata 2021</w:t>
      </w:r>
      <w:r w:rsidR="0094773B">
        <w:t>–</w:t>
      </w:r>
      <w:r w:rsidRPr="00C34974">
        <w:t>2030</w:t>
      </w:r>
      <w:r w:rsidR="009753F4">
        <w:t>,</w:t>
      </w:r>
      <w:r w:rsidRPr="00C34974">
        <w:t xml:space="preserve"> PSE S.A</w:t>
      </w:r>
    </w:p>
    <w:p w14:paraId="58D8565A" w14:textId="348FC04F" w:rsidR="00E75609" w:rsidRPr="00C34974" w:rsidRDefault="004E34F7" w:rsidP="00E75609">
      <w:pPr>
        <w:rPr>
          <w:rFonts w:asciiTheme="minorHAnsi" w:hAnsiTheme="minorHAnsi"/>
        </w:rPr>
      </w:pPr>
      <w:r w:rsidRPr="00C34974">
        <w:rPr>
          <w:rFonts w:asciiTheme="minorHAnsi" w:hAnsiTheme="minorHAnsi"/>
          <w:noProof/>
          <w:lang w:eastAsia="pl-PL"/>
        </w:rPr>
        <w:drawing>
          <wp:anchor distT="0" distB="0" distL="114300" distR="114300" simplePos="0" relativeHeight="251704320" behindDoc="0" locked="0" layoutInCell="1" allowOverlap="1" wp14:anchorId="09D15FC2" wp14:editId="0FFD7444">
            <wp:simplePos x="0" y="0"/>
            <wp:positionH relativeFrom="column">
              <wp:posOffset>2832100</wp:posOffset>
            </wp:positionH>
            <wp:positionV relativeFrom="paragraph">
              <wp:posOffset>279400</wp:posOffset>
            </wp:positionV>
            <wp:extent cx="2699385" cy="2658745"/>
            <wp:effectExtent l="0" t="0" r="5715" b="3810"/>
            <wp:wrapTopAndBottom/>
            <wp:docPr id="224" name="Wykres 2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page">
              <wp14:pctWidth>0</wp14:pctWidth>
            </wp14:sizeRelH>
            <wp14:sizeRelV relativeFrom="page">
              <wp14:pctHeight>0</wp14:pctHeight>
            </wp14:sizeRelV>
          </wp:anchor>
        </w:drawing>
      </w:r>
      <w:r w:rsidR="0053152D" w:rsidRPr="0053152D">
        <w:rPr>
          <w:rFonts w:asciiTheme="minorHAnsi" w:hAnsiTheme="minorHAnsi"/>
          <w:noProof/>
          <w:lang w:eastAsia="pl-PL"/>
        </w:rPr>
        <w:t xml:space="preserve"> </w:t>
      </w:r>
      <w:r w:rsidRPr="00C34974">
        <w:rPr>
          <w:rFonts w:asciiTheme="minorHAnsi" w:hAnsiTheme="minorHAnsi"/>
          <w:noProof/>
          <w:lang w:eastAsia="pl-PL"/>
        </w:rPr>
        <w:drawing>
          <wp:anchor distT="0" distB="0" distL="114300" distR="114300" simplePos="0" relativeHeight="251702272" behindDoc="1" locked="0" layoutInCell="1" allowOverlap="1" wp14:anchorId="53E3315A" wp14:editId="4DE91B84">
            <wp:simplePos x="0" y="0"/>
            <wp:positionH relativeFrom="margin">
              <wp:posOffset>0</wp:posOffset>
            </wp:positionH>
            <wp:positionV relativeFrom="paragraph">
              <wp:posOffset>241300</wp:posOffset>
            </wp:positionV>
            <wp:extent cx="2699385" cy="2658794"/>
            <wp:effectExtent l="0" t="0" r="5715" b="8255"/>
            <wp:wrapTopAndBottom/>
            <wp:docPr id="225" name="Wykres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V relativeFrom="margin">
              <wp14:pctHeight>0</wp14:pctHeight>
            </wp14:sizeRelV>
          </wp:anchor>
        </w:drawing>
      </w:r>
    </w:p>
    <w:p w14:paraId="51CB5DC2" w14:textId="478787DD" w:rsidR="003D3B95" w:rsidRPr="0053152D" w:rsidRDefault="005C3809" w:rsidP="00963BCE">
      <w:pPr>
        <w:pStyle w:val="Przypisy"/>
        <w:rPr>
          <w:lang w:val="pl-PL"/>
        </w:rPr>
      </w:pPr>
      <w:r w:rsidRPr="00C34974">
        <w:rPr>
          <w:noProof/>
          <w:lang w:val="pl-PL" w:eastAsia="pl-PL"/>
        </w:rPr>
        <mc:AlternateContent>
          <mc:Choice Requires="wps">
            <w:drawing>
              <wp:anchor distT="0" distB="0" distL="114300" distR="114300" simplePos="0" relativeHeight="251671552" behindDoc="1" locked="0" layoutInCell="1" allowOverlap="1" wp14:anchorId="6E167404" wp14:editId="4CE65527">
                <wp:simplePos x="0" y="0"/>
                <wp:positionH relativeFrom="column">
                  <wp:posOffset>-7068</wp:posOffset>
                </wp:positionH>
                <wp:positionV relativeFrom="paragraph">
                  <wp:posOffset>2961640</wp:posOffset>
                </wp:positionV>
                <wp:extent cx="2951480" cy="635"/>
                <wp:effectExtent l="0" t="0" r="1270" b="0"/>
                <wp:wrapTight wrapText="bothSides">
                  <wp:wrapPolygon edited="0">
                    <wp:start x="0" y="0"/>
                    <wp:lineTo x="0" y="20057"/>
                    <wp:lineTo x="21470" y="20057"/>
                    <wp:lineTo x="21470" y="0"/>
                    <wp:lineTo x="0" y="0"/>
                  </wp:wrapPolygon>
                </wp:wrapTight>
                <wp:docPr id="30" name="Pole tekstowe 30"/>
                <wp:cNvGraphicFramePr/>
                <a:graphic xmlns:a="http://schemas.openxmlformats.org/drawingml/2006/main">
                  <a:graphicData uri="http://schemas.microsoft.com/office/word/2010/wordprocessingShape">
                    <wps:wsp>
                      <wps:cNvSpPr txBox="1"/>
                      <wps:spPr>
                        <a:xfrm>
                          <a:off x="0" y="0"/>
                          <a:ext cx="2951480" cy="635"/>
                        </a:xfrm>
                        <a:prstGeom prst="rect">
                          <a:avLst/>
                        </a:prstGeom>
                        <a:solidFill>
                          <a:prstClr val="white"/>
                        </a:solidFill>
                        <a:ln>
                          <a:noFill/>
                        </a:ln>
                        <a:effectLst/>
                      </wps:spPr>
                      <wps:txbx>
                        <w:txbxContent>
                          <w:p w14:paraId="77B31258" w14:textId="6346F95C" w:rsidR="00212F08" w:rsidRPr="00B44AC9" w:rsidRDefault="00212F08" w:rsidP="003D3B95">
                            <w:pPr>
                              <w:pStyle w:val="Legenda"/>
                              <w:rPr>
                                <w:noProof/>
                              </w:rPr>
                            </w:pPr>
                            <w:r>
                              <w:t xml:space="preserve">Rysunek </w:t>
                            </w:r>
                            <w:r>
                              <w:rPr>
                                <w:noProof/>
                              </w:rPr>
                              <w:fldChar w:fldCharType="begin"/>
                            </w:r>
                            <w:r>
                              <w:rPr>
                                <w:noProof/>
                              </w:rPr>
                              <w:instrText xml:space="preserve"> SEQ Rysunek \* ARABIC </w:instrText>
                            </w:r>
                            <w:r>
                              <w:rPr>
                                <w:noProof/>
                              </w:rPr>
                              <w:fldChar w:fldCharType="separate"/>
                            </w:r>
                            <w:r w:rsidR="007C0000">
                              <w:rPr>
                                <w:noProof/>
                              </w:rPr>
                              <w:t>17</w:t>
                            </w:r>
                            <w:r>
                              <w:rPr>
                                <w:noProof/>
                              </w:rPr>
                              <w:fldChar w:fldCharType="end"/>
                            </w:r>
                            <w:r>
                              <w:rPr>
                                <w:noProof/>
                              </w:rPr>
                              <w:t>.</w:t>
                            </w:r>
                            <w:r>
                              <w:t xml:space="preserve"> </w:t>
                            </w:r>
                            <w:r w:rsidRPr="004D364F">
                              <w:t xml:space="preserve">Prognoza zapotrzebowania </w:t>
                            </w:r>
                            <w:r>
                              <w:t xml:space="preserve">moc szczytową netto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E167404" id="Pole tekstowe 30" o:spid="_x0000_s1027" type="#_x0000_t202" style="position:absolute;left:0;text-align:left;margin-left:-.55pt;margin-top:233.2pt;width:232.4pt;height:.05pt;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" stroked="f">
                <v:textbox style="mso-fit-shape-to-text:t" inset="0,0,0,0">
                  <w:txbxContent>
                    <w:p w14:paraId="77B31258" w14:textId="6346F95C" w:rsidR="00212F08" w:rsidRPr="00B44AC9" w:rsidRDefault="00212F08" w:rsidP="003D3B95">
                      <w:pPr>
                        <w:pStyle w:val="Legenda"/>
                        <w:rPr>
                          <w:noProof/>
                        </w:rPr>
                      </w:pPr>
                      <w:r>
                        <w:t xml:space="preserve">Rysunek </w:t>
                      </w:r>
                      <w:r>
                        <w:rPr>
                          <w:noProof/>
                        </w:rPr>
                        <w:fldChar w:fldCharType="begin"/>
                      </w:r>
                      <w:r>
                        <w:rPr>
                          <w:noProof/>
                        </w:rPr>
                        <w:instrText xml:space="preserve"> SEQ Rysunek \* ARABIC </w:instrText>
                      </w:r>
                      <w:r>
                        <w:rPr>
                          <w:noProof/>
                        </w:rPr>
                        <w:fldChar w:fldCharType="separate"/>
                      </w:r>
                      <w:r w:rsidR="007C0000">
                        <w:rPr>
                          <w:noProof/>
                        </w:rPr>
                        <w:t>17</w:t>
                      </w:r>
                      <w:r>
                        <w:rPr>
                          <w:noProof/>
                        </w:rPr>
                        <w:fldChar w:fldCharType="end"/>
                      </w:r>
                      <w:r>
                        <w:rPr>
                          <w:noProof/>
                        </w:rPr>
                        <w:t>.</w:t>
                      </w:r>
                      <w:r>
                        <w:t xml:space="preserve"> </w:t>
                      </w:r>
                      <w:r w:rsidRPr="004D364F">
                        <w:t xml:space="preserve">Prognoza zapotrzebowania </w:t>
                      </w:r>
                      <w:r>
                        <w:t xml:space="preserve">moc szczytową netto </w:t>
                      </w:r>
                    </w:p>
                  </w:txbxContent>
                </v:textbox>
                <w10:wrap type="tight"/>
              </v:shape>
            </w:pict>
          </mc:Fallback>
        </mc:AlternateContent>
      </w:r>
      <w:r w:rsidRPr="00C34974">
        <w:rPr>
          <w:noProof/>
          <w:lang w:val="pl-PL" w:eastAsia="pl-PL"/>
        </w:rPr>
        <mc:AlternateContent>
          <mc:Choice Requires="wps">
            <w:drawing>
              <wp:anchor distT="0" distB="0" distL="114300" distR="114300" simplePos="0" relativeHeight="251673600" behindDoc="0" locked="0" layoutInCell="1" allowOverlap="1" wp14:anchorId="0E7FA9DE" wp14:editId="39E51622">
                <wp:simplePos x="0" y="0"/>
                <wp:positionH relativeFrom="column">
                  <wp:posOffset>2992755</wp:posOffset>
                </wp:positionH>
                <wp:positionV relativeFrom="paragraph">
                  <wp:posOffset>2961640</wp:posOffset>
                </wp:positionV>
                <wp:extent cx="2951480" cy="635"/>
                <wp:effectExtent l="0" t="0" r="1270" b="0"/>
                <wp:wrapTopAndBottom/>
                <wp:docPr id="31" name="Pole tekstowe 31"/>
                <wp:cNvGraphicFramePr/>
                <a:graphic xmlns:a="http://schemas.openxmlformats.org/drawingml/2006/main">
                  <a:graphicData uri="http://schemas.microsoft.com/office/word/2010/wordprocessingShape">
                    <wps:wsp>
                      <wps:cNvSpPr txBox="1"/>
                      <wps:spPr>
                        <a:xfrm>
                          <a:off x="0" y="0"/>
                          <a:ext cx="2951480" cy="635"/>
                        </a:xfrm>
                        <a:prstGeom prst="rect">
                          <a:avLst/>
                        </a:prstGeom>
                        <a:solidFill>
                          <a:prstClr val="white"/>
                        </a:solidFill>
                        <a:ln>
                          <a:noFill/>
                        </a:ln>
                        <a:effectLst/>
                      </wps:spPr>
                      <wps:txbx>
                        <w:txbxContent>
                          <w:p w14:paraId="5DE8EDBE" w14:textId="474CE6E2" w:rsidR="00212F08" w:rsidRPr="0011485D" w:rsidRDefault="00212F08" w:rsidP="003D3B95">
                            <w:pPr>
                              <w:pStyle w:val="Legenda"/>
                              <w:rPr>
                                <w:noProof/>
                              </w:rPr>
                            </w:pPr>
                            <w:r>
                              <w:t xml:space="preserve">Rysunek </w:t>
                            </w:r>
                            <w:r>
                              <w:rPr>
                                <w:noProof/>
                              </w:rPr>
                              <w:fldChar w:fldCharType="begin"/>
                            </w:r>
                            <w:r>
                              <w:rPr>
                                <w:noProof/>
                              </w:rPr>
                              <w:instrText xml:space="preserve"> SEQ Rysunek \* ARABIC </w:instrText>
                            </w:r>
                            <w:r>
                              <w:rPr>
                                <w:noProof/>
                              </w:rPr>
                              <w:fldChar w:fldCharType="separate"/>
                            </w:r>
                            <w:r w:rsidR="007C0000">
                              <w:rPr>
                                <w:noProof/>
                              </w:rPr>
                              <w:t>18</w:t>
                            </w:r>
                            <w:r>
                              <w:rPr>
                                <w:noProof/>
                              </w:rPr>
                              <w:fldChar w:fldCharType="end"/>
                            </w:r>
                            <w:r>
                              <w:rPr>
                                <w:noProof/>
                              </w:rPr>
                              <w:t>.</w:t>
                            </w:r>
                            <w:r>
                              <w:t xml:space="preserve"> Prognoza zapotrzebowania na energię elektryczną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E7FA9DE" id="Pole tekstowe 31" o:spid="_x0000_s1028" type="#_x0000_t202" style="position:absolute;left:0;text-align:left;margin-left:235.65pt;margin-top:233.2pt;width:232.4pt;height:.0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" stroked="f">
                <v:textbox style="mso-fit-shape-to-text:t" inset="0,0,0,0">
                  <w:txbxContent>
                    <w:p w14:paraId="5DE8EDBE" w14:textId="474CE6E2" w:rsidR="00212F08" w:rsidRPr="0011485D" w:rsidRDefault="00212F08" w:rsidP="003D3B95">
                      <w:pPr>
                        <w:pStyle w:val="Legenda"/>
                        <w:rPr>
                          <w:noProof/>
                        </w:rPr>
                      </w:pPr>
                      <w:r>
                        <w:t xml:space="preserve">Rysunek </w:t>
                      </w:r>
                      <w:r>
                        <w:rPr>
                          <w:noProof/>
                        </w:rPr>
                        <w:fldChar w:fldCharType="begin"/>
                      </w:r>
                      <w:r>
                        <w:rPr>
                          <w:noProof/>
                        </w:rPr>
                        <w:instrText xml:space="preserve"> SEQ Rysunek \* ARABIC </w:instrText>
                      </w:r>
                      <w:r>
                        <w:rPr>
                          <w:noProof/>
                        </w:rPr>
                        <w:fldChar w:fldCharType="separate"/>
                      </w:r>
                      <w:r w:rsidR="007C0000">
                        <w:rPr>
                          <w:noProof/>
                        </w:rPr>
                        <w:t>18</w:t>
                      </w:r>
                      <w:r>
                        <w:rPr>
                          <w:noProof/>
                        </w:rPr>
                        <w:fldChar w:fldCharType="end"/>
                      </w:r>
                      <w:r>
                        <w:rPr>
                          <w:noProof/>
                        </w:rPr>
                        <w:t>.</w:t>
                      </w:r>
                      <w:r>
                        <w:t xml:space="preserve"> Prognoza zapotrzebowania na energię elektryczną </w:t>
                      </w:r>
                    </w:p>
                  </w:txbxContent>
                </v:textbox>
                <w10:wrap type="topAndBottom"/>
              </v:shape>
            </w:pict>
          </mc:Fallback>
        </mc:AlternateContent>
      </w:r>
    </w:p>
    <w:p w14:paraId="3A266C50" w14:textId="77777777" w:rsidR="00D51EEC" w:rsidRPr="00C34974" w:rsidRDefault="00D51EEC" w:rsidP="00D51EEC">
      <w:pPr>
        <w:rPr>
          <w:rFonts w:asciiTheme="minorHAnsi" w:hAnsiTheme="minorHAnsi"/>
        </w:rPr>
      </w:pPr>
    </w:p>
    <w:p w14:paraId="57AF191E" w14:textId="77777777" w:rsidR="004A0334" w:rsidRPr="00C34974" w:rsidRDefault="004A0334" w:rsidP="00D51EEC">
      <w:pPr>
        <w:rPr>
          <w:rFonts w:asciiTheme="minorHAnsi" w:hAnsiTheme="minorHAnsi"/>
        </w:rPr>
      </w:pPr>
    </w:p>
    <w:p w14:paraId="2D42E0D4" w14:textId="0EF79A97" w:rsidR="00D63B16" w:rsidRDefault="00D63B16">
      <w:pPr>
        <w:spacing w:after="160" w:line="259" w:lineRule="auto"/>
        <w:jc w:val="left"/>
        <w:rPr>
          <w:rFonts w:asciiTheme="minorHAnsi" w:eastAsiaTheme="majorEastAsia" w:hAnsiTheme="minorHAnsi" w:cstheme="majorBidi"/>
          <w:b/>
          <w:sz w:val="26"/>
          <w:szCs w:val="26"/>
        </w:rPr>
      </w:pPr>
      <w:r>
        <w:rPr>
          <w:rFonts w:asciiTheme="minorHAnsi" w:hAnsiTheme="minorHAnsi"/>
        </w:rPr>
        <w:br w:type="page"/>
      </w:r>
    </w:p>
    <w:p w14:paraId="7EC4C977" w14:textId="5D49BB06" w:rsidR="00E75609" w:rsidRPr="00C34974" w:rsidRDefault="00E75609" w:rsidP="00D51EEC">
      <w:pPr>
        <w:pStyle w:val="Nagwek2"/>
        <w:rPr>
          <w:rFonts w:asciiTheme="minorHAnsi" w:hAnsiTheme="minorHAnsi"/>
        </w:rPr>
      </w:pPr>
      <w:bookmarkStart w:id="66" w:name="_Toc60131951"/>
      <w:r w:rsidRPr="00C34974">
        <w:rPr>
          <w:rFonts w:asciiTheme="minorHAnsi" w:hAnsiTheme="minorHAnsi"/>
        </w:rPr>
        <w:lastRenderedPageBreak/>
        <w:t>Prognozowana struktura mocy zainstalowanej netto</w:t>
      </w:r>
      <w:bookmarkEnd w:id="66"/>
    </w:p>
    <w:p w14:paraId="50B8E75D" w14:textId="3AB9AEE5" w:rsidR="00E75609" w:rsidRPr="00C34974" w:rsidRDefault="00E75609" w:rsidP="00E75609">
      <w:pPr>
        <w:rPr>
          <w:rFonts w:asciiTheme="minorHAnsi" w:hAnsiTheme="minorHAnsi"/>
        </w:rPr>
      </w:pPr>
      <w:r w:rsidRPr="00C34974">
        <w:rPr>
          <w:rFonts w:asciiTheme="minorHAnsi" w:hAnsiTheme="minorHAnsi"/>
        </w:rPr>
        <w:t>Wyniki modelu optymalizacyjnego wskazują, że moc osiągalna netto źródeł wytwarza</w:t>
      </w:r>
      <w:r w:rsidR="00963BCE">
        <w:rPr>
          <w:rFonts w:asciiTheme="minorHAnsi" w:hAnsiTheme="minorHAnsi"/>
        </w:rPr>
        <w:t xml:space="preserve">nia wzrosła </w:t>
      </w:r>
      <w:r w:rsidRPr="00C34974">
        <w:rPr>
          <w:rFonts w:asciiTheme="minorHAnsi" w:hAnsiTheme="minorHAnsi"/>
        </w:rPr>
        <w:t xml:space="preserve">do ok. </w:t>
      </w:r>
      <w:r w:rsidR="00963BCE">
        <w:rPr>
          <w:rFonts w:asciiTheme="minorHAnsi" w:hAnsiTheme="minorHAnsi"/>
        </w:rPr>
        <w:t>56,6</w:t>
      </w:r>
      <w:r w:rsidRPr="00C34974">
        <w:rPr>
          <w:rFonts w:asciiTheme="minorHAnsi" w:hAnsiTheme="minorHAnsi"/>
        </w:rPr>
        <w:t xml:space="preserve"> GW w 2030 r. i</w:t>
      </w:r>
      <w:r w:rsidR="006C453F">
        <w:rPr>
          <w:rFonts w:asciiTheme="minorHAnsi" w:hAnsiTheme="minorHAnsi"/>
        </w:rPr>
        <w:t> </w:t>
      </w:r>
      <w:r w:rsidRPr="00C34974">
        <w:rPr>
          <w:rFonts w:asciiTheme="minorHAnsi" w:hAnsiTheme="minorHAnsi"/>
        </w:rPr>
        <w:t xml:space="preserve">do 60 GW w 2040 r., co oznacza wzrost mocy osiągalnej netto o </w:t>
      </w:r>
      <w:r w:rsidR="00963BCE">
        <w:rPr>
          <w:rFonts w:asciiTheme="minorHAnsi" w:hAnsiTheme="minorHAnsi"/>
        </w:rPr>
        <w:t>38</w:t>
      </w:r>
      <w:r w:rsidRPr="00C34974">
        <w:rPr>
          <w:rFonts w:asciiTheme="minorHAnsi" w:hAnsiTheme="minorHAnsi"/>
        </w:rPr>
        <w:t>%</w:t>
      </w:r>
      <w:r w:rsidR="00AF7B47">
        <w:rPr>
          <w:rFonts w:asciiTheme="minorHAnsi" w:hAnsiTheme="minorHAnsi"/>
        </w:rPr>
        <w:t xml:space="preserve"> w stosunku do bieżącego stanu</w:t>
      </w:r>
      <w:r w:rsidRPr="00C34974">
        <w:rPr>
          <w:rFonts w:asciiTheme="minorHAnsi" w:hAnsiTheme="minorHAnsi"/>
        </w:rPr>
        <w:t>.</w:t>
      </w:r>
      <w:r w:rsidR="009C1687">
        <w:rPr>
          <w:rFonts w:asciiTheme="minorHAnsi" w:hAnsiTheme="minorHAnsi"/>
        </w:rPr>
        <w:t xml:space="preserve"> </w:t>
      </w:r>
    </w:p>
    <w:p w14:paraId="14C83A04" w14:textId="34CCCC7C" w:rsidR="000A2F34" w:rsidRPr="00C34974" w:rsidRDefault="000A2F34" w:rsidP="000A2F34">
      <w:pPr>
        <w:rPr>
          <w:rFonts w:asciiTheme="minorHAnsi" w:hAnsiTheme="minorHAnsi"/>
        </w:rPr>
      </w:pPr>
      <w:r w:rsidRPr="00C34974">
        <w:rPr>
          <w:rFonts w:asciiTheme="minorHAnsi" w:hAnsiTheme="minorHAnsi"/>
        </w:rPr>
        <w:t>Udział źródeł odnawialnych w bila</w:t>
      </w:r>
      <w:r w:rsidR="00994793">
        <w:rPr>
          <w:rFonts w:asciiTheme="minorHAnsi" w:hAnsiTheme="minorHAnsi"/>
        </w:rPr>
        <w:t>nsie mocy urósł z ok. 25% w 2020</w:t>
      </w:r>
      <w:r w:rsidRPr="00C34974">
        <w:rPr>
          <w:rFonts w:asciiTheme="minorHAnsi" w:hAnsiTheme="minorHAnsi"/>
        </w:rPr>
        <w:t xml:space="preserve"> r. do ok. </w:t>
      </w:r>
      <w:r w:rsidR="00963BCE">
        <w:rPr>
          <w:rFonts w:asciiTheme="minorHAnsi" w:hAnsiTheme="minorHAnsi"/>
        </w:rPr>
        <w:t>39</w:t>
      </w:r>
      <w:r w:rsidRPr="00C34974">
        <w:rPr>
          <w:rFonts w:asciiTheme="minorHAnsi" w:hAnsiTheme="minorHAnsi"/>
        </w:rPr>
        <w:t>% w 2030 r. i do około 48% w 2040 r., co wynika z przyrostu mocy fotowoltaicznych oraz mocy wiatrowych. Moc zainstalowana w elektrowniach wiat</w:t>
      </w:r>
      <w:r w:rsidR="00963BCE">
        <w:rPr>
          <w:rFonts w:asciiTheme="minorHAnsi" w:hAnsiTheme="minorHAnsi"/>
        </w:rPr>
        <w:t>rowych morskich wyniosła około 5,9</w:t>
      </w:r>
      <w:r w:rsidRPr="00C34974">
        <w:rPr>
          <w:rFonts w:asciiTheme="minorHAnsi" w:hAnsiTheme="minorHAnsi"/>
        </w:rPr>
        <w:t xml:space="preserve"> GW w 2030 </w:t>
      </w:r>
      <w:r w:rsidR="00923405" w:rsidRPr="00C34974">
        <w:rPr>
          <w:rFonts w:asciiTheme="minorHAnsi" w:hAnsiTheme="minorHAnsi"/>
        </w:rPr>
        <w:t>r.</w:t>
      </w:r>
      <w:r w:rsidRPr="00C34974">
        <w:rPr>
          <w:rFonts w:asciiTheme="minorHAnsi" w:hAnsiTheme="minorHAnsi"/>
        </w:rPr>
        <w:t xml:space="preserve"> oraz docelowo 9,6 GW w 2040</w:t>
      </w:r>
      <w:r w:rsidR="00923405" w:rsidRPr="00C34974">
        <w:rPr>
          <w:rFonts w:asciiTheme="minorHAnsi" w:hAnsiTheme="minorHAnsi"/>
        </w:rPr>
        <w:t xml:space="preserve"> r</w:t>
      </w:r>
      <w:r w:rsidRPr="00C34974">
        <w:rPr>
          <w:rFonts w:asciiTheme="minorHAnsi" w:hAnsiTheme="minorHAnsi"/>
        </w:rPr>
        <w:t xml:space="preserve">. Łączna moc w elektrowniach słonecznych (ang. </w:t>
      </w:r>
      <w:proofErr w:type="spellStart"/>
      <w:r w:rsidRPr="00C34974">
        <w:rPr>
          <w:rFonts w:asciiTheme="minorHAnsi" w:hAnsiTheme="minorHAnsi"/>
          <w:i/>
        </w:rPr>
        <w:t>photovoltaics</w:t>
      </w:r>
      <w:proofErr w:type="spellEnd"/>
      <w:r w:rsidRPr="00C34974">
        <w:rPr>
          <w:rFonts w:asciiTheme="minorHAnsi" w:hAnsiTheme="minorHAnsi"/>
        </w:rPr>
        <w:t xml:space="preserve"> – PV) wyniosła ok. 5</w:t>
      </w:r>
      <w:r w:rsidR="00963BCE">
        <w:rPr>
          <w:rFonts w:asciiTheme="minorHAnsi" w:hAnsiTheme="minorHAnsi"/>
        </w:rPr>
        <w:t>,1</w:t>
      </w:r>
      <w:r w:rsidRPr="00C34974">
        <w:rPr>
          <w:rFonts w:asciiTheme="minorHAnsi" w:hAnsiTheme="minorHAnsi"/>
        </w:rPr>
        <w:t xml:space="preserve"> GW w 2030 </w:t>
      </w:r>
      <w:r w:rsidR="00923405" w:rsidRPr="00C34974">
        <w:rPr>
          <w:rFonts w:asciiTheme="minorHAnsi" w:hAnsiTheme="minorHAnsi"/>
        </w:rPr>
        <w:t>r.</w:t>
      </w:r>
      <w:r w:rsidRPr="00C34974">
        <w:rPr>
          <w:rFonts w:asciiTheme="minorHAnsi" w:hAnsiTheme="minorHAnsi"/>
        </w:rPr>
        <w:t xml:space="preserve"> oraz około 10 GW w 2040. Większy rozwój mocy w PV jest ograniczany ze względu na wysoki koszt systemowy generowany przez tę technologię. Udział mocy gazowych, które ze względu na dużą elastyczność pracy ma istotne znaczenie dla bilansowania systemu elektroenergetycznego, urósł z </w:t>
      </w:r>
      <w:r w:rsidR="00AF7B47">
        <w:rPr>
          <w:rFonts w:asciiTheme="minorHAnsi" w:hAnsiTheme="minorHAnsi"/>
        </w:rPr>
        <w:t xml:space="preserve">aktualnego stanu </w:t>
      </w:r>
      <w:r w:rsidRPr="00C34974">
        <w:rPr>
          <w:rFonts w:asciiTheme="minorHAnsi" w:hAnsiTheme="minorHAnsi"/>
        </w:rPr>
        <w:t xml:space="preserve">ok. 5% </w:t>
      </w:r>
      <w:r w:rsidR="00963BCE">
        <w:rPr>
          <w:rFonts w:asciiTheme="minorHAnsi" w:hAnsiTheme="minorHAnsi"/>
        </w:rPr>
        <w:t xml:space="preserve"> do ok. 11% w 2030 r. oraz 24</w:t>
      </w:r>
      <w:r w:rsidRPr="00C34974">
        <w:rPr>
          <w:rFonts w:asciiTheme="minorHAnsi" w:hAnsiTheme="minorHAnsi"/>
        </w:rPr>
        <w:t xml:space="preserve">% w 2040 </w:t>
      </w:r>
      <w:r w:rsidR="00923405" w:rsidRPr="00C34974">
        <w:rPr>
          <w:rFonts w:asciiTheme="minorHAnsi" w:hAnsiTheme="minorHAnsi"/>
        </w:rPr>
        <w:t>r.</w:t>
      </w:r>
      <w:r w:rsidRPr="00C34974">
        <w:rPr>
          <w:rFonts w:asciiTheme="minorHAnsi" w:hAnsiTheme="minorHAnsi"/>
        </w:rPr>
        <w:t>, przy czym część z zainstalowanych mocy gazowych w 2040</w:t>
      </w:r>
      <w:r w:rsidR="00923405" w:rsidRPr="00C34974">
        <w:rPr>
          <w:rFonts w:asciiTheme="minorHAnsi" w:hAnsiTheme="minorHAnsi"/>
        </w:rPr>
        <w:t xml:space="preserve"> r.</w:t>
      </w:r>
      <w:r w:rsidRPr="00C34974">
        <w:rPr>
          <w:rFonts w:asciiTheme="minorHAnsi" w:hAnsiTheme="minorHAnsi"/>
        </w:rPr>
        <w:t xml:space="preserve"> stanowią elektrownie gazowe szczytowe (ang. </w:t>
      </w:r>
      <w:r w:rsidRPr="00C34974">
        <w:rPr>
          <w:rFonts w:asciiTheme="minorHAnsi" w:hAnsiTheme="minorHAnsi"/>
          <w:i/>
        </w:rPr>
        <w:t xml:space="preserve">open </w:t>
      </w:r>
      <w:proofErr w:type="spellStart"/>
      <w:r w:rsidRPr="00C34974">
        <w:rPr>
          <w:rFonts w:asciiTheme="minorHAnsi" w:hAnsiTheme="minorHAnsi"/>
          <w:i/>
        </w:rPr>
        <w:t>cycle</w:t>
      </w:r>
      <w:proofErr w:type="spellEnd"/>
      <w:r w:rsidRPr="00C34974">
        <w:rPr>
          <w:rFonts w:asciiTheme="minorHAnsi" w:hAnsiTheme="minorHAnsi"/>
          <w:i/>
        </w:rPr>
        <w:t xml:space="preserve"> </w:t>
      </w:r>
      <w:proofErr w:type="spellStart"/>
      <w:r w:rsidRPr="00C34974">
        <w:rPr>
          <w:rFonts w:asciiTheme="minorHAnsi" w:hAnsiTheme="minorHAnsi"/>
          <w:i/>
        </w:rPr>
        <w:t>gas</w:t>
      </w:r>
      <w:proofErr w:type="spellEnd"/>
      <w:r w:rsidRPr="00C34974">
        <w:rPr>
          <w:rFonts w:asciiTheme="minorHAnsi" w:hAnsiTheme="minorHAnsi"/>
          <w:i/>
        </w:rPr>
        <w:t xml:space="preserve"> </w:t>
      </w:r>
      <w:proofErr w:type="spellStart"/>
      <w:r w:rsidRPr="00C34974">
        <w:rPr>
          <w:rFonts w:asciiTheme="minorHAnsi" w:hAnsiTheme="minorHAnsi"/>
          <w:i/>
        </w:rPr>
        <w:t>turbine</w:t>
      </w:r>
      <w:proofErr w:type="spellEnd"/>
      <w:r w:rsidRPr="00C34974">
        <w:rPr>
          <w:rFonts w:asciiTheme="minorHAnsi" w:hAnsiTheme="minorHAnsi"/>
        </w:rPr>
        <w:t xml:space="preserve"> – OCGT). W strukturze mocy wytwórczych pomiędzy 2030 a 2035 r. pojawia się pierwszy blok jądrowy o mocy 1,1 GW, a następne w 2-letnich odstępach – do 4,4 GW w 2040 r. W wydłużonej perspektywie modelu do 2045 </w:t>
      </w:r>
      <w:r w:rsidR="00923405" w:rsidRPr="00C34974">
        <w:rPr>
          <w:rFonts w:asciiTheme="minorHAnsi" w:hAnsiTheme="minorHAnsi"/>
        </w:rPr>
        <w:t>r.</w:t>
      </w:r>
      <w:r w:rsidRPr="00C34974">
        <w:rPr>
          <w:rFonts w:asciiTheme="minorHAnsi" w:hAnsiTheme="minorHAnsi"/>
        </w:rPr>
        <w:t xml:space="preserve"> pojawia się łącznie 6 bloków jądrowych o łącznej mocy 6,6 GW.</w:t>
      </w:r>
    </w:p>
    <w:p w14:paraId="16FE405D" w14:textId="11E1CF23" w:rsidR="00D63B16" w:rsidRDefault="000A2F34" w:rsidP="00AF7B47">
      <w:r w:rsidRPr="00C34974" w:rsidDel="00D62016">
        <w:t>Z przyczyn technicznych i ekonomicznych prognoza zakłada duże zmniejszenie mocy zainstalowanej w źródłach węglowych. Ich udział w</w:t>
      </w:r>
      <w:r w:rsidR="00AF7B47">
        <w:t> </w:t>
      </w:r>
      <w:r w:rsidRPr="00C34974" w:rsidDel="00D62016">
        <w:t xml:space="preserve">systemie elektroenergetycznym zmniejszył się z poziomu </w:t>
      </w:r>
      <w:r w:rsidR="00AF7B47">
        <w:t xml:space="preserve">aktualnego poziomu ok. </w:t>
      </w:r>
      <w:r w:rsidRPr="00C34974" w:rsidDel="00D62016">
        <w:t>52%  do poziomu ok. 3</w:t>
      </w:r>
      <w:r w:rsidR="00963BCE" w:rsidDel="00D62016">
        <w:t>7</w:t>
      </w:r>
      <w:r w:rsidRPr="00C34974" w:rsidDel="00D62016">
        <w:t>% w</w:t>
      </w:r>
      <w:r w:rsidR="006C453F">
        <w:t> </w:t>
      </w:r>
      <w:r w:rsidRPr="00C34974" w:rsidDel="00D62016">
        <w:t>2030</w:t>
      </w:r>
      <w:r w:rsidR="00923405" w:rsidRPr="00C34974" w:rsidDel="00D62016">
        <w:t xml:space="preserve"> r.</w:t>
      </w:r>
      <w:r w:rsidRPr="00C34974" w:rsidDel="00D62016">
        <w:t>, oraz ok. 11% w 2040 r. Harmonogram wycofywań elektrowni systemowych opartych o paliwa węglowe, wynika z</w:t>
      </w:r>
      <w:r w:rsidR="006C453F">
        <w:t> </w:t>
      </w:r>
      <w:r w:rsidRPr="00C34974" w:rsidDel="00D62016">
        <w:t>technicznego wyeksploatowania istniejących jednostek oraz kończącego się technicznego czasu życia. Nowe jednostki węglowe nie powstają ze względu na brak ekonomicznego uzasadnienia, spowodowanego wysokimi cenami uprawnień do emisji CO</w:t>
      </w:r>
      <w:r w:rsidRPr="00AF7B47" w:rsidDel="00D62016">
        <w:rPr>
          <w:vertAlign w:val="subscript"/>
        </w:rPr>
        <w:t>2</w:t>
      </w:r>
      <w:r w:rsidRPr="00C34974" w:rsidDel="00D62016">
        <w:t xml:space="preserve"> oraz zaimplementowanymi w modelu kosztami środowiskowymi.</w:t>
      </w:r>
    </w:p>
    <w:p w14:paraId="5F8E2A71" w14:textId="77777777" w:rsidR="00D63B16" w:rsidRPr="00D63B16" w:rsidRDefault="00D63B16" w:rsidP="00D63B16">
      <w:pPr>
        <w:pStyle w:val="Bezodstpw"/>
      </w:pPr>
    </w:p>
    <w:p w14:paraId="027D6114" w14:textId="37FEE01F" w:rsidR="00D51EEC" w:rsidRPr="00C34974" w:rsidRDefault="00D51EEC" w:rsidP="00D51EEC">
      <w:pPr>
        <w:pStyle w:val="Legenda"/>
        <w:keepNext/>
        <w:rPr>
          <w:rFonts w:asciiTheme="minorHAnsi" w:hAnsiTheme="minorHAnsi"/>
        </w:rPr>
      </w:pPr>
      <w:r w:rsidRPr="00C34974">
        <w:rPr>
          <w:rFonts w:asciiTheme="minorHAnsi" w:hAnsiTheme="minorHAnsi"/>
        </w:rPr>
        <w:t xml:space="preserve">Tabela </w:t>
      </w:r>
      <w:r w:rsidR="003D3B95" w:rsidRPr="00C34974">
        <w:rPr>
          <w:rFonts w:asciiTheme="minorHAnsi" w:hAnsiTheme="minorHAnsi"/>
        </w:rPr>
        <w:fldChar w:fldCharType="begin"/>
      </w:r>
      <w:r w:rsidR="003D3B95" w:rsidRPr="00C34974">
        <w:rPr>
          <w:rFonts w:asciiTheme="minorHAnsi" w:hAnsiTheme="minorHAnsi"/>
        </w:rPr>
        <w:instrText xml:space="preserve"> SEQ Tabela \* ARABIC </w:instrText>
      </w:r>
      <w:r w:rsidR="003D3B95" w:rsidRPr="00C34974">
        <w:rPr>
          <w:rFonts w:asciiTheme="minorHAnsi" w:hAnsiTheme="minorHAnsi"/>
        </w:rPr>
        <w:fldChar w:fldCharType="separate"/>
      </w:r>
      <w:r w:rsidR="007C0000">
        <w:rPr>
          <w:rFonts w:asciiTheme="minorHAnsi" w:hAnsiTheme="minorHAnsi"/>
          <w:noProof/>
        </w:rPr>
        <w:t>37</w:t>
      </w:r>
      <w:r w:rsidR="003D3B95" w:rsidRPr="00C34974">
        <w:rPr>
          <w:rFonts w:asciiTheme="minorHAnsi" w:hAnsiTheme="minorHAnsi"/>
          <w:noProof/>
        </w:rPr>
        <w:fldChar w:fldCharType="end"/>
      </w:r>
      <w:r w:rsidRPr="00C34974">
        <w:rPr>
          <w:rFonts w:asciiTheme="minorHAnsi" w:hAnsiTheme="minorHAnsi"/>
        </w:rPr>
        <w:t>. Prognoza struktura mocy zainstalowanej netto wg technologii do 2040 r. [MW]</w:t>
      </w:r>
    </w:p>
    <w:tbl>
      <w:tblPr>
        <w:tblStyle w:val="Tabela-Siatka"/>
        <w:tblW w:w="8104" w:type="dxa"/>
        <w:tblLook w:val="04A0" w:firstRow="1" w:lastRow="0" w:firstColumn="1" w:lastColumn="0" w:noHBand="0" w:noVBand="1"/>
      </w:tblPr>
      <w:tblGrid>
        <w:gridCol w:w="4200"/>
        <w:gridCol w:w="976"/>
        <w:gridCol w:w="976"/>
        <w:gridCol w:w="976"/>
        <w:gridCol w:w="976"/>
      </w:tblGrid>
      <w:tr w:rsidR="00366A35" w:rsidRPr="00C34974" w14:paraId="3730B16D" w14:textId="77777777" w:rsidTr="00366A35">
        <w:trPr>
          <w:trHeight w:val="268"/>
        </w:trPr>
        <w:tc>
          <w:tcPr>
            <w:tcW w:w="4200" w:type="dxa"/>
            <w:vAlign w:val="center"/>
            <w:hideMark/>
          </w:tcPr>
          <w:p w14:paraId="0DCD5F1D" w14:textId="77777777" w:rsidR="00366A35" w:rsidRPr="00C34974" w:rsidRDefault="00366A35" w:rsidP="00A1199C">
            <w:pPr>
              <w:pStyle w:val="Tabela"/>
              <w:rPr>
                <w:rFonts w:asciiTheme="minorHAnsi" w:hAnsiTheme="minorHAnsi"/>
              </w:rPr>
            </w:pPr>
            <w:r w:rsidRPr="00C34974">
              <w:rPr>
                <w:rFonts w:asciiTheme="minorHAnsi" w:hAnsiTheme="minorHAnsi"/>
              </w:rPr>
              <w:br w:type="page"/>
            </w:r>
          </w:p>
        </w:tc>
        <w:tc>
          <w:tcPr>
            <w:tcW w:w="976" w:type="dxa"/>
            <w:noWrap/>
            <w:vAlign w:val="center"/>
            <w:hideMark/>
          </w:tcPr>
          <w:p w14:paraId="4F88AAD4" w14:textId="77777777" w:rsidR="00366A35" w:rsidRPr="00C34974" w:rsidRDefault="00366A35" w:rsidP="00A1199C">
            <w:pPr>
              <w:pStyle w:val="Tabela"/>
              <w:jc w:val="center"/>
              <w:rPr>
                <w:rFonts w:asciiTheme="minorHAnsi" w:hAnsiTheme="minorHAnsi"/>
                <w:b/>
              </w:rPr>
            </w:pPr>
            <w:r w:rsidRPr="00C34974">
              <w:rPr>
                <w:rFonts w:asciiTheme="minorHAnsi" w:hAnsiTheme="minorHAnsi"/>
                <w:b/>
              </w:rPr>
              <w:t>2025</w:t>
            </w:r>
          </w:p>
        </w:tc>
        <w:tc>
          <w:tcPr>
            <w:tcW w:w="976" w:type="dxa"/>
            <w:noWrap/>
            <w:vAlign w:val="center"/>
            <w:hideMark/>
          </w:tcPr>
          <w:p w14:paraId="490E6A4C" w14:textId="77777777" w:rsidR="00366A35" w:rsidRPr="00C34974" w:rsidRDefault="00366A35" w:rsidP="00A1199C">
            <w:pPr>
              <w:pStyle w:val="Tabela"/>
              <w:jc w:val="center"/>
              <w:rPr>
                <w:rFonts w:asciiTheme="minorHAnsi" w:hAnsiTheme="minorHAnsi"/>
                <w:b/>
              </w:rPr>
            </w:pPr>
            <w:r w:rsidRPr="00C34974">
              <w:rPr>
                <w:rFonts w:asciiTheme="minorHAnsi" w:hAnsiTheme="minorHAnsi"/>
                <w:b/>
              </w:rPr>
              <w:t>2030</w:t>
            </w:r>
          </w:p>
        </w:tc>
        <w:tc>
          <w:tcPr>
            <w:tcW w:w="976" w:type="dxa"/>
            <w:noWrap/>
            <w:vAlign w:val="center"/>
            <w:hideMark/>
          </w:tcPr>
          <w:p w14:paraId="4910B2EF" w14:textId="77777777" w:rsidR="00366A35" w:rsidRPr="00C34974" w:rsidRDefault="00366A35" w:rsidP="00A1199C">
            <w:pPr>
              <w:pStyle w:val="Tabela"/>
              <w:jc w:val="center"/>
              <w:rPr>
                <w:rFonts w:asciiTheme="minorHAnsi" w:hAnsiTheme="minorHAnsi"/>
                <w:b/>
              </w:rPr>
            </w:pPr>
            <w:r w:rsidRPr="00C34974">
              <w:rPr>
                <w:rFonts w:asciiTheme="minorHAnsi" w:hAnsiTheme="minorHAnsi"/>
                <w:b/>
              </w:rPr>
              <w:t>2035</w:t>
            </w:r>
          </w:p>
        </w:tc>
        <w:tc>
          <w:tcPr>
            <w:tcW w:w="976" w:type="dxa"/>
            <w:noWrap/>
            <w:vAlign w:val="center"/>
            <w:hideMark/>
          </w:tcPr>
          <w:p w14:paraId="20AD660D" w14:textId="77777777" w:rsidR="00366A35" w:rsidRPr="00C34974" w:rsidRDefault="00366A35" w:rsidP="00A1199C">
            <w:pPr>
              <w:pStyle w:val="Tabela"/>
              <w:jc w:val="center"/>
              <w:rPr>
                <w:rFonts w:asciiTheme="minorHAnsi" w:hAnsiTheme="minorHAnsi"/>
                <w:b/>
              </w:rPr>
            </w:pPr>
            <w:r w:rsidRPr="00C34974">
              <w:rPr>
                <w:rFonts w:asciiTheme="minorHAnsi" w:hAnsiTheme="minorHAnsi"/>
                <w:b/>
              </w:rPr>
              <w:t>2040</w:t>
            </w:r>
          </w:p>
        </w:tc>
      </w:tr>
      <w:tr w:rsidR="00366A35" w:rsidRPr="00C34974" w14:paraId="53C6B46F" w14:textId="77777777" w:rsidTr="00366A35">
        <w:trPr>
          <w:trHeight w:val="300"/>
        </w:trPr>
        <w:tc>
          <w:tcPr>
            <w:tcW w:w="4200" w:type="dxa"/>
            <w:noWrap/>
            <w:vAlign w:val="center"/>
            <w:hideMark/>
          </w:tcPr>
          <w:p w14:paraId="62137EFC" w14:textId="7B75E719" w:rsidR="00366A35" w:rsidRPr="00C34974" w:rsidRDefault="00366A35" w:rsidP="000A5825">
            <w:pPr>
              <w:pStyle w:val="Tabela"/>
              <w:rPr>
                <w:rFonts w:asciiTheme="minorHAnsi" w:hAnsiTheme="minorHAnsi"/>
              </w:rPr>
            </w:pPr>
            <w:proofErr w:type="spellStart"/>
            <w:r>
              <w:rPr>
                <w:rFonts w:asciiTheme="minorHAnsi" w:hAnsiTheme="minorHAnsi"/>
              </w:rPr>
              <w:t>ec</w:t>
            </w:r>
            <w:proofErr w:type="spellEnd"/>
            <w:r>
              <w:rPr>
                <w:rFonts w:asciiTheme="minorHAnsi" w:hAnsiTheme="minorHAnsi"/>
              </w:rPr>
              <w:t>.</w:t>
            </w:r>
            <w:r w:rsidRPr="00C34974">
              <w:rPr>
                <w:rFonts w:asciiTheme="minorHAnsi" w:hAnsiTheme="minorHAnsi"/>
              </w:rPr>
              <w:t xml:space="preserve"> węglowe</w:t>
            </w:r>
          </w:p>
        </w:tc>
        <w:tc>
          <w:tcPr>
            <w:tcW w:w="976" w:type="dxa"/>
            <w:noWrap/>
            <w:vAlign w:val="center"/>
          </w:tcPr>
          <w:p w14:paraId="66EA0118" w14:textId="717E89E2" w:rsidR="00366A35" w:rsidRPr="000A5825" w:rsidRDefault="00366A35" w:rsidP="000A5825">
            <w:pPr>
              <w:pStyle w:val="Tabela"/>
              <w:jc w:val="center"/>
            </w:pPr>
            <w:r w:rsidRPr="000A5825">
              <w:t>4 094</w:t>
            </w:r>
          </w:p>
        </w:tc>
        <w:tc>
          <w:tcPr>
            <w:tcW w:w="976" w:type="dxa"/>
            <w:noWrap/>
            <w:vAlign w:val="center"/>
          </w:tcPr>
          <w:p w14:paraId="3A38D0AF" w14:textId="1E7C9D03" w:rsidR="00366A35" w:rsidRPr="000A5825" w:rsidRDefault="00366A35" w:rsidP="000A5825">
            <w:pPr>
              <w:pStyle w:val="Tabela"/>
              <w:jc w:val="center"/>
            </w:pPr>
            <w:r w:rsidRPr="000A5825">
              <w:t>3 913</w:t>
            </w:r>
          </w:p>
        </w:tc>
        <w:tc>
          <w:tcPr>
            <w:tcW w:w="976" w:type="dxa"/>
            <w:noWrap/>
            <w:vAlign w:val="center"/>
          </w:tcPr>
          <w:p w14:paraId="30AA90AF" w14:textId="2DA043F3" w:rsidR="00366A35" w:rsidRPr="000A5825" w:rsidRDefault="00366A35" w:rsidP="000A5825">
            <w:pPr>
              <w:pStyle w:val="Tabela"/>
              <w:jc w:val="center"/>
            </w:pPr>
            <w:r w:rsidRPr="000A5825">
              <w:t>3 095</w:t>
            </w:r>
          </w:p>
        </w:tc>
        <w:tc>
          <w:tcPr>
            <w:tcW w:w="976" w:type="dxa"/>
            <w:noWrap/>
            <w:vAlign w:val="center"/>
          </w:tcPr>
          <w:p w14:paraId="1A7D4B84" w14:textId="785B7C2B" w:rsidR="00366A35" w:rsidRPr="000A5825" w:rsidRDefault="00366A35" w:rsidP="000A5825">
            <w:pPr>
              <w:pStyle w:val="Tabela"/>
              <w:jc w:val="center"/>
            </w:pPr>
            <w:r w:rsidRPr="000A5825">
              <w:t>2 842</w:t>
            </w:r>
          </w:p>
        </w:tc>
      </w:tr>
      <w:tr w:rsidR="00366A35" w:rsidRPr="00C34974" w14:paraId="03D226CC" w14:textId="77777777" w:rsidTr="00366A35">
        <w:trPr>
          <w:trHeight w:val="300"/>
        </w:trPr>
        <w:tc>
          <w:tcPr>
            <w:tcW w:w="4200" w:type="dxa"/>
            <w:noWrap/>
            <w:vAlign w:val="center"/>
          </w:tcPr>
          <w:p w14:paraId="580CCCD2" w14:textId="2DCFD7B2" w:rsidR="00366A35" w:rsidRDefault="00366A35" w:rsidP="000A5825">
            <w:pPr>
              <w:pStyle w:val="Tabela"/>
              <w:rPr>
                <w:rFonts w:asciiTheme="minorHAnsi" w:hAnsiTheme="minorHAnsi"/>
              </w:rPr>
            </w:pPr>
            <w:proofErr w:type="spellStart"/>
            <w:r>
              <w:rPr>
                <w:rFonts w:asciiTheme="minorHAnsi" w:hAnsiTheme="minorHAnsi"/>
              </w:rPr>
              <w:t>ec</w:t>
            </w:r>
            <w:proofErr w:type="spellEnd"/>
            <w:r>
              <w:rPr>
                <w:rFonts w:asciiTheme="minorHAnsi" w:hAnsiTheme="minorHAnsi"/>
              </w:rPr>
              <w:t>. gazowe</w:t>
            </w:r>
          </w:p>
        </w:tc>
        <w:tc>
          <w:tcPr>
            <w:tcW w:w="976" w:type="dxa"/>
            <w:noWrap/>
            <w:vAlign w:val="center"/>
          </w:tcPr>
          <w:p w14:paraId="57AF11C5" w14:textId="4155BC71" w:rsidR="00366A35" w:rsidRPr="002F651E" w:rsidRDefault="00366A35" w:rsidP="000A5825">
            <w:pPr>
              <w:pStyle w:val="Tabela"/>
              <w:jc w:val="center"/>
            </w:pPr>
            <w:r w:rsidRPr="000A5825">
              <w:t>2 205</w:t>
            </w:r>
          </w:p>
        </w:tc>
        <w:tc>
          <w:tcPr>
            <w:tcW w:w="976" w:type="dxa"/>
            <w:noWrap/>
            <w:vAlign w:val="center"/>
          </w:tcPr>
          <w:p w14:paraId="72499D30" w14:textId="39F32159" w:rsidR="00366A35" w:rsidRPr="002F651E" w:rsidRDefault="00366A35" w:rsidP="000A5825">
            <w:pPr>
              <w:pStyle w:val="Tabela"/>
              <w:jc w:val="center"/>
            </w:pPr>
            <w:r w:rsidRPr="000A5825">
              <w:t>2 107</w:t>
            </w:r>
          </w:p>
        </w:tc>
        <w:tc>
          <w:tcPr>
            <w:tcW w:w="976" w:type="dxa"/>
            <w:noWrap/>
            <w:vAlign w:val="center"/>
          </w:tcPr>
          <w:p w14:paraId="0D20267D" w14:textId="768B308C" w:rsidR="00366A35" w:rsidRPr="002F651E" w:rsidRDefault="00366A35" w:rsidP="000A5825">
            <w:pPr>
              <w:pStyle w:val="Tabela"/>
              <w:jc w:val="center"/>
            </w:pPr>
            <w:r w:rsidRPr="000A5825">
              <w:t>1 667</w:t>
            </w:r>
          </w:p>
        </w:tc>
        <w:tc>
          <w:tcPr>
            <w:tcW w:w="976" w:type="dxa"/>
            <w:noWrap/>
            <w:vAlign w:val="center"/>
          </w:tcPr>
          <w:p w14:paraId="25713A31" w14:textId="271759EC" w:rsidR="00366A35" w:rsidRPr="002F651E" w:rsidRDefault="00366A35" w:rsidP="000A5825">
            <w:pPr>
              <w:pStyle w:val="Tabela"/>
              <w:jc w:val="center"/>
            </w:pPr>
            <w:r w:rsidRPr="000A5825">
              <w:t>1 530</w:t>
            </w:r>
          </w:p>
        </w:tc>
      </w:tr>
      <w:tr w:rsidR="00366A35" w:rsidRPr="00C34974" w14:paraId="6CDF6094" w14:textId="77777777" w:rsidTr="00366A35">
        <w:trPr>
          <w:trHeight w:val="300"/>
        </w:trPr>
        <w:tc>
          <w:tcPr>
            <w:tcW w:w="4200" w:type="dxa"/>
            <w:noWrap/>
            <w:vAlign w:val="center"/>
            <w:hideMark/>
          </w:tcPr>
          <w:p w14:paraId="0904E9FC" w14:textId="77777777" w:rsidR="00366A35" w:rsidRPr="00C34974" w:rsidRDefault="00366A35" w:rsidP="000A5825">
            <w:pPr>
              <w:pStyle w:val="Tabela"/>
              <w:rPr>
                <w:rFonts w:asciiTheme="minorHAnsi" w:hAnsiTheme="minorHAnsi"/>
              </w:rPr>
            </w:pPr>
            <w:proofErr w:type="spellStart"/>
            <w:r>
              <w:rPr>
                <w:rFonts w:asciiTheme="minorHAnsi" w:hAnsiTheme="minorHAnsi"/>
              </w:rPr>
              <w:t>ec</w:t>
            </w:r>
            <w:proofErr w:type="spellEnd"/>
            <w:r>
              <w:rPr>
                <w:rFonts w:asciiTheme="minorHAnsi" w:hAnsiTheme="minorHAnsi"/>
              </w:rPr>
              <w:t>.</w:t>
            </w:r>
            <w:r w:rsidRPr="00C34974">
              <w:rPr>
                <w:rFonts w:asciiTheme="minorHAnsi" w:hAnsiTheme="minorHAnsi"/>
              </w:rPr>
              <w:t xml:space="preserve"> gazowe, nowe</w:t>
            </w:r>
          </w:p>
        </w:tc>
        <w:tc>
          <w:tcPr>
            <w:tcW w:w="976" w:type="dxa"/>
            <w:noWrap/>
            <w:vAlign w:val="center"/>
          </w:tcPr>
          <w:p w14:paraId="0385BF88" w14:textId="77777777" w:rsidR="00366A35" w:rsidRPr="00C34974" w:rsidRDefault="00366A35" w:rsidP="000A5825">
            <w:pPr>
              <w:pStyle w:val="Tabela"/>
              <w:jc w:val="center"/>
              <w:rPr>
                <w:rFonts w:asciiTheme="minorHAnsi" w:hAnsiTheme="minorHAnsi"/>
              </w:rPr>
            </w:pPr>
            <w:r w:rsidRPr="002F651E">
              <w:t>480</w:t>
            </w:r>
          </w:p>
        </w:tc>
        <w:tc>
          <w:tcPr>
            <w:tcW w:w="976" w:type="dxa"/>
            <w:noWrap/>
            <w:vAlign w:val="center"/>
          </w:tcPr>
          <w:p w14:paraId="3D1176FC" w14:textId="77777777" w:rsidR="00366A35" w:rsidRPr="00C34974" w:rsidRDefault="00366A35" w:rsidP="000A5825">
            <w:pPr>
              <w:pStyle w:val="Tabela"/>
              <w:jc w:val="center"/>
              <w:rPr>
                <w:rFonts w:asciiTheme="minorHAnsi" w:hAnsiTheme="minorHAnsi"/>
              </w:rPr>
            </w:pPr>
            <w:r w:rsidRPr="002F651E">
              <w:t>1 374</w:t>
            </w:r>
          </w:p>
        </w:tc>
        <w:tc>
          <w:tcPr>
            <w:tcW w:w="976" w:type="dxa"/>
            <w:noWrap/>
            <w:vAlign w:val="center"/>
          </w:tcPr>
          <w:p w14:paraId="620E6C53" w14:textId="77777777" w:rsidR="00366A35" w:rsidRPr="00C34974" w:rsidRDefault="00366A35" w:rsidP="000A5825">
            <w:pPr>
              <w:pStyle w:val="Tabela"/>
              <w:jc w:val="center"/>
              <w:rPr>
                <w:rFonts w:asciiTheme="minorHAnsi" w:hAnsiTheme="minorHAnsi"/>
              </w:rPr>
            </w:pPr>
            <w:r w:rsidRPr="002F651E">
              <w:t>2 048</w:t>
            </w:r>
          </w:p>
        </w:tc>
        <w:tc>
          <w:tcPr>
            <w:tcW w:w="976" w:type="dxa"/>
            <w:noWrap/>
            <w:vAlign w:val="center"/>
          </w:tcPr>
          <w:p w14:paraId="5E5E90A1" w14:textId="77777777" w:rsidR="00366A35" w:rsidRPr="00C34974" w:rsidRDefault="00366A35" w:rsidP="000A5825">
            <w:pPr>
              <w:pStyle w:val="Tabela"/>
              <w:jc w:val="center"/>
              <w:rPr>
                <w:rFonts w:asciiTheme="minorHAnsi" w:hAnsiTheme="minorHAnsi"/>
              </w:rPr>
            </w:pPr>
            <w:r w:rsidRPr="002F651E">
              <w:t>2 943</w:t>
            </w:r>
          </w:p>
        </w:tc>
      </w:tr>
      <w:tr w:rsidR="00366A35" w:rsidRPr="00C34974" w14:paraId="1A0D7D42" w14:textId="77777777" w:rsidTr="00366A35">
        <w:trPr>
          <w:trHeight w:val="300"/>
        </w:trPr>
        <w:tc>
          <w:tcPr>
            <w:tcW w:w="4200" w:type="dxa"/>
            <w:noWrap/>
            <w:vAlign w:val="center"/>
            <w:hideMark/>
          </w:tcPr>
          <w:p w14:paraId="508903C7" w14:textId="77777777" w:rsidR="00366A35" w:rsidRPr="00C34974" w:rsidRDefault="00366A35" w:rsidP="000A5825">
            <w:pPr>
              <w:pStyle w:val="Tabela"/>
              <w:rPr>
                <w:rFonts w:asciiTheme="minorHAnsi" w:hAnsiTheme="minorHAnsi"/>
              </w:rPr>
            </w:pPr>
            <w:proofErr w:type="spellStart"/>
            <w:r>
              <w:rPr>
                <w:rFonts w:asciiTheme="minorHAnsi" w:hAnsiTheme="minorHAnsi"/>
              </w:rPr>
              <w:t>ec</w:t>
            </w:r>
            <w:proofErr w:type="spellEnd"/>
            <w:r>
              <w:rPr>
                <w:rFonts w:asciiTheme="minorHAnsi" w:hAnsiTheme="minorHAnsi"/>
              </w:rPr>
              <w:t>.</w:t>
            </w:r>
            <w:r w:rsidRPr="00C34974">
              <w:rPr>
                <w:rFonts w:asciiTheme="minorHAnsi" w:hAnsiTheme="minorHAnsi"/>
              </w:rPr>
              <w:t xml:space="preserve"> i </w:t>
            </w:r>
            <w:r>
              <w:rPr>
                <w:rFonts w:asciiTheme="minorHAnsi" w:hAnsiTheme="minorHAnsi"/>
              </w:rPr>
              <w:t>el.</w:t>
            </w:r>
            <w:r w:rsidRPr="00C34974">
              <w:rPr>
                <w:rFonts w:asciiTheme="minorHAnsi" w:hAnsiTheme="minorHAnsi"/>
              </w:rPr>
              <w:t xml:space="preserve"> </w:t>
            </w:r>
            <w:proofErr w:type="spellStart"/>
            <w:r w:rsidRPr="00C34974">
              <w:rPr>
                <w:rFonts w:asciiTheme="minorHAnsi" w:hAnsiTheme="minorHAnsi"/>
              </w:rPr>
              <w:t>biomasowe</w:t>
            </w:r>
            <w:proofErr w:type="spellEnd"/>
            <w:r w:rsidRPr="00C34974">
              <w:rPr>
                <w:rFonts w:asciiTheme="minorHAnsi" w:hAnsiTheme="minorHAnsi"/>
              </w:rPr>
              <w:t xml:space="preserve"> i biogazowe</w:t>
            </w:r>
          </w:p>
        </w:tc>
        <w:tc>
          <w:tcPr>
            <w:tcW w:w="976" w:type="dxa"/>
            <w:noWrap/>
            <w:vAlign w:val="center"/>
          </w:tcPr>
          <w:p w14:paraId="6F633B55" w14:textId="77777777" w:rsidR="00366A35" w:rsidRPr="00C34974" w:rsidRDefault="00366A35" w:rsidP="000A5825">
            <w:pPr>
              <w:pStyle w:val="Tabela"/>
              <w:jc w:val="center"/>
              <w:rPr>
                <w:rFonts w:asciiTheme="minorHAnsi" w:hAnsiTheme="minorHAnsi"/>
              </w:rPr>
            </w:pPr>
            <w:r w:rsidRPr="002F651E">
              <w:t>1 115</w:t>
            </w:r>
          </w:p>
        </w:tc>
        <w:tc>
          <w:tcPr>
            <w:tcW w:w="976" w:type="dxa"/>
            <w:noWrap/>
            <w:vAlign w:val="center"/>
          </w:tcPr>
          <w:p w14:paraId="4CE80FC2" w14:textId="77777777" w:rsidR="00366A35" w:rsidRPr="00C34974" w:rsidRDefault="00366A35" w:rsidP="000A5825">
            <w:pPr>
              <w:pStyle w:val="Tabela"/>
              <w:jc w:val="center"/>
              <w:rPr>
                <w:rFonts w:asciiTheme="minorHAnsi" w:hAnsiTheme="minorHAnsi"/>
              </w:rPr>
            </w:pPr>
            <w:r w:rsidRPr="002F651E">
              <w:t>1 302</w:t>
            </w:r>
          </w:p>
        </w:tc>
        <w:tc>
          <w:tcPr>
            <w:tcW w:w="976" w:type="dxa"/>
            <w:noWrap/>
            <w:vAlign w:val="center"/>
          </w:tcPr>
          <w:p w14:paraId="7DB16442" w14:textId="77777777" w:rsidR="00366A35" w:rsidRPr="00C34974" w:rsidRDefault="00366A35" w:rsidP="000A5825">
            <w:pPr>
              <w:pStyle w:val="Tabela"/>
              <w:jc w:val="center"/>
              <w:rPr>
                <w:rFonts w:asciiTheme="minorHAnsi" w:hAnsiTheme="minorHAnsi"/>
              </w:rPr>
            </w:pPr>
            <w:r w:rsidRPr="002F651E">
              <w:t>1 442</w:t>
            </w:r>
          </w:p>
        </w:tc>
        <w:tc>
          <w:tcPr>
            <w:tcW w:w="976" w:type="dxa"/>
            <w:noWrap/>
            <w:vAlign w:val="center"/>
          </w:tcPr>
          <w:p w14:paraId="19602F91" w14:textId="77777777" w:rsidR="00366A35" w:rsidRPr="00C34974" w:rsidRDefault="00366A35" w:rsidP="000A5825">
            <w:pPr>
              <w:pStyle w:val="Tabela"/>
              <w:jc w:val="center"/>
              <w:rPr>
                <w:rFonts w:asciiTheme="minorHAnsi" w:hAnsiTheme="minorHAnsi"/>
              </w:rPr>
            </w:pPr>
            <w:r w:rsidRPr="002F651E">
              <w:t>1 423</w:t>
            </w:r>
          </w:p>
        </w:tc>
      </w:tr>
      <w:tr w:rsidR="00366A35" w:rsidRPr="00C34974" w14:paraId="3CEF7AD1" w14:textId="77777777" w:rsidTr="00366A35">
        <w:trPr>
          <w:trHeight w:val="300"/>
        </w:trPr>
        <w:tc>
          <w:tcPr>
            <w:tcW w:w="4200" w:type="dxa"/>
            <w:noWrap/>
            <w:vAlign w:val="center"/>
            <w:hideMark/>
          </w:tcPr>
          <w:p w14:paraId="128B0D91" w14:textId="77777777" w:rsidR="00366A35" w:rsidRPr="00C34974" w:rsidRDefault="00366A35" w:rsidP="000A5825">
            <w:pPr>
              <w:pStyle w:val="Tabela"/>
              <w:rPr>
                <w:rFonts w:asciiTheme="minorHAnsi" w:hAnsiTheme="minorHAnsi"/>
              </w:rPr>
            </w:pPr>
            <w:r>
              <w:rPr>
                <w:rFonts w:asciiTheme="minorHAnsi" w:hAnsiTheme="minorHAnsi"/>
              </w:rPr>
              <w:t>el.</w:t>
            </w:r>
            <w:r w:rsidRPr="00C34974">
              <w:rPr>
                <w:rFonts w:asciiTheme="minorHAnsi" w:hAnsiTheme="minorHAnsi"/>
              </w:rPr>
              <w:t xml:space="preserve"> na węgiel kamienny, istniejące</w:t>
            </w:r>
          </w:p>
        </w:tc>
        <w:tc>
          <w:tcPr>
            <w:tcW w:w="976" w:type="dxa"/>
            <w:noWrap/>
            <w:vAlign w:val="center"/>
          </w:tcPr>
          <w:p w14:paraId="00FBEED2" w14:textId="77777777" w:rsidR="00366A35" w:rsidRPr="00C34974" w:rsidRDefault="00366A35" w:rsidP="000A5825">
            <w:pPr>
              <w:pStyle w:val="Tabela"/>
              <w:jc w:val="center"/>
              <w:rPr>
                <w:rFonts w:asciiTheme="minorHAnsi" w:hAnsiTheme="minorHAnsi"/>
              </w:rPr>
            </w:pPr>
            <w:r w:rsidRPr="002F651E">
              <w:t>10 730</w:t>
            </w:r>
          </w:p>
        </w:tc>
        <w:tc>
          <w:tcPr>
            <w:tcW w:w="976" w:type="dxa"/>
            <w:noWrap/>
            <w:vAlign w:val="center"/>
          </w:tcPr>
          <w:p w14:paraId="5C05B159" w14:textId="77777777" w:rsidR="00366A35" w:rsidRPr="00C34974" w:rsidRDefault="00366A35" w:rsidP="000A5825">
            <w:pPr>
              <w:pStyle w:val="Tabela"/>
              <w:jc w:val="center"/>
              <w:rPr>
                <w:rFonts w:asciiTheme="minorHAnsi" w:hAnsiTheme="minorHAnsi"/>
              </w:rPr>
            </w:pPr>
            <w:r w:rsidRPr="002F651E">
              <w:t>10 222</w:t>
            </w:r>
          </w:p>
        </w:tc>
        <w:tc>
          <w:tcPr>
            <w:tcW w:w="976" w:type="dxa"/>
            <w:noWrap/>
            <w:vAlign w:val="center"/>
          </w:tcPr>
          <w:p w14:paraId="617192FA" w14:textId="77777777" w:rsidR="00366A35" w:rsidRPr="00C34974" w:rsidRDefault="00366A35" w:rsidP="000A5825">
            <w:pPr>
              <w:pStyle w:val="Tabela"/>
              <w:jc w:val="center"/>
              <w:rPr>
                <w:rFonts w:asciiTheme="minorHAnsi" w:hAnsiTheme="minorHAnsi"/>
              </w:rPr>
            </w:pPr>
            <w:r w:rsidRPr="002F651E">
              <w:t>4 986</w:t>
            </w:r>
          </w:p>
        </w:tc>
        <w:tc>
          <w:tcPr>
            <w:tcW w:w="976" w:type="dxa"/>
            <w:noWrap/>
            <w:vAlign w:val="center"/>
          </w:tcPr>
          <w:p w14:paraId="5D20587C" w14:textId="77777777" w:rsidR="00366A35" w:rsidRPr="00C34974" w:rsidRDefault="00366A35" w:rsidP="000A5825">
            <w:pPr>
              <w:pStyle w:val="Tabela"/>
              <w:jc w:val="center"/>
              <w:rPr>
                <w:rFonts w:asciiTheme="minorHAnsi" w:hAnsiTheme="minorHAnsi"/>
              </w:rPr>
            </w:pPr>
            <w:r w:rsidRPr="002F651E">
              <w:t>2 208</w:t>
            </w:r>
          </w:p>
        </w:tc>
      </w:tr>
      <w:tr w:rsidR="00366A35" w:rsidRPr="00C34974" w14:paraId="7363C276" w14:textId="77777777" w:rsidTr="00366A35">
        <w:trPr>
          <w:trHeight w:val="300"/>
        </w:trPr>
        <w:tc>
          <w:tcPr>
            <w:tcW w:w="4200" w:type="dxa"/>
            <w:noWrap/>
            <w:vAlign w:val="center"/>
            <w:hideMark/>
          </w:tcPr>
          <w:p w14:paraId="4A4781BC" w14:textId="77777777" w:rsidR="00366A35" w:rsidRPr="00C34974" w:rsidRDefault="00366A35" w:rsidP="000A5825">
            <w:pPr>
              <w:pStyle w:val="Tabela"/>
              <w:rPr>
                <w:rFonts w:asciiTheme="minorHAnsi" w:hAnsiTheme="minorHAnsi"/>
              </w:rPr>
            </w:pPr>
            <w:r>
              <w:rPr>
                <w:rFonts w:asciiTheme="minorHAnsi" w:hAnsiTheme="minorHAnsi"/>
              </w:rPr>
              <w:t>el.</w:t>
            </w:r>
            <w:r w:rsidRPr="00C34974">
              <w:rPr>
                <w:rFonts w:asciiTheme="minorHAnsi" w:hAnsiTheme="minorHAnsi"/>
              </w:rPr>
              <w:t xml:space="preserve"> na węgiel kamienny, ostatnie i nowe</w:t>
            </w:r>
          </w:p>
        </w:tc>
        <w:tc>
          <w:tcPr>
            <w:tcW w:w="976" w:type="dxa"/>
            <w:noWrap/>
            <w:vAlign w:val="center"/>
          </w:tcPr>
          <w:p w14:paraId="6D9FEBF8" w14:textId="77777777" w:rsidR="00366A35" w:rsidRPr="00C34974" w:rsidRDefault="00366A35" w:rsidP="000A5825">
            <w:pPr>
              <w:pStyle w:val="Tabela"/>
              <w:jc w:val="center"/>
              <w:rPr>
                <w:rFonts w:asciiTheme="minorHAnsi" w:hAnsiTheme="minorHAnsi"/>
              </w:rPr>
            </w:pPr>
            <w:r w:rsidRPr="002F651E">
              <w:t>3 480</w:t>
            </w:r>
          </w:p>
        </w:tc>
        <w:tc>
          <w:tcPr>
            <w:tcW w:w="976" w:type="dxa"/>
            <w:noWrap/>
            <w:vAlign w:val="center"/>
          </w:tcPr>
          <w:p w14:paraId="2B2C6B2D" w14:textId="77777777" w:rsidR="00366A35" w:rsidRPr="00C34974" w:rsidRDefault="00366A35" w:rsidP="000A5825">
            <w:pPr>
              <w:pStyle w:val="Tabela"/>
              <w:jc w:val="center"/>
              <w:rPr>
                <w:rFonts w:asciiTheme="minorHAnsi" w:hAnsiTheme="minorHAnsi"/>
              </w:rPr>
            </w:pPr>
            <w:r w:rsidRPr="002F651E">
              <w:t>3 480</w:t>
            </w:r>
          </w:p>
        </w:tc>
        <w:tc>
          <w:tcPr>
            <w:tcW w:w="976" w:type="dxa"/>
            <w:noWrap/>
            <w:vAlign w:val="center"/>
          </w:tcPr>
          <w:p w14:paraId="62186E58" w14:textId="77777777" w:rsidR="00366A35" w:rsidRPr="00C34974" w:rsidRDefault="00366A35" w:rsidP="000A5825">
            <w:pPr>
              <w:pStyle w:val="Tabela"/>
              <w:jc w:val="center"/>
              <w:rPr>
                <w:rFonts w:asciiTheme="minorHAnsi" w:hAnsiTheme="minorHAnsi"/>
              </w:rPr>
            </w:pPr>
            <w:r w:rsidRPr="002F651E">
              <w:t>3 480</w:t>
            </w:r>
          </w:p>
        </w:tc>
        <w:tc>
          <w:tcPr>
            <w:tcW w:w="976" w:type="dxa"/>
            <w:noWrap/>
            <w:vAlign w:val="center"/>
          </w:tcPr>
          <w:p w14:paraId="5E4E0D5E" w14:textId="77777777" w:rsidR="00366A35" w:rsidRPr="00C34974" w:rsidRDefault="00366A35" w:rsidP="000A5825">
            <w:pPr>
              <w:pStyle w:val="Tabela"/>
              <w:jc w:val="center"/>
              <w:rPr>
                <w:rFonts w:asciiTheme="minorHAnsi" w:hAnsiTheme="minorHAnsi"/>
              </w:rPr>
            </w:pPr>
            <w:r w:rsidRPr="002F651E">
              <w:t>3 480</w:t>
            </w:r>
          </w:p>
        </w:tc>
      </w:tr>
      <w:tr w:rsidR="00366A35" w:rsidRPr="00C34974" w14:paraId="4C4336FF" w14:textId="77777777" w:rsidTr="00366A35">
        <w:trPr>
          <w:trHeight w:val="300"/>
        </w:trPr>
        <w:tc>
          <w:tcPr>
            <w:tcW w:w="4200" w:type="dxa"/>
            <w:noWrap/>
            <w:vAlign w:val="center"/>
            <w:hideMark/>
          </w:tcPr>
          <w:p w14:paraId="5528179C" w14:textId="77777777" w:rsidR="00366A35" w:rsidRPr="00C34974" w:rsidRDefault="00366A35" w:rsidP="000A5825">
            <w:pPr>
              <w:pStyle w:val="Tabela"/>
              <w:rPr>
                <w:rFonts w:asciiTheme="minorHAnsi" w:hAnsiTheme="minorHAnsi"/>
              </w:rPr>
            </w:pPr>
            <w:r>
              <w:rPr>
                <w:rFonts w:asciiTheme="minorHAnsi" w:hAnsiTheme="minorHAnsi"/>
              </w:rPr>
              <w:t>el.</w:t>
            </w:r>
            <w:r w:rsidRPr="00C34974">
              <w:rPr>
                <w:rFonts w:asciiTheme="minorHAnsi" w:hAnsiTheme="minorHAnsi"/>
              </w:rPr>
              <w:t xml:space="preserve"> na węgiel brunatny</w:t>
            </w:r>
          </w:p>
        </w:tc>
        <w:tc>
          <w:tcPr>
            <w:tcW w:w="976" w:type="dxa"/>
            <w:noWrap/>
            <w:vAlign w:val="center"/>
          </w:tcPr>
          <w:p w14:paraId="790C7538" w14:textId="77777777" w:rsidR="00366A35" w:rsidRPr="00C34974" w:rsidRDefault="00366A35" w:rsidP="000A5825">
            <w:pPr>
              <w:pStyle w:val="Tabela"/>
              <w:jc w:val="center"/>
              <w:rPr>
                <w:rFonts w:asciiTheme="minorHAnsi" w:hAnsiTheme="minorHAnsi"/>
              </w:rPr>
            </w:pPr>
            <w:r w:rsidRPr="002F651E">
              <w:t>7 448</w:t>
            </w:r>
          </w:p>
        </w:tc>
        <w:tc>
          <w:tcPr>
            <w:tcW w:w="976" w:type="dxa"/>
            <w:noWrap/>
            <w:vAlign w:val="center"/>
          </w:tcPr>
          <w:p w14:paraId="6DF9EDA3" w14:textId="77777777" w:rsidR="00366A35" w:rsidRPr="00C34974" w:rsidRDefault="00366A35" w:rsidP="000A5825">
            <w:pPr>
              <w:pStyle w:val="Tabela"/>
              <w:jc w:val="center"/>
              <w:rPr>
                <w:rFonts w:asciiTheme="minorHAnsi" w:hAnsiTheme="minorHAnsi"/>
              </w:rPr>
            </w:pPr>
            <w:r w:rsidRPr="002F651E">
              <w:t>7 448</w:t>
            </w:r>
          </w:p>
        </w:tc>
        <w:tc>
          <w:tcPr>
            <w:tcW w:w="976" w:type="dxa"/>
            <w:noWrap/>
            <w:vAlign w:val="center"/>
          </w:tcPr>
          <w:p w14:paraId="281E6FA4" w14:textId="77777777" w:rsidR="00366A35" w:rsidRPr="00C34974" w:rsidRDefault="00366A35" w:rsidP="000A5825">
            <w:pPr>
              <w:pStyle w:val="Tabela"/>
              <w:jc w:val="center"/>
              <w:rPr>
                <w:rFonts w:asciiTheme="minorHAnsi" w:hAnsiTheme="minorHAnsi"/>
              </w:rPr>
            </w:pPr>
            <w:r w:rsidRPr="002F651E">
              <w:t>3 812</w:t>
            </w:r>
          </w:p>
        </w:tc>
        <w:tc>
          <w:tcPr>
            <w:tcW w:w="976" w:type="dxa"/>
            <w:noWrap/>
            <w:vAlign w:val="center"/>
          </w:tcPr>
          <w:p w14:paraId="32ADAFEF" w14:textId="77777777" w:rsidR="00366A35" w:rsidRPr="00C34974" w:rsidRDefault="00366A35" w:rsidP="000A5825">
            <w:pPr>
              <w:pStyle w:val="Tabela"/>
              <w:jc w:val="center"/>
              <w:rPr>
                <w:rFonts w:asciiTheme="minorHAnsi" w:hAnsiTheme="minorHAnsi"/>
              </w:rPr>
            </w:pPr>
            <w:r w:rsidRPr="002F651E">
              <w:t>1 126</w:t>
            </w:r>
          </w:p>
        </w:tc>
      </w:tr>
      <w:tr w:rsidR="00366A35" w:rsidRPr="00C34974" w14:paraId="53C1D04E" w14:textId="77777777" w:rsidTr="00366A35">
        <w:trPr>
          <w:trHeight w:val="300"/>
        </w:trPr>
        <w:tc>
          <w:tcPr>
            <w:tcW w:w="4200" w:type="dxa"/>
            <w:noWrap/>
            <w:vAlign w:val="center"/>
            <w:hideMark/>
          </w:tcPr>
          <w:p w14:paraId="49A19FF0" w14:textId="77777777" w:rsidR="00366A35" w:rsidRPr="00C34974" w:rsidRDefault="00366A35" w:rsidP="000A5825">
            <w:pPr>
              <w:pStyle w:val="Tabela"/>
              <w:rPr>
                <w:rFonts w:asciiTheme="minorHAnsi" w:hAnsiTheme="minorHAnsi"/>
              </w:rPr>
            </w:pPr>
            <w:r>
              <w:rPr>
                <w:rFonts w:asciiTheme="minorHAnsi" w:hAnsiTheme="minorHAnsi"/>
              </w:rPr>
              <w:t>el.</w:t>
            </w:r>
            <w:r w:rsidRPr="00C34974">
              <w:rPr>
                <w:rFonts w:asciiTheme="minorHAnsi" w:hAnsiTheme="minorHAnsi"/>
              </w:rPr>
              <w:t xml:space="preserve"> jądrowe</w:t>
            </w:r>
          </w:p>
        </w:tc>
        <w:tc>
          <w:tcPr>
            <w:tcW w:w="976" w:type="dxa"/>
            <w:noWrap/>
            <w:vAlign w:val="center"/>
          </w:tcPr>
          <w:p w14:paraId="01405DE1" w14:textId="77777777" w:rsidR="00366A35" w:rsidRPr="00C34974" w:rsidRDefault="00366A35" w:rsidP="000A5825">
            <w:pPr>
              <w:pStyle w:val="Tabela"/>
              <w:jc w:val="center"/>
              <w:rPr>
                <w:rFonts w:asciiTheme="minorHAnsi" w:hAnsiTheme="minorHAnsi"/>
              </w:rPr>
            </w:pPr>
            <w:r w:rsidRPr="002F651E">
              <w:t>0</w:t>
            </w:r>
          </w:p>
        </w:tc>
        <w:tc>
          <w:tcPr>
            <w:tcW w:w="976" w:type="dxa"/>
            <w:noWrap/>
            <w:vAlign w:val="center"/>
          </w:tcPr>
          <w:p w14:paraId="1D5E2CA6" w14:textId="77777777" w:rsidR="00366A35" w:rsidRPr="00C34974" w:rsidRDefault="00366A35" w:rsidP="000A5825">
            <w:pPr>
              <w:pStyle w:val="Tabela"/>
              <w:jc w:val="center"/>
              <w:rPr>
                <w:rFonts w:asciiTheme="minorHAnsi" w:hAnsiTheme="minorHAnsi"/>
              </w:rPr>
            </w:pPr>
            <w:r w:rsidRPr="002F651E">
              <w:t>0</w:t>
            </w:r>
          </w:p>
        </w:tc>
        <w:tc>
          <w:tcPr>
            <w:tcW w:w="976" w:type="dxa"/>
            <w:noWrap/>
            <w:vAlign w:val="center"/>
          </w:tcPr>
          <w:p w14:paraId="40E3A0B7" w14:textId="77777777" w:rsidR="00366A35" w:rsidRPr="00C34974" w:rsidRDefault="00366A35" w:rsidP="000A5825">
            <w:pPr>
              <w:pStyle w:val="Tabela"/>
              <w:jc w:val="center"/>
              <w:rPr>
                <w:rFonts w:asciiTheme="minorHAnsi" w:hAnsiTheme="minorHAnsi"/>
              </w:rPr>
            </w:pPr>
            <w:r w:rsidRPr="002F651E">
              <w:t>2 200</w:t>
            </w:r>
          </w:p>
        </w:tc>
        <w:tc>
          <w:tcPr>
            <w:tcW w:w="976" w:type="dxa"/>
            <w:noWrap/>
            <w:vAlign w:val="center"/>
          </w:tcPr>
          <w:p w14:paraId="77996B99" w14:textId="77777777" w:rsidR="00366A35" w:rsidRPr="00C34974" w:rsidRDefault="00366A35" w:rsidP="000A5825">
            <w:pPr>
              <w:pStyle w:val="Tabela"/>
              <w:jc w:val="center"/>
              <w:rPr>
                <w:rFonts w:asciiTheme="minorHAnsi" w:hAnsiTheme="minorHAnsi"/>
              </w:rPr>
            </w:pPr>
            <w:r w:rsidRPr="002F651E">
              <w:t>4 400</w:t>
            </w:r>
          </w:p>
        </w:tc>
      </w:tr>
      <w:tr w:rsidR="00366A35" w:rsidRPr="00C34974" w14:paraId="5A924096" w14:textId="77777777" w:rsidTr="00366A35">
        <w:trPr>
          <w:trHeight w:val="300"/>
        </w:trPr>
        <w:tc>
          <w:tcPr>
            <w:tcW w:w="4200" w:type="dxa"/>
            <w:noWrap/>
            <w:vAlign w:val="center"/>
            <w:hideMark/>
          </w:tcPr>
          <w:p w14:paraId="4D6126C3" w14:textId="77777777" w:rsidR="00366A35" w:rsidRPr="00C34974" w:rsidRDefault="00366A35" w:rsidP="000A5825">
            <w:pPr>
              <w:pStyle w:val="Tabela"/>
              <w:rPr>
                <w:rFonts w:asciiTheme="minorHAnsi" w:hAnsiTheme="minorHAnsi"/>
              </w:rPr>
            </w:pPr>
            <w:r>
              <w:rPr>
                <w:rFonts w:asciiTheme="minorHAnsi" w:hAnsiTheme="minorHAnsi"/>
              </w:rPr>
              <w:t>el.</w:t>
            </w:r>
            <w:r w:rsidRPr="00C34974">
              <w:rPr>
                <w:rFonts w:asciiTheme="minorHAnsi" w:hAnsiTheme="minorHAnsi"/>
              </w:rPr>
              <w:t xml:space="preserve"> gazowe (CCGT)</w:t>
            </w:r>
          </w:p>
        </w:tc>
        <w:tc>
          <w:tcPr>
            <w:tcW w:w="976" w:type="dxa"/>
            <w:noWrap/>
            <w:vAlign w:val="center"/>
          </w:tcPr>
          <w:p w14:paraId="0E2DD0D7" w14:textId="77777777" w:rsidR="00366A35" w:rsidRPr="00C34974" w:rsidRDefault="00366A35" w:rsidP="000A5825">
            <w:pPr>
              <w:pStyle w:val="Tabela"/>
              <w:jc w:val="center"/>
              <w:rPr>
                <w:rFonts w:asciiTheme="minorHAnsi" w:hAnsiTheme="minorHAnsi"/>
              </w:rPr>
            </w:pPr>
            <w:r w:rsidRPr="002F651E">
              <w:t>4 701</w:t>
            </w:r>
          </w:p>
        </w:tc>
        <w:tc>
          <w:tcPr>
            <w:tcW w:w="976" w:type="dxa"/>
            <w:noWrap/>
            <w:vAlign w:val="center"/>
          </w:tcPr>
          <w:p w14:paraId="0EB1888C" w14:textId="77777777" w:rsidR="00366A35" w:rsidRPr="00C34974" w:rsidRDefault="00366A35" w:rsidP="000A5825">
            <w:pPr>
              <w:pStyle w:val="Tabela"/>
              <w:jc w:val="center"/>
              <w:rPr>
                <w:rFonts w:asciiTheme="minorHAnsi" w:hAnsiTheme="minorHAnsi"/>
              </w:rPr>
            </w:pPr>
            <w:r w:rsidRPr="002F651E">
              <w:t>4 701</w:t>
            </w:r>
          </w:p>
        </w:tc>
        <w:tc>
          <w:tcPr>
            <w:tcW w:w="976" w:type="dxa"/>
            <w:noWrap/>
            <w:vAlign w:val="center"/>
          </w:tcPr>
          <w:p w14:paraId="4BD01E6D" w14:textId="77777777" w:rsidR="00366A35" w:rsidRPr="00C34974" w:rsidRDefault="00366A35" w:rsidP="000A5825">
            <w:pPr>
              <w:pStyle w:val="Tabela"/>
              <w:jc w:val="center"/>
              <w:rPr>
                <w:rFonts w:asciiTheme="minorHAnsi" w:hAnsiTheme="minorHAnsi"/>
              </w:rPr>
            </w:pPr>
            <w:r w:rsidRPr="002F651E">
              <w:t>6 701</w:t>
            </w:r>
          </w:p>
        </w:tc>
        <w:tc>
          <w:tcPr>
            <w:tcW w:w="976" w:type="dxa"/>
            <w:noWrap/>
            <w:vAlign w:val="center"/>
          </w:tcPr>
          <w:p w14:paraId="0A2C24F3" w14:textId="77777777" w:rsidR="00366A35" w:rsidRPr="00C34974" w:rsidRDefault="00366A35" w:rsidP="000A5825">
            <w:pPr>
              <w:pStyle w:val="Tabela"/>
              <w:jc w:val="center"/>
              <w:rPr>
                <w:rFonts w:asciiTheme="minorHAnsi" w:hAnsiTheme="minorHAnsi"/>
              </w:rPr>
            </w:pPr>
            <w:r w:rsidRPr="002F651E">
              <w:t>7 701</w:t>
            </w:r>
          </w:p>
        </w:tc>
      </w:tr>
      <w:tr w:rsidR="00366A35" w:rsidRPr="00C34974" w14:paraId="2B2EF9E8" w14:textId="77777777" w:rsidTr="00366A35">
        <w:trPr>
          <w:trHeight w:val="300"/>
        </w:trPr>
        <w:tc>
          <w:tcPr>
            <w:tcW w:w="4200" w:type="dxa"/>
            <w:noWrap/>
            <w:vAlign w:val="center"/>
            <w:hideMark/>
          </w:tcPr>
          <w:p w14:paraId="37C4B12E" w14:textId="77777777" w:rsidR="00366A35" w:rsidRPr="00C34974" w:rsidRDefault="00366A35" w:rsidP="000A5825">
            <w:pPr>
              <w:pStyle w:val="Tabela"/>
              <w:rPr>
                <w:rFonts w:asciiTheme="minorHAnsi" w:hAnsiTheme="minorHAnsi"/>
              </w:rPr>
            </w:pPr>
            <w:r>
              <w:rPr>
                <w:rFonts w:asciiTheme="minorHAnsi" w:hAnsiTheme="minorHAnsi"/>
              </w:rPr>
              <w:t>el.</w:t>
            </w:r>
            <w:r w:rsidRPr="00C34974">
              <w:rPr>
                <w:rFonts w:asciiTheme="minorHAnsi" w:hAnsiTheme="minorHAnsi"/>
              </w:rPr>
              <w:t xml:space="preserve"> gazowe, szczytowe (OCGT)</w:t>
            </w:r>
          </w:p>
        </w:tc>
        <w:tc>
          <w:tcPr>
            <w:tcW w:w="976" w:type="dxa"/>
            <w:noWrap/>
            <w:vAlign w:val="center"/>
          </w:tcPr>
          <w:p w14:paraId="6D000484" w14:textId="77777777" w:rsidR="00366A35" w:rsidRPr="00C34974" w:rsidRDefault="00366A35" w:rsidP="000A5825">
            <w:pPr>
              <w:pStyle w:val="Tabela"/>
              <w:jc w:val="center"/>
              <w:rPr>
                <w:rFonts w:asciiTheme="minorHAnsi" w:hAnsiTheme="minorHAnsi"/>
              </w:rPr>
            </w:pPr>
            <w:r w:rsidRPr="002F651E">
              <w:t>0</w:t>
            </w:r>
          </w:p>
        </w:tc>
        <w:tc>
          <w:tcPr>
            <w:tcW w:w="976" w:type="dxa"/>
            <w:noWrap/>
            <w:vAlign w:val="center"/>
          </w:tcPr>
          <w:p w14:paraId="34BA2754" w14:textId="77777777" w:rsidR="00366A35" w:rsidRPr="00C34974" w:rsidRDefault="00366A35" w:rsidP="000A5825">
            <w:pPr>
              <w:pStyle w:val="Tabela"/>
              <w:jc w:val="center"/>
              <w:rPr>
                <w:rFonts w:asciiTheme="minorHAnsi" w:hAnsiTheme="minorHAnsi"/>
              </w:rPr>
            </w:pPr>
            <w:r w:rsidRPr="002F651E">
              <w:t>0</w:t>
            </w:r>
          </w:p>
        </w:tc>
        <w:tc>
          <w:tcPr>
            <w:tcW w:w="976" w:type="dxa"/>
            <w:noWrap/>
            <w:vAlign w:val="center"/>
          </w:tcPr>
          <w:p w14:paraId="6483803B" w14:textId="77777777" w:rsidR="00366A35" w:rsidRPr="00C34974" w:rsidRDefault="00366A35" w:rsidP="000A5825">
            <w:pPr>
              <w:pStyle w:val="Tabela"/>
              <w:jc w:val="center"/>
              <w:rPr>
                <w:rFonts w:asciiTheme="minorHAnsi" w:hAnsiTheme="minorHAnsi"/>
              </w:rPr>
            </w:pPr>
            <w:r w:rsidRPr="002F651E">
              <w:t>250</w:t>
            </w:r>
          </w:p>
        </w:tc>
        <w:tc>
          <w:tcPr>
            <w:tcW w:w="976" w:type="dxa"/>
            <w:noWrap/>
            <w:vAlign w:val="center"/>
          </w:tcPr>
          <w:p w14:paraId="23DB328C" w14:textId="77777777" w:rsidR="00366A35" w:rsidRPr="00C34974" w:rsidRDefault="00366A35" w:rsidP="000A5825">
            <w:pPr>
              <w:pStyle w:val="Tabela"/>
              <w:jc w:val="center"/>
              <w:rPr>
                <w:rFonts w:asciiTheme="minorHAnsi" w:hAnsiTheme="minorHAnsi"/>
              </w:rPr>
            </w:pPr>
            <w:r w:rsidRPr="002F651E">
              <w:t>3 600</w:t>
            </w:r>
          </w:p>
        </w:tc>
      </w:tr>
      <w:tr w:rsidR="00366A35" w:rsidRPr="00C34974" w14:paraId="25F91403" w14:textId="77777777" w:rsidTr="00366A35">
        <w:trPr>
          <w:trHeight w:val="300"/>
        </w:trPr>
        <w:tc>
          <w:tcPr>
            <w:tcW w:w="4200" w:type="dxa"/>
            <w:noWrap/>
            <w:vAlign w:val="center"/>
            <w:hideMark/>
          </w:tcPr>
          <w:p w14:paraId="4435F2FA" w14:textId="77777777" w:rsidR="00366A35" w:rsidRPr="00C34974" w:rsidRDefault="00366A35" w:rsidP="000A5825">
            <w:pPr>
              <w:pStyle w:val="Tabela"/>
              <w:rPr>
                <w:rFonts w:asciiTheme="minorHAnsi" w:hAnsiTheme="minorHAnsi"/>
              </w:rPr>
            </w:pPr>
            <w:r>
              <w:rPr>
                <w:rFonts w:asciiTheme="minorHAnsi" w:hAnsiTheme="minorHAnsi"/>
              </w:rPr>
              <w:t>el.</w:t>
            </w:r>
            <w:r w:rsidRPr="00C34974">
              <w:rPr>
                <w:rFonts w:asciiTheme="minorHAnsi" w:hAnsiTheme="minorHAnsi"/>
              </w:rPr>
              <w:t xml:space="preserve"> wodne</w:t>
            </w:r>
          </w:p>
        </w:tc>
        <w:tc>
          <w:tcPr>
            <w:tcW w:w="976" w:type="dxa"/>
            <w:noWrap/>
            <w:vAlign w:val="center"/>
          </w:tcPr>
          <w:p w14:paraId="6389001E" w14:textId="77777777" w:rsidR="00366A35" w:rsidRPr="00C34974" w:rsidRDefault="00366A35" w:rsidP="000A5825">
            <w:pPr>
              <w:pStyle w:val="Tabela"/>
              <w:jc w:val="center"/>
              <w:rPr>
                <w:rFonts w:asciiTheme="minorHAnsi" w:hAnsiTheme="minorHAnsi"/>
              </w:rPr>
            </w:pPr>
            <w:r w:rsidRPr="002F651E">
              <w:t>2 419</w:t>
            </w:r>
          </w:p>
        </w:tc>
        <w:tc>
          <w:tcPr>
            <w:tcW w:w="976" w:type="dxa"/>
            <w:noWrap/>
            <w:vAlign w:val="center"/>
          </w:tcPr>
          <w:p w14:paraId="19D66C39" w14:textId="77777777" w:rsidR="00366A35" w:rsidRPr="00C34974" w:rsidRDefault="00366A35" w:rsidP="000A5825">
            <w:pPr>
              <w:pStyle w:val="Tabela"/>
              <w:jc w:val="center"/>
              <w:rPr>
                <w:rFonts w:asciiTheme="minorHAnsi" w:hAnsiTheme="minorHAnsi"/>
              </w:rPr>
            </w:pPr>
            <w:r w:rsidRPr="002F651E">
              <w:t>2 419</w:t>
            </w:r>
          </w:p>
        </w:tc>
        <w:tc>
          <w:tcPr>
            <w:tcW w:w="976" w:type="dxa"/>
            <w:noWrap/>
            <w:vAlign w:val="center"/>
          </w:tcPr>
          <w:p w14:paraId="52027AB5" w14:textId="77777777" w:rsidR="00366A35" w:rsidRPr="00C34974" w:rsidRDefault="00366A35" w:rsidP="000A5825">
            <w:pPr>
              <w:pStyle w:val="Tabela"/>
              <w:jc w:val="center"/>
              <w:rPr>
                <w:rFonts w:asciiTheme="minorHAnsi" w:hAnsiTheme="minorHAnsi"/>
              </w:rPr>
            </w:pPr>
            <w:r w:rsidRPr="002F651E">
              <w:t>2 419</w:t>
            </w:r>
          </w:p>
        </w:tc>
        <w:tc>
          <w:tcPr>
            <w:tcW w:w="976" w:type="dxa"/>
            <w:noWrap/>
            <w:vAlign w:val="center"/>
          </w:tcPr>
          <w:p w14:paraId="442A4DD7" w14:textId="77777777" w:rsidR="00366A35" w:rsidRPr="00C34974" w:rsidRDefault="00366A35" w:rsidP="000A5825">
            <w:pPr>
              <w:pStyle w:val="Tabela"/>
              <w:jc w:val="center"/>
              <w:rPr>
                <w:rFonts w:asciiTheme="minorHAnsi" w:hAnsiTheme="minorHAnsi"/>
              </w:rPr>
            </w:pPr>
            <w:r w:rsidRPr="002F651E">
              <w:t>2 419</w:t>
            </w:r>
          </w:p>
        </w:tc>
      </w:tr>
      <w:tr w:rsidR="00366A35" w:rsidRPr="00C34974" w14:paraId="072A5CD4" w14:textId="77777777" w:rsidTr="00366A35">
        <w:trPr>
          <w:trHeight w:val="300"/>
        </w:trPr>
        <w:tc>
          <w:tcPr>
            <w:tcW w:w="4200" w:type="dxa"/>
            <w:noWrap/>
            <w:vAlign w:val="center"/>
            <w:hideMark/>
          </w:tcPr>
          <w:p w14:paraId="5F8187F0" w14:textId="77777777" w:rsidR="00366A35" w:rsidRPr="00C34974" w:rsidRDefault="00366A35" w:rsidP="000A5825">
            <w:pPr>
              <w:pStyle w:val="Tabela"/>
              <w:rPr>
                <w:rFonts w:asciiTheme="minorHAnsi" w:hAnsiTheme="minorHAnsi"/>
              </w:rPr>
            </w:pPr>
            <w:r>
              <w:rPr>
                <w:rFonts w:asciiTheme="minorHAnsi" w:hAnsiTheme="minorHAnsi"/>
              </w:rPr>
              <w:t>el.</w:t>
            </w:r>
            <w:r w:rsidRPr="00C34974">
              <w:rPr>
                <w:rFonts w:asciiTheme="minorHAnsi" w:hAnsiTheme="minorHAnsi"/>
              </w:rPr>
              <w:t xml:space="preserve"> wiatrowe lądowe</w:t>
            </w:r>
            <w:r>
              <w:rPr>
                <w:rFonts w:asciiTheme="minorHAnsi" w:hAnsiTheme="minorHAnsi"/>
              </w:rPr>
              <w:t xml:space="preserve"> (on-</w:t>
            </w:r>
            <w:proofErr w:type="spellStart"/>
            <w:r>
              <w:rPr>
                <w:rFonts w:asciiTheme="minorHAnsi" w:hAnsiTheme="minorHAnsi"/>
              </w:rPr>
              <w:t>shore</w:t>
            </w:r>
            <w:proofErr w:type="spellEnd"/>
            <w:r>
              <w:rPr>
                <w:rFonts w:asciiTheme="minorHAnsi" w:hAnsiTheme="minorHAnsi"/>
              </w:rPr>
              <w:t>)</w:t>
            </w:r>
          </w:p>
        </w:tc>
        <w:tc>
          <w:tcPr>
            <w:tcW w:w="976" w:type="dxa"/>
            <w:noWrap/>
            <w:vAlign w:val="center"/>
          </w:tcPr>
          <w:p w14:paraId="111F6ADD" w14:textId="77777777" w:rsidR="00366A35" w:rsidRPr="00C34974" w:rsidRDefault="00366A35" w:rsidP="000A5825">
            <w:pPr>
              <w:pStyle w:val="Tabela"/>
              <w:jc w:val="center"/>
              <w:rPr>
                <w:rFonts w:asciiTheme="minorHAnsi" w:hAnsiTheme="minorHAnsi"/>
              </w:rPr>
            </w:pPr>
            <w:r w:rsidRPr="002F651E">
              <w:t>9 661</w:t>
            </w:r>
          </w:p>
        </w:tc>
        <w:tc>
          <w:tcPr>
            <w:tcW w:w="976" w:type="dxa"/>
            <w:noWrap/>
            <w:vAlign w:val="center"/>
          </w:tcPr>
          <w:p w14:paraId="7D5367EA" w14:textId="77777777" w:rsidR="00366A35" w:rsidRPr="00C34974" w:rsidRDefault="00366A35" w:rsidP="000A5825">
            <w:pPr>
              <w:pStyle w:val="Tabela"/>
              <w:jc w:val="center"/>
              <w:rPr>
                <w:rFonts w:asciiTheme="minorHAnsi" w:hAnsiTheme="minorHAnsi"/>
              </w:rPr>
            </w:pPr>
            <w:r w:rsidRPr="002F651E">
              <w:t>8 663</w:t>
            </w:r>
          </w:p>
        </w:tc>
        <w:tc>
          <w:tcPr>
            <w:tcW w:w="976" w:type="dxa"/>
            <w:noWrap/>
            <w:vAlign w:val="center"/>
          </w:tcPr>
          <w:p w14:paraId="03C66EBA" w14:textId="77777777" w:rsidR="00366A35" w:rsidRPr="00C34974" w:rsidRDefault="00366A35" w:rsidP="000A5825">
            <w:pPr>
              <w:pStyle w:val="Tabela"/>
              <w:jc w:val="center"/>
              <w:rPr>
                <w:rFonts w:asciiTheme="minorHAnsi" w:hAnsiTheme="minorHAnsi"/>
              </w:rPr>
            </w:pPr>
            <w:r w:rsidRPr="002F651E">
              <w:t>4 827</w:t>
            </w:r>
          </w:p>
        </w:tc>
        <w:tc>
          <w:tcPr>
            <w:tcW w:w="976" w:type="dxa"/>
            <w:noWrap/>
            <w:vAlign w:val="center"/>
          </w:tcPr>
          <w:p w14:paraId="6E928CA4" w14:textId="77777777" w:rsidR="00366A35" w:rsidRPr="00C34974" w:rsidRDefault="00366A35" w:rsidP="000A5825">
            <w:pPr>
              <w:pStyle w:val="Tabela"/>
              <w:jc w:val="center"/>
              <w:rPr>
                <w:rFonts w:asciiTheme="minorHAnsi" w:hAnsiTheme="minorHAnsi"/>
              </w:rPr>
            </w:pPr>
            <w:r w:rsidRPr="002F651E">
              <w:t>6 939</w:t>
            </w:r>
          </w:p>
        </w:tc>
      </w:tr>
      <w:tr w:rsidR="00366A35" w:rsidRPr="00C34974" w14:paraId="49D75A50" w14:textId="77777777" w:rsidTr="00366A35">
        <w:trPr>
          <w:trHeight w:val="300"/>
        </w:trPr>
        <w:tc>
          <w:tcPr>
            <w:tcW w:w="4200" w:type="dxa"/>
            <w:noWrap/>
            <w:vAlign w:val="center"/>
            <w:hideMark/>
          </w:tcPr>
          <w:p w14:paraId="7F37DE32" w14:textId="77777777" w:rsidR="00366A35" w:rsidRPr="00C34974" w:rsidRDefault="00366A35" w:rsidP="000A5825">
            <w:pPr>
              <w:pStyle w:val="Tabela"/>
              <w:rPr>
                <w:rFonts w:asciiTheme="minorHAnsi" w:hAnsiTheme="minorHAnsi"/>
              </w:rPr>
            </w:pPr>
            <w:r>
              <w:rPr>
                <w:rFonts w:asciiTheme="minorHAnsi" w:hAnsiTheme="minorHAnsi"/>
              </w:rPr>
              <w:t>el.</w:t>
            </w:r>
            <w:r w:rsidRPr="00C34974">
              <w:rPr>
                <w:rFonts w:asciiTheme="minorHAnsi" w:hAnsiTheme="minorHAnsi"/>
              </w:rPr>
              <w:t xml:space="preserve"> wiatrowe morskie</w:t>
            </w:r>
            <w:r>
              <w:rPr>
                <w:rFonts w:asciiTheme="minorHAnsi" w:hAnsiTheme="minorHAnsi"/>
              </w:rPr>
              <w:t xml:space="preserve"> (off-</w:t>
            </w:r>
            <w:proofErr w:type="spellStart"/>
            <w:r>
              <w:rPr>
                <w:rFonts w:asciiTheme="minorHAnsi" w:hAnsiTheme="minorHAnsi"/>
              </w:rPr>
              <w:t>shore</w:t>
            </w:r>
            <w:proofErr w:type="spellEnd"/>
            <w:r>
              <w:rPr>
                <w:rFonts w:asciiTheme="minorHAnsi" w:hAnsiTheme="minorHAnsi"/>
              </w:rPr>
              <w:t>)</w:t>
            </w:r>
          </w:p>
        </w:tc>
        <w:tc>
          <w:tcPr>
            <w:tcW w:w="976" w:type="dxa"/>
            <w:noWrap/>
            <w:vAlign w:val="center"/>
          </w:tcPr>
          <w:p w14:paraId="3D4F3B23" w14:textId="77777777" w:rsidR="00366A35" w:rsidRPr="00C34974" w:rsidRDefault="00366A35" w:rsidP="000A5825">
            <w:pPr>
              <w:pStyle w:val="Tabela"/>
              <w:jc w:val="center"/>
              <w:rPr>
                <w:rFonts w:asciiTheme="minorHAnsi" w:hAnsiTheme="minorHAnsi"/>
              </w:rPr>
            </w:pPr>
            <w:r w:rsidRPr="002F651E">
              <w:t>0</w:t>
            </w:r>
          </w:p>
        </w:tc>
        <w:tc>
          <w:tcPr>
            <w:tcW w:w="976" w:type="dxa"/>
            <w:noWrap/>
            <w:vAlign w:val="center"/>
          </w:tcPr>
          <w:p w14:paraId="239C90C6" w14:textId="77777777" w:rsidR="00366A35" w:rsidRPr="00C34974" w:rsidRDefault="00366A35" w:rsidP="000A5825">
            <w:pPr>
              <w:pStyle w:val="Tabela"/>
              <w:jc w:val="center"/>
              <w:rPr>
                <w:rFonts w:asciiTheme="minorHAnsi" w:hAnsiTheme="minorHAnsi"/>
              </w:rPr>
            </w:pPr>
            <w:r w:rsidRPr="002F651E">
              <w:t>5 900</w:t>
            </w:r>
          </w:p>
        </w:tc>
        <w:tc>
          <w:tcPr>
            <w:tcW w:w="976" w:type="dxa"/>
            <w:noWrap/>
            <w:vAlign w:val="center"/>
          </w:tcPr>
          <w:p w14:paraId="486AB45A" w14:textId="77777777" w:rsidR="00366A35" w:rsidRPr="00C34974" w:rsidRDefault="00366A35" w:rsidP="000A5825">
            <w:pPr>
              <w:pStyle w:val="Tabela"/>
              <w:jc w:val="center"/>
              <w:rPr>
                <w:rFonts w:asciiTheme="minorHAnsi" w:hAnsiTheme="minorHAnsi"/>
              </w:rPr>
            </w:pPr>
            <w:r w:rsidRPr="002F651E">
              <w:t>9 590</w:t>
            </w:r>
          </w:p>
        </w:tc>
        <w:tc>
          <w:tcPr>
            <w:tcW w:w="976" w:type="dxa"/>
            <w:noWrap/>
            <w:vAlign w:val="center"/>
          </w:tcPr>
          <w:p w14:paraId="4095B1EB" w14:textId="77777777" w:rsidR="00366A35" w:rsidRPr="00C34974" w:rsidRDefault="00366A35" w:rsidP="000A5825">
            <w:pPr>
              <w:pStyle w:val="Tabela"/>
              <w:jc w:val="center"/>
              <w:rPr>
                <w:rFonts w:asciiTheme="minorHAnsi" w:hAnsiTheme="minorHAnsi"/>
              </w:rPr>
            </w:pPr>
            <w:r w:rsidRPr="002F651E">
              <w:t>9 590</w:t>
            </w:r>
          </w:p>
        </w:tc>
      </w:tr>
      <w:tr w:rsidR="00366A35" w:rsidRPr="00C34974" w14:paraId="607E71E8" w14:textId="77777777" w:rsidTr="00366A35">
        <w:trPr>
          <w:trHeight w:val="300"/>
        </w:trPr>
        <w:tc>
          <w:tcPr>
            <w:tcW w:w="4200" w:type="dxa"/>
            <w:tcBorders>
              <w:bottom w:val="single" w:sz="4" w:space="0" w:color="auto"/>
            </w:tcBorders>
            <w:noWrap/>
            <w:vAlign w:val="center"/>
            <w:hideMark/>
          </w:tcPr>
          <w:p w14:paraId="65B09603" w14:textId="77777777" w:rsidR="00366A35" w:rsidRPr="00C34974" w:rsidRDefault="00366A35" w:rsidP="000A5825">
            <w:pPr>
              <w:pStyle w:val="Tabela"/>
              <w:rPr>
                <w:rFonts w:asciiTheme="minorHAnsi" w:hAnsiTheme="minorHAnsi"/>
              </w:rPr>
            </w:pPr>
            <w:r>
              <w:rPr>
                <w:rFonts w:asciiTheme="minorHAnsi" w:hAnsiTheme="minorHAnsi"/>
              </w:rPr>
              <w:t>el.</w:t>
            </w:r>
            <w:r w:rsidRPr="00C34974">
              <w:rPr>
                <w:rFonts w:asciiTheme="minorHAnsi" w:hAnsiTheme="minorHAnsi"/>
              </w:rPr>
              <w:t xml:space="preserve"> słoneczne (PV)</w:t>
            </w:r>
          </w:p>
        </w:tc>
        <w:tc>
          <w:tcPr>
            <w:tcW w:w="976" w:type="dxa"/>
            <w:tcBorders>
              <w:bottom w:val="single" w:sz="4" w:space="0" w:color="auto"/>
            </w:tcBorders>
            <w:noWrap/>
            <w:vAlign w:val="center"/>
          </w:tcPr>
          <w:p w14:paraId="0BFDF81D" w14:textId="77777777" w:rsidR="00366A35" w:rsidRPr="00C34974" w:rsidRDefault="00366A35" w:rsidP="000A5825">
            <w:pPr>
              <w:pStyle w:val="Tabela"/>
              <w:jc w:val="center"/>
              <w:rPr>
                <w:rFonts w:asciiTheme="minorHAnsi" w:hAnsiTheme="minorHAnsi"/>
              </w:rPr>
            </w:pPr>
            <w:r w:rsidRPr="002F651E">
              <w:t>5 114</w:t>
            </w:r>
          </w:p>
        </w:tc>
        <w:tc>
          <w:tcPr>
            <w:tcW w:w="976" w:type="dxa"/>
            <w:tcBorders>
              <w:bottom w:val="single" w:sz="4" w:space="0" w:color="auto"/>
            </w:tcBorders>
            <w:noWrap/>
            <w:vAlign w:val="center"/>
          </w:tcPr>
          <w:p w14:paraId="29243399" w14:textId="77777777" w:rsidR="00366A35" w:rsidRPr="00C34974" w:rsidRDefault="00366A35" w:rsidP="000A5825">
            <w:pPr>
              <w:pStyle w:val="Tabela"/>
              <w:jc w:val="center"/>
              <w:rPr>
                <w:rFonts w:asciiTheme="minorHAnsi" w:hAnsiTheme="minorHAnsi"/>
              </w:rPr>
            </w:pPr>
            <w:r w:rsidRPr="002F651E">
              <w:t>5 114</w:t>
            </w:r>
          </w:p>
        </w:tc>
        <w:tc>
          <w:tcPr>
            <w:tcW w:w="976" w:type="dxa"/>
            <w:tcBorders>
              <w:bottom w:val="single" w:sz="4" w:space="0" w:color="auto"/>
            </w:tcBorders>
            <w:noWrap/>
            <w:vAlign w:val="center"/>
          </w:tcPr>
          <w:p w14:paraId="6CDC3DDC" w14:textId="77777777" w:rsidR="00366A35" w:rsidRPr="00C34974" w:rsidRDefault="00366A35" w:rsidP="000A5825">
            <w:pPr>
              <w:pStyle w:val="Tabela"/>
              <w:jc w:val="center"/>
              <w:rPr>
                <w:rFonts w:asciiTheme="minorHAnsi" w:hAnsiTheme="minorHAnsi"/>
              </w:rPr>
            </w:pPr>
            <w:r w:rsidRPr="002F651E">
              <w:t>5 114</w:t>
            </w:r>
          </w:p>
        </w:tc>
        <w:tc>
          <w:tcPr>
            <w:tcW w:w="976" w:type="dxa"/>
            <w:tcBorders>
              <w:bottom w:val="single" w:sz="4" w:space="0" w:color="auto"/>
            </w:tcBorders>
            <w:noWrap/>
            <w:vAlign w:val="center"/>
          </w:tcPr>
          <w:p w14:paraId="583E137C" w14:textId="77777777" w:rsidR="00366A35" w:rsidRPr="00C34974" w:rsidRDefault="00366A35" w:rsidP="000A5825">
            <w:pPr>
              <w:pStyle w:val="Tabela"/>
              <w:jc w:val="center"/>
              <w:rPr>
                <w:rFonts w:asciiTheme="minorHAnsi" w:hAnsiTheme="minorHAnsi"/>
              </w:rPr>
            </w:pPr>
            <w:r w:rsidRPr="002F651E">
              <w:t>9 814</w:t>
            </w:r>
          </w:p>
        </w:tc>
      </w:tr>
      <w:tr w:rsidR="00366A35" w:rsidRPr="00C34974" w14:paraId="40220ED7" w14:textId="77777777" w:rsidTr="00366A35">
        <w:trPr>
          <w:trHeight w:val="300"/>
        </w:trPr>
        <w:tc>
          <w:tcPr>
            <w:tcW w:w="4200" w:type="dxa"/>
            <w:tcBorders>
              <w:bottom w:val="single" w:sz="4" w:space="0" w:color="auto"/>
            </w:tcBorders>
            <w:noWrap/>
            <w:vAlign w:val="center"/>
            <w:hideMark/>
          </w:tcPr>
          <w:p w14:paraId="6DE4C6C4" w14:textId="77777777" w:rsidR="00366A35" w:rsidRPr="00C34974" w:rsidRDefault="00366A35" w:rsidP="000A5825">
            <w:pPr>
              <w:pStyle w:val="Tabela"/>
              <w:rPr>
                <w:rFonts w:asciiTheme="minorHAnsi" w:hAnsiTheme="minorHAnsi"/>
                <w:b/>
              </w:rPr>
            </w:pPr>
            <w:r>
              <w:rPr>
                <w:rFonts w:asciiTheme="minorHAnsi" w:hAnsiTheme="minorHAnsi"/>
                <w:b/>
              </w:rPr>
              <w:t>r</w:t>
            </w:r>
            <w:r w:rsidRPr="00C34974">
              <w:rPr>
                <w:rFonts w:asciiTheme="minorHAnsi" w:hAnsiTheme="minorHAnsi"/>
                <w:b/>
              </w:rPr>
              <w:t>azem</w:t>
            </w:r>
          </w:p>
        </w:tc>
        <w:tc>
          <w:tcPr>
            <w:tcW w:w="976" w:type="dxa"/>
            <w:tcBorders>
              <w:bottom w:val="single" w:sz="4" w:space="0" w:color="auto"/>
            </w:tcBorders>
            <w:noWrap/>
            <w:vAlign w:val="center"/>
          </w:tcPr>
          <w:p w14:paraId="2B546CF2" w14:textId="77777777" w:rsidR="00366A35" w:rsidRPr="00C34974" w:rsidRDefault="00366A35" w:rsidP="000A5825">
            <w:pPr>
              <w:pStyle w:val="Tabela"/>
              <w:jc w:val="center"/>
              <w:rPr>
                <w:rFonts w:asciiTheme="minorHAnsi" w:hAnsiTheme="minorHAnsi"/>
                <w:b/>
              </w:rPr>
            </w:pPr>
            <w:r w:rsidRPr="0035737C">
              <w:rPr>
                <w:b/>
              </w:rPr>
              <w:t>51 446</w:t>
            </w:r>
          </w:p>
        </w:tc>
        <w:tc>
          <w:tcPr>
            <w:tcW w:w="976" w:type="dxa"/>
            <w:tcBorders>
              <w:bottom w:val="single" w:sz="4" w:space="0" w:color="auto"/>
            </w:tcBorders>
            <w:noWrap/>
            <w:vAlign w:val="center"/>
          </w:tcPr>
          <w:p w14:paraId="60E445F8" w14:textId="77777777" w:rsidR="00366A35" w:rsidRPr="00C34974" w:rsidRDefault="00366A35" w:rsidP="000A5825">
            <w:pPr>
              <w:pStyle w:val="Tabela"/>
              <w:jc w:val="center"/>
              <w:rPr>
                <w:rFonts w:asciiTheme="minorHAnsi" w:hAnsiTheme="minorHAnsi"/>
                <w:b/>
              </w:rPr>
            </w:pPr>
            <w:r w:rsidRPr="0035737C">
              <w:rPr>
                <w:b/>
              </w:rPr>
              <w:t>56 642</w:t>
            </w:r>
          </w:p>
        </w:tc>
        <w:tc>
          <w:tcPr>
            <w:tcW w:w="976" w:type="dxa"/>
            <w:tcBorders>
              <w:bottom w:val="single" w:sz="4" w:space="0" w:color="auto"/>
            </w:tcBorders>
            <w:noWrap/>
            <w:vAlign w:val="center"/>
          </w:tcPr>
          <w:p w14:paraId="305D34EE" w14:textId="77777777" w:rsidR="00366A35" w:rsidRPr="00C34974" w:rsidRDefault="00366A35" w:rsidP="000A5825">
            <w:pPr>
              <w:pStyle w:val="Tabela"/>
              <w:jc w:val="center"/>
              <w:rPr>
                <w:rFonts w:asciiTheme="minorHAnsi" w:hAnsiTheme="minorHAnsi"/>
                <w:b/>
              </w:rPr>
            </w:pPr>
            <w:r w:rsidRPr="0035737C">
              <w:rPr>
                <w:b/>
              </w:rPr>
              <w:t>51 630</w:t>
            </w:r>
          </w:p>
        </w:tc>
        <w:tc>
          <w:tcPr>
            <w:tcW w:w="976" w:type="dxa"/>
            <w:tcBorders>
              <w:bottom w:val="single" w:sz="4" w:space="0" w:color="auto"/>
            </w:tcBorders>
            <w:noWrap/>
            <w:vAlign w:val="center"/>
          </w:tcPr>
          <w:p w14:paraId="02C44F47" w14:textId="77777777" w:rsidR="00366A35" w:rsidRPr="00C34974" w:rsidRDefault="00366A35" w:rsidP="000A5825">
            <w:pPr>
              <w:pStyle w:val="Tabela"/>
              <w:jc w:val="center"/>
              <w:rPr>
                <w:rFonts w:asciiTheme="minorHAnsi" w:hAnsiTheme="minorHAnsi"/>
                <w:b/>
              </w:rPr>
            </w:pPr>
            <w:r w:rsidRPr="0035737C">
              <w:rPr>
                <w:b/>
              </w:rPr>
              <w:t>60 014</w:t>
            </w:r>
          </w:p>
        </w:tc>
      </w:tr>
    </w:tbl>
    <w:p w14:paraId="1E4C2794" w14:textId="5B3AD8AB" w:rsidR="000A2F34" w:rsidRPr="00C34974" w:rsidRDefault="000A2F34" w:rsidP="000A2F34">
      <w:pPr>
        <w:spacing w:before="120" w:after="160" w:line="259" w:lineRule="auto"/>
        <w:rPr>
          <w:rFonts w:asciiTheme="minorHAnsi" w:eastAsia="Calibri" w:hAnsiTheme="minorHAnsi"/>
          <w:i/>
          <w:iCs/>
          <w:sz w:val="18"/>
          <w:szCs w:val="18"/>
        </w:rPr>
      </w:pPr>
      <w:r w:rsidRPr="00C34974">
        <w:rPr>
          <w:rFonts w:asciiTheme="minorHAnsi" w:eastAsia="Calibri" w:hAnsiTheme="minorHAnsi"/>
          <w:i/>
          <w:iCs/>
          <w:sz w:val="18"/>
          <w:szCs w:val="18"/>
        </w:rPr>
        <w:t>Źródło: Ministerstwo Klimatu</w:t>
      </w:r>
      <w:r w:rsidR="001E7999">
        <w:rPr>
          <w:rFonts w:asciiTheme="minorHAnsi" w:eastAsia="Calibri" w:hAnsiTheme="minorHAnsi"/>
          <w:i/>
          <w:iCs/>
          <w:sz w:val="18"/>
          <w:szCs w:val="18"/>
        </w:rPr>
        <w:t xml:space="preserve"> i Środowiska</w:t>
      </w:r>
      <w:r w:rsidRPr="00C34974">
        <w:rPr>
          <w:rFonts w:asciiTheme="minorHAnsi" w:eastAsia="Calibri" w:hAnsiTheme="minorHAnsi"/>
          <w:i/>
          <w:iCs/>
          <w:sz w:val="18"/>
          <w:szCs w:val="18"/>
        </w:rPr>
        <w:t>, we współpracy z Biurem Obsługi Pełnomocnika Rządu do spraw Strategicznej Infrastruktury Energetycznej oraz Operatorem Systemu Przesyłowego PSE S.A</w:t>
      </w:r>
    </w:p>
    <w:p w14:paraId="37B7AA4E" w14:textId="77777777" w:rsidR="00FF09B5" w:rsidRPr="00C34974" w:rsidRDefault="00FF09B5" w:rsidP="00E75609">
      <w:pPr>
        <w:rPr>
          <w:rFonts w:asciiTheme="minorHAnsi" w:hAnsiTheme="minorHAnsi"/>
        </w:rPr>
        <w:sectPr w:rsidR="00FF09B5" w:rsidRPr="00C34974" w:rsidSect="00E75609">
          <w:pgSz w:w="11906" w:h="16838"/>
          <w:pgMar w:top="1417" w:right="1417" w:bottom="1417" w:left="1417" w:header="708" w:footer="708" w:gutter="0"/>
          <w:cols w:space="708"/>
          <w:docGrid w:linePitch="360"/>
        </w:sectPr>
      </w:pPr>
    </w:p>
    <w:p w14:paraId="5B9C0952" w14:textId="25A28823" w:rsidR="00FA4A25" w:rsidRDefault="0053152D" w:rsidP="003D3B95">
      <w:pPr>
        <w:pStyle w:val="Legenda"/>
        <w:rPr>
          <w:rFonts w:asciiTheme="minorHAnsi" w:hAnsiTheme="minorHAnsi"/>
        </w:rPr>
      </w:pPr>
      <w:r w:rsidRPr="0053152D">
        <w:rPr>
          <w:noProof/>
          <w:lang w:eastAsia="pl-PL"/>
        </w:rPr>
        <w:lastRenderedPageBreak/>
        <w:drawing>
          <wp:inline distT="0" distB="0" distL="0" distR="0" wp14:anchorId="674D7038" wp14:editId="5F672C9C">
            <wp:extent cx="8891905" cy="5467350"/>
            <wp:effectExtent l="0" t="0" r="4445" b="0"/>
            <wp:docPr id="227" name="Wykres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D549999" w14:textId="3C19F741" w:rsidR="00E75609" w:rsidRPr="00C34974" w:rsidRDefault="003D3B95" w:rsidP="003D3B95">
      <w:pPr>
        <w:pStyle w:val="Legenda"/>
        <w:rPr>
          <w:rFonts w:asciiTheme="minorHAnsi" w:hAnsiTheme="minorHAnsi"/>
        </w:rPr>
      </w:pPr>
      <w:r w:rsidRPr="00C34974">
        <w:rPr>
          <w:rFonts w:asciiTheme="minorHAnsi" w:hAnsiTheme="minorHAnsi"/>
        </w:rPr>
        <w:t xml:space="preserve">Rysunek </w:t>
      </w:r>
      <w:r w:rsidRPr="00C34974">
        <w:rPr>
          <w:rFonts w:asciiTheme="minorHAnsi" w:hAnsiTheme="minorHAnsi"/>
        </w:rPr>
        <w:fldChar w:fldCharType="begin"/>
      </w:r>
      <w:r w:rsidRPr="00C34974">
        <w:rPr>
          <w:rFonts w:asciiTheme="minorHAnsi" w:hAnsiTheme="minorHAnsi"/>
        </w:rPr>
        <w:instrText xml:space="preserve"> SEQ Rysunek \* ARABIC </w:instrText>
      </w:r>
      <w:r w:rsidRPr="00C34974">
        <w:rPr>
          <w:rFonts w:asciiTheme="minorHAnsi" w:hAnsiTheme="minorHAnsi"/>
        </w:rPr>
        <w:fldChar w:fldCharType="separate"/>
      </w:r>
      <w:r w:rsidR="007C0000">
        <w:rPr>
          <w:rFonts w:asciiTheme="minorHAnsi" w:hAnsiTheme="minorHAnsi"/>
          <w:noProof/>
        </w:rPr>
        <w:t>19</w:t>
      </w:r>
      <w:r w:rsidRPr="00C34974">
        <w:rPr>
          <w:rFonts w:asciiTheme="minorHAnsi" w:hAnsiTheme="minorHAnsi"/>
        </w:rPr>
        <w:fldChar w:fldCharType="end"/>
      </w:r>
      <w:r w:rsidRPr="00C34974">
        <w:rPr>
          <w:rFonts w:asciiTheme="minorHAnsi" w:hAnsiTheme="minorHAnsi"/>
        </w:rPr>
        <w:t>. Prognozowana struktura mocy zainstalowanej KSE na lata 2021</w:t>
      </w:r>
      <w:r w:rsidR="0094773B">
        <w:rPr>
          <w:rFonts w:asciiTheme="minorHAnsi" w:hAnsiTheme="minorHAnsi"/>
        </w:rPr>
        <w:t>–</w:t>
      </w:r>
      <w:r w:rsidRPr="00C34974">
        <w:rPr>
          <w:rFonts w:asciiTheme="minorHAnsi" w:hAnsiTheme="minorHAnsi"/>
        </w:rPr>
        <w:t>2040</w:t>
      </w:r>
    </w:p>
    <w:p w14:paraId="11957C1E" w14:textId="77777777" w:rsidR="00E75609" w:rsidRPr="00C34974" w:rsidRDefault="00E75609" w:rsidP="00E75609">
      <w:pPr>
        <w:rPr>
          <w:rFonts w:asciiTheme="minorHAnsi" w:hAnsiTheme="minorHAnsi"/>
        </w:rPr>
        <w:sectPr w:rsidR="00E75609" w:rsidRPr="00C34974" w:rsidSect="00E75609">
          <w:pgSz w:w="16838" w:h="11906" w:orient="landscape"/>
          <w:pgMar w:top="1417" w:right="1417" w:bottom="1417" w:left="1417" w:header="708" w:footer="708" w:gutter="0"/>
          <w:cols w:space="708"/>
          <w:docGrid w:linePitch="360"/>
        </w:sectPr>
      </w:pPr>
    </w:p>
    <w:p w14:paraId="2EC75634" w14:textId="77777777" w:rsidR="00E75609" w:rsidRPr="00C34974" w:rsidRDefault="00E75609" w:rsidP="00D51EEC">
      <w:pPr>
        <w:pStyle w:val="Nagwek2"/>
        <w:rPr>
          <w:rFonts w:asciiTheme="minorHAnsi" w:hAnsiTheme="minorHAnsi"/>
        </w:rPr>
      </w:pPr>
      <w:bookmarkStart w:id="67" w:name="_Toc60131952"/>
      <w:r w:rsidRPr="00C34974">
        <w:rPr>
          <w:rFonts w:asciiTheme="minorHAnsi" w:hAnsiTheme="minorHAnsi"/>
        </w:rPr>
        <w:lastRenderedPageBreak/>
        <w:t>Prognoza struktury produkcji energii elektrycznej netto</w:t>
      </w:r>
      <w:bookmarkEnd w:id="67"/>
    </w:p>
    <w:p w14:paraId="3042D16C" w14:textId="19888696" w:rsidR="00E75609" w:rsidRPr="00C34974" w:rsidRDefault="00E75609" w:rsidP="00E75609">
      <w:pPr>
        <w:rPr>
          <w:rFonts w:asciiTheme="minorHAnsi" w:hAnsiTheme="minorHAnsi"/>
        </w:rPr>
      </w:pPr>
      <w:r w:rsidRPr="00C34974">
        <w:rPr>
          <w:rFonts w:asciiTheme="minorHAnsi" w:hAnsiTheme="minorHAnsi"/>
        </w:rPr>
        <w:t>W modelu optymalizacyjnym przyjęto, że saldo importowo-eksportowe jest zerowe</w:t>
      </w:r>
      <w:r w:rsidR="00963BCE">
        <w:rPr>
          <w:rFonts w:asciiTheme="minorHAnsi" w:hAnsiTheme="minorHAnsi"/>
        </w:rPr>
        <w:t>,</w:t>
      </w:r>
      <w:r w:rsidR="00963BCE" w:rsidRPr="00963BCE">
        <w:rPr>
          <w:rFonts w:asciiTheme="majorHAnsi" w:hAnsiTheme="majorHAnsi"/>
        </w:rPr>
        <w:t xml:space="preserve"> </w:t>
      </w:r>
      <w:r w:rsidR="00963BCE">
        <w:rPr>
          <w:rFonts w:asciiTheme="majorHAnsi" w:hAnsiTheme="majorHAnsi"/>
        </w:rPr>
        <w:t>ze względu na konieczność zapewnienia samowystarczalności generacji krajowej w przypadku braku dostępności importu energii z zagranicy</w:t>
      </w:r>
      <w:r w:rsidRPr="00C34974">
        <w:rPr>
          <w:rFonts w:asciiTheme="minorHAnsi" w:hAnsiTheme="minorHAnsi"/>
        </w:rPr>
        <w:t>. Polska nie odpowiada za dostępność energii z innych państw, dlatego analizy nie mogą opierać bezpieczeństwa dostaw ener</w:t>
      </w:r>
      <w:r w:rsidR="00C34974" w:rsidRPr="00C34974">
        <w:rPr>
          <w:rFonts w:asciiTheme="minorHAnsi" w:hAnsiTheme="minorHAnsi"/>
        </w:rPr>
        <w:t>gii na potencjalnym imporcie. W </w:t>
      </w:r>
      <w:r w:rsidRPr="00C34974">
        <w:rPr>
          <w:rFonts w:asciiTheme="minorHAnsi" w:hAnsiTheme="minorHAnsi"/>
        </w:rPr>
        <w:t xml:space="preserve">związku z tym produkcja energii elektrycznej netto odpowiada zapotrzebowaniu i rośnie z </w:t>
      </w:r>
      <w:r w:rsidR="00B65258">
        <w:rPr>
          <w:rFonts w:asciiTheme="minorHAnsi" w:hAnsiTheme="minorHAnsi"/>
        </w:rPr>
        <w:t>aktualnego popytu ok. 160 TWh</w:t>
      </w:r>
      <w:r w:rsidRPr="00C34974">
        <w:rPr>
          <w:rFonts w:asciiTheme="minorHAnsi" w:hAnsiTheme="minorHAnsi"/>
        </w:rPr>
        <w:t xml:space="preserve"> do poziomu 1</w:t>
      </w:r>
      <w:r w:rsidR="00B271E7">
        <w:rPr>
          <w:rFonts w:asciiTheme="minorHAnsi" w:hAnsiTheme="minorHAnsi"/>
        </w:rPr>
        <w:t>81</w:t>
      </w:r>
      <w:r w:rsidR="00963BCE">
        <w:rPr>
          <w:rFonts w:asciiTheme="minorHAnsi" w:hAnsiTheme="minorHAnsi"/>
        </w:rPr>
        <w:t>,1 TWh w 2030 r. i do poziomu 204,2</w:t>
      </w:r>
      <w:r w:rsidRPr="00C34974">
        <w:rPr>
          <w:rFonts w:asciiTheme="minorHAnsi" w:hAnsiTheme="minorHAnsi"/>
        </w:rPr>
        <w:t xml:space="preserve"> TWh w 2040 r.</w:t>
      </w:r>
    </w:p>
    <w:p w14:paraId="0E68EF7C" w14:textId="259FEA82" w:rsidR="00E75609" w:rsidRPr="00C34974" w:rsidRDefault="00E75609" w:rsidP="00E75609">
      <w:pPr>
        <w:rPr>
          <w:rFonts w:asciiTheme="minorHAnsi" w:hAnsiTheme="minorHAnsi"/>
        </w:rPr>
      </w:pPr>
      <w:r w:rsidRPr="00C34974">
        <w:rPr>
          <w:rFonts w:asciiTheme="minorHAnsi" w:hAnsiTheme="minorHAnsi"/>
        </w:rPr>
        <w:t xml:space="preserve">Największy wzrost w wolumenie produkowanej energii elektrycznej netto wystąpił w przypadku OZE, które w 2040 </w:t>
      </w:r>
      <w:r w:rsidR="00C34974" w:rsidRPr="00C34974">
        <w:rPr>
          <w:rFonts w:asciiTheme="minorHAnsi" w:hAnsiTheme="minorHAnsi"/>
        </w:rPr>
        <w:t>r.</w:t>
      </w:r>
      <w:r w:rsidRPr="00C34974">
        <w:rPr>
          <w:rFonts w:asciiTheme="minorHAnsi" w:hAnsiTheme="minorHAnsi"/>
        </w:rPr>
        <w:t xml:space="preserve"> produkują prawie cztery razy więcej energii elektrycznej niż </w:t>
      </w:r>
      <w:r w:rsidR="00B65258">
        <w:rPr>
          <w:rFonts w:asciiTheme="minorHAnsi" w:hAnsiTheme="minorHAnsi"/>
        </w:rPr>
        <w:t>aktualnie</w:t>
      </w:r>
      <w:r w:rsidRPr="00C34974">
        <w:rPr>
          <w:rFonts w:asciiTheme="minorHAnsi" w:hAnsiTheme="minorHAnsi"/>
        </w:rPr>
        <w:t>. Udział elektrowni wiatrowych w produkcji energii el</w:t>
      </w:r>
      <w:r w:rsidR="00B271E7">
        <w:rPr>
          <w:rFonts w:asciiTheme="minorHAnsi" w:hAnsiTheme="minorHAnsi"/>
        </w:rPr>
        <w:t>ektrycznej netto wyniósł około 26</w:t>
      </w:r>
      <w:r w:rsidRPr="00C34974">
        <w:rPr>
          <w:rFonts w:asciiTheme="minorHAnsi" w:hAnsiTheme="minorHAnsi"/>
        </w:rPr>
        <w:t xml:space="preserve">% w 2030 </w:t>
      </w:r>
      <w:r w:rsidR="00C34974" w:rsidRPr="00C34974">
        <w:rPr>
          <w:rFonts w:asciiTheme="minorHAnsi" w:hAnsiTheme="minorHAnsi"/>
        </w:rPr>
        <w:t>r.</w:t>
      </w:r>
      <w:r w:rsidRPr="00C34974">
        <w:rPr>
          <w:rFonts w:asciiTheme="minorHAnsi" w:hAnsiTheme="minorHAnsi"/>
        </w:rPr>
        <w:t xml:space="preserve"> (w tym 1</w:t>
      </w:r>
      <w:r w:rsidR="00B271E7">
        <w:rPr>
          <w:rFonts w:asciiTheme="minorHAnsi" w:hAnsiTheme="minorHAnsi"/>
        </w:rPr>
        <w:t>3</w:t>
      </w:r>
      <w:r w:rsidRPr="00C34974">
        <w:rPr>
          <w:rFonts w:asciiTheme="minorHAnsi" w:hAnsiTheme="minorHAnsi"/>
        </w:rPr>
        <w:t>% off</w:t>
      </w:r>
      <w:r w:rsidR="00C34974" w:rsidRPr="00C34974">
        <w:rPr>
          <w:rFonts w:asciiTheme="minorHAnsi" w:hAnsiTheme="minorHAnsi"/>
        </w:rPr>
        <w:t>-</w:t>
      </w:r>
      <w:proofErr w:type="spellStart"/>
      <w:r w:rsidRPr="00C34974">
        <w:rPr>
          <w:rFonts w:asciiTheme="minorHAnsi" w:hAnsiTheme="minorHAnsi"/>
        </w:rPr>
        <w:t>shore</w:t>
      </w:r>
      <w:proofErr w:type="spellEnd"/>
      <w:r w:rsidRPr="00C34974">
        <w:rPr>
          <w:rFonts w:asciiTheme="minorHAnsi" w:hAnsiTheme="minorHAnsi"/>
        </w:rPr>
        <w:t xml:space="preserve">) i 30% w </w:t>
      </w:r>
      <w:r w:rsidR="00C34974" w:rsidRPr="00C34974">
        <w:rPr>
          <w:rFonts w:asciiTheme="minorHAnsi" w:hAnsiTheme="minorHAnsi"/>
        </w:rPr>
        <w:t>r.</w:t>
      </w:r>
      <w:r w:rsidRPr="00C34974">
        <w:rPr>
          <w:rFonts w:asciiTheme="minorHAnsi" w:hAnsiTheme="minorHAnsi"/>
        </w:rPr>
        <w:t xml:space="preserve"> 2040 (19% off</w:t>
      </w:r>
      <w:r w:rsidR="00C34974" w:rsidRPr="00C34974">
        <w:rPr>
          <w:rFonts w:asciiTheme="minorHAnsi" w:hAnsiTheme="minorHAnsi"/>
        </w:rPr>
        <w:t>-</w:t>
      </w:r>
      <w:proofErr w:type="spellStart"/>
      <w:r w:rsidRPr="00C34974">
        <w:rPr>
          <w:rFonts w:asciiTheme="minorHAnsi" w:hAnsiTheme="minorHAnsi"/>
        </w:rPr>
        <w:t>shore</w:t>
      </w:r>
      <w:proofErr w:type="spellEnd"/>
      <w:r w:rsidRPr="00C34974">
        <w:rPr>
          <w:rFonts w:asciiTheme="minorHAnsi" w:hAnsiTheme="minorHAnsi"/>
        </w:rPr>
        <w:t>). E</w:t>
      </w:r>
      <w:r w:rsidR="00B271E7">
        <w:rPr>
          <w:rFonts w:asciiTheme="minorHAnsi" w:hAnsiTheme="minorHAnsi"/>
        </w:rPr>
        <w:t>lektrownie słoneczne produkują 2,5</w:t>
      </w:r>
      <w:r w:rsidRPr="00C34974">
        <w:rPr>
          <w:rFonts w:asciiTheme="minorHAnsi" w:hAnsiTheme="minorHAnsi"/>
        </w:rPr>
        <w:t xml:space="preserve">% energii elektrycznej w roku 2030 oraz 5% w 2040 r. </w:t>
      </w:r>
    </w:p>
    <w:p w14:paraId="6AB813F4" w14:textId="63630EC8" w:rsidR="00E75609" w:rsidRPr="00C34974" w:rsidRDefault="00E75609" w:rsidP="00E75609">
      <w:pPr>
        <w:rPr>
          <w:rFonts w:asciiTheme="minorHAnsi" w:hAnsiTheme="minorHAnsi"/>
        </w:rPr>
      </w:pPr>
      <w:r w:rsidRPr="00C34974">
        <w:rPr>
          <w:rFonts w:asciiTheme="minorHAnsi" w:hAnsiTheme="minorHAnsi"/>
        </w:rPr>
        <w:t>Podobny do OZE wzrost można zaobserwować dla źródeł gazowych, które ze względu na swoją charakterystykę techniczną pełnią kluczową funkcję bilansowania sy</w:t>
      </w:r>
      <w:r w:rsidR="00B271E7">
        <w:rPr>
          <w:rFonts w:asciiTheme="minorHAnsi" w:hAnsiTheme="minorHAnsi"/>
        </w:rPr>
        <w:t xml:space="preserve">stemu elektroenergetycznego. </w:t>
      </w:r>
      <w:r w:rsidRPr="00C34974">
        <w:rPr>
          <w:rFonts w:asciiTheme="minorHAnsi" w:hAnsiTheme="minorHAnsi"/>
        </w:rPr>
        <w:t xml:space="preserve"> </w:t>
      </w:r>
      <w:r w:rsidR="00B65258">
        <w:rPr>
          <w:rFonts w:asciiTheme="minorHAnsi" w:hAnsiTheme="minorHAnsi"/>
        </w:rPr>
        <w:t xml:space="preserve">Bieżącego udziału poniżej 10% </w:t>
      </w:r>
      <w:r w:rsidRPr="00C34974">
        <w:rPr>
          <w:rFonts w:asciiTheme="minorHAnsi" w:hAnsiTheme="minorHAnsi"/>
        </w:rPr>
        <w:t>w produkcji energii elektrycznej elektrowni gazowych obser</w:t>
      </w:r>
      <w:r w:rsidR="00B271E7">
        <w:rPr>
          <w:rFonts w:asciiTheme="minorHAnsi" w:hAnsiTheme="minorHAnsi"/>
        </w:rPr>
        <w:t>wowany jest wzrost do poziomu 24</w:t>
      </w:r>
      <w:r w:rsidRPr="00C34974">
        <w:rPr>
          <w:rFonts w:asciiTheme="minorHAnsi" w:hAnsiTheme="minorHAnsi"/>
        </w:rPr>
        <w:t>%</w:t>
      </w:r>
      <w:r w:rsidR="00C90E53">
        <w:rPr>
          <w:rFonts w:asciiTheme="minorHAnsi" w:hAnsiTheme="minorHAnsi"/>
        </w:rPr>
        <w:t xml:space="preserve"> w roku 2030 oraz prawie 30% w </w:t>
      </w:r>
      <w:r w:rsidRPr="00C34974">
        <w:rPr>
          <w:rFonts w:asciiTheme="minorHAnsi" w:hAnsiTheme="minorHAnsi"/>
        </w:rPr>
        <w:t>2040</w:t>
      </w:r>
      <w:r w:rsidR="00C90E53">
        <w:rPr>
          <w:rFonts w:asciiTheme="minorHAnsi" w:hAnsiTheme="minorHAnsi"/>
        </w:rPr>
        <w:t xml:space="preserve"> r</w:t>
      </w:r>
      <w:r w:rsidRPr="00C34974">
        <w:rPr>
          <w:rFonts w:asciiTheme="minorHAnsi" w:hAnsiTheme="minorHAnsi"/>
        </w:rPr>
        <w:t>.</w:t>
      </w:r>
    </w:p>
    <w:p w14:paraId="32E2626A" w14:textId="289559AC" w:rsidR="00E75609" w:rsidRPr="00C34974" w:rsidRDefault="00E75609" w:rsidP="00E75609">
      <w:pPr>
        <w:rPr>
          <w:rFonts w:asciiTheme="minorHAnsi" w:hAnsiTheme="minorHAnsi"/>
        </w:rPr>
      </w:pPr>
      <w:r w:rsidRPr="00C34974">
        <w:rPr>
          <w:rFonts w:asciiTheme="minorHAnsi" w:hAnsiTheme="minorHAnsi"/>
        </w:rPr>
        <w:t>Ważny udział w produkcji energii elektrycznej stanowi energetyka jądrowa, która od lat 2030</w:t>
      </w:r>
      <w:r w:rsidR="0094773B">
        <w:rPr>
          <w:rFonts w:asciiTheme="minorHAnsi" w:hAnsiTheme="minorHAnsi"/>
        </w:rPr>
        <w:t>–</w:t>
      </w:r>
      <w:r w:rsidRPr="00C34974">
        <w:rPr>
          <w:rFonts w:asciiTheme="minorHAnsi" w:hAnsiTheme="minorHAnsi"/>
        </w:rPr>
        <w:t xml:space="preserve">2035 pozwoli zastąpić wycofywane moce węglowe pracujące w podstawie systemu elektroenergetycznego. Wyniki modelu wykazały, że elektrownie atomowe produkują około 9% </w:t>
      </w:r>
      <w:r w:rsidR="00C34974" w:rsidRPr="00C34974">
        <w:rPr>
          <w:rFonts w:asciiTheme="minorHAnsi" w:hAnsiTheme="minorHAnsi"/>
        </w:rPr>
        <w:t>energii elektrycznej w 2035 r.</w:t>
      </w:r>
      <w:r w:rsidRPr="00C34974">
        <w:rPr>
          <w:rFonts w:asciiTheme="minorHAnsi" w:hAnsiTheme="minorHAnsi"/>
        </w:rPr>
        <w:t xml:space="preserve"> oraz około 1</w:t>
      </w:r>
      <w:r w:rsidR="00B271E7">
        <w:rPr>
          <w:rFonts w:asciiTheme="minorHAnsi" w:hAnsiTheme="minorHAnsi"/>
        </w:rPr>
        <w:t>6</w:t>
      </w:r>
      <w:r w:rsidRPr="00C34974">
        <w:rPr>
          <w:rFonts w:asciiTheme="minorHAnsi" w:hAnsiTheme="minorHAnsi"/>
        </w:rPr>
        <w:t>% w 2040</w:t>
      </w:r>
      <w:r w:rsidR="00C90E53">
        <w:rPr>
          <w:rFonts w:asciiTheme="minorHAnsi" w:hAnsiTheme="minorHAnsi"/>
        </w:rPr>
        <w:t xml:space="preserve"> r</w:t>
      </w:r>
      <w:r w:rsidRPr="00C34974">
        <w:rPr>
          <w:rFonts w:asciiTheme="minorHAnsi" w:hAnsiTheme="minorHAnsi"/>
        </w:rPr>
        <w:t xml:space="preserve">. Ważną kwestią jest fakt, że energetyka jądrowa generuje bardzo niski koszt środowiskowy, a także systemowy, co czyni ją bardzo atrakcyjną technologią dla optymalnego pod kątem kosztu społecznego </w:t>
      </w:r>
      <w:proofErr w:type="spellStart"/>
      <w:r w:rsidRPr="00C34974">
        <w:rPr>
          <w:rFonts w:asciiTheme="minorHAnsi" w:hAnsiTheme="minorHAnsi"/>
        </w:rPr>
        <w:t>miksu</w:t>
      </w:r>
      <w:proofErr w:type="spellEnd"/>
      <w:r w:rsidRPr="00C34974">
        <w:rPr>
          <w:rFonts w:asciiTheme="minorHAnsi" w:hAnsiTheme="minorHAnsi"/>
        </w:rPr>
        <w:t xml:space="preserve"> energetycznego.</w:t>
      </w:r>
    </w:p>
    <w:p w14:paraId="31E65021" w14:textId="7368C59D" w:rsidR="00E75609" w:rsidRPr="00C34974" w:rsidRDefault="000A2F34" w:rsidP="00E75609">
      <w:pPr>
        <w:rPr>
          <w:rFonts w:asciiTheme="minorHAnsi" w:hAnsiTheme="minorHAnsi"/>
        </w:rPr>
      </w:pPr>
      <w:r w:rsidRPr="00C34974">
        <w:rPr>
          <w:rFonts w:asciiTheme="minorHAnsi" w:hAnsiTheme="minorHAnsi"/>
        </w:rPr>
        <w:t>Wysokie ceny uprawnień do emisji CO</w:t>
      </w:r>
      <w:r w:rsidRPr="001F2574">
        <w:rPr>
          <w:rFonts w:asciiTheme="minorHAnsi" w:hAnsiTheme="minorHAnsi"/>
          <w:vertAlign w:val="subscript"/>
        </w:rPr>
        <w:t>2</w:t>
      </w:r>
      <w:r w:rsidRPr="00C34974">
        <w:rPr>
          <w:rFonts w:asciiTheme="minorHAnsi" w:hAnsiTheme="minorHAnsi"/>
        </w:rPr>
        <w:t xml:space="preserve"> oraz koszt środowiskowy powoduje, że w latach 2020</w:t>
      </w:r>
      <w:r w:rsidR="0094773B">
        <w:rPr>
          <w:rFonts w:asciiTheme="minorHAnsi" w:hAnsiTheme="minorHAnsi"/>
        </w:rPr>
        <w:t>–</w:t>
      </w:r>
      <w:r w:rsidRPr="00C34974">
        <w:rPr>
          <w:rFonts w:asciiTheme="minorHAnsi" w:hAnsiTheme="minorHAnsi"/>
        </w:rPr>
        <w:t xml:space="preserve">2040 nastąpił wyraźny spadek w ilości energii elektrycznej produkowanej przez źródła węglowe. </w:t>
      </w:r>
      <w:r w:rsidR="00B65258">
        <w:rPr>
          <w:rFonts w:asciiTheme="minorHAnsi" w:hAnsiTheme="minorHAnsi"/>
        </w:rPr>
        <w:t xml:space="preserve">Z bieżących ok. 90 TWh </w:t>
      </w:r>
      <w:r w:rsidRPr="00C34974">
        <w:rPr>
          <w:rFonts w:asciiTheme="minorHAnsi" w:hAnsiTheme="minorHAnsi"/>
        </w:rPr>
        <w:t>elektrowni</w:t>
      </w:r>
      <w:r w:rsidR="00B271E7">
        <w:rPr>
          <w:rFonts w:asciiTheme="minorHAnsi" w:hAnsiTheme="minorHAnsi"/>
        </w:rPr>
        <w:t>e węglowe wyprodukują jedynie 11</w:t>
      </w:r>
      <w:r w:rsidRPr="00C34974">
        <w:rPr>
          <w:rFonts w:asciiTheme="minorHAnsi" w:hAnsiTheme="minorHAnsi"/>
        </w:rPr>
        <w:t xml:space="preserve"> TWh w roku 2040. Podane ilości energii elektrycznej produkowanej z węgla nie uwzględniają produkcji energii z elektrociepłowni węglowych. Wielkość ta jest uwzględniona w agregacie odpowiadającym za elektrociepłownie, uwzględniającym również elektrociepłownie gazowe.</w:t>
      </w:r>
    </w:p>
    <w:p w14:paraId="6B9CD0BC" w14:textId="77777777" w:rsidR="00E75609" w:rsidRPr="00C34974" w:rsidRDefault="00E75609" w:rsidP="00E75609">
      <w:pPr>
        <w:rPr>
          <w:rFonts w:asciiTheme="minorHAnsi" w:hAnsiTheme="minorHAnsi"/>
          <w:b/>
        </w:rPr>
      </w:pPr>
    </w:p>
    <w:p w14:paraId="21EEA833" w14:textId="217016C3" w:rsidR="00D51EEC" w:rsidRPr="00C34974" w:rsidRDefault="00D51EEC" w:rsidP="00D51EEC">
      <w:pPr>
        <w:pStyle w:val="Legenda"/>
        <w:keepNext/>
        <w:rPr>
          <w:rFonts w:asciiTheme="minorHAnsi" w:hAnsiTheme="minorHAnsi"/>
        </w:rPr>
      </w:pPr>
      <w:r w:rsidRPr="00C34974">
        <w:rPr>
          <w:rFonts w:asciiTheme="minorHAnsi" w:hAnsiTheme="minorHAnsi"/>
        </w:rPr>
        <w:t xml:space="preserve">Tabela </w:t>
      </w:r>
      <w:r w:rsidR="003D3B95" w:rsidRPr="00C34974">
        <w:rPr>
          <w:rFonts w:asciiTheme="minorHAnsi" w:hAnsiTheme="minorHAnsi"/>
        </w:rPr>
        <w:fldChar w:fldCharType="begin"/>
      </w:r>
      <w:r w:rsidR="003D3B95" w:rsidRPr="00C34974">
        <w:rPr>
          <w:rFonts w:asciiTheme="minorHAnsi" w:hAnsiTheme="minorHAnsi"/>
        </w:rPr>
        <w:instrText xml:space="preserve"> SEQ Tabela \* ARABIC </w:instrText>
      </w:r>
      <w:r w:rsidR="003D3B95" w:rsidRPr="00C34974">
        <w:rPr>
          <w:rFonts w:asciiTheme="minorHAnsi" w:hAnsiTheme="minorHAnsi"/>
        </w:rPr>
        <w:fldChar w:fldCharType="separate"/>
      </w:r>
      <w:r w:rsidR="007C0000">
        <w:rPr>
          <w:rFonts w:asciiTheme="minorHAnsi" w:hAnsiTheme="minorHAnsi"/>
          <w:noProof/>
        </w:rPr>
        <w:t>38</w:t>
      </w:r>
      <w:r w:rsidR="003D3B95" w:rsidRPr="00C34974">
        <w:rPr>
          <w:rFonts w:asciiTheme="minorHAnsi" w:hAnsiTheme="minorHAnsi"/>
          <w:noProof/>
        </w:rPr>
        <w:fldChar w:fldCharType="end"/>
      </w:r>
      <w:r w:rsidRPr="00C34974">
        <w:rPr>
          <w:rFonts w:asciiTheme="minorHAnsi" w:hAnsiTheme="minorHAnsi"/>
        </w:rPr>
        <w:t>. Prognoza produkcji energii elektrycznej netto [TWh]</w:t>
      </w:r>
    </w:p>
    <w:tbl>
      <w:tblPr>
        <w:tblStyle w:val="Tabela-Siatka"/>
        <w:tblW w:w="8104" w:type="dxa"/>
        <w:tblLook w:val="04A0" w:firstRow="1" w:lastRow="0" w:firstColumn="1" w:lastColumn="0" w:noHBand="0" w:noVBand="1"/>
      </w:tblPr>
      <w:tblGrid>
        <w:gridCol w:w="4200"/>
        <w:gridCol w:w="976"/>
        <w:gridCol w:w="976"/>
        <w:gridCol w:w="976"/>
        <w:gridCol w:w="976"/>
      </w:tblGrid>
      <w:tr w:rsidR="0026256F" w:rsidRPr="00792268" w14:paraId="17EB37FC" w14:textId="77777777" w:rsidTr="0026256F">
        <w:trPr>
          <w:trHeight w:val="300"/>
        </w:trPr>
        <w:tc>
          <w:tcPr>
            <w:tcW w:w="4200" w:type="dxa"/>
            <w:vAlign w:val="center"/>
            <w:hideMark/>
          </w:tcPr>
          <w:p w14:paraId="75C2360D" w14:textId="77777777" w:rsidR="0026256F" w:rsidRPr="00792268" w:rsidRDefault="0026256F" w:rsidP="00A1199C">
            <w:pPr>
              <w:pStyle w:val="Tabela"/>
              <w:rPr>
                <w:rFonts w:asciiTheme="majorHAnsi" w:hAnsiTheme="majorHAnsi"/>
              </w:rPr>
            </w:pPr>
          </w:p>
        </w:tc>
        <w:tc>
          <w:tcPr>
            <w:tcW w:w="976" w:type="dxa"/>
            <w:noWrap/>
            <w:vAlign w:val="center"/>
            <w:hideMark/>
          </w:tcPr>
          <w:p w14:paraId="4996DDD3" w14:textId="77777777" w:rsidR="0026256F" w:rsidRPr="00792268" w:rsidRDefault="0026256F" w:rsidP="00A1199C">
            <w:pPr>
              <w:pStyle w:val="Tabela"/>
              <w:jc w:val="center"/>
              <w:rPr>
                <w:rFonts w:asciiTheme="majorHAnsi" w:hAnsiTheme="majorHAnsi"/>
                <w:b/>
              </w:rPr>
            </w:pPr>
            <w:r w:rsidRPr="00792268">
              <w:rPr>
                <w:rFonts w:asciiTheme="majorHAnsi" w:hAnsiTheme="majorHAnsi"/>
                <w:b/>
              </w:rPr>
              <w:t>2025</w:t>
            </w:r>
          </w:p>
        </w:tc>
        <w:tc>
          <w:tcPr>
            <w:tcW w:w="976" w:type="dxa"/>
            <w:noWrap/>
            <w:vAlign w:val="center"/>
            <w:hideMark/>
          </w:tcPr>
          <w:p w14:paraId="3BC8D50C" w14:textId="77777777" w:rsidR="0026256F" w:rsidRPr="00792268" w:rsidRDefault="0026256F" w:rsidP="00A1199C">
            <w:pPr>
              <w:pStyle w:val="Tabela"/>
              <w:jc w:val="center"/>
              <w:rPr>
                <w:rFonts w:asciiTheme="majorHAnsi" w:hAnsiTheme="majorHAnsi"/>
                <w:b/>
              </w:rPr>
            </w:pPr>
            <w:r w:rsidRPr="00792268">
              <w:rPr>
                <w:rFonts w:asciiTheme="majorHAnsi" w:hAnsiTheme="majorHAnsi"/>
                <w:b/>
              </w:rPr>
              <w:t>2030</w:t>
            </w:r>
          </w:p>
        </w:tc>
        <w:tc>
          <w:tcPr>
            <w:tcW w:w="976" w:type="dxa"/>
            <w:noWrap/>
            <w:vAlign w:val="center"/>
            <w:hideMark/>
          </w:tcPr>
          <w:p w14:paraId="22A20EB1" w14:textId="77777777" w:rsidR="0026256F" w:rsidRPr="00792268" w:rsidRDefault="0026256F" w:rsidP="00A1199C">
            <w:pPr>
              <w:pStyle w:val="Tabela"/>
              <w:jc w:val="center"/>
              <w:rPr>
                <w:rFonts w:asciiTheme="majorHAnsi" w:hAnsiTheme="majorHAnsi"/>
                <w:b/>
              </w:rPr>
            </w:pPr>
            <w:r w:rsidRPr="00792268">
              <w:rPr>
                <w:rFonts w:asciiTheme="majorHAnsi" w:hAnsiTheme="majorHAnsi"/>
                <w:b/>
              </w:rPr>
              <w:t>2035</w:t>
            </w:r>
          </w:p>
        </w:tc>
        <w:tc>
          <w:tcPr>
            <w:tcW w:w="976" w:type="dxa"/>
            <w:noWrap/>
            <w:vAlign w:val="center"/>
            <w:hideMark/>
          </w:tcPr>
          <w:p w14:paraId="3E1A7444" w14:textId="77777777" w:rsidR="0026256F" w:rsidRPr="00792268" w:rsidRDefault="0026256F" w:rsidP="00A1199C">
            <w:pPr>
              <w:pStyle w:val="Tabela"/>
              <w:jc w:val="center"/>
              <w:rPr>
                <w:rFonts w:asciiTheme="majorHAnsi" w:hAnsiTheme="majorHAnsi"/>
                <w:b/>
              </w:rPr>
            </w:pPr>
            <w:r w:rsidRPr="00792268">
              <w:rPr>
                <w:rFonts w:asciiTheme="majorHAnsi" w:hAnsiTheme="majorHAnsi"/>
                <w:b/>
              </w:rPr>
              <w:t>2040</w:t>
            </w:r>
          </w:p>
        </w:tc>
      </w:tr>
      <w:tr w:rsidR="0026256F" w:rsidRPr="00792268" w14:paraId="04AF4BED" w14:textId="77777777" w:rsidTr="0026256F">
        <w:trPr>
          <w:trHeight w:val="300"/>
        </w:trPr>
        <w:tc>
          <w:tcPr>
            <w:tcW w:w="4200" w:type="dxa"/>
            <w:noWrap/>
            <w:vAlign w:val="center"/>
            <w:hideMark/>
          </w:tcPr>
          <w:p w14:paraId="76861B1B" w14:textId="77777777" w:rsidR="0026256F" w:rsidRPr="00792268" w:rsidRDefault="0026256F" w:rsidP="00A1199C">
            <w:pPr>
              <w:pStyle w:val="Tabela"/>
              <w:rPr>
                <w:rFonts w:asciiTheme="majorHAnsi" w:hAnsiTheme="majorHAnsi"/>
              </w:rPr>
            </w:pPr>
            <w:r w:rsidRPr="00792268">
              <w:rPr>
                <w:rFonts w:asciiTheme="majorHAnsi" w:hAnsiTheme="majorHAnsi"/>
              </w:rPr>
              <w:t>biomasa i biogaz</w:t>
            </w:r>
          </w:p>
        </w:tc>
        <w:tc>
          <w:tcPr>
            <w:tcW w:w="976" w:type="dxa"/>
            <w:noWrap/>
            <w:vAlign w:val="center"/>
            <w:hideMark/>
          </w:tcPr>
          <w:p w14:paraId="2A3EA215" w14:textId="77777777" w:rsidR="0026256F" w:rsidRPr="00792268" w:rsidRDefault="0026256F" w:rsidP="00A1199C">
            <w:pPr>
              <w:pStyle w:val="Tabela"/>
              <w:jc w:val="center"/>
              <w:rPr>
                <w:rFonts w:asciiTheme="majorHAnsi" w:hAnsiTheme="majorHAnsi"/>
              </w:rPr>
            </w:pPr>
            <w:r w:rsidRPr="00AD54D4">
              <w:t>6,6</w:t>
            </w:r>
          </w:p>
        </w:tc>
        <w:tc>
          <w:tcPr>
            <w:tcW w:w="976" w:type="dxa"/>
            <w:noWrap/>
            <w:vAlign w:val="center"/>
            <w:hideMark/>
          </w:tcPr>
          <w:p w14:paraId="3FDCCE01" w14:textId="77777777" w:rsidR="0026256F" w:rsidRPr="00792268" w:rsidRDefault="0026256F" w:rsidP="00A1199C">
            <w:pPr>
              <w:pStyle w:val="Tabela"/>
              <w:jc w:val="center"/>
              <w:rPr>
                <w:rFonts w:asciiTheme="majorHAnsi" w:hAnsiTheme="majorHAnsi"/>
              </w:rPr>
            </w:pPr>
            <w:r w:rsidRPr="00AD54D4">
              <w:t>7,4</w:t>
            </w:r>
          </w:p>
        </w:tc>
        <w:tc>
          <w:tcPr>
            <w:tcW w:w="976" w:type="dxa"/>
            <w:noWrap/>
            <w:vAlign w:val="center"/>
            <w:hideMark/>
          </w:tcPr>
          <w:p w14:paraId="14D7D60E" w14:textId="77777777" w:rsidR="0026256F" w:rsidRPr="00792268" w:rsidRDefault="0026256F" w:rsidP="00A1199C">
            <w:pPr>
              <w:pStyle w:val="Tabela"/>
              <w:jc w:val="center"/>
              <w:rPr>
                <w:rFonts w:asciiTheme="majorHAnsi" w:hAnsiTheme="majorHAnsi"/>
              </w:rPr>
            </w:pPr>
            <w:r w:rsidRPr="00AD54D4">
              <w:t>8,0</w:t>
            </w:r>
          </w:p>
        </w:tc>
        <w:tc>
          <w:tcPr>
            <w:tcW w:w="976" w:type="dxa"/>
            <w:noWrap/>
            <w:vAlign w:val="center"/>
            <w:hideMark/>
          </w:tcPr>
          <w:p w14:paraId="373B9AD2" w14:textId="77777777" w:rsidR="0026256F" w:rsidRPr="00792268" w:rsidRDefault="0026256F" w:rsidP="00A1199C">
            <w:pPr>
              <w:pStyle w:val="Tabela"/>
              <w:jc w:val="center"/>
              <w:rPr>
                <w:rFonts w:asciiTheme="majorHAnsi" w:hAnsiTheme="majorHAnsi"/>
              </w:rPr>
            </w:pPr>
            <w:r w:rsidRPr="00AD54D4">
              <w:t>7,5</w:t>
            </w:r>
          </w:p>
        </w:tc>
      </w:tr>
      <w:tr w:rsidR="0026256F" w:rsidRPr="00792268" w14:paraId="2A35331F" w14:textId="77777777" w:rsidTr="0026256F">
        <w:trPr>
          <w:trHeight w:val="300"/>
        </w:trPr>
        <w:tc>
          <w:tcPr>
            <w:tcW w:w="4200" w:type="dxa"/>
            <w:noWrap/>
            <w:vAlign w:val="center"/>
            <w:hideMark/>
          </w:tcPr>
          <w:p w14:paraId="54006A36" w14:textId="77777777" w:rsidR="0026256F" w:rsidRPr="00792268" w:rsidRDefault="0026256F" w:rsidP="000A5825">
            <w:pPr>
              <w:pStyle w:val="Tabela"/>
              <w:rPr>
                <w:rFonts w:asciiTheme="majorHAnsi" w:hAnsiTheme="majorHAnsi"/>
              </w:rPr>
            </w:pPr>
            <w:r w:rsidRPr="00792268">
              <w:rPr>
                <w:rFonts w:asciiTheme="majorHAnsi" w:hAnsiTheme="majorHAnsi"/>
              </w:rPr>
              <w:t>węgiel kamienny</w:t>
            </w:r>
          </w:p>
        </w:tc>
        <w:tc>
          <w:tcPr>
            <w:tcW w:w="976" w:type="dxa"/>
            <w:noWrap/>
            <w:vAlign w:val="center"/>
          </w:tcPr>
          <w:p w14:paraId="6506ED55" w14:textId="72116A20" w:rsidR="0026256F" w:rsidRPr="000A5825" w:rsidRDefault="0026256F" w:rsidP="000A5825">
            <w:pPr>
              <w:pStyle w:val="Tabela"/>
              <w:jc w:val="center"/>
            </w:pPr>
            <w:r w:rsidRPr="000A5825">
              <w:t>35,9</w:t>
            </w:r>
          </w:p>
        </w:tc>
        <w:tc>
          <w:tcPr>
            <w:tcW w:w="976" w:type="dxa"/>
            <w:noWrap/>
            <w:vAlign w:val="center"/>
          </w:tcPr>
          <w:p w14:paraId="55CBB304" w14:textId="212138ED" w:rsidR="0026256F" w:rsidRPr="000A5825" w:rsidRDefault="0026256F" w:rsidP="000A5825">
            <w:pPr>
              <w:pStyle w:val="Tabela"/>
              <w:jc w:val="center"/>
            </w:pPr>
            <w:r w:rsidRPr="000A5825">
              <w:t>26,9</w:t>
            </w:r>
          </w:p>
        </w:tc>
        <w:tc>
          <w:tcPr>
            <w:tcW w:w="976" w:type="dxa"/>
            <w:noWrap/>
            <w:vAlign w:val="center"/>
          </w:tcPr>
          <w:p w14:paraId="029F71D4" w14:textId="129193C6" w:rsidR="0026256F" w:rsidRPr="000A5825" w:rsidRDefault="0026256F" w:rsidP="000A5825">
            <w:pPr>
              <w:pStyle w:val="Tabela"/>
              <w:jc w:val="center"/>
            </w:pPr>
            <w:r w:rsidRPr="000A5825">
              <w:t>21,8</w:t>
            </w:r>
          </w:p>
        </w:tc>
        <w:tc>
          <w:tcPr>
            <w:tcW w:w="976" w:type="dxa"/>
            <w:noWrap/>
            <w:vAlign w:val="center"/>
          </w:tcPr>
          <w:p w14:paraId="39DE8F88" w14:textId="75DEC4D4" w:rsidR="0026256F" w:rsidRPr="000A5825" w:rsidRDefault="0026256F" w:rsidP="000A5825">
            <w:pPr>
              <w:pStyle w:val="Tabela"/>
              <w:jc w:val="center"/>
            </w:pPr>
            <w:r w:rsidRPr="000A5825">
              <w:t>18,2</w:t>
            </w:r>
          </w:p>
        </w:tc>
      </w:tr>
      <w:tr w:rsidR="0026256F" w:rsidRPr="00792268" w14:paraId="18F580BD" w14:textId="77777777" w:rsidTr="0026256F">
        <w:trPr>
          <w:trHeight w:val="300"/>
        </w:trPr>
        <w:tc>
          <w:tcPr>
            <w:tcW w:w="4200" w:type="dxa"/>
            <w:noWrap/>
            <w:vAlign w:val="center"/>
            <w:hideMark/>
          </w:tcPr>
          <w:p w14:paraId="55F6E728" w14:textId="77777777" w:rsidR="0026256F" w:rsidRPr="00792268" w:rsidRDefault="0026256F" w:rsidP="000A5825">
            <w:pPr>
              <w:pStyle w:val="Tabela"/>
              <w:rPr>
                <w:rFonts w:asciiTheme="majorHAnsi" w:hAnsiTheme="majorHAnsi"/>
              </w:rPr>
            </w:pPr>
            <w:r w:rsidRPr="00792268">
              <w:rPr>
                <w:rFonts w:asciiTheme="majorHAnsi" w:hAnsiTheme="majorHAnsi"/>
              </w:rPr>
              <w:t>węgiel brunatny</w:t>
            </w:r>
          </w:p>
        </w:tc>
        <w:tc>
          <w:tcPr>
            <w:tcW w:w="976" w:type="dxa"/>
            <w:noWrap/>
            <w:vAlign w:val="center"/>
            <w:hideMark/>
          </w:tcPr>
          <w:p w14:paraId="5C16B471" w14:textId="77777777" w:rsidR="0026256F" w:rsidRPr="000A5825" w:rsidRDefault="0026256F" w:rsidP="000A5825">
            <w:pPr>
              <w:pStyle w:val="Tabela"/>
              <w:jc w:val="center"/>
            </w:pPr>
            <w:r w:rsidRPr="00AD54D4">
              <w:t>50,6</w:t>
            </w:r>
          </w:p>
        </w:tc>
        <w:tc>
          <w:tcPr>
            <w:tcW w:w="976" w:type="dxa"/>
            <w:noWrap/>
            <w:vAlign w:val="center"/>
            <w:hideMark/>
          </w:tcPr>
          <w:p w14:paraId="6E15465D" w14:textId="77777777" w:rsidR="0026256F" w:rsidRPr="000A5825" w:rsidRDefault="0026256F" w:rsidP="000A5825">
            <w:pPr>
              <w:pStyle w:val="Tabela"/>
              <w:jc w:val="center"/>
            </w:pPr>
            <w:r w:rsidRPr="00AD54D4">
              <w:t>41,0</w:t>
            </w:r>
          </w:p>
        </w:tc>
        <w:tc>
          <w:tcPr>
            <w:tcW w:w="976" w:type="dxa"/>
            <w:noWrap/>
            <w:vAlign w:val="center"/>
            <w:hideMark/>
          </w:tcPr>
          <w:p w14:paraId="41394C88" w14:textId="77777777" w:rsidR="0026256F" w:rsidRPr="000A5825" w:rsidRDefault="0026256F" w:rsidP="000A5825">
            <w:pPr>
              <w:pStyle w:val="Tabela"/>
              <w:jc w:val="center"/>
            </w:pPr>
            <w:r w:rsidRPr="00AD54D4">
              <w:t>18,1</w:t>
            </w:r>
          </w:p>
        </w:tc>
        <w:tc>
          <w:tcPr>
            <w:tcW w:w="976" w:type="dxa"/>
            <w:noWrap/>
            <w:vAlign w:val="center"/>
            <w:hideMark/>
          </w:tcPr>
          <w:p w14:paraId="4E39C2DD" w14:textId="77777777" w:rsidR="0026256F" w:rsidRPr="000A5825" w:rsidRDefault="0026256F" w:rsidP="000A5825">
            <w:pPr>
              <w:pStyle w:val="Tabela"/>
              <w:jc w:val="center"/>
            </w:pPr>
            <w:r w:rsidRPr="00AD54D4">
              <w:t>4,6</w:t>
            </w:r>
          </w:p>
        </w:tc>
      </w:tr>
      <w:tr w:rsidR="0026256F" w:rsidRPr="00792268" w14:paraId="013B220A" w14:textId="77777777" w:rsidTr="0026256F">
        <w:trPr>
          <w:trHeight w:val="300"/>
        </w:trPr>
        <w:tc>
          <w:tcPr>
            <w:tcW w:w="4200" w:type="dxa"/>
            <w:noWrap/>
            <w:vAlign w:val="center"/>
            <w:hideMark/>
          </w:tcPr>
          <w:p w14:paraId="1D588E15" w14:textId="77777777" w:rsidR="0026256F" w:rsidRPr="00792268" w:rsidRDefault="0026256F" w:rsidP="000A5825">
            <w:pPr>
              <w:pStyle w:val="Tabela"/>
              <w:rPr>
                <w:rFonts w:asciiTheme="majorHAnsi" w:hAnsiTheme="majorHAnsi"/>
              </w:rPr>
            </w:pPr>
            <w:r w:rsidRPr="00792268">
              <w:rPr>
                <w:rFonts w:asciiTheme="majorHAnsi" w:hAnsiTheme="majorHAnsi"/>
              </w:rPr>
              <w:t>energia jądrowa</w:t>
            </w:r>
          </w:p>
        </w:tc>
        <w:tc>
          <w:tcPr>
            <w:tcW w:w="976" w:type="dxa"/>
            <w:noWrap/>
            <w:vAlign w:val="center"/>
            <w:hideMark/>
          </w:tcPr>
          <w:p w14:paraId="27A28DC4" w14:textId="77777777" w:rsidR="0026256F" w:rsidRPr="000A5825" w:rsidRDefault="0026256F" w:rsidP="000A5825">
            <w:pPr>
              <w:pStyle w:val="Tabela"/>
              <w:jc w:val="center"/>
            </w:pPr>
            <w:r w:rsidRPr="00AD54D4">
              <w:t>0,0</w:t>
            </w:r>
          </w:p>
        </w:tc>
        <w:tc>
          <w:tcPr>
            <w:tcW w:w="976" w:type="dxa"/>
            <w:noWrap/>
            <w:vAlign w:val="center"/>
            <w:hideMark/>
          </w:tcPr>
          <w:p w14:paraId="222567C7" w14:textId="77777777" w:rsidR="0026256F" w:rsidRPr="000A5825" w:rsidRDefault="0026256F" w:rsidP="000A5825">
            <w:pPr>
              <w:pStyle w:val="Tabela"/>
              <w:jc w:val="center"/>
            </w:pPr>
            <w:r w:rsidRPr="00AD54D4">
              <w:t>0,0</w:t>
            </w:r>
          </w:p>
        </w:tc>
        <w:tc>
          <w:tcPr>
            <w:tcW w:w="976" w:type="dxa"/>
            <w:noWrap/>
            <w:vAlign w:val="center"/>
            <w:hideMark/>
          </w:tcPr>
          <w:p w14:paraId="100B1364" w14:textId="77777777" w:rsidR="0026256F" w:rsidRPr="000A5825" w:rsidRDefault="0026256F" w:rsidP="000A5825">
            <w:pPr>
              <w:pStyle w:val="Tabela"/>
              <w:jc w:val="center"/>
            </w:pPr>
            <w:r w:rsidRPr="00AD54D4">
              <w:t>16,7</w:t>
            </w:r>
          </w:p>
        </w:tc>
        <w:tc>
          <w:tcPr>
            <w:tcW w:w="976" w:type="dxa"/>
            <w:noWrap/>
            <w:vAlign w:val="center"/>
            <w:hideMark/>
          </w:tcPr>
          <w:p w14:paraId="13F38B7E" w14:textId="77777777" w:rsidR="0026256F" w:rsidRPr="000A5825" w:rsidRDefault="0026256F" w:rsidP="000A5825">
            <w:pPr>
              <w:pStyle w:val="Tabela"/>
              <w:jc w:val="center"/>
            </w:pPr>
            <w:r w:rsidRPr="00AD54D4">
              <w:t>33,4</w:t>
            </w:r>
          </w:p>
        </w:tc>
      </w:tr>
      <w:tr w:rsidR="0026256F" w:rsidRPr="00792268" w14:paraId="786D97F6" w14:textId="77777777" w:rsidTr="0026256F">
        <w:trPr>
          <w:trHeight w:val="300"/>
        </w:trPr>
        <w:tc>
          <w:tcPr>
            <w:tcW w:w="4200" w:type="dxa"/>
            <w:noWrap/>
            <w:vAlign w:val="center"/>
            <w:hideMark/>
          </w:tcPr>
          <w:p w14:paraId="54959520" w14:textId="77777777" w:rsidR="0026256F" w:rsidRPr="00792268" w:rsidRDefault="0026256F" w:rsidP="000A5825">
            <w:pPr>
              <w:pStyle w:val="Tabela"/>
              <w:rPr>
                <w:rFonts w:asciiTheme="majorHAnsi" w:hAnsiTheme="majorHAnsi"/>
              </w:rPr>
            </w:pPr>
            <w:r w:rsidRPr="00792268">
              <w:rPr>
                <w:rFonts w:asciiTheme="majorHAnsi" w:hAnsiTheme="majorHAnsi"/>
              </w:rPr>
              <w:t>gaz ziemny</w:t>
            </w:r>
          </w:p>
        </w:tc>
        <w:tc>
          <w:tcPr>
            <w:tcW w:w="976" w:type="dxa"/>
            <w:noWrap/>
            <w:vAlign w:val="center"/>
          </w:tcPr>
          <w:p w14:paraId="13C051A0" w14:textId="79507B99" w:rsidR="0026256F" w:rsidRPr="000A5825" w:rsidRDefault="0026256F" w:rsidP="000A5825">
            <w:pPr>
              <w:pStyle w:val="Tabela"/>
              <w:jc w:val="center"/>
            </w:pPr>
            <w:r w:rsidRPr="000A5825">
              <w:t>45,1</w:t>
            </w:r>
          </w:p>
        </w:tc>
        <w:tc>
          <w:tcPr>
            <w:tcW w:w="976" w:type="dxa"/>
            <w:noWrap/>
            <w:vAlign w:val="center"/>
          </w:tcPr>
          <w:p w14:paraId="54082F0E" w14:textId="1FA2996A" w:rsidR="0026256F" w:rsidRPr="000A5825" w:rsidRDefault="0026256F" w:rsidP="000A5825">
            <w:pPr>
              <w:pStyle w:val="Tabela"/>
              <w:jc w:val="center"/>
            </w:pPr>
            <w:r w:rsidRPr="000A5825">
              <w:t>52,6</w:t>
            </w:r>
          </w:p>
        </w:tc>
        <w:tc>
          <w:tcPr>
            <w:tcW w:w="976" w:type="dxa"/>
            <w:noWrap/>
            <w:vAlign w:val="center"/>
          </w:tcPr>
          <w:p w14:paraId="5902144F" w14:textId="3BE442A9" w:rsidR="0026256F" w:rsidRPr="000A5825" w:rsidRDefault="0026256F" w:rsidP="000A5825">
            <w:pPr>
              <w:pStyle w:val="Tabela"/>
              <w:jc w:val="center"/>
            </w:pPr>
            <w:r w:rsidRPr="000A5825">
              <w:t>67,5</w:t>
            </w:r>
          </w:p>
        </w:tc>
        <w:tc>
          <w:tcPr>
            <w:tcW w:w="976" w:type="dxa"/>
            <w:noWrap/>
            <w:vAlign w:val="center"/>
          </w:tcPr>
          <w:p w14:paraId="3FD20DF0" w14:textId="3EDE2E5A" w:rsidR="0026256F" w:rsidRPr="000A5825" w:rsidRDefault="0026256F" w:rsidP="000A5825">
            <w:pPr>
              <w:pStyle w:val="Tabela"/>
              <w:jc w:val="center"/>
            </w:pPr>
            <w:r w:rsidRPr="000A5825">
              <w:t>67,6</w:t>
            </w:r>
          </w:p>
        </w:tc>
      </w:tr>
      <w:tr w:rsidR="0026256F" w:rsidRPr="00792268" w14:paraId="6937B7C2" w14:textId="77777777" w:rsidTr="0026256F">
        <w:trPr>
          <w:trHeight w:val="300"/>
        </w:trPr>
        <w:tc>
          <w:tcPr>
            <w:tcW w:w="4200" w:type="dxa"/>
            <w:noWrap/>
            <w:vAlign w:val="center"/>
            <w:hideMark/>
          </w:tcPr>
          <w:p w14:paraId="1F6BA82A" w14:textId="77777777" w:rsidR="0026256F" w:rsidRPr="00792268" w:rsidRDefault="0026256F" w:rsidP="000A5825">
            <w:pPr>
              <w:pStyle w:val="Tabela"/>
              <w:rPr>
                <w:rFonts w:asciiTheme="majorHAnsi" w:hAnsiTheme="majorHAnsi"/>
              </w:rPr>
            </w:pPr>
            <w:r>
              <w:rPr>
                <w:rFonts w:asciiTheme="majorHAnsi" w:hAnsiTheme="majorHAnsi"/>
              </w:rPr>
              <w:t>energia wodna</w:t>
            </w:r>
          </w:p>
        </w:tc>
        <w:tc>
          <w:tcPr>
            <w:tcW w:w="976" w:type="dxa"/>
            <w:noWrap/>
            <w:vAlign w:val="center"/>
            <w:hideMark/>
          </w:tcPr>
          <w:p w14:paraId="415DAB74" w14:textId="77777777" w:rsidR="0026256F" w:rsidRPr="00C67D6A" w:rsidRDefault="0026256F" w:rsidP="000A5825">
            <w:pPr>
              <w:pStyle w:val="Tabela"/>
              <w:jc w:val="center"/>
              <w:rPr>
                <w:rFonts w:asciiTheme="majorHAnsi" w:hAnsiTheme="majorHAnsi"/>
                <w:color w:val="FF0000"/>
              </w:rPr>
            </w:pPr>
            <w:r w:rsidRPr="00AD54D4">
              <w:t>1,8</w:t>
            </w:r>
          </w:p>
        </w:tc>
        <w:tc>
          <w:tcPr>
            <w:tcW w:w="976" w:type="dxa"/>
            <w:noWrap/>
            <w:vAlign w:val="center"/>
            <w:hideMark/>
          </w:tcPr>
          <w:p w14:paraId="41874A0C" w14:textId="77777777" w:rsidR="0026256F" w:rsidRPr="00C67D6A" w:rsidRDefault="0026256F" w:rsidP="000A5825">
            <w:pPr>
              <w:pStyle w:val="Tabela"/>
              <w:jc w:val="center"/>
              <w:rPr>
                <w:rFonts w:asciiTheme="majorHAnsi" w:hAnsiTheme="majorHAnsi"/>
                <w:color w:val="FF0000"/>
              </w:rPr>
            </w:pPr>
            <w:r w:rsidRPr="00AD54D4">
              <w:t>1,8</w:t>
            </w:r>
          </w:p>
        </w:tc>
        <w:tc>
          <w:tcPr>
            <w:tcW w:w="976" w:type="dxa"/>
            <w:noWrap/>
            <w:vAlign w:val="center"/>
            <w:hideMark/>
          </w:tcPr>
          <w:p w14:paraId="7E308C77" w14:textId="77777777" w:rsidR="0026256F" w:rsidRPr="00C67D6A" w:rsidRDefault="0026256F" w:rsidP="000A5825">
            <w:pPr>
              <w:pStyle w:val="Tabela"/>
              <w:jc w:val="center"/>
              <w:rPr>
                <w:rFonts w:asciiTheme="majorHAnsi" w:hAnsiTheme="majorHAnsi"/>
                <w:color w:val="FF0000"/>
              </w:rPr>
            </w:pPr>
            <w:r w:rsidRPr="00AD54D4">
              <w:t>1,9</w:t>
            </w:r>
          </w:p>
        </w:tc>
        <w:tc>
          <w:tcPr>
            <w:tcW w:w="976" w:type="dxa"/>
            <w:noWrap/>
            <w:vAlign w:val="center"/>
            <w:hideMark/>
          </w:tcPr>
          <w:p w14:paraId="2789B6D4" w14:textId="77777777" w:rsidR="0026256F" w:rsidRPr="00C67D6A" w:rsidRDefault="0026256F" w:rsidP="000A5825">
            <w:pPr>
              <w:pStyle w:val="Tabela"/>
              <w:jc w:val="center"/>
              <w:rPr>
                <w:rFonts w:asciiTheme="majorHAnsi" w:hAnsiTheme="majorHAnsi"/>
                <w:color w:val="FF0000"/>
              </w:rPr>
            </w:pPr>
            <w:r w:rsidRPr="00AD54D4">
              <w:t>1,8</w:t>
            </w:r>
          </w:p>
        </w:tc>
      </w:tr>
      <w:tr w:rsidR="0026256F" w:rsidRPr="00792268" w14:paraId="2D66BBA4" w14:textId="77777777" w:rsidTr="0026256F">
        <w:trPr>
          <w:trHeight w:val="300"/>
        </w:trPr>
        <w:tc>
          <w:tcPr>
            <w:tcW w:w="4200" w:type="dxa"/>
            <w:noWrap/>
            <w:vAlign w:val="center"/>
          </w:tcPr>
          <w:p w14:paraId="19917807" w14:textId="77777777" w:rsidR="0026256F" w:rsidRPr="00792268" w:rsidRDefault="0026256F" w:rsidP="000A5825">
            <w:pPr>
              <w:pStyle w:val="Tabela"/>
              <w:rPr>
                <w:rFonts w:asciiTheme="majorHAnsi" w:hAnsiTheme="majorHAnsi"/>
              </w:rPr>
            </w:pPr>
            <w:r w:rsidRPr="00792268">
              <w:rPr>
                <w:rFonts w:asciiTheme="majorHAnsi" w:hAnsiTheme="majorHAnsi"/>
              </w:rPr>
              <w:t>energia wiatrowa, lądowa</w:t>
            </w:r>
          </w:p>
        </w:tc>
        <w:tc>
          <w:tcPr>
            <w:tcW w:w="976" w:type="dxa"/>
            <w:noWrap/>
            <w:vAlign w:val="center"/>
          </w:tcPr>
          <w:p w14:paraId="7C0AB616" w14:textId="77777777" w:rsidR="0026256F" w:rsidRPr="00C67D6A" w:rsidRDefault="0026256F" w:rsidP="000A5825">
            <w:pPr>
              <w:pStyle w:val="Tabela"/>
              <w:jc w:val="center"/>
              <w:rPr>
                <w:rFonts w:asciiTheme="majorHAnsi" w:hAnsiTheme="majorHAnsi"/>
                <w:color w:val="FF0000"/>
              </w:rPr>
            </w:pPr>
            <w:r w:rsidRPr="00AD54D4">
              <w:t>25,4</w:t>
            </w:r>
          </w:p>
        </w:tc>
        <w:tc>
          <w:tcPr>
            <w:tcW w:w="976" w:type="dxa"/>
            <w:noWrap/>
            <w:vAlign w:val="center"/>
          </w:tcPr>
          <w:p w14:paraId="41F86566" w14:textId="77777777" w:rsidR="0026256F" w:rsidRPr="00C67D6A" w:rsidRDefault="0026256F" w:rsidP="000A5825">
            <w:pPr>
              <w:pStyle w:val="Tabela"/>
              <w:jc w:val="center"/>
              <w:rPr>
                <w:rFonts w:asciiTheme="majorHAnsi" w:hAnsiTheme="majorHAnsi"/>
                <w:color w:val="FF0000"/>
              </w:rPr>
            </w:pPr>
            <w:r w:rsidRPr="00AD54D4">
              <w:t>23,1</w:t>
            </w:r>
          </w:p>
        </w:tc>
        <w:tc>
          <w:tcPr>
            <w:tcW w:w="976" w:type="dxa"/>
            <w:noWrap/>
            <w:vAlign w:val="center"/>
          </w:tcPr>
          <w:p w14:paraId="7156DA2F" w14:textId="77777777" w:rsidR="0026256F" w:rsidRPr="00C67D6A" w:rsidRDefault="0026256F" w:rsidP="000A5825">
            <w:pPr>
              <w:pStyle w:val="Tabela"/>
              <w:jc w:val="center"/>
              <w:rPr>
                <w:rFonts w:asciiTheme="majorHAnsi" w:hAnsiTheme="majorHAnsi"/>
                <w:color w:val="FF0000"/>
              </w:rPr>
            </w:pPr>
            <w:r w:rsidRPr="00AD54D4">
              <w:t>14,5</w:t>
            </w:r>
          </w:p>
        </w:tc>
        <w:tc>
          <w:tcPr>
            <w:tcW w:w="976" w:type="dxa"/>
            <w:noWrap/>
            <w:vAlign w:val="center"/>
          </w:tcPr>
          <w:p w14:paraId="2BFD3F00" w14:textId="77777777" w:rsidR="0026256F" w:rsidRPr="00C67D6A" w:rsidRDefault="0026256F" w:rsidP="000A5825">
            <w:pPr>
              <w:pStyle w:val="Tabela"/>
              <w:jc w:val="center"/>
              <w:rPr>
                <w:rFonts w:asciiTheme="majorHAnsi" w:hAnsiTheme="majorHAnsi"/>
                <w:color w:val="FF0000"/>
              </w:rPr>
            </w:pPr>
            <w:r w:rsidRPr="00AD54D4">
              <w:t>22,1</w:t>
            </w:r>
          </w:p>
        </w:tc>
      </w:tr>
      <w:tr w:rsidR="0026256F" w:rsidRPr="00792268" w14:paraId="72E1017C" w14:textId="77777777" w:rsidTr="0026256F">
        <w:trPr>
          <w:trHeight w:val="300"/>
        </w:trPr>
        <w:tc>
          <w:tcPr>
            <w:tcW w:w="4200" w:type="dxa"/>
            <w:noWrap/>
            <w:vAlign w:val="center"/>
            <w:hideMark/>
          </w:tcPr>
          <w:p w14:paraId="593957D8" w14:textId="77777777" w:rsidR="0026256F" w:rsidRPr="00792268" w:rsidRDefault="0026256F" w:rsidP="000A5825">
            <w:pPr>
              <w:pStyle w:val="Tabela"/>
              <w:rPr>
                <w:rFonts w:asciiTheme="majorHAnsi" w:hAnsiTheme="majorHAnsi"/>
              </w:rPr>
            </w:pPr>
            <w:r w:rsidRPr="00792268">
              <w:rPr>
                <w:rFonts w:asciiTheme="majorHAnsi" w:hAnsiTheme="majorHAnsi"/>
              </w:rPr>
              <w:t>energia wiatrowa, morska</w:t>
            </w:r>
          </w:p>
        </w:tc>
        <w:tc>
          <w:tcPr>
            <w:tcW w:w="976" w:type="dxa"/>
            <w:noWrap/>
            <w:vAlign w:val="center"/>
            <w:hideMark/>
          </w:tcPr>
          <w:p w14:paraId="0126E08F" w14:textId="77777777" w:rsidR="0026256F" w:rsidRPr="00792268" w:rsidRDefault="0026256F" w:rsidP="000A5825">
            <w:pPr>
              <w:pStyle w:val="Tabela"/>
              <w:jc w:val="center"/>
              <w:rPr>
                <w:rFonts w:asciiTheme="majorHAnsi" w:hAnsiTheme="majorHAnsi"/>
              </w:rPr>
            </w:pPr>
            <w:r w:rsidRPr="00AD54D4">
              <w:t>0,0</w:t>
            </w:r>
          </w:p>
        </w:tc>
        <w:tc>
          <w:tcPr>
            <w:tcW w:w="976" w:type="dxa"/>
            <w:noWrap/>
            <w:vAlign w:val="center"/>
            <w:hideMark/>
          </w:tcPr>
          <w:p w14:paraId="4B818552" w14:textId="77777777" w:rsidR="0026256F" w:rsidRPr="00792268" w:rsidRDefault="0026256F" w:rsidP="000A5825">
            <w:pPr>
              <w:pStyle w:val="Tabela"/>
              <w:jc w:val="center"/>
              <w:rPr>
                <w:rFonts w:asciiTheme="majorHAnsi" w:hAnsiTheme="majorHAnsi"/>
              </w:rPr>
            </w:pPr>
            <w:r w:rsidRPr="00AD54D4">
              <w:t>24,0</w:t>
            </w:r>
          </w:p>
        </w:tc>
        <w:tc>
          <w:tcPr>
            <w:tcW w:w="976" w:type="dxa"/>
            <w:noWrap/>
            <w:vAlign w:val="center"/>
            <w:hideMark/>
          </w:tcPr>
          <w:p w14:paraId="42E47D8C" w14:textId="77777777" w:rsidR="0026256F" w:rsidRPr="00792268" w:rsidRDefault="0026256F" w:rsidP="000A5825">
            <w:pPr>
              <w:pStyle w:val="Tabela"/>
              <w:jc w:val="center"/>
              <w:rPr>
                <w:rFonts w:asciiTheme="majorHAnsi" w:hAnsiTheme="majorHAnsi"/>
              </w:rPr>
            </w:pPr>
            <w:r w:rsidRPr="00AD54D4">
              <w:t>39,2</w:t>
            </w:r>
          </w:p>
        </w:tc>
        <w:tc>
          <w:tcPr>
            <w:tcW w:w="976" w:type="dxa"/>
            <w:noWrap/>
            <w:vAlign w:val="center"/>
            <w:hideMark/>
          </w:tcPr>
          <w:p w14:paraId="52B1323C" w14:textId="77777777" w:rsidR="0026256F" w:rsidRPr="00792268" w:rsidRDefault="0026256F" w:rsidP="000A5825">
            <w:pPr>
              <w:pStyle w:val="Tabela"/>
              <w:jc w:val="center"/>
              <w:rPr>
                <w:rFonts w:asciiTheme="majorHAnsi" w:hAnsiTheme="majorHAnsi"/>
              </w:rPr>
            </w:pPr>
            <w:r w:rsidRPr="00AD54D4">
              <w:t>39,4</w:t>
            </w:r>
          </w:p>
        </w:tc>
      </w:tr>
      <w:tr w:rsidR="0026256F" w:rsidRPr="00792268" w14:paraId="0C4742EF" w14:textId="77777777" w:rsidTr="0026256F">
        <w:trPr>
          <w:trHeight w:val="300"/>
        </w:trPr>
        <w:tc>
          <w:tcPr>
            <w:tcW w:w="4200" w:type="dxa"/>
            <w:noWrap/>
            <w:vAlign w:val="center"/>
            <w:hideMark/>
          </w:tcPr>
          <w:p w14:paraId="3D02DC25" w14:textId="77777777" w:rsidR="0026256F" w:rsidRPr="00792268" w:rsidRDefault="0026256F" w:rsidP="000A5825">
            <w:pPr>
              <w:pStyle w:val="Tabela"/>
              <w:rPr>
                <w:rFonts w:asciiTheme="majorHAnsi" w:hAnsiTheme="majorHAnsi"/>
              </w:rPr>
            </w:pPr>
            <w:r w:rsidRPr="00792268">
              <w:rPr>
                <w:rFonts w:asciiTheme="majorHAnsi" w:hAnsiTheme="majorHAnsi"/>
              </w:rPr>
              <w:t>energia słoneczna</w:t>
            </w:r>
          </w:p>
        </w:tc>
        <w:tc>
          <w:tcPr>
            <w:tcW w:w="976" w:type="dxa"/>
            <w:noWrap/>
            <w:vAlign w:val="center"/>
            <w:hideMark/>
          </w:tcPr>
          <w:p w14:paraId="5499FB61" w14:textId="77777777" w:rsidR="0026256F" w:rsidRPr="00792268" w:rsidRDefault="0026256F" w:rsidP="000A5825">
            <w:pPr>
              <w:pStyle w:val="Tabela"/>
              <w:jc w:val="center"/>
              <w:rPr>
                <w:rFonts w:asciiTheme="majorHAnsi" w:hAnsiTheme="majorHAnsi"/>
              </w:rPr>
            </w:pPr>
            <w:r w:rsidRPr="00AD54D4">
              <w:t>4,6</w:t>
            </w:r>
          </w:p>
        </w:tc>
        <w:tc>
          <w:tcPr>
            <w:tcW w:w="976" w:type="dxa"/>
            <w:noWrap/>
            <w:vAlign w:val="center"/>
            <w:hideMark/>
          </w:tcPr>
          <w:p w14:paraId="324D8B09" w14:textId="77777777" w:rsidR="0026256F" w:rsidRPr="00792268" w:rsidRDefault="0026256F" w:rsidP="000A5825">
            <w:pPr>
              <w:pStyle w:val="Tabela"/>
              <w:jc w:val="center"/>
              <w:rPr>
                <w:rFonts w:asciiTheme="majorHAnsi" w:hAnsiTheme="majorHAnsi"/>
              </w:rPr>
            </w:pPr>
            <w:r w:rsidRPr="00AD54D4">
              <w:t>4,4</w:t>
            </w:r>
          </w:p>
        </w:tc>
        <w:tc>
          <w:tcPr>
            <w:tcW w:w="976" w:type="dxa"/>
            <w:noWrap/>
            <w:vAlign w:val="center"/>
            <w:hideMark/>
          </w:tcPr>
          <w:p w14:paraId="63DBA718" w14:textId="77777777" w:rsidR="0026256F" w:rsidRPr="00792268" w:rsidRDefault="0026256F" w:rsidP="000A5825">
            <w:pPr>
              <w:pStyle w:val="Tabela"/>
              <w:jc w:val="center"/>
              <w:rPr>
                <w:rFonts w:asciiTheme="majorHAnsi" w:hAnsiTheme="majorHAnsi"/>
              </w:rPr>
            </w:pPr>
            <w:r w:rsidRPr="00AD54D4">
              <w:t>4,3</w:t>
            </w:r>
          </w:p>
        </w:tc>
        <w:tc>
          <w:tcPr>
            <w:tcW w:w="976" w:type="dxa"/>
            <w:noWrap/>
            <w:vAlign w:val="center"/>
            <w:hideMark/>
          </w:tcPr>
          <w:p w14:paraId="7CA620DA" w14:textId="77777777" w:rsidR="0026256F" w:rsidRPr="00792268" w:rsidRDefault="0026256F" w:rsidP="000A5825">
            <w:pPr>
              <w:pStyle w:val="Tabela"/>
              <w:jc w:val="center"/>
              <w:rPr>
                <w:rFonts w:asciiTheme="majorHAnsi" w:hAnsiTheme="majorHAnsi"/>
              </w:rPr>
            </w:pPr>
            <w:r w:rsidRPr="00AD54D4">
              <w:t>9,6</w:t>
            </w:r>
          </w:p>
        </w:tc>
      </w:tr>
      <w:tr w:rsidR="0026256F" w:rsidRPr="00792268" w14:paraId="394C02C6" w14:textId="77777777" w:rsidTr="0026256F">
        <w:trPr>
          <w:trHeight w:val="300"/>
        </w:trPr>
        <w:tc>
          <w:tcPr>
            <w:tcW w:w="4200" w:type="dxa"/>
            <w:noWrap/>
            <w:vAlign w:val="center"/>
            <w:hideMark/>
          </w:tcPr>
          <w:p w14:paraId="24DF887E" w14:textId="6F0CE13E" w:rsidR="0026256F" w:rsidRPr="00792268" w:rsidRDefault="0026256F" w:rsidP="000A5825">
            <w:pPr>
              <w:pStyle w:val="Tabela"/>
              <w:rPr>
                <w:rFonts w:asciiTheme="majorHAnsi" w:hAnsiTheme="majorHAnsi"/>
              </w:rPr>
            </w:pPr>
            <w:r>
              <w:rPr>
                <w:rFonts w:asciiTheme="majorHAnsi" w:hAnsiTheme="majorHAnsi"/>
                <w:b/>
              </w:rPr>
              <w:t>r</w:t>
            </w:r>
            <w:r w:rsidRPr="00C67D6A">
              <w:rPr>
                <w:rFonts w:asciiTheme="majorHAnsi" w:hAnsiTheme="majorHAnsi"/>
                <w:b/>
              </w:rPr>
              <w:t>azem</w:t>
            </w:r>
          </w:p>
        </w:tc>
        <w:tc>
          <w:tcPr>
            <w:tcW w:w="976" w:type="dxa"/>
            <w:noWrap/>
            <w:vAlign w:val="center"/>
            <w:hideMark/>
          </w:tcPr>
          <w:p w14:paraId="1B68D177" w14:textId="77777777" w:rsidR="0026256F" w:rsidRPr="00792268" w:rsidRDefault="0026256F" w:rsidP="000A5825">
            <w:pPr>
              <w:pStyle w:val="Tabela"/>
              <w:jc w:val="center"/>
              <w:rPr>
                <w:rFonts w:asciiTheme="majorHAnsi" w:hAnsiTheme="majorHAnsi"/>
              </w:rPr>
            </w:pPr>
            <w:r w:rsidRPr="00C67D6A">
              <w:rPr>
                <w:b/>
              </w:rPr>
              <w:t>170,1</w:t>
            </w:r>
          </w:p>
        </w:tc>
        <w:tc>
          <w:tcPr>
            <w:tcW w:w="976" w:type="dxa"/>
            <w:noWrap/>
            <w:vAlign w:val="center"/>
            <w:hideMark/>
          </w:tcPr>
          <w:p w14:paraId="1F3876AF" w14:textId="77777777" w:rsidR="0026256F" w:rsidRPr="00792268" w:rsidRDefault="0026256F" w:rsidP="000A5825">
            <w:pPr>
              <w:pStyle w:val="Tabela"/>
              <w:jc w:val="center"/>
              <w:rPr>
                <w:rFonts w:asciiTheme="majorHAnsi" w:hAnsiTheme="majorHAnsi"/>
              </w:rPr>
            </w:pPr>
            <w:r w:rsidRPr="00C67D6A">
              <w:rPr>
                <w:b/>
              </w:rPr>
              <w:t>181,1</w:t>
            </w:r>
          </w:p>
        </w:tc>
        <w:tc>
          <w:tcPr>
            <w:tcW w:w="976" w:type="dxa"/>
            <w:noWrap/>
            <w:vAlign w:val="center"/>
            <w:hideMark/>
          </w:tcPr>
          <w:p w14:paraId="542DD0BE" w14:textId="77777777" w:rsidR="0026256F" w:rsidRPr="00792268" w:rsidRDefault="0026256F" w:rsidP="000A5825">
            <w:pPr>
              <w:pStyle w:val="Tabela"/>
              <w:jc w:val="center"/>
              <w:rPr>
                <w:rFonts w:asciiTheme="majorHAnsi" w:hAnsiTheme="majorHAnsi"/>
              </w:rPr>
            </w:pPr>
            <w:r w:rsidRPr="00C67D6A">
              <w:rPr>
                <w:b/>
              </w:rPr>
              <w:t>191,9</w:t>
            </w:r>
          </w:p>
        </w:tc>
        <w:tc>
          <w:tcPr>
            <w:tcW w:w="976" w:type="dxa"/>
            <w:noWrap/>
            <w:vAlign w:val="center"/>
            <w:hideMark/>
          </w:tcPr>
          <w:p w14:paraId="7CADF990" w14:textId="77777777" w:rsidR="0026256F" w:rsidRPr="00792268" w:rsidRDefault="0026256F" w:rsidP="000A5825">
            <w:pPr>
              <w:pStyle w:val="Tabela"/>
              <w:jc w:val="center"/>
              <w:rPr>
                <w:rFonts w:asciiTheme="majorHAnsi" w:hAnsiTheme="majorHAnsi"/>
              </w:rPr>
            </w:pPr>
            <w:r w:rsidRPr="00C67D6A">
              <w:rPr>
                <w:b/>
              </w:rPr>
              <w:t>204,2</w:t>
            </w:r>
          </w:p>
        </w:tc>
      </w:tr>
    </w:tbl>
    <w:p w14:paraId="49A198F8" w14:textId="77777777" w:rsidR="000A5825" w:rsidRDefault="000A5825" w:rsidP="000A2F34">
      <w:pPr>
        <w:spacing w:before="120" w:after="160" w:line="259" w:lineRule="auto"/>
        <w:rPr>
          <w:rFonts w:asciiTheme="minorHAnsi" w:eastAsia="Calibri" w:hAnsiTheme="minorHAnsi"/>
          <w:i/>
          <w:iCs/>
          <w:sz w:val="18"/>
          <w:szCs w:val="18"/>
        </w:rPr>
      </w:pPr>
    </w:p>
    <w:p w14:paraId="0145B1B7" w14:textId="7B97079D" w:rsidR="000A2F34" w:rsidRPr="00C34974" w:rsidRDefault="000A2F34" w:rsidP="000A2F34">
      <w:pPr>
        <w:spacing w:before="120" w:after="160" w:line="259" w:lineRule="auto"/>
        <w:rPr>
          <w:rFonts w:asciiTheme="minorHAnsi" w:eastAsia="Calibri" w:hAnsiTheme="minorHAnsi"/>
          <w:i/>
          <w:iCs/>
          <w:sz w:val="18"/>
          <w:szCs w:val="18"/>
        </w:rPr>
      </w:pPr>
      <w:r w:rsidRPr="00C34974">
        <w:rPr>
          <w:rFonts w:asciiTheme="minorHAnsi" w:eastAsia="Calibri" w:hAnsiTheme="minorHAnsi"/>
          <w:i/>
          <w:iCs/>
          <w:sz w:val="18"/>
          <w:szCs w:val="18"/>
        </w:rPr>
        <w:t>Źródło: Ministerstwo Klimatu</w:t>
      </w:r>
      <w:r w:rsidR="001E7999">
        <w:rPr>
          <w:rFonts w:asciiTheme="minorHAnsi" w:eastAsia="Calibri" w:hAnsiTheme="minorHAnsi"/>
          <w:i/>
          <w:iCs/>
          <w:sz w:val="18"/>
          <w:szCs w:val="18"/>
        </w:rPr>
        <w:t xml:space="preserve"> i Środowiska</w:t>
      </w:r>
      <w:r w:rsidRPr="00C34974">
        <w:rPr>
          <w:rFonts w:asciiTheme="minorHAnsi" w:eastAsia="Calibri" w:hAnsiTheme="minorHAnsi"/>
          <w:i/>
          <w:iCs/>
          <w:sz w:val="18"/>
          <w:szCs w:val="18"/>
        </w:rPr>
        <w:t>, we współpracy z Biurem Obsługi Pełnomocnika Rządu do spraw Strategicznej Infrastruktury Energetycznej oraz Operatorem Systemu Przesyłowego PSE S.A</w:t>
      </w:r>
    </w:p>
    <w:p w14:paraId="0531A1BD" w14:textId="65CA8F01" w:rsidR="001F2574" w:rsidRPr="00C34974" w:rsidRDefault="001F2574" w:rsidP="00E75609">
      <w:pPr>
        <w:rPr>
          <w:rFonts w:asciiTheme="minorHAnsi" w:hAnsiTheme="minorHAnsi"/>
          <w:b/>
        </w:rPr>
        <w:sectPr w:rsidR="001F2574" w:rsidRPr="00C34974" w:rsidSect="00E75609">
          <w:pgSz w:w="11906" w:h="16838"/>
          <w:pgMar w:top="1417" w:right="1417" w:bottom="1417" w:left="1417" w:header="708" w:footer="708" w:gutter="0"/>
          <w:cols w:space="708"/>
          <w:docGrid w:linePitch="360"/>
        </w:sectPr>
      </w:pPr>
    </w:p>
    <w:p w14:paraId="1723E001" w14:textId="50989184" w:rsidR="00A1199C" w:rsidRDefault="00A1199C" w:rsidP="00E75609">
      <w:pPr>
        <w:rPr>
          <w:rFonts w:asciiTheme="minorHAnsi" w:hAnsiTheme="minorHAnsi"/>
        </w:rPr>
      </w:pPr>
      <w:r w:rsidRPr="00C34974">
        <w:rPr>
          <w:rFonts w:asciiTheme="minorHAnsi" w:hAnsiTheme="minorHAnsi"/>
          <w:noProof/>
          <w:lang w:eastAsia="pl-PL"/>
        </w:rPr>
        <w:lastRenderedPageBreak/>
        <mc:AlternateContent>
          <mc:Choice Requires="wps">
            <w:drawing>
              <wp:anchor distT="0" distB="0" distL="114300" distR="114300" simplePos="0" relativeHeight="251668480" behindDoc="0" locked="0" layoutInCell="1" allowOverlap="1" wp14:anchorId="15E760DB" wp14:editId="7D1F9875">
                <wp:simplePos x="0" y="0"/>
                <wp:positionH relativeFrom="margin">
                  <wp:posOffset>76200</wp:posOffset>
                </wp:positionH>
                <wp:positionV relativeFrom="paragraph">
                  <wp:posOffset>3603625</wp:posOffset>
                </wp:positionV>
                <wp:extent cx="5759450" cy="635"/>
                <wp:effectExtent l="0" t="0" r="0" b="0"/>
                <wp:wrapTopAndBottom/>
                <wp:docPr id="26" name="Pole tekstowe 26"/>
                <wp:cNvGraphicFramePr/>
                <a:graphic xmlns:a="http://schemas.openxmlformats.org/drawingml/2006/main">
                  <a:graphicData uri="http://schemas.microsoft.com/office/word/2010/wordprocessingShape">
                    <wps:wsp>
                      <wps:cNvSpPr txBox="1"/>
                      <wps:spPr>
                        <a:xfrm>
                          <a:off x="0" y="0"/>
                          <a:ext cx="5759450" cy="635"/>
                        </a:xfrm>
                        <a:prstGeom prst="rect">
                          <a:avLst/>
                        </a:prstGeom>
                        <a:solidFill>
                          <a:prstClr val="white"/>
                        </a:solidFill>
                        <a:ln>
                          <a:noFill/>
                        </a:ln>
                        <a:effectLst/>
                      </wps:spPr>
                      <wps:txbx>
                        <w:txbxContent>
                          <w:p w14:paraId="7F63E3FC" w14:textId="3C6B8ADB" w:rsidR="00212F08" w:rsidRPr="00360C2E" w:rsidRDefault="00212F08" w:rsidP="00E75609">
                            <w:pPr>
                              <w:pStyle w:val="Legenda"/>
                              <w:rPr>
                                <w:b/>
                              </w:rPr>
                            </w:pPr>
                            <w:r>
                              <w:t xml:space="preserve">Rysunek </w:t>
                            </w:r>
                            <w:r>
                              <w:rPr>
                                <w:noProof/>
                              </w:rPr>
                              <w:fldChar w:fldCharType="begin"/>
                            </w:r>
                            <w:r>
                              <w:rPr>
                                <w:noProof/>
                              </w:rPr>
                              <w:instrText xml:space="preserve"> SEQ Rysunek \* ARABIC </w:instrText>
                            </w:r>
                            <w:r>
                              <w:rPr>
                                <w:noProof/>
                              </w:rPr>
                              <w:fldChar w:fldCharType="separate"/>
                            </w:r>
                            <w:r w:rsidR="007C0000">
                              <w:rPr>
                                <w:noProof/>
                              </w:rPr>
                              <w:t>20</w:t>
                            </w:r>
                            <w:r>
                              <w:rPr>
                                <w:noProof/>
                              </w:rPr>
                              <w:fldChar w:fldCharType="end"/>
                            </w:r>
                            <w:r>
                              <w:rPr>
                                <w:noProof/>
                              </w:rPr>
                              <w:t>.</w:t>
                            </w:r>
                            <w:r>
                              <w:t xml:space="preserve"> Struktura produkcji energii elektrycznej [TWh]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E760DB" id="Pole tekstowe 26" o:spid="_x0000_s1029" type="#_x0000_t202" style="position:absolute;left:0;text-align:left;margin-left:6pt;margin-top:283.75pt;width:453.5pt;height:.0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" stroked="f">
                <v:textbox style="mso-fit-shape-to-text:t" inset="0,0,0,0">
                  <w:txbxContent>
                    <w:p w14:paraId="7F63E3FC" w14:textId="3C6B8ADB" w:rsidR="00212F08" w:rsidRPr="00360C2E" w:rsidRDefault="00212F08" w:rsidP="00E75609">
                      <w:pPr>
                        <w:pStyle w:val="Legenda"/>
                        <w:rPr>
                          <w:b/>
                        </w:rPr>
                      </w:pPr>
                      <w:r>
                        <w:t xml:space="preserve">Rysunek </w:t>
                      </w:r>
                      <w:r>
                        <w:rPr>
                          <w:noProof/>
                        </w:rPr>
                        <w:fldChar w:fldCharType="begin"/>
                      </w:r>
                      <w:r>
                        <w:rPr>
                          <w:noProof/>
                        </w:rPr>
                        <w:instrText xml:space="preserve"> SEQ Rysunek \* ARABIC </w:instrText>
                      </w:r>
                      <w:r>
                        <w:rPr>
                          <w:noProof/>
                        </w:rPr>
                        <w:fldChar w:fldCharType="separate"/>
                      </w:r>
                      <w:r w:rsidR="007C0000">
                        <w:rPr>
                          <w:noProof/>
                        </w:rPr>
                        <w:t>20</w:t>
                      </w:r>
                      <w:r>
                        <w:rPr>
                          <w:noProof/>
                        </w:rPr>
                        <w:fldChar w:fldCharType="end"/>
                      </w:r>
                      <w:r>
                        <w:rPr>
                          <w:noProof/>
                        </w:rPr>
                        <w:t>.</w:t>
                      </w:r>
                      <w:r>
                        <w:t xml:space="preserve"> Struktura produkcji energii elektrycznej [TWh]</w:t>
                      </w:r>
                    </w:p>
                  </w:txbxContent>
                </v:textbox>
                <w10:wrap type="topAndBottom" anchorx="margin"/>
              </v:shape>
            </w:pict>
          </mc:Fallback>
        </mc:AlternateContent>
      </w:r>
      <w:r w:rsidR="0053152D" w:rsidRPr="0053152D">
        <w:rPr>
          <w:rFonts w:asciiTheme="majorHAnsi" w:hAnsiTheme="majorHAnsi"/>
          <w:noProof/>
          <w:lang w:eastAsia="pl-PL"/>
        </w:rPr>
        <w:t xml:space="preserve"> </w:t>
      </w:r>
      <w:r w:rsidR="004E34F7" w:rsidRPr="004E34F7">
        <w:rPr>
          <w:rFonts w:asciiTheme="majorHAnsi" w:hAnsiTheme="majorHAnsi"/>
          <w:noProof/>
          <w:lang w:eastAsia="pl-PL"/>
        </w:rPr>
        <w:drawing>
          <wp:anchor distT="0" distB="0" distL="114300" distR="114300" simplePos="0" relativeHeight="251706368" behindDoc="0" locked="0" layoutInCell="1" allowOverlap="1" wp14:anchorId="081347D4" wp14:editId="351353F4">
            <wp:simplePos x="0" y="0"/>
            <wp:positionH relativeFrom="margin">
              <wp:posOffset>0</wp:posOffset>
            </wp:positionH>
            <wp:positionV relativeFrom="paragraph">
              <wp:posOffset>234950</wp:posOffset>
            </wp:positionV>
            <wp:extent cx="5759450" cy="3600000"/>
            <wp:effectExtent l="0" t="0" r="0" b="635"/>
            <wp:wrapTopAndBottom/>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r w:rsidR="00E75609" w:rsidRPr="00C34974">
        <w:rPr>
          <w:rFonts w:asciiTheme="minorHAnsi" w:hAnsiTheme="minorHAnsi"/>
        </w:rPr>
        <w:t xml:space="preserve"> </w:t>
      </w:r>
    </w:p>
    <w:p w14:paraId="114877FC" w14:textId="77777777" w:rsidR="00A1199C" w:rsidRDefault="00A1199C" w:rsidP="00E75609">
      <w:pPr>
        <w:rPr>
          <w:rFonts w:asciiTheme="minorHAnsi" w:hAnsiTheme="minorHAnsi"/>
        </w:rPr>
      </w:pPr>
    </w:p>
    <w:p w14:paraId="3ACEC4DD" w14:textId="78099BB4" w:rsidR="003466A4" w:rsidRDefault="00A1199C" w:rsidP="00E75609">
      <w:pPr>
        <w:rPr>
          <w:rFonts w:asciiTheme="minorHAnsi" w:hAnsiTheme="minorHAnsi"/>
        </w:rPr>
      </w:pPr>
      <w:r w:rsidRPr="00C34974">
        <w:rPr>
          <w:rFonts w:asciiTheme="minorHAnsi" w:hAnsiTheme="minorHAnsi"/>
          <w:noProof/>
          <w:lang w:eastAsia="pl-PL"/>
        </w:rPr>
        <mc:AlternateContent>
          <mc:Choice Requires="wps">
            <w:drawing>
              <wp:anchor distT="0" distB="0" distL="114300" distR="114300" simplePos="0" relativeHeight="251669504" behindDoc="0" locked="0" layoutInCell="1" allowOverlap="1" wp14:anchorId="627249D5" wp14:editId="4EFBE536">
                <wp:simplePos x="0" y="0"/>
                <wp:positionH relativeFrom="column">
                  <wp:posOffset>78105</wp:posOffset>
                </wp:positionH>
                <wp:positionV relativeFrom="paragraph">
                  <wp:posOffset>4116705</wp:posOffset>
                </wp:positionV>
                <wp:extent cx="5759450" cy="635"/>
                <wp:effectExtent l="0" t="0" r="0" b="0"/>
                <wp:wrapTopAndBottom/>
                <wp:docPr id="261" name="Pole tekstowe 261"/>
                <wp:cNvGraphicFramePr/>
                <a:graphic xmlns:a="http://schemas.openxmlformats.org/drawingml/2006/main">
                  <a:graphicData uri="http://schemas.microsoft.com/office/word/2010/wordprocessingShape">
                    <wps:wsp>
                      <wps:cNvSpPr txBox="1"/>
                      <wps:spPr>
                        <a:xfrm>
                          <a:off x="0" y="0"/>
                          <a:ext cx="5759450" cy="635"/>
                        </a:xfrm>
                        <a:prstGeom prst="rect">
                          <a:avLst/>
                        </a:prstGeom>
                        <a:solidFill>
                          <a:prstClr val="white"/>
                        </a:solidFill>
                        <a:ln>
                          <a:noFill/>
                        </a:ln>
                        <a:effectLst/>
                      </wps:spPr>
                      <wps:txbx>
                        <w:txbxContent>
                          <w:p w14:paraId="362E31AF" w14:textId="1E48E19E" w:rsidR="00212F08" w:rsidRPr="00161017" w:rsidRDefault="00212F08" w:rsidP="00E75609">
                            <w:pPr>
                              <w:pStyle w:val="Legenda"/>
                              <w:rPr>
                                <w:b/>
                              </w:rPr>
                            </w:pPr>
                            <w:r>
                              <w:t xml:space="preserve">Rysunek </w:t>
                            </w:r>
                            <w:r>
                              <w:rPr>
                                <w:noProof/>
                              </w:rPr>
                              <w:fldChar w:fldCharType="begin"/>
                            </w:r>
                            <w:r>
                              <w:rPr>
                                <w:noProof/>
                              </w:rPr>
                              <w:instrText xml:space="preserve"> SEQ Rysunek \* ARABIC </w:instrText>
                            </w:r>
                            <w:r>
                              <w:rPr>
                                <w:noProof/>
                              </w:rPr>
                              <w:fldChar w:fldCharType="separate"/>
                            </w:r>
                            <w:r w:rsidR="007C0000">
                              <w:rPr>
                                <w:noProof/>
                              </w:rPr>
                              <w:t>21</w:t>
                            </w:r>
                            <w:r>
                              <w:rPr>
                                <w:noProof/>
                              </w:rPr>
                              <w:fldChar w:fldCharType="end"/>
                            </w:r>
                            <w:r>
                              <w:rPr>
                                <w:noProof/>
                              </w:rPr>
                              <w:t>.</w:t>
                            </w:r>
                            <w:r>
                              <w:t xml:space="preserve"> Udział źródeł w strukturze wytwarzania energii elektrycznej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7249D5" id="Pole tekstowe 261" o:spid="_x0000_s1030" type="#_x0000_t202" style="position:absolute;left:0;text-align:left;margin-left:6.15pt;margin-top:324.15pt;width:453.5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" stroked="f">
                <v:textbox style="mso-fit-shape-to-text:t" inset="0,0,0,0">
                  <w:txbxContent>
                    <w:p w14:paraId="362E31AF" w14:textId="1E48E19E" w:rsidR="00212F08" w:rsidRPr="00161017" w:rsidRDefault="00212F08" w:rsidP="00E75609">
                      <w:pPr>
                        <w:pStyle w:val="Legenda"/>
                        <w:rPr>
                          <w:b/>
                        </w:rPr>
                      </w:pPr>
                      <w:r>
                        <w:t xml:space="preserve">Rysunek </w:t>
                      </w:r>
                      <w:r>
                        <w:rPr>
                          <w:noProof/>
                        </w:rPr>
                        <w:fldChar w:fldCharType="begin"/>
                      </w:r>
                      <w:r>
                        <w:rPr>
                          <w:noProof/>
                        </w:rPr>
                        <w:instrText xml:space="preserve"> SEQ Rysunek \* ARABIC </w:instrText>
                      </w:r>
                      <w:r>
                        <w:rPr>
                          <w:noProof/>
                        </w:rPr>
                        <w:fldChar w:fldCharType="separate"/>
                      </w:r>
                      <w:r w:rsidR="007C0000">
                        <w:rPr>
                          <w:noProof/>
                        </w:rPr>
                        <w:t>21</w:t>
                      </w:r>
                      <w:r>
                        <w:rPr>
                          <w:noProof/>
                        </w:rPr>
                        <w:fldChar w:fldCharType="end"/>
                      </w:r>
                      <w:r>
                        <w:rPr>
                          <w:noProof/>
                        </w:rPr>
                        <w:t>.</w:t>
                      </w:r>
                      <w:r>
                        <w:t xml:space="preserve"> Udział źródeł w strukturze wytwarzania energii elektrycznej [%]</w:t>
                      </w:r>
                    </w:p>
                  </w:txbxContent>
                </v:textbox>
                <w10:wrap type="topAndBottom"/>
              </v:shape>
            </w:pict>
          </mc:Fallback>
        </mc:AlternateContent>
      </w:r>
      <w:r w:rsidR="004E34F7" w:rsidRPr="00792268">
        <w:rPr>
          <w:rFonts w:asciiTheme="majorHAnsi" w:hAnsiTheme="majorHAnsi"/>
          <w:noProof/>
          <w:lang w:eastAsia="pl-PL"/>
        </w:rPr>
        <w:drawing>
          <wp:anchor distT="0" distB="0" distL="114300" distR="114300" simplePos="0" relativeHeight="251708416" behindDoc="0" locked="0" layoutInCell="1" allowOverlap="1" wp14:anchorId="23A749DE" wp14:editId="1B26DDF9">
            <wp:simplePos x="0" y="0"/>
            <wp:positionH relativeFrom="column">
              <wp:posOffset>0</wp:posOffset>
            </wp:positionH>
            <wp:positionV relativeFrom="paragraph">
              <wp:posOffset>234950</wp:posOffset>
            </wp:positionV>
            <wp:extent cx="5759450" cy="3599815"/>
            <wp:effectExtent l="0" t="0" r="0" b="635"/>
            <wp:wrapTopAndBottom/>
            <wp:docPr id="266" name="Wykres 26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r w:rsidR="0053152D" w:rsidRPr="00C34974">
        <w:rPr>
          <w:rFonts w:asciiTheme="minorHAnsi" w:hAnsiTheme="minorHAnsi"/>
        </w:rPr>
        <w:t xml:space="preserve"> </w:t>
      </w:r>
      <w:r w:rsidR="00E75609" w:rsidRPr="00C34974">
        <w:rPr>
          <w:rFonts w:asciiTheme="minorHAnsi" w:hAnsiTheme="minorHAnsi"/>
        </w:rPr>
        <w:br w:type="page"/>
      </w:r>
    </w:p>
    <w:p w14:paraId="5469E710" w14:textId="01C1BE65" w:rsidR="00E75609" w:rsidRPr="00C34974" w:rsidRDefault="00E75609" w:rsidP="003466A4">
      <w:pPr>
        <w:pStyle w:val="Nagwek2"/>
      </w:pPr>
      <w:bookmarkStart w:id="68" w:name="_Toc60131953"/>
      <w:r w:rsidRPr="00C34974">
        <w:lastRenderedPageBreak/>
        <w:t>Prognoza jednostkowej emisji netto w sektorze elektrowni i elektrociepłowni</w:t>
      </w:r>
      <w:bookmarkEnd w:id="68"/>
    </w:p>
    <w:p w14:paraId="7DD227E0" w14:textId="752FB179" w:rsidR="00E75609" w:rsidRPr="00C34974" w:rsidRDefault="00E75609" w:rsidP="00E75609">
      <w:pPr>
        <w:rPr>
          <w:rFonts w:asciiTheme="minorHAnsi" w:hAnsiTheme="minorHAnsi"/>
        </w:rPr>
      </w:pPr>
      <w:r w:rsidRPr="00C34974">
        <w:rPr>
          <w:rFonts w:asciiTheme="minorHAnsi" w:hAnsiTheme="minorHAnsi"/>
        </w:rPr>
        <w:t xml:space="preserve">Wytwarzanie energii elektrycznej zgodnie z przedstawionymi wyżej wynikami modelu skutkuje istotnym obniżeniem uśrednionego poziomu emisji, na co wpływ mają odstawienia bloków opalanych węglem brunatnym i kamiennym oraz uruchomienia bloków jądrowych i gazowo-parowych oraz inwestycje w OZE. </w:t>
      </w:r>
      <w:r w:rsidR="000A2F34" w:rsidRPr="00C34974">
        <w:rPr>
          <w:rFonts w:asciiTheme="minorHAnsi" w:hAnsiTheme="minorHAnsi"/>
        </w:rPr>
        <w:t xml:space="preserve">Prognozowana </w:t>
      </w:r>
      <w:r w:rsidR="002F1CAE">
        <w:rPr>
          <w:rFonts w:asciiTheme="majorHAnsi" w:hAnsiTheme="majorHAnsi"/>
        </w:rPr>
        <w:t>sumaryczna</w:t>
      </w:r>
      <w:r w:rsidR="000A2F34" w:rsidRPr="00C34974">
        <w:rPr>
          <w:rFonts w:asciiTheme="minorHAnsi" w:hAnsiTheme="minorHAnsi"/>
        </w:rPr>
        <w:t xml:space="preserve"> wielkość emisji spada o </w:t>
      </w:r>
      <w:r w:rsidR="00B271E7">
        <w:rPr>
          <w:rFonts w:asciiTheme="minorHAnsi" w:hAnsiTheme="minorHAnsi"/>
        </w:rPr>
        <w:t>34</w:t>
      </w:r>
      <w:r w:rsidR="000A2F34" w:rsidRPr="00C34974">
        <w:rPr>
          <w:rFonts w:asciiTheme="minorHAnsi" w:hAnsiTheme="minorHAnsi"/>
        </w:rPr>
        <w:t xml:space="preserve"> mln t CO</w:t>
      </w:r>
      <w:r w:rsidR="000A2F34" w:rsidRPr="00C34974">
        <w:rPr>
          <w:rFonts w:asciiTheme="minorHAnsi" w:hAnsiTheme="minorHAnsi"/>
          <w:vertAlign w:val="subscript"/>
        </w:rPr>
        <w:t>2</w:t>
      </w:r>
      <w:r w:rsidR="00C90E53">
        <w:rPr>
          <w:rFonts w:asciiTheme="minorHAnsi" w:hAnsiTheme="minorHAnsi"/>
        </w:rPr>
        <w:t xml:space="preserve"> (o </w:t>
      </w:r>
      <w:r w:rsidR="00B271E7">
        <w:rPr>
          <w:rFonts w:asciiTheme="minorHAnsi" w:hAnsiTheme="minorHAnsi"/>
        </w:rPr>
        <w:t>25</w:t>
      </w:r>
      <w:r w:rsidR="00C90E53">
        <w:rPr>
          <w:rFonts w:asciiTheme="minorHAnsi" w:hAnsiTheme="minorHAnsi"/>
        </w:rPr>
        <w:t xml:space="preserve">% do </w:t>
      </w:r>
      <w:r w:rsidR="000A2F34" w:rsidRPr="00C34974">
        <w:rPr>
          <w:rFonts w:asciiTheme="minorHAnsi" w:hAnsiTheme="minorHAnsi"/>
        </w:rPr>
        <w:t>2030</w:t>
      </w:r>
      <w:r w:rsidR="00C90E53">
        <w:rPr>
          <w:rFonts w:asciiTheme="minorHAnsi" w:hAnsiTheme="minorHAnsi"/>
        </w:rPr>
        <w:t xml:space="preserve"> r.</w:t>
      </w:r>
      <w:r w:rsidR="000A2F34" w:rsidRPr="00C34974">
        <w:rPr>
          <w:rFonts w:asciiTheme="minorHAnsi" w:hAnsiTheme="minorHAnsi"/>
        </w:rPr>
        <w:t>, oraz 78 mln t CO</w:t>
      </w:r>
      <w:r w:rsidR="000A2F34" w:rsidRPr="00C34974">
        <w:rPr>
          <w:rFonts w:asciiTheme="minorHAnsi" w:hAnsiTheme="minorHAnsi"/>
          <w:vertAlign w:val="subscript"/>
        </w:rPr>
        <w:t>2</w:t>
      </w:r>
      <w:r w:rsidR="000A2F34" w:rsidRPr="00C34974">
        <w:rPr>
          <w:rFonts w:asciiTheme="minorHAnsi" w:hAnsiTheme="minorHAnsi"/>
        </w:rPr>
        <w:t xml:space="preserve"> (o 58%) do 2040 </w:t>
      </w:r>
      <w:r w:rsidR="00923405" w:rsidRPr="00C34974">
        <w:rPr>
          <w:rFonts w:asciiTheme="minorHAnsi" w:hAnsiTheme="minorHAnsi"/>
        </w:rPr>
        <w:t>r.</w:t>
      </w:r>
    </w:p>
    <w:p w14:paraId="0250BF21" w14:textId="2B692776" w:rsidR="00E75609" w:rsidRPr="00C34974" w:rsidRDefault="00E75609" w:rsidP="00E75609">
      <w:pPr>
        <w:rPr>
          <w:rFonts w:asciiTheme="minorHAnsi" w:hAnsiTheme="minorHAnsi"/>
        </w:rPr>
      </w:pPr>
      <w:r w:rsidRPr="00C34974">
        <w:rPr>
          <w:rFonts w:asciiTheme="minorHAnsi" w:hAnsiTheme="minorHAnsi"/>
        </w:rPr>
        <w:t>Bardzo ważnym czynnikiem, który powoduje głęboką redukcję emisji CO</w:t>
      </w:r>
      <w:r w:rsidRPr="00212F08">
        <w:rPr>
          <w:rFonts w:asciiTheme="minorHAnsi" w:hAnsiTheme="minorHAnsi"/>
          <w:vertAlign w:val="subscript"/>
        </w:rPr>
        <w:t>2</w:t>
      </w:r>
      <w:r w:rsidRPr="00C34974">
        <w:rPr>
          <w:rFonts w:asciiTheme="minorHAnsi" w:hAnsiTheme="minorHAnsi"/>
        </w:rPr>
        <w:t xml:space="preserve"> w sektorze energetycznym jest wdrożenie energetyki jądrowej. Średni wskaźnik emisyjności CO</w:t>
      </w:r>
      <w:r w:rsidRPr="00212F08">
        <w:rPr>
          <w:rFonts w:asciiTheme="minorHAnsi" w:hAnsiTheme="minorHAnsi"/>
          <w:vertAlign w:val="subscript"/>
        </w:rPr>
        <w:t>2</w:t>
      </w:r>
      <w:r w:rsidRPr="00C34974">
        <w:rPr>
          <w:rFonts w:asciiTheme="minorHAnsi" w:hAnsiTheme="minorHAnsi"/>
        </w:rPr>
        <w:t xml:space="preserve"> w elektrowniach i elektrociepłowniach spada z poziomu 83</w:t>
      </w:r>
      <w:r w:rsidR="00B271E7">
        <w:rPr>
          <w:rFonts w:asciiTheme="minorHAnsi" w:hAnsiTheme="minorHAnsi"/>
        </w:rPr>
        <w:t>0</w:t>
      </w:r>
      <w:r w:rsidRPr="00C34974">
        <w:rPr>
          <w:rFonts w:asciiTheme="minorHAnsi" w:hAnsiTheme="minorHAnsi"/>
        </w:rPr>
        <w:t xml:space="preserve"> kgCO</w:t>
      </w:r>
      <w:r w:rsidRPr="00212F08">
        <w:rPr>
          <w:rFonts w:asciiTheme="minorHAnsi" w:hAnsiTheme="minorHAnsi"/>
          <w:vertAlign w:val="subscript"/>
        </w:rPr>
        <w:t>2</w:t>
      </w:r>
      <w:r w:rsidR="00B271E7">
        <w:rPr>
          <w:rFonts w:asciiTheme="minorHAnsi" w:hAnsiTheme="minorHAnsi"/>
        </w:rPr>
        <w:t>/MWh do poziomu 533</w:t>
      </w:r>
      <w:r w:rsidRPr="00C34974">
        <w:rPr>
          <w:rFonts w:asciiTheme="minorHAnsi" w:hAnsiTheme="minorHAnsi"/>
        </w:rPr>
        <w:t xml:space="preserve"> kgCO</w:t>
      </w:r>
      <w:r w:rsidRPr="00212F08">
        <w:rPr>
          <w:rFonts w:asciiTheme="minorHAnsi" w:hAnsiTheme="minorHAnsi"/>
          <w:vertAlign w:val="subscript"/>
        </w:rPr>
        <w:t>2</w:t>
      </w:r>
      <w:r w:rsidR="00C90E53">
        <w:rPr>
          <w:rFonts w:asciiTheme="minorHAnsi" w:hAnsiTheme="minorHAnsi"/>
        </w:rPr>
        <w:t>/MWh w 2030 r.</w:t>
      </w:r>
      <w:r w:rsidRPr="00C34974">
        <w:rPr>
          <w:rFonts w:asciiTheme="minorHAnsi" w:hAnsiTheme="minorHAnsi"/>
        </w:rPr>
        <w:t xml:space="preserve"> (o</w:t>
      </w:r>
      <w:r w:rsidR="000A2F34" w:rsidRPr="00C34974">
        <w:rPr>
          <w:rFonts w:asciiTheme="minorHAnsi" w:hAnsiTheme="minorHAnsi"/>
        </w:rPr>
        <w:t xml:space="preserve"> </w:t>
      </w:r>
      <w:r w:rsidRPr="00C34974">
        <w:rPr>
          <w:rFonts w:asciiTheme="minorHAnsi" w:hAnsiTheme="minorHAnsi"/>
        </w:rPr>
        <w:t>3</w:t>
      </w:r>
      <w:r w:rsidR="00B271E7">
        <w:rPr>
          <w:rFonts w:asciiTheme="minorHAnsi" w:hAnsiTheme="minorHAnsi"/>
        </w:rPr>
        <w:t>5,8</w:t>
      </w:r>
      <w:r w:rsidRPr="00C34974">
        <w:rPr>
          <w:rFonts w:asciiTheme="minorHAnsi" w:hAnsiTheme="minorHAnsi"/>
        </w:rPr>
        <w:t xml:space="preserve">%) oraz do poziomu </w:t>
      </w:r>
      <w:r w:rsidR="00B271E7">
        <w:rPr>
          <w:rFonts w:asciiTheme="minorHAnsi" w:hAnsiTheme="minorHAnsi"/>
        </w:rPr>
        <w:t>278</w:t>
      </w:r>
      <w:r w:rsidRPr="00C34974">
        <w:rPr>
          <w:rFonts w:asciiTheme="minorHAnsi" w:hAnsiTheme="minorHAnsi"/>
        </w:rPr>
        <w:t xml:space="preserve"> kgCO</w:t>
      </w:r>
      <w:r w:rsidRPr="00212F08">
        <w:rPr>
          <w:rFonts w:asciiTheme="minorHAnsi" w:hAnsiTheme="minorHAnsi"/>
          <w:vertAlign w:val="subscript"/>
        </w:rPr>
        <w:t>2</w:t>
      </w:r>
      <w:r w:rsidR="00C90E53">
        <w:rPr>
          <w:rFonts w:asciiTheme="minorHAnsi" w:hAnsiTheme="minorHAnsi"/>
        </w:rPr>
        <w:t>/MWh w 2040 r.</w:t>
      </w:r>
      <w:r w:rsidR="00B271E7">
        <w:rPr>
          <w:rFonts w:asciiTheme="minorHAnsi" w:hAnsiTheme="minorHAnsi"/>
        </w:rPr>
        <w:t xml:space="preserve"> (o 66,5</w:t>
      </w:r>
      <w:r w:rsidRPr="00C34974">
        <w:rPr>
          <w:rFonts w:asciiTheme="minorHAnsi" w:hAnsiTheme="minorHAnsi"/>
        </w:rPr>
        <w:t>%).</w:t>
      </w:r>
    </w:p>
    <w:p w14:paraId="395EAD5B" w14:textId="30E11A51" w:rsidR="00781922" w:rsidRPr="00C34974" w:rsidRDefault="0053152D" w:rsidP="00E75609">
      <w:pPr>
        <w:rPr>
          <w:rFonts w:asciiTheme="minorHAnsi" w:hAnsiTheme="minorHAnsi"/>
        </w:rPr>
      </w:pPr>
      <w:r w:rsidRPr="00792268">
        <w:rPr>
          <w:rFonts w:asciiTheme="majorHAnsi" w:hAnsiTheme="majorHAnsi"/>
          <w:noProof/>
          <w:lang w:eastAsia="pl-PL"/>
        </w:rPr>
        <w:drawing>
          <wp:inline distT="0" distB="0" distL="0" distR="0" wp14:anchorId="46BB74A9" wp14:editId="20774C11">
            <wp:extent cx="5759450" cy="3240000"/>
            <wp:effectExtent l="0" t="0" r="0" b="0"/>
            <wp:docPr id="267" name="Wykres 2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6630DD1" w14:textId="0533409B" w:rsidR="000A2F34" w:rsidRPr="00C34974" w:rsidRDefault="000A2F34" w:rsidP="000A2F34">
      <w:pPr>
        <w:pStyle w:val="Legenda"/>
        <w:rPr>
          <w:rFonts w:asciiTheme="minorHAnsi" w:hAnsiTheme="minorHAnsi"/>
        </w:rPr>
      </w:pPr>
      <w:r w:rsidRPr="00C34974">
        <w:rPr>
          <w:rFonts w:asciiTheme="minorHAnsi" w:hAnsiTheme="minorHAnsi"/>
        </w:rPr>
        <w:t xml:space="preserve">Rysunek </w:t>
      </w:r>
      <w:r w:rsidRPr="00C34974">
        <w:rPr>
          <w:rFonts w:asciiTheme="minorHAnsi" w:hAnsiTheme="minorHAnsi"/>
          <w:noProof/>
        </w:rPr>
        <w:fldChar w:fldCharType="begin"/>
      </w:r>
      <w:r w:rsidRPr="00C34974">
        <w:rPr>
          <w:rFonts w:asciiTheme="minorHAnsi" w:hAnsiTheme="minorHAnsi"/>
          <w:noProof/>
        </w:rPr>
        <w:instrText xml:space="preserve"> SEQ Rysunek \* ARABIC </w:instrText>
      </w:r>
      <w:r w:rsidRPr="00C34974">
        <w:rPr>
          <w:rFonts w:asciiTheme="minorHAnsi" w:hAnsiTheme="minorHAnsi"/>
          <w:noProof/>
        </w:rPr>
        <w:fldChar w:fldCharType="separate"/>
      </w:r>
      <w:r w:rsidR="007C0000">
        <w:rPr>
          <w:rFonts w:asciiTheme="minorHAnsi" w:hAnsiTheme="minorHAnsi"/>
          <w:noProof/>
        </w:rPr>
        <w:t>22</w:t>
      </w:r>
      <w:r w:rsidRPr="00C34974">
        <w:rPr>
          <w:rFonts w:asciiTheme="minorHAnsi" w:hAnsiTheme="minorHAnsi"/>
          <w:noProof/>
        </w:rPr>
        <w:fldChar w:fldCharType="end"/>
      </w:r>
      <w:r w:rsidRPr="00C34974">
        <w:rPr>
          <w:rFonts w:asciiTheme="minorHAnsi" w:hAnsiTheme="minorHAnsi"/>
          <w:noProof/>
        </w:rPr>
        <w:t>.</w:t>
      </w:r>
      <w:r w:rsidRPr="00C34974">
        <w:rPr>
          <w:rFonts w:asciiTheme="minorHAnsi" w:hAnsiTheme="minorHAnsi"/>
        </w:rPr>
        <w:t xml:space="preserve"> </w:t>
      </w:r>
      <w:r w:rsidR="002F1CAE">
        <w:rPr>
          <w:rFonts w:asciiTheme="majorHAnsi" w:hAnsiTheme="majorHAnsi"/>
        </w:rPr>
        <w:t>Sumaryczna</w:t>
      </w:r>
      <w:r w:rsidRPr="00C34974">
        <w:rPr>
          <w:rFonts w:asciiTheme="minorHAnsi" w:hAnsiTheme="minorHAnsi"/>
        </w:rPr>
        <w:t xml:space="preserve"> </w:t>
      </w:r>
      <w:r w:rsidR="00B271E7">
        <w:rPr>
          <w:rFonts w:asciiTheme="minorHAnsi" w:hAnsiTheme="minorHAnsi"/>
        </w:rPr>
        <w:t xml:space="preserve">roczna </w:t>
      </w:r>
      <w:r w:rsidRPr="00C34974">
        <w:rPr>
          <w:rFonts w:asciiTheme="minorHAnsi" w:hAnsiTheme="minorHAnsi"/>
        </w:rPr>
        <w:t>wielkość emisji CO</w:t>
      </w:r>
      <w:r w:rsidRPr="00C34974">
        <w:rPr>
          <w:rFonts w:asciiTheme="minorHAnsi" w:hAnsiTheme="minorHAnsi"/>
          <w:vertAlign w:val="subscript"/>
        </w:rPr>
        <w:t>2</w:t>
      </w:r>
      <w:r w:rsidRPr="00C34974">
        <w:rPr>
          <w:rFonts w:asciiTheme="minorHAnsi" w:hAnsiTheme="minorHAnsi"/>
        </w:rPr>
        <w:t xml:space="preserve"> w elektrowniach i elektrociepłowniach [mln tCO</w:t>
      </w:r>
      <w:r w:rsidRPr="00C34974">
        <w:rPr>
          <w:rFonts w:asciiTheme="minorHAnsi" w:hAnsiTheme="minorHAnsi"/>
        </w:rPr>
        <w:softHyphen/>
      </w:r>
      <w:r w:rsidRPr="00C34974">
        <w:rPr>
          <w:rFonts w:asciiTheme="minorHAnsi" w:hAnsiTheme="minorHAnsi"/>
          <w:vertAlign w:val="subscript"/>
        </w:rPr>
        <w:t>2</w:t>
      </w:r>
      <w:r w:rsidRPr="00C34974">
        <w:rPr>
          <w:rFonts w:asciiTheme="minorHAnsi" w:hAnsiTheme="minorHAnsi"/>
        </w:rPr>
        <w:t>]</w:t>
      </w:r>
    </w:p>
    <w:p w14:paraId="0E97A5B2" w14:textId="77777777" w:rsidR="000A2F34" w:rsidRPr="00C34974" w:rsidRDefault="000A2F34" w:rsidP="00E75609">
      <w:pPr>
        <w:rPr>
          <w:rFonts w:asciiTheme="minorHAnsi" w:hAnsiTheme="minorHAnsi"/>
        </w:rPr>
      </w:pPr>
    </w:p>
    <w:p w14:paraId="02BA8974" w14:textId="7676B443" w:rsidR="000A2F34" w:rsidRPr="00C34974" w:rsidRDefault="0053152D" w:rsidP="000A2F34">
      <w:pPr>
        <w:keepNext/>
        <w:rPr>
          <w:rFonts w:asciiTheme="minorHAnsi" w:hAnsiTheme="minorHAnsi"/>
        </w:rPr>
      </w:pPr>
      <w:r w:rsidRPr="00792268">
        <w:rPr>
          <w:rFonts w:asciiTheme="majorHAnsi" w:hAnsiTheme="majorHAnsi"/>
          <w:noProof/>
          <w:lang w:eastAsia="pl-PL"/>
        </w:rPr>
        <w:drawing>
          <wp:inline distT="0" distB="0" distL="0" distR="0" wp14:anchorId="42EE5897" wp14:editId="4CC96236">
            <wp:extent cx="5759450" cy="3004457"/>
            <wp:effectExtent l="0" t="0" r="0" b="5715"/>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EC1071D" w14:textId="33DC484A" w:rsidR="00E75609" w:rsidRPr="00C34974" w:rsidRDefault="000A2F34" w:rsidP="000A2F34">
      <w:pPr>
        <w:pStyle w:val="Legenda"/>
        <w:rPr>
          <w:rFonts w:asciiTheme="minorHAnsi" w:hAnsiTheme="minorHAnsi"/>
        </w:rPr>
        <w:sectPr w:rsidR="00E75609" w:rsidRPr="00C34974" w:rsidSect="00E75609">
          <w:pgSz w:w="11906" w:h="16838"/>
          <w:pgMar w:top="1417" w:right="1417" w:bottom="1417" w:left="1417" w:header="708" w:footer="708" w:gutter="0"/>
          <w:cols w:space="708"/>
          <w:docGrid w:linePitch="360"/>
        </w:sectPr>
      </w:pPr>
      <w:r w:rsidRPr="00C34974">
        <w:rPr>
          <w:rFonts w:asciiTheme="minorHAnsi" w:hAnsiTheme="minorHAnsi"/>
        </w:rPr>
        <w:t xml:space="preserve">Rysunek </w:t>
      </w:r>
      <w:r w:rsidRPr="00C34974">
        <w:rPr>
          <w:rFonts w:asciiTheme="minorHAnsi" w:hAnsiTheme="minorHAnsi"/>
        </w:rPr>
        <w:fldChar w:fldCharType="begin"/>
      </w:r>
      <w:r w:rsidRPr="00C34974">
        <w:rPr>
          <w:rFonts w:asciiTheme="minorHAnsi" w:hAnsiTheme="minorHAnsi"/>
        </w:rPr>
        <w:instrText xml:space="preserve"> SEQ Rysunek \* ARABIC </w:instrText>
      </w:r>
      <w:r w:rsidRPr="00C34974">
        <w:rPr>
          <w:rFonts w:asciiTheme="minorHAnsi" w:hAnsiTheme="minorHAnsi"/>
        </w:rPr>
        <w:fldChar w:fldCharType="separate"/>
      </w:r>
      <w:r w:rsidR="007C0000">
        <w:rPr>
          <w:rFonts w:asciiTheme="minorHAnsi" w:hAnsiTheme="minorHAnsi"/>
          <w:noProof/>
        </w:rPr>
        <w:t>23</w:t>
      </w:r>
      <w:r w:rsidRPr="00C34974">
        <w:rPr>
          <w:rFonts w:asciiTheme="minorHAnsi" w:hAnsiTheme="minorHAnsi"/>
        </w:rPr>
        <w:fldChar w:fldCharType="end"/>
      </w:r>
      <w:r w:rsidRPr="00C34974">
        <w:rPr>
          <w:rFonts w:asciiTheme="minorHAnsi" w:hAnsiTheme="minorHAnsi"/>
        </w:rPr>
        <w:t>. Średni wskaźnik emisyjności CO</w:t>
      </w:r>
      <w:r w:rsidRPr="003466A4">
        <w:rPr>
          <w:rFonts w:asciiTheme="minorHAnsi" w:hAnsiTheme="minorHAnsi"/>
          <w:vertAlign w:val="subscript"/>
        </w:rPr>
        <w:t>2</w:t>
      </w:r>
      <w:r w:rsidRPr="00C34974">
        <w:rPr>
          <w:rFonts w:asciiTheme="minorHAnsi" w:hAnsiTheme="minorHAnsi"/>
        </w:rPr>
        <w:t xml:space="preserve"> w elektrowniach i elektrociepłowniach [kgCO</w:t>
      </w:r>
      <w:r w:rsidRPr="003466A4">
        <w:rPr>
          <w:rFonts w:asciiTheme="minorHAnsi" w:hAnsiTheme="minorHAnsi"/>
          <w:vertAlign w:val="subscript"/>
        </w:rPr>
        <w:t>2</w:t>
      </w:r>
      <w:r w:rsidRPr="00C34974">
        <w:rPr>
          <w:rFonts w:asciiTheme="minorHAnsi" w:hAnsiTheme="minorHAnsi"/>
        </w:rPr>
        <w:t>/MWh]</w:t>
      </w:r>
    </w:p>
    <w:p w14:paraId="7E3AD13B" w14:textId="77777777" w:rsidR="00E75609" w:rsidRPr="00C34974" w:rsidRDefault="00E75609" w:rsidP="00D51EEC">
      <w:pPr>
        <w:pStyle w:val="Nagwek2"/>
        <w:rPr>
          <w:rFonts w:asciiTheme="minorHAnsi" w:hAnsiTheme="minorHAnsi"/>
        </w:rPr>
      </w:pPr>
      <w:bookmarkStart w:id="69" w:name="_Toc60131954"/>
      <w:r w:rsidRPr="00C34974">
        <w:rPr>
          <w:rFonts w:asciiTheme="minorHAnsi" w:hAnsiTheme="minorHAnsi"/>
        </w:rPr>
        <w:lastRenderedPageBreak/>
        <w:t>Prognoza zużycia węgla kamiennego w elektrowniach i elektrociepłowniach</w:t>
      </w:r>
      <w:bookmarkEnd w:id="69"/>
    </w:p>
    <w:p w14:paraId="71EEBB0A" w14:textId="77777777" w:rsidR="000A2F34" w:rsidRPr="00C34974" w:rsidRDefault="000A2F34" w:rsidP="000A2F34">
      <w:pPr>
        <w:rPr>
          <w:rFonts w:asciiTheme="minorHAnsi" w:hAnsiTheme="minorHAnsi"/>
        </w:rPr>
      </w:pPr>
      <w:r w:rsidRPr="00C34974">
        <w:rPr>
          <w:rFonts w:asciiTheme="minorHAnsi" w:hAnsiTheme="minorHAnsi"/>
        </w:rPr>
        <w:t xml:space="preserve">Przy ocenie wyników modelu pod kątem zapewnienia bezpieczeństwa energetycznego oraz planu wykorzystania krajowych zasobów kluczowe jest dokonanie analizy zapotrzebowania przez energetykę zawodową na węgiel kamienny. </w:t>
      </w:r>
    </w:p>
    <w:p w14:paraId="24BC1285" w14:textId="3E46459E" w:rsidR="00E75609" w:rsidRPr="00C34974" w:rsidRDefault="000A2F34" w:rsidP="00456336">
      <w:pPr>
        <w:rPr>
          <w:rFonts w:asciiTheme="minorHAnsi" w:hAnsiTheme="minorHAnsi"/>
        </w:rPr>
      </w:pPr>
      <w:r w:rsidRPr="00C34974">
        <w:rPr>
          <w:rFonts w:asciiTheme="minorHAnsi" w:hAnsiTheme="minorHAnsi"/>
        </w:rPr>
        <w:t>Zgodnie z wynikami modelu, który zredukował udział elektrowni węglowych w produkcji energii elektrycznej, zużycie węgla kamiennego w elektrowniach i elektrociepłowniach spada z poziomu ponad 30 mln ton rocznie w 2020 r. do p</w:t>
      </w:r>
      <w:r w:rsidR="003466A4">
        <w:rPr>
          <w:rFonts w:asciiTheme="minorHAnsi" w:hAnsiTheme="minorHAnsi"/>
        </w:rPr>
        <w:t>oziomu około 11 </w:t>
      </w:r>
      <w:r w:rsidRPr="00C34974">
        <w:rPr>
          <w:rFonts w:asciiTheme="minorHAnsi" w:hAnsiTheme="minorHAnsi"/>
        </w:rPr>
        <w:t>mln ton w 2040</w:t>
      </w:r>
      <w:r w:rsidR="00C90E53">
        <w:rPr>
          <w:rFonts w:asciiTheme="minorHAnsi" w:hAnsiTheme="minorHAnsi"/>
        </w:rPr>
        <w:t xml:space="preserve"> r</w:t>
      </w:r>
      <w:r w:rsidRPr="00C34974">
        <w:rPr>
          <w:rFonts w:asciiTheme="minorHAnsi" w:hAnsiTheme="minorHAnsi"/>
        </w:rPr>
        <w:t>. Wynika to bezpośrednio z podniesionej ścieżki cenowej uprawnień do emisji CO</w:t>
      </w:r>
      <w:r w:rsidRPr="00C34974">
        <w:rPr>
          <w:rFonts w:asciiTheme="minorHAnsi" w:hAnsiTheme="minorHAnsi"/>
          <w:vertAlign w:val="subscript"/>
        </w:rPr>
        <w:t>2</w:t>
      </w:r>
      <w:r w:rsidRPr="00C34974">
        <w:rPr>
          <w:rFonts w:asciiTheme="minorHAnsi" w:hAnsiTheme="minorHAnsi"/>
        </w:rPr>
        <w:t>, a także zaimplementowanych do modelu kosztów środowiskowych, które obniżają opłacalność wykorzystania technologii węglowych. W konsekwencji przekłada się to na znaczny spadek zapotrzebowania na węgiel energetyczny. Ze względu na znacznie niższą emisyjność, wyniki modelu optymalizacyjnego wskazały na wyższy współczynnik wykorzystania źródeł gazowych kosztem energetyki węglowej, co ma przełożenie we wzroście zapotrzebowania na to paliwo.</w:t>
      </w:r>
    </w:p>
    <w:p w14:paraId="6DCBC3A2" w14:textId="314D4175" w:rsidR="000A2F34" w:rsidRPr="00C34974" w:rsidRDefault="0053152D" w:rsidP="000A2F34">
      <w:pPr>
        <w:keepNext/>
        <w:rPr>
          <w:rFonts w:asciiTheme="minorHAnsi" w:hAnsiTheme="minorHAnsi"/>
        </w:rPr>
      </w:pPr>
      <w:r w:rsidRPr="00792268">
        <w:rPr>
          <w:rFonts w:asciiTheme="majorHAnsi" w:hAnsiTheme="majorHAnsi"/>
          <w:noProof/>
          <w:lang w:eastAsia="pl-PL"/>
        </w:rPr>
        <w:drawing>
          <wp:inline distT="0" distB="0" distL="0" distR="0" wp14:anchorId="7BD4F6A6" wp14:editId="340733A5">
            <wp:extent cx="5759450" cy="3240000"/>
            <wp:effectExtent l="0" t="0" r="0" b="0"/>
            <wp:docPr id="268" name="Wykres 26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E1F3A67" w14:textId="23F7A7B7" w:rsidR="00E75609" w:rsidRPr="00C34974" w:rsidRDefault="000A2F34" w:rsidP="000A2F34">
      <w:pPr>
        <w:pStyle w:val="Legenda"/>
        <w:rPr>
          <w:rFonts w:asciiTheme="minorHAnsi" w:hAnsiTheme="minorHAnsi"/>
          <w:b/>
        </w:rPr>
      </w:pPr>
      <w:r w:rsidRPr="00C34974">
        <w:rPr>
          <w:rFonts w:asciiTheme="minorHAnsi" w:hAnsiTheme="minorHAnsi"/>
        </w:rPr>
        <w:t xml:space="preserve">Rysunek </w:t>
      </w:r>
      <w:r w:rsidRPr="00C34974">
        <w:rPr>
          <w:rFonts w:asciiTheme="minorHAnsi" w:hAnsiTheme="minorHAnsi"/>
        </w:rPr>
        <w:fldChar w:fldCharType="begin"/>
      </w:r>
      <w:r w:rsidRPr="00C34974">
        <w:rPr>
          <w:rFonts w:asciiTheme="minorHAnsi" w:hAnsiTheme="minorHAnsi"/>
        </w:rPr>
        <w:instrText xml:space="preserve"> SEQ Rysunek \* ARABIC </w:instrText>
      </w:r>
      <w:r w:rsidRPr="00C34974">
        <w:rPr>
          <w:rFonts w:asciiTheme="minorHAnsi" w:hAnsiTheme="minorHAnsi"/>
        </w:rPr>
        <w:fldChar w:fldCharType="separate"/>
      </w:r>
      <w:r w:rsidR="007C0000">
        <w:rPr>
          <w:rFonts w:asciiTheme="minorHAnsi" w:hAnsiTheme="minorHAnsi"/>
          <w:noProof/>
        </w:rPr>
        <w:t>24</w:t>
      </w:r>
      <w:r w:rsidRPr="00C34974">
        <w:rPr>
          <w:rFonts w:asciiTheme="minorHAnsi" w:hAnsiTheme="minorHAnsi"/>
        </w:rPr>
        <w:fldChar w:fldCharType="end"/>
      </w:r>
      <w:r w:rsidRPr="00C34974">
        <w:rPr>
          <w:rFonts w:asciiTheme="minorHAnsi" w:hAnsiTheme="minorHAnsi"/>
        </w:rPr>
        <w:t>. Zużycie węgla kamiennego w elektrowniach i elektrociepłowniach [mln t]</w:t>
      </w:r>
    </w:p>
    <w:p w14:paraId="6F106332" w14:textId="4238812E" w:rsidR="00E75609" w:rsidRPr="00C34974" w:rsidRDefault="00E75609" w:rsidP="00E75609">
      <w:pPr>
        <w:rPr>
          <w:rFonts w:asciiTheme="minorHAnsi" w:hAnsiTheme="minorHAnsi"/>
          <w:b/>
        </w:rPr>
      </w:pPr>
      <w:r w:rsidRPr="00C34974">
        <w:rPr>
          <w:rFonts w:asciiTheme="minorHAnsi" w:hAnsiTheme="minorHAnsi"/>
          <w:b/>
        </w:rPr>
        <w:br w:type="page"/>
      </w:r>
    </w:p>
    <w:p w14:paraId="62BA76F0" w14:textId="77777777" w:rsidR="00E75609" w:rsidRPr="00C34974" w:rsidRDefault="00E75609" w:rsidP="00456336">
      <w:pPr>
        <w:pStyle w:val="Nagwek2"/>
        <w:rPr>
          <w:rFonts w:asciiTheme="minorHAnsi" w:hAnsiTheme="minorHAnsi"/>
        </w:rPr>
      </w:pPr>
      <w:bookmarkStart w:id="70" w:name="_Toc60131955"/>
      <w:r w:rsidRPr="00C34974">
        <w:rPr>
          <w:rFonts w:asciiTheme="minorHAnsi" w:hAnsiTheme="minorHAnsi"/>
        </w:rPr>
        <w:lastRenderedPageBreak/>
        <w:t>Prognoza zużycia gazu ziemnego w elektrowniach i elektrociepłowniach</w:t>
      </w:r>
      <w:bookmarkEnd w:id="70"/>
    </w:p>
    <w:p w14:paraId="2671C61B" w14:textId="0DD8B5A1" w:rsidR="00E75609" w:rsidRPr="00C34974" w:rsidRDefault="00E75609" w:rsidP="00E75609">
      <w:pPr>
        <w:rPr>
          <w:rFonts w:asciiTheme="minorHAnsi" w:hAnsiTheme="minorHAnsi"/>
        </w:rPr>
      </w:pPr>
      <w:r w:rsidRPr="00C34974">
        <w:rPr>
          <w:rFonts w:asciiTheme="minorHAnsi" w:hAnsiTheme="minorHAnsi"/>
        </w:rPr>
        <w:t xml:space="preserve">Znaczący wzrost udziału energii elektrycznej ze źródeł odnawialnych, a także wspomniany wyżej proces odstawień źródeł węglowych spowodował, że w optymalnym </w:t>
      </w:r>
      <w:proofErr w:type="spellStart"/>
      <w:r w:rsidRPr="00C34974">
        <w:rPr>
          <w:rFonts w:asciiTheme="minorHAnsi" w:hAnsiTheme="minorHAnsi"/>
        </w:rPr>
        <w:t>miksie</w:t>
      </w:r>
      <w:proofErr w:type="spellEnd"/>
      <w:r w:rsidRPr="00C34974">
        <w:rPr>
          <w:rFonts w:asciiTheme="minorHAnsi" w:hAnsiTheme="minorHAnsi"/>
        </w:rPr>
        <w:t xml:space="preserve"> energetycznym następuje istotny wzrost udziału energii elektrycznej produkowanej w elektrowniach gazowych, co bezpośrednio przekłada się na wzrost zapotrzebowania na gaz ziemny w tym sektorze. </w:t>
      </w:r>
    </w:p>
    <w:p w14:paraId="75C9C961" w14:textId="6B1FBE89" w:rsidR="00E75609" w:rsidRPr="00C34974" w:rsidRDefault="00E75609" w:rsidP="00E75609">
      <w:pPr>
        <w:rPr>
          <w:rFonts w:asciiTheme="minorHAnsi" w:hAnsiTheme="minorHAnsi"/>
        </w:rPr>
      </w:pPr>
      <w:r w:rsidRPr="00C34974">
        <w:rPr>
          <w:rFonts w:asciiTheme="minorHAnsi" w:hAnsiTheme="minorHAnsi"/>
        </w:rPr>
        <w:t>Zgodnie z modelem zużycie na poziomie 4,2 mld m</w:t>
      </w:r>
      <w:r w:rsidRPr="00C34974">
        <w:rPr>
          <w:rFonts w:asciiTheme="minorHAnsi" w:hAnsiTheme="minorHAnsi"/>
          <w:vertAlign w:val="superscript"/>
        </w:rPr>
        <w:t>3</w:t>
      </w:r>
      <w:r w:rsidRPr="00C34974">
        <w:rPr>
          <w:rFonts w:asciiTheme="minorHAnsi" w:hAnsiTheme="minorHAnsi"/>
        </w:rPr>
        <w:t xml:space="preserve"> gazu w elektrowniach i elektrociepłowniach w </w:t>
      </w:r>
      <w:r w:rsidR="00B271E7">
        <w:rPr>
          <w:rFonts w:asciiTheme="minorHAnsi" w:hAnsiTheme="minorHAnsi"/>
        </w:rPr>
        <w:t>2020 r. wzrośnie do poziomu 12,3</w:t>
      </w:r>
      <w:r w:rsidRPr="00C34974">
        <w:rPr>
          <w:rFonts w:asciiTheme="minorHAnsi" w:hAnsiTheme="minorHAnsi"/>
        </w:rPr>
        <w:t xml:space="preserve"> mld m</w:t>
      </w:r>
      <w:r w:rsidRPr="00C34974">
        <w:rPr>
          <w:rFonts w:asciiTheme="minorHAnsi" w:hAnsiTheme="minorHAnsi"/>
          <w:vertAlign w:val="superscript"/>
        </w:rPr>
        <w:t>3</w:t>
      </w:r>
      <w:r w:rsidRPr="00C34974">
        <w:rPr>
          <w:rFonts w:asciiTheme="minorHAnsi" w:hAnsiTheme="minorHAnsi"/>
        </w:rPr>
        <w:t xml:space="preserve"> gazu w roku 2040, osiągając kilka lat wcześniej szczyt</w:t>
      </w:r>
      <w:r w:rsidR="000A2F34" w:rsidRPr="00C34974">
        <w:rPr>
          <w:rFonts w:asciiTheme="minorHAnsi" w:hAnsiTheme="minorHAnsi"/>
        </w:rPr>
        <w:t xml:space="preserve"> zapotrzebowania</w:t>
      </w:r>
      <w:r w:rsidR="00B271E7">
        <w:rPr>
          <w:rFonts w:asciiTheme="minorHAnsi" w:hAnsiTheme="minorHAnsi"/>
        </w:rPr>
        <w:t xml:space="preserve"> na poziomie 13,4</w:t>
      </w:r>
      <w:r w:rsidRPr="00C34974">
        <w:rPr>
          <w:rFonts w:asciiTheme="minorHAnsi" w:hAnsiTheme="minorHAnsi"/>
        </w:rPr>
        <w:t xml:space="preserve"> mld m</w:t>
      </w:r>
      <w:r w:rsidRPr="00C34974">
        <w:rPr>
          <w:rFonts w:asciiTheme="minorHAnsi" w:hAnsiTheme="minorHAnsi"/>
          <w:vertAlign w:val="superscript"/>
        </w:rPr>
        <w:t>3</w:t>
      </w:r>
      <w:r w:rsidRPr="00C34974">
        <w:rPr>
          <w:rFonts w:asciiTheme="minorHAnsi" w:hAnsiTheme="minorHAnsi"/>
        </w:rPr>
        <w:t>.</w:t>
      </w:r>
    </w:p>
    <w:p w14:paraId="154D2E78" w14:textId="30FDB3A3" w:rsidR="000A2F34" w:rsidRPr="00C34974" w:rsidRDefault="0053152D" w:rsidP="000A2F34">
      <w:pPr>
        <w:keepNext/>
        <w:rPr>
          <w:rFonts w:asciiTheme="minorHAnsi" w:hAnsiTheme="minorHAnsi"/>
        </w:rPr>
      </w:pPr>
      <w:r w:rsidRPr="00792268">
        <w:rPr>
          <w:rFonts w:asciiTheme="majorHAnsi" w:hAnsiTheme="majorHAnsi"/>
          <w:noProof/>
          <w:lang w:eastAsia="pl-PL"/>
        </w:rPr>
        <w:drawing>
          <wp:inline distT="0" distB="0" distL="0" distR="0" wp14:anchorId="0FE13734" wp14:editId="2E4EDAFC">
            <wp:extent cx="5759450" cy="3240000"/>
            <wp:effectExtent l="0" t="0" r="0" b="0"/>
            <wp:docPr id="269" name="Wykres 26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93F8AB1" w14:textId="5B2649DC" w:rsidR="00E75609" w:rsidRPr="00C34974" w:rsidRDefault="000A2F34" w:rsidP="000A2F34">
      <w:pPr>
        <w:pStyle w:val="Legenda"/>
        <w:rPr>
          <w:rFonts w:asciiTheme="minorHAnsi" w:hAnsiTheme="minorHAnsi"/>
        </w:rPr>
      </w:pPr>
      <w:r w:rsidRPr="00C34974">
        <w:rPr>
          <w:rFonts w:asciiTheme="minorHAnsi" w:hAnsiTheme="minorHAnsi"/>
        </w:rPr>
        <w:t xml:space="preserve">Rysunek </w:t>
      </w:r>
      <w:r w:rsidRPr="00C34974">
        <w:rPr>
          <w:rFonts w:asciiTheme="minorHAnsi" w:hAnsiTheme="minorHAnsi"/>
        </w:rPr>
        <w:fldChar w:fldCharType="begin"/>
      </w:r>
      <w:r w:rsidRPr="00C34974">
        <w:rPr>
          <w:rFonts w:asciiTheme="minorHAnsi" w:hAnsiTheme="minorHAnsi"/>
        </w:rPr>
        <w:instrText xml:space="preserve"> SEQ Rysunek \* ARABIC </w:instrText>
      </w:r>
      <w:r w:rsidRPr="00C34974">
        <w:rPr>
          <w:rFonts w:asciiTheme="minorHAnsi" w:hAnsiTheme="minorHAnsi"/>
        </w:rPr>
        <w:fldChar w:fldCharType="separate"/>
      </w:r>
      <w:r w:rsidR="007C0000">
        <w:rPr>
          <w:rFonts w:asciiTheme="minorHAnsi" w:hAnsiTheme="minorHAnsi"/>
          <w:noProof/>
        </w:rPr>
        <w:t>25</w:t>
      </w:r>
      <w:r w:rsidRPr="00C34974">
        <w:rPr>
          <w:rFonts w:asciiTheme="minorHAnsi" w:hAnsiTheme="minorHAnsi"/>
        </w:rPr>
        <w:fldChar w:fldCharType="end"/>
      </w:r>
      <w:r w:rsidRPr="00C34974">
        <w:rPr>
          <w:rFonts w:asciiTheme="minorHAnsi" w:hAnsiTheme="minorHAnsi"/>
        </w:rPr>
        <w:t>.</w:t>
      </w:r>
      <w:r w:rsidR="009C1687">
        <w:rPr>
          <w:rFonts w:asciiTheme="minorHAnsi" w:hAnsiTheme="minorHAnsi"/>
        </w:rPr>
        <w:t xml:space="preserve"> </w:t>
      </w:r>
      <w:r w:rsidRPr="00C34974">
        <w:rPr>
          <w:rFonts w:asciiTheme="minorHAnsi" w:hAnsiTheme="minorHAnsi"/>
        </w:rPr>
        <w:t>Zużycie gazu ziemnego w elektrowniach i elektrociepłowniach [mld m</w:t>
      </w:r>
      <w:r w:rsidRPr="00C34974">
        <w:rPr>
          <w:rFonts w:asciiTheme="minorHAnsi" w:hAnsiTheme="minorHAnsi"/>
          <w:vertAlign w:val="superscript"/>
        </w:rPr>
        <w:t>3</w:t>
      </w:r>
      <w:r w:rsidRPr="00C34974">
        <w:rPr>
          <w:rFonts w:asciiTheme="minorHAnsi" w:hAnsiTheme="minorHAnsi"/>
        </w:rPr>
        <w:t>]</w:t>
      </w:r>
    </w:p>
    <w:p w14:paraId="75B89D43" w14:textId="77777777" w:rsidR="00E75609" w:rsidRPr="00C34974" w:rsidRDefault="00E75609" w:rsidP="00E75609">
      <w:pPr>
        <w:rPr>
          <w:rFonts w:asciiTheme="minorHAnsi" w:hAnsiTheme="minorHAnsi"/>
          <w:b/>
        </w:rPr>
      </w:pPr>
      <w:r w:rsidRPr="00C34974">
        <w:rPr>
          <w:rFonts w:asciiTheme="minorHAnsi" w:hAnsiTheme="minorHAnsi"/>
          <w:b/>
        </w:rPr>
        <w:br w:type="page"/>
      </w:r>
    </w:p>
    <w:p w14:paraId="467601EF" w14:textId="77777777" w:rsidR="00E75609" w:rsidRPr="00C34974" w:rsidRDefault="00E75609" w:rsidP="00456336">
      <w:pPr>
        <w:pStyle w:val="Nagwek2"/>
        <w:rPr>
          <w:rFonts w:asciiTheme="minorHAnsi" w:hAnsiTheme="minorHAnsi"/>
        </w:rPr>
      </w:pPr>
      <w:bookmarkStart w:id="71" w:name="_Toc60131956"/>
      <w:r w:rsidRPr="00C34974">
        <w:rPr>
          <w:rFonts w:asciiTheme="minorHAnsi" w:hAnsiTheme="minorHAnsi"/>
        </w:rPr>
        <w:lastRenderedPageBreak/>
        <w:t>Nakłady inwestycyjne</w:t>
      </w:r>
      <w:bookmarkEnd w:id="71"/>
    </w:p>
    <w:p w14:paraId="38350B8F" w14:textId="6A517DB1" w:rsidR="00E75609" w:rsidRPr="00C34974" w:rsidRDefault="00E75609" w:rsidP="00E75609">
      <w:pPr>
        <w:rPr>
          <w:rFonts w:asciiTheme="minorHAnsi" w:hAnsiTheme="minorHAnsi"/>
        </w:rPr>
      </w:pPr>
      <w:r w:rsidRPr="00C34974">
        <w:rPr>
          <w:rFonts w:asciiTheme="minorHAnsi" w:hAnsiTheme="minorHAnsi"/>
        </w:rPr>
        <w:t xml:space="preserve">Poniższe wykresy przedstawiają konieczne do poniesienia nakłady inwestycyjne na rozbudowę Krajowego Systemu Elektroenergetycznego, które pozwolą uzyskać </w:t>
      </w:r>
      <w:proofErr w:type="spellStart"/>
      <w:r w:rsidRPr="00C34974">
        <w:rPr>
          <w:rFonts w:asciiTheme="minorHAnsi" w:hAnsiTheme="minorHAnsi"/>
        </w:rPr>
        <w:t>miks</w:t>
      </w:r>
      <w:proofErr w:type="spellEnd"/>
      <w:r w:rsidRPr="00C34974">
        <w:rPr>
          <w:rFonts w:asciiTheme="minorHAnsi" w:hAnsiTheme="minorHAnsi"/>
        </w:rPr>
        <w:t xml:space="preserve"> energetyczny będący wynikiem mode</w:t>
      </w:r>
      <w:r w:rsidR="00B271E7">
        <w:rPr>
          <w:rFonts w:asciiTheme="minorHAnsi" w:hAnsiTheme="minorHAnsi"/>
        </w:rPr>
        <w:t>lu optymalizacyjnego. Zgodnie z </w:t>
      </w:r>
      <w:r w:rsidRPr="00C34974">
        <w:rPr>
          <w:rFonts w:asciiTheme="minorHAnsi" w:hAnsiTheme="minorHAnsi"/>
        </w:rPr>
        <w:t>wynikami modelu, najwyższe roczne nakłady inwestycyjne przypadają na okres 202</w:t>
      </w:r>
      <w:r w:rsidR="00B65258">
        <w:rPr>
          <w:rFonts w:asciiTheme="minorHAnsi" w:hAnsiTheme="minorHAnsi"/>
        </w:rPr>
        <w:t>6</w:t>
      </w:r>
      <w:r w:rsidR="0094773B">
        <w:rPr>
          <w:rFonts w:asciiTheme="minorHAnsi" w:hAnsiTheme="minorHAnsi"/>
        </w:rPr>
        <w:t>–</w:t>
      </w:r>
      <w:r w:rsidRPr="00C34974">
        <w:rPr>
          <w:rFonts w:asciiTheme="minorHAnsi" w:hAnsiTheme="minorHAnsi"/>
        </w:rPr>
        <w:t>2030</w:t>
      </w:r>
      <w:r w:rsidR="00B271E7">
        <w:rPr>
          <w:rFonts w:asciiTheme="minorHAnsi" w:hAnsiTheme="minorHAnsi"/>
        </w:rPr>
        <w:t xml:space="preserve"> i związane są z inwestycjami w </w:t>
      </w:r>
      <w:r w:rsidRPr="00C34974">
        <w:rPr>
          <w:rFonts w:asciiTheme="minorHAnsi" w:hAnsiTheme="minorHAnsi"/>
        </w:rPr>
        <w:t>morską energetyką wiatrową. W latach 203</w:t>
      </w:r>
      <w:r w:rsidR="00B65258">
        <w:rPr>
          <w:rFonts w:asciiTheme="minorHAnsi" w:hAnsiTheme="minorHAnsi"/>
        </w:rPr>
        <w:t>1</w:t>
      </w:r>
      <w:r w:rsidR="0094773B">
        <w:rPr>
          <w:rFonts w:asciiTheme="minorHAnsi" w:hAnsiTheme="minorHAnsi"/>
        </w:rPr>
        <w:t>–</w:t>
      </w:r>
      <w:r w:rsidRPr="00C34974">
        <w:rPr>
          <w:rFonts w:asciiTheme="minorHAnsi" w:hAnsiTheme="minorHAnsi"/>
        </w:rPr>
        <w:t>2040 większość potrzebnych nakładów inwestycyjnych wymagana jest do wdrożenia energetyki jądrowej. Skumulowane nakłady inwestycyjne w latach 202</w:t>
      </w:r>
      <w:r w:rsidR="00B65258">
        <w:rPr>
          <w:rFonts w:asciiTheme="minorHAnsi" w:hAnsiTheme="minorHAnsi"/>
        </w:rPr>
        <w:t>1</w:t>
      </w:r>
      <w:r w:rsidR="0094773B">
        <w:rPr>
          <w:rFonts w:asciiTheme="minorHAnsi" w:hAnsiTheme="minorHAnsi"/>
        </w:rPr>
        <w:t>–</w:t>
      </w:r>
      <w:r w:rsidRPr="00C34974">
        <w:rPr>
          <w:rFonts w:asciiTheme="minorHAnsi" w:hAnsiTheme="minorHAnsi"/>
        </w:rPr>
        <w:t xml:space="preserve">2040 z uwzględnieniem kosztów finansowania w czasie budowy (odsetki kapitałowe uwzględnione w wartości początkowej majątku trwałego) przekraczają </w:t>
      </w:r>
      <w:r w:rsidR="00B271E7">
        <w:rPr>
          <w:rFonts w:asciiTheme="minorHAnsi" w:hAnsiTheme="minorHAnsi"/>
        </w:rPr>
        <w:t>340 </w:t>
      </w:r>
      <w:r w:rsidRPr="00C34974">
        <w:rPr>
          <w:rFonts w:asciiTheme="minorHAnsi" w:hAnsiTheme="minorHAnsi"/>
        </w:rPr>
        <w:t xml:space="preserve">mld </w:t>
      </w:r>
      <w:r w:rsidR="0069341F">
        <w:rPr>
          <w:rFonts w:asciiTheme="minorHAnsi" w:hAnsiTheme="minorHAnsi"/>
        </w:rPr>
        <w:t>PLN</w:t>
      </w:r>
      <w:r w:rsidRPr="00C34974">
        <w:rPr>
          <w:rFonts w:asciiTheme="minorHAnsi" w:hAnsiTheme="minorHAnsi"/>
        </w:rPr>
        <w:t xml:space="preserve">. Taka skala kosztów stanowi ogromne wyzwanie dla całej gospodarki i wymaga współdziałania kapitału prywatnego i publicznego. </w:t>
      </w:r>
    </w:p>
    <w:p w14:paraId="7E6CAA2C" w14:textId="500CFFC5" w:rsidR="00456336" w:rsidRPr="00C34974" w:rsidRDefault="00456336" w:rsidP="00456336">
      <w:pPr>
        <w:pStyle w:val="Legenda"/>
        <w:keepNext/>
        <w:rPr>
          <w:rFonts w:asciiTheme="minorHAnsi" w:hAnsiTheme="minorHAnsi"/>
        </w:rPr>
      </w:pPr>
      <w:r w:rsidRPr="00C34974">
        <w:rPr>
          <w:rFonts w:asciiTheme="minorHAnsi" w:hAnsiTheme="minorHAnsi"/>
        </w:rPr>
        <w:t xml:space="preserve">Tabela </w:t>
      </w:r>
      <w:r w:rsidR="003D3B95" w:rsidRPr="00C34974">
        <w:rPr>
          <w:rFonts w:asciiTheme="minorHAnsi" w:hAnsiTheme="minorHAnsi"/>
        </w:rPr>
        <w:fldChar w:fldCharType="begin"/>
      </w:r>
      <w:r w:rsidR="003D3B95" w:rsidRPr="00C34974">
        <w:rPr>
          <w:rFonts w:asciiTheme="minorHAnsi" w:hAnsiTheme="minorHAnsi"/>
        </w:rPr>
        <w:instrText xml:space="preserve"> SEQ Tabela \* ARABIC </w:instrText>
      </w:r>
      <w:r w:rsidR="003D3B95" w:rsidRPr="00C34974">
        <w:rPr>
          <w:rFonts w:asciiTheme="minorHAnsi" w:hAnsiTheme="minorHAnsi"/>
        </w:rPr>
        <w:fldChar w:fldCharType="separate"/>
      </w:r>
      <w:r w:rsidR="007C0000">
        <w:rPr>
          <w:rFonts w:asciiTheme="minorHAnsi" w:hAnsiTheme="minorHAnsi"/>
          <w:noProof/>
        </w:rPr>
        <w:t>39</w:t>
      </w:r>
      <w:r w:rsidR="003D3B95" w:rsidRPr="00C34974">
        <w:rPr>
          <w:rFonts w:asciiTheme="minorHAnsi" w:hAnsiTheme="minorHAnsi"/>
          <w:noProof/>
        </w:rPr>
        <w:fldChar w:fldCharType="end"/>
      </w:r>
      <w:r w:rsidRPr="00C34974">
        <w:rPr>
          <w:rFonts w:asciiTheme="minorHAnsi" w:hAnsiTheme="minorHAnsi"/>
        </w:rPr>
        <w:t>. Nakłady inwestycyjne na rozbudowę mocy wytwórczych [mld PLN]</w:t>
      </w:r>
    </w:p>
    <w:tbl>
      <w:tblPr>
        <w:tblStyle w:val="Tabela-Siatka6"/>
        <w:tblW w:w="9067" w:type="dxa"/>
        <w:tblLook w:val="04A0" w:firstRow="1" w:lastRow="0" w:firstColumn="1" w:lastColumn="0" w:noHBand="0" w:noVBand="1"/>
      </w:tblPr>
      <w:tblGrid>
        <w:gridCol w:w="3515"/>
        <w:gridCol w:w="1134"/>
        <w:gridCol w:w="1134"/>
        <w:gridCol w:w="1134"/>
        <w:gridCol w:w="1134"/>
        <w:gridCol w:w="1016"/>
      </w:tblGrid>
      <w:tr w:rsidR="000A2F34" w:rsidRPr="00C34974" w14:paraId="1B1B100C" w14:textId="77777777" w:rsidTr="00C303AC">
        <w:trPr>
          <w:trHeight w:val="283"/>
        </w:trPr>
        <w:tc>
          <w:tcPr>
            <w:tcW w:w="3515" w:type="dxa"/>
            <w:vAlign w:val="center"/>
            <w:hideMark/>
          </w:tcPr>
          <w:p w14:paraId="59DEA085" w14:textId="77777777" w:rsidR="000A2F34" w:rsidRPr="00C34974" w:rsidRDefault="000A2F34" w:rsidP="000A2F34">
            <w:pPr>
              <w:pStyle w:val="Tabela"/>
              <w:rPr>
                <w:rFonts w:asciiTheme="minorHAnsi" w:eastAsia="Times New Roman" w:hAnsiTheme="minorHAnsi"/>
                <w:color w:val="000000"/>
                <w:lang w:eastAsia="pl-PL"/>
              </w:rPr>
            </w:pPr>
            <w:r w:rsidRPr="00C34974">
              <w:rPr>
                <w:rFonts w:asciiTheme="minorHAnsi" w:hAnsiTheme="minorHAnsi"/>
              </w:rPr>
              <w:br w:type="page"/>
            </w:r>
          </w:p>
        </w:tc>
        <w:tc>
          <w:tcPr>
            <w:tcW w:w="1134" w:type="dxa"/>
            <w:noWrap/>
            <w:vAlign w:val="center"/>
            <w:hideMark/>
          </w:tcPr>
          <w:p w14:paraId="4CC10468" w14:textId="7D80EC17" w:rsidR="000A2F34" w:rsidRPr="00C34974" w:rsidRDefault="000A2F34" w:rsidP="000A2F34">
            <w:pPr>
              <w:pStyle w:val="Tabela"/>
              <w:jc w:val="center"/>
              <w:rPr>
                <w:rFonts w:asciiTheme="minorHAnsi" w:eastAsia="Times New Roman" w:hAnsiTheme="minorHAnsi"/>
                <w:b/>
                <w:color w:val="000000"/>
                <w:lang w:eastAsia="pl-PL"/>
              </w:rPr>
            </w:pPr>
            <w:r w:rsidRPr="00C34974">
              <w:rPr>
                <w:rFonts w:asciiTheme="minorHAnsi" w:eastAsia="Times New Roman" w:hAnsiTheme="minorHAnsi"/>
                <w:b/>
                <w:color w:val="000000"/>
                <w:lang w:eastAsia="pl-PL"/>
              </w:rPr>
              <w:t>2021</w:t>
            </w:r>
            <w:r w:rsidR="0094773B">
              <w:rPr>
                <w:rFonts w:asciiTheme="minorHAnsi" w:eastAsia="Times New Roman" w:hAnsiTheme="minorHAnsi"/>
                <w:b/>
                <w:color w:val="000000"/>
                <w:lang w:eastAsia="pl-PL"/>
              </w:rPr>
              <w:t>–</w:t>
            </w:r>
            <w:r w:rsidRPr="00C34974">
              <w:rPr>
                <w:rFonts w:asciiTheme="minorHAnsi" w:eastAsia="Times New Roman" w:hAnsiTheme="minorHAnsi"/>
                <w:b/>
                <w:color w:val="000000"/>
                <w:lang w:eastAsia="pl-PL"/>
              </w:rPr>
              <w:t>2025</w:t>
            </w:r>
          </w:p>
        </w:tc>
        <w:tc>
          <w:tcPr>
            <w:tcW w:w="1134" w:type="dxa"/>
            <w:noWrap/>
            <w:vAlign w:val="center"/>
            <w:hideMark/>
          </w:tcPr>
          <w:p w14:paraId="23D2DE74" w14:textId="2D579774" w:rsidR="000A2F34" w:rsidRPr="00C34974" w:rsidRDefault="000A2F34" w:rsidP="000A2F34">
            <w:pPr>
              <w:pStyle w:val="Tabela"/>
              <w:jc w:val="center"/>
              <w:rPr>
                <w:rFonts w:asciiTheme="minorHAnsi" w:eastAsia="Times New Roman" w:hAnsiTheme="minorHAnsi"/>
                <w:b/>
                <w:color w:val="000000"/>
                <w:lang w:eastAsia="pl-PL"/>
              </w:rPr>
            </w:pPr>
            <w:r w:rsidRPr="00C34974">
              <w:rPr>
                <w:rFonts w:asciiTheme="minorHAnsi" w:eastAsia="Times New Roman" w:hAnsiTheme="minorHAnsi"/>
                <w:b/>
                <w:color w:val="000000"/>
                <w:lang w:eastAsia="pl-PL"/>
              </w:rPr>
              <w:t>2026</w:t>
            </w:r>
            <w:r w:rsidR="0094773B">
              <w:rPr>
                <w:rFonts w:asciiTheme="minorHAnsi" w:eastAsia="Times New Roman" w:hAnsiTheme="minorHAnsi"/>
                <w:b/>
                <w:color w:val="000000"/>
                <w:lang w:eastAsia="pl-PL"/>
              </w:rPr>
              <w:t>–</w:t>
            </w:r>
            <w:r w:rsidRPr="00C34974">
              <w:rPr>
                <w:rFonts w:asciiTheme="minorHAnsi" w:eastAsia="Times New Roman" w:hAnsiTheme="minorHAnsi"/>
                <w:b/>
                <w:color w:val="000000"/>
                <w:lang w:eastAsia="pl-PL"/>
              </w:rPr>
              <w:t>2030</w:t>
            </w:r>
          </w:p>
        </w:tc>
        <w:tc>
          <w:tcPr>
            <w:tcW w:w="1134" w:type="dxa"/>
            <w:noWrap/>
            <w:vAlign w:val="center"/>
            <w:hideMark/>
          </w:tcPr>
          <w:p w14:paraId="6BACC55B" w14:textId="5DBD9D89" w:rsidR="000A2F34" w:rsidRPr="00C34974" w:rsidRDefault="000A2F34" w:rsidP="000A2F34">
            <w:pPr>
              <w:pStyle w:val="Tabela"/>
              <w:jc w:val="center"/>
              <w:rPr>
                <w:rFonts w:asciiTheme="minorHAnsi" w:eastAsia="Times New Roman" w:hAnsiTheme="minorHAnsi"/>
                <w:b/>
                <w:color w:val="000000"/>
                <w:lang w:eastAsia="pl-PL"/>
              </w:rPr>
            </w:pPr>
            <w:r w:rsidRPr="00C34974">
              <w:rPr>
                <w:rFonts w:asciiTheme="minorHAnsi" w:eastAsia="Times New Roman" w:hAnsiTheme="minorHAnsi"/>
                <w:b/>
                <w:color w:val="000000"/>
                <w:lang w:eastAsia="pl-PL"/>
              </w:rPr>
              <w:t>2031</w:t>
            </w:r>
            <w:r w:rsidR="0094773B">
              <w:rPr>
                <w:rFonts w:asciiTheme="minorHAnsi" w:eastAsia="Times New Roman" w:hAnsiTheme="minorHAnsi"/>
                <w:b/>
                <w:color w:val="000000"/>
                <w:lang w:eastAsia="pl-PL"/>
              </w:rPr>
              <w:t>–</w:t>
            </w:r>
            <w:r w:rsidRPr="00C34974">
              <w:rPr>
                <w:rFonts w:asciiTheme="minorHAnsi" w:eastAsia="Times New Roman" w:hAnsiTheme="minorHAnsi"/>
                <w:b/>
                <w:color w:val="000000"/>
                <w:lang w:eastAsia="pl-PL"/>
              </w:rPr>
              <w:t>2035</w:t>
            </w:r>
          </w:p>
        </w:tc>
        <w:tc>
          <w:tcPr>
            <w:tcW w:w="1134" w:type="dxa"/>
            <w:tcBorders>
              <w:right w:val="double" w:sz="4" w:space="0" w:color="auto"/>
            </w:tcBorders>
            <w:noWrap/>
            <w:vAlign w:val="center"/>
            <w:hideMark/>
          </w:tcPr>
          <w:p w14:paraId="5E1C1D42" w14:textId="29505C59" w:rsidR="000A2F34" w:rsidRPr="00C34974" w:rsidRDefault="000A2F34" w:rsidP="000A2F34">
            <w:pPr>
              <w:pStyle w:val="Tabela"/>
              <w:jc w:val="center"/>
              <w:rPr>
                <w:rFonts w:asciiTheme="minorHAnsi" w:eastAsia="Times New Roman" w:hAnsiTheme="minorHAnsi"/>
                <w:b/>
                <w:color w:val="000000"/>
                <w:lang w:eastAsia="pl-PL"/>
              </w:rPr>
            </w:pPr>
            <w:r w:rsidRPr="00C34974">
              <w:rPr>
                <w:rFonts w:asciiTheme="minorHAnsi" w:eastAsia="Times New Roman" w:hAnsiTheme="minorHAnsi"/>
                <w:b/>
                <w:color w:val="000000"/>
                <w:lang w:eastAsia="pl-PL"/>
              </w:rPr>
              <w:t>2036</w:t>
            </w:r>
            <w:r w:rsidR="0094773B">
              <w:rPr>
                <w:rFonts w:asciiTheme="minorHAnsi" w:eastAsia="Times New Roman" w:hAnsiTheme="minorHAnsi"/>
                <w:b/>
                <w:color w:val="000000"/>
                <w:lang w:eastAsia="pl-PL"/>
              </w:rPr>
              <w:t>–</w:t>
            </w:r>
            <w:r w:rsidRPr="00C34974">
              <w:rPr>
                <w:rFonts w:asciiTheme="minorHAnsi" w:eastAsia="Times New Roman" w:hAnsiTheme="minorHAnsi"/>
                <w:b/>
                <w:color w:val="000000"/>
                <w:lang w:eastAsia="pl-PL"/>
              </w:rPr>
              <w:t>2040</w:t>
            </w:r>
          </w:p>
        </w:tc>
        <w:tc>
          <w:tcPr>
            <w:tcW w:w="1016" w:type="dxa"/>
            <w:tcBorders>
              <w:left w:val="double" w:sz="4" w:space="0" w:color="auto"/>
            </w:tcBorders>
            <w:noWrap/>
            <w:vAlign w:val="center"/>
            <w:hideMark/>
          </w:tcPr>
          <w:p w14:paraId="779B47B6" w14:textId="6F993C6B" w:rsidR="000A2F34" w:rsidRPr="00C34974" w:rsidRDefault="00C34974" w:rsidP="000A2F34">
            <w:pPr>
              <w:pStyle w:val="Tabela"/>
              <w:jc w:val="center"/>
              <w:rPr>
                <w:rFonts w:asciiTheme="minorHAnsi" w:eastAsia="Times New Roman" w:hAnsiTheme="minorHAnsi"/>
                <w:b/>
                <w:color w:val="000000"/>
                <w:lang w:eastAsia="pl-PL"/>
              </w:rPr>
            </w:pPr>
            <w:r>
              <w:rPr>
                <w:rFonts w:asciiTheme="minorHAnsi" w:eastAsia="Times New Roman" w:hAnsiTheme="minorHAnsi"/>
                <w:b/>
                <w:color w:val="000000"/>
                <w:lang w:eastAsia="pl-PL"/>
              </w:rPr>
              <w:t>r</w:t>
            </w:r>
            <w:r w:rsidR="000A2F34" w:rsidRPr="00C34974">
              <w:rPr>
                <w:rFonts w:asciiTheme="minorHAnsi" w:eastAsia="Times New Roman" w:hAnsiTheme="minorHAnsi"/>
                <w:b/>
                <w:color w:val="000000"/>
                <w:lang w:eastAsia="pl-PL"/>
              </w:rPr>
              <w:t>azem</w:t>
            </w:r>
          </w:p>
        </w:tc>
      </w:tr>
      <w:tr w:rsidR="00024AF1" w:rsidRPr="00C34974" w14:paraId="3FE19A7D" w14:textId="77777777" w:rsidTr="00C303AC">
        <w:trPr>
          <w:trHeight w:val="283"/>
        </w:trPr>
        <w:tc>
          <w:tcPr>
            <w:tcW w:w="3515" w:type="dxa"/>
            <w:noWrap/>
            <w:vAlign w:val="center"/>
            <w:hideMark/>
          </w:tcPr>
          <w:p w14:paraId="78436ACE" w14:textId="6DAED296" w:rsidR="00024AF1" w:rsidRPr="00C34974" w:rsidRDefault="00024AF1" w:rsidP="00024AF1">
            <w:pPr>
              <w:pStyle w:val="Tabela"/>
              <w:rPr>
                <w:rFonts w:asciiTheme="minorHAnsi" w:eastAsia="Times New Roman" w:hAnsiTheme="minorHAnsi"/>
                <w:color w:val="000000"/>
                <w:lang w:eastAsia="pl-PL"/>
              </w:rPr>
            </w:pPr>
            <w:proofErr w:type="spellStart"/>
            <w:r>
              <w:rPr>
                <w:rFonts w:asciiTheme="minorHAnsi" w:hAnsiTheme="minorHAnsi"/>
              </w:rPr>
              <w:t>ec</w:t>
            </w:r>
            <w:proofErr w:type="spellEnd"/>
            <w:r>
              <w:rPr>
                <w:rFonts w:asciiTheme="minorHAnsi" w:hAnsiTheme="minorHAnsi"/>
              </w:rPr>
              <w:t>.</w:t>
            </w:r>
            <w:r w:rsidRPr="00C34974">
              <w:rPr>
                <w:rFonts w:asciiTheme="minorHAnsi" w:hAnsiTheme="minorHAnsi"/>
              </w:rPr>
              <w:t xml:space="preserve"> węglowe, gazowe i pozostałe</w:t>
            </w:r>
          </w:p>
        </w:tc>
        <w:tc>
          <w:tcPr>
            <w:tcW w:w="1134" w:type="dxa"/>
            <w:noWrap/>
            <w:vAlign w:val="center"/>
            <w:hideMark/>
          </w:tcPr>
          <w:p w14:paraId="4D6567DB" w14:textId="58DFA405"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464E22B0" w14:textId="37102E52"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3E958384" w14:textId="2BE9A0C5"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tcBorders>
              <w:right w:val="double" w:sz="4" w:space="0" w:color="auto"/>
            </w:tcBorders>
            <w:noWrap/>
            <w:vAlign w:val="center"/>
            <w:hideMark/>
          </w:tcPr>
          <w:p w14:paraId="08E34708" w14:textId="14E5529A"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016" w:type="dxa"/>
            <w:tcBorders>
              <w:left w:val="double" w:sz="4" w:space="0" w:color="auto"/>
            </w:tcBorders>
            <w:noWrap/>
            <w:vAlign w:val="center"/>
            <w:hideMark/>
          </w:tcPr>
          <w:p w14:paraId="1228BCD9" w14:textId="2D87E804"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r>
      <w:tr w:rsidR="00024AF1" w:rsidRPr="00C34974" w14:paraId="47E45A20" w14:textId="77777777" w:rsidTr="00C303AC">
        <w:trPr>
          <w:trHeight w:val="283"/>
        </w:trPr>
        <w:tc>
          <w:tcPr>
            <w:tcW w:w="3515" w:type="dxa"/>
            <w:noWrap/>
            <w:vAlign w:val="center"/>
            <w:hideMark/>
          </w:tcPr>
          <w:p w14:paraId="4CF07617" w14:textId="671E47C8" w:rsidR="00024AF1" w:rsidRPr="00C34974" w:rsidRDefault="00024AF1" w:rsidP="00024AF1">
            <w:pPr>
              <w:pStyle w:val="Tabela"/>
              <w:rPr>
                <w:rFonts w:asciiTheme="minorHAnsi" w:eastAsia="Times New Roman" w:hAnsiTheme="minorHAnsi"/>
                <w:color w:val="000000"/>
                <w:lang w:eastAsia="pl-PL"/>
              </w:rPr>
            </w:pPr>
            <w:proofErr w:type="spellStart"/>
            <w:r>
              <w:rPr>
                <w:rFonts w:asciiTheme="minorHAnsi" w:hAnsiTheme="minorHAnsi"/>
              </w:rPr>
              <w:t>ec</w:t>
            </w:r>
            <w:proofErr w:type="spellEnd"/>
            <w:r>
              <w:rPr>
                <w:rFonts w:asciiTheme="minorHAnsi" w:hAnsiTheme="minorHAnsi"/>
              </w:rPr>
              <w:t>.</w:t>
            </w:r>
            <w:r w:rsidRPr="00C34974">
              <w:rPr>
                <w:rFonts w:asciiTheme="minorHAnsi" w:hAnsiTheme="minorHAnsi"/>
              </w:rPr>
              <w:t xml:space="preserve"> gazowe, nowe</w:t>
            </w:r>
          </w:p>
        </w:tc>
        <w:tc>
          <w:tcPr>
            <w:tcW w:w="1134" w:type="dxa"/>
            <w:noWrap/>
            <w:vAlign w:val="center"/>
            <w:hideMark/>
          </w:tcPr>
          <w:p w14:paraId="3FEF318A" w14:textId="193E3E1F"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3,9</w:t>
            </w:r>
          </w:p>
        </w:tc>
        <w:tc>
          <w:tcPr>
            <w:tcW w:w="1134" w:type="dxa"/>
            <w:noWrap/>
            <w:vAlign w:val="center"/>
            <w:hideMark/>
          </w:tcPr>
          <w:p w14:paraId="564C4529" w14:textId="0F667994"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4,6</w:t>
            </w:r>
          </w:p>
        </w:tc>
        <w:tc>
          <w:tcPr>
            <w:tcW w:w="1134" w:type="dxa"/>
            <w:noWrap/>
            <w:vAlign w:val="center"/>
            <w:hideMark/>
          </w:tcPr>
          <w:p w14:paraId="4706216B" w14:textId="2CC359BC"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3,9</w:t>
            </w:r>
          </w:p>
        </w:tc>
        <w:tc>
          <w:tcPr>
            <w:tcW w:w="1134" w:type="dxa"/>
            <w:tcBorders>
              <w:right w:val="double" w:sz="4" w:space="0" w:color="auto"/>
            </w:tcBorders>
            <w:noWrap/>
            <w:vAlign w:val="center"/>
            <w:hideMark/>
          </w:tcPr>
          <w:p w14:paraId="513CD272" w14:textId="55187DB4"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3,1</w:t>
            </w:r>
          </w:p>
        </w:tc>
        <w:tc>
          <w:tcPr>
            <w:tcW w:w="1016" w:type="dxa"/>
            <w:tcBorders>
              <w:left w:val="double" w:sz="4" w:space="0" w:color="auto"/>
            </w:tcBorders>
            <w:noWrap/>
            <w:vAlign w:val="center"/>
            <w:hideMark/>
          </w:tcPr>
          <w:p w14:paraId="256251AF" w14:textId="0CC96DEC"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15,5</w:t>
            </w:r>
          </w:p>
        </w:tc>
      </w:tr>
      <w:tr w:rsidR="00024AF1" w:rsidRPr="00C34974" w14:paraId="1E054066" w14:textId="77777777" w:rsidTr="00C303AC">
        <w:trPr>
          <w:trHeight w:val="283"/>
        </w:trPr>
        <w:tc>
          <w:tcPr>
            <w:tcW w:w="3515" w:type="dxa"/>
            <w:noWrap/>
            <w:vAlign w:val="center"/>
            <w:hideMark/>
          </w:tcPr>
          <w:p w14:paraId="1E625644" w14:textId="1FBF688D" w:rsidR="00024AF1" w:rsidRPr="00C34974" w:rsidRDefault="00024AF1" w:rsidP="00024AF1">
            <w:pPr>
              <w:pStyle w:val="Tabela"/>
              <w:rPr>
                <w:rFonts w:asciiTheme="minorHAnsi" w:eastAsia="Times New Roman" w:hAnsiTheme="minorHAnsi"/>
                <w:color w:val="000000"/>
                <w:lang w:eastAsia="pl-PL"/>
              </w:rPr>
            </w:pPr>
            <w:proofErr w:type="spellStart"/>
            <w:r>
              <w:rPr>
                <w:rFonts w:asciiTheme="minorHAnsi" w:hAnsiTheme="minorHAnsi"/>
              </w:rPr>
              <w:t>ec</w:t>
            </w:r>
            <w:proofErr w:type="spellEnd"/>
            <w:r>
              <w:rPr>
                <w:rFonts w:asciiTheme="minorHAnsi" w:hAnsiTheme="minorHAnsi"/>
              </w:rPr>
              <w:t>.</w:t>
            </w:r>
            <w:r w:rsidRPr="00C34974">
              <w:rPr>
                <w:rFonts w:asciiTheme="minorHAnsi" w:hAnsiTheme="minorHAnsi"/>
              </w:rPr>
              <w:t xml:space="preserve"> i </w:t>
            </w:r>
            <w:r>
              <w:rPr>
                <w:rFonts w:asciiTheme="minorHAnsi" w:hAnsiTheme="minorHAnsi"/>
              </w:rPr>
              <w:t xml:space="preserve">el. </w:t>
            </w:r>
            <w:proofErr w:type="spellStart"/>
            <w:r w:rsidRPr="00C34974">
              <w:rPr>
                <w:rFonts w:asciiTheme="minorHAnsi" w:hAnsiTheme="minorHAnsi"/>
              </w:rPr>
              <w:t>biomasowe</w:t>
            </w:r>
            <w:proofErr w:type="spellEnd"/>
            <w:r w:rsidRPr="00C34974">
              <w:rPr>
                <w:rFonts w:asciiTheme="minorHAnsi" w:hAnsiTheme="minorHAnsi"/>
              </w:rPr>
              <w:t xml:space="preserve"> i biogazowe</w:t>
            </w:r>
          </w:p>
        </w:tc>
        <w:tc>
          <w:tcPr>
            <w:tcW w:w="1134" w:type="dxa"/>
            <w:noWrap/>
            <w:vAlign w:val="center"/>
            <w:hideMark/>
          </w:tcPr>
          <w:p w14:paraId="3D9443F9" w14:textId="33376E31"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0,7</w:t>
            </w:r>
          </w:p>
        </w:tc>
        <w:tc>
          <w:tcPr>
            <w:tcW w:w="1134" w:type="dxa"/>
            <w:noWrap/>
            <w:vAlign w:val="center"/>
            <w:hideMark/>
          </w:tcPr>
          <w:p w14:paraId="7C00760E" w14:textId="24713C47"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3,4</w:t>
            </w:r>
          </w:p>
        </w:tc>
        <w:tc>
          <w:tcPr>
            <w:tcW w:w="1134" w:type="dxa"/>
            <w:noWrap/>
            <w:vAlign w:val="center"/>
            <w:hideMark/>
          </w:tcPr>
          <w:p w14:paraId="38BDE5AE" w14:textId="6952DED1"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3,0</w:t>
            </w:r>
          </w:p>
        </w:tc>
        <w:tc>
          <w:tcPr>
            <w:tcW w:w="1134" w:type="dxa"/>
            <w:tcBorders>
              <w:right w:val="double" w:sz="4" w:space="0" w:color="auto"/>
            </w:tcBorders>
            <w:noWrap/>
            <w:vAlign w:val="center"/>
            <w:hideMark/>
          </w:tcPr>
          <w:p w14:paraId="682121F2" w14:textId="0AEA19BD"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1,3</w:t>
            </w:r>
          </w:p>
        </w:tc>
        <w:tc>
          <w:tcPr>
            <w:tcW w:w="1016" w:type="dxa"/>
            <w:tcBorders>
              <w:left w:val="double" w:sz="4" w:space="0" w:color="auto"/>
            </w:tcBorders>
            <w:noWrap/>
            <w:vAlign w:val="center"/>
            <w:hideMark/>
          </w:tcPr>
          <w:p w14:paraId="5A2023AB" w14:textId="204A7AEB"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8,3</w:t>
            </w:r>
          </w:p>
        </w:tc>
      </w:tr>
      <w:tr w:rsidR="00024AF1" w:rsidRPr="00C34974" w14:paraId="321641D2" w14:textId="77777777" w:rsidTr="00C303AC">
        <w:trPr>
          <w:trHeight w:val="283"/>
        </w:trPr>
        <w:tc>
          <w:tcPr>
            <w:tcW w:w="3515" w:type="dxa"/>
            <w:noWrap/>
            <w:vAlign w:val="center"/>
            <w:hideMark/>
          </w:tcPr>
          <w:p w14:paraId="4A844466" w14:textId="0D6AC77D" w:rsidR="00024AF1" w:rsidRPr="00C34974" w:rsidRDefault="00024AF1" w:rsidP="00024AF1">
            <w:pPr>
              <w:pStyle w:val="Tabela"/>
              <w:rPr>
                <w:rFonts w:asciiTheme="minorHAnsi" w:eastAsia="Times New Roman" w:hAnsiTheme="minorHAnsi"/>
                <w:color w:val="000000"/>
                <w:lang w:eastAsia="pl-PL"/>
              </w:rPr>
            </w:pPr>
            <w:r>
              <w:rPr>
                <w:rFonts w:asciiTheme="minorHAnsi" w:hAnsiTheme="minorHAnsi"/>
              </w:rPr>
              <w:t>el.</w:t>
            </w:r>
            <w:r w:rsidRPr="00C34974">
              <w:rPr>
                <w:rFonts w:asciiTheme="minorHAnsi" w:hAnsiTheme="minorHAnsi"/>
              </w:rPr>
              <w:t xml:space="preserve"> na węgiel kamienny, istniejące</w:t>
            </w:r>
          </w:p>
        </w:tc>
        <w:tc>
          <w:tcPr>
            <w:tcW w:w="1134" w:type="dxa"/>
            <w:noWrap/>
            <w:vAlign w:val="center"/>
            <w:hideMark/>
          </w:tcPr>
          <w:p w14:paraId="4F40D180" w14:textId="78DC7476"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04B1EA2E" w14:textId="34747C19"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38718F8C" w14:textId="1A8F1A7C"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tcBorders>
              <w:right w:val="double" w:sz="4" w:space="0" w:color="auto"/>
            </w:tcBorders>
            <w:noWrap/>
            <w:vAlign w:val="center"/>
            <w:hideMark/>
          </w:tcPr>
          <w:p w14:paraId="779CC778" w14:textId="040E5213"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016" w:type="dxa"/>
            <w:tcBorders>
              <w:left w:val="double" w:sz="4" w:space="0" w:color="auto"/>
            </w:tcBorders>
            <w:noWrap/>
            <w:vAlign w:val="center"/>
            <w:hideMark/>
          </w:tcPr>
          <w:p w14:paraId="549D5016" w14:textId="2F710BFB"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r>
      <w:tr w:rsidR="00024AF1" w:rsidRPr="00C34974" w14:paraId="41AB66A6" w14:textId="77777777" w:rsidTr="00C303AC">
        <w:trPr>
          <w:trHeight w:val="283"/>
        </w:trPr>
        <w:tc>
          <w:tcPr>
            <w:tcW w:w="3515" w:type="dxa"/>
            <w:noWrap/>
            <w:vAlign w:val="center"/>
            <w:hideMark/>
          </w:tcPr>
          <w:p w14:paraId="1AE7E95C" w14:textId="360A13B9" w:rsidR="00024AF1" w:rsidRPr="00C34974" w:rsidRDefault="00024AF1" w:rsidP="00024AF1">
            <w:pPr>
              <w:pStyle w:val="Tabela"/>
              <w:rPr>
                <w:rFonts w:asciiTheme="minorHAnsi" w:eastAsia="Times New Roman" w:hAnsiTheme="minorHAnsi"/>
                <w:color w:val="000000"/>
                <w:lang w:eastAsia="pl-PL"/>
              </w:rPr>
            </w:pPr>
            <w:r>
              <w:rPr>
                <w:rFonts w:asciiTheme="minorHAnsi" w:hAnsiTheme="minorHAnsi"/>
              </w:rPr>
              <w:t>el.</w:t>
            </w:r>
            <w:r w:rsidRPr="00C34974">
              <w:rPr>
                <w:rFonts w:asciiTheme="minorHAnsi" w:hAnsiTheme="minorHAnsi"/>
              </w:rPr>
              <w:t xml:space="preserve"> na węgiel kamienny, ostatnie i nowe</w:t>
            </w:r>
          </w:p>
        </w:tc>
        <w:tc>
          <w:tcPr>
            <w:tcW w:w="1134" w:type="dxa"/>
            <w:noWrap/>
            <w:vAlign w:val="center"/>
            <w:hideMark/>
          </w:tcPr>
          <w:p w14:paraId="4DF0409E" w14:textId="5F9807C5"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14EBD135" w14:textId="4ABE4B73"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35C58FA2" w14:textId="0E59BEAD"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tcBorders>
              <w:right w:val="double" w:sz="4" w:space="0" w:color="auto"/>
            </w:tcBorders>
            <w:noWrap/>
            <w:vAlign w:val="center"/>
            <w:hideMark/>
          </w:tcPr>
          <w:p w14:paraId="77240839" w14:textId="7D8C0514"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016" w:type="dxa"/>
            <w:tcBorders>
              <w:left w:val="double" w:sz="4" w:space="0" w:color="auto"/>
            </w:tcBorders>
            <w:noWrap/>
            <w:vAlign w:val="center"/>
            <w:hideMark/>
          </w:tcPr>
          <w:p w14:paraId="3C5C72C3" w14:textId="7CCCB46C"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r>
      <w:tr w:rsidR="00024AF1" w:rsidRPr="00C34974" w14:paraId="297A824A" w14:textId="77777777" w:rsidTr="00C303AC">
        <w:trPr>
          <w:trHeight w:val="283"/>
        </w:trPr>
        <w:tc>
          <w:tcPr>
            <w:tcW w:w="3515" w:type="dxa"/>
            <w:noWrap/>
            <w:vAlign w:val="center"/>
            <w:hideMark/>
          </w:tcPr>
          <w:p w14:paraId="678DD6E7" w14:textId="6A044FE0" w:rsidR="00024AF1" w:rsidRPr="00C34974" w:rsidRDefault="00024AF1" w:rsidP="00024AF1">
            <w:pPr>
              <w:pStyle w:val="Tabela"/>
              <w:rPr>
                <w:rFonts w:asciiTheme="minorHAnsi" w:eastAsia="Times New Roman" w:hAnsiTheme="minorHAnsi"/>
                <w:color w:val="000000"/>
                <w:lang w:eastAsia="pl-PL"/>
              </w:rPr>
            </w:pPr>
            <w:r>
              <w:rPr>
                <w:rFonts w:asciiTheme="minorHAnsi" w:hAnsiTheme="minorHAnsi"/>
              </w:rPr>
              <w:t>el.</w:t>
            </w:r>
            <w:r w:rsidRPr="00C34974">
              <w:rPr>
                <w:rFonts w:asciiTheme="minorHAnsi" w:hAnsiTheme="minorHAnsi"/>
              </w:rPr>
              <w:t xml:space="preserve"> na węgiel brunatny</w:t>
            </w:r>
          </w:p>
        </w:tc>
        <w:tc>
          <w:tcPr>
            <w:tcW w:w="1134" w:type="dxa"/>
            <w:noWrap/>
            <w:vAlign w:val="center"/>
            <w:hideMark/>
          </w:tcPr>
          <w:p w14:paraId="477A4BA3" w14:textId="33FB79AD"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39B47F63" w14:textId="77D2D2D7"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5C87C444" w14:textId="192D3973"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tcBorders>
              <w:right w:val="double" w:sz="4" w:space="0" w:color="auto"/>
            </w:tcBorders>
            <w:noWrap/>
            <w:vAlign w:val="center"/>
            <w:hideMark/>
          </w:tcPr>
          <w:p w14:paraId="5F815398" w14:textId="1859FD02"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016" w:type="dxa"/>
            <w:tcBorders>
              <w:left w:val="double" w:sz="4" w:space="0" w:color="auto"/>
            </w:tcBorders>
            <w:noWrap/>
            <w:vAlign w:val="center"/>
            <w:hideMark/>
          </w:tcPr>
          <w:p w14:paraId="7F70E7D3" w14:textId="2F5DB4A2"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r>
      <w:tr w:rsidR="00024AF1" w:rsidRPr="00C34974" w14:paraId="6E4EA8A5" w14:textId="77777777" w:rsidTr="00C303AC">
        <w:trPr>
          <w:trHeight w:val="283"/>
        </w:trPr>
        <w:tc>
          <w:tcPr>
            <w:tcW w:w="3515" w:type="dxa"/>
            <w:noWrap/>
            <w:vAlign w:val="center"/>
            <w:hideMark/>
          </w:tcPr>
          <w:p w14:paraId="5BE51571" w14:textId="5D72FC87" w:rsidR="00024AF1" w:rsidRPr="00C34974" w:rsidRDefault="00024AF1" w:rsidP="00024AF1">
            <w:pPr>
              <w:pStyle w:val="Tabela"/>
              <w:rPr>
                <w:rFonts w:asciiTheme="minorHAnsi" w:eastAsia="Times New Roman" w:hAnsiTheme="minorHAnsi"/>
                <w:color w:val="000000"/>
                <w:lang w:eastAsia="pl-PL"/>
              </w:rPr>
            </w:pPr>
            <w:r>
              <w:rPr>
                <w:rFonts w:asciiTheme="minorHAnsi" w:hAnsiTheme="minorHAnsi"/>
              </w:rPr>
              <w:t>el.</w:t>
            </w:r>
            <w:r w:rsidRPr="00C34974">
              <w:rPr>
                <w:rFonts w:asciiTheme="minorHAnsi" w:hAnsiTheme="minorHAnsi"/>
              </w:rPr>
              <w:t xml:space="preserve"> jądrowe</w:t>
            </w:r>
          </w:p>
        </w:tc>
        <w:tc>
          <w:tcPr>
            <w:tcW w:w="1134" w:type="dxa"/>
            <w:noWrap/>
            <w:vAlign w:val="center"/>
            <w:hideMark/>
          </w:tcPr>
          <w:p w14:paraId="7E74719B" w14:textId="2084BDE5"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5437342E" w14:textId="032F2CCB"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16,0</w:t>
            </w:r>
          </w:p>
        </w:tc>
        <w:tc>
          <w:tcPr>
            <w:tcW w:w="1134" w:type="dxa"/>
            <w:noWrap/>
            <w:vAlign w:val="center"/>
            <w:hideMark/>
          </w:tcPr>
          <w:p w14:paraId="64D99FB3" w14:textId="0840E6FD"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63,0</w:t>
            </w:r>
          </w:p>
        </w:tc>
        <w:tc>
          <w:tcPr>
            <w:tcW w:w="1134" w:type="dxa"/>
            <w:tcBorders>
              <w:right w:val="double" w:sz="4" w:space="0" w:color="auto"/>
            </w:tcBorders>
            <w:noWrap/>
            <w:vAlign w:val="center"/>
            <w:hideMark/>
          </w:tcPr>
          <w:p w14:paraId="0BD091D0" w14:textId="7E306AE7"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25,9</w:t>
            </w:r>
          </w:p>
        </w:tc>
        <w:tc>
          <w:tcPr>
            <w:tcW w:w="1016" w:type="dxa"/>
            <w:tcBorders>
              <w:left w:val="double" w:sz="4" w:space="0" w:color="auto"/>
            </w:tcBorders>
            <w:noWrap/>
            <w:vAlign w:val="center"/>
            <w:hideMark/>
          </w:tcPr>
          <w:p w14:paraId="5B768EBC" w14:textId="726815D7"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104,8</w:t>
            </w:r>
          </w:p>
        </w:tc>
      </w:tr>
      <w:tr w:rsidR="00024AF1" w:rsidRPr="00C34974" w14:paraId="14B79A29" w14:textId="77777777" w:rsidTr="00C303AC">
        <w:trPr>
          <w:trHeight w:val="283"/>
        </w:trPr>
        <w:tc>
          <w:tcPr>
            <w:tcW w:w="3515" w:type="dxa"/>
            <w:noWrap/>
            <w:vAlign w:val="center"/>
            <w:hideMark/>
          </w:tcPr>
          <w:p w14:paraId="5AA8C6CA" w14:textId="0B73EFC2" w:rsidR="00024AF1" w:rsidRPr="00C34974" w:rsidRDefault="00024AF1" w:rsidP="00024AF1">
            <w:pPr>
              <w:pStyle w:val="Tabela"/>
              <w:rPr>
                <w:rFonts w:asciiTheme="minorHAnsi" w:eastAsia="Times New Roman" w:hAnsiTheme="minorHAnsi"/>
                <w:color w:val="000000"/>
                <w:lang w:eastAsia="pl-PL"/>
              </w:rPr>
            </w:pPr>
            <w:r>
              <w:rPr>
                <w:rFonts w:asciiTheme="minorHAnsi" w:hAnsiTheme="minorHAnsi"/>
              </w:rPr>
              <w:t>el.</w:t>
            </w:r>
            <w:r w:rsidRPr="00C34974">
              <w:rPr>
                <w:rFonts w:asciiTheme="minorHAnsi" w:hAnsiTheme="minorHAnsi"/>
              </w:rPr>
              <w:t xml:space="preserve"> gazowe (CCGT)</w:t>
            </w:r>
          </w:p>
        </w:tc>
        <w:tc>
          <w:tcPr>
            <w:tcW w:w="1134" w:type="dxa"/>
            <w:noWrap/>
            <w:vAlign w:val="center"/>
            <w:hideMark/>
          </w:tcPr>
          <w:p w14:paraId="17DF0F2C" w14:textId="051E33E6"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7,2</w:t>
            </w:r>
          </w:p>
        </w:tc>
        <w:tc>
          <w:tcPr>
            <w:tcW w:w="1134" w:type="dxa"/>
            <w:noWrap/>
            <w:vAlign w:val="center"/>
            <w:hideMark/>
          </w:tcPr>
          <w:p w14:paraId="6355D204" w14:textId="5890D2D8"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6E66C4C8" w14:textId="56A87EEF"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10,1</w:t>
            </w:r>
          </w:p>
        </w:tc>
        <w:tc>
          <w:tcPr>
            <w:tcW w:w="1134" w:type="dxa"/>
            <w:tcBorders>
              <w:right w:val="double" w:sz="4" w:space="0" w:color="auto"/>
            </w:tcBorders>
            <w:noWrap/>
            <w:vAlign w:val="center"/>
            <w:hideMark/>
          </w:tcPr>
          <w:p w14:paraId="77982AFB" w14:textId="299156B4"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0,3</w:t>
            </w:r>
          </w:p>
        </w:tc>
        <w:tc>
          <w:tcPr>
            <w:tcW w:w="1016" w:type="dxa"/>
            <w:tcBorders>
              <w:left w:val="double" w:sz="4" w:space="0" w:color="auto"/>
            </w:tcBorders>
            <w:noWrap/>
            <w:vAlign w:val="center"/>
            <w:hideMark/>
          </w:tcPr>
          <w:p w14:paraId="23B5E8FB" w14:textId="787D3881"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17,7</w:t>
            </w:r>
          </w:p>
        </w:tc>
      </w:tr>
      <w:tr w:rsidR="00024AF1" w:rsidRPr="00C34974" w14:paraId="77D55CBA" w14:textId="77777777" w:rsidTr="00C303AC">
        <w:trPr>
          <w:trHeight w:val="283"/>
        </w:trPr>
        <w:tc>
          <w:tcPr>
            <w:tcW w:w="3515" w:type="dxa"/>
            <w:noWrap/>
            <w:vAlign w:val="center"/>
            <w:hideMark/>
          </w:tcPr>
          <w:p w14:paraId="62A1DA7A" w14:textId="2E4DC153" w:rsidR="00024AF1" w:rsidRPr="00C34974" w:rsidRDefault="00024AF1" w:rsidP="00024AF1">
            <w:pPr>
              <w:pStyle w:val="Tabela"/>
              <w:rPr>
                <w:rFonts w:asciiTheme="minorHAnsi" w:eastAsia="Times New Roman" w:hAnsiTheme="minorHAnsi"/>
                <w:color w:val="000000"/>
                <w:lang w:eastAsia="pl-PL"/>
              </w:rPr>
            </w:pPr>
            <w:r>
              <w:rPr>
                <w:rFonts w:asciiTheme="minorHAnsi" w:hAnsiTheme="minorHAnsi"/>
              </w:rPr>
              <w:t>el.</w:t>
            </w:r>
            <w:r w:rsidRPr="00C34974">
              <w:rPr>
                <w:rFonts w:asciiTheme="minorHAnsi" w:hAnsiTheme="minorHAnsi"/>
              </w:rPr>
              <w:t xml:space="preserve"> gazowe, szczytowe (OCGT)</w:t>
            </w:r>
          </w:p>
        </w:tc>
        <w:tc>
          <w:tcPr>
            <w:tcW w:w="1134" w:type="dxa"/>
            <w:noWrap/>
            <w:vAlign w:val="center"/>
            <w:hideMark/>
          </w:tcPr>
          <w:p w14:paraId="76477460" w14:textId="149153E5"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2E4882F5" w14:textId="548D0146"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2ED4C30D" w14:textId="257E4646"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3,1</w:t>
            </w:r>
          </w:p>
        </w:tc>
        <w:tc>
          <w:tcPr>
            <w:tcW w:w="1134" w:type="dxa"/>
            <w:tcBorders>
              <w:right w:val="double" w:sz="4" w:space="0" w:color="auto"/>
            </w:tcBorders>
            <w:noWrap/>
            <w:vAlign w:val="center"/>
            <w:hideMark/>
          </w:tcPr>
          <w:p w14:paraId="334B9F97" w14:textId="4B1B5316"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5,0</w:t>
            </w:r>
          </w:p>
        </w:tc>
        <w:tc>
          <w:tcPr>
            <w:tcW w:w="1016" w:type="dxa"/>
            <w:tcBorders>
              <w:left w:val="double" w:sz="4" w:space="0" w:color="auto"/>
            </w:tcBorders>
            <w:noWrap/>
            <w:vAlign w:val="center"/>
            <w:hideMark/>
          </w:tcPr>
          <w:p w14:paraId="773643D6" w14:textId="678855F2"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8,1</w:t>
            </w:r>
          </w:p>
        </w:tc>
      </w:tr>
      <w:tr w:rsidR="00024AF1" w:rsidRPr="00C34974" w14:paraId="423F9FB3" w14:textId="77777777" w:rsidTr="00C303AC">
        <w:trPr>
          <w:trHeight w:val="283"/>
        </w:trPr>
        <w:tc>
          <w:tcPr>
            <w:tcW w:w="3515" w:type="dxa"/>
            <w:noWrap/>
            <w:vAlign w:val="center"/>
            <w:hideMark/>
          </w:tcPr>
          <w:p w14:paraId="4F5352AA" w14:textId="05FA6FC9" w:rsidR="00024AF1" w:rsidRPr="00C34974" w:rsidRDefault="00024AF1" w:rsidP="00024AF1">
            <w:pPr>
              <w:pStyle w:val="Tabela"/>
              <w:rPr>
                <w:rFonts w:asciiTheme="minorHAnsi" w:eastAsia="Times New Roman" w:hAnsiTheme="minorHAnsi"/>
                <w:color w:val="000000"/>
                <w:lang w:eastAsia="pl-PL"/>
              </w:rPr>
            </w:pPr>
            <w:r>
              <w:rPr>
                <w:rFonts w:asciiTheme="minorHAnsi" w:hAnsiTheme="minorHAnsi"/>
              </w:rPr>
              <w:t>el.</w:t>
            </w:r>
            <w:r w:rsidRPr="00C34974">
              <w:rPr>
                <w:rFonts w:asciiTheme="minorHAnsi" w:hAnsiTheme="minorHAnsi"/>
              </w:rPr>
              <w:t xml:space="preserve"> wodne</w:t>
            </w:r>
          </w:p>
        </w:tc>
        <w:tc>
          <w:tcPr>
            <w:tcW w:w="1134" w:type="dxa"/>
            <w:noWrap/>
            <w:vAlign w:val="center"/>
            <w:hideMark/>
          </w:tcPr>
          <w:p w14:paraId="4A9730C7" w14:textId="247C685F"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25372726" w14:textId="0B2D281A"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4FE5A303" w14:textId="5B849240"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tcBorders>
              <w:right w:val="double" w:sz="4" w:space="0" w:color="auto"/>
            </w:tcBorders>
            <w:noWrap/>
            <w:vAlign w:val="center"/>
            <w:hideMark/>
          </w:tcPr>
          <w:p w14:paraId="37AB8B7F" w14:textId="71E35BBF"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016" w:type="dxa"/>
            <w:tcBorders>
              <w:left w:val="double" w:sz="4" w:space="0" w:color="auto"/>
            </w:tcBorders>
            <w:noWrap/>
            <w:vAlign w:val="center"/>
            <w:hideMark/>
          </w:tcPr>
          <w:p w14:paraId="4B136612" w14:textId="4F8DFF9F"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r>
      <w:tr w:rsidR="00024AF1" w:rsidRPr="00C34974" w14:paraId="77F10C1A" w14:textId="77777777" w:rsidTr="00C303AC">
        <w:trPr>
          <w:trHeight w:val="283"/>
        </w:trPr>
        <w:tc>
          <w:tcPr>
            <w:tcW w:w="3515" w:type="dxa"/>
            <w:noWrap/>
            <w:vAlign w:val="center"/>
            <w:hideMark/>
          </w:tcPr>
          <w:p w14:paraId="1DDE63BB" w14:textId="17E8D78E" w:rsidR="00024AF1" w:rsidRPr="00C34974" w:rsidRDefault="00024AF1" w:rsidP="00024AF1">
            <w:pPr>
              <w:pStyle w:val="Tabela"/>
              <w:rPr>
                <w:rFonts w:asciiTheme="minorHAnsi" w:eastAsia="Times New Roman" w:hAnsiTheme="minorHAnsi"/>
                <w:color w:val="000000"/>
                <w:lang w:eastAsia="pl-PL"/>
              </w:rPr>
            </w:pPr>
            <w:r>
              <w:rPr>
                <w:rFonts w:asciiTheme="minorHAnsi" w:hAnsiTheme="minorHAnsi"/>
              </w:rPr>
              <w:t>el.</w:t>
            </w:r>
            <w:r w:rsidRPr="00C34974">
              <w:rPr>
                <w:rFonts w:asciiTheme="minorHAnsi" w:hAnsiTheme="minorHAnsi"/>
              </w:rPr>
              <w:t xml:space="preserve"> wiatrowe lądowe</w:t>
            </w:r>
          </w:p>
        </w:tc>
        <w:tc>
          <w:tcPr>
            <w:tcW w:w="1134" w:type="dxa"/>
            <w:noWrap/>
            <w:vAlign w:val="center"/>
            <w:hideMark/>
          </w:tcPr>
          <w:p w14:paraId="77A4BE45" w14:textId="77914258"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18,5</w:t>
            </w:r>
          </w:p>
        </w:tc>
        <w:tc>
          <w:tcPr>
            <w:tcW w:w="1134" w:type="dxa"/>
            <w:noWrap/>
            <w:vAlign w:val="center"/>
            <w:hideMark/>
          </w:tcPr>
          <w:p w14:paraId="062445E5" w14:textId="3363CCF9"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389A1A2A" w14:textId="2599706B"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tcBorders>
              <w:right w:val="double" w:sz="4" w:space="0" w:color="auto"/>
            </w:tcBorders>
            <w:noWrap/>
            <w:vAlign w:val="center"/>
            <w:hideMark/>
          </w:tcPr>
          <w:p w14:paraId="0AEA8B09" w14:textId="185BA452"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16,0</w:t>
            </w:r>
          </w:p>
        </w:tc>
        <w:tc>
          <w:tcPr>
            <w:tcW w:w="1016" w:type="dxa"/>
            <w:tcBorders>
              <w:left w:val="double" w:sz="4" w:space="0" w:color="auto"/>
            </w:tcBorders>
            <w:noWrap/>
            <w:vAlign w:val="center"/>
            <w:hideMark/>
          </w:tcPr>
          <w:p w14:paraId="62E4A093" w14:textId="509AA304"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34,4</w:t>
            </w:r>
          </w:p>
        </w:tc>
      </w:tr>
      <w:tr w:rsidR="00024AF1" w:rsidRPr="00C34974" w14:paraId="6FFF759D" w14:textId="77777777" w:rsidTr="00C303AC">
        <w:trPr>
          <w:trHeight w:val="283"/>
        </w:trPr>
        <w:tc>
          <w:tcPr>
            <w:tcW w:w="3515" w:type="dxa"/>
            <w:noWrap/>
            <w:vAlign w:val="center"/>
            <w:hideMark/>
          </w:tcPr>
          <w:p w14:paraId="756A4671" w14:textId="74039D6C" w:rsidR="00024AF1" w:rsidRPr="00C34974" w:rsidRDefault="00024AF1" w:rsidP="00024AF1">
            <w:pPr>
              <w:pStyle w:val="Tabela"/>
              <w:rPr>
                <w:rFonts w:asciiTheme="minorHAnsi" w:eastAsia="Times New Roman" w:hAnsiTheme="minorHAnsi"/>
                <w:color w:val="000000"/>
                <w:lang w:eastAsia="pl-PL"/>
              </w:rPr>
            </w:pPr>
            <w:r>
              <w:rPr>
                <w:rFonts w:asciiTheme="minorHAnsi" w:hAnsiTheme="minorHAnsi"/>
              </w:rPr>
              <w:t>el.</w:t>
            </w:r>
            <w:r w:rsidRPr="00C34974">
              <w:rPr>
                <w:rFonts w:asciiTheme="minorHAnsi" w:hAnsiTheme="minorHAnsi"/>
              </w:rPr>
              <w:t xml:space="preserve"> wiatrowe morskie</w:t>
            </w:r>
          </w:p>
        </w:tc>
        <w:tc>
          <w:tcPr>
            <w:tcW w:w="1134" w:type="dxa"/>
            <w:noWrap/>
            <w:vAlign w:val="center"/>
            <w:hideMark/>
          </w:tcPr>
          <w:p w14:paraId="091D46C7" w14:textId="7F9FA779"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20,0</w:t>
            </w:r>
          </w:p>
        </w:tc>
        <w:tc>
          <w:tcPr>
            <w:tcW w:w="1134" w:type="dxa"/>
            <w:noWrap/>
            <w:vAlign w:val="center"/>
            <w:hideMark/>
          </w:tcPr>
          <w:p w14:paraId="4330FF28" w14:textId="40EB0604"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74,3</w:t>
            </w:r>
          </w:p>
        </w:tc>
        <w:tc>
          <w:tcPr>
            <w:tcW w:w="1134" w:type="dxa"/>
            <w:noWrap/>
            <w:vAlign w:val="center"/>
            <w:hideMark/>
          </w:tcPr>
          <w:p w14:paraId="49B98A95" w14:textId="65B49863"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31,4</w:t>
            </w:r>
          </w:p>
        </w:tc>
        <w:tc>
          <w:tcPr>
            <w:tcW w:w="1134" w:type="dxa"/>
            <w:tcBorders>
              <w:right w:val="double" w:sz="4" w:space="0" w:color="auto"/>
            </w:tcBorders>
            <w:noWrap/>
            <w:vAlign w:val="center"/>
            <w:hideMark/>
          </w:tcPr>
          <w:p w14:paraId="6E0642EE" w14:textId="2BA148AF"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016" w:type="dxa"/>
            <w:tcBorders>
              <w:left w:val="double" w:sz="4" w:space="0" w:color="auto"/>
            </w:tcBorders>
            <w:noWrap/>
            <w:vAlign w:val="center"/>
            <w:hideMark/>
          </w:tcPr>
          <w:p w14:paraId="01428546" w14:textId="4F99D24F"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125,8</w:t>
            </w:r>
          </w:p>
        </w:tc>
      </w:tr>
      <w:tr w:rsidR="00024AF1" w:rsidRPr="00C34974" w14:paraId="64BC4F87" w14:textId="77777777" w:rsidTr="00C303AC">
        <w:trPr>
          <w:trHeight w:val="283"/>
        </w:trPr>
        <w:tc>
          <w:tcPr>
            <w:tcW w:w="3515" w:type="dxa"/>
            <w:noWrap/>
            <w:vAlign w:val="center"/>
            <w:hideMark/>
          </w:tcPr>
          <w:p w14:paraId="3650082A" w14:textId="37CA281F" w:rsidR="00024AF1" w:rsidRPr="00C34974" w:rsidRDefault="00024AF1" w:rsidP="00024AF1">
            <w:pPr>
              <w:pStyle w:val="Tabela"/>
              <w:rPr>
                <w:rFonts w:asciiTheme="minorHAnsi" w:eastAsia="Times New Roman" w:hAnsiTheme="minorHAnsi"/>
                <w:color w:val="000000"/>
                <w:lang w:eastAsia="pl-PL"/>
              </w:rPr>
            </w:pPr>
            <w:r>
              <w:rPr>
                <w:rFonts w:asciiTheme="minorHAnsi" w:hAnsiTheme="minorHAnsi"/>
              </w:rPr>
              <w:t>el.</w:t>
            </w:r>
            <w:r w:rsidRPr="00C34974">
              <w:rPr>
                <w:rFonts w:asciiTheme="minorHAnsi" w:hAnsiTheme="minorHAnsi"/>
              </w:rPr>
              <w:t xml:space="preserve"> słoneczne (PV)</w:t>
            </w:r>
          </w:p>
        </w:tc>
        <w:tc>
          <w:tcPr>
            <w:tcW w:w="1134" w:type="dxa"/>
            <w:noWrap/>
            <w:vAlign w:val="center"/>
            <w:hideMark/>
          </w:tcPr>
          <w:p w14:paraId="37560980" w14:textId="5E3C8CF2"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14,2</w:t>
            </w:r>
          </w:p>
        </w:tc>
        <w:tc>
          <w:tcPr>
            <w:tcW w:w="1134" w:type="dxa"/>
            <w:noWrap/>
            <w:vAlign w:val="center"/>
            <w:hideMark/>
          </w:tcPr>
          <w:p w14:paraId="7AB74FF5" w14:textId="6D5A3A15"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65836FC0" w14:textId="1126BB1A"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tcBorders>
              <w:right w:val="double" w:sz="4" w:space="0" w:color="auto"/>
            </w:tcBorders>
            <w:noWrap/>
            <w:vAlign w:val="center"/>
            <w:hideMark/>
          </w:tcPr>
          <w:p w14:paraId="7E62FB6D" w14:textId="7BD1D3CF"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13,4</w:t>
            </w:r>
          </w:p>
        </w:tc>
        <w:tc>
          <w:tcPr>
            <w:tcW w:w="1016" w:type="dxa"/>
            <w:tcBorders>
              <w:left w:val="double" w:sz="4" w:space="0" w:color="auto"/>
            </w:tcBorders>
            <w:noWrap/>
            <w:vAlign w:val="center"/>
            <w:hideMark/>
          </w:tcPr>
          <w:p w14:paraId="36548D45" w14:textId="0D8C3D8E"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27,6</w:t>
            </w:r>
          </w:p>
        </w:tc>
      </w:tr>
      <w:tr w:rsidR="00024AF1" w:rsidRPr="00C34974" w14:paraId="2885BBF8" w14:textId="77777777" w:rsidTr="00C303AC">
        <w:trPr>
          <w:trHeight w:val="283"/>
        </w:trPr>
        <w:tc>
          <w:tcPr>
            <w:tcW w:w="3515" w:type="dxa"/>
            <w:noWrap/>
            <w:vAlign w:val="center"/>
            <w:hideMark/>
          </w:tcPr>
          <w:p w14:paraId="2743E87A" w14:textId="71DD2D81" w:rsidR="00024AF1" w:rsidRPr="00C34974" w:rsidRDefault="00024AF1" w:rsidP="00024AF1">
            <w:pPr>
              <w:pStyle w:val="Tabela"/>
              <w:rPr>
                <w:rFonts w:asciiTheme="minorHAnsi" w:eastAsia="Times New Roman" w:hAnsiTheme="minorHAnsi"/>
                <w:b/>
                <w:color w:val="000000"/>
                <w:lang w:eastAsia="pl-PL"/>
              </w:rPr>
            </w:pPr>
            <w:r w:rsidRPr="00C34974">
              <w:rPr>
                <w:rFonts w:asciiTheme="minorHAnsi" w:hAnsiTheme="minorHAnsi"/>
                <w:b/>
              </w:rPr>
              <w:t>razem</w:t>
            </w:r>
          </w:p>
        </w:tc>
        <w:tc>
          <w:tcPr>
            <w:tcW w:w="1134" w:type="dxa"/>
            <w:noWrap/>
            <w:vAlign w:val="center"/>
            <w:hideMark/>
          </w:tcPr>
          <w:p w14:paraId="733A6284" w14:textId="30866EB8" w:rsidR="00024AF1" w:rsidRPr="00024AF1" w:rsidRDefault="00024AF1" w:rsidP="00024AF1">
            <w:pPr>
              <w:pStyle w:val="Tabela"/>
              <w:jc w:val="center"/>
              <w:rPr>
                <w:rFonts w:ascii="Arial Narrow" w:eastAsia="Times New Roman" w:hAnsi="Arial Narrow"/>
                <w:b/>
                <w:color w:val="000000"/>
                <w:szCs w:val="16"/>
                <w:lang w:eastAsia="pl-PL"/>
              </w:rPr>
            </w:pPr>
            <w:r w:rsidRPr="00024AF1">
              <w:rPr>
                <w:rFonts w:ascii="Arial Narrow" w:hAnsi="Arial Narrow"/>
                <w:b/>
                <w:szCs w:val="16"/>
              </w:rPr>
              <w:t>64,5</w:t>
            </w:r>
          </w:p>
        </w:tc>
        <w:tc>
          <w:tcPr>
            <w:tcW w:w="1134" w:type="dxa"/>
            <w:noWrap/>
            <w:vAlign w:val="center"/>
            <w:hideMark/>
          </w:tcPr>
          <w:p w14:paraId="21E245C3" w14:textId="61C09AD7" w:rsidR="00024AF1" w:rsidRPr="00024AF1" w:rsidRDefault="00024AF1" w:rsidP="00024AF1">
            <w:pPr>
              <w:pStyle w:val="Tabela"/>
              <w:jc w:val="center"/>
              <w:rPr>
                <w:rFonts w:ascii="Arial Narrow" w:eastAsia="Times New Roman" w:hAnsi="Arial Narrow"/>
                <w:b/>
                <w:color w:val="000000"/>
                <w:szCs w:val="16"/>
                <w:lang w:eastAsia="pl-PL"/>
              </w:rPr>
            </w:pPr>
            <w:r w:rsidRPr="00024AF1">
              <w:rPr>
                <w:rFonts w:ascii="Arial Narrow" w:hAnsi="Arial Narrow"/>
                <w:b/>
                <w:szCs w:val="16"/>
              </w:rPr>
              <w:t>98,3</w:t>
            </w:r>
          </w:p>
        </w:tc>
        <w:tc>
          <w:tcPr>
            <w:tcW w:w="1134" w:type="dxa"/>
            <w:noWrap/>
            <w:vAlign w:val="center"/>
            <w:hideMark/>
          </w:tcPr>
          <w:p w14:paraId="009AFB39" w14:textId="08568F29" w:rsidR="00024AF1" w:rsidRPr="00024AF1" w:rsidRDefault="00024AF1" w:rsidP="00024AF1">
            <w:pPr>
              <w:pStyle w:val="Tabela"/>
              <w:jc w:val="center"/>
              <w:rPr>
                <w:rFonts w:ascii="Arial Narrow" w:eastAsia="Times New Roman" w:hAnsi="Arial Narrow"/>
                <w:b/>
                <w:color w:val="000000"/>
                <w:szCs w:val="16"/>
                <w:lang w:eastAsia="pl-PL"/>
              </w:rPr>
            </w:pPr>
            <w:r w:rsidRPr="00024AF1">
              <w:rPr>
                <w:rFonts w:ascii="Arial Narrow" w:hAnsi="Arial Narrow"/>
                <w:b/>
                <w:szCs w:val="16"/>
              </w:rPr>
              <w:t>114,5</w:t>
            </w:r>
          </w:p>
        </w:tc>
        <w:tc>
          <w:tcPr>
            <w:tcW w:w="1134" w:type="dxa"/>
            <w:tcBorders>
              <w:right w:val="double" w:sz="4" w:space="0" w:color="auto"/>
            </w:tcBorders>
            <w:noWrap/>
            <w:vAlign w:val="center"/>
            <w:hideMark/>
          </w:tcPr>
          <w:p w14:paraId="54A461B8" w14:textId="61562FA4" w:rsidR="00024AF1" w:rsidRPr="00024AF1" w:rsidRDefault="00024AF1" w:rsidP="00024AF1">
            <w:pPr>
              <w:pStyle w:val="Tabela"/>
              <w:jc w:val="center"/>
              <w:rPr>
                <w:rFonts w:ascii="Arial Narrow" w:eastAsia="Times New Roman" w:hAnsi="Arial Narrow"/>
                <w:b/>
                <w:color w:val="000000"/>
                <w:szCs w:val="16"/>
                <w:lang w:eastAsia="pl-PL"/>
              </w:rPr>
            </w:pPr>
            <w:r w:rsidRPr="00024AF1">
              <w:rPr>
                <w:rFonts w:ascii="Arial Narrow" w:hAnsi="Arial Narrow"/>
                <w:b/>
                <w:szCs w:val="16"/>
              </w:rPr>
              <w:t>64,9</w:t>
            </w:r>
          </w:p>
        </w:tc>
        <w:tc>
          <w:tcPr>
            <w:tcW w:w="1016" w:type="dxa"/>
            <w:tcBorders>
              <w:left w:val="double" w:sz="4" w:space="0" w:color="auto"/>
            </w:tcBorders>
            <w:noWrap/>
            <w:vAlign w:val="center"/>
            <w:hideMark/>
          </w:tcPr>
          <w:p w14:paraId="4145A989" w14:textId="246F587A" w:rsidR="00024AF1" w:rsidRPr="00024AF1" w:rsidRDefault="00024AF1" w:rsidP="00024AF1">
            <w:pPr>
              <w:pStyle w:val="Tabela"/>
              <w:jc w:val="center"/>
              <w:rPr>
                <w:rFonts w:ascii="Arial Narrow" w:eastAsia="Times New Roman" w:hAnsi="Arial Narrow"/>
                <w:b/>
                <w:color w:val="000000"/>
                <w:szCs w:val="16"/>
                <w:lang w:eastAsia="pl-PL"/>
              </w:rPr>
            </w:pPr>
            <w:r w:rsidRPr="00024AF1">
              <w:rPr>
                <w:rFonts w:ascii="Arial Narrow" w:hAnsi="Arial Narrow"/>
                <w:b/>
                <w:szCs w:val="16"/>
              </w:rPr>
              <w:t>342,3</w:t>
            </w:r>
          </w:p>
        </w:tc>
      </w:tr>
    </w:tbl>
    <w:p w14:paraId="528FA1FC" w14:textId="77777777" w:rsidR="00C34974" w:rsidRPr="00C34974" w:rsidRDefault="00C34974" w:rsidP="00C34974">
      <w:pPr>
        <w:pStyle w:val="Legenda"/>
        <w:rPr>
          <w:rFonts w:asciiTheme="minorHAnsi" w:hAnsiTheme="minorHAnsi"/>
          <w:color w:val="auto"/>
          <w:sz w:val="16"/>
        </w:rPr>
      </w:pPr>
      <w:r w:rsidRPr="00C34974">
        <w:rPr>
          <w:rFonts w:asciiTheme="minorHAnsi" w:hAnsiTheme="minorHAnsi"/>
          <w:color w:val="auto"/>
          <w:sz w:val="16"/>
        </w:rPr>
        <w:t xml:space="preserve">el. – elektrownie, </w:t>
      </w:r>
      <w:proofErr w:type="spellStart"/>
      <w:r w:rsidRPr="00C34974">
        <w:rPr>
          <w:rFonts w:asciiTheme="minorHAnsi" w:hAnsiTheme="minorHAnsi"/>
          <w:color w:val="auto"/>
          <w:sz w:val="16"/>
        </w:rPr>
        <w:t>ec</w:t>
      </w:r>
      <w:proofErr w:type="spellEnd"/>
      <w:r w:rsidRPr="00C34974">
        <w:rPr>
          <w:rFonts w:asciiTheme="minorHAnsi" w:hAnsiTheme="minorHAnsi"/>
          <w:color w:val="auto"/>
          <w:sz w:val="16"/>
        </w:rPr>
        <w:t>. – elektrociepłownie</w:t>
      </w:r>
    </w:p>
    <w:p w14:paraId="1E53DCA1" w14:textId="6C0C0220" w:rsidR="000A2F34" w:rsidRPr="00C34974" w:rsidRDefault="000A2F34" w:rsidP="003A5F04">
      <w:pPr>
        <w:pStyle w:val="Legenda"/>
      </w:pPr>
      <w:r w:rsidRPr="00C34974">
        <w:t>Źródło: Ministerstwo Klimatu</w:t>
      </w:r>
      <w:r w:rsidR="001E7999">
        <w:t xml:space="preserve"> i Środowiska</w:t>
      </w:r>
      <w:r w:rsidRPr="00C34974">
        <w:t>, we współpracy z Biurem Obsługi Pełnomocnika Rządu do spraw Strategicznej Infrastruktury Energetycznej oraz Operatorem Systemu Przesyłowego PSE S.A</w:t>
      </w:r>
      <w:r w:rsidR="002F1CAE">
        <w:t>.</w:t>
      </w:r>
    </w:p>
    <w:p w14:paraId="54173352" w14:textId="77777777" w:rsidR="00E75609" w:rsidRPr="00C34974" w:rsidRDefault="00E75609" w:rsidP="00E75609">
      <w:pPr>
        <w:rPr>
          <w:rFonts w:asciiTheme="minorHAnsi" w:hAnsiTheme="minorHAnsi"/>
        </w:rPr>
      </w:pPr>
    </w:p>
    <w:p w14:paraId="1918BE69" w14:textId="77777777" w:rsidR="00E75609" w:rsidRPr="00C34974" w:rsidRDefault="00E75609" w:rsidP="00E75609">
      <w:pPr>
        <w:rPr>
          <w:rFonts w:asciiTheme="minorHAnsi" w:hAnsiTheme="minorHAnsi"/>
        </w:rPr>
      </w:pPr>
    </w:p>
    <w:p w14:paraId="654D9204" w14:textId="77777777" w:rsidR="00E75609" w:rsidRPr="00C34974" w:rsidRDefault="00E75609" w:rsidP="00E75609">
      <w:pPr>
        <w:rPr>
          <w:rFonts w:asciiTheme="minorHAnsi" w:hAnsiTheme="minorHAnsi"/>
        </w:rPr>
        <w:sectPr w:rsidR="00E75609" w:rsidRPr="00C34974" w:rsidSect="00E75609">
          <w:pgSz w:w="11906" w:h="16838"/>
          <w:pgMar w:top="1417" w:right="1417" w:bottom="1417" w:left="1417" w:header="708" w:footer="708" w:gutter="0"/>
          <w:cols w:space="708"/>
          <w:docGrid w:linePitch="360"/>
        </w:sectPr>
      </w:pPr>
    </w:p>
    <w:p w14:paraId="6BE7956B" w14:textId="6E80B712" w:rsidR="00E75609" w:rsidRPr="00C34974" w:rsidRDefault="0053152D" w:rsidP="00E75609">
      <w:pPr>
        <w:rPr>
          <w:rFonts w:asciiTheme="minorHAnsi" w:hAnsiTheme="minorHAnsi"/>
          <w:b/>
        </w:rPr>
      </w:pPr>
      <w:r w:rsidRPr="0053152D">
        <w:rPr>
          <w:noProof/>
          <w:lang w:eastAsia="pl-PL"/>
        </w:rPr>
        <w:lastRenderedPageBreak/>
        <w:t xml:space="preserve"> </w:t>
      </w:r>
      <w:r w:rsidR="009C1687">
        <w:rPr>
          <w:rFonts w:asciiTheme="minorHAnsi" w:hAnsiTheme="minorHAnsi"/>
          <w:b/>
        </w:rPr>
        <w:t xml:space="preserve"> </w:t>
      </w:r>
    </w:p>
    <w:p w14:paraId="2E5C0E47" w14:textId="5AFC0CEC" w:rsidR="00E75609" w:rsidRPr="00C34974" w:rsidRDefault="004E34F7" w:rsidP="00E75609">
      <w:pPr>
        <w:rPr>
          <w:rFonts w:asciiTheme="minorHAnsi" w:hAnsiTheme="minorHAnsi"/>
        </w:rPr>
      </w:pPr>
      <w:r w:rsidRPr="009D3446">
        <w:rPr>
          <w:noProof/>
          <w:lang w:eastAsia="pl-PL"/>
        </w:rPr>
        <w:drawing>
          <wp:anchor distT="0" distB="0" distL="114300" distR="114300" simplePos="0" relativeHeight="251712512" behindDoc="0" locked="0" layoutInCell="1" allowOverlap="1" wp14:anchorId="68BBAF68" wp14:editId="11622F9A">
            <wp:simplePos x="0" y="0"/>
            <wp:positionH relativeFrom="page">
              <wp:posOffset>4227195</wp:posOffset>
            </wp:positionH>
            <wp:positionV relativeFrom="paragraph">
              <wp:posOffset>198120</wp:posOffset>
            </wp:positionV>
            <wp:extent cx="5706110" cy="4679950"/>
            <wp:effectExtent l="0" t="0" r="8890" b="6350"/>
            <wp:wrapSquare wrapText="bothSides"/>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page">
              <wp14:pctWidth>0</wp14:pctWidth>
            </wp14:sizeRelH>
            <wp14:sizeRelV relativeFrom="page">
              <wp14:pctHeight>0</wp14:pctHeight>
            </wp14:sizeRelV>
          </wp:anchor>
        </w:drawing>
      </w:r>
      <w:r w:rsidRPr="009D3446">
        <w:rPr>
          <w:noProof/>
          <w:lang w:eastAsia="pl-PL"/>
        </w:rPr>
        <w:drawing>
          <wp:anchor distT="0" distB="0" distL="114300" distR="114300" simplePos="0" relativeHeight="251710464" behindDoc="0" locked="0" layoutInCell="1" allowOverlap="1" wp14:anchorId="5D6F1CCD" wp14:editId="079573F6">
            <wp:simplePos x="0" y="0"/>
            <wp:positionH relativeFrom="page">
              <wp:posOffset>868045</wp:posOffset>
            </wp:positionH>
            <wp:positionV relativeFrom="paragraph">
              <wp:posOffset>187325</wp:posOffset>
            </wp:positionV>
            <wp:extent cx="3219450" cy="4679950"/>
            <wp:effectExtent l="0" t="0" r="0" b="6350"/>
            <wp:wrapSquare wrapText="bothSides"/>
            <wp:docPr id="236" name="Wykres 2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page">
              <wp14:pctWidth>0</wp14:pctWidth>
            </wp14:sizeRelH>
            <wp14:sizeRelV relativeFrom="page">
              <wp14:pctHeight>0</wp14:pctHeight>
            </wp14:sizeRelV>
          </wp:anchor>
        </w:drawing>
      </w:r>
      <w:r w:rsidR="002F1CAE" w:rsidRPr="00C34974">
        <w:rPr>
          <w:rFonts w:asciiTheme="minorHAnsi" w:hAnsiTheme="minorHAnsi"/>
          <w:noProof/>
          <w:lang w:eastAsia="pl-PL"/>
        </w:rPr>
        <mc:AlternateContent>
          <mc:Choice Requires="wps">
            <w:drawing>
              <wp:anchor distT="0" distB="0" distL="114300" distR="114300" simplePos="0" relativeHeight="251679744" behindDoc="0" locked="0" layoutInCell="1" allowOverlap="1" wp14:anchorId="5B5C6F1D" wp14:editId="7FCC92B2">
                <wp:simplePos x="0" y="0"/>
                <wp:positionH relativeFrom="column">
                  <wp:posOffset>-165735</wp:posOffset>
                </wp:positionH>
                <wp:positionV relativeFrom="paragraph">
                  <wp:posOffset>4828540</wp:posOffset>
                </wp:positionV>
                <wp:extent cx="3645535" cy="495300"/>
                <wp:effectExtent l="0" t="0" r="0" b="0"/>
                <wp:wrapSquare wrapText="bothSides"/>
                <wp:docPr id="228" name="Pole tekstowe 228"/>
                <wp:cNvGraphicFramePr/>
                <a:graphic xmlns:a="http://schemas.openxmlformats.org/drawingml/2006/main">
                  <a:graphicData uri="http://schemas.microsoft.com/office/word/2010/wordprocessingShape">
                    <wps:wsp>
                      <wps:cNvSpPr txBox="1"/>
                      <wps:spPr>
                        <a:xfrm>
                          <a:off x="0" y="0"/>
                          <a:ext cx="3645535" cy="495300"/>
                        </a:xfrm>
                        <a:prstGeom prst="rect">
                          <a:avLst/>
                        </a:prstGeom>
                        <a:solidFill>
                          <a:prstClr val="white"/>
                        </a:solidFill>
                        <a:ln>
                          <a:noFill/>
                        </a:ln>
                        <a:effectLst/>
                      </wps:spPr>
                      <wps:txbx>
                        <w:txbxContent>
                          <w:p w14:paraId="07F3FD81" w14:textId="27C00570" w:rsidR="00212F08" w:rsidRPr="0020463B" w:rsidRDefault="00212F08" w:rsidP="000A2F34">
                            <w:pPr>
                              <w:pStyle w:val="Legenda"/>
                              <w:rPr>
                                <w:noProof/>
                              </w:rPr>
                            </w:pPr>
                            <w:r>
                              <w:t xml:space="preserve">Rysunek </w:t>
                            </w:r>
                            <w:r>
                              <w:rPr>
                                <w:noProof/>
                              </w:rPr>
                              <w:fldChar w:fldCharType="begin"/>
                            </w:r>
                            <w:r>
                              <w:rPr>
                                <w:noProof/>
                              </w:rPr>
                              <w:instrText xml:space="preserve"> SEQ Rysunek \* ARABIC </w:instrText>
                            </w:r>
                            <w:r>
                              <w:rPr>
                                <w:noProof/>
                              </w:rPr>
                              <w:fldChar w:fldCharType="separate"/>
                            </w:r>
                            <w:r w:rsidR="007C0000">
                              <w:rPr>
                                <w:noProof/>
                              </w:rPr>
                              <w:t>26</w:t>
                            </w:r>
                            <w:r>
                              <w:rPr>
                                <w:noProof/>
                              </w:rPr>
                              <w:fldChar w:fldCharType="end"/>
                            </w:r>
                            <w:r>
                              <w:rPr>
                                <w:noProof/>
                              </w:rPr>
                              <w:t>.</w:t>
                            </w:r>
                            <w:r>
                              <w:t xml:space="preserve"> Nakłady inwestycyjne na rozbudowę mocy wytwórczych [mld PLN], </w:t>
                            </w:r>
                            <w:r w:rsidRPr="00CC2771">
                              <w:t>z uwzględnieniem kosztów finansowania w czasie budowy (odsetki kapitałowe uwzględnione w wartości początkowej majątku trwałego)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B5C6F1D" id="Pole tekstowe 228" o:spid="_x0000_s1031" type="#_x0000_t202" style="position:absolute;left:0;text-align:left;margin-left:-13.05pt;margin-top:380.2pt;width:287.05pt;height:39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" stroked="f">
                <v:textbox style="mso-fit-shape-to-text:t" inset="0,0,0,0">
                  <w:txbxContent>
                    <w:p w14:paraId="07F3FD81" w14:textId="27C00570" w:rsidR="00212F08" w:rsidRPr="0020463B" w:rsidRDefault="00212F08" w:rsidP="000A2F34">
                      <w:pPr>
                        <w:pStyle w:val="Legenda"/>
                        <w:rPr>
                          <w:noProof/>
                        </w:rPr>
                      </w:pPr>
                      <w:r>
                        <w:t xml:space="preserve">Rysunek </w:t>
                      </w:r>
                      <w:r>
                        <w:rPr>
                          <w:noProof/>
                        </w:rPr>
                        <w:fldChar w:fldCharType="begin"/>
                      </w:r>
                      <w:r>
                        <w:rPr>
                          <w:noProof/>
                        </w:rPr>
                        <w:instrText xml:space="preserve"> SEQ Rysunek \* ARABIC </w:instrText>
                      </w:r>
                      <w:r>
                        <w:rPr>
                          <w:noProof/>
                        </w:rPr>
                        <w:fldChar w:fldCharType="separate"/>
                      </w:r>
                      <w:r w:rsidR="007C0000">
                        <w:rPr>
                          <w:noProof/>
                        </w:rPr>
                        <w:t>26</w:t>
                      </w:r>
                      <w:r>
                        <w:rPr>
                          <w:noProof/>
                        </w:rPr>
                        <w:fldChar w:fldCharType="end"/>
                      </w:r>
                      <w:r>
                        <w:rPr>
                          <w:noProof/>
                        </w:rPr>
                        <w:t>.</w:t>
                      </w:r>
                      <w:r>
                        <w:t xml:space="preserve"> Nakłady inwestycyjne na rozbudowę mocy wytwórczych [mld PLN], </w:t>
                      </w:r>
                      <w:r w:rsidRPr="00CC2771">
                        <w:t>z uwzględnieniem kosztów finansowania w czasie budowy (odsetki kapitałowe uwzględnione w wartości początkowej majątku trwałego)</w:t>
                      </w:r>
                    </w:p>
                  </w:txbxContent>
                </v:textbox>
                <w10:wrap type="square"/>
              </v:shape>
            </w:pict>
          </mc:Fallback>
        </mc:AlternateContent>
      </w:r>
      <w:r w:rsidR="000A2F34" w:rsidRPr="00C34974">
        <w:rPr>
          <w:rFonts w:asciiTheme="minorHAnsi" w:hAnsiTheme="minorHAnsi"/>
          <w:noProof/>
          <w:lang w:eastAsia="pl-PL"/>
        </w:rPr>
        <mc:AlternateContent>
          <mc:Choice Requires="wps">
            <w:drawing>
              <wp:anchor distT="0" distB="0" distL="114300" distR="114300" simplePos="0" relativeHeight="251681792" behindDoc="0" locked="0" layoutInCell="1" allowOverlap="1" wp14:anchorId="4F3A8141" wp14:editId="7DDF4B2E">
                <wp:simplePos x="0" y="0"/>
                <wp:positionH relativeFrom="column">
                  <wp:posOffset>3608823</wp:posOffset>
                </wp:positionH>
                <wp:positionV relativeFrom="paragraph">
                  <wp:posOffset>4828540</wp:posOffset>
                </wp:positionV>
                <wp:extent cx="4505325" cy="635"/>
                <wp:effectExtent l="0" t="0" r="9525" b="6985"/>
                <wp:wrapSquare wrapText="bothSides"/>
                <wp:docPr id="13" name="Pole tekstowe 13"/>
                <wp:cNvGraphicFramePr/>
                <a:graphic xmlns:a="http://schemas.openxmlformats.org/drawingml/2006/main">
                  <a:graphicData uri="http://schemas.microsoft.com/office/word/2010/wordprocessingShape">
                    <wps:wsp>
                      <wps:cNvSpPr txBox="1"/>
                      <wps:spPr>
                        <a:xfrm>
                          <a:off x="0" y="0"/>
                          <a:ext cx="4505325" cy="635"/>
                        </a:xfrm>
                        <a:prstGeom prst="rect">
                          <a:avLst/>
                        </a:prstGeom>
                        <a:solidFill>
                          <a:prstClr val="white"/>
                        </a:solidFill>
                        <a:ln>
                          <a:noFill/>
                        </a:ln>
                        <a:effectLst/>
                      </wps:spPr>
                      <wps:txbx>
                        <w:txbxContent>
                          <w:p w14:paraId="09E55DF8" w14:textId="2D36E69A" w:rsidR="00212F08" w:rsidRPr="00C11A12" w:rsidRDefault="00212F08" w:rsidP="000A2F34">
                            <w:pPr>
                              <w:pStyle w:val="Legenda"/>
                              <w:rPr>
                                <w:noProof/>
                              </w:rPr>
                            </w:pPr>
                            <w:r>
                              <w:t xml:space="preserve">Rysunek </w:t>
                            </w:r>
                            <w:r>
                              <w:rPr>
                                <w:noProof/>
                              </w:rPr>
                              <w:fldChar w:fldCharType="begin"/>
                            </w:r>
                            <w:r>
                              <w:rPr>
                                <w:noProof/>
                              </w:rPr>
                              <w:instrText xml:space="preserve"> SEQ Rysunek \* ARABIC </w:instrText>
                            </w:r>
                            <w:r>
                              <w:rPr>
                                <w:noProof/>
                              </w:rPr>
                              <w:fldChar w:fldCharType="separate"/>
                            </w:r>
                            <w:r w:rsidR="007C0000">
                              <w:rPr>
                                <w:noProof/>
                              </w:rPr>
                              <w:t>27</w:t>
                            </w:r>
                            <w:r>
                              <w:rPr>
                                <w:noProof/>
                              </w:rPr>
                              <w:fldChar w:fldCharType="end"/>
                            </w:r>
                            <w:r>
                              <w:rPr>
                                <w:noProof/>
                              </w:rPr>
                              <w:t>.</w:t>
                            </w:r>
                            <w:r>
                              <w:t xml:space="preserve"> Skumulowane nakłady inwestycyjne na rozbudowę mocy wytwórczych, </w:t>
                            </w:r>
                            <w:r w:rsidRPr="00CC2771">
                              <w:t>z uwzględnieniem kosztów finansowania w czasie budowy (odsetki kapitałowe uwzględnione w wartości początkowej majątku trwałego)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F3A8141" id="Pole tekstowe 13" o:spid="_x0000_s1032" type="#_x0000_t202" style="position:absolute;left:0;text-align:left;margin-left:284.15pt;margin-top:380.2pt;width:354.75pt;height:.0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" stroked="f">
                <v:textbox style="mso-fit-shape-to-text:t" inset="0,0,0,0">
                  <w:txbxContent>
                    <w:p w14:paraId="09E55DF8" w14:textId="2D36E69A" w:rsidR="00212F08" w:rsidRPr="00C11A12" w:rsidRDefault="00212F08" w:rsidP="000A2F34">
                      <w:pPr>
                        <w:pStyle w:val="Legenda"/>
                        <w:rPr>
                          <w:noProof/>
                        </w:rPr>
                      </w:pPr>
                      <w:r>
                        <w:t xml:space="preserve">Rysunek </w:t>
                      </w:r>
                      <w:r>
                        <w:rPr>
                          <w:noProof/>
                        </w:rPr>
                        <w:fldChar w:fldCharType="begin"/>
                      </w:r>
                      <w:r>
                        <w:rPr>
                          <w:noProof/>
                        </w:rPr>
                        <w:instrText xml:space="preserve"> SEQ Rysunek \* ARABIC </w:instrText>
                      </w:r>
                      <w:r>
                        <w:rPr>
                          <w:noProof/>
                        </w:rPr>
                        <w:fldChar w:fldCharType="separate"/>
                      </w:r>
                      <w:r w:rsidR="007C0000">
                        <w:rPr>
                          <w:noProof/>
                        </w:rPr>
                        <w:t>27</w:t>
                      </w:r>
                      <w:r>
                        <w:rPr>
                          <w:noProof/>
                        </w:rPr>
                        <w:fldChar w:fldCharType="end"/>
                      </w:r>
                      <w:r>
                        <w:rPr>
                          <w:noProof/>
                        </w:rPr>
                        <w:t>.</w:t>
                      </w:r>
                      <w:r>
                        <w:t xml:space="preserve"> Skumulowane nakłady inwestycyjne na rozbudowę mocy wytwórczych, </w:t>
                      </w:r>
                      <w:r w:rsidRPr="00CC2771">
                        <w:t>z uwzględnieniem kosztów finansowania w czasie budowy (odsetki kapitałowe uwzględnione w wartości początkowej majątku trwałego)</w:t>
                      </w:r>
                    </w:p>
                  </w:txbxContent>
                </v:textbox>
                <w10:wrap type="square"/>
              </v:shape>
            </w:pict>
          </mc:Fallback>
        </mc:AlternateContent>
      </w:r>
    </w:p>
    <w:p w14:paraId="1C9C7C8E" w14:textId="5EB7E9CE" w:rsidR="00E75609" w:rsidRPr="00C34974" w:rsidRDefault="00E75609" w:rsidP="00E75609">
      <w:pPr>
        <w:rPr>
          <w:rFonts w:asciiTheme="minorHAnsi" w:hAnsiTheme="minorHAnsi"/>
          <w:b/>
        </w:rPr>
      </w:pPr>
    </w:p>
    <w:p w14:paraId="3A63275B" w14:textId="61AD45F6" w:rsidR="00E75609" w:rsidRPr="00C34974" w:rsidRDefault="00E75609" w:rsidP="004E34F7">
      <w:pPr>
        <w:rPr>
          <w:rFonts w:asciiTheme="minorHAnsi" w:hAnsiTheme="minorHAnsi"/>
          <w:b/>
        </w:rPr>
        <w:sectPr w:rsidR="00E75609" w:rsidRPr="00C34974" w:rsidSect="00E75609">
          <w:pgSz w:w="16838" w:h="11906" w:orient="landscape"/>
          <w:pgMar w:top="1417" w:right="1417" w:bottom="1417" w:left="1417" w:header="708" w:footer="708" w:gutter="0"/>
          <w:cols w:space="708"/>
          <w:docGrid w:linePitch="360"/>
        </w:sectPr>
      </w:pPr>
    </w:p>
    <w:p w14:paraId="08E9AAC0" w14:textId="77777777" w:rsidR="00E75609" w:rsidRPr="00C34974" w:rsidRDefault="00E75609" w:rsidP="00456336">
      <w:pPr>
        <w:pStyle w:val="Nagwek2"/>
        <w:rPr>
          <w:rFonts w:asciiTheme="minorHAnsi" w:hAnsiTheme="minorHAnsi"/>
        </w:rPr>
      </w:pPr>
      <w:bookmarkStart w:id="72" w:name="_Toc60131957"/>
      <w:r w:rsidRPr="00C34974">
        <w:rPr>
          <w:rFonts w:asciiTheme="minorHAnsi" w:hAnsiTheme="minorHAnsi"/>
        </w:rPr>
        <w:lastRenderedPageBreak/>
        <w:t>Wnioski z analiz</w:t>
      </w:r>
      <w:bookmarkEnd w:id="72"/>
    </w:p>
    <w:p w14:paraId="774BE64D" w14:textId="5D3BFF54" w:rsidR="00E75609" w:rsidRPr="00C34974" w:rsidRDefault="00E75609" w:rsidP="00456336">
      <w:pPr>
        <w:numPr>
          <w:ilvl w:val="0"/>
          <w:numId w:val="22"/>
        </w:numPr>
        <w:rPr>
          <w:rFonts w:asciiTheme="minorHAnsi" w:hAnsiTheme="minorHAnsi"/>
          <w:b/>
        </w:rPr>
      </w:pPr>
      <w:r w:rsidRPr="00C34974">
        <w:rPr>
          <w:rFonts w:asciiTheme="minorHAnsi" w:hAnsiTheme="minorHAnsi"/>
          <w:b/>
        </w:rPr>
        <w:t xml:space="preserve">Odnawialne </w:t>
      </w:r>
      <w:r w:rsidR="00456336" w:rsidRPr="00C34974">
        <w:rPr>
          <w:rFonts w:asciiTheme="minorHAnsi" w:hAnsiTheme="minorHAnsi"/>
          <w:b/>
        </w:rPr>
        <w:t>ź</w:t>
      </w:r>
      <w:r w:rsidRPr="00C34974">
        <w:rPr>
          <w:rFonts w:asciiTheme="minorHAnsi" w:hAnsiTheme="minorHAnsi"/>
          <w:b/>
        </w:rPr>
        <w:t xml:space="preserve">ródła </w:t>
      </w:r>
      <w:r w:rsidR="00456336" w:rsidRPr="00C34974">
        <w:rPr>
          <w:rFonts w:asciiTheme="minorHAnsi" w:hAnsiTheme="minorHAnsi"/>
          <w:b/>
        </w:rPr>
        <w:t>e</w:t>
      </w:r>
      <w:r w:rsidRPr="00C34974">
        <w:rPr>
          <w:rFonts w:asciiTheme="minorHAnsi" w:hAnsiTheme="minorHAnsi"/>
          <w:b/>
        </w:rPr>
        <w:t>nergii</w:t>
      </w:r>
    </w:p>
    <w:p w14:paraId="6E56EBFE" w14:textId="012F4A60" w:rsidR="000A2F34" w:rsidRPr="00C34974" w:rsidRDefault="000A2F34" w:rsidP="000A2F34">
      <w:pPr>
        <w:rPr>
          <w:rFonts w:asciiTheme="minorHAnsi" w:hAnsiTheme="minorHAnsi"/>
          <w:szCs w:val="28"/>
        </w:rPr>
      </w:pPr>
      <w:r w:rsidRPr="00C34974">
        <w:rPr>
          <w:rFonts w:asciiTheme="minorHAnsi" w:hAnsiTheme="minorHAnsi"/>
          <w:szCs w:val="28"/>
        </w:rPr>
        <w:t xml:space="preserve">Dla realizacji założonego w PEP2040 celu udziału OZE w wytwarzaniu energii elektrycznej w 2030 r. następuje istotny rozwój morskich farm wiatrowych i </w:t>
      </w:r>
      <w:r w:rsidR="00F630CC">
        <w:rPr>
          <w:rFonts w:asciiTheme="minorHAnsi" w:hAnsiTheme="minorHAnsi"/>
          <w:szCs w:val="28"/>
        </w:rPr>
        <w:t xml:space="preserve">rozwój </w:t>
      </w:r>
      <w:r w:rsidRPr="00C34974">
        <w:rPr>
          <w:rFonts w:asciiTheme="minorHAnsi" w:hAnsiTheme="minorHAnsi"/>
          <w:szCs w:val="28"/>
        </w:rPr>
        <w:t>fotowoltaiki. W dalszym okresie dynamicznie zwiększa się moc zainstalowana w technologii PV, co wynika z rosnącej opłacalności wykorzystania tej technologii. Wyniki modelu optymalizacyjnego pokazują, że do 2040</w:t>
      </w:r>
      <w:r w:rsidR="003B229E">
        <w:rPr>
          <w:rFonts w:asciiTheme="minorHAnsi" w:hAnsiTheme="minorHAnsi"/>
          <w:szCs w:val="28"/>
        </w:rPr>
        <w:t> </w:t>
      </w:r>
      <w:r w:rsidRPr="00C34974">
        <w:rPr>
          <w:rFonts w:asciiTheme="minorHAnsi" w:hAnsiTheme="minorHAnsi"/>
          <w:szCs w:val="28"/>
        </w:rPr>
        <w:t>r. moc zainstalowana w PV wyniesie prawie 10 GW, podobnie jak moc zainstalowana w morskich elektrowniach wiatrowych.</w:t>
      </w:r>
    </w:p>
    <w:p w14:paraId="17A867E0" w14:textId="3BB5D872" w:rsidR="000A2F34" w:rsidRPr="00250601" w:rsidRDefault="000A2F34" w:rsidP="000A2F34">
      <w:pPr>
        <w:rPr>
          <w:rFonts w:asciiTheme="minorHAnsi" w:hAnsiTheme="minorHAnsi"/>
          <w:szCs w:val="28"/>
        </w:rPr>
      </w:pPr>
      <w:r w:rsidRPr="00C34974">
        <w:rPr>
          <w:rFonts w:asciiTheme="minorHAnsi" w:hAnsiTheme="minorHAnsi"/>
          <w:szCs w:val="28"/>
        </w:rPr>
        <w:t>W przypadku energetyki wiatrowej na lądzie w latach 2020</w:t>
      </w:r>
      <w:r w:rsidR="0094773B">
        <w:rPr>
          <w:rFonts w:asciiTheme="minorHAnsi" w:hAnsiTheme="minorHAnsi"/>
          <w:szCs w:val="28"/>
        </w:rPr>
        <w:t>–</w:t>
      </w:r>
      <w:r w:rsidRPr="00C34974">
        <w:rPr>
          <w:rFonts w:asciiTheme="minorHAnsi" w:hAnsiTheme="minorHAnsi"/>
          <w:szCs w:val="28"/>
        </w:rPr>
        <w:t>2025 obserwujemy stosunkowo niewielki przyrost mocy zainstalowanej. W kolejnych latach, do połowy lat 30</w:t>
      </w:r>
      <w:r w:rsidR="002F1CAE">
        <w:rPr>
          <w:rFonts w:asciiTheme="minorHAnsi" w:hAnsiTheme="minorHAnsi"/>
          <w:szCs w:val="28"/>
        </w:rPr>
        <w:t>.</w:t>
      </w:r>
      <w:r w:rsidRPr="00C34974">
        <w:rPr>
          <w:rFonts w:asciiTheme="minorHAnsi" w:hAnsiTheme="minorHAnsi"/>
          <w:szCs w:val="28"/>
        </w:rPr>
        <w:t xml:space="preserve">, ze względu na wyeksploatowanie części istniejących mocy wiatrowych na lądzie i jednocześnie generowany przez tę technologię wysoki koszt systemowy, następuje stopniowe zmniejszenie wielkości </w:t>
      </w:r>
      <w:r w:rsidRPr="00250601">
        <w:rPr>
          <w:rFonts w:asciiTheme="minorHAnsi" w:hAnsiTheme="minorHAnsi"/>
          <w:szCs w:val="28"/>
        </w:rPr>
        <w:t xml:space="preserve">mocy zainstalowanej. Po 2035 </w:t>
      </w:r>
      <w:r w:rsidR="00C90E53" w:rsidRPr="00250601">
        <w:rPr>
          <w:rFonts w:asciiTheme="minorHAnsi" w:hAnsiTheme="minorHAnsi"/>
          <w:szCs w:val="28"/>
        </w:rPr>
        <w:t>r.</w:t>
      </w:r>
      <w:r w:rsidRPr="00250601">
        <w:rPr>
          <w:rFonts w:asciiTheme="minorHAnsi" w:hAnsiTheme="minorHAnsi"/>
          <w:szCs w:val="28"/>
        </w:rPr>
        <w:t xml:space="preserve"> ponownie przyrasta wielkość nowych mocy energetyki wiatrowej na lądzie do poziomu 6,</w:t>
      </w:r>
      <w:r w:rsidR="00B271E7" w:rsidRPr="00250601">
        <w:rPr>
          <w:rFonts w:asciiTheme="minorHAnsi" w:hAnsiTheme="minorHAnsi"/>
          <w:szCs w:val="28"/>
        </w:rPr>
        <w:t>9</w:t>
      </w:r>
      <w:r w:rsidRPr="00250601">
        <w:rPr>
          <w:rFonts w:asciiTheme="minorHAnsi" w:hAnsiTheme="minorHAnsi"/>
          <w:szCs w:val="28"/>
        </w:rPr>
        <w:t xml:space="preserve"> GW w 2040 </w:t>
      </w:r>
      <w:r w:rsidR="00923405" w:rsidRPr="00250601">
        <w:rPr>
          <w:rFonts w:asciiTheme="minorHAnsi" w:hAnsiTheme="minorHAnsi"/>
          <w:szCs w:val="28"/>
        </w:rPr>
        <w:t>r.</w:t>
      </w:r>
      <w:r w:rsidRPr="00250601">
        <w:rPr>
          <w:rFonts w:asciiTheme="minorHAnsi" w:hAnsiTheme="minorHAnsi"/>
          <w:szCs w:val="28"/>
        </w:rPr>
        <w:t xml:space="preserve"> </w:t>
      </w:r>
    </w:p>
    <w:p w14:paraId="32A5AA28" w14:textId="300561EB" w:rsidR="000A2F34" w:rsidRPr="00250601" w:rsidRDefault="000A2F34" w:rsidP="000A2F34">
      <w:pPr>
        <w:rPr>
          <w:rFonts w:asciiTheme="minorHAnsi" w:hAnsiTheme="minorHAnsi"/>
          <w:szCs w:val="28"/>
        </w:rPr>
      </w:pPr>
      <w:r w:rsidRPr="00C303AC">
        <w:rPr>
          <w:rFonts w:asciiTheme="minorHAnsi" w:hAnsiTheme="minorHAnsi"/>
          <w:szCs w:val="28"/>
        </w:rPr>
        <w:t>Moce pozostałych OZE (biomasa, biogaz) wzrastają w niewielkim stopniu. Moce zainstalowane w latach 2035</w:t>
      </w:r>
      <w:r w:rsidR="0094773B">
        <w:rPr>
          <w:rFonts w:asciiTheme="minorHAnsi" w:hAnsiTheme="minorHAnsi"/>
          <w:szCs w:val="28"/>
        </w:rPr>
        <w:t>–</w:t>
      </w:r>
      <w:r w:rsidRPr="00C303AC">
        <w:rPr>
          <w:rFonts w:asciiTheme="minorHAnsi" w:hAnsiTheme="minorHAnsi"/>
          <w:szCs w:val="28"/>
        </w:rPr>
        <w:t>2040 wyniosą 1,4 GW i będą stanowić około 4% w produkcji energii elektrycznej w całym analizowanym okresie.</w:t>
      </w:r>
    </w:p>
    <w:p w14:paraId="40C731E7" w14:textId="20B9DA47" w:rsidR="00D63B16" w:rsidRDefault="00D63B16" w:rsidP="000A2F34">
      <w:pPr>
        <w:rPr>
          <w:rFonts w:asciiTheme="minorHAnsi" w:hAnsiTheme="minorHAnsi"/>
          <w:szCs w:val="28"/>
        </w:rPr>
      </w:pPr>
      <w:r w:rsidRPr="00250601">
        <w:rPr>
          <w:rFonts w:asciiTheme="minorHAnsi" w:hAnsiTheme="minorHAnsi"/>
        </w:rPr>
        <w:t>Prezentowane wartości mocy zainstalowanej w źródłach słonecznych (fotowoltaika) oraz lądowych farmach wiatrowych na przestrzeni lat 2025</w:t>
      </w:r>
      <w:r w:rsidR="0094773B">
        <w:rPr>
          <w:rFonts w:asciiTheme="minorHAnsi" w:hAnsiTheme="minorHAnsi"/>
        </w:rPr>
        <w:t>–</w:t>
      </w:r>
      <w:r w:rsidRPr="00250601">
        <w:rPr>
          <w:rFonts w:asciiTheme="minorHAnsi" w:hAnsiTheme="minorHAnsi"/>
        </w:rPr>
        <w:t>2035 są wypadkową decyzji strategicznych w zakresie rozwoju sektora morskich farm wiatrowych oraz minimalizacji kosztu całkowitego wytwarzania energii elektrycznej w krajowym systemie elektroenergetycznym. Wcześniejszy rozwój morskich farm wiatrowych, zapewniony poprzez ustawę o promowaniu wytwarzania energii elektrycznej w morskich farmach wiatrowych, skutkuje znaczącym wzrostem produkcji energii elektrycznej ze źródeł niesterowalnych na przestrzeni lat 2025</w:t>
      </w:r>
      <w:r w:rsidR="0094773B">
        <w:rPr>
          <w:rFonts w:asciiTheme="minorHAnsi" w:hAnsiTheme="minorHAnsi"/>
        </w:rPr>
        <w:t>–</w:t>
      </w:r>
      <w:r w:rsidRPr="00250601">
        <w:rPr>
          <w:rFonts w:asciiTheme="minorHAnsi" w:hAnsiTheme="minorHAnsi"/>
        </w:rPr>
        <w:t>2035. Ze względu na potrzebę zapewnienia</w:t>
      </w:r>
      <w:r w:rsidRPr="00D62016">
        <w:rPr>
          <w:rFonts w:asciiTheme="minorHAnsi" w:hAnsiTheme="minorHAnsi"/>
        </w:rPr>
        <w:t xml:space="preserve"> bilansu mocy oraz produkcji energii w </w:t>
      </w:r>
      <w:r>
        <w:rPr>
          <w:rFonts w:asciiTheme="minorHAnsi" w:hAnsiTheme="minorHAnsi"/>
        </w:rPr>
        <w:t>KSE</w:t>
      </w:r>
      <w:r w:rsidRPr="00D62016">
        <w:rPr>
          <w:rFonts w:asciiTheme="minorHAnsi" w:hAnsiTheme="minorHAnsi"/>
        </w:rPr>
        <w:t>, a także minimalizacji całkowitych kosztów transformacji, obok źródeł niesterowalnych rozwijane są źródła dysponowalne zabezpieczające pracę systemu. Dodatkowe zwiększanie produkcji niestabilnej energii w latach 2025</w:t>
      </w:r>
      <w:r w:rsidR="0094773B">
        <w:rPr>
          <w:rFonts w:asciiTheme="minorHAnsi" w:hAnsiTheme="minorHAnsi"/>
        </w:rPr>
        <w:t>–</w:t>
      </w:r>
      <w:r w:rsidRPr="00D62016">
        <w:rPr>
          <w:rFonts w:asciiTheme="minorHAnsi" w:hAnsiTheme="minorHAnsi"/>
        </w:rPr>
        <w:t>2035, w którym następuje kumulacja odstawień starych, nieefektywnych ekonomicznie źródeł węglowych, zwiększało by jednocześnie potrzeby inwestycyjne w źródła dysponowal</w:t>
      </w:r>
      <w:r>
        <w:rPr>
          <w:rFonts w:asciiTheme="minorHAnsi" w:hAnsiTheme="minorHAnsi"/>
        </w:rPr>
        <w:t>n</w:t>
      </w:r>
      <w:r w:rsidRPr="00D62016">
        <w:rPr>
          <w:rFonts w:asciiTheme="minorHAnsi" w:hAnsiTheme="minorHAnsi"/>
        </w:rPr>
        <w:t xml:space="preserve">e, potrzebne do zachowania niezbędnej rezerwy mocy. Minimalizując koszt całkowity transformacji energetycznej, model unika kumulacji nakładów inwestycyjnych i decyduje w pierwszej kolejności o odbudowie zasobów mocy </w:t>
      </w:r>
      <w:proofErr w:type="spellStart"/>
      <w:r w:rsidRPr="00D62016">
        <w:rPr>
          <w:rFonts w:asciiTheme="minorHAnsi" w:hAnsiTheme="minorHAnsi"/>
        </w:rPr>
        <w:t>dysponowalnych</w:t>
      </w:r>
      <w:proofErr w:type="spellEnd"/>
      <w:r w:rsidRPr="00D62016">
        <w:rPr>
          <w:rFonts w:asciiTheme="minorHAnsi" w:hAnsiTheme="minorHAnsi"/>
        </w:rPr>
        <w:t>, w wyniku czego widać zastój w rozwoju fotowoltaiki oraz lądowych farm wiatrowych. Większy rozwój tych technologii w omawianym okresie jest możliwy jednakże, biorąc prognozowaną sytuację bilansową w KSE, będzie skutkował wzrostem kosztów zapewnienia bezpieczeństwa dostaw energii.</w:t>
      </w:r>
    </w:p>
    <w:p w14:paraId="187D99B3" w14:textId="77777777" w:rsidR="000A2F34" w:rsidRPr="00C34974" w:rsidRDefault="000A2F34" w:rsidP="00DA2561">
      <w:pPr>
        <w:pStyle w:val="Akapitzlist"/>
        <w:numPr>
          <w:ilvl w:val="0"/>
          <w:numId w:val="22"/>
        </w:numPr>
        <w:spacing w:after="160" w:line="259" w:lineRule="auto"/>
        <w:rPr>
          <w:rFonts w:asciiTheme="minorHAnsi" w:hAnsiTheme="minorHAnsi"/>
          <w:b/>
          <w:szCs w:val="28"/>
        </w:rPr>
      </w:pPr>
      <w:r w:rsidRPr="00C34974">
        <w:rPr>
          <w:rFonts w:asciiTheme="minorHAnsi" w:hAnsiTheme="minorHAnsi"/>
          <w:b/>
          <w:szCs w:val="28"/>
        </w:rPr>
        <w:t>Gaz ziemny</w:t>
      </w:r>
    </w:p>
    <w:p w14:paraId="257E2159" w14:textId="0EF71DBC" w:rsidR="000A2F34" w:rsidRPr="00C34974" w:rsidRDefault="000A2F34" w:rsidP="000A2F34">
      <w:pPr>
        <w:rPr>
          <w:rFonts w:asciiTheme="minorHAnsi" w:hAnsiTheme="minorHAnsi"/>
          <w:szCs w:val="28"/>
        </w:rPr>
      </w:pPr>
      <w:r w:rsidRPr="00C34974">
        <w:rPr>
          <w:rFonts w:asciiTheme="minorHAnsi" w:hAnsiTheme="minorHAnsi"/>
          <w:szCs w:val="28"/>
        </w:rPr>
        <w:t>Z uwagi na warunki ekonomiczno-techniczne gaz ziemny będzie wykorzystywany w kogeneracji oraz elektrowniach gazowych, jako moce rezerwowe, regulacyjne i szczytowe. Moc zainstalowana w jednostkach wykorzystujących gaz ziemny sięga</w:t>
      </w:r>
      <w:r w:rsidR="00B271E7">
        <w:rPr>
          <w:rFonts w:asciiTheme="minorHAnsi" w:hAnsiTheme="minorHAnsi"/>
          <w:szCs w:val="28"/>
        </w:rPr>
        <w:t xml:space="preserve"> ponad 11</w:t>
      </w:r>
      <w:r w:rsidRPr="00C34974">
        <w:rPr>
          <w:rFonts w:asciiTheme="minorHAnsi" w:hAnsiTheme="minorHAnsi"/>
          <w:szCs w:val="28"/>
        </w:rPr>
        <w:t xml:space="preserve"> GW w 2040 r. Zapotrzebowanie na gaz ziemny w energetyce rośnie z poziomu 4,2 mld m</w:t>
      </w:r>
      <w:r w:rsidRPr="00C34974">
        <w:rPr>
          <w:rFonts w:asciiTheme="minorHAnsi" w:hAnsiTheme="minorHAnsi"/>
          <w:szCs w:val="28"/>
          <w:vertAlign w:val="superscript"/>
        </w:rPr>
        <w:t>3</w:t>
      </w:r>
      <w:r w:rsidRPr="00C34974">
        <w:rPr>
          <w:rFonts w:asciiTheme="minorHAnsi" w:hAnsiTheme="minorHAnsi"/>
          <w:szCs w:val="28"/>
        </w:rPr>
        <w:t xml:space="preserve"> w 2020 </w:t>
      </w:r>
      <w:r w:rsidR="00C90E53">
        <w:rPr>
          <w:rFonts w:asciiTheme="minorHAnsi" w:hAnsiTheme="minorHAnsi"/>
          <w:szCs w:val="28"/>
        </w:rPr>
        <w:t>r.</w:t>
      </w:r>
      <w:r w:rsidRPr="00C34974">
        <w:rPr>
          <w:rFonts w:asciiTheme="minorHAnsi" w:hAnsiTheme="minorHAnsi"/>
          <w:szCs w:val="28"/>
        </w:rPr>
        <w:t xml:space="preserve"> do maksymalnego poziomu 13,</w:t>
      </w:r>
      <w:r w:rsidR="00B271E7">
        <w:rPr>
          <w:rFonts w:asciiTheme="minorHAnsi" w:hAnsiTheme="minorHAnsi"/>
          <w:szCs w:val="28"/>
        </w:rPr>
        <w:t>4</w:t>
      </w:r>
      <w:r w:rsidRPr="00C34974">
        <w:rPr>
          <w:rFonts w:asciiTheme="minorHAnsi" w:hAnsiTheme="minorHAnsi"/>
          <w:szCs w:val="28"/>
        </w:rPr>
        <w:t xml:space="preserve"> mld</w:t>
      </w:r>
      <w:r w:rsidR="00CC3858">
        <w:rPr>
          <w:rFonts w:asciiTheme="minorHAnsi" w:hAnsiTheme="minorHAnsi"/>
          <w:szCs w:val="28"/>
        </w:rPr>
        <w:t xml:space="preserve"> </w:t>
      </w:r>
      <w:r w:rsidRPr="00C34974">
        <w:rPr>
          <w:rFonts w:asciiTheme="minorHAnsi" w:hAnsiTheme="minorHAnsi"/>
          <w:szCs w:val="28"/>
        </w:rPr>
        <w:t>m</w:t>
      </w:r>
      <w:r w:rsidRPr="00C34974">
        <w:rPr>
          <w:rFonts w:asciiTheme="minorHAnsi" w:hAnsiTheme="minorHAnsi"/>
          <w:szCs w:val="28"/>
          <w:vertAlign w:val="superscript"/>
        </w:rPr>
        <w:t>3</w:t>
      </w:r>
      <w:r w:rsidRPr="00C34974">
        <w:rPr>
          <w:rFonts w:asciiTheme="minorHAnsi" w:hAnsiTheme="minorHAnsi"/>
          <w:szCs w:val="28"/>
        </w:rPr>
        <w:t xml:space="preserve"> w 2036 </w:t>
      </w:r>
      <w:r w:rsidR="00C90E53">
        <w:rPr>
          <w:rFonts w:asciiTheme="minorHAnsi" w:hAnsiTheme="minorHAnsi"/>
          <w:szCs w:val="28"/>
        </w:rPr>
        <w:t>r.</w:t>
      </w:r>
      <w:r w:rsidRPr="00C34974">
        <w:rPr>
          <w:rFonts w:asciiTheme="minorHAnsi" w:hAnsiTheme="minorHAnsi"/>
          <w:szCs w:val="28"/>
        </w:rPr>
        <w:t xml:space="preserve">, a następnie w niewielkim stopniu spada. Techniczne zdolności importowe po 2023 </w:t>
      </w:r>
      <w:r w:rsidR="00C90E53">
        <w:rPr>
          <w:rFonts w:asciiTheme="minorHAnsi" w:hAnsiTheme="minorHAnsi"/>
          <w:szCs w:val="28"/>
        </w:rPr>
        <w:t>r.</w:t>
      </w:r>
      <w:r w:rsidRPr="00C34974">
        <w:rPr>
          <w:rFonts w:asciiTheme="minorHAnsi" w:hAnsiTheme="minorHAnsi"/>
          <w:szCs w:val="28"/>
        </w:rPr>
        <w:t xml:space="preserve"> pozwalały będą na pokrycie takiego zapotrzebowania z zachowaniem bezpieczeństwa energetycznego (bez dostaw z kierunku wschodniego).</w:t>
      </w:r>
    </w:p>
    <w:p w14:paraId="72D22B72" w14:textId="77777777" w:rsidR="000A2F34" w:rsidRPr="00C34974" w:rsidRDefault="000A2F34" w:rsidP="00DA2561">
      <w:pPr>
        <w:pStyle w:val="Akapitzlist"/>
        <w:numPr>
          <w:ilvl w:val="0"/>
          <w:numId w:val="22"/>
        </w:numPr>
        <w:spacing w:after="160" w:line="259" w:lineRule="auto"/>
        <w:rPr>
          <w:rFonts w:asciiTheme="minorHAnsi" w:hAnsiTheme="minorHAnsi"/>
          <w:b/>
          <w:sz w:val="28"/>
          <w:szCs w:val="28"/>
        </w:rPr>
      </w:pPr>
      <w:r w:rsidRPr="00C34974">
        <w:rPr>
          <w:rFonts w:asciiTheme="minorHAnsi" w:hAnsiTheme="minorHAnsi"/>
          <w:b/>
          <w:szCs w:val="28"/>
        </w:rPr>
        <w:t>Energetyka jądrowa</w:t>
      </w:r>
    </w:p>
    <w:p w14:paraId="03D9A5A2" w14:textId="147D6D9C" w:rsidR="000A2F34" w:rsidRPr="00C34974" w:rsidRDefault="000A2F34" w:rsidP="000A2F34">
      <w:pPr>
        <w:rPr>
          <w:rFonts w:asciiTheme="minorHAnsi" w:hAnsiTheme="minorHAnsi"/>
        </w:rPr>
      </w:pPr>
      <w:r w:rsidRPr="00C34974">
        <w:rPr>
          <w:rFonts w:asciiTheme="minorHAnsi" w:hAnsiTheme="minorHAnsi"/>
        </w:rPr>
        <w:t xml:space="preserve">Energetyka jądrowa, nie tylko ze względu na </w:t>
      </w:r>
      <w:proofErr w:type="spellStart"/>
      <w:r w:rsidRPr="00C34974">
        <w:rPr>
          <w:rFonts w:asciiTheme="minorHAnsi" w:hAnsiTheme="minorHAnsi"/>
        </w:rPr>
        <w:t>zeroemisyjność</w:t>
      </w:r>
      <w:proofErr w:type="spellEnd"/>
      <w:r w:rsidRPr="00C34974">
        <w:rPr>
          <w:rFonts w:asciiTheme="minorHAnsi" w:hAnsiTheme="minorHAnsi"/>
        </w:rPr>
        <w:t xml:space="preserve">, ale także z powodu niskiego </w:t>
      </w:r>
      <w:r w:rsidR="00043DA4">
        <w:rPr>
          <w:rFonts w:asciiTheme="minorHAnsi" w:hAnsiTheme="minorHAnsi"/>
        </w:rPr>
        <w:t>poziomu kosztu środowiskowego i </w:t>
      </w:r>
      <w:r w:rsidRPr="00C34974">
        <w:rPr>
          <w:rFonts w:asciiTheme="minorHAnsi" w:hAnsiTheme="minorHAnsi"/>
        </w:rPr>
        <w:t xml:space="preserve">systemowego, jest bardzo pożądanym elementem </w:t>
      </w:r>
      <w:proofErr w:type="spellStart"/>
      <w:r w:rsidRPr="00C34974">
        <w:rPr>
          <w:rFonts w:asciiTheme="minorHAnsi" w:hAnsiTheme="minorHAnsi"/>
        </w:rPr>
        <w:t>miksu</w:t>
      </w:r>
      <w:proofErr w:type="spellEnd"/>
      <w:r w:rsidRPr="00C34974">
        <w:rPr>
          <w:rFonts w:asciiTheme="minorHAnsi" w:hAnsiTheme="minorHAnsi"/>
        </w:rPr>
        <w:t xml:space="preserve"> energetycznego. Technologia </w:t>
      </w:r>
      <w:r w:rsidR="00B271E7">
        <w:rPr>
          <w:rFonts w:asciiTheme="minorHAnsi" w:hAnsiTheme="minorHAnsi"/>
        </w:rPr>
        <w:t>ta nie tylko pozwoli na osiągnię</w:t>
      </w:r>
      <w:r w:rsidRPr="00C34974">
        <w:rPr>
          <w:rFonts w:asciiTheme="minorHAnsi" w:hAnsiTheme="minorHAnsi"/>
        </w:rPr>
        <w:t>cie głębokiej dekarbonizacji systemu elektroenergetycznego w stopniu wymaganym przez UE, ale także pozwoli na minimalizację kosztu społecznego funkcjonowania KSE. Zgodnie z wynikami modelu, pierwszy blok jądrowy o mocy 1,1 GW zostanie ukończony w latach 2030</w:t>
      </w:r>
      <w:r w:rsidR="0094773B">
        <w:rPr>
          <w:rFonts w:asciiTheme="minorHAnsi" w:hAnsiTheme="minorHAnsi"/>
        </w:rPr>
        <w:t>–</w:t>
      </w:r>
      <w:r w:rsidRPr="00C34974">
        <w:rPr>
          <w:rFonts w:asciiTheme="minorHAnsi" w:hAnsiTheme="minorHAnsi"/>
        </w:rPr>
        <w:t xml:space="preserve">2035, a następne budowane będą co kolejne 2 lata, zgodnie z możliwościami technicznymi KSE. </w:t>
      </w:r>
    </w:p>
    <w:p w14:paraId="4FB3FD02" w14:textId="77777777" w:rsidR="000A2F34" w:rsidRPr="00C34974" w:rsidRDefault="000A2F34" w:rsidP="00DA2561">
      <w:pPr>
        <w:pStyle w:val="Akapitzlist"/>
        <w:numPr>
          <w:ilvl w:val="0"/>
          <w:numId w:val="22"/>
        </w:numPr>
        <w:spacing w:after="160" w:line="259" w:lineRule="auto"/>
        <w:rPr>
          <w:rFonts w:asciiTheme="minorHAnsi" w:hAnsiTheme="minorHAnsi"/>
          <w:b/>
          <w:szCs w:val="28"/>
        </w:rPr>
      </w:pPr>
      <w:r w:rsidRPr="00C34974">
        <w:rPr>
          <w:rFonts w:asciiTheme="minorHAnsi" w:hAnsiTheme="minorHAnsi"/>
          <w:b/>
          <w:szCs w:val="28"/>
        </w:rPr>
        <w:t>Węgiel kamienny</w:t>
      </w:r>
    </w:p>
    <w:p w14:paraId="46FE28AB" w14:textId="57FEFB1C" w:rsidR="000A2F34" w:rsidRPr="00C34974" w:rsidRDefault="000A2F34" w:rsidP="000A2F34">
      <w:pPr>
        <w:rPr>
          <w:rFonts w:asciiTheme="minorHAnsi" w:hAnsiTheme="minorHAnsi"/>
          <w:szCs w:val="28"/>
        </w:rPr>
      </w:pPr>
      <w:r w:rsidRPr="00C34974">
        <w:rPr>
          <w:rFonts w:asciiTheme="minorHAnsi" w:hAnsiTheme="minorHAnsi"/>
          <w:szCs w:val="28"/>
        </w:rPr>
        <w:t>Scenariusz wysokich cen CO</w:t>
      </w:r>
      <w:r w:rsidRPr="00C34974">
        <w:rPr>
          <w:rFonts w:asciiTheme="minorHAnsi" w:hAnsiTheme="minorHAnsi"/>
          <w:szCs w:val="28"/>
          <w:vertAlign w:val="subscript"/>
        </w:rPr>
        <w:t>2</w:t>
      </w:r>
      <w:r w:rsidRPr="00C34974">
        <w:rPr>
          <w:rFonts w:asciiTheme="minorHAnsi" w:hAnsiTheme="minorHAnsi"/>
          <w:szCs w:val="28"/>
        </w:rPr>
        <w:t xml:space="preserve"> oraz zaimplementowane koszty środowiskowe powodują, że moc zainstalowana w elektrowniach opalanych węglem kamiennym ulega w latach 2020-2040 szybkiej redukcji. W 2040 </w:t>
      </w:r>
      <w:r w:rsidR="00C90E53">
        <w:rPr>
          <w:rFonts w:asciiTheme="minorHAnsi" w:hAnsiTheme="minorHAnsi"/>
          <w:szCs w:val="28"/>
        </w:rPr>
        <w:t>r.</w:t>
      </w:r>
      <w:r w:rsidRPr="00C34974">
        <w:rPr>
          <w:rFonts w:asciiTheme="minorHAnsi" w:hAnsiTheme="minorHAnsi"/>
          <w:szCs w:val="28"/>
        </w:rPr>
        <w:t xml:space="preserve"> w systemie pozostanie jedynie 2,2 GW mocy z istniejących dzisiaj 11,5 GW w węglu kamiennym oraz 3,5 GW budowanych lub wybudowanych w</w:t>
      </w:r>
      <w:r w:rsidR="0094773B">
        <w:rPr>
          <w:rFonts w:asciiTheme="minorHAnsi" w:hAnsiTheme="minorHAnsi"/>
          <w:szCs w:val="28"/>
        </w:rPr>
        <w:t> </w:t>
      </w:r>
      <w:r w:rsidRPr="00C34974">
        <w:rPr>
          <w:rFonts w:asciiTheme="minorHAnsi" w:hAnsiTheme="minorHAnsi"/>
          <w:szCs w:val="28"/>
        </w:rPr>
        <w:t xml:space="preserve">ostatnich latach jednostek. Ze względu na wysokie koszty eksploatacji jednostki te będą miały charakter rezerwowy, co przekłada się na jedynie 3% udział tej technologii w produkcji energii elektrycznej w 2040 </w:t>
      </w:r>
      <w:r w:rsidR="00923405" w:rsidRPr="00C34974">
        <w:rPr>
          <w:rFonts w:asciiTheme="minorHAnsi" w:hAnsiTheme="minorHAnsi"/>
          <w:szCs w:val="28"/>
        </w:rPr>
        <w:t>r.</w:t>
      </w:r>
      <w:r w:rsidRPr="00C34974">
        <w:rPr>
          <w:rFonts w:asciiTheme="minorHAnsi" w:hAnsiTheme="minorHAnsi"/>
          <w:szCs w:val="28"/>
        </w:rPr>
        <w:t xml:space="preserve"> </w:t>
      </w:r>
    </w:p>
    <w:p w14:paraId="1F6AF407" w14:textId="13DD5CF7" w:rsidR="000A2F34" w:rsidRPr="00C34974" w:rsidRDefault="000A2F34" w:rsidP="000A2F34">
      <w:pPr>
        <w:rPr>
          <w:rFonts w:asciiTheme="minorHAnsi" w:hAnsiTheme="minorHAnsi"/>
          <w:szCs w:val="28"/>
        </w:rPr>
      </w:pPr>
      <w:r w:rsidRPr="00C34974">
        <w:rPr>
          <w:rFonts w:asciiTheme="minorHAnsi" w:hAnsiTheme="minorHAnsi"/>
          <w:szCs w:val="28"/>
        </w:rPr>
        <w:lastRenderedPageBreak/>
        <w:t xml:space="preserve">W związku z powyższym wykorzystanie węgla kamiennego w elektrowniach i elektrociepłowniach spadnie do poziomu 11,2 mln ton rocznie w 2040 </w:t>
      </w:r>
      <w:r w:rsidR="00C90E53">
        <w:rPr>
          <w:rFonts w:asciiTheme="minorHAnsi" w:hAnsiTheme="minorHAnsi"/>
          <w:szCs w:val="28"/>
        </w:rPr>
        <w:t>r.</w:t>
      </w:r>
      <w:r w:rsidRPr="00C34974">
        <w:rPr>
          <w:rFonts w:asciiTheme="minorHAnsi" w:hAnsiTheme="minorHAnsi"/>
          <w:szCs w:val="28"/>
        </w:rPr>
        <w:t xml:space="preserve"> (z ponad 30 mln ton rocznie w 2020 r.).</w:t>
      </w:r>
    </w:p>
    <w:p w14:paraId="65206417" w14:textId="77777777" w:rsidR="000A2F34" w:rsidRPr="00C34974" w:rsidRDefault="000A2F34" w:rsidP="00DA2561">
      <w:pPr>
        <w:pStyle w:val="Akapitzlist"/>
        <w:numPr>
          <w:ilvl w:val="0"/>
          <w:numId w:val="22"/>
        </w:numPr>
        <w:spacing w:after="160" w:line="259" w:lineRule="auto"/>
        <w:rPr>
          <w:rFonts w:asciiTheme="minorHAnsi" w:hAnsiTheme="minorHAnsi"/>
          <w:b/>
          <w:szCs w:val="28"/>
        </w:rPr>
      </w:pPr>
      <w:r w:rsidRPr="00C34974">
        <w:rPr>
          <w:rFonts w:asciiTheme="minorHAnsi" w:hAnsiTheme="minorHAnsi"/>
          <w:b/>
          <w:szCs w:val="28"/>
        </w:rPr>
        <w:t>Węgiel brunatny</w:t>
      </w:r>
    </w:p>
    <w:p w14:paraId="26ACC55C" w14:textId="7DC9BEDA" w:rsidR="00024AF1" w:rsidRDefault="000A2F34" w:rsidP="000A2F34">
      <w:pPr>
        <w:rPr>
          <w:rFonts w:asciiTheme="minorHAnsi" w:hAnsiTheme="minorHAnsi"/>
          <w:szCs w:val="28"/>
        </w:rPr>
      </w:pPr>
      <w:r w:rsidRPr="00C34974">
        <w:rPr>
          <w:rFonts w:asciiTheme="minorHAnsi" w:hAnsiTheme="minorHAnsi"/>
          <w:szCs w:val="28"/>
        </w:rPr>
        <w:t>Harmonogram wycofań jednostek opalanych węglem brunatnym oraz brak opłacalności inwestowania w nowe moce wytwórcze powoduje, że po 2030 r. następuje dynamiczny proces zmniejszania mocy zainstalowanej w tej technologii w KSE, co jednocześnie przekłada się na znaczący spadek produkcji energii elektrycznej ze źr</w:t>
      </w:r>
      <w:r w:rsidR="00C90E53">
        <w:rPr>
          <w:rFonts w:asciiTheme="minorHAnsi" w:hAnsiTheme="minorHAnsi"/>
          <w:szCs w:val="28"/>
        </w:rPr>
        <w:t xml:space="preserve">ódeł opartych o ten surowiec. W 2040 r. </w:t>
      </w:r>
      <w:r w:rsidRPr="00C34974">
        <w:rPr>
          <w:rFonts w:asciiTheme="minorHAnsi" w:hAnsiTheme="minorHAnsi"/>
          <w:szCs w:val="28"/>
        </w:rPr>
        <w:t>w systemie pozostanie jedynie 1,1 GW jednostek wytwórczych opalanych węglem brunatnym, co przełoży się na 2% udział w produkcji energii elektrycznej.</w:t>
      </w:r>
    </w:p>
    <w:p w14:paraId="3FABAB67" w14:textId="77777777" w:rsidR="00024AF1" w:rsidRDefault="00024AF1">
      <w:pPr>
        <w:spacing w:after="160" w:line="259" w:lineRule="auto"/>
        <w:jc w:val="left"/>
        <w:rPr>
          <w:rFonts w:asciiTheme="minorHAnsi" w:hAnsiTheme="minorHAnsi"/>
          <w:szCs w:val="28"/>
        </w:rPr>
      </w:pPr>
      <w:r>
        <w:rPr>
          <w:rFonts w:asciiTheme="minorHAnsi" w:hAnsiTheme="minorHAnsi"/>
          <w:szCs w:val="28"/>
        </w:rPr>
        <w:br w:type="page"/>
      </w:r>
    </w:p>
    <w:p w14:paraId="4D1C2FB1" w14:textId="41B877DA" w:rsidR="000A2F34" w:rsidRPr="00C34974" w:rsidRDefault="000A2F34" w:rsidP="000A2F34">
      <w:pPr>
        <w:pStyle w:val="Nagwek2"/>
        <w:rPr>
          <w:rFonts w:asciiTheme="minorHAnsi" w:hAnsiTheme="minorHAnsi"/>
        </w:rPr>
      </w:pPr>
      <w:bookmarkStart w:id="73" w:name="_Toc60131958"/>
      <w:r w:rsidRPr="00C34974">
        <w:rPr>
          <w:rFonts w:asciiTheme="minorHAnsi" w:hAnsiTheme="minorHAnsi"/>
        </w:rPr>
        <w:lastRenderedPageBreak/>
        <w:t xml:space="preserve">Konkluzje – potwierdzenie </w:t>
      </w:r>
      <w:r w:rsidR="00BE7B25">
        <w:rPr>
          <w:rFonts w:asciiTheme="minorHAnsi" w:hAnsiTheme="minorHAnsi"/>
        </w:rPr>
        <w:t xml:space="preserve">celów szczegółowych </w:t>
      </w:r>
      <w:r w:rsidRPr="00C34974">
        <w:rPr>
          <w:rFonts w:asciiTheme="minorHAnsi" w:hAnsiTheme="minorHAnsi"/>
        </w:rPr>
        <w:t>PEP2040</w:t>
      </w:r>
      <w:bookmarkEnd w:id="73"/>
    </w:p>
    <w:p w14:paraId="4D5E67E6" w14:textId="2979557D" w:rsidR="000A2F34" w:rsidRPr="00C34974" w:rsidRDefault="000A2F34" w:rsidP="000A2F34">
      <w:pPr>
        <w:rPr>
          <w:rFonts w:asciiTheme="minorHAnsi" w:hAnsiTheme="minorHAnsi"/>
          <w:szCs w:val="28"/>
        </w:rPr>
      </w:pPr>
      <w:r w:rsidRPr="00C34974">
        <w:rPr>
          <w:rFonts w:asciiTheme="minorHAnsi" w:hAnsiTheme="minorHAnsi"/>
          <w:szCs w:val="28"/>
        </w:rPr>
        <w:t xml:space="preserve">Zaprezentowane wyniki </w:t>
      </w:r>
      <w:r w:rsidR="00024AF1">
        <w:rPr>
          <w:rFonts w:asciiTheme="minorHAnsi" w:hAnsiTheme="minorHAnsi"/>
          <w:szCs w:val="28"/>
        </w:rPr>
        <w:t xml:space="preserve">prognozy z </w:t>
      </w:r>
      <w:r w:rsidRPr="00C34974">
        <w:rPr>
          <w:rFonts w:asciiTheme="minorHAnsi" w:hAnsiTheme="minorHAnsi"/>
          <w:szCs w:val="28"/>
        </w:rPr>
        <w:t>modelu optymalizacyjnego, który zakłada znacznie wyższe</w:t>
      </w:r>
      <w:r w:rsidR="00043DA4">
        <w:rPr>
          <w:rFonts w:asciiTheme="minorHAnsi" w:hAnsiTheme="minorHAnsi"/>
          <w:szCs w:val="28"/>
        </w:rPr>
        <w:t xml:space="preserve"> </w:t>
      </w:r>
      <w:r w:rsidRPr="00C34974">
        <w:rPr>
          <w:rFonts w:asciiTheme="minorHAnsi" w:hAnsiTheme="minorHAnsi"/>
          <w:szCs w:val="28"/>
        </w:rPr>
        <w:t>ceny uprawnień do emisji CO</w:t>
      </w:r>
      <w:r w:rsidRPr="00C34974">
        <w:rPr>
          <w:rFonts w:asciiTheme="minorHAnsi" w:hAnsiTheme="minorHAnsi"/>
          <w:szCs w:val="28"/>
          <w:vertAlign w:val="subscript"/>
        </w:rPr>
        <w:t>2</w:t>
      </w:r>
      <w:r w:rsidR="00043DA4">
        <w:rPr>
          <w:rFonts w:asciiTheme="minorHAnsi" w:hAnsiTheme="minorHAnsi"/>
          <w:szCs w:val="28"/>
          <w:vertAlign w:val="superscript"/>
        </w:rPr>
        <w:t xml:space="preserve"> </w:t>
      </w:r>
      <w:r w:rsidR="00043DA4">
        <w:rPr>
          <w:rFonts w:asciiTheme="minorHAnsi" w:hAnsiTheme="minorHAnsi"/>
          <w:szCs w:val="28"/>
        </w:rPr>
        <w:t>niż w scenariuszu przedstawionym w rozdziale 1</w:t>
      </w:r>
      <w:r w:rsidRPr="00C34974">
        <w:rPr>
          <w:rFonts w:asciiTheme="minorHAnsi" w:hAnsiTheme="minorHAnsi"/>
          <w:szCs w:val="28"/>
        </w:rPr>
        <w:t xml:space="preserve">, a także uwzględnia udział kosztów środowiskowych oraz systemowych, </w:t>
      </w:r>
      <w:r w:rsidR="00BE7B25">
        <w:rPr>
          <w:rFonts w:asciiTheme="minorHAnsi" w:hAnsiTheme="minorHAnsi"/>
          <w:szCs w:val="28"/>
        </w:rPr>
        <w:t>potwierdzają właściwe określenie celów szczegółowych</w:t>
      </w:r>
      <w:r w:rsidRPr="00C34974">
        <w:rPr>
          <w:rFonts w:asciiTheme="minorHAnsi" w:hAnsiTheme="minorHAnsi"/>
          <w:szCs w:val="28"/>
        </w:rPr>
        <w:t xml:space="preserve"> w PEP2040, czyli:</w:t>
      </w:r>
    </w:p>
    <w:p w14:paraId="39C4D126" w14:textId="77777777" w:rsidR="000A2F34" w:rsidRPr="00C34974" w:rsidRDefault="000A2F34" w:rsidP="000A2F34">
      <w:pPr>
        <w:pStyle w:val="Akapitzlist"/>
        <w:numPr>
          <w:ilvl w:val="0"/>
          <w:numId w:val="17"/>
        </w:numPr>
        <w:spacing w:after="160" w:line="259" w:lineRule="auto"/>
        <w:rPr>
          <w:rFonts w:asciiTheme="minorHAnsi" w:hAnsiTheme="minorHAnsi"/>
          <w:szCs w:val="28"/>
        </w:rPr>
      </w:pPr>
      <w:r w:rsidRPr="00C34974">
        <w:rPr>
          <w:rFonts w:asciiTheme="minorHAnsi" w:hAnsiTheme="minorHAnsi"/>
          <w:szCs w:val="28"/>
        </w:rPr>
        <w:t>optymalne wykorzystanie własnych zasobów energetycznych,</w:t>
      </w:r>
    </w:p>
    <w:p w14:paraId="4E987C8A" w14:textId="77777777" w:rsidR="000A2F34" w:rsidRPr="00C34974" w:rsidRDefault="000A2F34" w:rsidP="000A2F34">
      <w:pPr>
        <w:pStyle w:val="Akapitzlist"/>
        <w:numPr>
          <w:ilvl w:val="0"/>
          <w:numId w:val="17"/>
        </w:numPr>
        <w:spacing w:after="160" w:line="259" w:lineRule="auto"/>
        <w:rPr>
          <w:rFonts w:asciiTheme="minorHAnsi" w:hAnsiTheme="minorHAnsi"/>
          <w:szCs w:val="28"/>
        </w:rPr>
      </w:pPr>
      <w:r w:rsidRPr="00C34974">
        <w:rPr>
          <w:rFonts w:asciiTheme="minorHAnsi" w:hAnsiTheme="minorHAnsi"/>
        </w:rPr>
        <w:t>rozbudowa infrastruktury wytwórczej i sieciowej energii elektrycznej,</w:t>
      </w:r>
    </w:p>
    <w:p w14:paraId="4AEE9CE3" w14:textId="2ED16252" w:rsidR="000A2F34" w:rsidRPr="00C34974" w:rsidRDefault="000A2F34" w:rsidP="000A2F34">
      <w:pPr>
        <w:pStyle w:val="Akapitzlist"/>
        <w:numPr>
          <w:ilvl w:val="0"/>
          <w:numId w:val="17"/>
        </w:numPr>
        <w:spacing w:after="160" w:line="259" w:lineRule="auto"/>
        <w:rPr>
          <w:rFonts w:asciiTheme="minorHAnsi" w:hAnsiTheme="minorHAnsi"/>
          <w:szCs w:val="28"/>
        </w:rPr>
      </w:pPr>
      <w:r w:rsidRPr="00C34974">
        <w:rPr>
          <w:rFonts w:asciiTheme="minorHAnsi" w:hAnsiTheme="minorHAnsi"/>
          <w:szCs w:val="28"/>
        </w:rPr>
        <w:t xml:space="preserve">dywersyfikacja </w:t>
      </w:r>
      <w:r w:rsidR="009C1687">
        <w:rPr>
          <w:rFonts w:asciiTheme="minorHAnsi" w:hAnsiTheme="minorHAnsi"/>
          <w:szCs w:val="28"/>
        </w:rPr>
        <w:t xml:space="preserve">źródeł i dostawców </w:t>
      </w:r>
      <w:r w:rsidRPr="00C34974">
        <w:rPr>
          <w:rFonts w:asciiTheme="minorHAnsi" w:hAnsiTheme="minorHAnsi"/>
          <w:szCs w:val="28"/>
        </w:rPr>
        <w:t>gazu ziemnego oraz rozbudowa infrastruktury sieciowej,</w:t>
      </w:r>
    </w:p>
    <w:p w14:paraId="3F0599BD" w14:textId="77777777" w:rsidR="000A2F34" w:rsidRPr="00C34974" w:rsidRDefault="000A2F34" w:rsidP="000A2F34">
      <w:pPr>
        <w:pStyle w:val="Akapitzlist"/>
        <w:numPr>
          <w:ilvl w:val="0"/>
          <w:numId w:val="17"/>
        </w:numPr>
        <w:spacing w:after="160" w:line="259" w:lineRule="auto"/>
        <w:rPr>
          <w:rFonts w:asciiTheme="minorHAnsi" w:hAnsiTheme="minorHAnsi"/>
          <w:szCs w:val="28"/>
        </w:rPr>
      </w:pPr>
      <w:r w:rsidRPr="00C34974">
        <w:rPr>
          <w:rFonts w:asciiTheme="minorHAnsi" w:hAnsiTheme="minorHAnsi"/>
          <w:szCs w:val="28"/>
        </w:rPr>
        <w:t>wdrożenie energetyki jądrowej,</w:t>
      </w:r>
    </w:p>
    <w:p w14:paraId="54E7C95E" w14:textId="52132F3E" w:rsidR="000A2F34" w:rsidRPr="00C34974" w:rsidRDefault="000A2F34" w:rsidP="000A2F34">
      <w:pPr>
        <w:pStyle w:val="Akapitzlist"/>
        <w:numPr>
          <w:ilvl w:val="0"/>
          <w:numId w:val="17"/>
        </w:numPr>
        <w:spacing w:after="160" w:line="259" w:lineRule="auto"/>
        <w:rPr>
          <w:rFonts w:asciiTheme="minorHAnsi" w:hAnsiTheme="minorHAnsi"/>
          <w:szCs w:val="28"/>
        </w:rPr>
      </w:pPr>
      <w:r w:rsidRPr="00C34974">
        <w:rPr>
          <w:rFonts w:asciiTheme="minorHAnsi" w:hAnsiTheme="minorHAnsi"/>
          <w:szCs w:val="28"/>
        </w:rPr>
        <w:t>rozwój odnawialnych źródeł energii (w tym morskich elektrowni wiatrowych)</w:t>
      </w:r>
      <w:r w:rsidR="002F1CAE">
        <w:rPr>
          <w:rFonts w:asciiTheme="minorHAnsi" w:hAnsiTheme="minorHAnsi"/>
          <w:szCs w:val="28"/>
        </w:rPr>
        <w:t>,</w:t>
      </w:r>
    </w:p>
    <w:p w14:paraId="5B24EF97" w14:textId="77777777" w:rsidR="000A2F34" w:rsidRPr="00C34974" w:rsidRDefault="000A2F34" w:rsidP="000A2F34">
      <w:pPr>
        <w:pStyle w:val="Akapitzlist"/>
        <w:numPr>
          <w:ilvl w:val="0"/>
          <w:numId w:val="17"/>
        </w:numPr>
        <w:spacing w:after="160" w:line="259" w:lineRule="auto"/>
        <w:rPr>
          <w:rFonts w:asciiTheme="minorHAnsi" w:hAnsiTheme="minorHAnsi"/>
          <w:szCs w:val="28"/>
        </w:rPr>
      </w:pPr>
      <w:r w:rsidRPr="00C34974">
        <w:rPr>
          <w:rFonts w:asciiTheme="minorHAnsi" w:hAnsiTheme="minorHAnsi"/>
          <w:szCs w:val="28"/>
        </w:rPr>
        <w:t>rozwój ciepłownictwa i kogeneracji,</w:t>
      </w:r>
    </w:p>
    <w:p w14:paraId="330868E5" w14:textId="31B5A953" w:rsidR="000A2F34" w:rsidRPr="00C34974" w:rsidRDefault="000A2F34" w:rsidP="000A2F34">
      <w:pPr>
        <w:pStyle w:val="Akapitzlist"/>
        <w:numPr>
          <w:ilvl w:val="0"/>
          <w:numId w:val="17"/>
        </w:numPr>
        <w:spacing w:after="160" w:line="259" w:lineRule="auto"/>
        <w:rPr>
          <w:rFonts w:asciiTheme="minorHAnsi" w:hAnsiTheme="minorHAnsi"/>
          <w:szCs w:val="28"/>
        </w:rPr>
      </w:pPr>
      <w:r w:rsidRPr="00C34974">
        <w:rPr>
          <w:rFonts w:asciiTheme="minorHAnsi" w:hAnsiTheme="minorHAnsi"/>
          <w:szCs w:val="28"/>
        </w:rPr>
        <w:t>poprawa efektywności energetycznej</w:t>
      </w:r>
    </w:p>
    <w:p w14:paraId="07354FC2" w14:textId="4A810160" w:rsidR="00E75609" w:rsidRDefault="00BE7B25" w:rsidP="000A2F34">
      <w:pPr>
        <w:rPr>
          <w:rStyle w:val="normaltextrun"/>
          <w:rFonts w:asciiTheme="minorHAnsi" w:hAnsiTheme="minorHAnsi"/>
        </w:rPr>
      </w:pPr>
      <w:r>
        <w:rPr>
          <w:rFonts w:asciiTheme="minorHAnsi" w:hAnsiTheme="minorHAnsi"/>
          <w:szCs w:val="28"/>
        </w:rPr>
        <w:t xml:space="preserve">Ich realizacja </w:t>
      </w:r>
      <w:r w:rsidR="000A2F34" w:rsidRPr="00C34974">
        <w:rPr>
          <w:rFonts w:asciiTheme="minorHAnsi" w:hAnsiTheme="minorHAnsi"/>
          <w:szCs w:val="28"/>
        </w:rPr>
        <w:t>pozwol</w:t>
      </w:r>
      <w:r>
        <w:rPr>
          <w:rFonts w:asciiTheme="minorHAnsi" w:hAnsiTheme="minorHAnsi"/>
          <w:szCs w:val="28"/>
        </w:rPr>
        <w:t>i</w:t>
      </w:r>
      <w:r w:rsidR="000A2F34" w:rsidRPr="00C34974">
        <w:rPr>
          <w:rFonts w:asciiTheme="minorHAnsi" w:hAnsiTheme="minorHAnsi"/>
          <w:szCs w:val="28"/>
        </w:rPr>
        <w:t xml:space="preserve"> nie tylko na znaczne zredukowanie emisyjności KSE, ale także prowadz</w:t>
      </w:r>
      <w:r>
        <w:rPr>
          <w:rFonts w:asciiTheme="minorHAnsi" w:hAnsiTheme="minorHAnsi"/>
          <w:szCs w:val="28"/>
        </w:rPr>
        <w:t>i</w:t>
      </w:r>
      <w:r w:rsidR="000A2F34" w:rsidRPr="00C34974">
        <w:rPr>
          <w:rFonts w:asciiTheme="minorHAnsi" w:hAnsiTheme="minorHAnsi"/>
          <w:szCs w:val="28"/>
        </w:rPr>
        <w:t xml:space="preserve"> do osiągnięcia optymalnego pod względem kosztu społecznego </w:t>
      </w:r>
      <w:proofErr w:type="spellStart"/>
      <w:r w:rsidR="000A2F34" w:rsidRPr="00C34974">
        <w:rPr>
          <w:rFonts w:asciiTheme="minorHAnsi" w:hAnsiTheme="minorHAnsi"/>
          <w:szCs w:val="28"/>
        </w:rPr>
        <w:t>miksu</w:t>
      </w:r>
      <w:proofErr w:type="spellEnd"/>
      <w:r w:rsidR="000A2F34" w:rsidRPr="00C34974">
        <w:rPr>
          <w:rFonts w:asciiTheme="minorHAnsi" w:hAnsiTheme="minorHAnsi"/>
          <w:szCs w:val="28"/>
        </w:rPr>
        <w:t xml:space="preserve"> energetycznego z zachowaniem podstawowej roli państwa, jaką jest </w:t>
      </w:r>
      <w:r w:rsidR="000A2F34" w:rsidRPr="00C34974">
        <w:rPr>
          <w:rStyle w:val="normaltextrun"/>
          <w:rFonts w:asciiTheme="minorHAnsi" w:hAnsiTheme="minorHAnsi"/>
        </w:rPr>
        <w:t>zapewnienie bezpieczeństwa energetycznego.</w:t>
      </w:r>
    </w:p>
    <w:p w14:paraId="38CAD793" w14:textId="093138CC" w:rsidR="003A5F04" w:rsidRDefault="003A5F04" w:rsidP="000A2F34">
      <w:pPr>
        <w:rPr>
          <w:rStyle w:val="normaltextrun"/>
          <w:rFonts w:asciiTheme="minorHAnsi" w:hAnsiTheme="minorHAnsi"/>
        </w:rPr>
      </w:pPr>
    </w:p>
    <w:p w14:paraId="6AFBBF98" w14:textId="77777777" w:rsidR="003A5F04" w:rsidRDefault="003A5F04" w:rsidP="006C5EDE">
      <w:pPr>
        <w:pStyle w:val="Nagwek2"/>
        <w:rPr>
          <w:rStyle w:val="normaltextrun"/>
          <w:rFonts w:asciiTheme="minorHAnsi" w:hAnsiTheme="minorHAnsi"/>
        </w:rPr>
      </w:pPr>
      <w:bookmarkStart w:id="74" w:name="_Toc60131959"/>
      <w:r>
        <w:rPr>
          <w:rStyle w:val="normaltextrun"/>
          <w:rFonts w:asciiTheme="minorHAnsi" w:hAnsiTheme="minorHAnsi"/>
        </w:rPr>
        <w:t xml:space="preserve">Rozszerzone </w:t>
      </w:r>
      <w:r w:rsidRPr="003A5F04">
        <w:rPr>
          <w:rStyle w:val="normaltextrun"/>
          <w:rFonts w:asciiTheme="minorHAnsi" w:hAnsiTheme="minorHAnsi"/>
        </w:rPr>
        <w:t>założenia techniczno-ekonomiczne</w:t>
      </w:r>
      <w:bookmarkEnd w:id="74"/>
    </w:p>
    <w:p w14:paraId="2F1A521A" w14:textId="5F08736B" w:rsidR="003A5F04" w:rsidRDefault="003A5F04" w:rsidP="000A2F34">
      <w:pPr>
        <w:rPr>
          <w:rFonts w:asciiTheme="minorHAnsi" w:hAnsiTheme="minorHAnsi"/>
        </w:rPr>
      </w:pPr>
      <w:r>
        <w:rPr>
          <w:rFonts w:asciiTheme="minorHAnsi" w:hAnsiTheme="minorHAnsi"/>
        </w:rPr>
        <w:t>Niniejszy rozdział stanowi uzupełnienie rozdziału 2.1 i wskazuje szczegółowe dane dotyczące założeń techniczno-ekonomicznych przyjętych do modelu.</w:t>
      </w:r>
      <w:r w:rsidRPr="003A5F04">
        <w:t xml:space="preserve"> </w:t>
      </w:r>
      <w:r w:rsidRPr="003A5F04">
        <w:rPr>
          <w:rFonts w:asciiTheme="minorHAnsi" w:hAnsiTheme="minorHAnsi"/>
        </w:rPr>
        <w:t xml:space="preserve">Wszystkie wskaźniki ekonomiczne wykorzystane w </w:t>
      </w:r>
      <w:r>
        <w:rPr>
          <w:rFonts w:asciiTheme="minorHAnsi" w:hAnsiTheme="minorHAnsi"/>
        </w:rPr>
        <w:t>analizie</w:t>
      </w:r>
      <w:r w:rsidRPr="003A5F04">
        <w:rPr>
          <w:rFonts w:asciiTheme="minorHAnsi" w:hAnsiTheme="minorHAnsi"/>
        </w:rPr>
        <w:t xml:space="preserve"> zostały przyjęte na podstawie ścieżek prognostycznych określanych jako realistyczne lub średnie. Przyjęcie wartości średnich uznano za założenie najbardziej racjonalne oraz obarczone najmniejszym ryzykiem przeszacowania lub niedoszacowania kosztów technologii.</w:t>
      </w:r>
    </w:p>
    <w:p w14:paraId="4D55EC04" w14:textId="748F487A" w:rsidR="003A5F04" w:rsidRPr="003A5F04" w:rsidRDefault="003A5F04" w:rsidP="003A5F04">
      <w:pPr>
        <w:pStyle w:val="Legenda"/>
      </w:pPr>
      <w:r w:rsidRPr="003A5F04">
        <w:t xml:space="preserve">Tabela </w:t>
      </w:r>
      <w:r w:rsidRPr="003A5F04">
        <w:rPr>
          <w:noProof/>
        </w:rPr>
        <w:fldChar w:fldCharType="begin"/>
      </w:r>
      <w:r w:rsidRPr="003A5F04">
        <w:rPr>
          <w:noProof/>
        </w:rPr>
        <w:instrText xml:space="preserve"> SEQ Tabela \* ARABIC </w:instrText>
      </w:r>
      <w:r w:rsidRPr="003A5F04">
        <w:rPr>
          <w:noProof/>
        </w:rPr>
        <w:fldChar w:fldCharType="separate"/>
      </w:r>
      <w:r w:rsidR="007C0000">
        <w:rPr>
          <w:noProof/>
        </w:rPr>
        <w:t>40</w:t>
      </w:r>
      <w:r w:rsidRPr="003A5F04">
        <w:rPr>
          <w:noProof/>
        </w:rPr>
        <w:fldChar w:fldCharType="end"/>
      </w:r>
      <w:r w:rsidR="00040350">
        <w:rPr>
          <w:noProof/>
        </w:rPr>
        <w:t>.</w:t>
      </w:r>
      <w:r w:rsidRPr="003A5F04">
        <w:t xml:space="preserve"> Jednostkowe nakłady inwestycyjne, kontraktowe </w:t>
      </w:r>
      <w:r w:rsidR="00040350">
        <w:t>–</w:t>
      </w:r>
      <w:r w:rsidRPr="003A5F04">
        <w:t xml:space="preserve"> </w:t>
      </w:r>
      <w:proofErr w:type="spellStart"/>
      <w:r w:rsidRPr="003A5F04">
        <w:t>Overnight</w:t>
      </w:r>
      <w:proofErr w:type="spellEnd"/>
      <w:r w:rsidRPr="003A5F04">
        <w:t xml:space="preserve"> </w:t>
      </w:r>
      <w:proofErr w:type="spellStart"/>
      <w:r w:rsidRPr="003A5F04">
        <w:t>Cost</w:t>
      </w:r>
      <w:proofErr w:type="spellEnd"/>
      <w:r w:rsidRPr="003A5F04">
        <w:t xml:space="preserve"> (OVN) [mln PLN/GW netto]</w:t>
      </w:r>
    </w:p>
    <w:tbl>
      <w:tblPr>
        <w:tblW w:w="91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325"/>
        <w:gridCol w:w="956"/>
        <w:gridCol w:w="956"/>
        <w:gridCol w:w="956"/>
        <w:gridCol w:w="956"/>
        <w:gridCol w:w="956"/>
      </w:tblGrid>
      <w:tr w:rsidR="003A5F04" w:rsidRPr="003A5F04" w14:paraId="1F9D42D7" w14:textId="77777777" w:rsidTr="00CA7F87">
        <w:trPr>
          <w:cantSplit/>
          <w:trHeight w:val="249"/>
        </w:trPr>
        <w:tc>
          <w:tcPr>
            <w:tcW w:w="4325" w:type="dxa"/>
            <w:shd w:val="clear" w:color="auto" w:fill="auto"/>
            <w:tcMar>
              <w:top w:w="15" w:type="dxa"/>
              <w:left w:w="135" w:type="dxa"/>
              <w:bottom w:w="0" w:type="dxa"/>
              <w:right w:w="15" w:type="dxa"/>
            </w:tcMar>
            <w:vAlign w:val="center"/>
            <w:hideMark/>
          </w:tcPr>
          <w:p w14:paraId="744C2E17" w14:textId="77777777" w:rsidR="003A5F04" w:rsidRPr="003A5F04" w:rsidRDefault="003A5F04" w:rsidP="003A5F04">
            <w:pPr>
              <w:spacing w:after="0" w:line="259" w:lineRule="auto"/>
              <w:jc w:val="center"/>
              <w:rPr>
                <w:rFonts w:eastAsia="Calibri" w:cs="Calibri"/>
                <w:sz w:val="16"/>
                <w:szCs w:val="16"/>
              </w:rPr>
            </w:pPr>
          </w:p>
        </w:tc>
        <w:tc>
          <w:tcPr>
            <w:tcW w:w="956" w:type="dxa"/>
            <w:shd w:val="clear" w:color="auto" w:fill="auto"/>
            <w:tcMar>
              <w:top w:w="15" w:type="dxa"/>
              <w:left w:w="15" w:type="dxa"/>
              <w:bottom w:w="0" w:type="dxa"/>
              <w:right w:w="15" w:type="dxa"/>
            </w:tcMar>
            <w:vAlign w:val="center"/>
            <w:hideMark/>
          </w:tcPr>
          <w:p w14:paraId="299123FD" w14:textId="77777777" w:rsidR="003A5F04" w:rsidRPr="003A5F04" w:rsidRDefault="003A5F04" w:rsidP="003A5F04">
            <w:pPr>
              <w:spacing w:after="0" w:line="259" w:lineRule="auto"/>
              <w:jc w:val="center"/>
              <w:rPr>
                <w:rFonts w:eastAsia="Calibri" w:cs="Calibri"/>
                <w:b/>
                <w:sz w:val="16"/>
                <w:szCs w:val="16"/>
              </w:rPr>
            </w:pPr>
            <w:r w:rsidRPr="003A5F04">
              <w:rPr>
                <w:rFonts w:eastAsia="Calibri" w:cs="Calibri"/>
                <w:b/>
                <w:sz w:val="16"/>
                <w:szCs w:val="16"/>
              </w:rPr>
              <w:t>2020</w:t>
            </w:r>
          </w:p>
        </w:tc>
        <w:tc>
          <w:tcPr>
            <w:tcW w:w="956" w:type="dxa"/>
            <w:shd w:val="clear" w:color="auto" w:fill="auto"/>
            <w:tcMar>
              <w:top w:w="15" w:type="dxa"/>
              <w:left w:w="15" w:type="dxa"/>
              <w:bottom w:w="0" w:type="dxa"/>
              <w:right w:w="15" w:type="dxa"/>
            </w:tcMar>
            <w:vAlign w:val="center"/>
            <w:hideMark/>
          </w:tcPr>
          <w:p w14:paraId="401E6FA9" w14:textId="77777777" w:rsidR="003A5F04" w:rsidRPr="003A5F04" w:rsidRDefault="003A5F04" w:rsidP="003A5F04">
            <w:pPr>
              <w:spacing w:after="0" w:line="259" w:lineRule="auto"/>
              <w:jc w:val="center"/>
              <w:rPr>
                <w:rFonts w:eastAsia="Calibri" w:cs="Calibri"/>
                <w:b/>
                <w:sz w:val="16"/>
                <w:szCs w:val="16"/>
              </w:rPr>
            </w:pPr>
            <w:r w:rsidRPr="003A5F04">
              <w:rPr>
                <w:rFonts w:eastAsia="Calibri" w:cs="Calibri"/>
                <w:b/>
                <w:sz w:val="16"/>
                <w:szCs w:val="16"/>
              </w:rPr>
              <w:t>2025</w:t>
            </w:r>
          </w:p>
        </w:tc>
        <w:tc>
          <w:tcPr>
            <w:tcW w:w="956" w:type="dxa"/>
            <w:shd w:val="clear" w:color="auto" w:fill="auto"/>
            <w:tcMar>
              <w:top w:w="15" w:type="dxa"/>
              <w:left w:w="15" w:type="dxa"/>
              <w:bottom w:w="0" w:type="dxa"/>
              <w:right w:w="15" w:type="dxa"/>
            </w:tcMar>
            <w:vAlign w:val="center"/>
            <w:hideMark/>
          </w:tcPr>
          <w:p w14:paraId="6AAE7C8F" w14:textId="77777777" w:rsidR="003A5F04" w:rsidRPr="003A5F04" w:rsidRDefault="003A5F04" w:rsidP="003A5F04">
            <w:pPr>
              <w:spacing w:after="0" w:line="259" w:lineRule="auto"/>
              <w:jc w:val="center"/>
              <w:rPr>
                <w:rFonts w:eastAsia="Calibri" w:cs="Calibri"/>
                <w:b/>
                <w:sz w:val="16"/>
                <w:szCs w:val="16"/>
              </w:rPr>
            </w:pPr>
            <w:r w:rsidRPr="003A5F04">
              <w:rPr>
                <w:rFonts w:eastAsia="Calibri" w:cs="Calibri"/>
                <w:b/>
                <w:sz w:val="16"/>
                <w:szCs w:val="16"/>
              </w:rPr>
              <w:t>2030</w:t>
            </w:r>
          </w:p>
        </w:tc>
        <w:tc>
          <w:tcPr>
            <w:tcW w:w="956" w:type="dxa"/>
            <w:shd w:val="clear" w:color="auto" w:fill="auto"/>
            <w:tcMar>
              <w:top w:w="15" w:type="dxa"/>
              <w:left w:w="15" w:type="dxa"/>
              <w:bottom w:w="0" w:type="dxa"/>
              <w:right w:w="15" w:type="dxa"/>
            </w:tcMar>
            <w:vAlign w:val="center"/>
            <w:hideMark/>
          </w:tcPr>
          <w:p w14:paraId="42ED75CE" w14:textId="77777777" w:rsidR="003A5F04" w:rsidRPr="003A5F04" w:rsidRDefault="003A5F04" w:rsidP="003A5F04">
            <w:pPr>
              <w:spacing w:after="0" w:line="259" w:lineRule="auto"/>
              <w:jc w:val="center"/>
              <w:rPr>
                <w:rFonts w:eastAsia="Calibri" w:cs="Calibri"/>
                <w:b/>
                <w:sz w:val="16"/>
                <w:szCs w:val="16"/>
              </w:rPr>
            </w:pPr>
            <w:r w:rsidRPr="003A5F04">
              <w:rPr>
                <w:rFonts w:eastAsia="Calibri" w:cs="Calibri"/>
                <w:b/>
                <w:sz w:val="16"/>
                <w:szCs w:val="16"/>
              </w:rPr>
              <w:t>2035</w:t>
            </w:r>
          </w:p>
        </w:tc>
        <w:tc>
          <w:tcPr>
            <w:tcW w:w="956" w:type="dxa"/>
            <w:shd w:val="clear" w:color="auto" w:fill="auto"/>
            <w:tcMar>
              <w:top w:w="15" w:type="dxa"/>
              <w:left w:w="15" w:type="dxa"/>
              <w:bottom w:w="0" w:type="dxa"/>
              <w:right w:w="15" w:type="dxa"/>
            </w:tcMar>
            <w:vAlign w:val="center"/>
            <w:hideMark/>
          </w:tcPr>
          <w:p w14:paraId="2ACD4358" w14:textId="77777777" w:rsidR="003A5F04" w:rsidRPr="003A5F04" w:rsidRDefault="003A5F04" w:rsidP="003A5F04">
            <w:pPr>
              <w:spacing w:after="0" w:line="259" w:lineRule="auto"/>
              <w:jc w:val="center"/>
              <w:rPr>
                <w:rFonts w:eastAsia="Calibri" w:cs="Calibri"/>
                <w:b/>
                <w:sz w:val="16"/>
                <w:szCs w:val="16"/>
              </w:rPr>
            </w:pPr>
            <w:r w:rsidRPr="003A5F04">
              <w:rPr>
                <w:rFonts w:eastAsia="Calibri" w:cs="Calibri"/>
                <w:b/>
                <w:sz w:val="16"/>
                <w:szCs w:val="16"/>
              </w:rPr>
              <w:t>2040</w:t>
            </w:r>
          </w:p>
        </w:tc>
      </w:tr>
      <w:tr w:rsidR="003A5F04" w:rsidRPr="003A5F04" w14:paraId="4F5BA583"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6F19EA99" w14:textId="205E7E95" w:rsidR="003A5F04" w:rsidRPr="003A5F04" w:rsidRDefault="00040350" w:rsidP="003A5F04">
            <w:pPr>
              <w:spacing w:after="0" w:line="259" w:lineRule="auto"/>
              <w:ind w:left="-273"/>
              <w:jc w:val="left"/>
              <w:rPr>
                <w:rFonts w:eastAsia="Calibri" w:cs="Calibri"/>
                <w:sz w:val="16"/>
                <w:szCs w:val="16"/>
              </w:rPr>
            </w:pPr>
            <w:r w:rsidRPr="003A5F04">
              <w:rPr>
                <w:rFonts w:eastAsia="Calibri" w:cs="Calibri"/>
                <w:sz w:val="16"/>
                <w:szCs w:val="16"/>
              </w:rPr>
              <w:t xml:space="preserve">energetyka jądrowa </w:t>
            </w:r>
            <w:r w:rsidR="003A5F04" w:rsidRPr="003A5F04">
              <w:rPr>
                <w:rFonts w:eastAsia="Calibri" w:cs="Calibri"/>
                <w:sz w:val="16"/>
                <w:szCs w:val="16"/>
              </w:rPr>
              <w:t>– PWR GEN III+</w:t>
            </w:r>
          </w:p>
        </w:tc>
        <w:tc>
          <w:tcPr>
            <w:tcW w:w="956" w:type="dxa"/>
            <w:shd w:val="clear" w:color="auto" w:fill="auto"/>
            <w:tcMar>
              <w:top w:w="15" w:type="dxa"/>
              <w:left w:w="15" w:type="dxa"/>
              <w:bottom w:w="0" w:type="dxa"/>
              <w:right w:w="15" w:type="dxa"/>
            </w:tcMar>
            <w:vAlign w:val="center"/>
            <w:hideMark/>
          </w:tcPr>
          <w:p w14:paraId="5049EE23"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22 346</w:t>
            </w:r>
          </w:p>
        </w:tc>
        <w:tc>
          <w:tcPr>
            <w:tcW w:w="956" w:type="dxa"/>
            <w:shd w:val="clear" w:color="auto" w:fill="auto"/>
            <w:tcMar>
              <w:top w:w="15" w:type="dxa"/>
              <w:left w:w="15" w:type="dxa"/>
              <w:bottom w:w="0" w:type="dxa"/>
              <w:right w:w="15" w:type="dxa"/>
            </w:tcMar>
            <w:vAlign w:val="center"/>
            <w:hideMark/>
          </w:tcPr>
          <w:p w14:paraId="3F41869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21 657</w:t>
            </w:r>
          </w:p>
        </w:tc>
        <w:tc>
          <w:tcPr>
            <w:tcW w:w="956" w:type="dxa"/>
            <w:shd w:val="clear" w:color="auto" w:fill="auto"/>
            <w:tcMar>
              <w:top w:w="15" w:type="dxa"/>
              <w:left w:w="15" w:type="dxa"/>
              <w:bottom w:w="0" w:type="dxa"/>
              <w:right w:w="15" w:type="dxa"/>
            </w:tcMar>
            <w:vAlign w:val="center"/>
            <w:hideMark/>
          </w:tcPr>
          <w:p w14:paraId="4FD5FCF7"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21 147</w:t>
            </w:r>
          </w:p>
        </w:tc>
        <w:tc>
          <w:tcPr>
            <w:tcW w:w="956" w:type="dxa"/>
            <w:shd w:val="clear" w:color="auto" w:fill="auto"/>
            <w:tcMar>
              <w:top w:w="15" w:type="dxa"/>
              <w:left w:w="15" w:type="dxa"/>
              <w:bottom w:w="0" w:type="dxa"/>
              <w:right w:w="15" w:type="dxa"/>
            </w:tcMar>
            <w:vAlign w:val="center"/>
            <w:hideMark/>
          </w:tcPr>
          <w:p w14:paraId="5F5677F4"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20 576</w:t>
            </w:r>
          </w:p>
        </w:tc>
        <w:tc>
          <w:tcPr>
            <w:tcW w:w="956" w:type="dxa"/>
            <w:shd w:val="clear" w:color="auto" w:fill="auto"/>
            <w:tcMar>
              <w:top w:w="15" w:type="dxa"/>
              <w:left w:w="15" w:type="dxa"/>
              <w:bottom w:w="0" w:type="dxa"/>
              <w:right w:w="15" w:type="dxa"/>
            </w:tcMar>
            <w:vAlign w:val="center"/>
            <w:hideMark/>
          </w:tcPr>
          <w:p w14:paraId="1344BEE2"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19 996</w:t>
            </w:r>
          </w:p>
        </w:tc>
      </w:tr>
      <w:tr w:rsidR="003A5F04" w:rsidRPr="003A5F04" w14:paraId="279DEC3F"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09E98263" w14:textId="1A2764F6" w:rsidR="003A5F04" w:rsidRPr="003A5F04" w:rsidRDefault="00040350" w:rsidP="003A5F04">
            <w:pPr>
              <w:spacing w:after="0" w:line="259" w:lineRule="auto"/>
              <w:ind w:left="-273"/>
              <w:jc w:val="left"/>
              <w:rPr>
                <w:rFonts w:eastAsia="Calibri" w:cs="Calibri"/>
                <w:sz w:val="16"/>
                <w:szCs w:val="16"/>
              </w:rPr>
            </w:pPr>
            <w:r w:rsidRPr="003A5F04">
              <w:rPr>
                <w:rFonts w:eastAsia="Calibri" w:cs="Calibri"/>
                <w:sz w:val="16"/>
                <w:szCs w:val="16"/>
              </w:rPr>
              <w:t xml:space="preserve">morskie farmy wiatrowe </w:t>
            </w:r>
            <w:r w:rsidR="003A5F04" w:rsidRPr="003A5F04">
              <w:rPr>
                <w:rFonts w:eastAsia="Calibri" w:cs="Calibri"/>
                <w:sz w:val="16"/>
                <w:szCs w:val="16"/>
              </w:rPr>
              <w:t>(MFW)</w:t>
            </w:r>
          </w:p>
        </w:tc>
        <w:tc>
          <w:tcPr>
            <w:tcW w:w="956" w:type="dxa"/>
            <w:shd w:val="clear" w:color="auto" w:fill="auto"/>
            <w:tcMar>
              <w:top w:w="15" w:type="dxa"/>
              <w:left w:w="15" w:type="dxa"/>
              <w:bottom w:w="0" w:type="dxa"/>
              <w:right w:w="15" w:type="dxa"/>
            </w:tcMar>
            <w:vAlign w:val="center"/>
            <w:hideMark/>
          </w:tcPr>
          <w:p w14:paraId="5E3BC3B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15 010</w:t>
            </w:r>
          </w:p>
        </w:tc>
        <w:tc>
          <w:tcPr>
            <w:tcW w:w="956" w:type="dxa"/>
            <w:shd w:val="clear" w:color="auto" w:fill="auto"/>
            <w:tcMar>
              <w:top w:w="15" w:type="dxa"/>
              <w:left w:w="15" w:type="dxa"/>
              <w:bottom w:w="0" w:type="dxa"/>
              <w:right w:w="15" w:type="dxa"/>
            </w:tcMar>
            <w:vAlign w:val="center"/>
            <w:hideMark/>
          </w:tcPr>
          <w:p w14:paraId="35D11735"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13 396</w:t>
            </w:r>
          </w:p>
        </w:tc>
        <w:tc>
          <w:tcPr>
            <w:tcW w:w="956" w:type="dxa"/>
            <w:shd w:val="clear" w:color="auto" w:fill="auto"/>
            <w:tcMar>
              <w:top w:w="15" w:type="dxa"/>
              <w:left w:w="15" w:type="dxa"/>
              <w:bottom w:w="0" w:type="dxa"/>
              <w:right w:w="15" w:type="dxa"/>
            </w:tcMar>
            <w:vAlign w:val="center"/>
            <w:hideMark/>
          </w:tcPr>
          <w:p w14:paraId="31741529"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11 953</w:t>
            </w:r>
          </w:p>
        </w:tc>
        <w:tc>
          <w:tcPr>
            <w:tcW w:w="956" w:type="dxa"/>
            <w:shd w:val="clear" w:color="auto" w:fill="auto"/>
            <w:tcMar>
              <w:top w:w="15" w:type="dxa"/>
              <w:left w:w="15" w:type="dxa"/>
              <w:bottom w:w="0" w:type="dxa"/>
              <w:right w:w="15" w:type="dxa"/>
            </w:tcMar>
            <w:vAlign w:val="center"/>
            <w:hideMark/>
          </w:tcPr>
          <w:p w14:paraId="4D5C959E"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10 692</w:t>
            </w:r>
          </w:p>
        </w:tc>
        <w:tc>
          <w:tcPr>
            <w:tcW w:w="956" w:type="dxa"/>
            <w:shd w:val="clear" w:color="auto" w:fill="auto"/>
            <w:tcMar>
              <w:top w:w="15" w:type="dxa"/>
              <w:left w:w="15" w:type="dxa"/>
              <w:bottom w:w="0" w:type="dxa"/>
              <w:right w:w="15" w:type="dxa"/>
            </w:tcMar>
            <w:vAlign w:val="center"/>
            <w:hideMark/>
          </w:tcPr>
          <w:p w14:paraId="73E4B26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9 590</w:t>
            </w:r>
          </w:p>
        </w:tc>
      </w:tr>
      <w:tr w:rsidR="003A5F04" w:rsidRPr="003A5F04" w14:paraId="7053221E"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707CEF0C" w14:textId="4D27522B" w:rsidR="003A5F04" w:rsidRPr="003A5F04" w:rsidRDefault="00040350" w:rsidP="003A5F04">
            <w:pPr>
              <w:spacing w:after="0" w:line="259" w:lineRule="auto"/>
              <w:ind w:left="-273"/>
              <w:jc w:val="left"/>
              <w:rPr>
                <w:rFonts w:eastAsia="Calibri" w:cs="Calibri"/>
                <w:sz w:val="16"/>
                <w:szCs w:val="16"/>
              </w:rPr>
            </w:pPr>
            <w:r w:rsidRPr="003A5F04">
              <w:rPr>
                <w:rFonts w:eastAsia="Calibri" w:cs="Calibri"/>
                <w:sz w:val="16"/>
                <w:szCs w:val="16"/>
              </w:rPr>
              <w:t xml:space="preserve">lądowe farmy wiatrowe </w:t>
            </w:r>
            <w:r w:rsidR="003A5F04" w:rsidRPr="003A5F04">
              <w:rPr>
                <w:rFonts w:eastAsia="Calibri" w:cs="Calibri"/>
                <w:sz w:val="16"/>
                <w:szCs w:val="16"/>
              </w:rPr>
              <w:t>(LEW)</w:t>
            </w:r>
          </w:p>
        </w:tc>
        <w:tc>
          <w:tcPr>
            <w:tcW w:w="956" w:type="dxa"/>
            <w:shd w:val="clear" w:color="auto" w:fill="auto"/>
            <w:tcMar>
              <w:top w:w="15" w:type="dxa"/>
              <w:left w:w="15" w:type="dxa"/>
              <w:bottom w:w="0" w:type="dxa"/>
              <w:right w:w="15" w:type="dxa"/>
            </w:tcMar>
            <w:vAlign w:val="center"/>
            <w:hideMark/>
          </w:tcPr>
          <w:p w14:paraId="03EB881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6 462</w:t>
            </w:r>
          </w:p>
        </w:tc>
        <w:tc>
          <w:tcPr>
            <w:tcW w:w="956" w:type="dxa"/>
            <w:shd w:val="clear" w:color="auto" w:fill="auto"/>
            <w:tcMar>
              <w:top w:w="15" w:type="dxa"/>
              <w:left w:w="15" w:type="dxa"/>
              <w:bottom w:w="0" w:type="dxa"/>
              <w:right w:w="15" w:type="dxa"/>
            </w:tcMar>
            <w:vAlign w:val="center"/>
            <w:hideMark/>
          </w:tcPr>
          <w:p w14:paraId="7DD1719C"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5 880</w:t>
            </w:r>
          </w:p>
        </w:tc>
        <w:tc>
          <w:tcPr>
            <w:tcW w:w="956" w:type="dxa"/>
            <w:shd w:val="clear" w:color="auto" w:fill="auto"/>
            <w:tcMar>
              <w:top w:w="15" w:type="dxa"/>
              <w:left w:w="15" w:type="dxa"/>
              <w:bottom w:w="0" w:type="dxa"/>
              <w:right w:w="15" w:type="dxa"/>
            </w:tcMar>
            <w:vAlign w:val="center"/>
            <w:hideMark/>
          </w:tcPr>
          <w:p w14:paraId="67006CE6"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5 298</w:t>
            </w:r>
          </w:p>
        </w:tc>
        <w:tc>
          <w:tcPr>
            <w:tcW w:w="956" w:type="dxa"/>
            <w:shd w:val="clear" w:color="auto" w:fill="auto"/>
            <w:tcMar>
              <w:top w:w="15" w:type="dxa"/>
              <w:left w:w="15" w:type="dxa"/>
              <w:bottom w:w="0" w:type="dxa"/>
              <w:right w:w="15" w:type="dxa"/>
            </w:tcMar>
            <w:vAlign w:val="center"/>
            <w:hideMark/>
          </w:tcPr>
          <w:p w14:paraId="165E9DE1"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5 032</w:t>
            </w:r>
          </w:p>
        </w:tc>
        <w:tc>
          <w:tcPr>
            <w:tcW w:w="956" w:type="dxa"/>
            <w:shd w:val="clear" w:color="auto" w:fill="auto"/>
            <w:tcMar>
              <w:top w:w="15" w:type="dxa"/>
              <w:left w:w="15" w:type="dxa"/>
              <w:bottom w:w="0" w:type="dxa"/>
              <w:right w:w="15" w:type="dxa"/>
            </w:tcMar>
            <w:vAlign w:val="center"/>
            <w:hideMark/>
          </w:tcPr>
          <w:p w14:paraId="46DB90E9"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4 761</w:t>
            </w:r>
          </w:p>
        </w:tc>
      </w:tr>
      <w:tr w:rsidR="003A5F04" w:rsidRPr="003A5F04" w14:paraId="201719E2"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4050D32F" w14:textId="5CD62A1B" w:rsidR="003A5F04" w:rsidRPr="003A5F04" w:rsidRDefault="00040350" w:rsidP="003A5F04">
            <w:pPr>
              <w:spacing w:after="0" w:line="259" w:lineRule="auto"/>
              <w:ind w:left="-273"/>
              <w:jc w:val="left"/>
              <w:rPr>
                <w:rFonts w:eastAsia="Calibri" w:cs="Calibri"/>
                <w:sz w:val="16"/>
                <w:szCs w:val="16"/>
              </w:rPr>
            </w:pPr>
            <w:r w:rsidRPr="003A5F04">
              <w:rPr>
                <w:rFonts w:eastAsia="Calibri" w:cs="Calibri"/>
                <w:sz w:val="16"/>
                <w:szCs w:val="16"/>
              </w:rPr>
              <w:t>fo</w:t>
            </w:r>
            <w:r w:rsidR="003A5F04" w:rsidRPr="003A5F04">
              <w:rPr>
                <w:rFonts w:eastAsia="Calibri" w:cs="Calibri"/>
                <w:sz w:val="16"/>
                <w:szCs w:val="16"/>
              </w:rPr>
              <w:t>towoltaika (PV)</w:t>
            </w:r>
          </w:p>
        </w:tc>
        <w:tc>
          <w:tcPr>
            <w:tcW w:w="956" w:type="dxa"/>
            <w:shd w:val="clear" w:color="auto" w:fill="auto"/>
            <w:tcMar>
              <w:top w:w="15" w:type="dxa"/>
              <w:left w:w="15" w:type="dxa"/>
              <w:bottom w:w="0" w:type="dxa"/>
              <w:right w:w="15" w:type="dxa"/>
            </w:tcMar>
            <w:vAlign w:val="center"/>
            <w:hideMark/>
          </w:tcPr>
          <w:p w14:paraId="77C27655"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3 903</w:t>
            </w:r>
          </w:p>
        </w:tc>
        <w:tc>
          <w:tcPr>
            <w:tcW w:w="956" w:type="dxa"/>
            <w:shd w:val="clear" w:color="auto" w:fill="auto"/>
            <w:tcMar>
              <w:top w:w="15" w:type="dxa"/>
              <w:left w:w="15" w:type="dxa"/>
              <w:bottom w:w="0" w:type="dxa"/>
              <w:right w:w="15" w:type="dxa"/>
            </w:tcMar>
            <w:vAlign w:val="center"/>
            <w:hideMark/>
          </w:tcPr>
          <w:p w14:paraId="7A4286EC"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3 518</w:t>
            </w:r>
          </w:p>
        </w:tc>
        <w:tc>
          <w:tcPr>
            <w:tcW w:w="956" w:type="dxa"/>
            <w:shd w:val="clear" w:color="auto" w:fill="auto"/>
            <w:tcMar>
              <w:top w:w="15" w:type="dxa"/>
              <w:left w:w="15" w:type="dxa"/>
              <w:bottom w:w="0" w:type="dxa"/>
              <w:right w:w="15" w:type="dxa"/>
            </w:tcMar>
            <w:vAlign w:val="center"/>
            <w:hideMark/>
          </w:tcPr>
          <w:p w14:paraId="653F093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3 129</w:t>
            </w:r>
          </w:p>
        </w:tc>
        <w:tc>
          <w:tcPr>
            <w:tcW w:w="956" w:type="dxa"/>
            <w:shd w:val="clear" w:color="auto" w:fill="auto"/>
            <w:tcMar>
              <w:top w:w="15" w:type="dxa"/>
              <w:left w:w="15" w:type="dxa"/>
              <w:bottom w:w="0" w:type="dxa"/>
              <w:right w:w="15" w:type="dxa"/>
            </w:tcMar>
            <w:vAlign w:val="center"/>
            <w:hideMark/>
          </w:tcPr>
          <w:p w14:paraId="3E524C97"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2 956</w:t>
            </w:r>
          </w:p>
        </w:tc>
        <w:tc>
          <w:tcPr>
            <w:tcW w:w="956" w:type="dxa"/>
            <w:shd w:val="clear" w:color="auto" w:fill="auto"/>
            <w:tcMar>
              <w:top w:w="15" w:type="dxa"/>
              <w:left w:w="15" w:type="dxa"/>
              <w:bottom w:w="0" w:type="dxa"/>
              <w:right w:w="15" w:type="dxa"/>
            </w:tcMar>
            <w:vAlign w:val="center"/>
            <w:hideMark/>
          </w:tcPr>
          <w:p w14:paraId="7651181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2 782</w:t>
            </w:r>
          </w:p>
        </w:tc>
      </w:tr>
      <w:tr w:rsidR="003A5F04" w:rsidRPr="003A5F04" w14:paraId="7E0EE88D"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3148A4A1" w14:textId="6EB24359" w:rsidR="003A5F04" w:rsidRPr="003A5F04" w:rsidRDefault="00040350" w:rsidP="003A5F04">
            <w:pPr>
              <w:spacing w:after="0" w:line="259" w:lineRule="auto"/>
              <w:ind w:left="-273"/>
              <w:jc w:val="left"/>
              <w:rPr>
                <w:rFonts w:eastAsia="Calibri" w:cs="Calibri"/>
                <w:sz w:val="16"/>
                <w:szCs w:val="16"/>
              </w:rPr>
            </w:pPr>
            <w:r w:rsidRPr="003A5F04">
              <w:rPr>
                <w:rFonts w:eastAsia="Calibri" w:cs="Calibri"/>
                <w:sz w:val="16"/>
                <w:szCs w:val="16"/>
              </w:rPr>
              <w:t>biomasa</w:t>
            </w:r>
          </w:p>
        </w:tc>
        <w:tc>
          <w:tcPr>
            <w:tcW w:w="956" w:type="dxa"/>
            <w:shd w:val="clear" w:color="auto" w:fill="auto"/>
            <w:tcMar>
              <w:top w:w="15" w:type="dxa"/>
              <w:left w:w="15" w:type="dxa"/>
              <w:bottom w:w="0" w:type="dxa"/>
              <w:right w:w="15" w:type="dxa"/>
            </w:tcMar>
            <w:vAlign w:val="center"/>
            <w:hideMark/>
          </w:tcPr>
          <w:p w14:paraId="4AE090C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13 802</w:t>
            </w:r>
          </w:p>
        </w:tc>
        <w:tc>
          <w:tcPr>
            <w:tcW w:w="956" w:type="dxa"/>
            <w:shd w:val="clear" w:color="auto" w:fill="auto"/>
            <w:tcMar>
              <w:top w:w="15" w:type="dxa"/>
              <w:left w:w="15" w:type="dxa"/>
              <w:bottom w:w="0" w:type="dxa"/>
              <w:right w:w="15" w:type="dxa"/>
            </w:tcMar>
            <w:vAlign w:val="center"/>
            <w:hideMark/>
          </w:tcPr>
          <w:p w14:paraId="241FD9EC"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13 733</w:t>
            </w:r>
          </w:p>
        </w:tc>
        <w:tc>
          <w:tcPr>
            <w:tcW w:w="956" w:type="dxa"/>
            <w:shd w:val="clear" w:color="auto" w:fill="auto"/>
            <w:tcMar>
              <w:top w:w="15" w:type="dxa"/>
              <w:left w:w="15" w:type="dxa"/>
              <w:bottom w:w="0" w:type="dxa"/>
              <w:right w:w="15" w:type="dxa"/>
            </w:tcMar>
            <w:vAlign w:val="center"/>
            <w:hideMark/>
          </w:tcPr>
          <w:p w14:paraId="74F7F737"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13 502</w:t>
            </w:r>
          </w:p>
        </w:tc>
        <w:tc>
          <w:tcPr>
            <w:tcW w:w="956" w:type="dxa"/>
            <w:shd w:val="clear" w:color="auto" w:fill="auto"/>
            <w:tcMar>
              <w:top w:w="15" w:type="dxa"/>
              <w:left w:w="15" w:type="dxa"/>
              <w:bottom w:w="0" w:type="dxa"/>
              <w:right w:w="15" w:type="dxa"/>
            </w:tcMar>
            <w:vAlign w:val="center"/>
            <w:hideMark/>
          </w:tcPr>
          <w:p w14:paraId="67D3F9EE"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13 233</w:t>
            </w:r>
          </w:p>
        </w:tc>
        <w:tc>
          <w:tcPr>
            <w:tcW w:w="956" w:type="dxa"/>
            <w:shd w:val="clear" w:color="auto" w:fill="auto"/>
            <w:tcMar>
              <w:top w:w="15" w:type="dxa"/>
              <w:left w:w="15" w:type="dxa"/>
              <w:bottom w:w="0" w:type="dxa"/>
              <w:right w:w="15" w:type="dxa"/>
            </w:tcMar>
            <w:vAlign w:val="center"/>
            <w:hideMark/>
          </w:tcPr>
          <w:p w14:paraId="4A281087"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12 957</w:t>
            </w:r>
          </w:p>
        </w:tc>
      </w:tr>
      <w:tr w:rsidR="003A5F04" w:rsidRPr="003A5F04" w14:paraId="13310E16"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1CFC5D70" w14:textId="4E7CE833" w:rsidR="003A5F04" w:rsidRPr="003A5F04" w:rsidRDefault="00040350" w:rsidP="00040350">
            <w:pPr>
              <w:spacing w:after="0" w:line="259" w:lineRule="auto"/>
              <w:ind w:left="-273"/>
              <w:jc w:val="left"/>
              <w:rPr>
                <w:rFonts w:eastAsia="Calibri" w:cs="Calibri"/>
                <w:sz w:val="16"/>
                <w:szCs w:val="16"/>
              </w:rPr>
            </w:pPr>
            <w:r w:rsidRPr="003A5F04">
              <w:rPr>
                <w:rFonts w:eastAsia="Calibri" w:cs="Calibri"/>
                <w:sz w:val="16"/>
                <w:szCs w:val="16"/>
              </w:rPr>
              <w:t>g</w:t>
            </w:r>
            <w:r w:rsidR="003A5F04" w:rsidRPr="003A5F04">
              <w:rPr>
                <w:rFonts w:eastAsia="Calibri" w:cs="Calibri"/>
                <w:sz w:val="16"/>
                <w:szCs w:val="16"/>
              </w:rPr>
              <w:t xml:space="preserve">az ziemny </w:t>
            </w:r>
            <w:r>
              <w:rPr>
                <w:rFonts w:eastAsia="Calibri" w:cs="Calibri"/>
                <w:sz w:val="16"/>
                <w:szCs w:val="16"/>
              </w:rPr>
              <w:t>–</w:t>
            </w:r>
            <w:r w:rsidR="003A5F04" w:rsidRPr="003A5F04">
              <w:rPr>
                <w:rFonts w:eastAsia="Calibri" w:cs="Calibri"/>
                <w:sz w:val="16"/>
                <w:szCs w:val="16"/>
              </w:rPr>
              <w:t xml:space="preserve"> OCGT</w:t>
            </w:r>
          </w:p>
        </w:tc>
        <w:tc>
          <w:tcPr>
            <w:tcW w:w="956" w:type="dxa"/>
            <w:shd w:val="clear" w:color="auto" w:fill="auto"/>
            <w:tcMar>
              <w:top w:w="15" w:type="dxa"/>
              <w:left w:w="15" w:type="dxa"/>
              <w:bottom w:w="0" w:type="dxa"/>
              <w:right w:w="15" w:type="dxa"/>
            </w:tcMar>
            <w:vAlign w:val="center"/>
            <w:hideMark/>
          </w:tcPr>
          <w:p w14:paraId="1899610A"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2 326</w:t>
            </w:r>
          </w:p>
        </w:tc>
        <w:tc>
          <w:tcPr>
            <w:tcW w:w="956" w:type="dxa"/>
            <w:shd w:val="clear" w:color="auto" w:fill="auto"/>
            <w:tcMar>
              <w:top w:w="15" w:type="dxa"/>
              <w:left w:w="15" w:type="dxa"/>
              <w:bottom w:w="0" w:type="dxa"/>
              <w:right w:w="15" w:type="dxa"/>
            </w:tcMar>
            <w:vAlign w:val="center"/>
            <w:hideMark/>
          </w:tcPr>
          <w:p w14:paraId="4F2C7DD2"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2 203</w:t>
            </w:r>
          </w:p>
        </w:tc>
        <w:tc>
          <w:tcPr>
            <w:tcW w:w="956" w:type="dxa"/>
            <w:shd w:val="clear" w:color="auto" w:fill="auto"/>
            <w:tcMar>
              <w:top w:w="15" w:type="dxa"/>
              <w:left w:w="15" w:type="dxa"/>
              <w:bottom w:w="0" w:type="dxa"/>
              <w:right w:w="15" w:type="dxa"/>
            </w:tcMar>
            <w:vAlign w:val="center"/>
            <w:hideMark/>
          </w:tcPr>
          <w:p w14:paraId="78E3BC2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2 148</w:t>
            </w:r>
          </w:p>
        </w:tc>
        <w:tc>
          <w:tcPr>
            <w:tcW w:w="956" w:type="dxa"/>
            <w:shd w:val="clear" w:color="auto" w:fill="auto"/>
            <w:tcMar>
              <w:top w:w="15" w:type="dxa"/>
              <w:left w:w="15" w:type="dxa"/>
              <w:bottom w:w="0" w:type="dxa"/>
              <w:right w:w="15" w:type="dxa"/>
            </w:tcMar>
            <w:vAlign w:val="center"/>
            <w:hideMark/>
          </w:tcPr>
          <w:p w14:paraId="53B6F0D9"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2 108</w:t>
            </w:r>
          </w:p>
        </w:tc>
        <w:tc>
          <w:tcPr>
            <w:tcW w:w="956" w:type="dxa"/>
            <w:shd w:val="clear" w:color="auto" w:fill="auto"/>
            <w:tcMar>
              <w:top w:w="15" w:type="dxa"/>
              <w:left w:w="15" w:type="dxa"/>
              <w:bottom w:w="0" w:type="dxa"/>
              <w:right w:w="15" w:type="dxa"/>
            </w:tcMar>
            <w:vAlign w:val="center"/>
            <w:hideMark/>
          </w:tcPr>
          <w:p w14:paraId="2C42A141"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2 078</w:t>
            </w:r>
          </w:p>
        </w:tc>
      </w:tr>
      <w:tr w:rsidR="003A5F04" w:rsidRPr="003A5F04" w14:paraId="74151C67"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5BF622CE" w14:textId="0D436216" w:rsidR="003A5F04" w:rsidRPr="003A5F04" w:rsidRDefault="00040350" w:rsidP="003A5F04">
            <w:pPr>
              <w:spacing w:after="0" w:line="259" w:lineRule="auto"/>
              <w:ind w:left="-273"/>
              <w:jc w:val="left"/>
              <w:rPr>
                <w:rFonts w:eastAsia="Calibri" w:cs="Calibri"/>
                <w:sz w:val="16"/>
                <w:szCs w:val="16"/>
              </w:rPr>
            </w:pPr>
            <w:r w:rsidRPr="003A5F04">
              <w:rPr>
                <w:rFonts w:eastAsia="Calibri" w:cs="Calibri"/>
                <w:sz w:val="16"/>
                <w:szCs w:val="16"/>
              </w:rPr>
              <w:t>ga</w:t>
            </w:r>
            <w:r w:rsidR="003A5F04" w:rsidRPr="003A5F04">
              <w:rPr>
                <w:rFonts w:eastAsia="Calibri" w:cs="Calibri"/>
                <w:sz w:val="16"/>
                <w:szCs w:val="16"/>
              </w:rPr>
              <w:t xml:space="preserve">z ziemny </w:t>
            </w:r>
            <w:r>
              <w:rPr>
                <w:rFonts w:eastAsia="Calibri" w:cs="Calibri"/>
                <w:sz w:val="16"/>
                <w:szCs w:val="16"/>
              </w:rPr>
              <w:t>–</w:t>
            </w:r>
            <w:r w:rsidR="003A5F04" w:rsidRPr="003A5F04">
              <w:rPr>
                <w:rFonts w:eastAsia="Calibri" w:cs="Calibri"/>
                <w:sz w:val="16"/>
                <w:szCs w:val="16"/>
              </w:rPr>
              <w:t xml:space="preserve"> CCGT</w:t>
            </w:r>
          </w:p>
        </w:tc>
        <w:tc>
          <w:tcPr>
            <w:tcW w:w="956" w:type="dxa"/>
            <w:shd w:val="clear" w:color="auto" w:fill="auto"/>
            <w:tcMar>
              <w:top w:w="15" w:type="dxa"/>
              <w:left w:w="15" w:type="dxa"/>
              <w:bottom w:w="0" w:type="dxa"/>
              <w:right w:w="15" w:type="dxa"/>
            </w:tcMar>
            <w:vAlign w:val="center"/>
            <w:hideMark/>
          </w:tcPr>
          <w:p w14:paraId="0CA21740"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3 266</w:t>
            </w:r>
          </w:p>
        </w:tc>
        <w:tc>
          <w:tcPr>
            <w:tcW w:w="956" w:type="dxa"/>
            <w:shd w:val="clear" w:color="auto" w:fill="auto"/>
            <w:tcMar>
              <w:top w:w="15" w:type="dxa"/>
              <w:left w:w="15" w:type="dxa"/>
              <w:bottom w:w="0" w:type="dxa"/>
              <w:right w:w="15" w:type="dxa"/>
            </w:tcMar>
            <w:vAlign w:val="center"/>
            <w:hideMark/>
          </w:tcPr>
          <w:p w14:paraId="4162A0A1"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3 133</w:t>
            </w:r>
          </w:p>
        </w:tc>
        <w:tc>
          <w:tcPr>
            <w:tcW w:w="956" w:type="dxa"/>
            <w:shd w:val="clear" w:color="auto" w:fill="auto"/>
            <w:tcMar>
              <w:top w:w="15" w:type="dxa"/>
              <w:left w:w="15" w:type="dxa"/>
              <w:bottom w:w="0" w:type="dxa"/>
              <w:right w:w="15" w:type="dxa"/>
            </w:tcMar>
            <w:vAlign w:val="center"/>
            <w:hideMark/>
          </w:tcPr>
          <w:p w14:paraId="7FB92B08"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3 069</w:t>
            </w:r>
          </w:p>
        </w:tc>
        <w:tc>
          <w:tcPr>
            <w:tcW w:w="956" w:type="dxa"/>
            <w:shd w:val="clear" w:color="auto" w:fill="auto"/>
            <w:tcMar>
              <w:top w:w="15" w:type="dxa"/>
              <w:left w:w="15" w:type="dxa"/>
              <w:bottom w:w="0" w:type="dxa"/>
              <w:right w:w="15" w:type="dxa"/>
            </w:tcMar>
            <w:vAlign w:val="center"/>
            <w:hideMark/>
          </w:tcPr>
          <w:p w14:paraId="7DB4DD58"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3 017</w:t>
            </w:r>
          </w:p>
        </w:tc>
        <w:tc>
          <w:tcPr>
            <w:tcW w:w="956" w:type="dxa"/>
            <w:shd w:val="clear" w:color="auto" w:fill="auto"/>
            <w:tcMar>
              <w:top w:w="15" w:type="dxa"/>
              <w:left w:w="15" w:type="dxa"/>
              <w:bottom w:w="0" w:type="dxa"/>
              <w:right w:w="15" w:type="dxa"/>
            </w:tcMar>
            <w:vAlign w:val="center"/>
            <w:hideMark/>
          </w:tcPr>
          <w:p w14:paraId="1E9C7A86"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2 975</w:t>
            </w:r>
          </w:p>
        </w:tc>
      </w:tr>
      <w:tr w:rsidR="003A5F04" w:rsidRPr="003A5F04" w14:paraId="2A93EE62"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68EF7E52" w14:textId="0ACE5EDD" w:rsidR="003A5F04" w:rsidRPr="003A5F04" w:rsidRDefault="00040350" w:rsidP="003A5F04">
            <w:pPr>
              <w:spacing w:after="0" w:line="259" w:lineRule="auto"/>
              <w:ind w:left="-273"/>
              <w:jc w:val="left"/>
              <w:rPr>
                <w:rFonts w:eastAsia="Calibri" w:cs="Calibri"/>
                <w:sz w:val="16"/>
                <w:szCs w:val="16"/>
              </w:rPr>
            </w:pPr>
            <w:r w:rsidRPr="003A5F04">
              <w:rPr>
                <w:rFonts w:eastAsia="Calibri" w:cs="Calibri"/>
                <w:sz w:val="16"/>
                <w:szCs w:val="16"/>
              </w:rPr>
              <w:t>ga</w:t>
            </w:r>
            <w:r>
              <w:rPr>
                <w:rFonts w:eastAsia="Calibri" w:cs="Calibri"/>
                <w:sz w:val="16"/>
                <w:szCs w:val="16"/>
              </w:rPr>
              <w:t>z ziemny –</w:t>
            </w:r>
            <w:r w:rsidR="003A5F04" w:rsidRPr="003A5F04">
              <w:rPr>
                <w:rFonts w:eastAsia="Calibri" w:cs="Calibri"/>
                <w:sz w:val="16"/>
                <w:szCs w:val="16"/>
              </w:rPr>
              <w:t xml:space="preserve"> CCGT + CCS</w:t>
            </w:r>
          </w:p>
        </w:tc>
        <w:tc>
          <w:tcPr>
            <w:tcW w:w="956" w:type="dxa"/>
            <w:shd w:val="clear" w:color="auto" w:fill="auto"/>
            <w:tcMar>
              <w:top w:w="15" w:type="dxa"/>
              <w:left w:w="15" w:type="dxa"/>
              <w:bottom w:w="0" w:type="dxa"/>
              <w:right w:w="15" w:type="dxa"/>
            </w:tcMar>
            <w:vAlign w:val="center"/>
            <w:hideMark/>
          </w:tcPr>
          <w:p w14:paraId="46CE0700"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8 002</w:t>
            </w:r>
          </w:p>
        </w:tc>
        <w:tc>
          <w:tcPr>
            <w:tcW w:w="956" w:type="dxa"/>
            <w:shd w:val="clear" w:color="auto" w:fill="auto"/>
            <w:tcMar>
              <w:top w:w="15" w:type="dxa"/>
              <w:left w:w="15" w:type="dxa"/>
              <w:bottom w:w="0" w:type="dxa"/>
              <w:right w:w="15" w:type="dxa"/>
            </w:tcMar>
            <w:vAlign w:val="center"/>
            <w:hideMark/>
          </w:tcPr>
          <w:p w14:paraId="68EF6476"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7 478</w:t>
            </w:r>
          </w:p>
        </w:tc>
        <w:tc>
          <w:tcPr>
            <w:tcW w:w="956" w:type="dxa"/>
            <w:shd w:val="clear" w:color="auto" w:fill="auto"/>
            <w:tcMar>
              <w:top w:w="15" w:type="dxa"/>
              <w:left w:w="15" w:type="dxa"/>
              <w:bottom w:w="0" w:type="dxa"/>
              <w:right w:w="15" w:type="dxa"/>
            </w:tcMar>
            <w:vAlign w:val="center"/>
            <w:hideMark/>
          </w:tcPr>
          <w:p w14:paraId="42EDFE6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7 155</w:t>
            </w:r>
          </w:p>
        </w:tc>
        <w:tc>
          <w:tcPr>
            <w:tcW w:w="956" w:type="dxa"/>
            <w:shd w:val="clear" w:color="auto" w:fill="auto"/>
            <w:tcMar>
              <w:top w:w="15" w:type="dxa"/>
              <w:left w:w="15" w:type="dxa"/>
              <w:bottom w:w="0" w:type="dxa"/>
              <w:right w:w="15" w:type="dxa"/>
            </w:tcMar>
            <w:vAlign w:val="center"/>
            <w:hideMark/>
          </w:tcPr>
          <w:p w14:paraId="3F46633B"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6 894</w:t>
            </w:r>
          </w:p>
        </w:tc>
        <w:tc>
          <w:tcPr>
            <w:tcW w:w="956" w:type="dxa"/>
            <w:shd w:val="clear" w:color="auto" w:fill="auto"/>
            <w:tcMar>
              <w:top w:w="15" w:type="dxa"/>
              <w:left w:w="15" w:type="dxa"/>
              <w:bottom w:w="0" w:type="dxa"/>
              <w:right w:w="15" w:type="dxa"/>
            </w:tcMar>
            <w:vAlign w:val="center"/>
            <w:hideMark/>
          </w:tcPr>
          <w:p w14:paraId="0A599ACA"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6 669</w:t>
            </w:r>
          </w:p>
        </w:tc>
      </w:tr>
      <w:tr w:rsidR="003A5F04" w:rsidRPr="003A5F04" w14:paraId="6F6D14D6"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082CE585" w14:textId="73BAC354" w:rsidR="003A5F04" w:rsidRPr="003A5F04" w:rsidRDefault="00040350" w:rsidP="00040350">
            <w:pPr>
              <w:spacing w:after="0" w:line="259" w:lineRule="auto"/>
              <w:ind w:left="-273"/>
              <w:jc w:val="left"/>
              <w:rPr>
                <w:rFonts w:eastAsia="Calibri" w:cs="Calibri"/>
                <w:sz w:val="16"/>
                <w:szCs w:val="16"/>
              </w:rPr>
            </w:pPr>
            <w:r w:rsidRPr="003A5F04">
              <w:rPr>
                <w:rFonts w:eastAsia="Calibri" w:cs="Calibri"/>
                <w:sz w:val="16"/>
                <w:szCs w:val="16"/>
              </w:rPr>
              <w:t>wę</w:t>
            </w:r>
            <w:r w:rsidR="003A5F04" w:rsidRPr="003A5F04">
              <w:rPr>
                <w:rFonts w:eastAsia="Calibri" w:cs="Calibri"/>
                <w:sz w:val="16"/>
                <w:szCs w:val="16"/>
              </w:rPr>
              <w:t xml:space="preserve">giel kamienny </w:t>
            </w:r>
            <w:r>
              <w:rPr>
                <w:rFonts w:eastAsia="Calibri" w:cs="Calibri"/>
                <w:sz w:val="16"/>
                <w:szCs w:val="16"/>
              </w:rPr>
              <w:t>–</w:t>
            </w:r>
            <w:r w:rsidR="003A5F04" w:rsidRPr="003A5F04">
              <w:rPr>
                <w:rFonts w:eastAsia="Calibri" w:cs="Calibri"/>
                <w:sz w:val="16"/>
                <w:szCs w:val="16"/>
              </w:rPr>
              <w:t xml:space="preserve"> ASC PC</w:t>
            </w:r>
          </w:p>
        </w:tc>
        <w:tc>
          <w:tcPr>
            <w:tcW w:w="956" w:type="dxa"/>
            <w:shd w:val="clear" w:color="auto" w:fill="auto"/>
            <w:tcMar>
              <w:top w:w="15" w:type="dxa"/>
              <w:left w:w="15" w:type="dxa"/>
              <w:bottom w:w="0" w:type="dxa"/>
              <w:right w:w="15" w:type="dxa"/>
            </w:tcMar>
            <w:vAlign w:val="center"/>
            <w:hideMark/>
          </w:tcPr>
          <w:p w14:paraId="3D6DD078"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7 363</w:t>
            </w:r>
          </w:p>
        </w:tc>
        <w:tc>
          <w:tcPr>
            <w:tcW w:w="956" w:type="dxa"/>
            <w:shd w:val="clear" w:color="auto" w:fill="auto"/>
            <w:tcMar>
              <w:top w:w="15" w:type="dxa"/>
              <w:left w:w="15" w:type="dxa"/>
              <w:bottom w:w="0" w:type="dxa"/>
              <w:right w:w="15" w:type="dxa"/>
            </w:tcMar>
            <w:vAlign w:val="center"/>
            <w:hideMark/>
          </w:tcPr>
          <w:p w14:paraId="38E36B6E"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7 363</w:t>
            </w:r>
          </w:p>
        </w:tc>
        <w:tc>
          <w:tcPr>
            <w:tcW w:w="956" w:type="dxa"/>
            <w:shd w:val="clear" w:color="auto" w:fill="auto"/>
            <w:tcMar>
              <w:top w:w="15" w:type="dxa"/>
              <w:left w:w="15" w:type="dxa"/>
              <w:bottom w:w="0" w:type="dxa"/>
              <w:right w:w="15" w:type="dxa"/>
            </w:tcMar>
            <w:vAlign w:val="center"/>
            <w:hideMark/>
          </w:tcPr>
          <w:p w14:paraId="079D1AA7"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7 363</w:t>
            </w:r>
          </w:p>
        </w:tc>
        <w:tc>
          <w:tcPr>
            <w:tcW w:w="956" w:type="dxa"/>
            <w:shd w:val="clear" w:color="auto" w:fill="auto"/>
            <w:tcMar>
              <w:top w:w="15" w:type="dxa"/>
              <w:left w:w="15" w:type="dxa"/>
              <w:bottom w:w="0" w:type="dxa"/>
              <w:right w:w="15" w:type="dxa"/>
            </w:tcMar>
            <w:vAlign w:val="center"/>
            <w:hideMark/>
          </w:tcPr>
          <w:p w14:paraId="31143B48"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7 363</w:t>
            </w:r>
          </w:p>
        </w:tc>
        <w:tc>
          <w:tcPr>
            <w:tcW w:w="956" w:type="dxa"/>
            <w:shd w:val="clear" w:color="auto" w:fill="auto"/>
            <w:tcMar>
              <w:top w:w="15" w:type="dxa"/>
              <w:left w:w="15" w:type="dxa"/>
              <w:bottom w:w="0" w:type="dxa"/>
              <w:right w:w="15" w:type="dxa"/>
            </w:tcMar>
            <w:vAlign w:val="center"/>
            <w:hideMark/>
          </w:tcPr>
          <w:p w14:paraId="7032FEF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7 363</w:t>
            </w:r>
          </w:p>
        </w:tc>
      </w:tr>
      <w:tr w:rsidR="003A5F04" w:rsidRPr="003A5F04" w14:paraId="6C6F35D5"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46C5495B" w14:textId="6A490297" w:rsidR="003A5F04" w:rsidRPr="003A5F04" w:rsidRDefault="00040350" w:rsidP="003A5F04">
            <w:pPr>
              <w:spacing w:after="0" w:line="259" w:lineRule="auto"/>
              <w:ind w:left="-273"/>
              <w:jc w:val="left"/>
              <w:rPr>
                <w:rFonts w:eastAsia="Calibri" w:cs="Calibri"/>
                <w:sz w:val="16"/>
                <w:szCs w:val="16"/>
              </w:rPr>
            </w:pPr>
            <w:r w:rsidRPr="003A5F04">
              <w:rPr>
                <w:rFonts w:eastAsia="Calibri" w:cs="Calibri"/>
                <w:sz w:val="16"/>
                <w:szCs w:val="16"/>
              </w:rPr>
              <w:t>wę</w:t>
            </w:r>
            <w:r>
              <w:rPr>
                <w:rFonts w:eastAsia="Calibri" w:cs="Calibri"/>
                <w:sz w:val="16"/>
                <w:szCs w:val="16"/>
              </w:rPr>
              <w:t>giel kamienny –</w:t>
            </w:r>
            <w:r w:rsidR="003A5F04" w:rsidRPr="003A5F04">
              <w:rPr>
                <w:rFonts w:eastAsia="Calibri" w:cs="Calibri"/>
                <w:sz w:val="16"/>
                <w:szCs w:val="16"/>
              </w:rPr>
              <w:t xml:space="preserve"> ASC PC + CCS</w:t>
            </w:r>
          </w:p>
        </w:tc>
        <w:tc>
          <w:tcPr>
            <w:tcW w:w="956" w:type="dxa"/>
            <w:shd w:val="clear" w:color="auto" w:fill="auto"/>
            <w:tcMar>
              <w:top w:w="15" w:type="dxa"/>
              <w:left w:w="15" w:type="dxa"/>
              <w:bottom w:w="0" w:type="dxa"/>
              <w:right w:w="15" w:type="dxa"/>
            </w:tcMar>
            <w:vAlign w:val="center"/>
            <w:hideMark/>
          </w:tcPr>
          <w:p w14:paraId="199C0C64"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20 684</w:t>
            </w:r>
          </w:p>
        </w:tc>
        <w:tc>
          <w:tcPr>
            <w:tcW w:w="956" w:type="dxa"/>
            <w:shd w:val="clear" w:color="auto" w:fill="auto"/>
            <w:tcMar>
              <w:top w:w="15" w:type="dxa"/>
              <w:left w:w="15" w:type="dxa"/>
              <w:bottom w:w="0" w:type="dxa"/>
              <w:right w:w="15" w:type="dxa"/>
            </w:tcMar>
            <w:vAlign w:val="center"/>
            <w:hideMark/>
          </w:tcPr>
          <w:p w14:paraId="12941420"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20 113</w:t>
            </w:r>
          </w:p>
        </w:tc>
        <w:tc>
          <w:tcPr>
            <w:tcW w:w="956" w:type="dxa"/>
            <w:shd w:val="clear" w:color="auto" w:fill="auto"/>
            <w:tcMar>
              <w:top w:w="15" w:type="dxa"/>
              <w:left w:w="15" w:type="dxa"/>
              <w:bottom w:w="0" w:type="dxa"/>
              <w:right w:w="15" w:type="dxa"/>
            </w:tcMar>
            <w:vAlign w:val="center"/>
            <w:hideMark/>
          </w:tcPr>
          <w:p w14:paraId="55D4C127"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19 708</w:t>
            </w:r>
          </w:p>
        </w:tc>
        <w:tc>
          <w:tcPr>
            <w:tcW w:w="956" w:type="dxa"/>
            <w:shd w:val="clear" w:color="auto" w:fill="auto"/>
            <w:tcMar>
              <w:top w:w="15" w:type="dxa"/>
              <w:left w:w="15" w:type="dxa"/>
              <w:bottom w:w="0" w:type="dxa"/>
              <w:right w:w="15" w:type="dxa"/>
            </w:tcMar>
            <w:vAlign w:val="center"/>
            <w:hideMark/>
          </w:tcPr>
          <w:p w14:paraId="5E02D17A"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19 247</w:t>
            </w:r>
          </w:p>
        </w:tc>
        <w:tc>
          <w:tcPr>
            <w:tcW w:w="956" w:type="dxa"/>
            <w:shd w:val="clear" w:color="auto" w:fill="auto"/>
            <w:tcMar>
              <w:top w:w="15" w:type="dxa"/>
              <w:left w:w="15" w:type="dxa"/>
              <w:bottom w:w="0" w:type="dxa"/>
              <w:right w:w="15" w:type="dxa"/>
            </w:tcMar>
            <w:vAlign w:val="center"/>
            <w:hideMark/>
          </w:tcPr>
          <w:p w14:paraId="2D2B2D22"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18 776</w:t>
            </w:r>
          </w:p>
        </w:tc>
      </w:tr>
      <w:tr w:rsidR="003A5F04" w:rsidRPr="003A5F04" w14:paraId="3E59B2BC"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01712D56" w14:textId="29BA4460" w:rsidR="003A5F04" w:rsidRPr="003A5F04" w:rsidRDefault="00040350" w:rsidP="003A5F04">
            <w:pPr>
              <w:spacing w:after="0" w:line="259" w:lineRule="auto"/>
              <w:ind w:left="-273"/>
              <w:jc w:val="left"/>
              <w:rPr>
                <w:rFonts w:eastAsia="Calibri" w:cs="Calibri"/>
                <w:sz w:val="16"/>
                <w:szCs w:val="16"/>
              </w:rPr>
            </w:pPr>
            <w:r w:rsidRPr="003A5F04">
              <w:rPr>
                <w:rFonts w:eastAsia="Calibri" w:cs="Calibri"/>
                <w:sz w:val="16"/>
                <w:szCs w:val="16"/>
              </w:rPr>
              <w:t>wę</w:t>
            </w:r>
            <w:r>
              <w:rPr>
                <w:rFonts w:eastAsia="Calibri" w:cs="Calibri"/>
                <w:sz w:val="16"/>
                <w:szCs w:val="16"/>
              </w:rPr>
              <w:t>giel kamienny –</w:t>
            </w:r>
            <w:r w:rsidR="003A5F04" w:rsidRPr="003A5F04">
              <w:rPr>
                <w:rFonts w:eastAsia="Calibri" w:cs="Calibri"/>
                <w:sz w:val="16"/>
                <w:szCs w:val="16"/>
              </w:rPr>
              <w:t xml:space="preserve"> IGCC</w:t>
            </w:r>
          </w:p>
        </w:tc>
        <w:tc>
          <w:tcPr>
            <w:tcW w:w="956" w:type="dxa"/>
            <w:shd w:val="clear" w:color="auto" w:fill="auto"/>
            <w:tcMar>
              <w:top w:w="15" w:type="dxa"/>
              <w:left w:w="15" w:type="dxa"/>
              <w:bottom w:w="0" w:type="dxa"/>
              <w:right w:w="15" w:type="dxa"/>
            </w:tcMar>
            <w:vAlign w:val="center"/>
            <w:hideMark/>
          </w:tcPr>
          <w:p w14:paraId="6DE4E094"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14 536</w:t>
            </w:r>
          </w:p>
        </w:tc>
        <w:tc>
          <w:tcPr>
            <w:tcW w:w="956" w:type="dxa"/>
            <w:shd w:val="clear" w:color="auto" w:fill="auto"/>
            <w:tcMar>
              <w:top w:w="15" w:type="dxa"/>
              <w:left w:w="15" w:type="dxa"/>
              <w:bottom w:w="0" w:type="dxa"/>
              <w:right w:w="15" w:type="dxa"/>
            </w:tcMar>
            <w:vAlign w:val="center"/>
            <w:hideMark/>
          </w:tcPr>
          <w:p w14:paraId="008891A5"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13 816</w:t>
            </w:r>
          </w:p>
        </w:tc>
        <w:tc>
          <w:tcPr>
            <w:tcW w:w="956" w:type="dxa"/>
            <w:shd w:val="clear" w:color="auto" w:fill="auto"/>
            <w:tcMar>
              <w:top w:w="15" w:type="dxa"/>
              <w:left w:w="15" w:type="dxa"/>
              <w:bottom w:w="0" w:type="dxa"/>
              <w:right w:w="15" w:type="dxa"/>
            </w:tcMar>
            <w:vAlign w:val="center"/>
            <w:hideMark/>
          </w:tcPr>
          <w:p w14:paraId="124819F8"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13 434</w:t>
            </w:r>
          </w:p>
        </w:tc>
        <w:tc>
          <w:tcPr>
            <w:tcW w:w="956" w:type="dxa"/>
            <w:shd w:val="clear" w:color="auto" w:fill="auto"/>
            <w:tcMar>
              <w:top w:w="15" w:type="dxa"/>
              <w:left w:w="15" w:type="dxa"/>
              <w:bottom w:w="0" w:type="dxa"/>
              <w:right w:w="15" w:type="dxa"/>
            </w:tcMar>
            <w:vAlign w:val="center"/>
            <w:hideMark/>
          </w:tcPr>
          <w:p w14:paraId="73190D51"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13 125</w:t>
            </w:r>
          </w:p>
        </w:tc>
        <w:tc>
          <w:tcPr>
            <w:tcW w:w="956" w:type="dxa"/>
            <w:shd w:val="clear" w:color="auto" w:fill="auto"/>
            <w:tcMar>
              <w:top w:w="15" w:type="dxa"/>
              <w:left w:w="15" w:type="dxa"/>
              <w:bottom w:w="0" w:type="dxa"/>
              <w:right w:w="15" w:type="dxa"/>
            </w:tcMar>
            <w:vAlign w:val="center"/>
            <w:hideMark/>
          </w:tcPr>
          <w:p w14:paraId="2320DA0C"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12 863</w:t>
            </w:r>
          </w:p>
        </w:tc>
      </w:tr>
    </w:tbl>
    <w:p w14:paraId="122AAEDE" w14:textId="23BA7BA4" w:rsidR="003A5F04" w:rsidRPr="003A5F04" w:rsidRDefault="003A5F04" w:rsidP="003A5F04">
      <w:pPr>
        <w:pStyle w:val="Legenda"/>
      </w:pPr>
      <w:r w:rsidRPr="003A5F04">
        <w:t xml:space="preserve">Źródło: </w:t>
      </w:r>
      <w:r>
        <w:t>Ministerstwo Klimatu</w:t>
      </w:r>
      <w:r w:rsidR="001E7999">
        <w:t xml:space="preserve"> i Środowiska</w:t>
      </w:r>
      <w:r>
        <w:t xml:space="preserve"> we współpracy Biurem</w:t>
      </w:r>
      <w:r w:rsidRPr="003A5F04">
        <w:t xml:space="preserve"> Pełnomocnika Rządu ds. Strategicznej Infrastruktury Energetycznej na podstawie prognoz </w:t>
      </w:r>
      <w:proofErr w:type="spellStart"/>
      <w:r w:rsidRPr="003A5F04">
        <w:t>National</w:t>
      </w:r>
      <w:proofErr w:type="spellEnd"/>
      <w:r w:rsidRPr="003A5F04">
        <w:t xml:space="preserve"> </w:t>
      </w:r>
      <w:proofErr w:type="spellStart"/>
      <w:r w:rsidRPr="003A5F04">
        <w:t>Renewable</w:t>
      </w:r>
      <w:proofErr w:type="spellEnd"/>
      <w:r w:rsidRPr="003A5F04">
        <w:t xml:space="preserve"> Energy </w:t>
      </w:r>
      <w:proofErr w:type="spellStart"/>
      <w:r w:rsidRPr="003A5F04">
        <w:t>Laboratory</w:t>
      </w:r>
      <w:proofErr w:type="spellEnd"/>
      <w:r w:rsidRPr="003A5F04">
        <w:t xml:space="preserve"> (NREL) – ATB’19</w:t>
      </w:r>
      <w:r w:rsidRPr="003A5F04">
        <w:rPr>
          <w:vertAlign w:val="superscript"/>
        </w:rPr>
        <w:footnoteReference w:id="17"/>
      </w:r>
      <w:r w:rsidRPr="003A5F04">
        <w:t xml:space="preserve">, International Energy </w:t>
      </w:r>
      <w:proofErr w:type="spellStart"/>
      <w:r w:rsidRPr="003A5F04">
        <w:t>Agency</w:t>
      </w:r>
      <w:proofErr w:type="spellEnd"/>
      <w:r w:rsidRPr="003A5F04">
        <w:t xml:space="preserve"> (IEA) – WEO’19</w:t>
      </w:r>
      <w:r w:rsidRPr="003A5F04">
        <w:rPr>
          <w:vertAlign w:val="superscript"/>
        </w:rPr>
        <w:footnoteReference w:id="18"/>
      </w:r>
      <w:r w:rsidRPr="003A5F04">
        <w:t xml:space="preserve"> oraz Polskich Sieci Elektroenergetycznych (PSE) – PRSP’20</w:t>
      </w:r>
      <w:r w:rsidRPr="003A5F04">
        <w:rPr>
          <w:vertAlign w:val="superscript"/>
        </w:rPr>
        <w:footnoteReference w:id="19"/>
      </w:r>
    </w:p>
    <w:p w14:paraId="5F28BF3A" w14:textId="77777777" w:rsidR="00CA7F87" w:rsidRDefault="00CA7F87" w:rsidP="00C303AC">
      <w:pPr>
        <w:pStyle w:val="Legenda"/>
        <w:keepNext/>
      </w:pPr>
      <w:r>
        <w:br w:type="page"/>
      </w:r>
    </w:p>
    <w:p w14:paraId="0A832297" w14:textId="35EF1CEE" w:rsidR="003A5F04" w:rsidRPr="003A5F04" w:rsidRDefault="003A5F04" w:rsidP="00C303AC">
      <w:pPr>
        <w:pStyle w:val="Legenda"/>
        <w:keepNext/>
      </w:pPr>
      <w:r w:rsidRPr="003A5F04">
        <w:lastRenderedPageBreak/>
        <w:t xml:space="preserve">Tabela </w:t>
      </w:r>
      <w:r w:rsidRPr="003A5F04">
        <w:rPr>
          <w:noProof/>
        </w:rPr>
        <w:fldChar w:fldCharType="begin"/>
      </w:r>
      <w:r w:rsidRPr="003A5F04">
        <w:rPr>
          <w:noProof/>
        </w:rPr>
        <w:instrText xml:space="preserve"> SEQ Tabela \* ARABIC </w:instrText>
      </w:r>
      <w:r w:rsidRPr="003A5F04">
        <w:rPr>
          <w:noProof/>
        </w:rPr>
        <w:fldChar w:fldCharType="separate"/>
      </w:r>
      <w:r w:rsidR="007C0000">
        <w:rPr>
          <w:noProof/>
        </w:rPr>
        <w:t>41</w:t>
      </w:r>
      <w:r w:rsidRPr="003A5F04">
        <w:rPr>
          <w:noProof/>
        </w:rPr>
        <w:fldChar w:fldCharType="end"/>
      </w:r>
      <w:r>
        <w:rPr>
          <w:noProof/>
        </w:rPr>
        <w:t>.</w:t>
      </w:r>
      <w:r w:rsidRPr="003A5F04">
        <w:t xml:space="preserve"> Jednostkow</w:t>
      </w:r>
      <w:r w:rsidR="00040350">
        <w:t>e</w:t>
      </w:r>
      <w:r w:rsidRPr="003A5F04">
        <w:t xml:space="preserve"> koszt</w:t>
      </w:r>
      <w:r w:rsidR="00040350">
        <w:t>y</w:t>
      </w:r>
      <w:r w:rsidRPr="003A5F04">
        <w:t xml:space="preserve"> stałe O&amp;M (FOM) [mln PLN/GW netto]</w:t>
      </w:r>
    </w:p>
    <w:tbl>
      <w:tblPr>
        <w:tblW w:w="905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304"/>
        <w:gridCol w:w="951"/>
        <w:gridCol w:w="951"/>
        <w:gridCol w:w="951"/>
        <w:gridCol w:w="951"/>
        <w:gridCol w:w="951"/>
      </w:tblGrid>
      <w:tr w:rsidR="003A5F04" w:rsidRPr="003A5F04" w14:paraId="3A80CFE0" w14:textId="77777777" w:rsidTr="00CA7F87">
        <w:trPr>
          <w:cantSplit/>
          <w:trHeight w:val="249"/>
        </w:trPr>
        <w:tc>
          <w:tcPr>
            <w:tcW w:w="4304" w:type="dxa"/>
            <w:shd w:val="clear" w:color="auto" w:fill="auto"/>
            <w:tcMar>
              <w:top w:w="15" w:type="dxa"/>
              <w:left w:w="135" w:type="dxa"/>
              <w:bottom w:w="0" w:type="dxa"/>
              <w:right w:w="15" w:type="dxa"/>
            </w:tcMar>
            <w:vAlign w:val="center"/>
            <w:hideMark/>
          </w:tcPr>
          <w:p w14:paraId="63D2A736" w14:textId="77777777" w:rsidR="003A5F04" w:rsidRPr="003A5F04" w:rsidRDefault="003A5F04" w:rsidP="003A5F04">
            <w:pPr>
              <w:spacing w:after="0" w:line="259" w:lineRule="auto"/>
              <w:jc w:val="center"/>
              <w:rPr>
                <w:rFonts w:eastAsia="Calibri" w:cs="Calibri"/>
                <w:sz w:val="16"/>
                <w:szCs w:val="16"/>
              </w:rPr>
            </w:pPr>
          </w:p>
        </w:tc>
        <w:tc>
          <w:tcPr>
            <w:tcW w:w="951" w:type="dxa"/>
            <w:shd w:val="clear" w:color="auto" w:fill="auto"/>
            <w:tcMar>
              <w:top w:w="15" w:type="dxa"/>
              <w:left w:w="15" w:type="dxa"/>
              <w:bottom w:w="0" w:type="dxa"/>
              <w:right w:w="15" w:type="dxa"/>
            </w:tcMar>
            <w:vAlign w:val="center"/>
            <w:hideMark/>
          </w:tcPr>
          <w:p w14:paraId="2365B0D7" w14:textId="77777777" w:rsidR="003A5F04" w:rsidRPr="003A5F04" w:rsidRDefault="003A5F04" w:rsidP="003A5F04">
            <w:pPr>
              <w:spacing w:after="0" w:line="259" w:lineRule="auto"/>
              <w:jc w:val="center"/>
              <w:rPr>
                <w:rFonts w:eastAsia="Calibri" w:cs="Calibri"/>
                <w:b/>
                <w:sz w:val="16"/>
                <w:szCs w:val="16"/>
              </w:rPr>
            </w:pPr>
            <w:r w:rsidRPr="003A5F04">
              <w:rPr>
                <w:rFonts w:eastAsia="Calibri" w:cs="Calibri"/>
                <w:b/>
                <w:sz w:val="16"/>
                <w:szCs w:val="16"/>
              </w:rPr>
              <w:t>2020</w:t>
            </w:r>
          </w:p>
        </w:tc>
        <w:tc>
          <w:tcPr>
            <w:tcW w:w="951" w:type="dxa"/>
            <w:shd w:val="clear" w:color="auto" w:fill="auto"/>
            <w:tcMar>
              <w:top w:w="15" w:type="dxa"/>
              <w:left w:w="15" w:type="dxa"/>
              <w:bottom w:w="0" w:type="dxa"/>
              <w:right w:w="15" w:type="dxa"/>
            </w:tcMar>
            <w:vAlign w:val="center"/>
            <w:hideMark/>
          </w:tcPr>
          <w:p w14:paraId="0F3DE301" w14:textId="77777777" w:rsidR="003A5F04" w:rsidRPr="003A5F04" w:rsidRDefault="003A5F04" w:rsidP="003A5F04">
            <w:pPr>
              <w:spacing w:after="0" w:line="259" w:lineRule="auto"/>
              <w:jc w:val="center"/>
              <w:rPr>
                <w:rFonts w:eastAsia="Calibri" w:cs="Calibri"/>
                <w:b/>
                <w:sz w:val="16"/>
                <w:szCs w:val="16"/>
              </w:rPr>
            </w:pPr>
            <w:r w:rsidRPr="003A5F04">
              <w:rPr>
                <w:rFonts w:eastAsia="Calibri" w:cs="Calibri"/>
                <w:b/>
                <w:sz w:val="16"/>
                <w:szCs w:val="16"/>
              </w:rPr>
              <w:t>2025</w:t>
            </w:r>
          </w:p>
        </w:tc>
        <w:tc>
          <w:tcPr>
            <w:tcW w:w="951" w:type="dxa"/>
            <w:shd w:val="clear" w:color="auto" w:fill="auto"/>
            <w:tcMar>
              <w:top w:w="15" w:type="dxa"/>
              <w:left w:w="15" w:type="dxa"/>
              <w:bottom w:w="0" w:type="dxa"/>
              <w:right w:w="15" w:type="dxa"/>
            </w:tcMar>
            <w:vAlign w:val="center"/>
            <w:hideMark/>
          </w:tcPr>
          <w:p w14:paraId="543A47FF" w14:textId="77777777" w:rsidR="003A5F04" w:rsidRPr="003A5F04" w:rsidRDefault="003A5F04" w:rsidP="003A5F04">
            <w:pPr>
              <w:spacing w:after="0" w:line="259" w:lineRule="auto"/>
              <w:jc w:val="center"/>
              <w:rPr>
                <w:rFonts w:eastAsia="Calibri" w:cs="Calibri"/>
                <w:b/>
                <w:sz w:val="16"/>
                <w:szCs w:val="16"/>
              </w:rPr>
            </w:pPr>
            <w:r w:rsidRPr="003A5F04">
              <w:rPr>
                <w:rFonts w:eastAsia="Calibri" w:cs="Calibri"/>
                <w:b/>
                <w:sz w:val="16"/>
                <w:szCs w:val="16"/>
              </w:rPr>
              <w:t>2030</w:t>
            </w:r>
          </w:p>
        </w:tc>
        <w:tc>
          <w:tcPr>
            <w:tcW w:w="951" w:type="dxa"/>
            <w:shd w:val="clear" w:color="auto" w:fill="auto"/>
            <w:tcMar>
              <w:top w:w="15" w:type="dxa"/>
              <w:left w:w="15" w:type="dxa"/>
              <w:bottom w:w="0" w:type="dxa"/>
              <w:right w:w="15" w:type="dxa"/>
            </w:tcMar>
            <w:vAlign w:val="center"/>
            <w:hideMark/>
          </w:tcPr>
          <w:p w14:paraId="5AE8E909" w14:textId="77777777" w:rsidR="003A5F04" w:rsidRPr="003A5F04" w:rsidRDefault="003A5F04" w:rsidP="003A5F04">
            <w:pPr>
              <w:spacing w:after="0" w:line="259" w:lineRule="auto"/>
              <w:jc w:val="center"/>
              <w:rPr>
                <w:rFonts w:eastAsia="Calibri" w:cs="Calibri"/>
                <w:b/>
                <w:sz w:val="16"/>
                <w:szCs w:val="16"/>
              </w:rPr>
            </w:pPr>
            <w:r w:rsidRPr="003A5F04">
              <w:rPr>
                <w:rFonts w:eastAsia="Calibri" w:cs="Calibri"/>
                <w:b/>
                <w:sz w:val="16"/>
                <w:szCs w:val="16"/>
              </w:rPr>
              <w:t>2035</w:t>
            </w:r>
          </w:p>
        </w:tc>
        <w:tc>
          <w:tcPr>
            <w:tcW w:w="951" w:type="dxa"/>
            <w:shd w:val="clear" w:color="auto" w:fill="auto"/>
            <w:tcMar>
              <w:top w:w="15" w:type="dxa"/>
              <w:left w:w="15" w:type="dxa"/>
              <w:bottom w:w="0" w:type="dxa"/>
              <w:right w:w="15" w:type="dxa"/>
            </w:tcMar>
            <w:vAlign w:val="center"/>
            <w:hideMark/>
          </w:tcPr>
          <w:p w14:paraId="3440F196" w14:textId="77777777" w:rsidR="003A5F04" w:rsidRPr="003A5F04" w:rsidRDefault="003A5F04" w:rsidP="003A5F04">
            <w:pPr>
              <w:spacing w:after="0" w:line="259" w:lineRule="auto"/>
              <w:jc w:val="center"/>
              <w:rPr>
                <w:rFonts w:eastAsia="Calibri" w:cs="Calibri"/>
                <w:b/>
                <w:sz w:val="16"/>
                <w:szCs w:val="16"/>
              </w:rPr>
            </w:pPr>
            <w:r w:rsidRPr="003A5F04">
              <w:rPr>
                <w:rFonts w:eastAsia="Calibri" w:cs="Calibri"/>
                <w:b/>
                <w:sz w:val="16"/>
                <w:szCs w:val="16"/>
              </w:rPr>
              <w:t>2040</w:t>
            </w:r>
          </w:p>
        </w:tc>
      </w:tr>
      <w:tr w:rsidR="003A5F04" w:rsidRPr="003A5F04" w14:paraId="6247984A"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7AB389AE" w14:textId="20ACE6BF" w:rsidR="003A5F04" w:rsidRPr="003A5F04" w:rsidRDefault="003A5F04" w:rsidP="003A5F04">
            <w:pPr>
              <w:spacing w:after="0" w:line="259" w:lineRule="auto"/>
              <w:ind w:left="-273"/>
              <w:jc w:val="left"/>
              <w:rPr>
                <w:rFonts w:eastAsia="Calibri" w:cs="Calibri"/>
                <w:sz w:val="16"/>
                <w:szCs w:val="16"/>
              </w:rPr>
            </w:pPr>
            <w:r w:rsidRPr="003A5F04">
              <w:rPr>
                <w:rFonts w:eastAsia="Calibri" w:cs="Calibri"/>
                <w:sz w:val="16"/>
                <w:szCs w:val="16"/>
              </w:rPr>
              <w:t>energetyka jądrowa – PWR GEN III+</w:t>
            </w:r>
          </w:p>
        </w:tc>
        <w:tc>
          <w:tcPr>
            <w:tcW w:w="951" w:type="dxa"/>
            <w:shd w:val="clear" w:color="auto" w:fill="auto"/>
            <w:tcMar>
              <w:top w:w="15" w:type="dxa"/>
              <w:left w:w="15" w:type="dxa"/>
              <w:bottom w:w="0" w:type="dxa"/>
              <w:right w:w="15" w:type="dxa"/>
            </w:tcMar>
            <w:vAlign w:val="center"/>
            <w:hideMark/>
          </w:tcPr>
          <w:p w14:paraId="54B5D916"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371</w:t>
            </w:r>
          </w:p>
        </w:tc>
        <w:tc>
          <w:tcPr>
            <w:tcW w:w="951" w:type="dxa"/>
            <w:shd w:val="clear" w:color="auto" w:fill="auto"/>
            <w:tcMar>
              <w:top w:w="15" w:type="dxa"/>
              <w:left w:w="15" w:type="dxa"/>
              <w:bottom w:w="0" w:type="dxa"/>
              <w:right w:w="15" w:type="dxa"/>
            </w:tcMar>
            <w:vAlign w:val="center"/>
            <w:hideMark/>
          </w:tcPr>
          <w:p w14:paraId="5F560B04"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371</w:t>
            </w:r>
          </w:p>
        </w:tc>
        <w:tc>
          <w:tcPr>
            <w:tcW w:w="951" w:type="dxa"/>
            <w:shd w:val="clear" w:color="auto" w:fill="auto"/>
            <w:tcMar>
              <w:top w:w="15" w:type="dxa"/>
              <w:left w:w="15" w:type="dxa"/>
              <w:bottom w:w="0" w:type="dxa"/>
              <w:right w:w="15" w:type="dxa"/>
            </w:tcMar>
            <w:vAlign w:val="center"/>
            <w:hideMark/>
          </w:tcPr>
          <w:p w14:paraId="02F1731F"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371</w:t>
            </w:r>
          </w:p>
        </w:tc>
        <w:tc>
          <w:tcPr>
            <w:tcW w:w="951" w:type="dxa"/>
            <w:shd w:val="clear" w:color="auto" w:fill="auto"/>
            <w:tcMar>
              <w:top w:w="15" w:type="dxa"/>
              <w:left w:w="15" w:type="dxa"/>
              <w:bottom w:w="0" w:type="dxa"/>
              <w:right w:w="15" w:type="dxa"/>
            </w:tcMar>
            <w:vAlign w:val="center"/>
            <w:hideMark/>
          </w:tcPr>
          <w:p w14:paraId="03DA1780"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371</w:t>
            </w:r>
          </w:p>
        </w:tc>
        <w:tc>
          <w:tcPr>
            <w:tcW w:w="951" w:type="dxa"/>
            <w:shd w:val="clear" w:color="auto" w:fill="auto"/>
            <w:tcMar>
              <w:top w:w="15" w:type="dxa"/>
              <w:left w:w="15" w:type="dxa"/>
              <w:bottom w:w="0" w:type="dxa"/>
              <w:right w:w="15" w:type="dxa"/>
            </w:tcMar>
            <w:vAlign w:val="center"/>
            <w:hideMark/>
          </w:tcPr>
          <w:p w14:paraId="60C4358F"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371</w:t>
            </w:r>
          </w:p>
        </w:tc>
      </w:tr>
      <w:tr w:rsidR="003A5F04" w:rsidRPr="003A5F04" w14:paraId="09742197"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6FAA2845" w14:textId="7CB56425" w:rsidR="003A5F04" w:rsidRPr="003A5F04" w:rsidRDefault="003A5F04" w:rsidP="003A5F04">
            <w:pPr>
              <w:spacing w:after="0" w:line="259" w:lineRule="auto"/>
              <w:ind w:left="-273"/>
              <w:jc w:val="left"/>
              <w:rPr>
                <w:rFonts w:eastAsia="Calibri" w:cs="Calibri"/>
                <w:sz w:val="16"/>
                <w:szCs w:val="16"/>
              </w:rPr>
            </w:pPr>
            <w:r w:rsidRPr="003A5F04">
              <w:rPr>
                <w:rFonts w:eastAsia="Calibri" w:cs="Calibri"/>
                <w:sz w:val="16"/>
                <w:szCs w:val="16"/>
              </w:rPr>
              <w:t>morskie farmy wiatrowe (MFW)</w:t>
            </w:r>
          </w:p>
        </w:tc>
        <w:tc>
          <w:tcPr>
            <w:tcW w:w="951" w:type="dxa"/>
            <w:shd w:val="clear" w:color="auto" w:fill="auto"/>
            <w:tcMar>
              <w:top w:w="15" w:type="dxa"/>
              <w:left w:w="15" w:type="dxa"/>
              <w:bottom w:w="0" w:type="dxa"/>
              <w:right w:w="15" w:type="dxa"/>
            </w:tcMar>
            <w:vAlign w:val="center"/>
            <w:hideMark/>
          </w:tcPr>
          <w:p w14:paraId="6DD7D3A7"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405</w:t>
            </w:r>
          </w:p>
        </w:tc>
        <w:tc>
          <w:tcPr>
            <w:tcW w:w="951" w:type="dxa"/>
            <w:shd w:val="clear" w:color="auto" w:fill="auto"/>
            <w:tcMar>
              <w:top w:w="15" w:type="dxa"/>
              <w:left w:w="15" w:type="dxa"/>
              <w:bottom w:w="0" w:type="dxa"/>
              <w:right w:w="15" w:type="dxa"/>
            </w:tcMar>
            <w:vAlign w:val="center"/>
            <w:hideMark/>
          </w:tcPr>
          <w:p w14:paraId="0BDF9FCA"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344</w:t>
            </w:r>
          </w:p>
        </w:tc>
        <w:tc>
          <w:tcPr>
            <w:tcW w:w="951" w:type="dxa"/>
            <w:shd w:val="clear" w:color="auto" w:fill="auto"/>
            <w:tcMar>
              <w:top w:w="15" w:type="dxa"/>
              <w:left w:w="15" w:type="dxa"/>
              <w:bottom w:w="0" w:type="dxa"/>
              <w:right w:w="15" w:type="dxa"/>
            </w:tcMar>
            <w:vAlign w:val="center"/>
            <w:hideMark/>
          </w:tcPr>
          <w:p w14:paraId="1D01AE13"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292</w:t>
            </w:r>
          </w:p>
        </w:tc>
        <w:tc>
          <w:tcPr>
            <w:tcW w:w="951" w:type="dxa"/>
            <w:shd w:val="clear" w:color="auto" w:fill="auto"/>
            <w:tcMar>
              <w:top w:w="15" w:type="dxa"/>
              <w:left w:w="15" w:type="dxa"/>
              <w:bottom w:w="0" w:type="dxa"/>
              <w:right w:w="15" w:type="dxa"/>
            </w:tcMar>
            <w:vAlign w:val="center"/>
            <w:hideMark/>
          </w:tcPr>
          <w:p w14:paraId="647FD063"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247</w:t>
            </w:r>
          </w:p>
        </w:tc>
        <w:tc>
          <w:tcPr>
            <w:tcW w:w="951" w:type="dxa"/>
            <w:shd w:val="clear" w:color="auto" w:fill="auto"/>
            <w:tcMar>
              <w:top w:w="15" w:type="dxa"/>
              <w:left w:w="15" w:type="dxa"/>
              <w:bottom w:w="0" w:type="dxa"/>
              <w:right w:w="15" w:type="dxa"/>
            </w:tcMar>
            <w:vAlign w:val="center"/>
            <w:hideMark/>
          </w:tcPr>
          <w:p w14:paraId="166A5CBB"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210</w:t>
            </w:r>
          </w:p>
        </w:tc>
      </w:tr>
      <w:tr w:rsidR="003A5F04" w:rsidRPr="003A5F04" w14:paraId="0CAF8326"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47396569" w14:textId="6164994E" w:rsidR="003A5F04" w:rsidRPr="003A5F04" w:rsidRDefault="003A5F04" w:rsidP="003A5F04">
            <w:pPr>
              <w:spacing w:after="0" w:line="259" w:lineRule="auto"/>
              <w:ind w:left="-273"/>
              <w:jc w:val="left"/>
              <w:rPr>
                <w:rFonts w:eastAsia="Calibri" w:cs="Calibri"/>
                <w:sz w:val="16"/>
                <w:szCs w:val="16"/>
              </w:rPr>
            </w:pPr>
            <w:r w:rsidRPr="003A5F04">
              <w:rPr>
                <w:rFonts w:eastAsia="Calibri" w:cs="Calibri"/>
                <w:sz w:val="16"/>
                <w:szCs w:val="16"/>
              </w:rPr>
              <w:t>lądowe farmy wiatrowe (LEW)</w:t>
            </w:r>
          </w:p>
        </w:tc>
        <w:tc>
          <w:tcPr>
            <w:tcW w:w="951" w:type="dxa"/>
            <w:shd w:val="clear" w:color="auto" w:fill="auto"/>
            <w:tcMar>
              <w:top w:w="15" w:type="dxa"/>
              <w:left w:w="15" w:type="dxa"/>
              <w:bottom w:w="0" w:type="dxa"/>
              <w:right w:w="15" w:type="dxa"/>
            </w:tcMar>
            <w:vAlign w:val="center"/>
            <w:hideMark/>
          </w:tcPr>
          <w:p w14:paraId="7FF458E3"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156</w:t>
            </w:r>
          </w:p>
        </w:tc>
        <w:tc>
          <w:tcPr>
            <w:tcW w:w="951" w:type="dxa"/>
            <w:shd w:val="clear" w:color="auto" w:fill="auto"/>
            <w:tcMar>
              <w:top w:w="15" w:type="dxa"/>
              <w:left w:w="15" w:type="dxa"/>
              <w:bottom w:w="0" w:type="dxa"/>
              <w:right w:w="15" w:type="dxa"/>
            </w:tcMar>
            <w:vAlign w:val="center"/>
            <w:hideMark/>
          </w:tcPr>
          <w:p w14:paraId="5C03044F"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150</w:t>
            </w:r>
          </w:p>
        </w:tc>
        <w:tc>
          <w:tcPr>
            <w:tcW w:w="951" w:type="dxa"/>
            <w:shd w:val="clear" w:color="auto" w:fill="auto"/>
            <w:tcMar>
              <w:top w:w="15" w:type="dxa"/>
              <w:left w:w="15" w:type="dxa"/>
              <w:bottom w:w="0" w:type="dxa"/>
              <w:right w:w="15" w:type="dxa"/>
            </w:tcMar>
            <w:vAlign w:val="center"/>
            <w:hideMark/>
          </w:tcPr>
          <w:p w14:paraId="7AC930AC"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143</w:t>
            </w:r>
          </w:p>
        </w:tc>
        <w:tc>
          <w:tcPr>
            <w:tcW w:w="951" w:type="dxa"/>
            <w:shd w:val="clear" w:color="auto" w:fill="auto"/>
            <w:tcMar>
              <w:top w:w="15" w:type="dxa"/>
              <w:left w:w="15" w:type="dxa"/>
              <w:bottom w:w="0" w:type="dxa"/>
              <w:right w:w="15" w:type="dxa"/>
            </w:tcMar>
            <w:vAlign w:val="center"/>
            <w:hideMark/>
          </w:tcPr>
          <w:p w14:paraId="135D3EDB"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138</w:t>
            </w:r>
          </w:p>
        </w:tc>
        <w:tc>
          <w:tcPr>
            <w:tcW w:w="951" w:type="dxa"/>
            <w:shd w:val="clear" w:color="auto" w:fill="auto"/>
            <w:tcMar>
              <w:top w:w="15" w:type="dxa"/>
              <w:left w:w="15" w:type="dxa"/>
              <w:bottom w:w="0" w:type="dxa"/>
              <w:right w:w="15" w:type="dxa"/>
            </w:tcMar>
            <w:vAlign w:val="center"/>
            <w:hideMark/>
          </w:tcPr>
          <w:p w14:paraId="7B412182"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133</w:t>
            </w:r>
          </w:p>
        </w:tc>
      </w:tr>
      <w:tr w:rsidR="003A5F04" w:rsidRPr="003A5F04" w14:paraId="46B668F2"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4446F34A" w14:textId="7A6298D3" w:rsidR="003A5F04" w:rsidRPr="003A5F04" w:rsidRDefault="003A5F04" w:rsidP="003A5F04">
            <w:pPr>
              <w:spacing w:after="0" w:line="259" w:lineRule="auto"/>
              <w:ind w:left="-273"/>
              <w:jc w:val="left"/>
              <w:rPr>
                <w:rFonts w:eastAsia="Calibri" w:cs="Calibri"/>
                <w:sz w:val="16"/>
                <w:szCs w:val="16"/>
              </w:rPr>
            </w:pPr>
            <w:r w:rsidRPr="003A5F04">
              <w:rPr>
                <w:rFonts w:eastAsia="Calibri" w:cs="Calibri"/>
                <w:sz w:val="16"/>
                <w:szCs w:val="16"/>
              </w:rPr>
              <w:t>fotowoltaika (PV)</w:t>
            </w:r>
          </w:p>
        </w:tc>
        <w:tc>
          <w:tcPr>
            <w:tcW w:w="951" w:type="dxa"/>
            <w:shd w:val="clear" w:color="auto" w:fill="auto"/>
            <w:tcMar>
              <w:top w:w="15" w:type="dxa"/>
              <w:left w:w="15" w:type="dxa"/>
              <w:bottom w:w="0" w:type="dxa"/>
              <w:right w:w="15" w:type="dxa"/>
            </w:tcMar>
            <w:vAlign w:val="center"/>
            <w:hideMark/>
          </w:tcPr>
          <w:p w14:paraId="70F03758"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47</w:t>
            </w:r>
          </w:p>
        </w:tc>
        <w:tc>
          <w:tcPr>
            <w:tcW w:w="951" w:type="dxa"/>
            <w:shd w:val="clear" w:color="auto" w:fill="auto"/>
            <w:tcMar>
              <w:top w:w="15" w:type="dxa"/>
              <w:left w:w="15" w:type="dxa"/>
              <w:bottom w:w="0" w:type="dxa"/>
              <w:right w:w="15" w:type="dxa"/>
            </w:tcMar>
            <w:vAlign w:val="center"/>
            <w:hideMark/>
          </w:tcPr>
          <w:p w14:paraId="4A882686"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42</w:t>
            </w:r>
          </w:p>
        </w:tc>
        <w:tc>
          <w:tcPr>
            <w:tcW w:w="951" w:type="dxa"/>
            <w:shd w:val="clear" w:color="auto" w:fill="auto"/>
            <w:tcMar>
              <w:top w:w="15" w:type="dxa"/>
              <w:left w:w="15" w:type="dxa"/>
              <w:bottom w:w="0" w:type="dxa"/>
              <w:right w:w="15" w:type="dxa"/>
            </w:tcMar>
            <w:vAlign w:val="center"/>
            <w:hideMark/>
          </w:tcPr>
          <w:p w14:paraId="643AD0BF"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38</w:t>
            </w:r>
          </w:p>
        </w:tc>
        <w:tc>
          <w:tcPr>
            <w:tcW w:w="951" w:type="dxa"/>
            <w:shd w:val="clear" w:color="auto" w:fill="auto"/>
            <w:tcMar>
              <w:top w:w="15" w:type="dxa"/>
              <w:left w:w="15" w:type="dxa"/>
              <w:bottom w:w="0" w:type="dxa"/>
              <w:right w:w="15" w:type="dxa"/>
            </w:tcMar>
            <w:vAlign w:val="center"/>
            <w:hideMark/>
          </w:tcPr>
          <w:p w14:paraId="3F672912"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35</w:t>
            </w:r>
          </w:p>
        </w:tc>
        <w:tc>
          <w:tcPr>
            <w:tcW w:w="951" w:type="dxa"/>
            <w:shd w:val="clear" w:color="auto" w:fill="auto"/>
            <w:tcMar>
              <w:top w:w="15" w:type="dxa"/>
              <w:left w:w="15" w:type="dxa"/>
              <w:bottom w:w="0" w:type="dxa"/>
              <w:right w:w="15" w:type="dxa"/>
            </w:tcMar>
            <w:vAlign w:val="center"/>
            <w:hideMark/>
          </w:tcPr>
          <w:p w14:paraId="739F70C7"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33</w:t>
            </w:r>
          </w:p>
        </w:tc>
      </w:tr>
      <w:tr w:rsidR="003A5F04" w:rsidRPr="003A5F04" w14:paraId="09F91C3B"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5EE4E00F" w14:textId="7AF2209A" w:rsidR="003A5F04" w:rsidRPr="003A5F04" w:rsidRDefault="003A5F04" w:rsidP="003A5F04">
            <w:pPr>
              <w:spacing w:after="0" w:line="259" w:lineRule="auto"/>
              <w:ind w:left="-273"/>
              <w:jc w:val="left"/>
              <w:rPr>
                <w:rFonts w:eastAsia="Calibri" w:cs="Calibri"/>
                <w:sz w:val="16"/>
                <w:szCs w:val="16"/>
              </w:rPr>
            </w:pPr>
            <w:r w:rsidRPr="003A5F04">
              <w:rPr>
                <w:rFonts w:eastAsia="Calibri" w:cs="Calibri"/>
                <w:sz w:val="16"/>
                <w:szCs w:val="16"/>
              </w:rPr>
              <w:t>biomasa</w:t>
            </w:r>
          </w:p>
        </w:tc>
        <w:tc>
          <w:tcPr>
            <w:tcW w:w="951" w:type="dxa"/>
            <w:shd w:val="clear" w:color="auto" w:fill="auto"/>
            <w:tcMar>
              <w:top w:w="15" w:type="dxa"/>
              <w:left w:w="15" w:type="dxa"/>
              <w:bottom w:w="0" w:type="dxa"/>
              <w:right w:w="15" w:type="dxa"/>
            </w:tcMar>
            <w:vAlign w:val="center"/>
            <w:hideMark/>
          </w:tcPr>
          <w:p w14:paraId="0D74789E"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411</w:t>
            </w:r>
          </w:p>
        </w:tc>
        <w:tc>
          <w:tcPr>
            <w:tcW w:w="951" w:type="dxa"/>
            <w:shd w:val="clear" w:color="auto" w:fill="auto"/>
            <w:tcMar>
              <w:top w:w="15" w:type="dxa"/>
              <w:left w:w="15" w:type="dxa"/>
              <w:bottom w:w="0" w:type="dxa"/>
              <w:right w:w="15" w:type="dxa"/>
            </w:tcMar>
            <w:vAlign w:val="center"/>
            <w:hideMark/>
          </w:tcPr>
          <w:p w14:paraId="4843FEB8"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411</w:t>
            </w:r>
          </w:p>
        </w:tc>
        <w:tc>
          <w:tcPr>
            <w:tcW w:w="951" w:type="dxa"/>
            <w:shd w:val="clear" w:color="auto" w:fill="auto"/>
            <w:tcMar>
              <w:top w:w="15" w:type="dxa"/>
              <w:left w:w="15" w:type="dxa"/>
              <w:bottom w:w="0" w:type="dxa"/>
              <w:right w:w="15" w:type="dxa"/>
            </w:tcMar>
            <w:vAlign w:val="center"/>
            <w:hideMark/>
          </w:tcPr>
          <w:p w14:paraId="738FB0F5"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411</w:t>
            </w:r>
          </w:p>
        </w:tc>
        <w:tc>
          <w:tcPr>
            <w:tcW w:w="951" w:type="dxa"/>
            <w:shd w:val="clear" w:color="auto" w:fill="auto"/>
            <w:tcMar>
              <w:top w:w="15" w:type="dxa"/>
              <w:left w:w="15" w:type="dxa"/>
              <w:bottom w:w="0" w:type="dxa"/>
              <w:right w:w="15" w:type="dxa"/>
            </w:tcMar>
            <w:vAlign w:val="center"/>
            <w:hideMark/>
          </w:tcPr>
          <w:p w14:paraId="6A849838"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411</w:t>
            </w:r>
          </w:p>
        </w:tc>
        <w:tc>
          <w:tcPr>
            <w:tcW w:w="951" w:type="dxa"/>
            <w:shd w:val="clear" w:color="auto" w:fill="auto"/>
            <w:tcMar>
              <w:top w:w="15" w:type="dxa"/>
              <w:left w:w="15" w:type="dxa"/>
              <w:bottom w:w="0" w:type="dxa"/>
              <w:right w:w="15" w:type="dxa"/>
            </w:tcMar>
            <w:vAlign w:val="center"/>
            <w:hideMark/>
          </w:tcPr>
          <w:p w14:paraId="7BD087D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411</w:t>
            </w:r>
          </w:p>
        </w:tc>
      </w:tr>
      <w:tr w:rsidR="003A5F04" w:rsidRPr="003A5F04" w14:paraId="63011894"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34BCA920" w14:textId="595F7A90" w:rsidR="003A5F04" w:rsidRPr="003A5F04" w:rsidRDefault="003A5F04" w:rsidP="003A5F04">
            <w:pPr>
              <w:spacing w:after="0" w:line="259" w:lineRule="auto"/>
              <w:ind w:left="-273"/>
              <w:jc w:val="left"/>
              <w:rPr>
                <w:rFonts w:eastAsia="Calibri" w:cs="Calibri"/>
                <w:sz w:val="16"/>
                <w:szCs w:val="16"/>
              </w:rPr>
            </w:pPr>
            <w:r w:rsidRPr="003A5F04">
              <w:rPr>
                <w:rFonts w:eastAsia="Calibri" w:cs="Calibri"/>
                <w:sz w:val="16"/>
                <w:szCs w:val="16"/>
              </w:rPr>
              <w:t xml:space="preserve">gaz ziemny </w:t>
            </w:r>
            <w:r>
              <w:rPr>
                <w:rFonts w:eastAsia="Calibri" w:cs="Calibri"/>
                <w:sz w:val="16"/>
                <w:szCs w:val="16"/>
              </w:rPr>
              <w:t>–</w:t>
            </w:r>
            <w:r w:rsidRPr="003A5F04">
              <w:rPr>
                <w:rFonts w:eastAsia="Calibri" w:cs="Calibri"/>
                <w:sz w:val="16"/>
                <w:szCs w:val="16"/>
              </w:rPr>
              <w:t xml:space="preserve"> OCGT</w:t>
            </w:r>
          </w:p>
        </w:tc>
        <w:tc>
          <w:tcPr>
            <w:tcW w:w="951" w:type="dxa"/>
            <w:shd w:val="clear" w:color="auto" w:fill="auto"/>
            <w:tcMar>
              <w:top w:w="15" w:type="dxa"/>
              <w:left w:w="15" w:type="dxa"/>
              <w:bottom w:w="0" w:type="dxa"/>
              <w:right w:w="15" w:type="dxa"/>
            </w:tcMar>
            <w:vAlign w:val="center"/>
            <w:hideMark/>
          </w:tcPr>
          <w:p w14:paraId="44B0F21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45</w:t>
            </w:r>
          </w:p>
        </w:tc>
        <w:tc>
          <w:tcPr>
            <w:tcW w:w="951" w:type="dxa"/>
            <w:shd w:val="clear" w:color="auto" w:fill="auto"/>
            <w:tcMar>
              <w:top w:w="15" w:type="dxa"/>
              <w:left w:w="15" w:type="dxa"/>
              <w:bottom w:w="0" w:type="dxa"/>
              <w:right w:w="15" w:type="dxa"/>
            </w:tcMar>
            <w:vAlign w:val="center"/>
            <w:hideMark/>
          </w:tcPr>
          <w:p w14:paraId="534512EF"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45</w:t>
            </w:r>
          </w:p>
        </w:tc>
        <w:tc>
          <w:tcPr>
            <w:tcW w:w="951" w:type="dxa"/>
            <w:shd w:val="clear" w:color="auto" w:fill="auto"/>
            <w:tcMar>
              <w:top w:w="15" w:type="dxa"/>
              <w:left w:w="15" w:type="dxa"/>
              <w:bottom w:w="0" w:type="dxa"/>
              <w:right w:w="15" w:type="dxa"/>
            </w:tcMar>
            <w:vAlign w:val="center"/>
            <w:hideMark/>
          </w:tcPr>
          <w:p w14:paraId="1BF430D8"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45</w:t>
            </w:r>
          </w:p>
        </w:tc>
        <w:tc>
          <w:tcPr>
            <w:tcW w:w="951" w:type="dxa"/>
            <w:shd w:val="clear" w:color="auto" w:fill="auto"/>
            <w:tcMar>
              <w:top w:w="15" w:type="dxa"/>
              <w:left w:w="15" w:type="dxa"/>
              <w:bottom w:w="0" w:type="dxa"/>
              <w:right w:w="15" w:type="dxa"/>
            </w:tcMar>
            <w:vAlign w:val="center"/>
            <w:hideMark/>
          </w:tcPr>
          <w:p w14:paraId="02029608"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45</w:t>
            </w:r>
          </w:p>
        </w:tc>
        <w:tc>
          <w:tcPr>
            <w:tcW w:w="951" w:type="dxa"/>
            <w:shd w:val="clear" w:color="auto" w:fill="auto"/>
            <w:tcMar>
              <w:top w:w="15" w:type="dxa"/>
              <w:left w:w="15" w:type="dxa"/>
              <w:bottom w:w="0" w:type="dxa"/>
              <w:right w:w="15" w:type="dxa"/>
            </w:tcMar>
            <w:vAlign w:val="center"/>
            <w:hideMark/>
          </w:tcPr>
          <w:p w14:paraId="38424FE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45</w:t>
            </w:r>
          </w:p>
        </w:tc>
      </w:tr>
      <w:tr w:rsidR="003A5F04" w:rsidRPr="003A5F04" w14:paraId="3761F6AB"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3C18E2AC" w14:textId="3961EA00" w:rsidR="003A5F04" w:rsidRPr="003A5F04" w:rsidRDefault="003A5F04" w:rsidP="003A5F04">
            <w:pPr>
              <w:spacing w:after="0" w:line="259" w:lineRule="auto"/>
              <w:ind w:left="-273"/>
              <w:jc w:val="left"/>
              <w:rPr>
                <w:rFonts w:eastAsia="Calibri" w:cs="Calibri"/>
                <w:sz w:val="16"/>
                <w:szCs w:val="16"/>
              </w:rPr>
            </w:pPr>
            <w:r w:rsidRPr="003A5F04">
              <w:rPr>
                <w:rFonts w:eastAsia="Calibri" w:cs="Calibri"/>
                <w:sz w:val="16"/>
                <w:szCs w:val="16"/>
              </w:rPr>
              <w:t xml:space="preserve">gaz ziemny </w:t>
            </w:r>
            <w:r>
              <w:rPr>
                <w:rFonts w:eastAsia="Calibri" w:cs="Calibri"/>
                <w:sz w:val="16"/>
                <w:szCs w:val="16"/>
              </w:rPr>
              <w:t>–</w:t>
            </w:r>
            <w:r w:rsidRPr="003A5F04">
              <w:rPr>
                <w:rFonts w:eastAsia="Calibri" w:cs="Calibri"/>
                <w:sz w:val="16"/>
                <w:szCs w:val="16"/>
              </w:rPr>
              <w:t xml:space="preserve"> CCGT</w:t>
            </w:r>
          </w:p>
        </w:tc>
        <w:tc>
          <w:tcPr>
            <w:tcW w:w="951" w:type="dxa"/>
            <w:shd w:val="clear" w:color="auto" w:fill="auto"/>
            <w:tcMar>
              <w:top w:w="15" w:type="dxa"/>
              <w:left w:w="15" w:type="dxa"/>
              <w:bottom w:w="0" w:type="dxa"/>
              <w:right w:w="15" w:type="dxa"/>
            </w:tcMar>
            <w:vAlign w:val="center"/>
            <w:hideMark/>
          </w:tcPr>
          <w:p w14:paraId="21BCB275"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39</w:t>
            </w:r>
          </w:p>
        </w:tc>
        <w:tc>
          <w:tcPr>
            <w:tcW w:w="951" w:type="dxa"/>
            <w:shd w:val="clear" w:color="auto" w:fill="auto"/>
            <w:tcMar>
              <w:top w:w="15" w:type="dxa"/>
              <w:left w:w="15" w:type="dxa"/>
              <w:bottom w:w="0" w:type="dxa"/>
              <w:right w:w="15" w:type="dxa"/>
            </w:tcMar>
            <w:vAlign w:val="center"/>
            <w:hideMark/>
          </w:tcPr>
          <w:p w14:paraId="5F170167"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39</w:t>
            </w:r>
          </w:p>
        </w:tc>
        <w:tc>
          <w:tcPr>
            <w:tcW w:w="951" w:type="dxa"/>
            <w:shd w:val="clear" w:color="auto" w:fill="auto"/>
            <w:tcMar>
              <w:top w:w="15" w:type="dxa"/>
              <w:left w:w="15" w:type="dxa"/>
              <w:bottom w:w="0" w:type="dxa"/>
              <w:right w:w="15" w:type="dxa"/>
            </w:tcMar>
            <w:vAlign w:val="center"/>
            <w:hideMark/>
          </w:tcPr>
          <w:p w14:paraId="109DB086"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39</w:t>
            </w:r>
          </w:p>
        </w:tc>
        <w:tc>
          <w:tcPr>
            <w:tcW w:w="951" w:type="dxa"/>
            <w:shd w:val="clear" w:color="auto" w:fill="auto"/>
            <w:tcMar>
              <w:top w:w="15" w:type="dxa"/>
              <w:left w:w="15" w:type="dxa"/>
              <w:bottom w:w="0" w:type="dxa"/>
              <w:right w:w="15" w:type="dxa"/>
            </w:tcMar>
            <w:vAlign w:val="center"/>
            <w:hideMark/>
          </w:tcPr>
          <w:p w14:paraId="0C89D1EF"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39</w:t>
            </w:r>
          </w:p>
        </w:tc>
        <w:tc>
          <w:tcPr>
            <w:tcW w:w="951" w:type="dxa"/>
            <w:shd w:val="clear" w:color="auto" w:fill="auto"/>
            <w:tcMar>
              <w:top w:w="15" w:type="dxa"/>
              <w:left w:w="15" w:type="dxa"/>
              <w:bottom w:w="0" w:type="dxa"/>
              <w:right w:w="15" w:type="dxa"/>
            </w:tcMar>
            <w:vAlign w:val="center"/>
            <w:hideMark/>
          </w:tcPr>
          <w:p w14:paraId="1E477BB8"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39</w:t>
            </w:r>
          </w:p>
        </w:tc>
      </w:tr>
      <w:tr w:rsidR="003A5F04" w:rsidRPr="003A5F04" w14:paraId="31C7C3C0"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4440DA22" w14:textId="18DD29DE" w:rsidR="003A5F04" w:rsidRPr="003A5F04" w:rsidRDefault="003A5F04" w:rsidP="003A5F04">
            <w:pPr>
              <w:spacing w:after="0" w:line="259" w:lineRule="auto"/>
              <w:ind w:left="-273"/>
              <w:jc w:val="left"/>
              <w:rPr>
                <w:rFonts w:eastAsia="Calibri" w:cs="Calibri"/>
                <w:sz w:val="16"/>
                <w:szCs w:val="16"/>
              </w:rPr>
            </w:pPr>
            <w:r w:rsidRPr="003A5F04">
              <w:rPr>
                <w:rFonts w:eastAsia="Calibri" w:cs="Calibri"/>
                <w:sz w:val="16"/>
                <w:szCs w:val="16"/>
              </w:rPr>
              <w:t xml:space="preserve">gaz ziemny </w:t>
            </w:r>
            <w:r>
              <w:rPr>
                <w:rFonts w:eastAsia="Calibri" w:cs="Calibri"/>
                <w:sz w:val="16"/>
                <w:szCs w:val="16"/>
              </w:rPr>
              <w:t>–</w:t>
            </w:r>
            <w:r w:rsidRPr="003A5F04">
              <w:rPr>
                <w:rFonts w:eastAsia="Calibri" w:cs="Calibri"/>
                <w:sz w:val="16"/>
                <w:szCs w:val="16"/>
              </w:rPr>
              <w:t xml:space="preserve"> CCGT + CCS</w:t>
            </w:r>
          </w:p>
        </w:tc>
        <w:tc>
          <w:tcPr>
            <w:tcW w:w="951" w:type="dxa"/>
            <w:shd w:val="clear" w:color="auto" w:fill="auto"/>
            <w:tcMar>
              <w:top w:w="15" w:type="dxa"/>
              <w:left w:w="15" w:type="dxa"/>
              <w:bottom w:w="0" w:type="dxa"/>
              <w:right w:w="15" w:type="dxa"/>
            </w:tcMar>
            <w:vAlign w:val="center"/>
            <w:hideMark/>
          </w:tcPr>
          <w:p w14:paraId="06FD264B"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124</w:t>
            </w:r>
          </w:p>
        </w:tc>
        <w:tc>
          <w:tcPr>
            <w:tcW w:w="951" w:type="dxa"/>
            <w:shd w:val="clear" w:color="auto" w:fill="auto"/>
            <w:tcMar>
              <w:top w:w="15" w:type="dxa"/>
              <w:left w:w="15" w:type="dxa"/>
              <w:bottom w:w="0" w:type="dxa"/>
              <w:right w:w="15" w:type="dxa"/>
            </w:tcMar>
            <w:vAlign w:val="center"/>
            <w:hideMark/>
          </w:tcPr>
          <w:p w14:paraId="38B2B9DA"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124</w:t>
            </w:r>
          </w:p>
        </w:tc>
        <w:tc>
          <w:tcPr>
            <w:tcW w:w="951" w:type="dxa"/>
            <w:shd w:val="clear" w:color="auto" w:fill="auto"/>
            <w:tcMar>
              <w:top w:w="15" w:type="dxa"/>
              <w:left w:w="15" w:type="dxa"/>
              <w:bottom w:w="0" w:type="dxa"/>
              <w:right w:w="15" w:type="dxa"/>
            </w:tcMar>
            <w:vAlign w:val="center"/>
            <w:hideMark/>
          </w:tcPr>
          <w:p w14:paraId="3B90B949"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124</w:t>
            </w:r>
          </w:p>
        </w:tc>
        <w:tc>
          <w:tcPr>
            <w:tcW w:w="951" w:type="dxa"/>
            <w:shd w:val="clear" w:color="auto" w:fill="auto"/>
            <w:tcMar>
              <w:top w:w="15" w:type="dxa"/>
              <w:left w:w="15" w:type="dxa"/>
              <w:bottom w:w="0" w:type="dxa"/>
              <w:right w:w="15" w:type="dxa"/>
            </w:tcMar>
            <w:vAlign w:val="center"/>
            <w:hideMark/>
          </w:tcPr>
          <w:p w14:paraId="3A20FE3C"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124</w:t>
            </w:r>
          </w:p>
        </w:tc>
        <w:tc>
          <w:tcPr>
            <w:tcW w:w="951" w:type="dxa"/>
            <w:shd w:val="clear" w:color="auto" w:fill="auto"/>
            <w:tcMar>
              <w:top w:w="15" w:type="dxa"/>
              <w:left w:w="15" w:type="dxa"/>
              <w:bottom w:w="0" w:type="dxa"/>
              <w:right w:w="15" w:type="dxa"/>
            </w:tcMar>
            <w:vAlign w:val="center"/>
            <w:hideMark/>
          </w:tcPr>
          <w:p w14:paraId="1EC62009"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124</w:t>
            </w:r>
          </w:p>
        </w:tc>
      </w:tr>
      <w:tr w:rsidR="003A5F04" w:rsidRPr="003A5F04" w14:paraId="07EF8957"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57AD655B" w14:textId="04CF9E9F" w:rsidR="003A5F04" w:rsidRPr="003A5F04" w:rsidRDefault="003A5F04" w:rsidP="003A5F04">
            <w:pPr>
              <w:spacing w:after="0" w:line="259" w:lineRule="auto"/>
              <w:ind w:left="-273"/>
              <w:jc w:val="left"/>
              <w:rPr>
                <w:rFonts w:eastAsia="Calibri" w:cs="Calibri"/>
                <w:sz w:val="16"/>
                <w:szCs w:val="16"/>
              </w:rPr>
            </w:pPr>
            <w:r w:rsidRPr="003A5F04">
              <w:rPr>
                <w:rFonts w:eastAsia="Calibri" w:cs="Calibri"/>
                <w:sz w:val="16"/>
                <w:szCs w:val="16"/>
              </w:rPr>
              <w:t xml:space="preserve">węgiel kamienny </w:t>
            </w:r>
            <w:r>
              <w:rPr>
                <w:rFonts w:eastAsia="Calibri" w:cs="Calibri"/>
                <w:sz w:val="16"/>
                <w:szCs w:val="16"/>
              </w:rPr>
              <w:t>–</w:t>
            </w:r>
            <w:r w:rsidRPr="003A5F04">
              <w:rPr>
                <w:rFonts w:eastAsia="Calibri" w:cs="Calibri"/>
                <w:sz w:val="16"/>
                <w:szCs w:val="16"/>
              </w:rPr>
              <w:t xml:space="preserve"> ASC PC</w:t>
            </w:r>
          </w:p>
        </w:tc>
        <w:tc>
          <w:tcPr>
            <w:tcW w:w="951" w:type="dxa"/>
            <w:shd w:val="clear" w:color="auto" w:fill="auto"/>
            <w:tcMar>
              <w:top w:w="15" w:type="dxa"/>
              <w:left w:w="15" w:type="dxa"/>
              <w:bottom w:w="0" w:type="dxa"/>
              <w:right w:w="15" w:type="dxa"/>
            </w:tcMar>
            <w:vAlign w:val="center"/>
            <w:hideMark/>
          </w:tcPr>
          <w:p w14:paraId="32162E46"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121</w:t>
            </w:r>
          </w:p>
        </w:tc>
        <w:tc>
          <w:tcPr>
            <w:tcW w:w="951" w:type="dxa"/>
            <w:shd w:val="clear" w:color="auto" w:fill="auto"/>
            <w:tcMar>
              <w:top w:w="15" w:type="dxa"/>
              <w:left w:w="15" w:type="dxa"/>
              <w:bottom w:w="0" w:type="dxa"/>
              <w:right w:w="15" w:type="dxa"/>
            </w:tcMar>
            <w:vAlign w:val="center"/>
            <w:hideMark/>
          </w:tcPr>
          <w:p w14:paraId="17FA0195"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121</w:t>
            </w:r>
          </w:p>
        </w:tc>
        <w:tc>
          <w:tcPr>
            <w:tcW w:w="951" w:type="dxa"/>
            <w:shd w:val="clear" w:color="auto" w:fill="auto"/>
            <w:tcMar>
              <w:top w:w="15" w:type="dxa"/>
              <w:left w:w="15" w:type="dxa"/>
              <w:bottom w:w="0" w:type="dxa"/>
              <w:right w:w="15" w:type="dxa"/>
            </w:tcMar>
            <w:vAlign w:val="center"/>
            <w:hideMark/>
          </w:tcPr>
          <w:p w14:paraId="6D1B75E9"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121</w:t>
            </w:r>
          </w:p>
        </w:tc>
        <w:tc>
          <w:tcPr>
            <w:tcW w:w="951" w:type="dxa"/>
            <w:shd w:val="clear" w:color="auto" w:fill="auto"/>
            <w:tcMar>
              <w:top w:w="15" w:type="dxa"/>
              <w:left w:w="15" w:type="dxa"/>
              <w:bottom w:w="0" w:type="dxa"/>
              <w:right w:w="15" w:type="dxa"/>
            </w:tcMar>
            <w:vAlign w:val="center"/>
            <w:hideMark/>
          </w:tcPr>
          <w:p w14:paraId="5187621B"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121</w:t>
            </w:r>
          </w:p>
        </w:tc>
        <w:tc>
          <w:tcPr>
            <w:tcW w:w="951" w:type="dxa"/>
            <w:shd w:val="clear" w:color="auto" w:fill="auto"/>
            <w:tcMar>
              <w:top w:w="15" w:type="dxa"/>
              <w:left w:w="15" w:type="dxa"/>
              <w:bottom w:w="0" w:type="dxa"/>
              <w:right w:w="15" w:type="dxa"/>
            </w:tcMar>
            <w:vAlign w:val="center"/>
            <w:hideMark/>
          </w:tcPr>
          <w:p w14:paraId="51CB8664"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121</w:t>
            </w:r>
          </w:p>
        </w:tc>
      </w:tr>
      <w:tr w:rsidR="003A5F04" w:rsidRPr="003A5F04" w14:paraId="1E18E5A1"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0B748E5F" w14:textId="17A49099" w:rsidR="003A5F04" w:rsidRPr="003A5F04" w:rsidRDefault="003A5F04" w:rsidP="003A5F04">
            <w:pPr>
              <w:spacing w:after="0" w:line="259" w:lineRule="auto"/>
              <w:ind w:left="-273"/>
              <w:jc w:val="left"/>
              <w:rPr>
                <w:rFonts w:eastAsia="Calibri" w:cs="Calibri"/>
                <w:sz w:val="16"/>
                <w:szCs w:val="16"/>
              </w:rPr>
            </w:pPr>
            <w:r w:rsidRPr="003A5F04">
              <w:rPr>
                <w:rFonts w:eastAsia="Calibri" w:cs="Calibri"/>
                <w:sz w:val="16"/>
                <w:szCs w:val="16"/>
              </w:rPr>
              <w:t xml:space="preserve">węgiel kamienny </w:t>
            </w:r>
            <w:r>
              <w:rPr>
                <w:rFonts w:eastAsia="Calibri" w:cs="Calibri"/>
                <w:sz w:val="16"/>
                <w:szCs w:val="16"/>
              </w:rPr>
              <w:t>–</w:t>
            </w:r>
            <w:r w:rsidRPr="003A5F04">
              <w:rPr>
                <w:rFonts w:eastAsia="Calibri" w:cs="Calibri"/>
                <w:sz w:val="16"/>
                <w:szCs w:val="16"/>
              </w:rPr>
              <w:t xml:space="preserve"> ASC PC + CCS</w:t>
            </w:r>
          </w:p>
        </w:tc>
        <w:tc>
          <w:tcPr>
            <w:tcW w:w="951" w:type="dxa"/>
            <w:shd w:val="clear" w:color="auto" w:fill="auto"/>
            <w:tcMar>
              <w:top w:w="15" w:type="dxa"/>
              <w:left w:w="15" w:type="dxa"/>
              <w:bottom w:w="0" w:type="dxa"/>
              <w:right w:w="15" w:type="dxa"/>
            </w:tcMar>
            <w:vAlign w:val="center"/>
            <w:hideMark/>
          </w:tcPr>
          <w:p w14:paraId="11869C18"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295</w:t>
            </w:r>
          </w:p>
        </w:tc>
        <w:tc>
          <w:tcPr>
            <w:tcW w:w="951" w:type="dxa"/>
            <w:shd w:val="clear" w:color="auto" w:fill="auto"/>
            <w:tcMar>
              <w:top w:w="15" w:type="dxa"/>
              <w:left w:w="15" w:type="dxa"/>
              <w:bottom w:w="0" w:type="dxa"/>
              <w:right w:w="15" w:type="dxa"/>
            </w:tcMar>
            <w:vAlign w:val="center"/>
            <w:hideMark/>
          </w:tcPr>
          <w:p w14:paraId="741F066E"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295</w:t>
            </w:r>
          </w:p>
        </w:tc>
        <w:tc>
          <w:tcPr>
            <w:tcW w:w="951" w:type="dxa"/>
            <w:shd w:val="clear" w:color="auto" w:fill="auto"/>
            <w:tcMar>
              <w:top w:w="15" w:type="dxa"/>
              <w:left w:w="15" w:type="dxa"/>
              <w:bottom w:w="0" w:type="dxa"/>
              <w:right w:w="15" w:type="dxa"/>
            </w:tcMar>
            <w:vAlign w:val="center"/>
            <w:hideMark/>
          </w:tcPr>
          <w:p w14:paraId="65468F43"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295</w:t>
            </w:r>
          </w:p>
        </w:tc>
        <w:tc>
          <w:tcPr>
            <w:tcW w:w="951" w:type="dxa"/>
            <w:shd w:val="clear" w:color="auto" w:fill="auto"/>
            <w:tcMar>
              <w:top w:w="15" w:type="dxa"/>
              <w:left w:w="15" w:type="dxa"/>
              <w:bottom w:w="0" w:type="dxa"/>
              <w:right w:w="15" w:type="dxa"/>
            </w:tcMar>
            <w:vAlign w:val="center"/>
            <w:hideMark/>
          </w:tcPr>
          <w:p w14:paraId="5EF2ED5B"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295</w:t>
            </w:r>
          </w:p>
        </w:tc>
        <w:tc>
          <w:tcPr>
            <w:tcW w:w="951" w:type="dxa"/>
            <w:shd w:val="clear" w:color="auto" w:fill="auto"/>
            <w:tcMar>
              <w:top w:w="15" w:type="dxa"/>
              <w:left w:w="15" w:type="dxa"/>
              <w:bottom w:w="0" w:type="dxa"/>
              <w:right w:w="15" w:type="dxa"/>
            </w:tcMar>
            <w:vAlign w:val="center"/>
            <w:hideMark/>
          </w:tcPr>
          <w:p w14:paraId="2888AB1B"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295</w:t>
            </w:r>
          </w:p>
        </w:tc>
      </w:tr>
      <w:tr w:rsidR="003A5F04" w:rsidRPr="003A5F04" w14:paraId="101339DD"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3C2E1B85" w14:textId="295F8051" w:rsidR="003A5F04" w:rsidRPr="003A5F04" w:rsidRDefault="003A5F04" w:rsidP="003A5F04">
            <w:pPr>
              <w:spacing w:after="0" w:line="259" w:lineRule="auto"/>
              <w:ind w:left="-273"/>
              <w:jc w:val="left"/>
              <w:rPr>
                <w:rFonts w:eastAsia="Calibri" w:cs="Calibri"/>
                <w:sz w:val="16"/>
                <w:szCs w:val="16"/>
              </w:rPr>
            </w:pPr>
            <w:r w:rsidRPr="003A5F04">
              <w:rPr>
                <w:rFonts w:eastAsia="Calibri" w:cs="Calibri"/>
                <w:sz w:val="16"/>
                <w:szCs w:val="16"/>
              </w:rPr>
              <w:t xml:space="preserve">węgiel kamienny </w:t>
            </w:r>
            <w:r>
              <w:rPr>
                <w:rFonts w:eastAsia="Calibri" w:cs="Calibri"/>
                <w:sz w:val="16"/>
                <w:szCs w:val="16"/>
              </w:rPr>
              <w:t>–</w:t>
            </w:r>
            <w:r w:rsidRPr="003A5F04">
              <w:rPr>
                <w:rFonts w:eastAsia="Calibri" w:cs="Calibri"/>
                <w:sz w:val="16"/>
                <w:szCs w:val="16"/>
              </w:rPr>
              <w:t xml:space="preserve"> IGCC</w:t>
            </w:r>
          </w:p>
        </w:tc>
        <w:tc>
          <w:tcPr>
            <w:tcW w:w="951" w:type="dxa"/>
            <w:shd w:val="clear" w:color="auto" w:fill="auto"/>
            <w:tcMar>
              <w:top w:w="15" w:type="dxa"/>
              <w:left w:w="15" w:type="dxa"/>
              <w:bottom w:w="0" w:type="dxa"/>
              <w:right w:w="15" w:type="dxa"/>
            </w:tcMar>
            <w:vAlign w:val="center"/>
            <w:hideMark/>
          </w:tcPr>
          <w:p w14:paraId="4FE28279"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199</w:t>
            </w:r>
          </w:p>
        </w:tc>
        <w:tc>
          <w:tcPr>
            <w:tcW w:w="951" w:type="dxa"/>
            <w:shd w:val="clear" w:color="auto" w:fill="auto"/>
            <w:tcMar>
              <w:top w:w="15" w:type="dxa"/>
              <w:left w:w="15" w:type="dxa"/>
              <w:bottom w:w="0" w:type="dxa"/>
              <w:right w:w="15" w:type="dxa"/>
            </w:tcMar>
            <w:vAlign w:val="center"/>
            <w:hideMark/>
          </w:tcPr>
          <w:p w14:paraId="3FB44EE6"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199</w:t>
            </w:r>
          </w:p>
        </w:tc>
        <w:tc>
          <w:tcPr>
            <w:tcW w:w="951" w:type="dxa"/>
            <w:shd w:val="clear" w:color="auto" w:fill="auto"/>
            <w:tcMar>
              <w:top w:w="15" w:type="dxa"/>
              <w:left w:w="15" w:type="dxa"/>
              <w:bottom w:w="0" w:type="dxa"/>
              <w:right w:w="15" w:type="dxa"/>
            </w:tcMar>
            <w:vAlign w:val="center"/>
            <w:hideMark/>
          </w:tcPr>
          <w:p w14:paraId="03439976"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199</w:t>
            </w:r>
          </w:p>
        </w:tc>
        <w:tc>
          <w:tcPr>
            <w:tcW w:w="951" w:type="dxa"/>
            <w:shd w:val="clear" w:color="auto" w:fill="auto"/>
            <w:tcMar>
              <w:top w:w="15" w:type="dxa"/>
              <w:left w:w="15" w:type="dxa"/>
              <w:bottom w:w="0" w:type="dxa"/>
              <w:right w:w="15" w:type="dxa"/>
            </w:tcMar>
            <w:vAlign w:val="center"/>
            <w:hideMark/>
          </w:tcPr>
          <w:p w14:paraId="5362F76B"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199</w:t>
            </w:r>
          </w:p>
        </w:tc>
        <w:tc>
          <w:tcPr>
            <w:tcW w:w="951" w:type="dxa"/>
            <w:shd w:val="clear" w:color="auto" w:fill="auto"/>
            <w:tcMar>
              <w:top w:w="15" w:type="dxa"/>
              <w:left w:w="15" w:type="dxa"/>
              <w:bottom w:w="0" w:type="dxa"/>
              <w:right w:w="15" w:type="dxa"/>
            </w:tcMar>
            <w:vAlign w:val="center"/>
            <w:hideMark/>
          </w:tcPr>
          <w:p w14:paraId="16BA9C84"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199</w:t>
            </w:r>
          </w:p>
        </w:tc>
      </w:tr>
    </w:tbl>
    <w:p w14:paraId="4C9F98D1" w14:textId="1EB99FD9" w:rsidR="003A5F04" w:rsidRPr="003A5F04" w:rsidRDefault="003A5F04" w:rsidP="003A5F04">
      <w:pPr>
        <w:pStyle w:val="Legenda"/>
      </w:pPr>
      <w:r w:rsidRPr="003A5F04">
        <w:t xml:space="preserve">Źródło: </w:t>
      </w:r>
      <w:r>
        <w:t>Ministerstwo Klimatu</w:t>
      </w:r>
      <w:r w:rsidR="00464725">
        <w:t xml:space="preserve"> i Środowiska</w:t>
      </w:r>
      <w:r>
        <w:t xml:space="preserve"> we współpracy z Biurem</w:t>
      </w:r>
      <w:r w:rsidRPr="003A5F04">
        <w:t xml:space="preserve"> Pełnomocnika Rządu ds. Strategicznej Infrastruktury Energetycznej na podstawie prognoz </w:t>
      </w:r>
      <w:proofErr w:type="spellStart"/>
      <w:r w:rsidRPr="003A5F04">
        <w:t>National</w:t>
      </w:r>
      <w:proofErr w:type="spellEnd"/>
      <w:r w:rsidRPr="003A5F04">
        <w:t xml:space="preserve"> </w:t>
      </w:r>
      <w:proofErr w:type="spellStart"/>
      <w:r w:rsidRPr="003A5F04">
        <w:t>Renewable</w:t>
      </w:r>
      <w:proofErr w:type="spellEnd"/>
      <w:r w:rsidRPr="003A5F04">
        <w:t xml:space="preserve"> Energy </w:t>
      </w:r>
      <w:proofErr w:type="spellStart"/>
      <w:r w:rsidRPr="003A5F04">
        <w:t>Laboratory</w:t>
      </w:r>
      <w:proofErr w:type="spellEnd"/>
      <w:r w:rsidRPr="003A5F04">
        <w:t xml:space="preserve"> (NREL) – ATB’19</w:t>
      </w:r>
    </w:p>
    <w:p w14:paraId="6240A91C" w14:textId="3378398E" w:rsidR="003A5F04" w:rsidRDefault="003A5F04" w:rsidP="000A2F34">
      <w:pPr>
        <w:rPr>
          <w:rFonts w:asciiTheme="minorHAnsi" w:hAnsiTheme="minorHAnsi"/>
        </w:rPr>
      </w:pPr>
    </w:p>
    <w:p w14:paraId="347B147F" w14:textId="50605FC7" w:rsidR="00040350" w:rsidRPr="00040350" w:rsidRDefault="00040350" w:rsidP="00040350">
      <w:pPr>
        <w:pStyle w:val="Legenda"/>
      </w:pPr>
      <w:r w:rsidRPr="00040350">
        <w:t xml:space="preserve">Tabela </w:t>
      </w:r>
      <w:r w:rsidRPr="00040350">
        <w:rPr>
          <w:noProof/>
        </w:rPr>
        <w:fldChar w:fldCharType="begin"/>
      </w:r>
      <w:r w:rsidRPr="00040350">
        <w:rPr>
          <w:noProof/>
        </w:rPr>
        <w:instrText xml:space="preserve"> SEQ Tabela \* ARABIC </w:instrText>
      </w:r>
      <w:r w:rsidRPr="00040350">
        <w:rPr>
          <w:noProof/>
        </w:rPr>
        <w:fldChar w:fldCharType="separate"/>
      </w:r>
      <w:r w:rsidR="007C0000">
        <w:rPr>
          <w:noProof/>
        </w:rPr>
        <w:t>42</w:t>
      </w:r>
      <w:r w:rsidRPr="00040350">
        <w:rPr>
          <w:noProof/>
        </w:rPr>
        <w:fldChar w:fldCharType="end"/>
      </w:r>
      <w:r>
        <w:rPr>
          <w:noProof/>
        </w:rPr>
        <w:t>.</w:t>
      </w:r>
      <w:r w:rsidRPr="00040350">
        <w:t xml:space="preserve"> </w:t>
      </w:r>
      <w:r>
        <w:t>Jednostkowe</w:t>
      </w:r>
      <w:r w:rsidRPr="00040350">
        <w:t xml:space="preserve"> koszt</w:t>
      </w:r>
      <w:r>
        <w:t>y</w:t>
      </w:r>
      <w:r w:rsidRPr="00040350">
        <w:t xml:space="preserve"> zmienne O&amp;M (VOM) [PLN/MWh]</w:t>
      </w: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318"/>
        <w:gridCol w:w="954"/>
        <w:gridCol w:w="954"/>
        <w:gridCol w:w="954"/>
        <w:gridCol w:w="954"/>
        <w:gridCol w:w="954"/>
      </w:tblGrid>
      <w:tr w:rsidR="00040350" w:rsidRPr="00040350" w14:paraId="5D0E47B9" w14:textId="77777777" w:rsidTr="00CA7F87">
        <w:trPr>
          <w:cantSplit/>
          <w:trHeight w:val="249"/>
        </w:trPr>
        <w:tc>
          <w:tcPr>
            <w:tcW w:w="4318" w:type="dxa"/>
            <w:shd w:val="clear" w:color="auto" w:fill="auto"/>
            <w:tcMar>
              <w:top w:w="15" w:type="dxa"/>
              <w:left w:w="135" w:type="dxa"/>
              <w:bottom w:w="0" w:type="dxa"/>
              <w:right w:w="15" w:type="dxa"/>
            </w:tcMar>
            <w:vAlign w:val="center"/>
            <w:hideMark/>
          </w:tcPr>
          <w:p w14:paraId="70CE2AEB" w14:textId="77777777" w:rsidR="00040350" w:rsidRPr="00040350" w:rsidRDefault="00040350" w:rsidP="00040350">
            <w:pPr>
              <w:spacing w:after="0" w:line="259" w:lineRule="auto"/>
              <w:jc w:val="center"/>
              <w:rPr>
                <w:rFonts w:eastAsia="Calibri" w:cs="Calibri"/>
                <w:sz w:val="16"/>
                <w:szCs w:val="16"/>
              </w:rPr>
            </w:pPr>
          </w:p>
        </w:tc>
        <w:tc>
          <w:tcPr>
            <w:tcW w:w="954" w:type="dxa"/>
            <w:shd w:val="clear" w:color="auto" w:fill="auto"/>
            <w:tcMar>
              <w:top w:w="15" w:type="dxa"/>
              <w:left w:w="15" w:type="dxa"/>
              <w:bottom w:w="0" w:type="dxa"/>
              <w:right w:w="15" w:type="dxa"/>
            </w:tcMar>
            <w:vAlign w:val="center"/>
            <w:hideMark/>
          </w:tcPr>
          <w:p w14:paraId="305170F5" w14:textId="77777777" w:rsidR="00040350" w:rsidRPr="00040350" w:rsidRDefault="00040350" w:rsidP="00040350">
            <w:pPr>
              <w:spacing w:after="0" w:line="259" w:lineRule="auto"/>
              <w:jc w:val="center"/>
              <w:rPr>
                <w:rFonts w:eastAsia="Calibri" w:cs="Calibri"/>
                <w:b/>
                <w:sz w:val="16"/>
                <w:szCs w:val="16"/>
              </w:rPr>
            </w:pPr>
            <w:r w:rsidRPr="00040350">
              <w:rPr>
                <w:rFonts w:eastAsia="Calibri" w:cs="Calibri"/>
                <w:b/>
                <w:sz w:val="16"/>
                <w:szCs w:val="16"/>
              </w:rPr>
              <w:t>2020</w:t>
            </w:r>
          </w:p>
        </w:tc>
        <w:tc>
          <w:tcPr>
            <w:tcW w:w="954" w:type="dxa"/>
            <w:shd w:val="clear" w:color="auto" w:fill="auto"/>
            <w:tcMar>
              <w:top w:w="15" w:type="dxa"/>
              <w:left w:w="15" w:type="dxa"/>
              <w:bottom w:w="0" w:type="dxa"/>
              <w:right w:w="15" w:type="dxa"/>
            </w:tcMar>
            <w:vAlign w:val="center"/>
            <w:hideMark/>
          </w:tcPr>
          <w:p w14:paraId="3F673CF2" w14:textId="77777777" w:rsidR="00040350" w:rsidRPr="00040350" w:rsidRDefault="00040350" w:rsidP="00040350">
            <w:pPr>
              <w:spacing w:after="0" w:line="259" w:lineRule="auto"/>
              <w:jc w:val="center"/>
              <w:rPr>
                <w:rFonts w:eastAsia="Calibri" w:cs="Calibri"/>
                <w:b/>
                <w:sz w:val="16"/>
                <w:szCs w:val="16"/>
              </w:rPr>
            </w:pPr>
            <w:r w:rsidRPr="00040350">
              <w:rPr>
                <w:rFonts w:eastAsia="Calibri" w:cs="Calibri"/>
                <w:b/>
                <w:sz w:val="16"/>
                <w:szCs w:val="16"/>
              </w:rPr>
              <w:t>2025</w:t>
            </w:r>
          </w:p>
        </w:tc>
        <w:tc>
          <w:tcPr>
            <w:tcW w:w="954" w:type="dxa"/>
            <w:shd w:val="clear" w:color="auto" w:fill="auto"/>
            <w:tcMar>
              <w:top w:w="15" w:type="dxa"/>
              <w:left w:w="15" w:type="dxa"/>
              <w:bottom w:w="0" w:type="dxa"/>
              <w:right w:w="15" w:type="dxa"/>
            </w:tcMar>
            <w:vAlign w:val="center"/>
            <w:hideMark/>
          </w:tcPr>
          <w:p w14:paraId="7699F6DD" w14:textId="77777777" w:rsidR="00040350" w:rsidRPr="00040350" w:rsidRDefault="00040350" w:rsidP="00040350">
            <w:pPr>
              <w:spacing w:after="0" w:line="259" w:lineRule="auto"/>
              <w:jc w:val="center"/>
              <w:rPr>
                <w:rFonts w:eastAsia="Calibri" w:cs="Calibri"/>
                <w:b/>
                <w:sz w:val="16"/>
                <w:szCs w:val="16"/>
              </w:rPr>
            </w:pPr>
            <w:r w:rsidRPr="00040350">
              <w:rPr>
                <w:rFonts w:eastAsia="Calibri" w:cs="Calibri"/>
                <w:b/>
                <w:sz w:val="16"/>
                <w:szCs w:val="16"/>
              </w:rPr>
              <w:t>2030</w:t>
            </w:r>
          </w:p>
        </w:tc>
        <w:tc>
          <w:tcPr>
            <w:tcW w:w="954" w:type="dxa"/>
            <w:shd w:val="clear" w:color="auto" w:fill="auto"/>
            <w:tcMar>
              <w:top w:w="15" w:type="dxa"/>
              <w:left w:w="15" w:type="dxa"/>
              <w:bottom w:w="0" w:type="dxa"/>
              <w:right w:w="15" w:type="dxa"/>
            </w:tcMar>
            <w:vAlign w:val="center"/>
            <w:hideMark/>
          </w:tcPr>
          <w:p w14:paraId="0BA06C28" w14:textId="77777777" w:rsidR="00040350" w:rsidRPr="00040350" w:rsidRDefault="00040350" w:rsidP="00040350">
            <w:pPr>
              <w:spacing w:after="0" w:line="259" w:lineRule="auto"/>
              <w:jc w:val="center"/>
              <w:rPr>
                <w:rFonts w:eastAsia="Calibri" w:cs="Calibri"/>
                <w:b/>
                <w:sz w:val="16"/>
                <w:szCs w:val="16"/>
              </w:rPr>
            </w:pPr>
            <w:r w:rsidRPr="00040350">
              <w:rPr>
                <w:rFonts w:eastAsia="Calibri" w:cs="Calibri"/>
                <w:b/>
                <w:sz w:val="16"/>
                <w:szCs w:val="16"/>
              </w:rPr>
              <w:t>2035</w:t>
            </w:r>
          </w:p>
        </w:tc>
        <w:tc>
          <w:tcPr>
            <w:tcW w:w="954" w:type="dxa"/>
            <w:shd w:val="clear" w:color="auto" w:fill="auto"/>
            <w:tcMar>
              <w:top w:w="15" w:type="dxa"/>
              <w:left w:w="15" w:type="dxa"/>
              <w:bottom w:w="0" w:type="dxa"/>
              <w:right w:w="15" w:type="dxa"/>
            </w:tcMar>
            <w:vAlign w:val="center"/>
            <w:hideMark/>
          </w:tcPr>
          <w:p w14:paraId="2461F55A" w14:textId="77777777" w:rsidR="00040350" w:rsidRPr="00040350" w:rsidRDefault="00040350" w:rsidP="00040350">
            <w:pPr>
              <w:spacing w:after="0" w:line="259" w:lineRule="auto"/>
              <w:jc w:val="center"/>
              <w:rPr>
                <w:rFonts w:eastAsia="Calibri" w:cs="Calibri"/>
                <w:b/>
                <w:sz w:val="16"/>
                <w:szCs w:val="16"/>
              </w:rPr>
            </w:pPr>
            <w:r w:rsidRPr="00040350">
              <w:rPr>
                <w:rFonts w:eastAsia="Calibri" w:cs="Calibri"/>
                <w:b/>
                <w:sz w:val="16"/>
                <w:szCs w:val="16"/>
              </w:rPr>
              <w:t>2040</w:t>
            </w:r>
          </w:p>
        </w:tc>
      </w:tr>
      <w:tr w:rsidR="00040350" w:rsidRPr="00040350" w14:paraId="40B7FBBE"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07E26FBC" w14:textId="4882E7D2" w:rsidR="00040350" w:rsidRPr="00040350" w:rsidRDefault="00040350" w:rsidP="00040350">
            <w:pPr>
              <w:spacing w:after="0" w:line="259" w:lineRule="auto"/>
              <w:ind w:left="-273"/>
              <w:jc w:val="left"/>
              <w:rPr>
                <w:rFonts w:eastAsia="Calibri" w:cs="Calibri"/>
                <w:sz w:val="16"/>
                <w:szCs w:val="16"/>
              </w:rPr>
            </w:pPr>
            <w:r w:rsidRPr="003A5F04">
              <w:rPr>
                <w:rFonts w:eastAsia="Calibri" w:cs="Calibri"/>
                <w:sz w:val="16"/>
                <w:szCs w:val="16"/>
              </w:rPr>
              <w:t>energetyka jądrowa – PWR GEN III+</w:t>
            </w:r>
          </w:p>
        </w:tc>
        <w:tc>
          <w:tcPr>
            <w:tcW w:w="954" w:type="dxa"/>
            <w:shd w:val="clear" w:color="auto" w:fill="auto"/>
            <w:tcMar>
              <w:top w:w="15" w:type="dxa"/>
              <w:left w:w="15" w:type="dxa"/>
              <w:bottom w:w="0" w:type="dxa"/>
              <w:right w:w="15" w:type="dxa"/>
            </w:tcMar>
            <w:vAlign w:val="center"/>
            <w:hideMark/>
          </w:tcPr>
          <w:p w14:paraId="14E52583"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c>
          <w:tcPr>
            <w:tcW w:w="954" w:type="dxa"/>
            <w:shd w:val="clear" w:color="auto" w:fill="auto"/>
            <w:tcMar>
              <w:top w:w="15" w:type="dxa"/>
              <w:left w:w="15" w:type="dxa"/>
              <w:bottom w:w="0" w:type="dxa"/>
              <w:right w:w="15" w:type="dxa"/>
            </w:tcMar>
            <w:vAlign w:val="center"/>
            <w:hideMark/>
          </w:tcPr>
          <w:p w14:paraId="35DCDE7E"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c>
          <w:tcPr>
            <w:tcW w:w="954" w:type="dxa"/>
            <w:shd w:val="clear" w:color="auto" w:fill="auto"/>
            <w:tcMar>
              <w:top w:w="15" w:type="dxa"/>
              <w:left w:w="15" w:type="dxa"/>
              <w:bottom w:w="0" w:type="dxa"/>
              <w:right w:w="15" w:type="dxa"/>
            </w:tcMar>
            <w:vAlign w:val="center"/>
            <w:hideMark/>
          </w:tcPr>
          <w:p w14:paraId="755061AF"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c>
          <w:tcPr>
            <w:tcW w:w="954" w:type="dxa"/>
            <w:shd w:val="clear" w:color="auto" w:fill="auto"/>
            <w:tcMar>
              <w:top w:w="15" w:type="dxa"/>
              <w:left w:w="15" w:type="dxa"/>
              <w:bottom w:w="0" w:type="dxa"/>
              <w:right w:w="15" w:type="dxa"/>
            </w:tcMar>
            <w:vAlign w:val="center"/>
            <w:hideMark/>
          </w:tcPr>
          <w:p w14:paraId="27C07594"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c>
          <w:tcPr>
            <w:tcW w:w="954" w:type="dxa"/>
            <w:shd w:val="clear" w:color="auto" w:fill="auto"/>
            <w:tcMar>
              <w:top w:w="15" w:type="dxa"/>
              <w:left w:w="15" w:type="dxa"/>
              <w:bottom w:w="0" w:type="dxa"/>
              <w:right w:w="15" w:type="dxa"/>
            </w:tcMar>
            <w:vAlign w:val="center"/>
            <w:hideMark/>
          </w:tcPr>
          <w:p w14:paraId="1D6B841D"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r>
      <w:tr w:rsidR="00040350" w:rsidRPr="00040350" w14:paraId="757C9677"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6D416C21" w14:textId="7882057D" w:rsidR="00040350" w:rsidRPr="00040350" w:rsidRDefault="00040350" w:rsidP="00040350">
            <w:pPr>
              <w:spacing w:after="0" w:line="259" w:lineRule="auto"/>
              <w:ind w:left="-273"/>
              <w:jc w:val="left"/>
              <w:rPr>
                <w:rFonts w:eastAsia="Calibri" w:cs="Calibri"/>
                <w:sz w:val="16"/>
                <w:szCs w:val="16"/>
              </w:rPr>
            </w:pPr>
            <w:r w:rsidRPr="003A5F04">
              <w:rPr>
                <w:rFonts w:eastAsia="Calibri" w:cs="Calibri"/>
                <w:sz w:val="16"/>
                <w:szCs w:val="16"/>
              </w:rPr>
              <w:t>morskie farmy wiatrowe (MFW)</w:t>
            </w:r>
          </w:p>
        </w:tc>
        <w:tc>
          <w:tcPr>
            <w:tcW w:w="954" w:type="dxa"/>
            <w:shd w:val="clear" w:color="auto" w:fill="auto"/>
            <w:tcMar>
              <w:top w:w="15" w:type="dxa"/>
              <w:left w:w="15" w:type="dxa"/>
              <w:bottom w:w="0" w:type="dxa"/>
              <w:right w:w="15" w:type="dxa"/>
            </w:tcMar>
            <w:vAlign w:val="center"/>
            <w:hideMark/>
          </w:tcPr>
          <w:p w14:paraId="01DE3277"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c>
          <w:tcPr>
            <w:tcW w:w="954" w:type="dxa"/>
            <w:shd w:val="clear" w:color="auto" w:fill="auto"/>
            <w:tcMar>
              <w:top w:w="15" w:type="dxa"/>
              <w:left w:w="15" w:type="dxa"/>
              <w:bottom w:w="0" w:type="dxa"/>
              <w:right w:w="15" w:type="dxa"/>
            </w:tcMar>
            <w:vAlign w:val="center"/>
            <w:hideMark/>
          </w:tcPr>
          <w:p w14:paraId="4442B81A"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c>
          <w:tcPr>
            <w:tcW w:w="954" w:type="dxa"/>
            <w:shd w:val="clear" w:color="auto" w:fill="auto"/>
            <w:tcMar>
              <w:top w:w="15" w:type="dxa"/>
              <w:left w:w="15" w:type="dxa"/>
              <w:bottom w:w="0" w:type="dxa"/>
              <w:right w:w="15" w:type="dxa"/>
            </w:tcMar>
            <w:vAlign w:val="center"/>
            <w:hideMark/>
          </w:tcPr>
          <w:p w14:paraId="4E9D921E"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c>
          <w:tcPr>
            <w:tcW w:w="954" w:type="dxa"/>
            <w:shd w:val="clear" w:color="auto" w:fill="auto"/>
            <w:tcMar>
              <w:top w:w="15" w:type="dxa"/>
              <w:left w:w="15" w:type="dxa"/>
              <w:bottom w:w="0" w:type="dxa"/>
              <w:right w:w="15" w:type="dxa"/>
            </w:tcMar>
            <w:vAlign w:val="center"/>
            <w:hideMark/>
          </w:tcPr>
          <w:p w14:paraId="0DFB5D1F"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c>
          <w:tcPr>
            <w:tcW w:w="954" w:type="dxa"/>
            <w:shd w:val="clear" w:color="auto" w:fill="auto"/>
            <w:tcMar>
              <w:top w:w="15" w:type="dxa"/>
              <w:left w:w="15" w:type="dxa"/>
              <w:bottom w:w="0" w:type="dxa"/>
              <w:right w:w="15" w:type="dxa"/>
            </w:tcMar>
            <w:vAlign w:val="center"/>
            <w:hideMark/>
          </w:tcPr>
          <w:p w14:paraId="7F302807"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r>
      <w:tr w:rsidR="00040350" w:rsidRPr="00040350" w14:paraId="62879E85"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47A5523C" w14:textId="7FFB0E63" w:rsidR="00040350" w:rsidRPr="00040350" w:rsidRDefault="00040350" w:rsidP="00040350">
            <w:pPr>
              <w:spacing w:after="0" w:line="259" w:lineRule="auto"/>
              <w:ind w:left="-273"/>
              <w:jc w:val="left"/>
              <w:rPr>
                <w:rFonts w:eastAsia="Calibri" w:cs="Calibri"/>
                <w:sz w:val="16"/>
                <w:szCs w:val="16"/>
              </w:rPr>
            </w:pPr>
            <w:r w:rsidRPr="003A5F04">
              <w:rPr>
                <w:rFonts w:eastAsia="Calibri" w:cs="Calibri"/>
                <w:sz w:val="16"/>
                <w:szCs w:val="16"/>
              </w:rPr>
              <w:t>lądowe farmy wiatrowe (LEW)</w:t>
            </w:r>
          </w:p>
        </w:tc>
        <w:tc>
          <w:tcPr>
            <w:tcW w:w="954" w:type="dxa"/>
            <w:shd w:val="clear" w:color="auto" w:fill="auto"/>
            <w:tcMar>
              <w:top w:w="15" w:type="dxa"/>
              <w:left w:w="15" w:type="dxa"/>
              <w:bottom w:w="0" w:type="dxa"/>
              <w:right w:w="15" w:type="dxa"/>
            </w:tcMar>
            <w:vAlign w:val="center"/>
            <w:hideMark/>
          </w:tcPr>
          <w:p w14:paraId="2C509D24"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c>
          <w:tcPr>
            <w:tcW w:w="954" w:type="dxa"/>
            <w:shd w:val="clear" w:color="auto" w:fill="auto"/>
            <w:tcMar>
              <w:top w:w="15" w:type="dxa"/>
              <w:left w:w="15" w:type="dxa"/>
              <w:bottom w:w="0" w:type="dxa"/>
              <w:right w:w="15" w:type="dxa"/>
            </w:tcMar>
            <w:vAlign w:val="center"/>
            <w:hideMark/>
          </w:tcPr>
          <w:p w14:paraId="2BA943A6"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c>
          <w:tcPr>
            <w:tcW w:w="954" w:type="dxa"/>
            <w:shd w:val="clear" w:color="auto" w:fill="auto"/>
            <w:tcMar>
              <w:top w:w="15" w:type="dxa"/>
              <w:left w:w="15" w:type="dxa"/>
              <w:bottom w:w="0" w:type="dxa"/>
              <w:right w:w="15" w:type="dxa"/>
            </w:tcMar>
            <w:vAlign w:val="center"/>
            <w:hideMark/>
          </w:tcPr>
          <w:p w14:paraId="1794FB6B"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c>
          <w:tcPr>
            <w:tcW w:w="954" w:type="dxa"/>
            <w:shd w:val="clear" w:color="auto" w:fill="auto"/>
            <w:tcMar>
              <w:top w:w="15" w:type="dxa"/>
              <w:left w:w="15" w:type="dxa"/>
              <w:bottom w:w="0" w:type="dxa"/>
              <w:right w:w="15" w:type="dxa"/>
            </w:tcMar>
            <w:vAlign w:val="center"/>
            <w:hideMark/>
          </w:tcPr>
          <w:p w14:paraId="497DEF9E"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c>
          <w:tcPr>
            <w:tcW w:w="954" w:type="dxa"/>
            <w:shd w:val="clear" w:color="auto" w:fill="auto"/>
            <w:tcMar>
              <w:top w:w="15" w:type="dxa"/>
              <w:left w:w="15" w:type="dxa"/>
              <w:bottom w:w="0" w:type="dxa"/>
              <w:right w:w="15" w:type="dxa"/>
            </w:tcMar>
            <w:vAlign w:val="center"/>
            <w:hideMark/>
          </w:tcPr>
          <w:p w14:paraId="7F5E5FA1"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r>
      <w:tr w:rsidR="00040350" w:rsidRPr="00040350" w14:paraId="37041EB1"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07D9380D" w14:textId="5A2F0468" w:rsidR="00040350" w:rsidRPr="00040350" w:rsidRDefault="00040350" w:rsidP="00040350">
            <w:pPr>
              <w:spacing w:after="0" w:line="259" w:lineRule="auto"/>
              <w:ind w:left="-273"/>
              <w:jc w:val="left"/>
              <w:rPr>
                <w:rFonts w:eastAsia="Calibri" w:cs="Calibri"/>
                <w:sz w:val="16"/>
                <w:szCs w:val="16"/>
              </w:rPr>
            </w:pPr>
            <w:r w:rsidRPr="003A5F04">
              <w:rPr>
                <w:rFonts w:eastAsia="Calibri" w:cs="Calibri"/>
                <w:sz w:val="16"/>
                <w:szCs w:val="16"/>
              </w:rPr>
              <w:t>fotowoltaika (PV)</w:t>
            </w:r>
          </w:p>
        </w:tc>
        <w:tc>
          <w:tcPr>
            <w:tcW w:w="954" w:type="dxa"/>
            <w:shd w:val="clear" w:color="auto" w:fill="auto"/>
            <w:tcMar>
              <w:top w:w="15" w:type="dxa"/>
              <w:left w:w="15" w:type="dxa"/>
              <w:bottom w:w="0" w:type="dxa"/>
              <w:right w:w="15" w:type="dxa"/>
            </w:tcMar>
            <w:vAlign w:val="center"/>
            <w:hideMark/>
          </w:tcPr>
          <w:p w14:paraId="3347F522"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c>
          <w:tcPr>
            <w:tcW w:w="954" w:type="dxa"/>
            <w:shd w:val="clear" w:color="auto" w:fill="auto"/>
            <w:tcMar>
              <w:top w:w="15" w:type="dxa"/>
              <w:left w:w="15" w:type="dxa"/>
              <w:bottom w:w="0" w:type="dxa"/>
              <w:right w:w="15" w:type="dxa"/>
            </w:tcMar>
            <w:vAlign w:val="center"/>
            <w:hideMark/>
          </w:tcPr>
          <w:p w14:paraId="6A93EBD8"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c>
          <w:tcPr>
            <w:tcW w:w="954" w:type="dxa"/>
            <w:shd w:val="clear" w:color="auto" w:fill="auto"/>
            <w:tcMar>
              <w:top w:w="15" w:type="dxa"/>
              <w:left w:w="15" w:type="dxa"/>
              <w:bottom w:w="0" w:type="dxa"/>
              <w:right w:w="15" w:type="dxa"/>
            </w:tcMar>
            <w:vAlign w:val="center"/>
            <w:hideMark/>
          </w:tcPr>
          <w:p w14:paraId="47CBBD25"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c>
          <w:tcPr>
            <w:tcW w:w="954" w:type="dxa"/>
            <w:shd w:val="clear" w:color="auto" w:fill="auto"/>
            <w:tcMar>
              <w:top w:w="15" w:type="dxa"/>
              <w:left w:w="15" w:type="dxa"/>
              <w:bottom w:w="0" w:type="dxa"/>
              <w:right w:w="15" w:type="dxa"/>
            </w:tcMar>
            <w:vAlign w:val="center"/>
            <w:hideMark/>
          </w:tcPr>
          <w:p w14:paraId="6E24220F"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c>
          <w:tcPr>
            <w:tcW w:w="954" w:type="dxa"/>
            <w:shd w:val="clear" w:color="auto" w:fill="auto"/>
            <w:tcMar>
              <w:top w:w="15" w:type="dxa"/>
              <w:left w:w="15" w:type="dxa"/>
              <w:bottom w:w="0" w:type="dxa"/>
              <w:right w:w="15" w:type="dxa"/>
            </w:tcMar>
            <w:vAlign w:val="center"/>
            <w:hideMark/>
          </w:tcPr>
          <w:p w14:paraId="7B3B8FAF"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r>
      <w:tr w:rsidR="00040350" w:rsidRPr="00040350" w14:paraId="48776C8C"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341A385B" w14:textId="3285863F" w:rsidR="00040350" w:rsidRPr="00040350" w:rsidRDefault="00040350" w:rsidP="00040350">
            <w:pPr>
              <w:spacing w:after="0" w:line="259" w:lineRule="auto"/>
              <w:ind w:left="-273"/>
              <w:jc w:val="left"/>
              <w:rPr>
                <w:rFonts w:eastAsia="Calibri" w:cs="Calibri"/>
                <w:sz w:val="16"/>
                <w:szCs w:val="16"/>
              </w:rPr>
            </w:pPr>
            <w:r w:rsidRPr="003A5F04">
              <w:rPr>
                <w:rFonts w:eastAsia="Calibri" w:cs="Calibri"/>
                <w:sz w:val="16"/>
                <w:szCs w:val="16"/>
              </w:rPr>
              <w:t>biomasa</w:t>
            </w:r>
          </w:p>
        </w:tc>
        <w:tc>
          <w:tcPr>
            <w:tcW w:w="954" w:type="dxa"/>
            <w:shd w:val="clear" w:color="auto" w:fill="auto"/>
            <w:tcMar>
              <w:top w:w="15" w:type="dxa"/>
              <w:left w:w="15" w:type="dxa"/>
              <w:bottom w:w="0" w:type="dxa"/>
              <w:right w:w="15" w:type="dxa"/>
            </w:tcMar>
            <w:vAlign w:val="center"/>
            <w:hideMark/>
          </w:tcPr>
          <w:p w14:paraId="6CF0BC8B"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20</w:t>
            </w:r>
          </w:p>
        </w:tc>
        <w:tc>
          <w:tcPr>
            <w:tcW w:w="954" w:type="dxa"/>
            <w:shd w:val="clear" w:color="auto" w:fill="auto"/>
            <w:tcMar>
              <w:top w:w="15" w:type="dxa"/>
              <w:left w:w="15" w:type="dxa"/>
              <w:bottom w:w="0" w:type="dxa"/>
              <w:right w:w="15" w:type="dxa"/>
            </w:tcMar>
            <w:vAlign w:val="center"/>
            <w:hideMark/>
          </w:tcPr>
          <w:p w14:paraId="6A7E1741"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20</w:t>
            </w:r>
          </w:p>
        </w:tc>
        <w:tc>
          <w:tcPr>
            <w:tcW w:w="954" w:type="dxa"/>
            <w:shd w:val="clear" w:color="auto" w:fill="auto"/>
            <w:tcMar>
              <w:top w:w="15" w:type="dxa"/>
              <w:left w:w="15" w:type="dxa"/>
              <w:bottom w:w="0" w:type="dxa"/>
              <w:right w:w="15" w:type="dxa"/>
            </w:tcMar>
            <w:vAlign w:val="center"/>
            <w:hideMark/>
          </w:tcPr>
          <w:p w14:paraId="024F1513"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20</w:t>
            </w:r>
          </w:p>
        </w:tc>
        <w:tc>
          <w:tcPr>
            <w:tcW w:w="954" w:type="dxa"/>
            <w:shd w:val="clear" w:color="auto" w:fill="auto"/>
            <w:tcMar>
              <w:top w:w="15" w:type="dxa"/>
              <w:left w:w="15" w:type="dxa"/>
              <w:bottom w:w="0" w:type="dxa"/>
              <w:right w:w="15" w:type="dxa"/>
            </w:tcMar>
            <w:vAlign w:val="center"/>
            <w:hideMark/>
          </w:tcPr>
          <w:p w14:paraId="2EE82211"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20</w:t>
            </w:r>
          </w:p>
        </w:tc>
        <w:tc>
          <w:tcPr>
            <w:tcW w:w="954" w:type="dxa"/>
            <w:shd w:val="clear" w:color="auto" w:fill="auto"/>
            <w:tcMar>
              <w:top w:w="15" w:type="dxa"/>
              <w:left w:w="15" w:type="dxa"/>
              <w:bottom w:w="0" w:type="dxa"/>
              <w:right w:w="15" w:type="dxa"/>
            </w:tcMar>
            <w:vAlign w:val="center"/>
            <w:hideMark/>
          </w:tcPr>
          <w:p w14:paraId="1A6FA771"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20</w:t>
            </w:r>
          </w:p>
        </w:tc>
      </w:tr>
      <w:tr w:rsidR="00040350" w:rsidRPr="00040350" w14:paraId="627FD8A5"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288C102D" w14:textId="79E22AA9" w:rsidR="00040350" w:rsidRPr="00040350" w:rsidRDefault="00040350" w:rsidP="00040350">
            <w:pPr>
              <w:spacing w:after="0" w:line="259" w:lineRule="auto"/>
              <w:ind w:left="-273"/>
              <w:jc w:val="left"/>
              <w:rPr>
                <w:rFonts w:eastAsia="Calibri" w:cs="Calibri"/>
                <w:sz w:val="16"/>
                <w:szCs w:val="16"/>
              </w:rPr>
            </w:pPr>
            <w:r w:rsidRPr="003A5F04">
              <w:rPr>
                <w:rFonts w:eastAsia="Calibri" w:cs="Calibri"/>
                <w:sz w:val="16"/>
                <w:szCs w:val="16"/>
              </w:rPr>
              <w:t xml:space="preserve">gaz ziemny </w:t>
            </w:r>
            <w:r>
              <w:rPr>
                <w:rFonts w:eastAsia="Calibri" w:cs="Calibri"/>
                <w:sz w:val="16"/>
                <w:szCs w:val="16"/>
              </w:rPr>
              <w:t>–</w:t>
            </w:r>
            <w:r w:rsidRPr="003A5F04">
              <w:rPr>
                <w:rFonts w:eastAsia="Calibri" w:cs="Calibri"/>
                <w:sz w:val="16"/>
                <w:szCs w:val="16"/>
              </w:rPr>
              <w:t xml:space="preserve"> OCGT</w:t>
            </w:r>
          </w:p>
        </w:tc>
        <w:tc>
          <w:tcPr>
            <w:tcW w:w="954" w:type="dxa"/>
            <w:shd w:val="clear" w:color="auto" w:fill="auto"/>
            <w:tcMar>
              <w:top w:w="15" w:type="dxa"/>
              <w:left w:w="15" w:type="dxa"/>
              <w:bottom w:w="0" w:type="dxa"/>
              <w:right w:w="15" w:type="dxa"/>
            </w:tcMar>
            <w:vAlign w:val="center"/>
            <w:hideMark/>
          </w:tcPr>
          <w:p w14:paraId="2055559B"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c>
          <w:tcPr>
            <w:tcW w:w="954" w:type="dxa"/>
            <w:shd w:val="clear" w:color="auto" w:fill="auto"/>
            <w:tcMar>
              <w:top w:w="15" w:type="dxa"/>
              <w:left w:w="15" w:type="dxa"/>
              <w:bottom w:w="0" w:type="dxa"/>
              <w:right w:w="15" w:type="dxa"/>
            </w:tcMar>
            <w:vAlign w:val="center"/>
            <w:hideMark/>
          </w:tcPr>
          <w:p w14:paraId="04C1EB30"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c>
          <w:tcPr>
            <w:tcW w:w="954" w:type="dxa"/>
            <w:shd w:val="clear" w:color="auto" w:fill="auto"/>
            <w:tcMar>
              <w:top w:w="15" w:type="dxa"/>
              <w:left w:w="15" w:type="dxa"/>
              <w:bottom w:w="0" w:type="dxa"/>
              <w:right w:w="15" w:type="dxa"/>
            </w:tcMar>
            <w:vAlign w:val="center"/>
            <w:hideMark/>
          </w:tcPr>
          <w:p w14:paraId="1E6835AE"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c>
          <w:tcPr>
            <w:tcW w:w="954" w:type="dxa"/>
            <w:shd w:val="clear" w:color="auto" w:fill="auto"/>
            <w:tcMar>
              <w:top w:w="15" w:type="dxa"/>
              <w:left w:w="15" w:type="dxa"/>
              <w:bottom w:w="0" w:type="dxa"/>
              <w:right w:w="15" w:type="dxa"/>
            </w:tcMar>
            <w:vAlign w:val="center"/>
            <w:hideMark/>
          </w:tcPr>
          <w:p w14:paraId="1EE01241"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c>
          <w:tcPr>
            <w:tcW w:w="954" w:type="dxa"/>
            <w:shd w:val="clear" w:color="auto" w:fill="auto"/>
            <w:tcMar>
              <w:top w:w="15" w:type="dxa"/>
              <w:left w:w="15" w:type="dxa"/>
              <w:bottom w:w="0" w:type="dxa"/>
              <w:right w:w="15" w:type="dxa"/>
            </w:tcMar>
            <w:vAlign w:val="center"/>
            <w:hideMark/>
          </w:tcPr>
          <w:p w14:paraId="15290A61"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r>
      <w:tr w:rsidR="00040350" w:rsidRPr="00040350" w14:paraId="51FE84D9"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5DA70EA0" w14:textId="2AF0F527" w:rsidR="00040350" w:rsidRPr="00040350" w:rsidRDefault="00040350" w:rsidP="00040350">
            <w:pPr>
              <w:spacing w:after="0" w:line="259" w:lineRule="auto"/>
              <w:ind w:left="-273"/>
              <w:jc w:val="left"/>
              <w:rPr>
                <w:rFonts w:eastAsia="Calibri" w:cs="Calibri"/>
                <w:sz w:val="16"/>
                <w:szCs w:val="16"/>
              </w:rPr>
            </w:pPr>
            <w:r w:rsidRPr="003A5F04">
              <w:rPr>
                <w:rFonts w:eastAsia="Calibri" w:cs="Calibri"/>
                <w:sz w:val="16"/>
                <w:szCs w:val="16"/>
              </w:rPr>
              <w:t xml:space="preserve">gaz ziemny </w:t>
            </w:r>
            <w:r>
              <w:rPr>
                <w:rFonts w:eastAsia="Calibri" w:cs="Calibri"/>
                <w:sz w:val="16"/>
                <w:szCs w:val="16"/>
              </w:rPr>
              <w:t>–</w:t>
            </w:r>
            <w:r w:rsidRPr="003A5F04">
              <w:rPr>
                <w:rFonts w:eastAsia="Calibri" w:cs="Calibri"/>
                <w:sz w:val="16"/>
                <w:szCs w:val="16"/>
              </w:rPr>
              <w:t xml:space="preserve"> CCGT</w:t>
            </w:r>
          </w:p>
        </w:tc>
        <w:tc>
          <w:tcPr>
            <w:tcW w:w="954" w:type="dxa"/>
            <w:shd w:val="clear" w:color="auto" w:fill="auto"/>
            <w:tcMar>
              <w:top w:w="15" w:type="dxa"/>
              <w:left w:w="15" w:type="dxa"/>
              <w:bottom w:w="0" w:type="dxa"/>
              <w:right w:w="15" w:type="dxa"/>
            </w:tcMar>
            <w:vAlign w:val="center"/>
            <w:hideMark/>
          </w:tcPr>
          <w:p w14:paraId="6CE90469"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10</w:t>
            </w:r>
          </w:p>
        </w:tc>
        <w:tc>
          <w:tcPr>
            <w:tcW w:w="954" w:type="dxa"/>
            <w:shd w:val="clear" w:color="auto" w:fill="auto"/>
            <w:tcMar>
              <w:top w:w="15" w:type="dxa"/>
              <w:left w:w="15" w:type="dxa"/>
              <w:bottom w:w="0" w:type="dxa"/>
              <w:right w:w="15" w:type="dxa"/>
            </w:tcMar>
            <w:vAlign w:val="center"/>
            <w:hideMark/>
          </w:tcPr>
          <w:p w14:paraId="425B2CC0"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10</w:t>
            </w:r>
          </w:p>
        </w:tc>
        <w:tc>
          <w:tcPr>
            <w:tcW w:w="954" w:type="dxa"/>
            <w:shd w:val="clear" w:color="auto" w:fill="auto"/>
            <w:tcMar>
              <w:top w:w="15" w:type="dxa"/>
              <w:left w:w="15" w:type="dxa"/>
              <w:bottom w:w="0" w:type="dxa"/>
              <w:right w:w="15" w:type="dxa"/>
            </w:tcMar>
            <w:vAlign w:val="center"/>
            <w:hideMark/>
          </w:tcPr>
          <w:p w14:paraId="3ED09E49"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10</w:t>
            </w:r>
          </w:p>
        </w:tc>
        <w:tc>
          <w:tcPr>
            <w:tcW w:w="954" w:type="dxa"/>
            <w:shd w:val="clear" w:color="auto" w:fill="auto"/>
            <w:tcMar>
              <w:top w:w="15" w:type="dxa"/>
              <w:left w:w="15" w:type="dxa"/>
              <w:bottom w:w="0" w:type="dxa"/>
              <w:right w:w="15" w:type="dxa"/>
            </w:tcMar>
            <w:vAlign w:val="center"/>
            <w:hideMark/>
          </w:tcPr>
          <w:p w14:paraId="64553CDF"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10</w:t>
            </w:r>
          </w:p>
        </w:tc>
        <w:tc>
          <w:tcPr>
            <w:tcW w:w="954" w:type="dxa"/>
            <w:shd w:val="clear" w:color="auto" w:fill="auto"/>
            <w:tcMar>
              <w:top w:w="15" w:type="dxa"/>
              <w:left w:w="15" w:type="dxa"/>
              <w:bottom w:w="0" w:type="dxa"/>
              <w:right w:w="15" w:type="dxa"/>
            </w:tcMar>
            <w:vAlign w:val="center"/>
            <w:hideMark/>
          </w:tcPr>
          <w:p w14:paraId="350D157F"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10</w:t>
            </w:r>
          </w:p>
        </w:tc>
      </w:tr>
      <w:tr w:rsidR="00040350" w:rsidRPr="00040350" w14:paraId="7D104531"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2C3B5F43" w14:textId="1E60A4E2" w:rsidR="00040350" w:rsidRPr="00040350" w:rsidRDefault="00040350" w:rsidP="00040350">
            <w:pPr>
              <w:spacing w:after="0" w:line="259" w:lineRule="auto"/>
              <w:ind w:left="-273"/>
              <w:jc w:val="left"/>
              <w:rPr>
                <w:rFonts w:eastAsia="Calibri" w:cs="Calibri"/>
                <w:sz w:val="16"/>
                <w:szCs w:val="16"/>
              </w:rPr>
            </w:pPr>
            <w:r w:rsidRPr="003A5F04">
              <w:rPr>
                <w:rFonts w:eastAsia="Calibri" w:cs="Calibri"/>
                <w:sz w:val="16"/>
                <w:szCs w:val="16"/>
              </w:rPr>
              <w:t>ga</w:t>
            </w:r>
            <w:r>
              <w:rPr>
                <w:rFonts w:eastAsia="Calibri" w:cs="Calibri"/>
                <w:sz w:val="16"/>
                <w:szCs w:val="16"/>
              </w:rPr>
              <w:t>z ziemny –</w:t>
            </w:r>
            <w:r w:rsidRPr="003A5F04">
              <w:rPr>
                <w:rFonts w:eastAsia="Calibri" w:cs="Calibri"/>
                <w:sz w:val="16"/>
                <w:szCs w:val="16"/>
              </w:rPr>
              <w:t xml:space="preserve"> CCGT + CCS</w:t>
            </w:r>
          </w:p>
        </w:tc>
        <w:tc>
          <w:tcPr>
            <w:tcW w:w="954" w:type="dxa"/>
            <w:shd w:val="clear" w:color="auto" w:fill="auto"/>
            <w:tcMar>
              <w:top w:w="15" w:type="dxa"/>
              <w:left w:w="15" w:type="dxa"/>
              <w:bottom w:w="0" w:type="dxa"/>
              <w:right w:w="15" w:type="dxa"/>
            </w:tcMar>
            <w:vAlign w:val="center"/>
            <w:hideMark/>
          </w:tcPr>
          <w:p w14:paraId="7CC24C6D"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c>
          <w:tcPr>
            <w:tcW w:w="954" w:type="dxa"/>
            <w:shd w:val="clear" w:color="auto" w:fill="auto"/>
            <w:tcMar>
              <w:top w:w="15" w:type="dxa"/>
              <w:left w:w="15" w:type="dxa"/>
              <w:bottom w:w="0" w:type="dxa"/>
              <w:right w:w="15" w:type="dxa"/>
            </w:tcMar>
            <w:vAlign w:val="center"/>
            <w:hideMark/>
          </w:tcPr>
          <w:p w14:paraId="44FAEF8D"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c>
          <w:tcPr>
            <w:tcW w:w="954" w:type="dxa"/>
            <w:shd w:val="clear" w:color="auto" w:fill="auto"/>
            <w:tcMar>
              <w:top w:w="15" w:type="dxa"/>
              <w:left w:w="15" w:type="dxa"/>
              <w:bottom w:w="0" w:type="dxa"/>
              <w:right w:w="15" w:type="dxa"/>
            </w:tcMar>
            <w:vAlign w:val="center"/>
            <w:hideMark/>
          </w:tcPr>
          <w:p w14:paraId="69C4DB19"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c>
          <w:tcPr>
            <w:tcW w:w="954" w:type="dxa"/>
            <w:shd w:val="clear" w:color="auto" w:fill="auto"/>
            <w:tcMar>
              <w:top w:w="15" w:type="dxa"/>
              <w:left w:w="15" w:type="dxa"/>
              <w:bottom w:w="0" w:type="dxa"/>
              <w:right w:w="15" w:type="dxa"/>
            </w:tcMar>
            <w:vAlign w:val="center"/>
            <w:hideMark/>
          </w:tcPr>
          <w:p w14:paraId="401636FB"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c>
          <w:tcPr>
            <w:tcW w:w="954" w:type="dxa"/>
            <w:shd w:val="clear" w:color="auto" w:fill="auto"/>
            <w:tcMar>
              <w:top w:w="15" w:type="dxa"/>
              <w:left w:w="15" w:type="dxa"/>
              <w:bottom w:w="0" w:type="dxa"/>
              <w:right w:w="15" w:type="dxa"/>
            </w:tcMar>
            <w:vAlign w:val="center"/>
            <w:hideMark/>
          </w:tcPr>
          <w:p w14:paraId="2F48206A"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r>
      <w:tr w:rsidR="00040350" w:rsidRPr="00040350" w14:paraId="4B6298BE"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743B5BF6" w14:textId="76C44B30" w:rsidR="00040350" w:rsidRPr="00040350" w:rsidRDefault="00040350" w:rsidP="00040350">
            <w:pPr>
              <w:spacing w:after="0" w:line="259" w:lineRule="auto"/>
              <w:ind w:left="-273"/>
              <w:jc w:val="left"/>
              <w:rPr>
                <w:rFonts w:eastAsia="Calibri" w:cs="Calibri"/>
                <w:sz w:val="16"/>
                <w:szCs w:val="16"/>
              </w:rPr>
            </w:pPr>
            <w:r w:rsidRPr="003A5F04">
              <w:rPr>
                <w:rFonts w:eastAsia="Calibri" w:cs="Calibri"/>
                <w:sz w:val="16"/>
                <w:szCs w:val="16"/>
              </w:rPr>
              <w:t xml:space="preserve">węgiel kamienny </w:t>
            </w:r>
            <w:r>
              <w:rPr>
                <w:rFonts w:eastAsia="Calibri" w:cs="Calibri"/>
                <w:sz w:val="16"/>
                <w:szCs w:val="16"/>
              </w:rPr>
              <w:t>–</w:t>
            </w:r>
            <w:r w:rsidRPr="003A5F04">
              <w:rPr>
                <w:rFonts w:eastAsia="Calibri" w:cs="Calibri"/>
                <w:sz w:val="16"/>
                <w:szCs w:val="16"/>
              </w:rPr>
              <w:t xml:space="preserve"> ASC PC</w:t>
            </w:r>
          </w:p>
        </w:tc>
        <w:tc>
          <w:tcPr>
            <w:tcW w:w="954" w:type="dxa"/>
            <w:shd w:val="clear" w:color="auto" w:fill="auto"/>
            <w:tcMar>
              <w:top w:w="15" w:type="dxa"/>
              <w:left w:w="15" w:type="dxa"/>
              <w:bottom w:w="0" w:type="dxa"/>
              <w:right w:w="15" w:type="dxa"/>
            </w:tcMar>
            <w:vAlign w:val="center"/>
            <w:hideMark/>
          </w:tcPr>
          <w:p w14:paraId="2443F39D"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18</w:t>
            </w:r>
          </w:p>
        </w:tc>
        <w:tc>
          <w:tcPr>
            <w:tcW w:w="954" w:type="dxa"/>
            <w:shd w:val="clear" w:color="auto" w:fill="auto"/>
            <w:tcMar>
              <w:top w:w="15" w:type="dxa"/>
              <w:left w:w="15" w:type="dxa"/>
              <w:bottom w:w="0" w:type="dxa"/>
              <w:right w:w="15" w:type="dxa"/>
            </w:tcMar>
            <w:vAlign w:val="center"/>
            <w:hideMark/>
          </w:tcPr>
          <w:p w14:paraId="5DE5A2A1"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18</w:t>
            </w:r>
          </w:p>
        </w:tc>
        <w:tc>
          <w:tcPr>
            <w:tcW w:w="954" w:type="dxa"/>
            <w:shd w:val="clear" w:color="auto" w:fill="auto"/>
            <w:tcMar>
              <w:top w:w="15" w:type="dxa"/>
              <w:left w:w="15" w:type="dxa"/>
              <w:bottom w:w="0" w:type="dxa"/>
              <w:right w:w="15" w:type="dxa"/>
            </w:tcMar>
            <w:vAlign w:val="center"/>
            <w:hideMark/>
          </w:tcPr>
          <w:p w14:paraId="4D9CD719"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18</w:t>
            </w:r>
          </w:p>
        </w:tc>
        <w:tc>
          <w:tcPr>
            <w:tcW w:w="954" w:type="dxa"/>
            <w:shd w:val="clear" w:color="auto" w:fill="auto"/>
            <w:tcMar>
              <w:top w:w="15" w:type="dxa"/>
              <w:left w:w="15" w:type="dxa"/>
              <w:bottom w:w="0" w:type="dxa"/>
              <w:right w:w="15" w:type="dxa"/>
            </w:tcMar>
            <w:vAlign w:val="center"/>
            <w:hideMark/>
          </w:tcPr>
          <w:p w14:paraId="14F4C768"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18</w:t>
            </w:r>
          </w:p>
        </w:tc>
        <w:tc>
          <w:tcPr>
            <w:tcW w:w="954" w:type="dxa"/>
            <w:shd w:val="clear" w:color="auto" w:fill="auto"/>
            <w:tcMar>
              <w:top w:w="15" w:type="dxa"/>
              <w:left w:w="15" w:type="dxa"/>
              <w:bottom w:w="0" w:type="dxa"/>
              <w:right w:w="15" w:type="dxa"/>
            </w:tcMar>
            <w:vAlign w:val="center"/>
            <w:hideMark/>
          </w:tcPr>
          <w:p w14:paraId="0D9294C9"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18</w:t>
            </w:r>
          </w:p>
        </w:tc>
      </w:tr>
      <w:tr w:rsidR="00040350" w:rsidRPr="00040350" w14:paraId="5E669AEC"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208A93EE" w14:textId="118F91B5" w:rsidR="00040350" w:rsidRPr="00040350" w:rsidRDefault="00040350" w:rsidP="00040350">
            <w:pPr>
              <w:spacing w:after="0" w:line="259" w:lineRule="auto"/>
              <w:ind w:left="-273"/>
              <w:jc w:val="left"/>
              <w:rPr>
                <w:rFonts w:eastAsia="Calibri" w:cs="Calibri"/>
                <w:sz w:val="16"/>
                <w:szCs w:val="16"/>
              </w:rPr>
            </w:pPr>
            <w:r w:rsidRPr="003A5F04">
              <w:rPr>
                <w:rFonts w:eastAsia="Calibri" w:cs="Calibri"/>
                <w:sz w:val="16"/>
                <w:szCs w:val="16"/>
              </w:rPr>
              <w:t>wę</w:t>
            </w:r>
            <w:r>
              <w:rPr>
                <w:rFonts w:eastAsia="Calibri" w:cs="Calibri"/>
                <w:sz w:val="16"/>
                <w:szCs w:val="16"/>
              </w:rPr>
              <w:t>giel kamienny –</w:t>
            </w:r>
            <w:r w:rsidRPr="003A5F04">
              <w:rPr>
                <w:rFonts w:eastAsia="Calibri" w:cs="Calibri"/>
                <w:sz w:val="16"/>
                <w:szCs w:val="16"/>
              </w:rPr>
              <w:t xml:space="preserve"> ASC PC + CCS</w:t>
            </w:r>
          </w:p>
        </w:tc>
        <w:tc>
          <w:tcPr>
            <w:tcW w:w="954" w:type="dxa"/>
            <w:shd w:val="clear" w:color="auto" w:fill="auto"/>
            <w:tcMar>
              <w:top w:w="15" w:type="dxa"/>
              <w:left w:w="15" w:type="dxa"/>
              <w:bottom w:w="0" w:type="dxa"/>
              <w:right w:w="15" w:type="dxa"/>
            </w:tcMar>
            <w:vAlign w:val="center"/>
            <w:hideMark/>
          </w:tcPr>
          <w:p w14:paraId="7F59E24E"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37</w:t>
            </w:r>
          </w:p>
        </w:tc>
        <w:tc>
          <w:tcPr>
            <w:tcW w:w="954" w:type="dxa"/>
            <w:shd w:val="clear" w:color="auto" w:fill="auto"/>
            <w:tcMar>
              <w:top w:w="15" w:type="dxa"/>
              <w:left w:w="15" w:type="dxa"/>
              <w:bottom w:w="0" w:type="dxa"/>
              <w:right w:w="15" w:type="dxa"/>
            </w:tcMar>
            <w:vAlign w:val="center"/>
            <w:hideMark/>
          </w:tcPr>
          <w:p w14:paraId="364BCA2A"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37</w:t>
            </w:r>
          </w:p>
        </w:tc>
        <w:tc>
          <w:tcPr>
            <w:tcW w:w="954" w:type="dxa"/>
            <w:shd w:val="clear" w:color="auto" w:fill="auto"/>
            <w:tcMar>
              <w:top w:w="15" w:type="dxa"/>
              <w:left w:w="15" w:type="dxa"/>
              <w:bottom w:w="0" w:type="dxa"/>
              <w:right w:w="15" w:type="dxa"/>
            </w:tcMar>
            <w:vAlign w:val="center"/>
            <w:hideMark/>
          </w:tcPr>
          <w:p w14:paraId="1497829B"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37</w:t>
            </w:r>
          </w:p>
        </w:tc>
        <w:tc>
          <w:tcPr>
            <w:tcW w:w="954" w:type="dxa"/>
            <w:shd w:val="clear" w:color="auto" w:fill="auto"/>
            <w:tcMar>
              <w:top w:w="15" w:type="dxa"/>
              <w:left w:w="15" w:type="dxa"/>
              <w:bottom w:w="0" w:type="dxa"/>
              <w:right w:w="15" w:type="dxa"/>
            </w:tcMar>
            <w:vAlign w:val="center"/>
            <w:hideMark/>
          </w:tcPr>
          <w:p w14:paraId="137A2384"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37</w:t>
            </w:r>
          </w:p>
        </w:tc>
        <w:tc>
          <w:tcPr>
            <w:tcW w:w="954" w:type="dxa"/>
            <w:shd w:val="clear" w:color="auto" w:fill="auto"/>
            <w:tcMar>
              <w:top w:w="15" w:type="dxa"/>
              <w:left w:w="15" w:type="dxa"/>
              <w:bottom w:w="0" w:type="dxa"/>
              <w:right w:w="15" w:type="dxa"/>
            </w:tcMar>
            <w:vAlign w:val="center"/>
            <w:hideMark/>
          </w:tcPr>
          <w:p w14:paraId="4FB14310"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37</w:t>
            </w:r>
          </w:p>
        </w:tc>
      </w:tr>
      <w:tr w:rsidR="00040350" w:rsidRPr="00040350" w14:paraId="09D592BA"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21522EF8" w14:textId="5993BE5F" w:rsidR="00040350" w:rsidRPr="00040350" w:rsidRDefault="00040350" w:rsidP="00040350">
            <w:pPr>
              <w:spacing w:after="0" w:line="259" w:lineRule="auto"/>
              <w:ind w:left="-273"/>
              <w:jc w:val="left"/>
              <w:rPr>
                <w:rFonts w:eastAsia="Calibri" w:cs="Calibri"/>
                <w:sz w:val="16"/>
                <w:szCs w:val="16"/>
              </w:rPr>
            </w:pPr>
            <w:r w:rsidRPr="003A5F04">
              <w:rPr>
                <w:rFonts w:eastAsia="Calibri" w:cs="Calibri"/>
                <w:sz w:val="16"/>
                <w:szCs w:val="16"/>
              </w:rPr>
              <w:t>wę</w:t>
            </w:r>
            <w:r>
              <w:rPr>
                <w:rFonts w:eastAsia="Calibri" w:cs="Calibri"/>
                <w:sz w:val="16"/>
                <w:szCs w:val="16"/>
              </w:rPr>
              <w:t>giel kamienny –</w:t>
            </w:r>
            <w:r w:rsidRPr="003A5F04">
              <w:rPr>
                <w:rFonts w:eastAsia="Calibri" w:cs="Calibri"/>
                <w:sz w:val="16"/>
                <w:szCs w:val="16"/>
              </w:rPr>
              <w:t xml:space="preserve"> IGCC</w:t>
            </w:r>
          </w:p>
        </w:tc>
        <w:tc>
          <w:tcPr>
            <w:tcW w:w="954" w:type="dxa"/>
            <w:shd w:val="clear" w:color="auto" w:fill="auto"/>
            <w:tcMar>
              <w:top w:w="15" w:type="dxa"/>
              <w:left w:w="15" w:type="dxa"/>
              <w:bottom w:w="0" w:type="dxa"/>
              <w:right w:w="15" w:type="dxa"/>
            </w:tcMar>
            <w:vAlign w:val="center"/>
            <w:hideMark/>
          </w:tcPr>
          <w:p w14:paraId="68E0B4C3"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29</w:t>
            </w:r>
          </w:p>
        </w:tc>
        <w:tc>
          <w:tcPr>
            <w:tcW w:w="954" w:type="dxa"/>
            <w:shd w:val="clear" w:color="auto" w:fill="auto"/>
            <w:tcMar>
              <w:top w:w="15" w:type="dxa"/>
              <w:left w:w="15" w:type="dxa"/>
              <w:bottom w:w="0" w:type="dxa"/>
              <w:right w:w="15" w:type="dxa"/>
            </w:tcMar>
            <w:vAlign w:val="center"/>
            <w:hideMark/>
          </w:tcPr>
          <w:p w14:paraId="0F83806C"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29</w:t>
            </w:r>
          </w:p>
        </w:tc>
        <w:tc>
          <w:tcPr>
            <w:tcW w:w="954" w:type="dxa"/>
            <w:shd w:val="clear" w:color="auto" w:fill="auto"/>
            <w:tcMar>
              <w:top w:w="15" w:type="dxa"/>
              <w:left w:w="15" w:type="dxa"/>
              <w:bottom w:w="0" w:type="dxa"/>
              <w:right w:w="15" w:type="dxa"/>
            </w:tcMar>
            <w:vAlign w:val="center"/>
            <w:hideMark/>
          </w:tcPr>
          <w:p w14:paraId="42E27212"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29</w:t>
            </w:r>
          </w:p>
        </w:tc>
        <w:tc>
          <w:tcPr>
            <w:tcW w:w="954" w:type="dxa"/>
            <w:shd w:val="clear" w:color="auto" w:fill="auto"/>
            <w:tcMar>
              <w:top w:w="15" w:type="dxa"/>
              <w:left w:w="15" w:type="dxa"/>
              <w:bottom w:w="0" w:type="dxa"/>
              <w:right w:w="15" w:type="dxa"/>
            </w:tcMar>
            <w:vAlign w:val="center"/>
            <w:hideMark/>
          </w:tcPr>
          <w:p w14:paraId="043EF748"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29</w:t>
            </w:r>
          </w:p>
        </w:tc>
        <w:tc>
          <w:tcPr>
            <w:tcW w:w="954" w:type="dxa"/>
            <w:shd w:val="clear" w:color="auto" w:fill="auto"/>
            <w:tcMar>
              <w:top w:w="15" w:type="dxa"/>
              <w:left w:w="15" w:type="dxa"/>
              <w:bottom w:w="0" w:type="dxa"/>
              <w:right w:w="15" w:type="dxa"/>
            </w:tcMar>
            <w:vAlign w:val="center"/>
            <w:hideMark/>
          </w:tcPr>
          <w:p w14:paraId="7EA1375B"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29</w:t>
            </w:r>
          </w:p>
        </w:tc>
      </w:tr>
    </w:tbl>
    <w:p w14:paraId="616A9600" w14:textId="5235FC48" w:rsidR="00040350" w:rsidRPr="00040350" w:rsidRDefault="00040350" w:rsidP="00040350">
      <w:pPr>
        <w:pStyle w:val="Legenda"/>
      </w:pPr>
      <w:r w:rsidRPr="00040350">
        <w:t xml:space="preserve">Źródło: </w:t>
      </w:r>
      <w:r>
        <w:t>Ministerstwo Klimatu</w:t>
      </w:r>
      <w:r w:rsidR="00464725">
        <w:t xml:space="preserve"> i Środowiska</w:t>
      </w:r>
      <w:r>
        <w:t xml:space="preserve"> we współpracy z Biurem</w:t>
      </w:r>
      <w:r w:rsidRPr="003A5F04">
        <w:t xml:space="preserve"> </w:t>
      </w:r>
      <w:r w:rsidRPr="00040350">
        <w:t xml:space="preserve">Pełnomocnika Rządu ds. Strategicznej Infrastruktury Energetycznej na podstawie prognoz </w:t>
      </w:r>
      <w:proofErr w:type="spellStart"/>
      <w:r w:rsidRPr="00040350">
        <w:t>National</w:t>
      </w:r>
      <w:proofErr w:type="spellEnd"/>
      <w:r w:rsidRPr="00040350">
        <w:t xml:space="preserve"> </w:t>
      </w:r>
      <w:proofErr w:type="spellStart"/>
      <w:r w:rsidRPr="00040350">
        <w:t>Renewable</w:t>
      </w:r>
      <w:proofErr w:type="spellEnd"/>
      <w:r w:rsidRPr="00040350">
        <w:t xml:space="preserve"> Energy </w:t>
      </w:r>
      <w:proofErr w:type="spellStart"/>
      <w:r w:rsidRPr="00040350">
        <w:t>Laboratory</w:t>
      </w:r>
      <w:proofErr w:type="spellEnd"/>
      <w:r w:rsidRPr="00040350">
        <w:t xml:space="preserve"> (NREL) – ATB’19; VOM elektrowni jądrowych zawiera opłatę na poczet funduszu likwidacyjnego zgodnie z rozporządzeniem RM z dnia 10 października 2012 r.</w:t>
      </w:r>
      <w:r w:rsidRPr="00040350">
        <w:rPr>
          <w:vertAlign w:val="superscript"/>
        </w:rPr>
        <w:footnoteReference w:id="20"/>
      </w:r>
    </w:p>
    <w:p w14:paraId="2644D65A" w14:textId="77777777" w:rsidR="00040350" w:rsidRDefault="00040350" w:rsidP="000A2F34">
      <w:pPr>
        <w:rPr>
          <w:rFonts w:asciiTheme="minorHAnsi" w:hAnsiTheme="minorHAnsi"/>
        </w:rPr>
      </w:pPr>
    </w:p>
    <w:tbl>
      <w:tblPr>
        <w:tblpPr w:leftFromText="141" w:rightFromText="141" w:vertAnchor="text" w:horzAnchor="margin" w:tblpY="353"/>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276"/>
        <w:gridCol w:w="945"/>
        <w:gridCol w:w="945"/>
        <w:gridCol w:w="945"/>
        <w:gridCol w:w="945"/>
        <w:gridCol w:w="945"/>
      </w:tblGrid>
      <w:tr w:rsidR="00F92DE3" w:rsidRPr="00040350" w14:paraId="0F6C60C6" w14:textId="77777777" w:rsidTr="00CA7F87">
        <w:trPr>
          <w:cantSplit/>
          <w:trHeight w:val="249"/>
        </w:trPr>
        <w:tc>
          <w:tcPr>
            <w:tcW w:w="4276" w:type="dxa"/>
            <w:shd w:val="clear" w:color="auto" w:fill="auto"/>
            <w:tcMar>
              <w:top w:w="15" w:type="dxa"/>
              <w:left w:w="135" w:type="dxa"/>
              <w:bottom w:w="0" w:type="dxa"/>
              <w:right w:w="15" w:type="dxa"/>
            </w:tcMar>
            <w:vAlign w:val="center"/>
            <w:hideMark/>
          </w:tcPr>
          <w:p w14:paraId="05C6F4EB" w14:textId="77777777" w:rsidR="00F92DE3" w:rsidRPr="00040350" w:rsidRDefault="00F92DE3" w:rsidP="00F92DE3">
            <w:pPr>
              <w:spacing w:after="0" w:line="259" w:lineRule="auto"/>
              <w:jc w:val="center"/>
              <w:rPr>
                <w:rFonts w:eastAsia="Calibri" w:cs="Calibri"/>
                <w:sz w:val="16"/>
                <w:szCs w:val="16"/>
              </w:rPr>
            </w:pPr>
          </w:p>
        </w:tc>
        <w:tc>
          <w:tcPr>
            <w:tcW w:w="945" w:type="dxa"/>
            <w:shd w:val="clear" w:color="auto" w:fill="auto"/>
            <w:tcMar>
              <w:top w:w="15" w:type="dxa"/>
              <w:left w:w="15" w:type="dxa"/>
              <w:bottom w:w="0" w:type="dxa"/>
              <w:right w:w="15" w:type="dxa"/>
            </w:tcMar>
            <w:vAlign w:val="center"/>
            <w:hideMark/>
          </w:tcPr>
          <w:p w14:paraId="3CAEA16E" w14:textId="77777777" w:rsidR="00F92DE3" w:rsidRPr="00040350" w:rsidRDefault="00F92DE3" w:rsidP="00F92DE3">
            <w:pPr>
              <w:spacing w:after="0" w:line="259" w:lineRule="auto"/>
              <w:jc w:val="center"/>
              <w:rPr>
                <w:rFonts w:eastAsia="Calibri" w:cs="Calibri"/>
                <w:b/>
                <w:sz w:val="16"/>
                <w:szCs w:val="16"/>
              </w:rPr>
            </w:pPr>
            <w:r w:rsidRPr="00040350">
              <w:rPr>
                <w:rFonts w:eastAsia="Calibri" w:cs="Calibri"/>
                <w:b/>
                <w:sz w:val="16"/>
                <w:szCs w:val="16"/>
              </w:rPr>
              <w:t>2020</w:t>
            </w:r>
          </w:p>
        </w:tc>
        <w:tc>
          <w:tcPr>
            <w:tcW w:w="945" w:type="dxa"/>
            <w:shd w:val="clear" w:color="auto" w:fill="auto"/>
            <w:tcMar>
              <w:top w:w="15" w:type="dxa"/>
              <w:left w:w="15" w:type="dxa"/>
              <w:bottom w:w="0" w:type="dxa"/>
              <w:right w:w="15" w:type="dxa"/>
            </w:tcMar>
            <w:vAlign w:val="center"/>
            <w:hideMark/>
          </w:tcPr>
          <w:p w14:paraId="1273CC6F" w14:textId="77777777" w:rsidR="00F92DE3" w:rsidRPr="00040350" w:rsidRDefault="00F92DE3" w:rsidP="00F92DE3">
            <w:pPr>
              <w:spacing w:after="0" w:line="259" w:lineRule="auto"/>
              <w:jc w:val="center"/>
              <w:rPr>
                <w:rFonts w:eastAsia="Calibri" w:cs="Calibri"/>
                <w:b/>
                <w:sz w:val="16"/>
                <w:szCs w:val="16"/>
              </w:rPr>
            </w:pPr>
            <w:r w:rsidRPr="00040350">
              <w:rPr>
                <w:rFonts w:eastAsia="Calibri" w:cs="Calibri"/>
                <w:b/>
                <w:sz w:val="16"/>
                <w:szCs w:val="16"/>
              </w:rPr>
              <w:t>2025</w:t>
            </w:r>
          </w:p>
        </w:tc>
        <w:tc>
          <w:tcPr>
            <w:tcW w:w="945" w:type="dxa"/>
            <w:shd w:val="clear" w:color="auto" w:fill="auto"/>
            <w:tcMar>
              <w:top w:w="15" w:type="dxa"/>
              <w:left w:w="15" w:type="dxa"/>
              <w:bottom w:w="0" w:type="dxa"/>
              <w:right w:w="15" w:type="dxa"/>
            </w:tcMar>
            <w:vAlign w:val="center"/>
            <w:hideMark/>
          </w:tcPr>
          <w:p w14:paraId="7F767F22" w14:textId="77777777" w:rsidR="00F92DE3" w:rsidRPr="00040350" w:rsidRDefault="00F92DE3" w:rsidP="00F92DE3">
            <w:pPr>
              <w:spacing w:after="0" w:line="259" w:lineRule="auto"/>
              <w:jc w:val="center"/>
              <w:rPr>
                <w:rFonts w:eastAsia="Calibri" w:cs="Calibri"/>
                <w:b/>
                <w:sz w:val="16"/>
                <w:szCs w:val="16"/>
              </w:rPr>
            </w:pPr>
            <w:r w:rsidRPr="00040350">
              <w:rPr>
                <w:rFonts w:eastAsia="Calibri" w:cs="Calibri"/>
                <w:b/>
                <w:sz w:val="16"/>
                <w:szCs w:val="16"/>
              </w:rPr>
              <w:t>2030</w:t>
            </w:r>
          </w:p>
        </w:tc>
        <w:tc>
          <w:tcPr>
            <w:tcW w:w="945" w:type="dxa"/>
            <w:shd w:val="clear" w:color="auto" w:fill="auto"/>
            <w:tcMar>
              <w:top w:w="15" w:type="dxa"/>
              <w:left w:w="15" w:type="dxa"/>
              <w:bottom w:w="0" w:type="dxa"/>
              <w:right w:w="15" w:type="dxa"/>
            </w:tcMar>
            <w:vAlign w:val="center"/>
            <w:hideMark/>
          </w:tcPr>
          <w:p w14:paraId="7FF8401F" w14:textId="77777777" w:rsidR="00F92DE3" w:rsidRPr="00040350" w:rsidRDefault="00F92DE3" w:rsidP="00F92DE3">
            <w:pPr>
              <w:spacing w:after="0" w:line="259" w:lineRule="auto"/>
              <w:jc w:val="center"/>
              <w:rPr>
                <w:rFonts w:eastAsia="Calibri" w:cs="Calibri"/>
                <w:b/>
                <w:sz w:val="16"/>
                <w:szCs w:val="16"/>
              </w:rPr>
            </w:pPr>
            <w:r w:rsidRPr="00040350">
              <w:rPr>
                <w:rFonts w:eastAsia="Calibri" w:cs="Calibri"/>
                <w:b/>
                <w:sz w:val="16"/>
                <w:szCs w:val="16"/>
              </w:rPr>
              <w:t>2035</w:t>
            </w:r>
          </w:p>
        </w:tc>
        <w:tc>
          <w:tcPr>
            <w:tcW w:w="945" w:type="dxa"/>
            <w:shd w:val="clear" w:color="auto" w:fill="auto"/>
            <w:tcMar>
              <w:top w:w="15" w:type="dxa"/>
              <w:left w:w="15" w:type="dxa"/>
              <w:bottom w:w="0" w:type="dxa"/>
              <w:right w:w="15" w:type="dxa"/>
            </w:tcMar>
            <w:vAlign w:val="center"/>
            <w:hideMark/>
          </w:tcPr>
          <w:p w14:paraId="71C0E05E" w14:textId="77777777" w:rsidR="00F92DE3" w:rsidRPr="00040350" w:rsidRDefault="00F92DE3" w:rsidP="00F92DE3">
            <w:pPr>
              <w:spacing w:after="0" w:line="259" w:lineRule="auto"/>
              <w:jc w:val="center"/>
              <w:rPr>
                <w:rFonts w:eastAsia="Calibri" w:cs="Calibri"/>
                <w:b/>
                <w:sz w:val="16"/>
                <w:szCs w:val="16"/>
              </w:rPr>
            </w:pPr>
            <w:r w:rsidRPr="00040350">
              <w:rPr>
                <w:rFonts w:eastAsia="Calibri" w:cs="Calibri"/>
                <w:b/>
                <w:sz w:val="16"/>
                <w:szCs w:val="16"/>
              </w:rPr>
              <w:t>2040</w:t>
            </w:r>
          </w:p>
        </w:tc>
      </w:tr>
      <w:tr w:rsidR="00F92DE3" w:rsidRPr="00040350" w14:paraId="36CDDF17" w14:textId="77777777" w:rsidTr="00CA7F87">
        <w:trPr>
          <w:cantSplit/>
          <w:trHeight w:val="249"/>
        </w:trPr>
        <w:tc>
          <w:tcPr>
            <w:tcW w:w="4276" w:type="dxa"/>
            <w:shd w:val="clear" w:color="auto" w:fill="auto"/>
            <w:tcMar>
              <w:top w:w="15" w:type="dxa"/>
              <w:left w:w="405" w:type="dxa"/>
              <w:bottom w:w="0" w:type="dxa"/>
              <w:right w:w="15" w:type="dxa"/>
            </w:tcMar>
            <w:vAlign w:val="center"/>
            <w:hideMark/>
          </w:tcPr>
          <w:p w14:paraId="4BC951B0" w14:textId="77777777" w:rsidR="00F92DE3" w:rsidRPr="00040350" w:rsidRDefault="00F92DE3" w:rsidP="00F92DE3">
            <w:pPr>
              <w:spacing w:after="0" w:line="259" w:lineRule="auto"/>
              <w:ind w:left="-273"/>
              <w:jc w:val="left"/>
              <w:rPr>
                <w:rFonts w:eastAsia="Calibri" w:cs="Calibri"/>
                <w:sz w:val="16"/>
                <w:szCs w:val="16"/>
              </w:rPr>
            </w:pPr>
            <w:r>
              <w:rPr>
                <w:rFonts w:eastAsia="Calibri" w:cs="Calibri"/>
                <w:sz w:val="16"/>
                <w:szCs w:val="16"/>
              </w:rPr>
              <w:t>m</w:t>
            </w:r>
            <w:r w:rsidRPr="00040350">
              <w:rPr>
                <w:rFonts w:eastAsia="Calibri" w:cs="Calibri"/>
                <w:sz w:val="16"/>
                <w:szCs w:val="16"/>
              </w:rPr>
              <w:t>orskie farmy wiatrowe (MFW)</w:t>
            </w:r>
          </w:p>
        </w:tc>
        <w:tc>
          <w:tcPr>
            <w:tcW w:w="945" w:type="dxa"/>
            <w:shd w:val="clear" w:color="auto" w:fill="auto"/>
            <w:tcMar>
              <w:top w:w="15" w:type="dxa"/>
              <w:left w:w="15" w:type="dxa"/>
              <w:bottom w:w="0" w:type="dxa"/>
              <w:right w:w="15" w:type="dxa"/>
            </w:tcMar>
            <w:vAlign w:val="center"/>
            <w:hideMark/>
          </w:tcPr>
          <w:p w14:paraId="054FAAE7"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44,5%</w:t>
            </w:r>
          </w:p>
        </w:tc>
        <w:tc>
          <w:tcPr>
            <w:tcW w:w="945" w:type="dxa"/>
            <w:shd w:val="clear" w:color="auto" w:fill="auto"/>
            <w:tcMar>
              <w:top w:w="15" w:type="dxa"/>
              <w:left w:w="15" w:type="dxa"/>
              <w:bottom w:w="0" w:type="dxa"/>
              <w:right w:w="15" w:type="dxa"/>
            </w:tcMar>
            <w:vAlign w:val="center"/>
            <w:hideMark/>
          </w:tcPr>
          <w:p w14:paraId="5C5C0ADA"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45,7%</w:t>
            </w:r>
          </w:p>
        </w:tc>
        <w:tc>
          <w:tcPr>
            <w:tcW w:w="945" w:type="dxa"/>
            <w:shd w:val="clear" w:color="auto" w:fill="auto"/>
            <w:tcMar>
              <w:top w:w="15" w:type="dxa"/>
              <w:left w:w="15" w:type="dxa"/>
              <w:bottom w:w="0" w:type="dxa"/>
              <w:right w:w="15" w:type="dxa"/>
            </w:tcMar>
            <w:vAlign w:val="center"/>
            <w:hideMark/>
          </w:tcPr>
          <w:p w14:paraId="52192A1B"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46,9%</w:t>
            </w:r>
          </w:p>
        </w:tc>
        <w:tc>
          <w:tcPr>
            <w:tcW w:w="945" w:type="dxa"/>
            <w:shd w:val="clear" w:color="auto" w:fill="auto"/>
            <w:tcMar>
              <w:top w:w="15" w:type="dxa"/>
              <w:left w:w="15" w:type="dxa"/>
              <w:bottom w:w="0" w:type="dxa"/>
              <w:right w:w="15" w:type="dxa"/>
            </w:tcMar>
            <w:vAlign w:val="center"/>
            <w:hideMark/>
          </w:tcPr>
          <w:p w14:paraId="2A7130A4"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48,2%</w:t>
            </w:r>
          </w:p>
        </w:tc>
        <w:tc>
          <w:tcPr>
            <w:tcW w:w="945" w:type="dxa"/>
            <w:shd w:val="clear" w:color="auto" w:fill="auto"/>
            <w:tcMar>
              <w:top w:w="15" w:type="dxa"/>
              <w:left w:w="15" w:type="dxa"/>
              <w:bottom w:w="0" w:type="dxa"/>
              <w:right w:w="15" w:type="dxa"/>
            </w:tcMar>
            <w:vAlign w:val="center"/>
            <w:hideMark/>
          </w:tcPr>
          <w:p w14:paraId="5363CD75"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49,5%</w:t>
            </w:r>
          </w:p>
        </w:tc>
      </w:tr>
      <w:tr w:rsidR="00F92DE3" w:rsidRPr="00040350" w14:paraId="4C9319C8" w14:textId="77777777" w:rsidTr="00CA7F87">
        <w:trPr>
          <w:cantSplit/>
          <w:trHeight w:val="249"/>
        </w:trPr>
        <w:tc>
          <w:tcPr>
            <w:tcW w:w="4276" w:type="dxa"/>
            <w:shd w:val="clear" w:color="auto" w:fill="auto"/>
            <w:tcMar>
              <w:top w:w="15" w:type="dxa"/>
              <w:left w:w="405" w:type="dxa"/>
              <w:bottom w:w="0" w:type="dxa"/>
              <w:right w:w="15" w:type="dxa"/>
            </w:tcMar>
            <w:vAlign w:val="center"/>
            <w:hideMark/>
          </w:tcPr>
          <w:p w14:paraId="12F44A2D" w14:textId="77777777" w:rsidR="00F92DE3" w:rsidRPr="00040350" w:rsidRDefault="00F92DE3" w:rsidP="00F92DE3">
            <w:pPr>
              <w:spacing w:after="0" w:line="259" w:lineRule="auto"/>
              <w:ind w:left="-273"/>
              <w:jc w:val="left"/>
              <w:rPr>
                <w:rFonts w:eastAsia="Calibri" w:cs="Calibri"/>
                <w:sz w:val="16"/>
                <w:szCs w:val="16"/>
              </w:rPr>
            </w:pPr>
            <w:r w:rsidRPr="00040350">
              <w:rPr>
                <w:rFonts w:eastAsia="Calibri" w:cs="Calibri"/>
                <w:sz w:val="16"/>
                <w:szCs w:val="16"/>
              </w:rPr>
              <w:t>lądowe farmy wiatrowe (LEW)</w:t>
            </w:r>
          </w:p>
        </w:tc>
        <w:tc>
          <w:tcPr>
            <w:tcW w:w="945" w:type="dxa"/>
            <w:shd w:val="clear" w:color="auto" w:fill="auto"/>
            <w:tcMar>
              <w:top w:w="15" w:type="dxa"/>
              <w:left w:w="15" w:type="dxa"/>
              <w:bottom w:w="0" w:type="dxa"/>
              <w:right w:w="15" w:type="dxa"/>
            </w:tcMar>
            <w:vAlign w:val="center"/>
            <w:hideMark/>
          </w:tcPr>
          <w:p w14:paraId="40CE6B80"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35,4%</w:t>
            </w:r>
          </w:p>
        </w:tc>
        <w:tc>
          <w:tcPr>
            <w:tcW w:w="945" w:type="dxa"/>
            <w:shd w:val="clear" w:color="auto" w:fill="auto"/>
            <w:tcMar>
              <w:top w:w="15" w:type="dxa"/>
              <w:left w:w="15" w:type="dxa"/>
              <w:bottom w:w="0" w:type="dxa"/>
              <w:right w:w="15" w:type="dxa"/>
            </w:tcMar>
            <w:vAlign w:val="center"/>
            <w:hideMark/>
          </w:tcPr>
          <w:p w14:paraId="49FEEE75"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36,2%</w:t>
            </w:r>
          </w:p>
        </w:tc>
        <w:tc>
          <w:tcPr>
            <w:tcW w:w="945" w:type="dxa"/>
            <w:shd w:val="clear" w:color="auto" w:fill="auto"/>
            <w:tcMar>
              <w:top w:w="15" w:type="dxa"/>
              <w:left w:w="15" w:type="dxa"/>
              <w:bottom w:w="0" w:type="dxa"/>
              <w:right w:w="15" w:type="dxa"/>
            </w:tcMar>
            <w:vAlign w:val="center"/>
            <w:hideMark/>
          </w:tcPr>
          <w:p w14:paraId="540ED9FE"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36,9%</w:t>
            </w:r>
          </w:p>
        </w:tc>
        <w:tc>
          <w:tcPr>
            <w:tcW w:w="945" w:type="dxa"/>
            <w:shd w:val="clear" w:color="auto" w:fill="auto"/>
            <w:tcMar>
              <w:top w:w="15" w:type="dxa"/>
              <w:left w:w="15" w:type="dxa"/>
              <w:bottom w:w="0" w:type="dxa"/>
              <w:right w:w="15" w:type="dxa"/>
            </w:tcMar>
            <w:vAlign w:val="center"/>
            <w:hideMark/>
          </w:tcPr>
          <w:p w14:paraId="58CDB6CB"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37,6%</w:t>
            </w:r>
          </w:p>
        </w:tc>
        <w:tc>
          <w:tcPr>
            <w:tcW w:w="945" w:type="dxa"/>
            <w:shd w:val="clear" w:color="auto" w:fill="auto"/>
            <w:tcMar>
              <w:top w:w="15" w:type="dxa"/>
              <w:left w:w="15" w:type="dxa"/>
              <w:bottom w:w="0" w:type="dxa"/>
              <w:right w:w="15" w:type="dxa"/>
            </w:tcMar>
            <w:vAlign w:val="center"/>
            <w:hideMark/>
          </w:tcPr>
          <w:p w14:paraId="66EA7B8F"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38,4%</w:t>
            </w:r>
          </w:p>
        </w:tc>
      </w:tr>
      <w:tr w:rsidR="00F92DE3" w:rsidRPr="00040350" w14:paraId="28BF3511" w14:textId="77777777" w:rsidTr="00CA7F87">
        <w:trPr>
          <w:cantSplit/>
          <w:trHeight w:val="249"/>
        </w:trPr>
        <w:tc>
          <w:tcPr>
            <w:tcW w:w="4276" w:type="dxa"/>
            <w:shd w:val="clear" w:color="auto" w:fill="auto"/>
            <w:tcMar>
              <w:top w:w="15" w:type="dxa"/>
              <w:left w:w="405" w:type="dxa"/>
              <w:bottom w:w="0" w:type="dxa"/>
              <w:right w:w="15" w:type="dxa"/>
            </w:tcMar>
            <w:vAlign w:val="center"/>
            <w:hideMark/>
          </w:tcPr>
          <w:p w14:paraId="4250D8A9" w14:textId="77777777" w:rsidR="00F92DE3" w:rsidRPr="00040350" w:rsidRDefault="00F92DE3" w:rsidP="00F92DE3">
            <w:pPr>
              <w:spacing w:after="0" w:line="259" w:lineRule="auto"/>
              <w:ind w:left="-273"/>
              <w:jc w:val="left"/>
              <w:rPr>
                <w:rFonts w:eastAsia="Calibri" w:cs="Calibri"/>
                <w:sz w:val="16"/>
                <w:szCs w:val="16"/>
              </w:rPr>
            </w:pPr>
            <w:r w:rsidRPr="00040350">
              <w:rPr>
                <w:rFonts w:eastAsia="Calibri" w:cs="Calibri"/>
                <w:sz w:val="16"/>
                <w:szCs w:val="16"/>
              </w:rPr>
              <w:t>fotowoltaika (PV)</w:t>
            </w:r>
          </w:p>
        </w:tc>
        <w:tc>
          <w:tcPr>
            <w:tcW w:w="945" w:type="dxa"/>
            <w:shd w:val="clear" w:color="auto" w:fill="auto"/>
            <w:tcMar>
              <w:top w:w="15" w:type="dxa"/>
              <w:left w:w="15" w:type="dxa"/>
              <w:bottom w:w="0" w:type="dxa"/>
              <w:right w:w="15" w:type="dxa"/>
            </w:tcMar>
            <w:vAlign w:val="center"/>
            <w:hideMark/>
          </w:tcPr>
          <w:p w14:paraId="32949E6B"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10,6%</w:t>
            </w:r>
          </w:p>
        </w:tc>
        <w:tc>
          <w:tcPr>
            <w:tcW w:w="945" w:type="dxa"/>
            <w:shd w:val="clear" w:color="auto" w:fill="auto"/>
            <w:tcMar>
              <w:top w:w="15" w:type="dxa"/>
              <w:left w:w="15" w:type="dxa"/>
              <w:bottom w:w="0" w:type="dxa"/>
              <w:right w:w="15" w:type="dxa"/>
            </w:tcMar>
            <w:vAlign w:val="center"/>
            <w:hideMark/>
          </w:tcPr>
          <w:p w14:paraId="0A8E2C3E"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11,5%</w:t>
            </w:r>
          </w:p>
        </w:tc>
        <w:tc>
          <w:tcPr>
            <w:tcW w:w="945" w:type="dxa"/>
            <w:shd w:val="clear" w:color="auto" w:fill="auto"/>
            <w:tcMar>
              <w:top w:w="15" w:type="dxa"/>
              <w:left w:w="15" w:type="dxa"/>
              <w:bottom w:w="0" w:type="dxa"/>
              <w:right w:w="15" w:type="dxa"/>
            </w:tcMar>
            <w:vAlign w:val="center"/>
            <w:hideMark/>
          </w:tcPr>
          <w:p w14:paraId="0B43F0F0"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12,4%</w:t>
            </w:r>
          </w:p>
        </w:tc>
        <w:tc>
          <w:tcPr>
            <w:tcW w:w="945" w:type="dxa"/>
            <w:shd w:val="clear" w:color="auto" w:fill="auto"/>
            <w:tcMar>
              <w:top w:w="15" w:type="dxa"/>
              <w:left w:w="15" w:type="dxa"/>
              <w:bottom w:w="0" w:type="dxa"/>
              <w:right w:w="15" w:type="dxa"/>
            </w:tcMar>
            <w:vAlign w:val="center"/>
            <w:hideMark/>
          </w:tcPr>
          <w:p w14:paraId="487ED352"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13,2%</w:t>
            </w:r>
          </w:p>
        </w:tc>
        <w:tc>
          <w:tcPr>
            <w:tcW w:w="945" w:type="dxa"/>
            <w:shd w:val="clear" w:color="auto" w:fill="auto"/>
            <w:tcMar>
              <w:top w:w="15" w:type="dxa"/>
              <w:left w:w="15" w:type="dxa"/>
              <w:bottom w:w="0" w:type="dxa"/>
              <w:right w:w="15" w:type="dxa"/>
            </w:tcMar>
            <w:vAlign w:val="center"/>
            <w:hideMark/>
          </w:tcPr>
          <w:p w14:paraId="447DCA1B"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14,1%</w:t>
            </w:r>
          </w:p>
        </w:tc>
      </w:tr>
    </w:tbl>
    <w:p w14:paraId="37349687" w14:textId="12D9D88A" w:rsidR="00040350" w:rsidRPr="00040350" w:rsidRDefault="00F92DE3" w:rsidP="0053152D">
      <w:pPr>
        <w:pStyle w:val="Legenda"/>
      </w:pPr>
      <w:r w:rsidRPr="00040350">
        <w:t xml:space="preserve"> </w:t>
      </w:r>
      <w:r w:rsidR="00040350" w:rsidRPr="00040350">
        <w:t xml:space="preserve">Tabela </w:t>
      </w:r>
      <w:r w:rsidR="00040350" w:rsidRPr="00040350">
        <w:rPr>
          <w:noProof/>
        </w:rPr>
        <w:fldChar w:fldCharType="begin"/>
      </w:r>
      <w:r w:rsidR="00040350" w:rsidRPr="00040350">
        <w:rPr>
          <w:noProof/>
        </w:rPr>
        <w:instrText xml:space="preserve"> SEQ Tabela \* ARABIC </w:instrText>
      </w:r>
      <w:r w:rsidR="00040350" w:rsidRPr="00040350">
        <w:rPr>
          <w:noProof/>
        </w:rPr>
        <w:fldChar w:fldCharType="separate"/>
      </w:r>
      <w:r w:rsidR="007C0000">
        <w:rPr>
          <w:noProof/>
        </w:rPr>
        <w:t>43</w:t>
      </w:r>
      <w:r w:rsidR="00040350" w:rsidRPr="00040350">
        <w:rPr>
          <w:noProof/>
        </w:rPr>
        <w:fldChar w:fldCharType="end"/>
      </w:r>
      <w:r w:rsidR="00040350">
        <w:rPr>
          <w:noProof/>
        </w:rPr>
        <w:t xml:space="preserve">. </w:t>
      </w:r>
      <w:r w:rsidR="00040350" w:rsidRPr="00040350">
        <w:t>Średnioroczny współczynnik wykorzystania mocy (CF) [%]</w:t>
      </w:r>
      <w:r w:rsidR="00040350" w:rsidRPr="00040350">
        <w:tab/>
      </w:r>
    </w:p>
    <w:p w14:paraId="3DB2A2E5" w14:textId="168AC8CD" w:rsidR="00040350" w:rsidRPr="00040350" w:rsidRDefault="00040350" w:rsidP="00F92DE3">
      <w:pPr>
        <w:pStyle w:val="Legenda"/>
      </w:pPr>
      <w:r>
        <w:t xml:space="preserve">Źródło: </w:t>
      </w:r>
      <w:r w:rsidRPr="00040350">
        <w:t>Ministerstwo Klimatu</w:t>
      </w:r>
      <w:r w:rsidR="00464725">
        <w:t xml:space="preserve"> i Środowiska</w:t>
      </w:r>
      <w:r w:rsidRPr="00040350">
        <w:t xml:space="preserve"> we współpracy z Biurem Pełnomocnika Rządu ds. Strategicznej Infrastruktury Energetycznej na podstawie wyników scenariusza strategicznego optymalizacji kosztu całkowitego wytwarzania energii elektrycznej w Krajowym Systemie Elektroenergetycznym wykonanej przy współpracy z PSE</w:t>
      </w:r>
      <w:r w:rsidR="00CA7F87">
        <w:t xml:space="preserve"> S.A.</w:t>
      </w:r>
    </w:p>
    <w:p w14:paraId="2BDE1C0C" w14:textId="77777777" w:rsidR="00040350" w:rsidRPr="00040350" w:rsidRDefault="00040350" w:rsidP="00040350">
      <w:pPr>
        <w:spacing w:after="160" w:line="259" w:lineRule="auto"/>
        <w:jc w:val="left"/>
        <w:rPr>
          <w:rFonts w:ascii="Calibri" w:eastAsia="Calibri" w:hAnsi="Calibri"/>
          <w:i/>
          <w:iCs/>
          <w:color w:val="1F497D"/>
          <w:sz w:val="18"/>
          <w:szCs w:val="18"/>
        </w:rPr>
      </w:pPr>
      <w:r w:rsidRPr="00040350">
        <w:rPr>
          <w:rFonts w:ascii="Calibri" w:eastAsia="Calibri" w:hAnsi="Calibri"/>
          <w:sz w:val="22"/>
          <w:szCs w:val="22"/>
        </w:rPr>
        <w:br w:type="page"/>
      </w:r>
    </w:p>
    <w:tbl>
      <w:tblPr>
        <w:tblpPr w:leftFromText="141" w:rightFromText="141" w:vertAnchor="text" w:horzAnchor="margin" w:tblpY="324"/>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247"/>
        <w:gridCol w:w="938"/>
        <w:gridCol w:w="938"/>
        <w:gridCol w:w="938"/>
        <w:gridCol w:w="938"/>
        <w:gridCol w:w="938"/>
      </w:tblGrid>
      <w:tr w:rsidR="0053152D" w:rsidRPr="00040350" w14:paraId="6D8993C7" w14:textId="77777777" w:rsidTr="00CA7F87">
        <w:trPr>
          <w:cantSplit/>
          <w:trHeight w:val="249"/>
        </w:trPr>
        <w:tc>
          <w:tcPr>
            <w:tcW w:w="4247" w:type="dxa"/>
            <w:shd w:val="clear" w:color="auto" w:fill="auto"/>
            <w:tcMar>
              <w:top w:w="15" w:type="dxa"/>
              <w:left w:w="135" w:type="dxa"/>
              <w:bottom w:w="0" w:type="dxa"/>
              <w:right w:w="15" w:type="dxa"/>
            </w:tcMar>
            <w:vAlign w:val="center"/>
            <w:hideMark/>
          </w:tcPr>
          <w:p w14:paraId="28E62EA9" w14:textId="77777777" w:rsidR="0053152D" w:rsidRPr="00040350" w:rsidRDefault="0053152D" w:rsidP="0053152D">
            <w:pPr>
              <w:spacing w:after="0" w:line="259" w:lineRule="auto"/>
              <w:jc w:val="center"/>
              <w:rPr>
                <w:rFonts w:eastAsia="Calibri" w:cs="Calibri"/>
                <w:sz w:val="16"/>
                <w:szCs w:val="16"/>
              </w:rPr>
            </w:pPr>
          </w:p>
        </w:tc>
        <w:tc>
          <w:tcPr>
            <w:tcW w:w="938" w:type="dxa"/>
            <w:shd w:val="clear" w:color="auto" w:fill="auto"/>
            <w:tcMar>
              <w:top w:w="15" w:type="dxa"/>
              <w:left w:w="15" w:type="dxa"/>
              <w:bottom w:w="0" w:type="dxa"/>
              <w:right w:w="15" w:type="dxa"/>
            </w:tcMar>
            <w:vAlign w:val="center"/>
            <w:hideMark/>
          </w:tcPr>
          <w:p w14:paraId="2198D48D" w14:textId="77777777" w:rsidR="0053152D" w:rsidRPr="00040350" w:rsidRDefault="0053152D" w:rsidP="0053152D">
            <w:pPr>
              <w:spacing w:after="0" w:line="259" w:lineRule="auto"/>
              <w:jc w:val="center"/>
              <w:rPr>
                <w:rFonts w:eastAsia="Calibri" w:cs="Calibri"/>
                <w:b/>
                <w:sz w:val="16"/>
                <w:szCs w:val="16"/>
              </w:rPr>
            </w:pPr>
            <w:r w:rsidRPr="00040350">
              <w:rPr>
                <w:rFonts w:eastAsia="Calibri" w:cs="Calibri"/>
                <w:b/>
                <w:sz w:val="16"/>
                <w:szCs w:val="16"/>
              </w:rPr>
              <w:t>2020</w:t>
            </w:r>
          </w:p>
        </w:tc>
        <w:tc>
          <w:tcPr>
            <w:tcW w:w="938" w:type="dxa"/>
            <w:shd w:val="clear" w:color="auto" w:fill="auto"/>
            <w:tcMar>
              <w:top w:w="15" w:type="dxa"/>
              <w:left w:w="15" w:type="dxa"/>
              <w:bottom w:w="0" w:type="dxa"/>
              <w:right w:w="15" w:type="dxa"/>
            </w:tcMar>
            <w:vAlign w:val="center"/>
            <w:hideMark/>
          </w:tcPr>
          <w:p w14:paraId="7F1EDFD0" w14:textId="77777777" w:rsidR="0053152D" w:rsidRPr="00040350" w:rsidRDefault="0053152D" w:rsidP="0053152D">
            <w:pPr>
              <w:spacing w:after="0" w:line="259" w:lineRule="auto"/>
              <w:jc w:val="center"/>
              <w:rPr>
                <w:rFonts w:eastAsia="Calibri" w:cs="Calibri"/>
                <w:b/>
                <w:sz w:val="16"/>
                <w:szCs w:val="16"/>
              </w:rPr>
            </w:pPr>
            <w:r w:rsidRPr="00040350">
              <w:rPr>
                <w:rFonts w:eastAsia="Calibri" w:cs="Calibri"/>
                <w:b/>
                <w:sz w:val="16"/>
                <w:szCs w:val="16"/>
              </w:rPr>
              <w:t>2025</w:t>
            </w:r>
          </w:p>
        </w:tc>
        <w:tc>
          <w:tcPr>
            <w:tcW w:w="938" w:type="dxa"/>
            <w:shd w:val="clear" w:color="auto" w:fill="auto"/>
            <w:tcMar>
              <w:top w:w="15" w:type="dxa"/>
              <w:left w:w="15" w:type="dxa"/>
              <w:bottom w:w="0" w:type="dxa"/>
              <w:right w:w="15" w:type="dxa"/>
            </w:tcMar>
            <w:vAlign w:val="center"/>
            <w:hideMark/>
          </w:tcPr>
          <w:p w14:paraId="5E7D3069" w14:textId="77777777" w:rsidR="0053152D" w:rsidRPr="00040350" w:rsidRDefault="0053152D" w:rsidP="0053152D">
            <w:pPr>
              <w:spacing w:after="0" w:line="259" w:lineRule="auto"/>
              <w:jc w:val="center"/>
              <w:rPr>
                <w:rFonts w:eastAsia="Calibri" w:cs="Calibri"/>
                <w:b/>
                <w:sz w:val="16"/>
                <w:szCs w:val="16"/>
              </w:rPr>
            </w:pPr>
            <w:r w:rsidRPr="00040350">
              <w:rPr>
                <w:rFonts w:eastAsia="Calibri" w:cs="Calibri"/>
                <w:b/>
                <w:sz w:val="16"/>
                <w:szCs w:val="16"/>
              </w:rPr>
              <w:t>2030</w:t>
            </w:r>
          </w:p>
        </w:tc>
        <w:tc>
          <w:tcPr>
            <w:tcW w:w="938" w:type="dxa"/>
            <w:shd w:val="clear" w:color="auto" w:fill="auto"/>
            <w:tcMar>
              <w:top w:w="15" w:type="dxa"/>
              <w:left w:w="15" w:type="dxa"/>
              <w:bottom w:w="0" w:type="dxa"/>
              <w:right w:w="15" w:type="dxa"/>
            </w:tcMar>
            <w:vAlign w:val="center"/>
            <w:hideMark/>
          </w:tcPr>
          <w:p w14:paraId="03B7241C" w14:textId="77777777" w:rsidR="0053152D" w:rsidRPr="00040350" w:rsidRDefault="0053152D" w:rsidP="0053152D">
            <w:pPr>
              <w:spacing w:after="0" w:line="259" w:lineRule="auto"/>
              <w:jc w:val="center"/>
              <w:rPr>
                <w:rFonts w:eastAsia="Calibri" w:cs="Calibri"/>
                <w:b/>
                <w:sz w:val="16"/>
                <w:szCs w:val="16"/>
              </w:rPr>
            </w:pPr>
            <w:r w:rsidRPr="00040350">
              <w:rPr>
                <w:rFonts w:eastAsia="Calibri" w:cs="Calibri"/>
                <w:b/>
                <w:sz w:val="16"/>
                <w:szCs w:val="16"/>
              </w:rPr>
              <w:t>2035</w:t>
            </w:r>
          </w:p>
        </w:tc>
        <w:tc>
          <w:tcPr>
            <w:tcW w:w="938" w:type="dxa"/>
            <w:shd w:val="clear" w:color="auto" w:fill="auto"/>
            <w:tcMar>
              <w:top w:w="15" w:type="dxa"/>
              <w:left w:w="15" w:type="dxa"/>
              <w:bottom w:w="0" w:type="dxa"/>
              <w:right w:w="15" w:type="dxa"/>
            </w:tcMar>
            <w:vAlign w:val="center"/>
            <w:hideMark/>
          </w:tcPr>
          <w:p w14:paraId="23F0F23B" w14:textId="77777777" w:rsidR="0053152D" w:rsidRPr="00040350" w:rsidRDefault="0053152D" w:rsidP="0053152D">
            <w:pPr>
              <w:spacing w:after="0" w:line="259" w:lineRule="auto"/>
              <w:jc w:val="center"/>
              <w:rPr>
                <w:rFonts w:eastAsia="Calibri" w:cs="Calibri"/>
                <w:b/>
                <w:sz w:val="16"/>
                <w:szCs w:val="16"/>
              </w:rPr>
            </w:pPr>
            <w:r w:rsidRPr="00040350">
              <w:rPr>
                <w:rFonts w:eastAsia="Calibri" w:cs="Calibri"/>
                <w:b/>
                <w:sz w:val="16"/>
                <w:szCs w:val="16"/>
              </w:rPr>
              <w:t>2040</w:t>
            </w:r>
          </w:p>
        </w:tc>
      </w:tr>
      <w:tr w:rsidR="0053152D" w:rsidRPr="00040350" w14:paraId="5317E78A"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51F72B09" w14:textId="77777777" w:rsidR="0053152D" w:rsidRPr="00040350" w:rsidRDefault="0053152D" w:rsidP="0053152D">
            <w:pPr>
              <w:spacing w:after="0" w:line="259" w:lineRule="auto"/>
              <w:ind w:left="-273"/>
              <w:jc w:val="left"/>
              <w:rPr>
                <w:rFonts w:eastAsia="Calibri" w:cs="Calibri"/>
                <w:sz w:val="16"/>
                <w:szCs w:val="16"/>
              </w:rPr>
            </w:pPr>
            <w:r w:rsidRPr="003A5F04">
              <w:rPr>
                <w:rFonts w:eastAsia="Calibri" w:cs="Calibri"/>
                <w:sz w:val="16"/>
                <w:szCs w:val="16"/>
              </w:rPr>
              <w:t>energetyka jądrowa – PWR GEN III+</w:t>
            </w:r>
          </w:p>
        </w:tc>
        <w:tc>
          <w:tcPr>
            <w:tcW w:w="938" w:type="dxa"/>
            <w:shd w:val="clear" w:color="auto" w:fill="auto"/>
            <w:tcMar>
              <w:top w:w="15" w:type="dxa"/>
              <w:left w:w="15" w:type="dxa"/>
              <w:bottom w:w="0" w:type="dxa"/>
              <w:right w:w="15" w:type="dxa"/>
            </w:tcMar>
            <w:vAlign w:val="center"/>
            <w:hideMark/>
          </w:tcPr>
          <w:p w14:paraId="123AC7EC"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32,6%</w:t>
            </w:r>
          </w:p>
        </w:tc>
        <w:tc>
          <w:tcPr>
            <w:tcW w:w="938" w:type="dxa"/>
            <w:shd w:val="clear" w:color="auto" w:fill="auto"/>
            <w:tcMar>
              <w:top w:w="15" w:type="dxa"/>
              <w:left w:w="15" w:type="dxa"/>
              <w:bottom w:w="0" w:type="dxa"/>
              <w:right w:w="15" w:type="dxa"/>
            </w:tcMar>
            <w:vAlign w:val="center"/>
            <w:hideMark/>
          </w:tcPr>
          <w:p w14:paraId="74145F6E"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32,6%</w:t>
            </w:r>
          </w:p>
        </w:tc>
        <w:tc>
          <w:tcPr>
            <w:tcW w:w="938" w:type="dxa"/>
            <w:shd w:val="clear" w:color="auto" w:fill="auto"/>
            <w:tcMar>
              <w:top w:w="15" w:type="dxa"/>
              <w:left w:w="15" w:type="dxa"/>
              <w:bottom w:w="0" w:type="dxa"/>
              <w:right w:w="15" w:type="dxa"/>
            </w:tcMar>
            <w:vAlign w:val="center"/>
            <w:hideMark/>
          </w:tcPr>
          <w:p w14:paraId="4C9DEFBA"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32,6%</w:t>
            </w:r>
          </w:p>
        </w:tc>
        <w:tc>
          <w:tcPr>
            <w:tcW w:w="938" w:type="dxa"/>
            <w:shd w:val="clear" w:color="auto" w:fill="auto"/>
            <w:tcMar>
              <w:top w:w="15" w:type="dxa"/>
              <w:left w:w="15" w:type="dxa"/>
              <w:bottom w:w="0" w:type="dxa"/>
              <w:right w:w="15" w:type="dxa"/>
            </w:tcMar>
            <w:vAlign w:val="center"/>
            <w:hideMark/>
          </w:tcPr>
          <w:p w14:paraId="62029AA5"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32,6%</w:t>
            </w:r>
          </w:p>
        </w:tc>
        <w:tc>
          <w:tcPr>
            <w:tcW w:w="938" w:type="dxa"/>
            <w:shd w:val="clear" w:color="auto" w:fill="auto"/>
            <w:tcMar>
              <w:top w:w="15" w:type="dxa"/>
              <w:left w:w="15" w:type="dxa"/>
              <w:bottom w:w="0" w:type="dxa"/>
              <w:right w:w="15" w:type="dxa"/>
            </w:tcMar>
            <w:vAlign w:val="center"/>
            <w:hideMark/>
          </w:tcPr>
          <w:p w14:paraId="18F3913F"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32,6%</w:t>
            </w:r>
          </w:p>
        </w:tc>
      </w:tr>
      <w:tr w:rsidR="0053152D" w:rsidRPr="00040350" w14:paraId="621FFE46"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571A882D" w14:textId="77777777" w:rsidR="0053152D" w:rsidRPr="00040350" w:rsidRDefault="0053152D" w:rsidP="0053152D">
            <w:pPr>
              <w:spacing w:after="0" w:line="259" w:lineRule="auto"/>
              <w:ind w:left="-273"/>
              <w:jc w:val="left"/>
              <w:rPr>
                <w:rFonts w:eastAsia="Calibri" w:cs="Calibri"/>
                <w:sz w:val="16"/>
                <w:szCs w:val="16"/>
              </w:rPr>
            </w:pPr>
            <w:r w:rsidRPr="003A5F04">
              <w:rPr>
                <w:rFonts w:eastAsia="Calibri" w:cs="Calibri"/>
                <w:sz w:val="16"/>
                <w:szCs w:val="16"/>
              </w:rPr>
              <w:t>morskie farmy wiatrowe (MFW)</w:t>
            </w:r>
          </w:p>
        </w:tc>
        <w:tc>
          <w:tcPr>
            <w:tcW w:w="938" w:type="dxa"/>
            <w:shd w:val="clear" w:color="auto" w:fill="auto"/>
            <w:tcMar>
              <w:top w:w="15" w:type="dxa"/>
              <w:left w:w="15" w:type="dxa"/>
              <w:bottom w:w="0" w:type="dxa"/>
              <w:right w:w="15" w:type="dxa"/>
            </w:tcMar>
            <w:vAlign w:val="center"/>
            <w:hideMark/>
          </w:tcPr>
          <w:p w14:paraId="2FE70788"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c>
          <w:tcPr>
            <w:tcW w:w="938" w:type="dxa"/>
            <w:shd w:val="clear" w:color="auto" w:fill="auto"/>
            <w:tcMar>
              <w:top w:w="15" w:type="dxa"/>
              <w:left w:w="15" w:type="dxa"/>
              <w:bottom w:w="0" w:type="dxa"/>
              <w:right w:w="15" w:type="dxa"/>
            </w:tcMar>
            <w:vAlign w:val="center"/>
            <w:hideMark/>
          </w:tcPr>
          <w:p w14:paraId="4D18B66F"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c>
          <w:tcPr>
            <w:tcW w:w="938" w:type="dxa"/>
            <w:shd w:val="clear" w:color="auto" w:fill="auto"/>
            <w:tcMar>
              <w:top w:w="15" w:type="dxa"/>
              <w:left w:w="15" w:type="dxa"/>
              <w:bottom w:w="0" w:type="dxa"/>
              <w:right w:w="15" w:type="dxa"/>
            </w:tcMar>
            <w:vAlign w:val="center"/>
            <w:hideMark/>
          </w:tcPr>
          <w:p w14:paraId="481BABD9"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c>
          <w:tcPr>
            <w:tcW w:w="938" w:type="dxa"/>
            <w:shd w:val="clear" w:color="auto" w:fill="auto"/>
            <w:tcMar>
              <w:top w:w="15" w:type="dxa"/>
              <w:left w:w="15" w:type="dxa"/>
              <w:bottom w:w="0" w:type="dxa"/>
              <w:right w:w="15" w:type="dxa"/>
            </w:tcMar>
            <w:vAlign w:val="center"/>
            <w:hideMark/>
          </w:tcPr>
          <w:p w14:paraId="689C7068"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c>
          <w:tcPr>
            <w:tcW w:w="938" w:type="dxa"/>
            <w:shd w:val="clear" w:color="auto" w:fill="auto"/>
            <w:tcMar>
              <w:top w:w="15" w:type="dxa"/>
              <w:left w:w="15" w:type="dxa"/>
              <w:bottom w:w="0" w:type="dxa"/>
              <w:right w:w="15" w:type="dxa"/>
            </w:tcMar>
            <w:vAlign w:val="center"/>
            <w:hideMark/>
          </w:tcPr>
          <w:p w14:paraId="5491380C"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r>
      <w:tr w:rsidR="0053152D" w:rsidRPr="00040350" w14:paraId="0FD4F893"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006A9C13" w14:textId="77777777" w:rsidR="0053152D" w:rsidRPr="00040350" w:rsidRDefault="0053152D" w:rsidP="0053152D">
            <w:pPr>
              <w:spacing w:after="0" w:line="259" w:lineRule="auto"/>
              <w:ind w:left="-273"/>
              <w:jc w:val="left"/>
              <w:rPr>
                <w:rFonts w:eastAsia="Calibri" w:cs="Calibri"/>
                <w:sz w:val="16"/>
                <w:szCs w:val="16"/>
              </w:rPr>
            </w:pPr>
            <w:r w:rsidRPr="003A5F04">
              <w:rPr>
                <w:rFonts w:eastAsia="Calibri" w:cs="Calibri"/>
                <w:sz w:val="16"/>
                <w:szCs w:val="16"/>
              </w:rPr>
              <w:t>lądowe farmy wiatrowe (LEW)</w:t>
            </w:r>
          </w:p>
        </w:tc>
        <w:tc>
          <w:tcPr>
            <w:tcW w:w="938" w:type="dxa"/>
            <w:shd w:val="clear" w:color="auto" w:fill="auto"/>
            <w:tcMar>
              <w:top w:w="15" w:type="dxa"/>
              <w:left w:w="15" w:type="dxa"/>
              <w:bottom w:w="0" w:type="dxa"/>
              <w:right w:w="15" w:type="dxa"/>
            </w:tcMar>
            <w:vAlign w:val="center"/>
            <w:hideMark/>
          </w:tcPr>
          <w:p w14:paraId="14F233CF"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c>
          <w:tcPr>
            <w:tcW w:w="938" w:type="dxa"/>
            <w:shd w:val="clear" w:color="auto" w:fill="auto"/>
            <w:tcMar>
              <w:top w:w="15" w:type="dxa"/>
              <w:left w:w="15" w:type="dxa"/>
              <w:bottom w:w="0" w:type="dxa"/>
              <w:right w:w="15" w:type="dxa"/>
            </w:tcMar>
            <w:vAlign w:val="center"/>
            <w:hideMark/>
          </w:tcPr>
          <w:p w14:paraId="2ABA5ACD"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c>
          <w:tcPr>
            <w:tcW w:w="938" w:type="dxa"/>
            <w:shd w:val="clear" w:color="auto" w:fill="auto"/>
            <w:tcMar>
              <w:top w:w="15" w:type="dxa"/>
              <w:left w:w="15" w:type="dxa"/>
              <w:bottom w:w="0" w:type="dxa"/>
              <w:right w:w="15" w:type="dxa"/>
            </w:tcMar>
            <w:vAlign w:val="center"/>
            <w:hideMark/>
          </w:tcPr>
          <w:p w14:paraId="4A3A3E34"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c>
          <w:tcPr>
            <w:tcW w:w="938" w:type="dxa"/>
            <w:shd w:val="clear" w:color="auto" w:fill="auto"/>
            <w:tcMar>
              <w:top w:w="15" w:type="dxa"/>
              <w:left w:w="15" w:type="dxa"/>
              <w:bottom w:w="0" w:type="dxa"/>
              <w:right w:w="15" w:type="dxa"/>
            </w:tcMar>
            <w:vAlign w:val="center"/>
            <w:hideMark/>
          </w:tcPr>
          <w:p w14:paraId="37713D46"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c>
          <w:tcPr>
            <w:tcW w:w="938" w:type="dxa"/>
            <w:shd w:val="clear" w:color="auto" w:fill="auto"/>
            <w:tcMar>
              <w:top w:w="15" w:type="dxa"/>
              <w:left w:w="15" w:type="dxa"/>
              <w:bottom w:w="0" w:type="dxa"/>
              <w:right w:w="15" w:type="dxa"/>
            </w:tcMar>
            <w:vAlign w:val="center"/>
            <w:hideMark/>
          </w:tcPr>
          <w:p w14:paraId="0E4889A3"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r>
      <w:tr w:rsidR="0053152D" w:rsidRPr="00040350" w14:paraId="74D7B3EA"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7850E861" w14:textId="77777777" w:rsidR="0053152D" w:rsidRPr="00040350" w:rsidRDefault="0053152D" w:rsidP="0053152D">
            <w:pPr>
              <w:spacing w:after="0" w:line="259" w:lineRule="auto"/>
              <w:ind w:left="-273"/>
              <w:jc w:val="left"/>
              <w:rPr>
                <w:rFonts w:eastAsia="Calibri" w:cs="Calibri"/>
                <w:sz w:val="16"/>
                <w:szCs w:val="16"/>
              </w:rPr>
            </w:pPr>
            <w:r w:rsidRPr="003A5F04">
              <w:rPr>
                <w:rFonts w:eastAsia="Calibri" w:cs="Calibri"/>
                <w:sz w:val="16"/>
                <w:szCs w:val="16"/>
              </w:rPr>
              <w:t>fotowoltaika (PV)</w:t>
            </w:r>
          </w:p>
        </w:tc>
        <w:tc>
          <w:tcPr>
            <w:tcW w:w="938" w:type="dxa"/>
            <w:shd w:val="clear" w:color="auto" w:fill="auto"/>
            <w:tcMar>
              <w:top w:w="15" w:type="dxa"/>
              <w:left w:w="15" w:type="dxa"/>
              <w:bottom w:w="0" w:type="dxa"/>
              <w:right w:w="15" w:type="dxa"/>
            </w:tcMar>
            <w:vAlign w:val="center"/>
            <w:hideMark/>
          </w:tcPr>
          <w:p w14:paraId="52EFCE4B"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c>
          <w:tcPr>
            <w:tcW w:w="938" w:type="dxa"/>
            <w:shd w:val="clear" w:color="auto" w:fill="auto"/>
            <w:tcMar>
              <w:top w:w="15" w:type="dxa"/>
              <w:left w:w="15" w:type="dxa"/>
              <w:bottom w:w="0" w:type="dxa"/>
              <w:right w:w="15" w:type="dxa"/>
            </w:tcMar>
            <w:vAlign w:val="center"/>
            <w:hideMark/>
          </w:tcPr>
          <w:p w14:paraId="54C9F33A"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c>
          <w:tcPr>
            <w:tcW w:w="938" w:type="dxa"/>
            <w:shd w:val="clear" w:color="auto" w:fill="auto"/>
            <w:tcMar>
              <w:top w:w="15" w:type="dxa"/>
              <w:left w:w="15" w:type="dxa"/>
              <w:bottom w:w="0" w:type="dxa"/>
              <w:right w:w="15" w:type="dxa"/>
            </w:tcMar>
            <w:vAlign w:val="center"/>
            <w:hideMark/>
          </w:tcPr>
          <w:p w14:paraId="6284EC0F"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c>
          <w:tcPr>
            <w:tcW w:w="938" w:type="dxa"/>
            <w:shd w:val="clear" w:color="auto" w:fill="auto"/>
            <w:tcMar>
              <w:top w:w="15" w:type="dxa"/>
              <w:left w:w="15" w:type="dxa"/>
              <w:bottom w:w="0" w:type="dxa"/>
              <w:right w:w="15" w:type="dxa"/>
            </w:tcMar>
            <w:vAlign w:val="center"/>
            <w:hideMark/>
          </w:tcPr>
          <w:p w14:paraId="2060DC2F"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c>
          <w:tcPr>
            <w:tcW w:w="938" w:type="dxa"/>
            <w:shd w:val="clear" w:color="auto" w:fill="auto"/>
            <w:tcMar>
              <w:top w:w="15" w:type="dxa"/>
              <w:left w:w="15" w:type="dxa"/>
              <w:bottom w:w="0" w:type="dxa"/>
              <w:right w:w="15" w:type="dxa"/>
            </w:tcMar>
            <w:vAlign w:val="center"/>
            <w:hideMark/>
          </w:tcPr>
          <w:p w14:paraId="3EEBBDA8"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r>
      <w:tr w:rsidR="0053152D" w:rsidRPr="00040350" w14:paraId="7AB5E58B"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121E08B4" w14:textId="77777777" w:rsidR="0053152D" w:rsidRPr="00040350" w:rsidRDefault="0053152D" w:rsidP="0053152D">
            <w:pPr>
              <w:spacing w:after="0" w:line="259" w:lineRule="auto"/>
              <w:ind w:left="-273"/>
              <w:jc w:val="left"/>
              <w:rPr>
                <w:rFonts w:eastAsia="Calibri" w:cs="Calibri"/>
                <w:sz w:val="16"/>
                <w:szCs w:val="16"/>
              </w:rPr>
            </w:pPr>
            <w:r w:rsidRPr="003A5F04">
              <w:rPr>
                <w:rFonts w:eastAsia="Calibri" w:cs="Calibri"/>
                <w:sz w:val="16"/>
                <w:szCs w:val="16"/>
              </w:rPr>
              <w:t>biomasa</w:t>
            </w:r>
          </w:p>
        </w:tc>
        <w:tc>
          <w:tcPr>
            <w:tcW w:w="938" w:type="dxa"/>
            <w:shd w:val="clear" w:color="auto" w:fill="auto"/>
            <w:tcMar>
              <w:top w:w="15" w:type="dxa"/>
              <w:left w:w="15" w:type="dxa"/>
              <w:bottom w:w="0" w:type="dxa"/>
              <w:right w:w="15" w:type="dxa"/>
            </w:tcMar>
            <w:vAlign w:val="center"/>
            <w:hideMark/>
          </w:tcPr>
          <w:p w14:paraId="25409C10"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25,3%</w:t>
            </w:r>
          </w:p>
        </w:tc>
        <w:tc>
          <w:tcPr>
            <w:tcW w:w="938" w:type="dxa"/>
            <w:shd w:val="clear" w:color="auto" w:fill="auto"/>
            <w:tcMar>
              <w:top w:w="15" w:type="dxa"/>
              <w:left w:w="15" w:type="dxa"/>
              <w:bottom w:w="0" w:type="dxa"/>
              <w:right w:w="15" w:type="dxa"/>
            </w:tcMar>
            <w:vAlign w:val="center"/>
            <w:hideMark/>
          </w:tcPr>
          <w:p w14:paraId="3AAFCDE8"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25,3%</w:t>
            </w:r>
          </w:p>
        </w:tc>
        <w:tc>
          <w:tcPr>
            <w:tcW w:w="938" w:type="dxa"/>
            <w:shd w:val="clear" w:color="auto" w:fill="auto"/>
            <w:tcMar>
              <w:top w:w="15" w:type="dxa"/>
              <w:left w:w="15" w:type="dxa"/>
              <w:bottom w:w="0" w:type="dxa"/>
              <w:right w:w="15" w:type="dxa"/>
            </w:tcMar>
            <w:vAlign w:val="center"/>
            <w:hideMark/>
          </w:tcPr>
          <w:p w14:paraId="057B0AB0"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25,3%</w:t>
            </w:r>
          </w:p>
        </w:tc>
        <w:tc>
          <w:tcPr>
            <w:tcW w:w="938" w:type="dxa"/>
            <w:shd w:val="clear" w:color="auto" w:fill="auto"/>
            <w:tcMar>
              <w:top w:w="15" w:type="dxa"/>
              <w:left w:w="15" w:type="dxa"/>
              <w:bottom w:w="0" w:type="dxa"/>
              <w:right w:w="15" w:type="dxa"/>
            </w:tcMar>
            <w:vAlign w:val="center"/>
            <w:hideMark/>
          </w:tcPr>
          <w:p w14:paraId="5C55A766"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25,3%</w:t>
            </w:r>
          </w:p>
        </w:tc>
        <w:tc>
          <w:tcPr>
            <w:tcW w:w="938" w:type="dxa"/>
            <w:shd w:val="clear" w:color="auto" w:fill="auto"/>
            <w:tcMar>
              <w:top w:w="15" w:type="dxa"/>
              <w:left w:w="15" w:type="dxa"/>
              <w:bottom w:w="0" w:type="dxa"/>
              <w:right w:w="15" w:type="dxa"/>
            </w:tcMar>
            <w:vAlign w:val="center"/>
            <w:hideMark/>
          </w:tcPr>
          <w:p w14:paraId="5D03ED5D"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25,3%</w:t>
            </w:r>
          </w:p>
        </w:tc>
      </w:tr>
      <w:tr w:rsidR="0053152D" w:rsidRPr="00040350" w14:paraId="3394BF70"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2F3400C1" w14:textId="77777777" w:rsidR="0053152D" w:rsidRPr="00040350" w:rsidRDefault="0053152D" w:rsidP="0053152D">
            <w:pPr>
              <w:spacing w:after="0" w:line="259" w:lineRule="auto"/>
              <w:ind w:left="-273"/>
              <w:jc w:val="left"/>
              <w:rPr>
                <w:rFonts w:eastAsia="Calibri" w:cs="Calibri"/>
                <w:sz w:val="16"/>
                <w:szCs w:val="16"/>
              </w:rPr>
            </w:pPr>
            <w:r w:rsidRPr="003A5F04">
              <w:rPr>
                <w:rFonts w:eastAsia="Calibri" w:cs="Calibri"/>
                <w:sz w:val="16"/>
                <w:szCs w:val="16"/>
              </w:rPr>
              <w:t xml:space="preserve">gaz ziemny </w:t>
            </w:r>
            <w:r>
              <w:rPr>
                <w:rFonts w:eastAsia="Calibri" w:cs="Calibri"/>
                <w:sz w:val="16"/>
                <w:szCs w:val="16"/>
              </w:rPr>
              <w:t>–</w:t>
            </w:r>
            <w:r w:rsidRPr="003A5F04">
              <w:rPr>
                <w:rFonts w:eastAsia="Calibri" w:cs="Calibri"/>
                <w:sz w:val="16"/>
                <w:szCs w:val="16"/>
              </w:rPr>
              <w:t xml:space="preserve"> OCGT</w:t>
            </w:r>
          </w:p>
        </w:tc>
        <w:tc>
          <w:tcPr>
            <w:tcW w:w="938" w:type="dxa"/>
            <w:shd w:val="clear" w:color="auto" w:fill="auto"/>
            <w:tcMar>
              <w:top w:w="15" w:type="dxa"/>
              <w:left w:w="15" w:type="dxa"/>
              <w:bottom w:w="0" w:type="dxa"/>
              <w:right w:w="15" w:type="dxa"/>
            </w:tcMar>
            <w:vAlign w:val="center"/>
            <w:hideMark/>
          </w:tcPr>
          <w:p w14:paraId="790DBE4E"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35,4%</w:t>
            </w:r>
          </w:p>
        </w:tc>
        <w:tc>
          <w:tcPr>
            <w:tcW w:w="938" w:type="dxa"/>
            <w:shd w:val="clear" w:color="auto" w:fill="auto"/>
            <w:tcMar>
              <w:top w:w="15" w:type="dxa"/>
              <w:left w:w="15" w:type="dxa"/>
              <w:bottom w:w="0" w:type="dxa"/>
              <w:right w:w="15" w:type="dxa"/>
            </w:tcMar>
            <w:vAlign w:val="center"/>
            <w:hideMark/>
          </w:tcPr>
          <w:p w14:paraId="1F4AC082"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36,6%</w:t>
            </w:r>
          </w:p>
        </w:tc>
        <w:tc>
          <w:tcPr>
            <w:tcW w:w="938" w:type="dxa"/>
            <w:shd w:val="clear" w:color="auto" w:fill="auto"/>
            <w:tcMar>
              <w:top w:w="15" w:type="dxa"/>
              <w:left w:w="15" w:type="dxa"/>
              <w:bottom w:w="0" w:type="dxa"/>
              <w:right w:w="15" w:type="dxa"/>
            </w:tcMar>
            <w:vAlign w:val="center"/>
            <w:hideMark/>
          </w:tcPr>
          <w:p w14:paraId="11C7EC9C"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37,9%</w:t>
            </w:r>
          </w:p>
        </w:tc>
        <w:tc>
          <w:tcPr>
            <w:tcW w:w="938" w:type="dxa"/>
            <w:shd w:val="clear" w:color="auto" w:fill="auto"/>
            <w:tcMar>
              <w:top w:w="15" w:type="dxa"/>
              <w:left w:w="15" w:type="dxa"/>
              <w:bottom w:w="0" w:type="dxa"/>
              <w:right w:w="15" w:type="dxa"/>
            </w:tcMar>
            <w:vAlign w:val="center"/>
            <w:hideMark/>
          </w:tcPr>
          <w:p w14:paraId="3DCCC4AF"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37,6%</w:t>
            </w:r>
          </w:p>
        </w:tc>
        <w:tc>
          <w:tcPr>
            <w:tcW w:w="938" w:type="dxa"/>
            <w:shd w:val="clear" w:color="auto" w:fill="auto"/>
            <w:tcMar>
              <w:top w:w="15" w:type="dxa"/>
              <w:left w:w="15" w:type="dxa"/>
              <w:bottom w:w="0" w:type="dxa"/>
              <w:right w:w="15" w:type="dxa"/>
            </w:tcMar>
            <w:vAlign w:val="center"/>
            <w:hideMark/>
          </w:tcPr>
          <w:p w14:paraId="73A24743"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37,6%</w:t>
            </w:r>
          </w:p>
        </w:tc>
      </w:tr>
      <w:tr w:rsidR="0053152D" w:rsidRPr="00040350" w14:paraId="19BFE11B"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6C810D51" w14:textId="77777777" w:rsidR="0053152D" w:rsidRPr="00040350" w:rsidRDefault="0053152D" w:rsidP="0053152D">
            <w:pPr>
              <w:spacing w:after="0" w:line="259" w:lineRule="auto"/>
              <w:ind w:left="-273"/>
              <w:jc w:val="left"/>
              <w:rPr>
                <w:rFonts w:eastAsia="Calibri" w:cs="Calibri"/>
                <w:sz w:val="16"/>
                <w:szCs w:val="16"/>
              </w:rPr>
            </w:pPr>
            <w:r w:rsidRPr="003A5F04">
              <w:rPr>
                <w:rFonts w:eastAsia="Calibri" w:cs="Calibri"/>
                <w:sz w:val="16"/>
                <w:szCs w:val="16"/>
              </w:rPr>
              <w:t xml:space="preserve">gaz ziemny </w:t>
            </w:r>
            <w:r>
              <w:rPr>
                <w:rFonts w:eastAsia="Calibri" w:cs="Calibri"/>
                <w:sz w:val="16"/>
                <w:szCs w:val="16"/>
              </w:rPr>
              <w:t>–</w:t>
            </w:r>
            <w:r w:rsidRPr="003A5F04">
              <w:rPr>
                <w:rFonts w:eastAsia="Calibri" w:cs="Calibri"/>
                <w:sz w:val="16"/>
                <w:szCs w:val="16"/>
              </w:rPr>
              <w:t xml:space="preserve"> CCGT</w:t>
            </w:r>
          </w:p>
        </w:tc>
        <w:tc>
          <w:tcPr>
            <w:tcW w:w="938" w:type="dxa"/>
            <w:shd w:val="clear" w:color="auto" w:fill="auto"/>
            <w:tcMar>
              <w:top w:w="15" w:type="dxa"/>
              <w:left w:w="15" w:type="dxa"/>
              <w:bottom w:w="0" w:type="dxa"/>
              <w:right w:w="15" w:type="dxa"/>
            </w:tcMar>
            <w:vAlign w:val="center"/>
            <w:hideMark/>
          </w:tcPr>
          <w:p w14:paraId="2DE8D044"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51,2%</w:t>
            </w:r>
          </w:p>
        </w:tc>
        <w:tc>
          <w:tcPr>
            <w:tcW w:w="938" w:type="dxa"/>
            <w:shd w:val="clear" w:color="auto" w:fill="auto"/>
            <w:tcMar>
              <w:top w:w="15" w:type="dxa"/>
              <w:left w:w="15" w:type="dxa"/>
              <w:bottom w:w="0" w:type="dxa"/>
              <w:right w:w="15" w:type="dxa"/>
            </w:tcMar>
            <w:vAlign w:val="center"/>
            <w:hideMark/>
          </w:tcPr>
          <w:p w14:paraId="578A93A6"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51,8%</w:t>
            </w:r>
          </w:p>
        </w:tc>
        <w:tc>
          <w:tcPr>
            <w:tcW w:w="938" w:type="dxa"/>
            <w:shd w:val="clear" w:color="auto" w:fill="auto"/>
            <w:tcMar>
              <w:top w:w="15" w:type="dxa"/>
              <w:left w:w="15" w:type="dxa"/>
              <w:bottom w:w="0" w:type="dxa"/>
              <w:right w:w="15" w:type="dxa"/>
            </w:tcMar>
            <w:vAlign w:val="center"/>
            <w:hideMark/>
          </w:tcPr>
          <w:p w14:paraId="7A4F2410"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52,4%</w:t>
            </w:r>
          </w:p>
        </w:tc>
        <w:tc>
          <w:tcPr>
            <w:tcW w:w="938" w:type="dxa"/>
            <w:shd w:val="clear" w:color="auto" w:fill="auto"/>
            <w:tcMar>
              <w:top w:w="15" w:type="dxa"/>
              <w:left w:w="15" w:type="dxa"/>
              <w:bottom w:w="0" w:type="dxa"/>
              <w:right w:w="15" w:type="dxa"/>
            </w:tcMar>
            <w:vAlign w:val="center"/>
            <w:hideMark/>
          </w:tcPr>
          <w:p w14:paraId="49277512"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52,3%</w:t>
            </w:r>
          </w:p>
        </w:tc>
        <w:tc>
          <w:tcPr>
            <w:tcW w:w="938" w:type="dxa"/>
            <w:shd w:val="clear" w:color="auto" w:fill="auto"/>
            <w:tcMar>
              <w:top w:w="15" w:type="dxa"/>
              <w:left w:w="15" w:type="dxa"/>
              <w:bottom w:w="0" w:type="dxa"/>
              <w:right w:w="15" w:type="dxa"/>
            </w:tcMar>
            <w:vAlign w:val="center"/>
            <w:hideMark/>
          </w:tcPr>
          <w:p w14:paraId="09C305BD"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52,3%</w:t>
            </w:r>
          </w:p>
        </w:tc>
      </w:tr>
      <w:tr w:rsidR="0053152D" w:rsidRPr="00040350" w14:paraId="62F725C9"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712B7A2F" w14:textId="77777777" w:rsidR="0053152D" w:rsidRPr="00040350" w:rsidRDefault="0053152D" w:rsidP="0053152D">
            <w:pPr>
              <w:spacing w:after="0" w:line="259" w:lineRule="auto"/>
              <w:ind w:left="-273"/>
              <w:jc w:val="left"/>
              <w:rPr>
                <w:rFonts w:eastAsia="Calibri" w:cs="Calibri"/>
                <w:sz w:val="16"/>
                <w:szCs w:val="16"/>
              </w:rPr>
            </w:pPr>
            <w:r w:rsidRPr="003A5F04">
              <w:rPr>
                <w:rFonts w:eastAsia="Calibri" w:cs="Calibri"/>
                <w:sz w:val="16"/>
                <w:szCs w:val="16"/>
              </w:rPr>
              <w:t>ga</w:t>
            </w:r>
            <w:r>
              <w:rPr>
                <w:rFonts w:eastAsia="Calibri" w:cs="Calibri"/>
                <w:sz w:val="16"/>
                <w:szCs w:val="16"/>
              </w:rPr>
              <w:t>z ziemny –</w:t>
            </w:r>
            <w:r w:rsidRPr="003A5F04">
              <w:rPr>
                <w:rFonts w:eastAsia="Calibri" w:cs="Calibri"/>
                <w:sz w:val="16"/>
                <w:szCs w:val="16"/>
              </w:rPr>
              <w:t xml:space="preserve"> CCGT + CCS</w:t>
            </w:r>
          </w:p>
        </w:tc>
        <w:tc>
          <w:tcPr>
            <w:tcW w:w="938" w:type="dxa"/>
            <w:shd w:val="clear" w:color="auto" w:fill="auto"/>
            <w:tcMar>
              <w:top w:w="15" w:type="dxa"/>
              <w:left w:w="15" w:type="dxa"/>
              <w:bottom w:w="0" w:type="dxa"/>
              <w:right w:w="15" w:type="dxa"/>
            </w:tcMar>
            <w:vAlign w:val="center"/>
            <w:hideMark/>
          </w:tcPr>
          <w:p w14:paraId="2BFB51D0"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45,4%</w:t>
            </w:r>
          </w:p>
        </w:tc>
        <w:tc>
          <w:tcPr>
            <w:tcW w:w="938" w:type="dxa"/>
            <w:shd w:val="clear" w:color="auto" w:fill="auto"/>
            <w:tcMar>
              <w:top w:w="15" w:type="dxa"/>
              <w:left w:w="15" w:type="dxa"/>
              <w:bottom w:w="0" w:type="dxa"/>
              <w:right w:w="15" w:type="dxa"/>
            </w:tcMar>
            <w:vAlign w:val="center"/>
            <w:hideMark/>
          </w:tcPr>
          <w:p w14:paraId="637E7266"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45,5%</w:t>
            </w:r>
          </w:p>
        </w:tc>
        <w:tc>
          <w:tcPr>
            <w:tcW w:w="938" w:type="dxa"/>
            <w:shd w:val="clear" w:color="auto" w:fill="auto"/>
            <w:tcMar>
              <w:top w:w="15" w:type="dxa"/>
              <w:left w:w="15" w:type="dxa"/>
              <w:bottom w:w="0" w:type="dxa"/>
              <w:right w:w="15" w:type="dxa"/>
            </w:tcMar>
            <w:vAlign w:val="center"/>
            <w:hideMark/>
          </w:tcPr>
          <w:p w14:paraId="04F7AB18"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45,6%</w:t>
            </w:r>
          </w:p>
        </w:tc>
        <w:tc>
          <w:tcPr>
            <w:tcW w:w="938" w:type="dxa"/>
            <w:shd w:val="clear" w:color="auto" w:fill="auto"/>
            <w:tcMar>
              <w:top w:w="15" w:type="dxa"/>
              <w:left w:w="15" w:type="dxa"/>
              <w:bottom w:w="0" w:type="dxa"/>
              <w:right w:w="15" w:type="dxa"/>
            </w:tcMar>
            <w:vAlign w:val="center"/>
            <w:hideMark/>
          </w:tcPr>
          <w:p w14:paraId="2C6B6ABF"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45,5%</w:t>
            </w:r>
          </w:p>
        </w:tc>
        <w:tc>
          <w:tcPr>
            <w:tcW w:w="938" w:type="dxa"/>
            <w:shd w:val="clear" w:color="auto" w:fill="auto"/>
            <w:tcMar>
              <w:top w:w="15" w:type="dxa"/>
              <w:left w:w="15" w:type="dxa"/>
              <w:bottom w:w="0" w:type="dxa"/>
              <w:right w:w="15" w:type="dxa"/>
            </w:tcMar>
            <w:vAlign w:val="center"/>
            <w:hideMark/>
          </w:tcPr>
          <w:p w14:paraId="2FEAEF9D"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45,5%</w:t>
            </w:r>
          </w:p>
        </w:tc>
      </w:tr>
      <w:tr w:rsidR="0053152D" w:rsidRPr="00040350" w14:paraId="71BC510D"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3E71825C" w14:textId="77777777" w:rsidR="0053152D" w:rsidRPr="00040350" w:rsidRDefault="0053152D" w:rsidP="0053152D">
            <w:pPr>
              <w:spacing w:after="0" w:line="259" w:lineRule="auto"/>
              <w:ind w:left="-273"/>
              <w:jc w:val="left"/>
              <w:rPr>
                <w:rFonts w:eastAsia="Calibri" w:cs="Calibri"/>
                <w:sz w:val="16"/>
                <w:szCs w:val="16"/>
              </w:rPr>
            </w:pPr>
            <w:r w:rsidRPr="003A5F04">
              <w:rPr>
                <w:rFonts w:eastAsia="Calibri" w:cs="Calibri"/>
                <w:sz w:val="16"/>
                <w:szCs w:val="16"/>
              </w:rPr>
              <w:t xml:space="preserve">węgiel kamienny </w:t>
            </w:r>
            <w:r>
              <w:rPr>
                <w:rFonts w:eastAsia="Calibri" w:cs="Calibri"/>
                <w:sz w:val="16"/>
                <w:szCs w:val="16"/>
              </w:rPr>
              <w:t>–</w:t>
            </w:r>
            <w:r w:rsidRPr="003A5F04">
              <w:rPr>
                <w:rFonts w:eastAsia="Calibri" w:cs="Calibri"/>
                <w:sz w:val="16"/>
                <w:szCs w:val="16"/>
              </w:rPr>
              <w:t xml:space="preserve"> ASC PC</w:t>
            </w:r>
          </w:p>
        </w:tc>
        <w:tc>
          <w:tcPr>
            <w:tcW w:w="938" w:type="dxa"/>
            <w:shd w:val="clear" w:color="auto" w:fill="auto"/>
            <w:tcMar>
              <w:top w:w="15" w:type="dxa"/>
              <w:left w:w="15" w:type="dxa"/>
              <w:bottom w:w="0" w:type="dxa"/>
              <w:right w:w="15" w:type="dxa"/>
            </w:tcMar>
            <w:vAlign w:val="center"/>
            <w:hideMark/>
          </w:tcPr>
          <w:p w14:paraId="23A2E44E"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38,8%</w:t>
            </w:r>
          </w:p>
        </w:tc>
        <w:tc>
          <w:tcPr>
            <w:tcW w:w="938" w:type="dxa"/>
            <w:shd w:val="clear" w:color="auto" w:fill="auto"/>
            <w:tcMar>
              <w:top w:w="15" w:type="dxa"/>
              <w:left w:w="15" w:type="dxa"/>
              <w:bottom w:w="0" w:type="dxa"/>
              <w:right w:w="15" w:type="dxa"/>
            </w:tcMar>
            <w:vAlign w:val="center"/>
            <w:hideMark/>
          </w:tcPr>
          <w:p w14:paraId="3B1D58DB"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39,0%</w:t>
            </w:r>
          </w:p>
        </w:tc>
        <w:tc>
          <w:tcPr>
            <w:tcW w:w="938" w:type="dxa"/>
            <w:shd w:val="clear" w:color="auto" w:fill="auto"/>
            <w:tcMar>
              <w:top w:w="15" w:type="dxa"/>
              <w:left w:w="15" w:type="dxa"/>
              <w:bottom w:w="0" w:type="dxa"/>
              <w:right w:w="15" w:type="dxa"/>
            </w:tcMar>
            <w:vAlign w:val="center"/>
            <w:hideMark/>
          </w:tcPr>
          <w:p w14:paraId="6FE69F33"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39,1%</w:t>
            </w:r>
          </w:p>
        </w:tc>
        <w:tc>
          <w:tcPr>
            <w:tcW w:w="938" w:type="dxa"/>
            <w:shd w:val="clear" w:color="auto" w:fill="auto"/>
            <w:tcMar>
              <w:top w:w="15" w:type="dxa"/>
              <w:left w:w="15" w:type="dxa"/>
              <w:bottom w:w="0" w:type="dxa"/>
              <w:right w:w="15" w:type="dxa"/>
            </w:tcMar>
            <w:vAlign w:val="center"/>
            <w:hideMark/>
          </w:tcPr>
          <w:p w14:paraId="7D7658F7"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39,0%</w:t>
            </w:r>
          </w:p>
        </w:tc>
        <w:tc>
          <w:tcPr>
            <w:tcW w:w="938" w:type="dxa"/>
            <w:shd w:val="clear" w:color="auto" w:fill="auto"/>
            <w:tcMar>
              <w:top w:w="15" w:type="dxa"/>
              <w:left w:w="15" w:type="dxa"/>
              <w:bottom w:w="0" w:type="dxa"/>
              <w:right w:w="15" w:type="dxa"/>
            </w:tcMar>
            <w:vAlign w:val="center"/>
            <w:hideMark/>
          </w:tcPr>
          <w:p w14:paraId="403FFC3C"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39,0%</w:t>
            </w:r>
          </w:p>
        </w:tc>
      </w:tr>
      <w:tr w:rsidR="0053152D" w:rsidRPr="00040350" w14:paraId="1740A7AA"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607E55F5" w14:textId="77777777" w:rsidR="0053152D" w:rsidRPr="00040350" w:rsidRDefault="0053152D" w:rsidP="0053152D">
            <w:pPr>
              <w:spacing w:after="0" w:line="259" w:lineRule="auto"/>
              <w:ind w:left="-273"/>
              <w:jc w:val="left"/>
              <w:rPr>
                <w:rFonts w:eastAsia="Calibri" w:cs="Calibri"/>
                <w:sz w:val="16"/>
                <w:szCs w:val="16"/>
              </w:rPr>
            </w:pPr>
            <w:r w:rsidRPr="003A5F04">
              <w:rPr>
                <w:rFonts w:eastAsia="Calibri" w:cs="Calibri"/>
                <w:sz w:val="16"/>
                <w:szCs w:val="16"/>
              </w:rPr>
              <w:t>wę</w:t>
            </w:r>
            <w:r>
              <w:rPr>
                <w:rFonts w:eastAsia="Calibri" w:cs="Calibri"/>
                <w:sz w:val="16"/>
                <w:szCs w:val="16"/>
              </w:rPr>
              <w:t>giel kamienny –</w:t>
            </w:r>
            <w:r w:rsidRPr="003A5F04">
              <w:rPr>
                <w:rFonts w:eastAsia="Calibri" w:cs="Calibri"/>
                <w:sz w:val="16"/>
                <w:szCs w:val="16"/>
              </w:rPr>
              <w:t xml:space="preserve"> ASC PC + CCS</w:t>
            </w:r>
          </w:p>
        </w:tc>
        <w:tc>
          <w:tcPr>
            <w:tcW w:w="938" w:type="dxa"/>
            <w:shd w:val="clear" w:color="auto" w:fill="auto"/>
            <w:tcMar>
              <w:top w:w="15" w:type="dxa"/>
              <w:left w:w="15" w:type="dxa"/>
              <w:bottom w:w="0" w:type="dxa"/>
              <w:right w:w="15" w:type="dxa"/>
            </w:tcMar>
            <w:vAlign w:val="center"/>
            <w:hideMark/>
          </w:tcPr>
          <w:p w14:paraId="69B48A1E"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30,9%</w:t>
            </w:r>
          </w:p>
        </w:tc>
        <w:tc>
          <w:tcPr>
            <w:tcW w:w="938" w:type="dxa"/>
            <w:shd w:val="clear" w:color="auto" w:fill="auto"/>
            <w:tcMar>
              <w:top w:w="15" w:type="dxa"/>
              <w:left w:w="15" w:type="dxa"/>
              <w:bottom w:w="0" w:type="dxa"/>
              <w:right w:w="15" w:type="dxa"/>
            </w:tcMar>
            <w:vAlign w:val="center"/>
            <w:hideMark/>
          </w:tcPr>
          <w:p w14:paraId="4E23933D"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33,9%</w:t>
            </w:r>
          </w:p>
        </w:tc>
        <w:tc>
          <w:tcPr>
            <w:tcW w:w="938" w:type="dxa"/>
            <w:shd w:val="clear" w:color="auto" w:fill="auto"/>
            <w:tcMar>
              <w:top w:w="15" w:type="dxa"/>
              <w:left w:w="15" w:type="dxa"/>
              <w:bottom w:w="0" w:type="dxa"/>
              <w:right w:w="15" w:type="dxa"/>
            </w:tcMar>
            <w:vAlign w:val="center"/>
            <w:hideMark/>
          </w:tcPr>
          <w:p w14:paraId="45D46C0B"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37,7%</w:t>
            </w:r>
          </w:p>
        </w:tc>
        <w:tc>
          <w:tcPr>
            <w:tcW w:w="938" w:type="dxa"/>
            <w:shd w:val="clear" w:color="auto" w:fill="auto"/>
            <w:tcMar>
              <w:top w:w="15" w:type="dxa"/>
              <w:left w:w="15" w:type="dxa"/>
              <w:bottom w:w="0" w:type="dxa"/>
              <w:right w:w="15" w:type="dxa"/>
            </w:tcMar>
            <w:vAlign w:val="center"/>
            <w:hideMark/>
          </w:tcPr>
          <w:p w14:paraId="0141B685"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36,9%</w:t>
            </w:r>
          </w:p>
        </w:tc>
        <w:tc>
          <w:tcPr>
            <w:tcW w:w="938" w:type="dxa"/>
            <w:shd w:val="clear" w:color="auto" w:fill="auto"/>
            <w:tcMar>
              <w:top w:w="15" w:type="dxa"/>
              <w:left w:w="15" w:type="dxa"/>
              <w:bottom w:w="0" w:type="dxa"/>
              <w:right w:w="15" w:type="dxa"/>
            </w:tcMar>
            <w:vAlign w:val="center"/>
            <w:hideMark/>
          </w:tcPr>
          <w:p w14:paraId="5103BB98"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36,9%</w:t>
            </w:r>
          </w:p>
        </w:tc>
      </w:tr>
      <w:tr w:rsidR="0053152D" w:rsidRPr="00040350" w14:paraId="08E13E0D"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266CE3D9" w14:textId="77777777" w:rsidR="0053152D" w:rsidRPr="00040350" w:rsidRDefault="0053152D" w:rsidP="0053152D">
            <w:pPr>
              <w:spacing w:after="0" w:line="259" w:lineRule="auto"/>
              <w:ind w:left="-273"/>
              <w:jc w:val="left"/>
              <w:rPr>
                <w:rFonts w:eastAsia="Calibri" w:cs="Calibri"/>
                <w:sz w:val="16"/>
                <w:szCs w:val="16"/>
              </w:rPr>
            </w:pPr>
            <w:r w:rsidRPr="003A5F04">
              <w:rPr>
                <w:rFonts w:eastAsia="Calibri" w:cs="Calibri"/>
                <w:sz w:val="16"/>
                <w:szCs w:val="16"/>
              </w:rPr>
              <w:t>wę</w:t>
            </w:r>
            <w:r>
              <w:rPr>
                <w:rFonts w:eastAsia="Calibri" w:cs="Calibri"/>
                <w:sz w:val="16"/>
                <w:szCs w:val="16"/>
              </w:rPr>
              <w:t>giel kamienny –</w:t>
            </w:r>
            <w:r w:rsidRPr="003A5F04">
              <w:rPr>
                <w:rFonts w:eastAsia="Calibri" w:cs="Calibri"/>
                <w:sz w:val="16"/>
                <w:szCs w:val="16"/>
              </w:rPr>
              <w:t xml:space="preserve"> IGCC</w:t>
            </w:r>
          </w:p>
        </w:tc>
        <w:tc>
          <w:tcPr>
            <w:tcW w:w="938" w:type="dxa"/>
            <w:shd w:val="clear" w:color="auto" w:fill="auto"/>
            <w:tcMar>
              <w:top w:w="15" w:type="dxa"/>
              <w:left w:w="15" w:type="dxa"/>
              <w:bottom w:w="0" w:type="dxa"/>
              <w:right w:w="15" w:type="dxa"/>
            </w:tcMar>
            <w:vAlign w:val="center"/>
            <w:hideMark/>
          </w:tcPr>
          <w:p w14:paraId="3A6DD36D"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40,7%</w:t>
            </w:r>
          </w:p>
        </w:tc>
        <w:tc>
          <w:tcPr>
            <w:tcW w:w="938" w:type="dxa"/>
            <w:shd w:val="clear" w:color="auto" w:fill="auto"/>
            <w:tcMar>
              <w:top w:w="15" w:type="dxa"/>
              <w:left w:w="15" w:type="dxa"/>
              <w:bottom w:w="0" w:type="dxa"/>
              <w:right w:w="15" w:type="dxa"/>
            </w:tcMar>
            <w:vAlign w:val="center"/>
            <w:hideMark/>
          </w:tcPr>
          <w:p w14:paraId="2254BD0A"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43,4%</w:t>
            </w:r>
          </w:p>
        </w:tc>
        <w:tc>
          <w:tcPr>
            <w:tcW w:w="938" w:type="dxa"/>
            <w:shd w:val="clear" w:color="auto" w:fill="auto"/>
            <w:tcMar>
              <w:top w:w="15" w:type="dxa"/>
              <w:left w:w="15" w:type="dxa"/>
              <w:bottom w:w="0" w:type="dxa"/>
              <w:right w:w="15" w:type="dxa"/>
            </w:tcMar>
            <w:vAlign w:val="center"/>
            <w:hideMark/>
          </w:tcPr>
          <w:p w14:paraId="27E4E434"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46,5%</w:t>
            </w:r>
          </w:p>
        </w:tc>
        <w:tc>
          <w:tcPr>
            <w:tcW w:w="938" w:type="dxa"/>
            <w:shd w:val="clear" w:color="auto" w:fill="auto"/>
            <w:tcMar>
              <w:top w:w="15" w:type="dxa"/>
              <w:left w:w="15" w:type="dxa"/>
              <w:bottom w:w="0" w:type="dxa"/>
              <w:right w:w="15" w:type="dxa"/>
            </w:tcMar>
            <w:vAlign w:val="center"/>
            <w:hideMark/>
          </w:tcPr>
          <w:p w14:paraId="131361E1"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45,8%</w:t>
            </w:r>
          </w:p>
        </w:tc>
        <w:tc>
          <w:tcPr>
            <w:tcW w:w="938" w:type="dxa"/>
            <w:shd w:val="clear" w:color="auto" w:fill="auto"/>
            <w:tcMar>
              <w:top w:w="15" w:type="dxa"/>
              <w:left w:w="15" w:type="dxa"/>
              <w:bottom w:w="0" w:type="dxa"/>
              <w:right w:w="15" w:type="dxa"/>
            </w:tcMar>
            <w:vAlign w:val="center"/>
            <w:hideMark/>
          </w:tcPr>
          <w:p w14:paraId="699EB70C"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45,8%</w:t>
            </w:r>
          </w:p>
        </w:tc>
      </w:tr>
    </w:tbl>
    <w:p w14:paraId="02E6B9A0" w14:textId="6633AD82" w:rsidR="00040350" w:rsidRPr="00040350" w:rsidRDefault="0053152D" w:rsidP="0053152D">
      <w:pPr>
        <w:pStyle w:val="Legenda"/>
      </w:pPr>
      <w:r w:rsidRPr="00040350">
        <w:t xml:space="preserve"> </w:t>
      </w:r>
      <w:r w:rsidR="00040350" w:rsidRPr="00040350">
        <w:t xml:space="preserve">Tabela </w:t>
      </w:r>
      <w:r w:rsidR="00040350" w:rsidRPr="00040350">
        <w:rPr>
          <w:noProof/>
        </w:rPr>
        <w:fldChar w:fldCharType="begin"/>
      </w:r>
      <w:r w:rsidR="00040350" w:rsidRPr="00040350">
        <w:rPr>
          <w:noProof/>
        </w:rPr>
        <w:instrText xml:space="preserve"> SEQ Tabela \* ARABIC </w:instrText>
      </w:r>
      <w:r w:rsidR="00040350" w:rsidRPr="00040350">
        <w:rPr>
          <w:noProof/>
        </w:rPr>
        <w:fldChar w:fldCharType="separate"/>
      </w:r>
      <w:r w:rsidR="007C0000">
        <w:rPr>
          <w:noProof/>
        </w:rPr>
        <w:t>44</w:t>
      </w:r>
      <w:r w:rsidR="00040350" w:rsidRPr="00040350">
        <w:rPr>
          <w:noProof/>
        </w:rPr>
        <w:fldChar w:fldCharType="end"/>
      </w:r>
      <w:r w:rsidR="00040350">
        <w:rPr>
          <w:noProof/>
        </w:rPr>
        <w:t>.</w:t>
      </w:r>
      <w:r w:rsidR="00040350" w:rsidRPr="00040350">
        <w:t xml:space="preserve"> Średnioroczna sprawność wytwarzania energii elektrycznej [%]</w:t>
      </w:r>
    </w:p>
    <w:p w14:paraId="7DF15D67" w14:textId="77777777" w:rsidR="0053152D" w:rsidRPr="0053152D" w:rsidRDefault="0053152D" w:rsidP="0053152D">
      <w:pPr>
        <w:pStyle w:val="Legenda"/>
        <w:rPr>
          <w:sz w:val="2"/>
          <w:szCs w:val="2"/>
        </w:rPr>
      </w:pPr>
    </w:p>
    <w:p w14:paraId="4CA889A2" w14:textId="6144917A" w:rsidR="00040350" w:rsidRDefault="00040350" w:rsidP="0053152D">
      <w:pPr>
        <w:pStyle w:val="Legenda"/>
      </w:pPr>
      <w:r w:rsidRPr="00040350">
        <w:t>Źródło: Ministerstwo Klimatu</w:t>
      </w:r>
      <w:r w:rsidR="00464725">
        <w:t xml:space="preserve"> i Środowiska</w:t>
      </w:r>
      <w:r w:rsidRPr="00040350">
        <w:t xml:space="preserve"> we współpracy z Biurem Pełnomocnika Rządu ds. Strategicznej Infrastruktury Energetycznej na podstawie prognoz </w:t>
      </w:r>
      <w:proofErr w:type="spellStart"/>
      <w:r w:rsidRPr="00040350">
        <w:t>National</w:t>
      </w:r>
      <w:proofErr w:type="spellEnd"/>
      <w:r w:rsidRPr="00040350">
        <w:t xml:space="preserve"> </w:t>
      </w:r>
      <w:proofErr w:type="spellStart"/>
      <w:r w:rsidRPr="00040350">
        <w:t>Renewable</w:t>
      </w:r>
      <w:proofErr w:type="spellEnd"/>
      <w:r w:rsidRPr="00040350">
        <w:t xml:space="preserve"> Energy </w:t>
      </w:r>
      <w:proofErr w:type="spellStart"/>
      <w:r w:rsidRPr="00040350">
        <w:t>Laboratory</w:t>
      </w:r>
      <w:proofErr w:type="spellEnd"/>
      <w:r w:rsidRPr="00040350">
        <w:t xml:space="preserve"> (NREL) – ATB’19 oraz danych zagregowanych Polskich Sieci Elektroenergetycznych (PSE)</w:t>
      </w:r>
    </w:p>
    <w:p w14:paraId="2DE0AFE9" w14:textId="77777777" w:rsidR="0053152D" w:rsidRPr="0053152D" w:rsidRDefault="0053152D" w:rsidP="0053152D">
      <w:pPr>
        <w:pStyle w:val="Bezodstpw"/>
      </w:pPr>
    </w:p>
    <w:p w14:paraId="40E2C684" w14:textId="77777777" w:rsidR="003A5F04" w:rsidRPr="00C34974" w:rsidRDefault="003A5F04" w:rsidP="000A2F34">
      <w:pPr>
        <w:rPr>
          <w:rFonts w:asciiTheme="minorHAnsi" w:hAnsiTheme="minorHAnsi"/>
        </w:rPr>
      </w:pPr>
    </w:p>
    <w:p w14:paraId="605DE94C" w14:textId="77777777" w:rsidR="00283EED" w:rsidRPr="00C34974" w:rsidRDefault="00283EED" w:rsidP="00283EED">
      <w:pPr>
        <w:rPr>
          <w:rFonts w:asciiTheme="minorHAnsi" w:hAnsiTheme="minorHAnsi"/>
        </w:rPr>
      </w:pPr>
    </w:p>
    <w:p w14:paraId="48270DC0" w14:textId="40B07CDD" w:rsidR="00E116D0" w:rsidRDefault="00E116D0">
      <w:pPr>
        <w:spacing w:after="160" w:line="259" w:lineRule="auto"/>
        <w:jc w:val="left"/>
        <w:rPr>
          <w:rFonts w:asciiTheme="minorHAnsi" w:hAnsiTheme="minorHAnsi"/>
        </w:rPr>
      </w:pPr>
      <w:r>
        <w:rPr>
          <w:rFonts w:asciiTheme="minorHAnsi" w:hAnsiTheme="minorHAnsi"/>
        </w:rPr>
        <w:br w:type="page"/>
      </w:r>
    </w:p>
    <w:p w14:paraId="00B766A9" w14:textId="77777777" w:rsidR="00E116D0" w:rsidRPr="00C34974" w:rsidRDefault="00E116D0" w:rsidP="00E116D0">
      <w:pPr>
        <w:pStyle w:val="Nagwek1"/>
        <w:numPr>
          <w:ilvl w:val="0"/>
          <w:numId w:val="0"/>
        </w:numPr>
        <w:spacing w:before="360"/>
        <w:rPr>
          <w:rFonts w:asciiTheme="minorHAnsi" w:hAnsiTheme="minorHAnsi"/>
        </w:rPr>
      </w:pPr>
      <w:bookmarkStart w:id="75" w:name="_Toc60131960"/>
      <w:r w:rsidRPr="00C34974">
        <w:rPr>
          <w:rFonts w:asciiTheme="minorHAnsi" w:hAnsiTheme="minorHAnsi"/>
        </w:rPr>
        <w:lastRenderedPageBreak/>
        <w:t>Wykaz skrótów</w:t>
      </w:r>
      <w:bookmarkEnd w:id="75"/>
    </w:p>
    <w:tbl>
      <w:tblPr>
        <w:tblStyle w:val="Tabela-Siatk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993"/>
        <w:gridCol w:w="283"/>
        <w:gridCol w:w="7938"/>
      </w:tblGrid>
      <w:tr w:rsidR="00E116D0" w:rsidRPr="007C0000" w14:paraId="0B45A376" w14:textId="77777777" w:rsidTr="00BC03FB">
        <w:trPr>
          <w:trHeight w:val="170"/>
        </w:trPr>
        <w:tc>
          <w:tcPr>
            <w:tcW w:w="993" w:type="dxa"/>
          </w:tcPr>
          <w:p w14:paraId="16EA1912" w14:textId="77777777" w:rsidR="00E116D0" w:rsidRPr="00C34974" w:rsidRDefault="00E116D0" w:rsidP="00BC03FB">
            <w:pPr>
              <w:spacing w:after="60" w:line="240" w:lineRule="auto"/>
              <w:jc w:val="left"/>
              <w:rPr>
                <w:rFonts w:asciiTheme="minorHAnsi" w:hAnsiTheme="minorHAnsi"/>
                <w:b/>
              </w:rPr>
            </w:pPr>
            <w:r w:rsidRPr="00C34974">
              <w:rPr>
                <w:rFonts w:asciiTheme="minorHAnsi" w:hAnsiTheme="minorHAnsi"/>
                <w:b/>
              </w:rPr>
              <w:t>CHP</w:t>
            </w:r>
          </w:p>
        </w:tc>
        <w:tc>
          <w:tcPr>
            <w:tcW w:w="283" w:type="dxa"/>
          </w:tcPr>
          <w:p w14:paraId="2DD07972"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31CFC858" w14:textId="77777777" w:rsidR="00E116D0" w:rsidRPr="00C34974" w:rsidRDefault="00E116D0" w:rsidP="00BC03FB">
            <w:pPr>
              <w:spacing w:after="60" w:line="240" w:lineRule="auto"/>
              <w:jc w:val="left"/>
              <w:rPr>
                <w:rFonts w:asciiTheme="minorHAnsi" w:hAnsiTheme="minorHAnsi"/>
                <w:lang w:val="en-GB"/>
              </w:rPr>
            </w:pPr>
            <w:proofErr w:type="spellStart"/>
            <w:r w:rsidRPr="00C34974">
              <w:rPr>
                <w:rFonts w:asciiTheme="minorHAnsi" w:hAnsiTheme="minorHAnsi"/>
                <w:lang w:val="en-GB"/>
              </w:rPr>
              <w:t>kogeneracja</w:t>
            </w:r>
            <w:proofErr w:type="spellEnd"/>
            <w:r w:rsidRPr="00C34974">
              <w:rPr>
                <w:rFonts w:asciiTheme="minorHAnsi" w:hAnsiTheme="minorHAnsi"/>
                <w:lang w:val="en-GB"/>
              </w:rPr>
              <w:t xml:space="preserve">, ang. </w:t>
            </w:r>
            <w:r w:rsidRPr="00C34974">
              <w:rPr>
                <w:rFonts w:asciiTheme="minorHAnsi" w:hAnsiTheme="minorHAnsi"/>
                <w:i/>
                <w:lang w:val="en-GB"/>
              </w:rPr>
              <w:t>combined heat and power</w:t>
            </w:r>
          </w:p>
        </w:tc>
      </w:tr>
      <w:tr w:rsidR="00E116D0" w:rsidRPr="00C34974" w14:paraId="72D3A691" w14:textId="77777777" w:rsidTr="00BC03FB">
        <w:trPr>
          <w:trHeight w:val="170"/>
        </w:trPr>
        <w:tc>
          <w:tcPr>
            <w:tcW w:w="993" w:type="dxa"/>
          </w:tcPr>
          <w:p w14:paraId="099CACA4" w14:textId="77777777" w:rsidR="00E116D0" w:rsidRPr="00C34974" w:rsidRDefault="00E116D0" w:rsidP="00BC03FB">
            <w:pPr>
              <w:spacing w:after="60" w:line="240" w:lineRule="auto"/>
              <w:jc w:val="left"/>
              <w:rPr>
                <w:rFonts w:asciiTheme="minorHAnsi" w:hAnsiTheme="minorHAnsi"/>
                <w:b/>
                <w:lang w:val="en-GB"/>
              </w:rPr>
            </w:pPr>
            <w:r w:rsidRPr="00C34974">
              <w:rPr>
                <w:rFonts w:asciiTheme="minorHAnsi" w:hAnsiTheme="minorHAnsi"/>
                <w:b/>
                <w:lang w:val="en-GB"/>
              </w:rPr>
              <w:t>DSR</w:t>
            </w:r>
          </w:p>
        </w:tc>
        <w:tc>
          <w:tcPr>
            <w:tcW w:w="283" w:type="dxa"/>
          </w:tcPr>
          <w:p w14:paraId="5A97C556" w14:textId="77777777" w:rsidR="00E116D0" w:rsidRPr="00C34974" w:rsidRDefault="00E116D0" w:rsidP="00BC03FB">
            <w:pPr>
              <w:spacing w:after="60" w:line="240" w:lineRule="auto"/>
              <w:jc w:val="left"/>
              <w:rPr>
                <w:rFonts w:asciiTheme="minorHAnsi" w:hAnsiTheme="minorHAnsi"/>
                <w:lang w:val="en-GB"/>
              </w:rPr>
            </w:pPr>
            <w:r w:rsidRPr="00C34974">
              <w:rPr>
                <w:rFonts w:asciiTheme="minorHAnsi" w:hAnsiTheme="minorHAnsi"/>
              </w:rPr>
              <w:t>–</w:t>
            </w:r>
          </w:p>
        </w:tc>
        <w:tc>
          <w:tcPr>
            <w:tcW w:w="7938" w:type="dxa"/>
          </w:tcPr>
          <w:p w14:paraId="0B7A6DD1"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 xml:space="preserve">narzędzia zarządzania popytem, ang. </w:t>
            </w:r>
            <w:proofErr w:type="spellStart"/>
            <w:r w:rsidRPr="00C34974">
              <w:rPr>
                <w:rFonts w:asciiTheme="minorHAnsi" w:hAnsiTheme="minorHAnsi"/>
                <w:i/>
              </w:rPr>
              <w:t>demand</w:t>
            </w:r>
            <w:proofErr w:type="spellEnd"/>
            <w:r w:rsidRPr="00C34974">
              <w:rPr>
                <w:rFonts w:asciiTheme="minorHAnsi" w:hAnsiTheme="minorHAnsi"/>
                <w:i/>
              </w:rPr>
              <w:t xml:space="preserve"> </w:t>
            </w:r>
            <w:proofErr w:type="spellStart"/>
            <w:r w:rsidRPr="00C34974">
              <w:rPr>
                <w:rFonts w:asciiTheme="minorHAnsi" w:hAnsiTheme="minorHAnsi"/>
                <w:i/>
              </w:rPr>
              <w:t>side</w:t>
            </w:r>
            <w:proofErr w:type="spellEnd"/>
            <w:r w:rsidRPr="00C34974">
              <w:rPr>
                <w:rFonts w:asciiTheme="minorHAnsi" w:hAnsiTheme="minorHAnsi"/>
                <w:i/>
              </w:rPr>
              <w:t xml:space="preserve"> </w:t>
            </w:r>
            <w:proofErr w:type="spellStart"/>
            <w:r w:rsidRPr="00C34974">
              <w:rPr>
                <w:rFonts w:asciiTheme="minorHAnsi" w:hAnsiTheme="minorHAnsi"/>
                <w:i/>
              </w:rPr>
              <w:t>response</w:t>
            </w:r>
            <w:proofErr w:type="spellEnd"/>
          </w:p>
        </w:tc>
      </w:tr>
      <w:tr w:rsidR="00E116D0" w:rsidRPr="007C0000" w14:paraId="6CF62EE5" w14:textId="77777777" w:rsidTr="00BC03FB">
        <w:trPr>
          <w:trHeight w:val="170"/>
        </w:trPr>
        <w:tc>
          <w:tcPr>
            <w:tcW w:w="993" w:type="dxa"/>
          </w:tcPr>
          <w:p w14:paraId="3CA9F8FE" w14:textId="77777777" w:rsidR="00E116D0" w:rsidRPr="00C34974" w:rsidRDefault="00E116D0" w:rsidP="00BC03FB">
            <w:pPr>
              <w:spacing w:after="60" w:line="240" w:lineRule="auto"/>
              <w:jc w:val="left"/>
              <w:rPr>
                <w:rFonts w:asciiTheme="minorHAnsi" w:hAnsiTheme="minorHAnsi"/>
                <w:b/>
              </w:rPr>
            </w:pPr>
            <w:r w:rsidRPr="00C34974">
              <w:rPr>
                <w:rFonts w:asciiTheme="minorHAnsi" w:hAnsiTheme="minorHAnsi"/>
                <w:b/>
              </w:rPr>
              <w:t>EU ETS</w:t>
            </w:r>
          </w:p>
        </w:tc>
        <w:tc>
          <w:tcPr>
            <w:tcW w:w="283" w:type="dxa"/>
          </w:tcPr>
          <w:p w14:paraId="5FC20CE7"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3275D196" w14:textId="77777777" w:rsidR="00E116D0" w:rsidRPr="00C34974" w:rsidRDefault="00E116D0" w:rsidP="00BC03FB">
            <w:pPr>
              <w:spacing w:after="60" w:line="240" w:lineRule="auto"/>
              <w:jc w:val="left"/>
              <w:rPr>
                <w:rFonts w:asciiTheme="minorHAnsi" w:hAnsiTheme="minorHAnsi"/>
                <w:lang w:val="en-GB"/>
              </w:rPr>
            </w:pPr>
            <w:r w:rsidRPr="00C34974">
              <w:rPr>
                <w:rFonts w:asciiTheme="minorHAnsi" w:hAnsiTheme="minorHAnsi"/>
              </w:rPr>
              <w:t>europejski system handlu uprawnieniami do emisji CO</w:t>
            </w:r>
            <w:r w:rsidRPr="00C34974">
              <w:rPr>
                <w:rFonts w:asciiTheme="minorHAnsi" w:hAnsiTheme="minorHAnsi"/>
                <w:vertAlign w:val="subscript"/>
              </w:rPr>
              <w:t>2</w:t>
            </w:r>
            <w:r w:rsidRPr="00C34974">
              <w:rPr>
                <w:rFonts w:asciiTheme="minorHAnsi" w:hAnsiTheme="minorHAnsi"/>
              </w:rPr>
              <w:t xml:space="preserve">, ang. </w:t>
            </w:r>
            <w:r w:rsidRPr="00C34974">
              <w:rPr>
                <w:rFonts w:asciiTheme="minorHAnsi" w:hAnsiTheme="minorHAnsi"/>
                <w:i/>
                <w:lang w:val="en-GB"/>
              </w:rPr>
              <w:t>European Union Emissions Trading System</w:t>
            </w:r>
          </w:p>
        </w:tc>
      </w:tr>
      <w:tr w:rsidR="00E116D0" w:rsidRPr="00C34974" w14:paraId="1839E352" w14:textId="77777777" w:rsidTr="00BC03FB">
        <w:trPr>
          <w:trHeight w:val="170"/>
        </w:trPr>
        <w:tc>
          <w:tcPr>
            <w:tcW w:w="993" w:type="dxa"/>
          </w:tcPr>
          <w:p w14:paraId="3B720B5E" w14:textId="77777777" w:rsidR="00E116D0" w:rsidRPr="00C34974" w:rsidRDefault="00E116D0" w:rsidP="00BC03FB">
            <w:pPr>
              <w:spacing w:after="60" w:line="240" w:lineRule="auto"/>
              <w:jc w:val="left"/>
              <w:rPr>
                <w:rFonts w:asciiTheme="minorHAnsi" w:hAnsiTheme="minorHAnsi"/>
                <w:b/>
              </w:rPr>
            </w:pPr>
            <w:r w:rsidRPr="00C34974">
              <w:rPr>
                <w:rFonts w:asciiTheme="minorHAnsi" w:hAnsiTheme="minorHAnsi"/>
                <w:b/>
              </w:rPr>
              <w:t>EUA</w:t>
            </w:r>
          </w:p>
        </w:tc>
        <w:tc>
          <w:tcPr>
            <w:tcW w:w="283" w:type="dxa"/>
          </w:tcPr>
          <w:p w14:paraId="212AD883"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03C0D862"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uprawnienie do emisji CO</w:t>
            </w:r>
            <w:r w:rsidRPr="00C34974">
              <w:rPr>
                <w:rFonts w:asciiTheme="minorHAnsi" w:hAnsiTheme="minorHAnsi"/>
                <w:vertAlign w:val="subscript"/>
              </w:rPr>
              <w:t>2</w:t>
            </w:r>
            <w:r w:rsidRPr="00C34974">
              <w:rPr>
                <w:rFonts w:asciiTheme="minorHAnsi" w:hAnsiTheme="minorHAnsi"/>
              </w:rPr>
              <w:t xml:space="preserve">, ang. </w:t>
            </w:r>
            <w:proofErr w:type="spellStart"/>
            <w:r w:rsidRPr="00C34974">
              <w:rPr>
                <w:rFonts w:asciiTheme="minorHAnsi" w:hAnsiTheme="minorHAnsi"/>
                <w:i/>
              </w:rPr>
              <w:t>European</w:t>
            </w:r>
            <w:proofErr w:type="spellEnd"/>
            <w:r w:rsidRPr="00C34974">
              <w:rPr>
                <w:rFonts w:asciiTheme="minorHAnsi" w:hAnsiTheme="minorHAnsi"/>
                <w:i/>
              </w:rPr>
              <w:t xml:space="preserve"> Union </w:t>
            </w:r>
            <w:proofErr w:type="spellStart"/>
            <w:r w:rsidRPr="00C34974">
              <w:rPr>
                <w:rFonts w:asciiTheme="minorHAnsi" w:hAnsiTheme="minorHAnsi"/>
                <w:i/>
              </w:rPr>
              <w:t>Allowance</w:t>
            </w:r>
            <w:proofErr w:type="spellEnd"/>
          </w:p>
        </w:tc>
      </w:tr>
      <w:tr w:rsidR="00E116D0" w:rsidRPr="007C0000" w14:paraId="5454A07C" w14:textId="77777777" w:rsidTr="00BC03FB">
        <w:trPr>
          <w:trHeight w:val="170"/>
        </w:trPr>
        <w:tc>
          <w:tcPr>
            <w:tcW w:w="993" w:type="dxa"/>
          </w:tcPr>
          <w:p w14:paraId="7FD291B5" w14:textId="77777777" w:rsidR="00E116D0" w:rsidRPr="00C34974" w:rsidRDefault="00E116D0" w:rsidP="00BC03FB">
            <w:pPr>
              <w:spacing w:after="60" w:line="240" w:lineRule="auto"/>
              <w:jc w:val="left"/>
              <w:rPr>
                <w:rFonts w:asciiTheme="minorHAnsi" w:hAnsiTheme="minorHAnsi"/>
                <w:b/>
              </w:rPr>
            </w:pPr>
            <w:r>
              <w:rPr>
                <w:rFonts w:asciiTheme="minorHAnsi" w:hAnsiTheme="minorHAnsi"/>
                <w:b/>
              </w:rPr>
              <w:t>GHG</w:t>
            </w:r>
          </w:p>
        </w:tc>
        <w:tc>
          <w:tcPr>
            <w:tcW w:w="283" w:type="dxa"/>
          </w:tcPr>
          <w:p w14:paraId="4C2CD38D"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6EBC995E" w14:textId="77777777" w:rsidR="00E116D0" w:rsidRPr="00B7760F" w:rsidRDefault="00E116D0" w:rsidP="00BC03FB">
            <w:pPr>
              <w:spacing w:after="60" w:line="240" w:lineRule="auto"/>
              <w:jc w:val="left"/>
              <w:rPr>
                <w:rFonts w:asciiTheme="minorHAnsi" w:hAnsiTheme="minorHAnsi"/>
                <w:i/>
                <w:lang w:val="en-GB"/>
              </w:rPr>
            </w:pPr>
            <w:proofErr w:type="spellStart"/>
            <w:r w:rsidRPr="00B7760F">
              <w:rPr>
                <w:rFonts w:asciiTheme="minorHAnsi" w:hAnsiTheme="minorHAnsi"/>
                <w:lang w:val="en-GB"/>
              </w:rPr>
              <w:t>gazy</w:t>
            </w:r>
            <w:proofErr w:type="spellEnd"/>
            <w:r w:rsidRPr="00B7760F">
              <w:rPr>
                <w:rFonts w:asciiTheme="minorHAnsi" w:hAnsiTheme="minorHAnsi"/>
                <w:lang w:val="en-GB"/>
              </w:rPr>
              <w:t xml:space="preserve"> </w:t>
            </w:r>
            <w:proofErr w:type="spellStart"/>
            <w:r w:rsidRPr="00B7760F">
              <w:rPr>
                <w:rFonts w:asciiTheme="minorHAnsi" w:hAnsiTheme="minorHAnsi"/>
                <w:lang w:val="en-GB"/>
              </w:rPr>
              <w:t>cieplarniane</w:t>
            </w:r>
            <w:proofErr w:type="spellEnd"/>
            <w:r w:rsidRPr="00B7760F">
              <w:rPr>
                <w:rFonts w:asciiTheme="minorHAnsi" w:hAnsiTheme="minorHAnsi"/>
                <w:lang w:val="en-GB"/>
              </w:rPr>
              <w:t xml:space="preserve">, ang. </w:t>
            </w:r>
            <w:r w:rsidRPr="00B7760F">
              <w:rPr>
                <w:rFonts w:asciiTheme="minorHAnsi" w:hAnsiTheme="minorHAnsi"/>
                <w:i/>
                <w:lang w:val="en-GB"/>
              </w:rPr>
              <w:t xml:space="preserve">greenhouse </w:t>
            </w:r>
            <w:r>
              <w:rPr>
                <w:rFonts w:asciiTheme="minorHAnsi" w:hAnsiTheme="minorHAnsi"/>
                <w:i/>
                <w:lang w:val="en-GB"/>
              </w:rPr>
              <w:t>gases</w:t>
            </w:r>
          </w:p>
        </w:tc>
      </w:tr>
      <w:tr w:rsidR="00E116D0" w:rsidRPr="00C34974" w14:paraId="58240D13" w14:textId="77777777" w:rsidTr="00BC03FB">
        <w:trPr>
          <w:trHeight w:val="170"/>
        </w:trPr>
        <w:tc>
          <w:tcPr>
            <w:tcW w:w="993" w:type="dxa"/>
          </w:tcPr>
          <w:p w14:paraId="4D9DA045" w14:textId="77777777" w:rsidR="00E116D0" w:rsidRPr="00C34974" w:rsidRDefault="00E116D0" w:rsidP="00BC03FB">
            <w:pPr>
              <w:spacing w:after="60" w:line="240" w:lineRule="auto"/>
              <w:jc w:val="left"/>
              <w:rPr>
                <w:rFonts w:asciiTheme="minorHAnsi" w:hAnsiTheme="minorHAnsi"/>
                <w:b/>
              </w:rPr>
            </w:pPr>
            <w:r w:rsidRPr="00C34974">
              <w:rPr>
                <w:rFonts w:asciiTheme="minorHAnsi" w:hAnsiTheme="minorHAnsi"/>
                <w:b/>
              </w:rPr>
              <w:t>GUS</w:t>
            </w:r>
          </w:p>
        </w:tc>
        <w:tc>
          <w:tcPr>
            <w:tcW w:w="283" w:type="dxa"/>
          </w:tcPr>
          <w:p w14:paraId="331A4E22"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13344ABE"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Główny Urząd Statystyczny</w:t>
            </w:r>
          </w:p>
        </w:tc>
      </w:tr>
      <w:tr w:rsidR="00E116D0" w:rsidRPr="00C34974" w14:paraId="29AF68EE" w14:textId="77777777" w:rsidTr="00BC03FB">
        <w:trPr>
          <w:trHeight w:val="170"/>
        </w:trPr>
        <w:tc>
          <w:tcPr>
            <w:tcW w:w="993" w:type="dxa"/>
          </w:tcPr>
          <w:p w14:paraId="7A1678A0" w14:textId="77777777" w:rsidR="00E116D0" w:rsidRPr="00C34974" w:rsidRDefault="00E116D0" w:rsidP="00BC03FB">
            <w:pPr>
              <w:spacing w:after="60" w:line="240" w:lineRule="auto"/>
              <w:jc w:val="left"/>
              <w:rPr>
                <w:rFonts w:asciiTheme="minorHAnsi" w:hAnsiTheme="minorHAnsi"/>
                <w:b/>
              </w:rPr>
            </w:pPr>
            <w:r w:rsidRPr="00C34974">
              <w:rPr>
                <w:rFonts w:asciiTheme="minorHAnsi" w:hAnsiTheme="minorHAnsi"/>
                <w:b/>
              </w:rPr>
              <w:t>JWCD</w:t>
            </w:r>
          </w:p>
        </w:tc>
        <w:tc>
          <w:tcPr>
            <w:tcW w:w="283" w:type="dxa"/>
          </w:tcPr>
          <w:p w14:paraId="4B1E9373"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6F0B9065"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jednostki wytwórcze centralnie dysponowane</w:t>
            </w:r>
          </w:p>
        </w:tc>
      </w:tr>
      <w:tr w:rsidR="00E116D0" w:rsidRPr="00C34974" w14:paraId="1BF3FB10" w14:textId="77777777" w:rsidTr="00BC03FB">
        <w:trPr>
          <w:trHeight w:val="170"/>
        </w:trPr>
        <w:tc>
          <w:tcPr>
            <w:tcW w:w="993" w:type="dxa"/>
          </w:tcPr>
          <w:p w14:paraId="49593E37" w14:textId="77777777" w:rsidR="00E116D0" w:rsidRDefault="00E116D0" w:rsidP="00BC03FB">
            <w:pPr>
              <w:spacing w:after="60" w:line="240" w:lineRule="auto"/>
              <w:jc w:val="left"/>
              <w:rPr>
                <w:rFonts w:asciiTheme="minorHAnsi" w:hAnsiTheme="minorHAnsi"/>
                <w:b/>
              </w:rPr>
            </w:pPr>
            <w:r>
              <w:rPr>
                <w:rFonts w:asciiTheme="minorHAnsi" w:hAnsiTheme="minorHAnsi"/>
                <w:b/>
              </w:rPr>
              <w:t>KE</w:t>
            </w:r>
          </w:p>
        </w:tc>
        <w:tc>
          <w:tcPr>
            <w:tcW w:w="283" w:type="dxa"/>
          </w:tcPr>
          <w:p w14:paraId="7FB48FF4"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4D038AE3" w14:textId="77777777" w:rsidR="00E116D0" w:rsidRDefault="00E116D0" w:rsidP="00BC03FB">
            <w:pPr>
              <w:spacing w:after="60" w:line="240" w:lineRule="auto"/>
              <w:jc w:val="left"/>
              <w:rPr>
                <w:rFonts w:asciiTheme="minorHAnsi" w:hAnsiTheme="minorHAnsi"/>
              </w:rPr>
            </w:pPr>
            <w:r>
              <w:rPr>
                <w:rFonts w:asciiTheme="minorHAnsi" w:hAnsiTheme="minorHAnsi"/>
              </w:rPr>
              <w:t>Komisja Europejska</w:t>
            </w:r>
          </w:p>
        </w:tc>
      </w:tr>
      <w:tr w:rsidR="00CA7F87" w:rsidRPr="00C34974" w14:paraId="34E00709" w14:textId="77777777" w:rsidTr="00BC03FB">
        <w:trPr>
          <w:trHeight w:val="170"/>
        </w:trPr>
        <w:tc>
          <w:tcPr>
            <w:tcW w:w="993" w:type="dxa"/>
          </w:tcPr>
          <w:p w14:paraId="76916922" w14:textId="59FD1799" w:rsidR="00CA7F87" w:rsidRPr="00CA7F87" w:rsidRDefault="00CA7F87" w:rsidP="00BC03FB">
            <w:pPr>
              <w:spacing w:after="60" w:line="240" w:lineRule="auto"/>
              <w:jc w:val="left"/>
              <w:rPr>
                <w:rFonts w:asciiTheme="minorHAnsi" w:hAnsiTheme="minorHAnsi"/>
                <w:b/>
                <w:bCs/>
              </w:rPr>
            </w:pPr>
            <w:proofErr w:type="spellStart"/>
            <w:r w:rsidRPr="00CA7F87">
              <w:rPr>
                <w:rFonts w:asciiTheme="minorHAnsi" w:hAnsiTheme="minorHAnsi"/>
                <w:b/>
                <w:bCs/>
              </w:rPr>
              <w:t>KOBiZE</w:t>
            </w:r>
            <w:proofErr w:type="spellEnd"/>
          </w:p>
        </w:tc>
        <w:tc>
          <w:tcPr>
            <w:tcW w:w="283" w:type="dxa"/>
          </w:tcPr>
          <w:p w14:paraId="437B2248" w14:textId="785AE2FE" w:rsidR="00CA7F87" w:rsidRPr="00C34974" w:rsidRDefault="00CA7F87"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65DEF168" w14:textId="2AFF29F2" w:rsidR="00CA7F87" w:rsidRDefault="00CA7F87" w:rsidP="00BC03FB">
            <w:pPr>
              <w:spacing w:after="60" w:line="240" w:lineRule="auto"/>
              <w:jc w:val="left"/>
              <w:rPr>
                <w:rFonts w:asciiTheme="minorHAnsi" w:hAnsiTheme="minorHAnsi"/>
              </w:rPr>
            </w:pPr>
            <w:r w:rsidRPr="00C34974">
              <w:rPr>
                <w:rFonts w:asciiTheme="minorHAnsi" w:hAnsiTheme="minorHAnsi"/>
              </w:rPr>
              <w:t>Krajow</w:t>
            </w:r>
            <w:r>
              <w:rPr>
                <w:rFonts w:asciiTheme="minorHAnsi" w:hAnsiTheme="minorHAnsi"/>
              </w:rPr>
              <w:t>y</w:t>
            </w:r>
            <w:r w:rsidRPr="00C34974">
              <w:rPr>
                <w:rFonts w:asciiTheme="minorHAnsi" w:hAnsiTheme="minorHAnsi"/>
              </w:rPr>
              <w:t xml:space="preserve"> Ośrod</w:t>
            </w:r>
            <w:r>
              <w:rPr>
                <w:rFonts w:asciiTheme="minorHAnsi" w:hAnsiTheme="minorHAnsi"/>
              </w:rPr>
              <w:t>e</w:t>
            </w:r>
            <w:r w:rsidRPr="00C34974">
              <w:rPr>
                <w:rFonts w:asciiTheme="minorHAnsi" w:hAnsiTheme="minorHAnsi"/>
              </w:rPr>
              <w:t>k Bilansowania i Zarządzania Emisjami</w:t>
            </w:r>
          </w:p>
        </w:tc>
      </w:tr>
      <w:tr w:rsidR="00CA7F87" w:rsidRPr="00C34974" w14:paraId="3C326FF8" w14:textId="77777777" w:rsidTr="00BC03FB">
        <w:trPr>
          <w:trHeight w:val="170"/>
        </w:trPr>
        <w:tc>
          <w:tcPr>
            <w:tcW w:w="993" w:type="dxa"/>
          </w:tcPr>
          <w:p w14:paraId="741218F8" w14:textId="173D56F4" w:rsidR="00CA7F87" w:rsidRPr="00397D8C" w:rsidRDefault="00CA7F87" w:rsidP="00BC03FB">
            <w:pPr>
              <w:spacing w:after="60" w:line="240" w:lineRule="auto"/>
              <w:jc w:val="left"/>
              <w:rPr>
                <w:rFonts w:asciiTheme="minorHAnsi" w:hAnsiTheme="minorHAnsi"/>
                <w:b/>
                <w:bCs/>
              </w:rPr>
            </w:pPr>
            <w:r w:rsidRPr="00397D8C">
              <w:rPr>
                <w:rFonts w:asciiTheme="minorHAnsi" w:hAnsiTheme="minorHAnsi"/>
                <w:b/>
                <w:bCs/>
                <w:iCs/>
              </w:rPr>
              <w:t>KPE</w:t>
            </w:r>
            <w:r w:rsidR="00397D8C">
              <w:rPr>
                <w:rFonts w:asciiTheme="minorHAnsi" w:hAnsiTheme="minorHAnsi"/>
                <w:b/>
                <w:bCs/>
                <w:iCs/>
              </w:rPr>
              <w:t>i</w:t>
            </w:r>
            <w:r w:rsidRPr="00397D8C">
              <w:rPr>
                <w:rFonts w:asciiTheme="minorHAnsi" w:hAnsiTheme="minorHAnsi"/>
                <w:b/>
                <w:bCs/>
                <w:iCs/>
              </w:rPr>
              <w:t>K</w:t>
            </w:r>
          </w:p>
        </w:tc>
        <w:tc>
          <w:tcPr>
            <w:tcW w:w="283" w:type="dxa"/>
          </w:tcPr>
          <w:p w14:paraId="7554DFD2" w14:textId="2DE92FB2" w:rsidR="00CA7F87" w:rsidRPr="00C34974" w:rsidRDefault="00397D8C"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541B73B3" w14:textId="279AE20C" w:rsidR="00CA7F87" w:rsidRPr="00397D8C" w:rsidRDefault="00397D8C" w:rsidP="00BC03FB">
            <w:pPr>
              <w:spacing w:after="60" w:line="240" w:lineRule="auto"/>
              <w:jc w:val="left"/>
              <w:rPr>
                <w:rFonts w:asciiTheme="minorHAnsi" w:hAnsiTheme="minorHAnsi"/>
                <w:i/>
                <w:iCs/>
              </w:rPr>
            </w:pPr>
            <w:r w:rsidRPr="00397D8C">
              <w:rPr>
                <w:rFonts w:asciiTheme="minorHAnsi" w:hAnsiTheme="minorHAnsi"/>
                <w:i/>
                <w:iCs/>
              </w:rPr>
              <w:t>Krajowy plan na rzecz energii i klimatu na lata 2021–2030</w:t>
            </w:r>
          </w:p>
        </w:tc>
      </w:tr>
      <w:tr w:rsidR="00E116D0" w:rsidRPr="00C34974" w14:paraId="4F6FEC6B" w14:textId="77777777" w:rsidTr="00BC03FB">
        <w:trPr>
          <w:trHeight w:val="170"/>
        </w:trPr>
        <w:tc>
          <w:tcPr>
            <w:tcW w:w="993" w:type="dxa"/>
          </w:tcPr>
          <w:p w14:paraId="79F34B0F" w14:textId="77777777" w:rsidR="00E116D0" w:rsidRPr="00C34974" w:rsidRDefault="00E116D0" w:rsidP="00BC03FB">
            <w:pPr>
              <w:spacing w:after="60" w:line="240" w:lineRule="auto"/>
              <w:jc w:val="left"/>
              <w:rPr>
                <w:rFonts w:asciiTheme="minorHAnsi" w:hAnsiTheme="minorHAnsi"/>
                <w:b/>
              </w:rPr>
            </w:pPr>
            <w:r>
              <w:rPr>
                <w:rFonts w:asciiTheme="minorHAnsi" w:hAnsiTheme="minorHAnsi"/>
                <w:b/>
              </w:rPr>
              <w:t>KSE</w:t>
            </w:r>
          </w:p>
        </w:tc>
        <w:tc>
          <w:tcPr>
            <w:tcW w:w="283" w:type="dxa"/>
          </w:tcPr>
          <w:p w14:paraId="05936BC6"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039A3F02" w14:textId="77777777" w:rsidR="00E116D0" w:rsidRPr="00C34974" w:rsidRDefault="00E116D0" w:rsidP="00BC03FB">
            <w:pPr>
              <w:spacing w:after="60" w:line="240" w:lineRule="auto"/>
              <w:jc w:val="left"/>
              <w:rPr>
                <w:rFonts w:asciiTheme="minorHAnsi" w:hAnsiTheme="minorHAnsi"/>
              </w:rPr>
            </w:pPr>
            <w:r>
              <w:rPr>
                <w:rFonts w:asciiTheme="minorHAnsi" w:hAnsiTheme="minorHAnsi"/>
              </w:rPr>
              <w:t>krajowy system elektroenergetyczny</w:t>
            </w:r>
          </w:p>
        </w:tc>
      </w:tr>
      <w:tr w:rsidR="00E116D0" w:rsidRPr="00C34974" w14:paraId="0EDE328A" w14:textId="77777777" w:rsidTr="00BC03FB">
        <w:trPr>
          <w:trHeight w:val="170"/>
        </w:trPr>
        <w:tc>
          <w:tcPr>
            <w:tcW w:w="993" w:type="dxa"/>
          </w:tcPr>
          <w:p w14:paraId="13CDA3A9" w14:textId="77777777" w:rsidR="00E116D0" w:rsidRPr="00C34974" w:rsidRDefault="00E116D0" w:rsidP="00BC03FB">
            <w:pPr>
              <w:spacing w:after="60" w:line="240" w:lineRule="auto"/>
              <w:jc w:val="left"/>
              <w:rPr>
                <w:rFonts w:asciiTheme="minorHAnsi" w:hAnsiTheme="minorHAnsi"/>
                <w:b/>
              </w:rPr>
            </w:pPr>
            <w:r w:rsidRPr="00C34974">
              <w:rPr>
                <w:rFonts w:asciiTheme="minorHAnsi" w:hAnsiTheme="minorHAnsi"/>
                <w:b/>
              </w:rPr>
              <w:t>LULUCF</w:t>
            </w:r>
          </w:p>
        </w:tc>
        <w:tc>
          <w:tcPr>
            <w:tcW w:w="283" w:type="dxa"/>
          </w:tcPr>
          <w:p w14:paraId="530C3541"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1663D48F"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 xml:space="preserve">użytkowanie gruntów, zmiany użytkowania gruntów i leśnictwo, ang. </w:t>
            </w:r>
            <w:r w:rsidRPr="00C34974">
              <w:rPr>
                <w:rFonts w:asciiTheme="minorHAnsi" w:hAnsiTheme="minorHAnsi"/>
                <w:i/>
              </w:rPr>
              <w:t xml:space="preserve">Land </w:t>
            </w:r>
            <w:proofErr w:type="spellStart"/>
            <w:r w:rsidRPr="00C34974">
              <w:rPr>
                <w:rFonts w:asciiTheme="minorHAnsi" w:hAnsiTheme="minorHAnsi"/>
                <w:i/>
              </w:rPr>
              <w:t>Use</w:t>
            </w:r>
            <w:proofErr w:type="spellEnd"/>
            <w:r w:rsidRPr="00C34974">
              <w:rPr>
                <w:rFonts w:asciiTheme="minorHAnsi" w:hAnsiTheme="minorHAnsi"/>
                <w:i/>
              </w:rPr>
              <w:t>, Land-</w:t>
            </w:r>
            <w:proofErr w:type="spellStart"/>
            <w:r w:rsidRPr="00C34974">
              <w:rPr>
                <w:rFonts w:asciiTheme="minorHAnsi" w:hAnsiTheme="minorHAnsi"/>
                <w:i/>
              </w:rPr>
              <w:t>Use</w:t>
            </w:r>
            <w:proofErr w:type="spellEnd"/>
            <w:r w:rsidRPr="00C34974">
              <w:rPr>
                <w:rFonts w:asciiTheme="minorHAnsi" w:hAnsiTheme="minorHAnsi"/>
                <w:i/>
              </w:rPr>
              <w:t xml:space="preserve"> </w:t>
            </w:r>
            <w:proofErr w:type="spellStart"/>
            <w:r w:rsidRPr="00C34974">
              <w:rPr>
                <w:rFonts w:asciiTheme="minorHAnsi" w:hAnsiTheme="minorHAnsi"/>
                <w:i/>
              </w:rPr>
              <w:t>Change</w:t>
            </w:r>
            <w:proofErr w:type="spellEnd"/>
            <w:r w:rsidRPr="00C34974">
              <w:rPr>
                <w:rFonts w:asciiTheme="minorHAnsi" w:hAnsiTheme="minorHAnsi"/>
                <w:i/>
              </w:rPr>
              <w:t xml:space="preserve"> and </w:t>
            </w:r>
            <w:proofErr w:type="spellStart"/>
            <w:r w:rsidRPr="00C34974">
              <w:rPr>
                <w:rFonts w:asciiTheme="minorHAnsi" w:hAnsiTheme="minorHAnsi"/>
                <w:i/>
              </w:rPr>
              <w:t>Forestry</w:t>
            </w:r>
            <w:proofErr w:type="spellEnd"/>
          </w:p>
        </w:tc>
      </w:tr>
      <w:tr w:rsidR="00CA7F87" w:rsidRPr="00C34974" w14:paraId="68A12168" w14:textId="77777777" w:rsidTr="00BC03FB">
        <w:trPr>
          <w:trHeight w:val="170"/>
        </w:trPr>
        <w:tc>
          <w:tcPr>
            <w:tcW w:w="993" w:type="dxa"/>
          </w:tcPr>
          <w:p w14:paraId="1E367568" w14:textId="09760415" w:rsidR="00CA7F87" w:rsidRDefault="00CA7F87" w:rsidP="00BC03FB">
            <w:pPr>
              <w:spacing w:after="60" w:line="240" w:lineRule="auto"/>
              <w:jc w:val="left"/>
              <w:rPr>
                <w:rFonts w:asciiTheme="minorHAnsi" w:hAnsiTheme="minorHAnsi"/>
                <w:b/>
              </w:rPr>
            </w:pPr>
            <w:r>
              <w:rPr>
                <w:rFonts w:asciiTheme="minorHAnsi" w:hAnsiTheme="minorHAnsi"/>
                <w:b/>
              </w:rPr>
              <w:t>MAE</w:t>
            </w:r>
          </w:p>
        </w:tc>
        <w:tc>
          <w:tcPr>
            <w:tcW w:w="283" w:type="dxa"/>
          </w:tcPr>
          <w:p w14:paraId="2A42E3CF" w14:textId="0DAA2AE3" w:rsidR="00CA7F87" w:rsidRPr="00C34974" w:rsidRDefault="00CA7F87"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632A4B8C" w14:textId="01CB9093" w:rsidR="00CA7F87" w:rsidRDefault="00CA7F87" w:rsidP="00BC03FB">
            <w:pPr>
              <w:spacing w:after="60" w:line="240" w:lineRule="auto"/>
              <w:jc w:val="left"/>
              <w:rPr>
                <w:rFonts w:asciiTheme="minorHAnsi" w:hAnsiTheme="minorHAnsi"/>
              </w:rPr>
            </w:pPr>
            <w:r>
              <w:rPr>
                <w:rFonts w:asciiTheme="minorHAnsi" w:hAnsiTheme="minorHAnsi"/>
              </w:rPr>
              <w:t>Międzynarodowa Agencja Energii</w:t>
            </w:r>
          </w:p>
        </w:tc>
      </w:tr>
      <w:tr w:rsidR="00E116D0" w:rsidRPr="00C34974" w14:paraId="48D2F156" w14:textId="77777777" w:rsidTr="00BC03FB">
        <w:trPr>
          <w:trHeight w:val="170"/>
        </w:trPr>
        <w:tc>
          <w:tcPr>
            <w:tcW w:w="993" w:type="dxa"/>
          </w:tcPr>
          <w:p w14:paraId="7D45A1A2" w14:textId="77777777" w:rsidR="00E116D0" w:rsidRPr="00C34974" w:rsidRDefault="00E116D0" w:rsidP="00BC03FB">
            <w:pPr>
              <w:spacing w:after="60" w:line="240" w:lineRule="auto"/>
              <w:jc w:val="left"/>
              <w:rPr>
                <w:rFonts w:asciiTheme="minorHAnsi" w:hAnsiTheme="minorHAnsi"/>
                <w:b/>
              </w:rPr>
            </w:pPr>
            <w:r>
              <w:rPr>
                <w:rFonts w:asciiTheme="minorHAnsi" w:hAnsiTheme="minorHAnsi"/>
                <w:b/>
              </w:rPr>
              <w:t>MCK</w:t>
            </w:r>
          </w:p>
        </w:tc>
        <w:tc>
          <w:tcPr>
            <w:tcW w:w="283" w:type="dxa"/>
          </w:tcPr>
          <w:p w14:paraId="7356CB52"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63C2F236" w14:textId="77777777" w:rsidR="00E116D0" w:rsidRPr="00C34974" w:rsidRDefault="00E116D0" w:rsidP="00BC03FB">
            <w:pPr>
              <w:spacing w:after="60" w:line="240" w:lineRule="auto"/>
              <w:jc w:val="left"/>
              <w:rPr>
                <w:rFonts w:asciiTheme="minorHAnsi" w:hAnsiTheme="minorHAnsi"/>
              </w:rPr>
            </w:pPr>
            <w:r>
              <w:rPr>
                <w:rFonts w:asciiTheme="minorHAnsi" w:hAnsiTheme="minorHAnsi"/>
              </w:rPr>
              <w:t>metodyka kosztu całkowitego</w:t>
            </w:r>
          </w:p>
        </w:tc>
      </w:tr>
      <w:tr w:rsidR="00E116D0" w:rsidRPr="00C34974" w14:paraId="1B5B33F7" w14:textId="77777777" w:rsidTr="00BC03FB">
        <w:trPr>
          <w:trHeight w:val="170"/>
        </w:trPr>
        <w:tc>
          <w:tcPr>
            <w:tcW w:w="993" w:type="dxa"/>
          </w:tcPr>
          <w:p w14:paraId="5F814369" w14:textId="77777777" w:rsidR="00E116D0" w:rsidRPr="00C34974" w:rsidRDefault="00E116D0" w:rsidP="00BC03FB">
            <w:pPr>
              <w:spacing w:after="60" w:line="240" w:lineRule="auto"/>
              <w:jc w:val="left"/>
              <w:rPr>
                <w:rFonts w:asciiTheme="minorHAnsi" w:hAnsiTheme="minorHAnsi"/>
                <w:b/>
              </w:rPr>
            </w:pPr>
            <w:proofErr w:type="spellStart"/>
            <w:r w:rsidRPr="00C34974">
              <w:rPr>
                <w:rFonts w:asciiTheme="minorHAnsi" w:hAnsiTheme="minorHAnsi"/>
                <w:b/>
              </w:rPr>
              <w:t>nJWCD</w:t>
            </w:r>
            <w:proofErr w:type="spellEnd"/>
          </w:p>
        </w:tc>
        <w:tc>
          <w:tcPr>
            <w:tcW w:w="283" w:type="dxa"/>
          </w:tcPr>
          <w:p w14:paraId="7D0404CF"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1E396818"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jednostki wytwórcze niebędące centralnie dysponowanymi</w:t>
            </w:r>
          </w:p>
        </w:tc>
      </w:tr>
      <w:tr w:rsidR="00E116D0" w:rsidRPr="00C34974" w14:paraId="64749DF8" w14:textId="77777777" w:rsidTr="00BC03FB">
        <w:trPr>
          <w:trHeight w:val="170"/>
        </w:trPr>
        <w:tc>
          <w:tcPr>
            <w:tcW w:w="993" w:type="dxa"/>
          </w:tcPr>
          <w:p w14:paraId="14E55D01" w14:textId="77777777" w:rsidR="00E116D0" w:rsidRPr="00C34974" w:rsidRDefault="00E116D0" w:rsidP="00BC03FB">
            <w:pPr>
              <w:spacing w:after="60" w:line="240" w:lineRule="auto"/>
              <w:jc w:val="left"/>
              <w:rPr>
                <w:rFonts w:asciiTheme="minorHAnsi" w:hAnsiTheme="minorHAnsi"/>
                <w:b/>
              </w:rPr>
            </w:pPr>
            <w:r w:rsidRPr="00C34974">
              <w:rPr>
                <w:rFonts w:asciiTheme="minorHAnsi" w:hAnsiTheme="minorHAnsi"/>
                <w:b/>
              </w:rPr>
              <w:t>OZE</w:t>
            </w:r>
          </w:p>
        </w:tc>
        <w:tc>
          <w:tcPr>
            <w:tcW w:w="283" w:type="dxa"/>
          </w:tcPr>
          <w:p w14:paraId="3E2DB3C6"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7A56868C"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odnawialne źródła energii</w:t>
            </w:r>
          </w:p>
        </w:tc>
      </w:tr>
      <w:tr w:rsidR="00E116D0" w:rsidRPr="00C34974" w14:paraId="6BE79259" w14:textId="77777777" w:rsidTr="00BC03FB">
        <w:trPr>
          <w:trHeight w:val="170"/>
        </w:trPr>
        <w:tc>
          <w:tcPr>
            <w:tcW w:w="993" w:type="dxa"/>
          </w:tcPr>
          <w:p w14:paraId="68DD2FB3" w14:textId="77777777" w:rsidR="00E116D0" w:rsidRPr="00C34974" w:rsidRDefault="00E116D0" w:rsidP="00BC03FB">
            <w:pPr>
              <w:spacing w:after="60" w:line="240" w:lineRule="auto"/>
              <w:jc w:val="left"/>
              <w:rPr>
                <w:rFonts w:asciiTheme="minorHAnsi" w:hAnsiTheme="minorHAnsi"/>
                <w:b/>
              </w:rPr>
            </w:pPr>
            <w:r w:rsidRPr="00C34974">
              <w:rPr>
                <w:rFonts w:asciiTheme="minorHAnsi" w:hAnsiTheme="minorHAnsi"/>
                <w:b/>
              </w:rPr>
              <w:t>UE</w:t>
            </w:r>
          </w:p>
        </w:tc>
        <w:tc>
          <w:tcPr>
            <w:tcW w:w="283" w:type="dxa"/>
          </w:tcPr>
          <w:p w14:paraId="087BC27E"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0EE114CC"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Unia Europejska</w:t>
            </w:r>
          </w:p>
        </w:tc>
      </w:tr>
      <w:tr w:rsidR="00E116D0" w:rsidRPr="007C0000" w14:paraId="643FD45F" w14:textId="77777777" w:rsidTr="00BC03FB">
        <w:trPr>
          <w:trHeight w:val="170"/>
        </w:trPr>
        <w:tc>
          <w:tcPr>
            <w:tcW w:w="993" w:type="dxa"/>
          </w:tcPr>
          <w:p w14:paraId="2DE66209" w14:textId="77777777" w:rsidR="00E116D0" w:rsidRPr="00C34974" w:rsidRDefault="00E116D0" w:rsidP="00BC03FB">
            <w:pPr>
              <w:spacing w:after="60" w:line="240" w:lineRule="auto"/>
              <w:jc w:val="left"/>
              <w:rPr>
                <w:rFonts w:asciiTheme="minorHAnsi" w:hAnsiTheme="minorHAnsi"/>
                <w:b/>
              </w:rPr>
            </w:pPr>
            <w:r>
              <w:rPr>
                <w:rFonts w:asciiTheme="minorHAnsi" w:hAnsiTheme="minorHAnsi"/>
                <w:b/>
              </w:rPr>
              <w:t>WACC</w:t>
            </w:r>
          </w:p>
        </w:tc>
        <w:tc>
          <w:tcPr>
            <w:tcW w:w="283" w:type="dxa"/>
          </w:tcPr>
          <w:p w14:paraId="7A4BB6ED"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45B5A320" w14:textId="77777777" w:rsidR="00E116D0" w:rsidRPr="005C3809" w:rsidRDefault="00E116D0" w:rsidP="00BC03FB">
            <w:pPr>
              <w:spacing w:after="60" w:line="240" w:lineRule="auto"/>
              <w:jc w:val="left"/>
              <w:rPr>
                <w:rFonts w:asciiTheme="minorHAnsi" w:hAnsiTheme="minorHAnsi"/>
                <w:lang w:val="en-GB"/>
              </w:rPr>
            </w:pPr>
            <w:proofErr w:type="spellStart"/>
            <w:r w:rsidRPr="005C3809">
              <w:rPr>
                <w:rFonts w:asciiTheme="minorHAnsi" w:hAnsiTheme="minorHAnsi"/>
                <w:lang w:val="en-GB"/>
              </w:rPr>
              <w:t>średnioważony</w:t>
            </w:r>
            <w:proofErr w:type="spellEnd"/>
            <w:r w:rsidRPr="005C3809">
              <w:rPr>
                <w:rFonts w:asciiTheme="minorHAnsi" w:hAnsiTheme="minorHAnsi"/>
                <w:lang w:val="en-GB"/>
              </w:rPr>
              <w:t xml:space="preserve"> </w:t>
            </w:r>
            <w:proofErr w:type="spellStart"/>
            <w:r w:rsidRPr="005C3809">
              <w:rPr>
                <w:rFonts w:asciiTheme="minorHAnsi" w:hAnsiTheme="minorHAnsi"/>
                <w:lang w:val="en-GB"/>
              </w:rPr>
              <w:t>koszt</w:t>
            </w:r>
            <w:proofErr w:type="spellEnd"/>
            <w:r w:rsidRPr="005C3809">
              <w:rPr>
                <w:rFonts w:asciiTheme="minorHAnsi" w:hAnsiTheme="minorHAnsi"/>
                <w:lang w:val="en-GB"/>
              </w:rPr>
              <w:t xml:space="preserve"> </w:t>
            </w:r>
            <w:proofErr w:type="spellStart"/>
            <w:r w:rsidRPr="005C3809">
              <w:rPr>
                <w:rFonts w:asciiTheme="minorHAnsi" w:hAnsiTheme="minorHAnsi"/>
                <w:lang w:val="en-GB"/>
              </w:rPr>
              <w:t>kapitału</w:t>
            </w:r>
            <w:proofErr w:type="spellEnd"/>
            <w:r w:rsidRPr="005C3809">
              <w:rPr>
                <w:rFonts w:asciiTheme="minorHAnsi" w:hAnsiTheme="minorHAnsi"/>
                <w:lang w:val="en-GB"/>
              </w:rPr>
              <w:t xml:space="preserve">, ang. </w:t>
            </w:r>
            <w:r w:rsidRPr="005C3809">
              <w:rPr>
                <w:rFonts w:asciiTheme="minorHAnsi" w:hAnsiTheme="minorHAnsi"/>
                <w:i/>
                <w:lang w:val="en-GB"/>
              </w:rPr>
              <w:t>weighted average cost of capital</w:t>
            </w:r>
          </w:p>
        </w:tc>
      </w:tr>
    </w:tbl>
    <w:p w14:paraId="4DB2F80F" w14:textId="1C715AF8" w:rsidR="00283EED" w:rsidRPr="00E116D0" w:rsidRDefault="00283EED" w:rsidP="00283EED">
      <w:pPr>
        <w:rPr>
          <w:rFonts w:asciiTheme="minorHAnsi" w:hAnsiTheme="minorHAnsi"/>
          <w:lang w:val="en-GB"/>
        </w:rPr>
      </w:pPr>
    </w:p>
    <w:sectPr w:rsidR="00283EED" w:rsidRPr="00E116D0" w:rsidSect="00792268">
      <w:footerReference w:type="default" r:id="rId49"/>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95B930" w14:textId="77777777" w:rsidR="00567ADA" w:rsidRDefault="00567ADA" w:rsidP="0015606A">
      <w:pPr>
        <w:spacing w:after="0" w:line="240" w:lineRule="auto"/>
      </w:pPr>
      <w:r>
        <w:separator/>
      </w:r>
    </w:p>
    <w:p w14:paraId="4FEE0DED" w14:textId="77777777" w:rsidR="00567ADA" w:rsidRDefault="00567ADA"/>
  </w:endnote>
  <w:endnote w:type="continuationSeparator" w:id="0">
    <w:p w14:paraId="5C7C7918" w14:textId="77777777" w:rsidR="00567ADA" w:rsidRDefault="00567ADA" w:rsidP="0015606A">
      <w:pPr>
        <w:spacing w:after="0" w:line="240" w:lineRule="auto"/>
      </w:pPr>
      <w:r>
        <w:continuationSeparator/>
      </w:r>
    </w:p>
    <w:p w14:paraId="2E3E6CCE" w14:textId="77777777" w:rsidR="00567ADA" w:rsidRDefault="00567A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241109"/>
      <w:docPartObj>
        <w:docPartGallery w:val="Page Numbers (Bottom of Page)"/>
        <w:docPartUnique/>
      </w:docPartObj>
    </w:sdtPr>
    <w:sdtEndPr/>
    <w:sdtContent>
      <w:p w14:paraId="0A3B9964" w14:textId="55D26E92" w:rsidR="00212F08" w:rsidRPr="00FF173A" w:rsidRDefault="00212F08" w:rsidP="00FF173A">
        <w:pPr>
          <w:pStyle w:val="Stopka"/>
          <w:jc w:val="center"/>
        </w:pPr>
        <w:r w:rsidRPr="0015606A">
          <w:fldChar w:fldCharType="begin"/>
        </w:r>
        <w:r w:rsidRPr="0015606A">
          <w:instrText>PAGE   \* MERGEFORMAT</w:instrText>
        </w:r>
        <w:r w:rsidRPr="0015606A">
          <w:fldChar w:fldCharType="separate"/>
        </w:r>
        <w:r w:rsidR="00D32498">
          <w:rPr>
            <w:noProof/>
          </w:rPr>
          <w:t>3</w:t>
        </w:r>
        <w:r w:rsidRPr="0015606A">
          <w:fldChar w:fldCharType="end"/>
        </w:r>
      </w:p>
    </w:sdtContent>
  </w:sdt>
  <w:p w14:paraId="2B784721" w14:textId="77777777" w:rsidR="00212F08" w:rsidRDefault="00212F0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F7D39" w14:textId="77777777" w:rsidR="00212F08" w:rsidRDefault="00212F0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8329999"/>
      <w:docPartObj>
        <w:docPartGallery w:val="Page Numbers (Bottom of Page)"/>
        <w:docPartUnique/>
      </w:docPartObj>
    </w:sdtPr>
    <w:sdtEndPr/>
    <w:sdtContent>
      <w:p w14:paraId="21F06198" w14:textId="2954F8D9" w:rsidR="00212F08" w:rsidRPr="00FF173A" w:rsidRDefault="00212F08" w:rsidP="00FF173A">
        <w:pPr>
          <w:pStyle w:val="Stopka"/>
          <w:jc w:val="center"/>
        </w:pPr>
        <w:r w:rsidRPr="0015606A">
          <w:fldChar w:fldCharType="begin"/>
        </w:r>
        <w:r w:rsidRPr="0015606A">
          <w:instrText>PAGE   \* MERGEFORMAT</w:instrText>
        </w:r>
        <w:r w:rsidRPr="0015606A">
          <w:fldChar w:fldCharType="separate"/>
        </w:r>
        <w:r w:rsidR="00D32498">
          <w:rPr>
            <w:noProof/>
          </w:rPr>
          <w:t>53</w:t>
        </w:r>
        <w:r w:rsidRPr="0015606A">
          <w:fldChar w:fldCharType="end"/>
        </w:r>
      </w:p>
    </w:sdtContent>
  </w:sdt>
  <w:p w14:paraId="6FED8200" w14:textId="4C747D80" w:rsidR="00212F08" w:rsidRDefault="00212F08" w:rsidP="00E756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7D3786" w14:textId="77777777" w:rsidR="00567ADA" w:rsidRDefault="00567ADA" w:rsidP="0015606A">
      <w:pPr>
        <w:spacing w:after="0" w:line="240" w:lineRule="auto"/>
      </w:pPr>
      <w:r>
        <w:separator/>
      </w:r>
    </w:p>
    <w:p w14:paraId="40C7FCB3" w14:textId="77777777" w:rsidR="00567ADA" w:rsidRDefault="00567ADA"/>
  </w:footnote>
  <w:footnote w:type="continuationSeparator" w:id="0">
    <w:p w14:paraId="63D6FB4F" w14:textId="77777777" w:rsidR="00567ADA" w:rsidRDefault="00567ADA" w:rsidP="0015606A">
      <w:pPr>
        <w:spacing w:after="0" w:line="240" w:lineRule="auto"/>
      </w:pPr>
      <w:r>
        <w:continuationSeparator/>
      </w:r>
    </w:p>
    <w:p w14:paraId="4973E71B" w14:textId="77777777" w:rsidR="00567ADA" w:rsidRDefault="00567ADA"/>
  </w:footnote>
  <w:footnote w:id="1">
    <w:p w14:paraId="6DEA6D75" w14:textId="77777777" w:rsidR="00212F08" w:rsidRPr="00C303AC" w:rsidRDefault="00212F08" w:rsidP="003A5F04">
      <w:pPr>
        <w:pStyle w:val="Przypisy"/>
        <w:rPr>
          <w:lang w:val="pl-PL"/>
        </w:rPr>
      </w:pPr>
      <w:r>
        <w:rPr>
          <w:rStyle w:val="Odwoanieprzypisudolnego"/>
        </w:rPr>
        <w:footnoteRef/>
      </w:r>
      <w:r w:rsidRPr="00C303AC">
        <w:rPr>
          <w:lang w:val="pl-PL"/>
        </w:rPr>
        <w:t xml:space="preserve"> </w:t>
      </w:r>
      <w:r w:rsidRPr="00C303AC">
        <w:rPr>
          <w:i/>
          <w:lang w:val="pl-PL"/>
        </w:rPr>
        <w:t>World Energy Outlook 2017 (WEO 2017)</w:t>
      </w:r>
      <w:r w:rsidRPr="00C303AC">
        <w:rPr>
          <w:lang w:val="pl-PL"/>
        </w:rPr>
        <w:t>, Międzynarodowa Agencja Energii, 2017.</w:t>
      </w:r>
    </w:p>
  </w:footnote>
  <w:footnote w:id="2">
    <w:p w14:paraId="15F90115" w14:textId="7FE20F7A" w:rsidR="00212F08" w:rsidRPr="00C303AC" w:rsidRDefault="00212F08" w:rsidP="003A5F04">
      <w:pPr>
        <w:pStyle w:val="Przypisy"/>
        <w:rPr>
          <w:lang w:val="pl-PL"/>
        </w:rPr>
      </w:pPr>
      <w:r>
        <w:rPr>
          <w:rStyle w:val="Odwoanieprzypisudolnego"/>
        </w:rPr>
        <w:footnoteRef/>
      </w:r>
      <w:r w:rsidRPr="00C303AC">
        <w:rPr>
          <w:lang w:val="pl-PL"/>
        </w:rPr>
        <w:t xml:space="preserve"> </w:t>
      </w:r>
      <w:r w:rsidRPr="00C303AC">
        <w:rPr>
          <w:i/>
          <w:lang w:val="pl-PL"/>
        </w:rPr>
        <w:t>Krajowy plan na rzecz energii i klimatu na lata 2021-2030</w:t>
      </w:r>
      <w:r w:rsidRPr="00C303AC">
        <w:rPr>
          <w:lang w:val="pl-PL"/>
        </w:rPr>
        <w:t xml:space="preserve">, przekazany do Komisji Europejskiej 30 grudnia 2019 r., wskazuje te same prognozy, które zaprezentowano w niniejszym dokumencie. </w:t>
      </w:r>
    </w:p>
  </w:footnote>
  <w:footnote w:id="3">
    <w:p w14:paraId="55760E4C" w14:textId="77777777" w:rsidR="00212F08" w:rsidRPr="00C303AC" w:rsidRDefault="00212F08" w:rsidP="003A5F04">
      <w:pPr>
        <w:pStyle w:val="Przypisy"/>
        <w:rPr>
          <w:lang w:val="pl-PL"/>
        </w:rPr>
      </w:pPr>
      <w:r>
        <w:rPr>
          <w:rStyle w:val="Odwoanieprzypisudolnego"/>
        </w:rPr>
        <w:footnoteRef/>
      </w:r>
      <w:r w:rsidRPr="00C303AC">
        <w:rPr>
          <w:lang w:val="pl-PL"/>
        </w:rPr>
        <w:t xml:space="preserve"> Zużycie energii finalnej rozumiane jest jako zużycie przez odbiorcę końcowego na użytek własny. Oznacza to, że np. gospodarstwo domowe może zużyć energię finalną w postaci energii elektrycznej i gazu ziemnego do ogrzania pomieszczeń. Tym samym np. pozycja „węgiel” nie obejmuje wykorzystania węgla na wytworzenie energii elektrycznej.</w:t>
      </w:r>
    </w:p>
  </w:footnote>
  <w:footnote w:id="4">
    <w:p w14:paraId="7D523B53" w14:textId="205B53F6" w:rsidR="00212F08" w:rsidRPr="00C303AC" w:rsidRDefault="00212F08" w:rsidP="003A5F04">
      <w:pPr>
        <w:pStyle w:val="Przypisy"/>
        <w:rPr>
          <w:noProof/>
          <w:lang w:val="pl-PL"/>
        </w:rPr>
      </w:pPr>
      <w:r>
        <w:rPr>
          <w:rStyle w:val="Odwoanieprzypisudolnego"/>
        </w:rPr>
        <w:footnoteRef/>
      </w:r>
      <w:r w:rsidRPr="00C303AC">
        <w:rPr>
          <w:lang w:val="pl-PL"/>
        </w:rPr>
        <w:t xml:space="preserve"> Artykuł 7 ust. 6 dyrektywy 2012/27/UE </w:t>
      </w:r>
      <w:r w:rsidRPr="00C303AC">
        <w:rPr>
          <w:i/>
          <w:lang w:val="pl-PL"/>
        </w:rPr>
        <w:t xml:space="preserve">w sprawie efektywności energetycznej </w:t>
      </w:r>
      <w:r w:rsidRPr="00C303AC">
        <w:rPr>
          <w:lang w:val="pl-PL"/>
        </w:rPr>
        <w:t>(dyrektywa Parlamentu Europejskiego i Rady (UE) 2018/2002 z dnia 11 grudnia 2018 r. zmieniająca dyrektywę 2012/27/UE w sprawie efektywności energetycznej) stanowi, że państwa członkowskie opisują w swoich zintegrowanych krajowych planach na rzecz energii i klimatu, zgodnie z załącznikiem III do rozporządzenia (UE) 2018/1999</w:t>
      </w:r>
      <w:r w:rsidRPr="00B123F4">
        <w:rPr>
          <w:rStyle w:val="Odwoanieprzypisudolnego"/>
          <w:rFonts w:eastAsiaTheme="majorEastAsia"/>
        </w:rPr>
        <w:footnoteRef/>
      </w:r>
      <w:r w:rsidRPr="00C303AC">
        <w:rPr>
          <w:lang w:val="pl-PL"/>
        </w:rPr>
        <w:t xml:space="preserve">, obliczanie wielkości oszczędności energii, które należy osiągnąć w okresie od dnia 1 stycznia 2021 r. do dnia 31 grudnia 2030 r., o których mowa w art. 7 ust. 1 akapit pierwszy lit. b) dyrektywy 2012/27/UE, i </w:t>
      </w:r>
      <w:r w:rsidRPr="00C303AC">
        <w:rPr>
          <w:noProof/>
          <w:lang w:val="pl-PL"/>
        </w:rPr>
        <w:t>w stosownych przypadkach, wyjaśniają, w jaki sposób ustalone zostały roczny wskaźnik oszczędności i podstawa obliczeń oraz jakie opcje, o których mowa w art. 7 ust. 4 zostały zastosowane i w jakim zakresie.</w:t>
      </w:r>
    </w:p>
    <w:p w14:paraId="56BAED84" w14:textId="77777777" w:rsidR="00212F08" w:rsidRPr="00C303AC" w:rsidRDefault="00212F08" w:rsidP="003A5F04">
      <w:pPr>
        <w:pStyle w:val="Przypisy"/>
        <w:rPr>
          <w:sz w:val="6"/>
          <w:lang w:val="pl-PL"/>
        </w:rPr>
      </w:pPr>
    </w:p>
    <w:p w14:paraId="5C36BF49" w14:textId="77777777" w:rsidR="00212F08" w:rsidRPr="00C303AC" w:rsidRDefault="00212F08" w:rsidP="003A5F04">
      <w:pPr>
        <w:pStyle w:val="Przypisy"/>
        <w:rPr>
          <w:rFonts w:cs="Arial"/>
          <w:lang w:val="pl-PL"/>
        </w:rPr>
      </w:pPr>
      <w:r w:rsidRPr="00C303AC">
        <w:rPr>
          <w:rFonts w:cs="Arial"/>
          <w:lang w:val="pl-PL"/>
        </w:rPr>
        <w:t>Ponadto zgodnie z przepisami pkt 5) Załącznika V do dyrektywy 2012/27/UE państwa członkowskie zgłaszają Komisji Europejskiej również zaproponowaną przez siebie szczegółową metodę funkcjonowania systemów zobowiązujących do efektywności energetycznej oraz alternatywne środki z dziedziny polityki, o który mowa w art. 7a i 7b oraz art. 20 ust. 6 dyrektywy 2012/27/UE.</w:t>
      </w:r>
    </w:p>
    <w:p w14:paraId="3B5547A9" w14:textId="77777777" w:rsidR="00212F08" w:rsidRPr="00C303AC" w:rsidRDefault="00212F08" w:rsidP="003A5F04">
      <w:pPr>
        <w:pStyle w:val="Przypisy"/>
        <w:rPr>
          <w:sz w:val="8"/>
          <w:lang w:val="pl-PL"/>
        </w:rPr>
      </w:pPr>
    </w:p>
  </w:footnote>
  <w:footnote w:id="5">
    <w:p w14:paraId="1092D786" w14:textId="77777777" w:rsidR="00212F08" w:rsidRPr="00C303AC" w:rsidRDefault="00212F08" w:rsidP="003A5F04">
      <w:pPr>
        <w:pStyle w:val="Przypisy"/>
        <w:rPr>
          <w:lang w:val="pl-PL"/>
        </w:rPr>
      </w:pPr>
      <w:r w:rsidRPr="00562BE4">
        <w:rPr>
          <w:rStyle w:val="Odwoanieprzypisudolnego"/>
          <w:rFonts w:eastAsiaTheme="majorEastAsia"/>
        </w:rPr>
        <w:footnoteRef/>
      </w:r>
      <w:r w:rsidRPr="00C303AC">
        <w:rPr>
          <w:lang w:val="pl-PL"/>
        </w:rPr>
        <w:t xml:space="preserve"> Zalecenie Komisji z dnia 25 września 2019 r. dotyczące transpozycji obowiązków oszczędności energii na podstawie dyrektywy w sprawie efektywności energetycznej, C(2019) 6621 FINAL.</w:t>
      </w:r>
    </w:p>
  </w:footnote>
  <w:footnote w:id="6">
    <w:p w14:paraId="62DE7C97" w14:textId="77777777" w:rsidR="00212F08" w:rsidRPr="00C303AC" w:rsidRDefault="00212F08" w:rsidP="003A5F04">
      <w:pPr>
        <w:pStyle w:val="Przypisy"/>
        <w:rPr>
          <w:lang w:val="pl-PL"/>
        </w:rPr>
      </w:pPr>
      <w:r>
        <w:rPr>
          <w:rStyle w:val="Odwoanieprzypisudolnego"/>
        </w:rPr>
        <w:footnoteRef/>
      </w:r>
      <w:r w:rsidRPr="00C303AC">
        <w:rPr>
          <w:lang w:val="pl-PL"/>
        </w:rPr>
        <w:t xml:space="preserve"> Obliczono zgodnie z algorytmem: (+) zużycie finalne (+) zużycie w sektorze energii (+) zużycie w sektorze przemian energetycznych (-) straty przesyłu i dystrybucji (+/-) różnice statystyczne (=) krajowe zużycie brutto energii.</w:t>
      </w:r>
    </w:p>
  </w:footnote>
  <w:footnote w:id="7">
    <w:p w14:paraId="2A9A5233" w14:textId="1D24CCB8" w:rsidR="00212F08" w:rsidRPr="00C303AC" w:rsidRDefault="00212F08" w:rsidP="003A5F04">
      <w:pPr>
        <w:pStyle w:val="Przypisy"/>
        <w:rPr>
          <w:lang w:val="pl-PL"/>
        </w:rPr>
      </w:pPr>
      <w:r>
        <w:rPr>
          <w:rStyle w:val="Odwoanieprzypisudolnego"/>
        </w:rPr>
        <w:footnoteRef/>
      </w:r>
      <w:r w:rsidRPr="00C303AC">
        <w:rPr>
          <w:lang w:val="pl-PL"/>
        </w:rPr>
        <w:t xml:space="preserve"> Na zużycie energii końcowej brutto z OZE składa się zużycie w trzech sektorach: (1) elektroenergetyce; (2) ciepłownictwie i chłodnictwie; (3) transporcie.</w:t>
      </w:r>
    </w:p>
  </w:footnote>
  <w:footnote w:id="8">
    <w:p w14:paraId="7EE648EB" w14:textId="678E71FF" w:rsidR="00212F08" w:rsidRPr="001277E1" w:rsidRDefault="00212F08" w:rsidP="003A5F04">
      <w:pPr>
        <w:pStyle w:val="Przypisy"/>
        <w:rPr>
          <w:lang w:val="pl-PL"/>
        </w:rPr>
      </w:pPr>
      <w:r>
        <w:rPr>
          <w:rStyle w:val="Odwoanieprzypisudolnego"/>
        </w:rPr>
        <w:footnoteRef/>
      </w:r>
      <w:r w:rsidRPr="001277E1">
        <w:rPr>
          <w:lang w:val="pl-PL"/>
        </w:rPr>
        <w:t xml:space="preserve"> Dyrektywa Parlamentu Europejskiego i Rady (UE) 2019/944 z dnia 5 czerwca 2019 r. w sprawie wspólnych zasad rynku wewnętrznego energii elektrycznej oraz zmieniająca dyrektywę 2012/27/UE</w:t>
      </w:r>
    </w:p>
  </w:footnote>
  <w:footnote w:id="9">
    <w:p w14:paraId="2D255530" w14:textId="703BE104" w:rsidR="00212F08" w:rsidRPr="007D401E" w:rsidRDefault="00212F08" w:rsidP="003A5F04">
      <w:pPr>
        <w:pStyle w:val="Przypisy"/>
        <w:rPr>
          <w:rFonts w:asciiTheme="minorHAnsi" w:hAnsiTheme="minorHAnsi"/>
          <w:color w:val="000000" w:themeColor="text1"/>
          <w:lang w:val="en-GB"/>
        </w:rPr>
      </w:pPr>
      <w:r w:rsidRPr="002005B8">
        <w:rPr>
          <w:rStyle w:val="Odwoanieprzypisudolnego"/>
          <w:rFonts w:asciiTheme="minorHAnsi" w:hAnsiTheme="minorHAnsi"/>
          <w:color w:val="000000" w:themeColor="text1"/>
        </w:rPr>
        <w:footnoteRef/>
      </w:r>
      <w:r w:rsidRPr="00C303AC">
        <w:rPr>
          <w:rFonts w:asciiTheme="minorHAnsi" w:hAnsiTheme="minorHAnsi"/>
          <w:color w:val="000000" w:themeColor="text1"/>
          <w:lang w:val="pl-PL"/>
        </w:rPr>
        <w:t xml:space="preserve"> </w:t>
      </w:r>
      <w:r w:rsidRPr="00C303AC">
        <w:rPr>
          <w:lang w:val="pl-PL"/>
        </w:rPr>
        <w:t xml:space="preserve">Dyrektywa Parlamentu Europejskiego i Rady 2010/75/UE z dnia 24 listopada 2010 r. </w:t>
      </w:r>
      <w:r w:rsidRPr="00C303AC">
        <w:rPr>
          <w:i/>
          <w:lang w:val="pl-PL"/>
        </w:rPr>
        <w:t>w sprawie emisji przemysłowych</w:t>
      </w:r>
      <w:r w:rsidRPr="00C303AC">
        <w:rPr>
          <w:lang w:val="pl-PL"/>
        </w:rPr>
        <w:t xml:space="preserve"> – ang. </w:t>
      </w:r>
      <w:r w:rsidRPr="003B5EDC">
        <w:rPr>
          <w:i/>
          <w:lang w:val="en-GB"/>
        </w:rPr>
        <w:t>Idustrial Emissions Directive</w:t>
      </w:r>
      <w:r w:rsidRPr="003B5EDC">
        <w:rPr>
          <w:lang w:val="en-GB"/>
        </w:rPr>
        <w:t xml:space="preserve"> (zintegrowane zapobieganie zanieczyszczeniom i ich kontrola).</w:t>
      </w:r>
    </w:p>
  </w:footnote>
  <w:footnote w:id="10">
    <w:p w14:paraId="14294347" w14:textId="1E0855EA" w:rsidR="00212F08" w:rsidRPr="002005B8" w:rsidRDefault="00212F08" w:rsidP="003A5F04">
      <w:pPr>
        <w:pStyle w:val="Przypisy"/>
        <w:rPr>
          <w:lang w:val="en-GB"/>
        </w:rPr>
      </w:pPr>
      <w:r w:rsidRPr="002005B8">
        <w:rPr>
          <w:rStyle w:val="Odwoanieprzypisudolnego"/>
          <w:rFonts w:asciiTheme="minorHAnsi" w:hAnsiTheme="minorHAnsi"/>
          <w:color w:val="000000" w:themeColor="text1"/>
        </w:rPr>
        <w:footnoteRef/>
      </w:r>
      <w:r w:rsidRPr="002005B8">
        <w:rPr>
          <w:lang w:val="en-GB"/>
        </w:rPr>
        <w:t xml:space="preserve"> </w:t>
      </w:r>
      <w:r w:rsidRPr="003B5EDC">
        <w:rPr>
          <w:i/>
          <w:lang w:val="en-GB"/>
        </w:rPr>
        <w:t>The EMEP/EEA air pollutant emission inventory guidebook 2016</w:t>
      </w:r>
      <w:r>
        <w:rPr>
          <w:lang w:val="en-GB"/>
        </w:rPr>
        <w:t>.</w:t>
      </w:r>
    </w:p>
  </w:footnote>
  <w:footnote w:id="11">
    <w:p w14:paraId="0C8CD805" w14:textId="0F554810" w:rsidR="00212F08" w:rsidRPr="00C303AC" w:rsidRDefault="00212F08" w:rsidP="003A5F04">
      <w:pPr>
        <w:pStyle w:val="Przypisy"/>
        <w:rPr>
          <w:rFonts w:cs="TimesNewRoman,Bold"/>
          <w:b/>
          <w:bCs/>
          <w:lang w:val="pl-PL"/>
        </w:rPr>
      </w:pPr>
      <w:r w:rsidRPr="002005B8">
        <w:rPr>
          <w:rStyle w:val="Odwoanieprzypisudolnego"/>
          <w:rFonts w:asciiTheme="minorHAnsi" w:hAnsiTheme="minorHAnsi"/>
          <w:color w:val="000000" w:themeColor="text1"/>
        </w:rPr>
        <w:footnoteRef/>
      </w:r>
      <w:r w:rsidRPr="00C303AC">
        <w:rPr>
          <w:lang w:val="pl-PL"/>
        </w:rPr>
        <w:t xml:space="preserve"> Dyrektywa Parlamentu Europejskiego i Rady 2016/2284 z dnia 14 grudnia 2016 r. </w:t>
      </w:r>
      <w:r w:rsidRPr="00C303AC">
        <w:rPr>
          <w:i/>
          <w:lang w:val="pl-PL"/>
        </w:rPr>
        <w:t xml:space="preserve">w sprawie redukcji krajowych emisji niektórych rodzajów zanieczyszczeń atmosferycznych, zmiany dyrektywy 2003/35/WE oraz uchylenia dyrektywy 2001/81/WE </w:t>
      </w:r>
    </w:p>
  </w:footnote>
  <w:footnote w:id="12">
    <w:p w14:paraId="35399105" w14:textId="361E36C6" w:rsidR="00212F08" w:rsidRPr="00C303AC" w:rsidRDefault="00212F08" w:rsidP="003A5F04">
      <w:pPr>
        <w:pStyle w:val="Przypisy"/>
        <w:rPr>
          <w:lang w:val="pl-PL"/>
        </w:rPr>
      </w:pPr>
      <w:r>
        <w:rPr>
          <w:rStyle w:val="Odwoanieprzypisudolnego"/>
        </w:rPr>
        <w:footnoteRef/>
      </w:r>
      <w:r w:rsidRPr="00C303AC">
        <w:rPr>
          <w:lang w:val="pl-PL"/>
        </w:rPr>
        <w:t xml:space="preserve"> Szerszy zakres prognoz, obejmujący całą gospodarkę znajduje się w zał. 2 (rozdział 5.1.2) do </w:t>
      </w:r>
      <w:r w:rsidRPr="00C303AC">
        <w:rPr>
          <w:i/>
          <w:lang w:val="pl-PL"/>
        </w:rPr>
        <w:t>Krajowego planu na rzecz energii i klimatu na lata 2021-2030.</w:t>
      </w:r>
    </w:p>
  </w:footnote>
  <w:footnote w:id="13">
    <w:p w14:paraId="77E2EE4C" w14:textId="41A86BDF" w:rsidR="00212F08" w:rsidRPr="00C303AC" w:rsidRDefault="00212F08" w:rsidP="003A5F04">
      <w:pPr>
        <w:pStyle w:val="Przypisy"/>
        <w:rPr>
          <w:lang w:val="pl-PL"/>
        </w:rPr>
      </w:pPr>
      <w:r>
        <w:rPr>
          <w:rStyle w:val="Odwoanieprzypisudolnego"/>
        </w:rPr>
        <w:footnoteRef/>
      </w:r>
      <w:r w:rsidRPr="00C303AC">
        <w:rPr>
          <w:lang w:val="pl-PL"/>
        </w:rPr>
        <w:t xml:space="preserve"> Zmiana celów redukcyjnych oraz cen uprawnień do emisji wynikająca z komunikatu nt. Europejskiego Zielonego Ładu, Centrum Analiz Klimatyczno-Energetycznych (CAKE) KOBIZE, Warszawa, marzec 2020 r.</w:t>
      </w:r>
    </w:p>
  </w:footnote>
  <w:footnote w:id="14">
    <w:p w14:paraId="7D74AE3D" w14:textId="153375EA" w:rsidR="00212F08" w:rsidRPr="002D11ED" w:rsidRDefault="00212F08">
      <w:pPr>
        <w:pStyle w:val="Tekstprzypisudolnego"/>
        <w:rPr>
          <w:lang w:val="en-US"/>
        </w:rPr>
      </w:pPr>
      <w:r w:rsidRPr="00CA7F87">
        <w:rPr>
          <w:rStyle w:val="Odwoanieprzypisudolnego"/>
          <w:sz w:val="18"/>
          <w:szCs w:val="22"/>
        </w:rPr>
        <w:footnoteRef/>
      </w:r>
      <w:r w:rsidRPr="00CA7F87">
        <w:rPr>
          <w:sz w:val="18"/>
          <w:szCs w:val="22"/>
          <w:lang w:val="en-US"/>
        </w:rPr>
        <w:t xml:space="preserve"> SWD(2020) 176 final, 17 wrzesień 2020 r. (Table 28: Overview of key modelling results, str. 130), dostęp: https://eur-lex.europa.eu/resource.html?uri=cellar:749e04bb-f8c5-11ea-991b-01aa75ed71a1.0001.02/DOC_1&amp;format=PDF</w:t>
      </w:r>
    </w:p>
  </w:footnote>
  <w:footnote w:id="15">
    <w:p w14:paraId="475ADC72" w14:textId="77777777" w:rsidR="00212F08" w:rsidRPr="00C303AC" w:rsidRDefault="00212F08" w:rsidP="003A5F04">
      <w:pPr>
        <w:pStyle w:val="Przypisy"/>
        <w:rPr>
          <w:lang w:val="pl-PL"/>
        </w:rPr>
      </w:pPr>
      <w:r w:rsidRPr="00C7308F">
        <w:rPr>
          <w:rStyle w:val="Odwoanieprzypisudolnego"/>
          <w:szCs w:val="17"/>
        </w:rPr>
        <w:footnoteRef/>
      </w:r>
      <w:r w:rsidRPr="00C303AC">
        <w:rPr>
          <w:szCs w:val="17"/>
          <w:lang w:val="pl-PL"/>
        </w:rPr>
        <w:t xml:space="preserve"> </w:t>
      </w:r>
      <w:r w:rsidRPr="00C303AC">
        <w:rPr>
          <w:i/>
          <w:szCs w:val="17"/>
          <w:lang w:val="pl-PL"/>
        </w:rPr>
        <w:t>World Energy Outlook 2019 (WEO 2019)</w:t>
      </w:r>
      <w:r w:rsidRPr="00C303AC">
        <w:rPr>
          <w:szCs w:val="17"/>
          <w:lang w:val="pl-PL"/>
        </w:rPr>
        <w:t>, Międzynarodowa Agencja Energii, 2019.</w:t>
      </w:r>
    </w:p>
  </w:footnote>
  <w:footnote w:id="16">
    <w:p w14:paraId="0EB09C66" w14:textId="6376CC98" w:rsidR="00212F08" w:rsidRPr="003D3B95" w:rsidRDefault="00212F08" w:rsidP="003A5F04">
      <w:pPr>
        <w:pStyle w:val="Przypisy"/>
        <w:rPr>
          <w:lang w:val="en-GB"/>
        </w:rPr>
      </w:pPr>
      <w:r>
        <w:rPr>
          <w:rStyle w:val="Odwoanieprzypisudolnego"/>
        </w:rPr>
        <w:footnoteRef/>
      </w:r>
      <w:r w:rsidRPr="003D3B95">
        <w:rPr>
          <w:lang w:val="en-GB"/>
        </w:rPr>
        <w:t xml:space="preserve"> NEEDS (2004-2008) – New Energy Externalities Developments for Sustainability http://www.needs-project.org/; European Commission (1990-2005), External Costs of Energy – http://www.externe.info</w:t>
      </w:r>
    </w:p>
  </w:footnote>
  <w:footnote w:id="17">
    <w:p w14:paraId="21B67959" w14:textId="2489791F" w:rsidR="00212F08" w:rsidRPr="00040350" w:rsidRDefault="00212F08" w:rsidP="003A5F04">
      <w:pPr>
        <w:pStyle w:val="Przypisy"/>
        <w:rPr>
          <w:rFonts w:asciiTheme="majorHAnsi" w:hAnsiTheme="majorHAnsi"/>
        </w:rPr>
      </w:pPr>
      <w:r w:rsidRPr="00040350">
        <w:rPr>
          <w:rStyle w:val="Odwoanieprzypisudolnego"/>
          <w:rFonts w:asciiTheme="majorHAnsi" w:hAnsiTheme="majorHAnsi"/>
        </w:rPr>
        <w:footnoteRef/>
      </w:r>
      <w:r w:rsidRPr="00040350">
        <w:rPr>
          <w:rFonts w:asciiTheme="majorHAnsi" w:hAnsiTheme="majorHAnsi"/>
        </w:rPr>
        <w:t xml:space="preserve"> </w:t>
      </w:r>
      <w:r w:rsidRPr="00040350">
        <w:rPr>
          <w:rFonts w:asciiTheme="majorHAnsi" w:hAnsiTheme="majorHAnsi"/>
          <w:i/>
        </w:rPr>
        <w:t>2019 Annual Technology Baseline,</w:t>
      </w:r>
      <w:r w:rsidRPr="00040350">
        <w:rPr>
          <w:rFonts w:asciiTheme="majorHAnsi" w:hAnsiTheme="majorHAnsi"/>
        </w:rPr>
        <w:t xml:space="preserve"> NREL (2019),  </w:t>
      </w:r>
      <w:r>
        <w:rPr>
          <w:rFonts w:asciiTheme="majorHAnsi" w:hAnsiTheme="majorHAnsi"/>
        </w:rPr>
        <w:t>Mid Scenarios.</w:t>
      </w:r>
    </w:p>
  </w:footnote>
  <w:footnote w:id="18">
    <w:p w14:paraId="705A02A0" w14:textId="57151BB6" w:rsidR="00212F08" w:rsidRPr="00040350" w:rsidRDefault="00212F08" w:rsidP="00040350">
      <w:pPr>
        <w:pStyle w:val="Przypisy"/>
        <w:rPr>
          <w:rFonts w:asciiTheme="majorHAnsi" w:hAnsiTheme="majorHAnsi"/>
        </w:rPr>
      </w:pPr>
      <w:r w:rsidRPr="00040350">
        <w:rPr>
          <w:rStyle w:val="Odwoanieprzypisudolnego"/>
          <w:rFonts w:asciiTheme="majorHAnsi" w:hAnsiTheme="majorHAnsi"/>
        </w:rPr>
        <w:footnoteRef/>
      </w:r>
      <w:r w:rsidRPr="00040350">
        <w:rPr>
          <w:rFonts w:asciiTheme="majorHAnsi" w:hAnsiTheme="majorHAnsi"/>
        </w:rPr>
        <w:t xml:space="preserve"> </w:t>
      </w:r>
      <w:r w:rsidRPr="00040350">
        <w:rPr>
          <w:rFonts w:asciiTheme="majorHAnsi" w:hAnsiTheme="majorHAnsi"/>
          <w:i/>
        </w:rPr>
        <w:t>World Energy Outlook 2019, I</w:t>
      </w:r>
      <w:r w:rsidRPr="00040350">
        <w:rPr>
          <w:rFonts w:asciiTheme="majorHAnsi" w:hAnsiTheme="majorHAnsi"/>
        </w:rPr>
        <w:t>EA 2019, EU Stated Policies scenarios</w:t>
      </w:r>
    </w:p>
  </w:footnote>
  <w:footnote w:id="19">
    <w:p w14:paraId="4823B646" w14:textId="61374FA8" w:rsidR="00212F08" w:rsidRPr="00040350" w:rsidRDefault="00212F08" w:rsidP="003A5F04">
      <w:pPr>
        <w:pStyle w:val="Przypisy"/>
        <w:rPr>
          <w:rStyle w:val="Hipercze"/>
          <w:rFonts w:asciiTheme="majorHAnsi" w:hAnsiTheme="majorHAnsi"/>
          <w:i/>
          <w:color w:val="0563C1"/>
          <w:lang w:val="pl-PL"/>
        </w:rPr>
      </w:pPr>
      <w:r w:rsidRPr="00040350">
        <w:rPr>
          <w:rStyle w:val="Odwoanieprzypisudolnego"/>
          <w:rFonts w:asciiTheme="majorHAnsi" w:hAnsiTheme="majorHAnsi"/>
        </w:rPr>
        <w:footnoteRef/>
      </w:r>
      <w:r w:rsidRPr="00040350">
        <w:rPr>
          <w:rFonts w:asciiTheme="majorHAnsi" w:hAnsiTheme="majorHAnsi"/>
          <w:lang w:val="pl-PL"/>
        </w:rPr>
        <w:t xml:space="preserve"> </w:t>
      </w:r>
      <w:r w:rsidRPr="00040350">
        <w:rPr>
          <w:rFonts w:asciiTheme="majorHAnsi" w:hAnsiTheme="majorHAnsi"/>
          <w:i/>
          <w:lang w:val="pl-PL"/>
        </w:rPr>
        <w:t>Plan rozwoju w zakresie zaspokojenia obecnego i przyszłego zapotrzebowania na energię elektryczną na lata 2021-2030 – dokument główny, Analiza wystarczalności generacji dla lat 2020-2030</w:t>
      </w:r>
      <w:r>
        <w:rPr>
          <w:rFonts w:asciiTheme="majorHAnsi" w:hAnsiTheme="majorHAnsi"/>
          <w:i/>
          <w:lang w:val="pl-PL"/>
        </w:rPr>
        <w:t xml:space="preserve">, </w:t>
      </w:r>
      <w:r>
        <w:rPr>
          <w:rFonts w:asciiTheme="majorHAnsi" w:hAnsiTheme="majorHAnsi"/>
          <w:lang w:val="pl-PL"/>
        </w:rPr>
        <w:t>PSE 2020.</w:t>
      </w:r>
    </w:p>
    <w:p w14:paraId="1D1488E7" w14:textId="77777777" w:rsidR="00212F08" w:rsidRPr="00040350" w:rsidRDefault="00212F08" w:rsidP="003A5F04">
      <w:pPr>
        <w:pStyle w:val="Przypisy"/>
        <w:rPr>
          <w:lang w:val="pl-PL"/>
        </w:rPr>
      </w:pPr>
    </w:p>
  </w:footnote>
  <w:footnote w:id="20">
    <w:p w14:paraId="51097330" w14:textId="012F7FFB" w:rsidR="00212F08" w:rsidRPr="00FA592E" w:rsidRDefault="00212F08" w:rsidP="00040350">
      <w:pPr>
        <w:pStyle w:val="Przypisy"/>
        <w:rPr>
          <w:b/>
          <w:lang w:val="pl-PL"/>
        </w:rPr>
      </w:pPr>
      <w:r w:rsidRPr="00040350">
        <w:rPr>
          <w:rStyle w:val="Odwoanieprzypisudolnego"/>
          <w:rFonts w:ascii="Calibri" w:hAnsi="Calibri"/>
        </w:rPr>
        <w:footnoteRef/>
      </w:r>
      <w:r w:rsidRPr="00FA592E">
        <w:rPr>
          <w:lang w:val="pl-PL"/>
        </w:rPr>
        <w:t xml:space="preserve"> Rozporządzenie Rady Ministrów z dnia 10 października 2012 r. w sprawie wysokości</w:t>
      </w:r>
      <w:r>
        <w:rPr>
          <w:lang w:val="pl-PL"/>
        </w:rPr>
        <w:t xml:space="preserve"> wpłaty</w:t>
      </w:r>
      <w:r w:rsidRPr="00FA592E">
        <w:rPr>
          <w:lang w:val="pl-PL"/>
        </w:rPr>
        <w:t xml:space="preserve"> na pokrycie kosztów końcowego postępowania z wypalonym paliwem jądrowym i odpadami promieniotwórczymi oraz na pokrycie kosztów likwidacji elektrowni jądrowej dokonywanej przez jednostkę organizacyjną, która otrzymała zezwolenie na eksploatację elektrowni jądrowej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AA922C" w14:textId="67E32568" w:rsidR="00212F08" w:rsidRPr="00516135" w:rsidRDefault="00212F08" w:rsidP="00516135">
    <w:pPr>
      <w:pStyle w:val="Nagwek"/>
      <w:jc w:val="right"/>
    </w:pPr>
    <w:r>
      <w:rPr>
        <w:i/>
      </w:rPr>
      <w:t>Wnioski z analiz prognostycznych</w:t>
    </w:r>
  </w:p>
  <w:p w14:paraId="73B684E3" w14:textId="77777777" w:rsidR="00212F08" w:rsidRDefault="00212F0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77B39" w14:textId="4C66E393" w:rsidR="00212F08" w:rsidRPr="00516135" w:rsidRDefault="00212F08" w:rsidP="00A6723D">
    <w:pPr>
      <w:pStyle w:val="Nagwek"/>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A4657" w14:textId="77777777" w:rsidR="00212F08" w:rsidRPr="00516135" w:rsidRDefault="00212F08" w:rsidP="00CE11C7">
    <w:pPr>
      <w:pStyle w:val="Nagwek"/>
      <w:jc w:val="right"/>
    </w:pPr>
    <w:r w:rsidRPr="00516135">
      <w:t xml:space="preserve">Projekt </w:t>
    </w:r>
    <w:r>
      <w:rPr>
        <w:i/>
      </w:rPr>
      <w:t xml:space="preserve">Wniosków z analiz prognostycznych </w:t>
    </w:r>
    <w:r>
      <w:t xml:space="preserve">– zał. 2 do </w:t>
    </w:r>
    <w:r w:rsidRPr="00516135">
      <w:t>PEP</w:t>
    </w:r>
    <w:r>
      <w:t>2040 – w. 2.2</w:t>
    </w:r>
  </w:p>
  <w:p w14:paraId="65C85160" w14:textId="4BCC8800" w:rsidR="00212F08" w:rsidRPr="00CE11C7" w:rsidRDefault="00212F08" w:rsidP="00CE11C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079A0"/>
    <w:multiLevelType w:val="hybridMultilevel"/>
    <w:tmpl w:val="615215C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DB6FBD"/>
    <w:multiLevelType w:val="hybridMultilevel"/>
    <w:tmpl w:val="F54E4C5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03A170C1"/>
    <w:multiLevelType w:val="hybridMultilevel"/>
    <w:tmpl w:val="67BAEB9A"/>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543B2A"/>
    <w:multiLevelType w:val="hybridMultilevel"/>
    <w:tmpl w:val="E0BE73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A4781B"/>
    <w:multiLevelType w:val="hybridMultilevel"/>
    <w:tmpl w:val="FCAE5B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E27510"/>
    <w:multiLevelType w:val="hybridMultilevel"/>
    <w:tmpl w:val="67965DD6"/>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902C54"/>
    <w:multiLevelType w:val="hybridMultilevel"/>
    <w:tmpl w:val="3B0CCEEE"/>
    <w:lvl w:ilvl="0" w:tplc="0D2E132E">
      <w:start w:val="1"/>
      <w:numFmt w:val="lowerLetter"/>
      <w:lvlText w:val="%1."/>
      <w:lvlJc w:val="left"/>
      <w:pPr>
        <w:ind w:left="108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1613DF"/>
    <w:multiLevelType w:val="hybridMultilevel"/>
    <w:tmpl w:val="FD1A74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4010E4"/>
    <w:multiLevelType w:val="hybridMultilevel"/>
    <w:tmpl w:val="71FEB8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2715380"/>
    <w:multiLevelType w:val="multilevel"/>
    <w:tmpl w:val="45960238"/>
    <w:lvl w:ilvl="0">
      <w:start w:val="1"/>
      <w:numFmt w:val="decimal"/>
      <w:pStyle w:val="Nagwek1"/>
      <w:lvlText w:val="%1."/>
      <w:lvlJc w:val="right"/>
      <w:pPr>
        <w:ind w:left="432" w:hanging="144"/>
      </w:pPr>
      <w:rPr>
        <w:rFonts w:hint="default"/>
      </w:rPr>
    </w:lvl>
    <w:lvl w:ilvl="1">
      <w:start w:val="1"/>
      <w:numFmt w:val="decimal"/>
      <w:pStyle w:val="Nagwek2"/>
      <w:lvlText w:val="%1.%2."/>
      <w:lvlJc w:val="right"/>
      <w:pPr>
        <w:ind w:left="283" w:hanging="283"/>
      </w:pPr>
      <w:rPr>
        <w:rFonts w:hint="default"/>
        <w:sz w:val="23"/>
        <w:szCs w:val="23"/>
      </w:rPr>
    </w:lvl>
    <w:lvl w:ilvl="2">
      <w:start w:val="1"/>
      <w:numFmt w:val="decimal"/>
      <w:pStyle w:val="Nagwek3"/>
      <w:lvlText w:val="%1.%2.%3."/>
      <w:lvlJc w:val="right"/>
      <w:pPr>
        <w:ind w:left="1021" w:hanging="17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0" w15:restartNumberingAfterBreak="0">
    <w:nsid w:val="37FE50F3"/>
    <w:multiLevelType w:val="hybridMultilevel"/>
    <w:tmpl w:val="729E8B7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8B41D64"/>
    <w:multiLevelType w:val="hybridMultilevel"/>
    <w:tmpl w:val="7C3C75CA"/>
    <w:lvl w:ilvl="0" w:tplc="0D2E132E">
      <w:start w:val="1"/>
      <w:numFmt w:val="lowerLetter"/>
      <w:lvlText w:val="%1."/>
      <w:lvlJc w:val="left"/>
      <w:pPr>
        <w:ind w:left="144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3A55073F"/>
    <w:multiLevelType w:val="hybridMultilevel"/>
    <w:tmpl w:val="3D2401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EB0226A"/>
    <w:multiLevelType w:val="hybridMultilevel"/>
    <w:tmpl w:val="70F266C6"/>
    <w:lvl w:ilvl="0" w:tplc="43FCA218">
      <w:start w:val="1"/>
      <w:numFmt w:val="decimal"/>
      <w:lvlText w:val="%1."/>
      <w:lvlJc w:val="left"/>
      <w:pPr>
        <w:ind w:left="360" w:hanging="360"/>
      </w:pPr>
      <w:rPr>
        <w:rFonts w:hint="default"/>
      </w:rPr>
    </w:lvl>
    <w:lvl w:ilvl="1" w:tplc="0D2E132E">
      <w:start w:val="1"/>
      <w:numFmt w:val="lowerLetter"/>
      <w:lvlText w:val="%2."/>
      <w:lvlJc w:val="left"/>
      <w:pPr>
        <w:ind w:left="1080" w:hanging="360"/>
      </w:pPr>
      <w:rPr>
        <w:sz w:val="22"/>
        <w:szCs w:val="22"/>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71A6D8A"/>
    <w:multiLevelType w:val="hybridMultilevel"/>
    <w:tmpl w:val="44FCFDD6"/>
    <w:lvl w:ilvl="0" w:tplc="0D2E132E">
      <w:start w:val="1"/>
      <w:numFmt w:val="lowerLetter"/>
      <w:lvlText w:val="%1."/>
      <w:lvlJc w:val="left"/>
      <w:pPr>
        <w:ind w:left="108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AE33440"/>
    <w:multiLevelType w:val="hybridMultilevel"/>
    <w:tmpl w:val="753278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D235ABF"/>
    <w:multiLevelType w:val="hybridMultilevel"/>
    <w:tmpl w:val="24041F12"/>
    <w:lvl w:ilvl="0" w:tplc="CACECAD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6C6B0243"/>
    <w:multiLevelType w:val="hybridMultilevel"/>
    <w:tmpl w:val="E982B0A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E1E3D68"/>
    <w:multiLevelType w:val="hybridMultilevel"/>
    <w:tmpl w:val="94FC1E3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E297429"/>
    <w:multiLevelType w:val="hybridMultilevel"/>
    <w:tmpl w:val="24DC52E0"/>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6FE3173B"/>
    <w:multiLevelType w:val="hybridMultilevel"/>
    <w:tmpl w:val="21EEECF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40E1F93"/>
    <w:multiLevelType w:val="hybridMultilevel"/>
    <w:tmpl w:val="080026A0"/>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2" w15:restartNumberingAfterBreak="0">
    <w:nsid w:val="7E1701CF"/>
    <w:multiLevelType w:val="hybridMultilevel"/>
    <w:tmpl w:val="24DC52E0"/>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0"/>
  </w:num>
  <w:num w:numId="2">
    <w:abstractNumId w:val="17"/>
  </w:num>
  <w:num w:numId="3">
    <w:abstractNumId w:val="20"/>
  </w:num>
  <w:num w:numId="4">
    <w:abstractNumId w:val="9"/>
  </w:num>
  <w:num w:numId="5">
    <w:abstractNumId w:val="0"/>
  </w:num>
  <w:num w:numId="6">
    <w:abstractNumId w:val="5"/>
  </w:num>
  <w:num w:numId="7">
    <w:abstractNumId w:val="2"/>
  </w:num>
  <w:num w:numId="8">
    <w:abstractNumId w:val="12"/>
  </w:num>
  <w:num w:numId="9">
    <w:abstractNumId w:val="4"/>
  </w:num>
  <w:num w:numId="10">
    <w:abstractNumId w:val="8"/>
  </w:num>
  <w:num w:numId="11">
    <w:abstractNumId w:val="3"/>
  </w:num>
  <w:num w:numId="12">
    <w:abstractNumId w:val="15"/>
  </w:num>
  <w:num w:numId="13">
    <w:abstractNumId w:val="16"/>
  </w:num>
  <w:num w:numId="14">
    <w:abstractNumId w:val="7"/>
  </w:num>
  <w:num w:numId="15">
    <w:abstractNumId w:val="13"/>
  </w:num>
  <w:num w:numId="16">
    <w:abstractNumId w:val="19"/>
  </w:num>
  <w:num w:numId="17">
    <w:abstractNumId w:val="1"/>
  </w:num>
  <w:num w:numId="18">
    <w:abstractNumId w:val="21"/>
  </w:num>
  <w:num w:numId="19">
    <w:abstractNumId w:val="22"/>
  </w:num>
  <w:num w:numId="20">
    <w:abstractNumId w:val="14"/>
  </w:num>
  <w:num w:numId="21">
    <w:abstractNumId w:val="11"/>
  </w:num>
  <w:num w:numId="22">
    <w:abstractNumId w:val="6"/>
  </w:num>
  <w:num w:numId="23">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removePersonalInformation/>
  <w:removeDateAndTime/>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1C90"/>
    <w:rsid w:val="00000455"/>
    <w:rsid w:val="00003306"/>
    <w:rsid w:val="0000355E"/>
    <w:rsid w:val="00003BCC"/>
    <w:rsid w:val="00003CA3"/>
    <w:rsid w:val="0000415F"/>
    <w:rsid w:val="00004592"/>
    <w:rsid w:val="0000467C"/>
    <w:rsid w:val="00004C30"/>
    <w:rsid w:val="000057E6"/>
    <w:rsid w:val="00005871"/>
    <w:rsid w:val="00011E0D"/>
    <w:rsid w:val="000120E9"/>
    <w:rsid w:val="0001214E"/>
    <w:rsid w:val="00013E67"/>
    <w:rsid w:val="00014251"/>
    <w:rsid w:val="000143DD"/>
    <w:rsid w:val="000158FA"/>
    <w:rsid w:val="0001759C"/>
    <w:rsid w:val="0002114C"/>
    <w:rsid w:val="00021588"/>
    <w:rsid w:val="00021E3C"/>
    <w:rsid w:val="00023145"/>
    <w:rsid w:val="00024AF1"/>
    <w:rsid w:val="00025551"/>
    <w:rsid w:val="00025C83"/>
    <w:rsid w:val="00026039"/>
    <w:rsid w:val="00030576"/>
    <w:rsid w:val="00030E56"/>
    <w:rsid w:val="000315DF"/>
    <w:rsid w:val="000316C3"/>
    <w:rsid w:val="00031EBA"/>
    <w:rsid w:val="00032052"/>
    <w:rsid w:val="000325E5"/>
    <w:rsid w:val="000326C9"/>
    <w:rsid w:val="00033740"/>
    <w:rsid w:val="00034888"/>
    <w:rsid w:val="00034A36"/>
    <w:rsid w:val="00035B51"/>
    <w:rsid w:val="000360F4"/>
    <w:rsid w:val="00040350"/>
    <w:rsid w:val="000403D6"/>
    <w:rsid w:val="00041EEF"/>
    <w:rsid w:val="00042480"/>
    <w:rsid w:val="00043DA4"/>
    <w:rsid w:val="00043E8D"/>
    <w:rsid w:val="00045D68"/>
    <w:rsid w:val="000470AA"/>
    <w:rsid w:val="00051B15"/>
    <w:rsid w:val="000541FE"/>
    <w:rsid w:val="000544E0"/>
    <w:rsid w:val="0005472B"/>
    <w:rsid w:val="0005544E"/>
    <w:rsid w:val="00056B14"/>
    <w:rsid w:val="00056E0E"/>
    <w:rsid w:val="00056EDA"/>
    <w:rsid w:val="00056F91"/>
    <w:rsid w:val="0006115A"/>
    <w:rsid w:val="000615A9"/>
    <w:rsid w:val="00061D27"/>
    <w:rsid w:val="00061FEC"/>
    <w:rsid w:val="0006287E"/>
    <w:rsid w:val="0006436E"/>
    <w:rsid w:val="00064991"/>
    <w:rsid w:val="00065AF5"/>
    <w:rsid w:val="00065E13"/>
    <w:rsid w:val="00066512"/>
    <w:rsid w:val="00067B8A"/>
    <w:rsid w:val="000711E1"/>
    <w:rsid w:val="00071207"/>
    <w:rsid w:val="00072104"/>
    <w:rsid w:val="00072E94"/>
    <w:rsid w:val="00073511"/>
    <w:rsid w:val="00073D8A"/>
    <w:rsid w:val="00073E05"/>
    <w:rsid w:val="00074B06"/>
    <w:rsid w:val="00075EAC"/>
    <w:rsid w:val="00076D3C"/>
    <w:rsid w:val="00080CBA"/>
    <w:rsid w:val="0008105E"/>
    <w:rsid w:val="00081D72"/>
    <w:rsid w:val="00081EEF"/>
    <w:rsid w:val="00082CC7"/>
    <w:rsid w:val="00082F7A"/>
    <w:rsid w:val="00082FA0"/>
    <w:rsid w:val="0008463A"/>
    <w:rsid w:val="00084C96"/>
    <w:rsid w:val="000855DD"/>
    <w:rsid w:val="00085CAC"/>
    <w:rsid w:val="00085F98"/>
    <w:rsid w:val="00086E3C"/>
    <w:rsid w:val="000901D1"/>
    <w:rsid w:val="000906DE"/>
    <w:rsid w:val="00090888"/>
    <w:rsid w:val="00092266"/>
    <w:rsid w:val="000927C1"/>
    <w:rsid w:val="000927FB"/>
    <w:rsid w:val="0009305E"/>
    <w:rsid w:val="000949A6"/>
    <w:rsid w:val="0009500C"/>
    <w:rsid w:val="00095FB7"/>
    <w:rsid w:val="00096456"/>
    <w:rsid w:val="0009728D"/>
    <w:rsid w:val="00097A19"/>
    <w:rsid w:val="000A008F"/>
    <w:rsid w:val="000A04C7"/>
    <w:rsid w:val="000A2F34"/>
    <w:rsid w:val="000A349B"/>
    <w:rsid w:val="000A3E78"/>
    <w:rsid w:val="000A5825"/>
    <w:rsid w:val="000A5AF3"/>
    <w:rsid w:val="000A6835"/>
    <w:rsid w:val="000A6C04"/>
    <w:rsid w:val="000A7183"/>
    <w:rsid w:val="000A756A"/>
    <w:rsid w:val="000B0C62"/>
    <w:rsid w:val="000B1401"/>
    <w:rsid w:val="000B23AB"/>
    <w:rsid w:val="000B3968"/>
    <w:rsid w:val="000B44A9"/>
    <w:rsid w:val="000B58A9"/>
    <w:rsid w:val="000B5D93"/>
    <w:rsid w:val="000B5DFF"/>
    <w:rsid w:val="000B6012"/>
    <w:rsid w:val="000B6A09"/>
    <w:rsid w:val="000C1094"/>
    <w:rsid w:val="000C136A"/>
    <w:rsid w:val="000C1916"/>
    <w:rsid w:val="000C2136"/>
    <w:rsid w:val="000C2358"/>
    <w:rsid w:val="000C280B"/>
    <w:rsid w:val="000C2B51"/>
    <w:rsid w:val="000C3E0C"/>
    <w:rsid w:val="000C7D91"/>
    <w:rsid w:val="000D00C8"/>
    <w:rsid w:val="000D1100"/>
    <w:rsid w:val="000D1594"/>
    <w:rsid w:val="000D2432"/>
    <w:rsid w:val="000D4307"/>
    <w:rsid w:val="000D4BFD"/>
    <w:rsid w:val="000D4DE1"/>
    <w:rsid w:val="000D5CE1"/>
    <w:rsid w:val="000D6772"/>
    <w:rsid w:val="000D72ED"/>
    <w:rsid w:val="000E008D"/>
    <w:rsid w:val="000E10CB"/>
    <w:rsid w:val="000E14F5"/>
    <w:rsid w:val="000E24EC"/>
    <w:rsid w:val="000E29C5"/>
    <w:rsid w:val="000E316F"/>
    <w:rsid w:val="000E46DA"/>
    <w:rsid w:val="000E5AB0"/>
    <w:rsid w:val="000E5F47"/>
    <w:rsid w:val="000E7A65"/>
    <w:rsid w:val="000E7E9C"/>
    <w:rsid w:val="000F1C62"/>
    <w:rsid w:val="000F2138"/>
    <w:rsid w:val="000F2386"/>
    <w:rsid w:val="000F4C84"/>
    <w:rsid w:val="000F5E76"/>
    <w:rsid w:val="000F6438"/>
    <w:rsid w:val="000F7894"/>
    <w:rsid w:val="000F7A5A"/>
    <w:rsid w:val="00100331"/>
    <w:rsid w:val="00100538"/>
    <w:rsid w:val="00100F1E"/>
    <w:rsid w:val="00101AEC"/>
    <w:rsid w:val="0010205D"/>
    <w:rsid w:val="00102399"/>
    <w:rsid w:val="001027FF"/>
    <w:rsid w:val="00102C61"/>
    <w:rsid w:val="001030F5"/>
    <w:rsid w:val="00103669"/>
    <w:rsid w:val="00103DAD"/>
    <w:rsid w:val="00104183"/>
    <w:rsid w:val="001071F8"/>
    <w:rsid w:val="0011002E"/>
    <w:rsid w:val="0011243B"/>
    <w:rsid w:val="00112963"/>
    <w:rsid w:val="00113FA1"/>
    <w:rsid w:val="00114092"/>
    <w:rsid w:val="00114218"/>
    <w:rsid w:val="00114AF0"/>
    <w:rsid w:val="00115DFD"/>
    <w:rsid w:val="0011602C"/>
    <w:rsid w:val="00116F72"/>
    <w:rsid w:val="00117D3B"/>
    <w:rsid w:val="001201A4"/>
    <w:rsid w:val="00120ADA"/>
    <w:rsid w:val="00120C20"/>
    <w:rsid w:val="001212F4"/>
    <w:rsid w:val="00121DB3"/>
    <w:rsid w:val="001235BF"/>
    <w:rsid w:val="00124674"/>
    <w:rsid w:val="001251A6"/>
    <w:rsid w:val="00125B6B"/>
    <w:rsid w:val="00125F22"/>
    <w:rsid w:val="001277E1"/>
    <w:rsid w:val="00130236"/>
    <w:rsid w:val="00131257"/>
    <w:rsid w:val="00133548"/>
    <w:rsid w:val="001335E8"/>
    <w:rsid w:val="001335EB"/>
    <w:rsid w:val="00134FF9"/>
    <w:rsid w:val="001376F9"/>
    <w:rsid w:val="00137FD3"/>
    <w:rsid w:val="001401C5"/>
    <w:rsid w:val="0014153C"/>
    <w:rsid w:val="00141767"/>
    <w:rsid w:val="00142848"/>
    <w:rsid w:val="001431EE"/>
    <w:rsid w:val="001437A5"/>
    <w:rsid w:val="00144476"/>
    <w:rsid w:val="001447B0"/>
    <w:rsid w:val="0014617C"/>
    <w:rsid w:val="00146B25"/>
    <w:rsid w:val="00146B6E"/>
    <w:rsid w:val="00146DE1"/>
    <w:rsid w:val="0014798E"/>
    <w:rsid w:val="001501C5"/>
    <w:rsid w:val="00150452"/>
    <w:rsid w:val="00151852"/>
    <w:rsid w:val="00152D8F"/>
    <w:rsid w:val="00152EB1"/>
    <w:rsid w:val="0015325C"/>
    <w:rsid w:val="00154550"/>
    <w:rsid w:val="001556A2"/>
    <w:rsid w:val="0015606A"/>
    <w:rsid w:val="001569FC"/>
    <w:rsid w:val="00160930"/>
    <w:rsid w:val="00160F74"/>
    <w:rsid w:val="0016163B"/>
    <w:rsid w:val="001628BE"/>
    <w:rsid w:val="00162CDA"/>
    <w:rsid w:val="001631B1"/>
    <w:rsid w:val="001633F6"/>
    <w:rsid w:val="001637EB"/>
    <w:rsid w:val="00163866"/>
    <w:rsid w:val="00165611"/>
    <w:rsid w:val="00166201"/>
    <w:rsid w:val="00166E16"/>
    <w:rsid w:val="00166FC0"/>
    <w:rsid w:val="00170923"/>
    <w:rsid w:val="00171B9E"/>
    <w:rsid w:val="0017200D"/>
    <w:rsid w:val="00172C7B"/>
    <w:rsid w:val="001731E5"/>
    <w:rsid w:val="00173292"/>
    <w:rsid w:val="001739C4"/>
    <w:rsid w:val="00173F1A"/>
    <w:rsid w:val="00175591"/>
    <w:rsid w:val="0017612A"/>
    <w:rsid w:val="00180ECD"/>
    <w:rsid w:val="001830EF"/>
    <w:rsid w:val="00183586"/>
    <w:rsid w:val="00186331"/>
    <w:rsid w:val="0018672A"/>
    <w:rsid w:val="001869C8"/>
    <w:rsid w:val="00186C3E"/>
    <w:rsid w:val="0019040F"/>
    <w:rsid w:val="001908A1"/>
    <w:rsid w:val="00191476"/>
    <w:rsid w:val="001915F1"/>
    <w:rsid w:val="001927FE"/>
    <w:rsid w:val="0019333B"/>
    <w:rsid w:val="0019396C"/>
    <w:rsid w:val="00193E74"/>
    <w:rsid w:val="00195481"/>
    <w:rsid w:val="0019559E"/>
    <w:rsid w:val="00196F5F"/>
    <w:rsid w:val="001A03BD"/>
    <w:rsid w:val="001A0FC6"/>
    <w:rsid w:val="001A254C"/>
    <w:rsid w:val="001A50C4"/>
    <w:rsid w:val="001A61FA"/>
    <w:rsid w:val="001A7389"/>
    <w:rsid w:val="001A7443"/>
    <w:rsid w:val="001B0773"/>
    <w:rsid w:val="001B124C"/>
    <w:rsid w:val="001B1637"/>
    <w:rsid w:val="001B2BDE"/>
    <w:rsid w:val="001B2EB8"/>
    <w:rsid w:val="001B3017"/>
    <w:rsid w:val="001B33B2"/>
    <w:rsid w:val="001B4D38"/>
    <w:rsid w:val="001B6749"/>
    <w:rsid w:val="001B7E06"/>
    <w:rsid w:val="001C105F"/>
    <w:rsid w:val="001C2EF3"/>
    <w:rsid w:val="001C3061"/>
    <w:rsid w:val="001C3613"/>
    <w:rsid w:val="001C3972"/>
    <w:rsid w:val="001C3B31"/>
    <w:rsid w:val="001C432A"/>
    <w:rsid w:val="001C46F6"/>
    <w:rsid w:val="001C4CA9"/>
    <w:rsid w:val="001C51C7"/>
    <w:rsid w:val="001C5539"/>
    <w:rsid w:val="001C59B3"/>
    <w:rsid w:val="001C64C4"/>
    <w:rsid w:val="001C68A4"/>
    <w:rsid w:val="001C6E86"/>
    <w:rsid w:val="001D017D"/>
    <w:rsid w:val="001D0C87"/>
    <w:rsid w:val="001D0FC9"/>
    <w:rsid w:val="001D1E24"/>
    <w:rsid w:val="001D2765"/>
    <w:rsid w:val="001D2A5A"/>
    <w:rsid w:val="001D36BF"/>
    <w:rsid w:val="001D52CA"/>
    <w:rsid w:val="001D52EE"/>
    <w:rsid w:val="001D588E"/>
    <w:rsid w:val="001D60CE"/>
    <w:rsid w:val="001D6597"/>
    <w:rsid w:val="001D6CFA"/>
    <w:rsid w:val="001D6D72"/>
    <w:rsid w:val="001D7376"/>
    <w:rsid w:val="001E00FB"/>
    <w:rsid w:val="001E0850"/>
    <w:rsid w:val="001E1519"/>
    <w:rsid w:val="001E1775"/>
    <w:rsid w:val="001E1910"/>
    <w:rsid w:val="001E1E59"/>
    <w:rsid w:val="001E2B44"/>
    <w:rsid w:val="001E3C5D"/>
    <w:rsid w:val="001E4026"/>
    <w:rsid w:val="001E40AD"/>
    <w:rsid w:val="001E4275"/>
    <w:rsid w:val="001E470E"/>
    <w:rsid w:val="001E4A18"/>
    <w:rsid w:val="001E4F16"/>
    <w:rsid w:val="001E5ED5"/>
    <w:rsid w:val="001E6B47"/>
    <w:rsid w:val="001E6B6C"/>
    <w:rsid w:val="001E7301"/>
    <w:rsid w:val="001E7476"/>
    <w:rsid w:val="001E7999"/>
    <w:rsid w:val="001F1613"/>
    <w:rsid w:val="001F1AC8"/>
    <w:rsid w:val="001F1E66"/>
    <w:rsid w:val="001F20D1"/>
    <w:rsid w:val="001F2574"/>
    <w:rsid w:val="001F2E80"/>
    <w:rsid w:val="001F36E6"/>
    <w:rsid w:val="001F3A9A"/>
    <w:rsid w:val="001F41E9"/>
    <w:rsid w:val="001F59BF"/>
    <w:rsid w:val="001F6013"/>
    <w:rsid w:val="001F6916"/>
    <w:rsid w:val="00202040"/>
    <w:rsid w:val="00203A51"/>
    <w:rsid w:val="00203C2C"/>
    <w:rsid w:val="00205400"/>
    <w:rsid w:val="0020546C"/>
    <w:rsid w:val="002055AB"/>
    <w:rsid w:val="00205B1C"/>
    <w:rsid w:val="00206B59"/>
    <w:rsid w:val="00206CDF"/>
    <w:rsid w:val="00207FE2"/>
    <w:rsid w:val="00212F08"/>
    <w:rsid w:val="00212F6D"/>
    <w:rsid w:val="002148D0"/>
    <w:rsid w:val="0021781C"/>
    <w:rsid w:val="002208A8"/>
    <w:rsid w:val="002229E9"/>
    <w:rsid w:val="00222D5A"/>
    <w:rsid w:val="00223587"/>
    <w:rsid w:val="00224B2D"/>
    <w:rsid w:val="00224BCF"/>
    <w:rsid w:val="00225691"/>
    <w:rsid w:val="0023045F"/>
    <w:rsid w:val="00230FDD"/>
    <w:rsid w:val="00231E61"/>
    <w:rsid w:val="002323D8"/>
    <w:rsid w:val="00234023"/>
    <w:rsid w:val="00234F50"/>
    <w:rsid w:val="00235840"/>
    <w:rsid w:val="00235D33"/>
    <w:rsid w:val="002378AC"/>
    <w:rsid w:val="002378F0"/>
    <w:rsid w:val="00237C0A"/>
    <w:rsid w:val="00237EBA"/>
    <w:rsid w:val="002411DA"/>
    <w:rsid w:val="0024149B"/>
    <w:rsid w:val="00241A5F"/>
    <w:rsid w:val="002434D3"/>
    <w:rsid w:val="00245521"/>
    <w:rsid w:val="00245653"/>
    <w:rsid w:val="00246344"/>
    <w:rsid w:val="00247209"/>
    <w:rsid w:val="00250601"/>
    <w:rsid w:val="0025249A"/>
    <w:rsid w:val="002526B6"/>
    <w:rsid w:val="00252A5C"/>
    <w:rsid w:val="00252AC1"/>
    <w:rsid w:val="00252EC5"/>
    <w:rsid w:val="00253C60"/>
    <w:rsid w:val="00253E90"/>
    <w:rsid w:val="00254D3F"/>
    <w:rsid w:val="00254DA8"/>
    <w:rsid w:val="00254F6A"/>
    <w:rsid w:val="00255458"/>
    <w:rsid w:val="00255C85"/>
    <w:rsid w:val="002562C7"/>
    <w:rsid w:val="00256316"/>
    <w:rsid w:val="0025763C"/>
    <w:rsid w:val="00257C4E"/>
    <w:rsid w:val="00257DCF"/>
    <w:rsid w:val="0026177D"/>
    <w:rsid w:val="00261A22"/>
    <w:rsid w:val="00261F98"/>
    <w:rsid w:val="00262544"/>
    <w:rsid w:val="0026256F"/>
    <w:rsid w:val="002626F1"/>
    <w:rsid w:val="00263E0F"/>
    <w:rsid w:val="002641C6"/>
    <w:rsid w:val="00264583"/>
    <w:rsid w:val="00265B49"/>
    <w:rsid w:val="002660FE"/>
    <w:rsid w:val="0026637A"/>
    <w:rsid w:val="00266724"/>
    <w:rsid w:val="00266929"/>
    <w:rsid w:val="00266992"/>
    <w:rsid w:val="00266E5F"/>
    <w:rsid w:val="002670E9"/>
    <w:rsid w:val="00267796"/>
    <w:rsid w:val="00267B00"/>
    <w:rsid w:val="00270686"/>
    <w:rsid w:val="00270C43"/>
    <w:rsid w:val="00270DB1"/>
    <w:rsid w:val="0027139A"/>
    <w:rsid w:val="00271945"/>
    <w:rsid w:val="00271E34"/>
    <w:rsid w:val="00272F70"/>
    <w:rsid w:val="00273583"/>
    <w:rsid w:val="00273750"/>
    <w:rsid w:val="002741CD"/>
    <w:rsid w:val="00274B0A"/>
    <w:rsid w:val="00275C57"/>
    <w:rsid w:val="0027600F"/>
    <w:rsid w:val="0027697E"/>
    <w:rsid w:val="00281060"/>
    <w:rsid w:val="00281F78"/>
    <w:rsid w:val="0028217C"/>
    <w:rsid w:val="00282CEE"/>
    <w:rsid w:val="00283C7D"/>
    <w:rsid w:val="00283C96"/>
    <w:rsid w:val="00283EED"/>
    <w:rsid w:val="00283FAD"/>
    <w:rsid w:val="00284030"/>
    <w:rsid w:val="00285102"/>
    <w:rsid w:val="002864B9"/>
    <w:rsid w:val="00287F06"/>
    <w:rsid w:val="00291EDE"/>
    <w:rsid w:val="00292F4D"/>
    <w:rsid w:val="00293C87"/>
    <w:rsid w:val="0029436B"/>
    <w:rsid w:val="00294638"/>
    <w:rsid w:val="00294E8D"/>
    <w:rsid w:val="00295134"/>
    <w:rsid w:val="0029573D"/>
    <w:rsid w:val="00295765"/>
    <w:rsid w:val="00295940"/>
    <w:rsid w:val="00295ABC"/>
    <w:rsid w:val="00296822"/>
    <w:rsid w:val="00297368"/>
    <w:rsid w:val="00297776"/>
    <w:rsid w:val="002A0ADC"/>
    <w:rsid w:val="002A0FF2"/>
    <w:rsid w:val="002A170C"/>
    <w:rsid w:val="002A1A5F"/>
    <w:rsid w:val="002A23EB"/>
    <w:rsid w:val="002A408C"/>
    <w:rsid w:val="002A46A6"/>
    <w:rsid w:val="002A49B0"/>
    <w:rsid w:val="002A4B26"/>
    <w:rsid w:val="002A5685"/>
    <w:rsid w:val="002A5F22"/>
    <w:rsid w:val="002A66EC"/>
    <w:rsid w:val="002A6B9C"/>
    <w:rsid w:val="002B037A"/>
    <w:rsid w:val="002B067C"/>
    <w:rsid w:val="002B231D"/>
    <w:rsid w:val="002B4A0B"/>
    <w:rsid w:val="002B4C05"/>
    <w:rsid w:val="002B694F"/>
    <w:rsid w:val="002B740D"/>
    <w:rsid w:val="002B7BB1"/>
    <w:rsid w:val="002B7ED0"/>
    <w:rsid w:val="002C12F8"/>
    <w:rsid w:val="002C13A1"/>
    <w:rsid w:val="002C3242"/>
    <w:rsid w:val="002C3A00"/>
    <w:rsid w:val="002C3BFF"/>
    <w:rsid w:val="002C4182"/>
    <w:rsid w:val="002C4594"/>
    <w:rsid w:val="002C4CD8"/>
    <w:rsid w:val="002C50EA"/>
    <w:rsid w:val="002C6049"/>
    <w:rsid w:val="002C6E1C"/>
    <w:rsid w:val="002D049A"/>
    <w:rsid w:val="002D086A"/>
    <w:rsid w:val="002D11ED"/>
    <w:rsid w:val="002D1956"/>
    <w:rsid w:val="002D1998"/>
    <w:rsid w:val="002D1DB3"/>
    <w:rsid w:val="002D2E25"/>
    <w:rsid w:val="002D2FC7"/>
    <w:rsid w:val="002D4555"/>
    <w:rsid w:val="002D4C9A"/>
    <w:rsid w:val="002D6DE7"/>
    <w:rsid w:val="002E00C1"/>
    <w:rsid w:val="002E05AC"/>
    <w:rsid w:val="002E10CA"/>
    <w:rsid w:val="002E208C"/>
    <w:rsid w:val="002E316C"/>
    <w:rsid w:val="002E3181"/>
    <w:rsid w:val="002E3928"/>
    <w:rsid w:val="002E3A22"/>
    <w:rsid w:val="002E61B1"/>
    <w:rsid w:val="002E6C62"/>
    <w:rsid w:val="002E6C65"/>
    <w:rsid w:val="002E7793"/>
    <w:rsid w:val="002E799A"/>
    <w:rsid w:val="002E7B2B"/>
    <w:rsid w:val="002F0C25"/>
    <w:rsid w:val="002F146B"/>
    <w:rsid w:val="002F1566"/>
    <w:rsid w:val="002F1ACE"/>
    <w:rsid w:val="002F1AF5"/>
    <w:rsid w:val="002F1CAE"/>
    <w:rsid w:val="002F24D7"/>
    <w:rsid w:val="002F2ACB"/>
    <w:rsid w:val="002F5856"/>
    <w:rsid w:val="002F5950"/>
    <w:rsid w:val="002F7406"/>
    <w:rsid w:val="002F778A"/>
    <w:rsid w:val="003003D7"/>
    <w:rsid w:val="0030053B"/>
    <w:rsid w:val="00300E7C"/>
    <w:rsid w:val="00303477"/>
    <w:rsid w:val="003036CF"/>
    <w:rsid w:val="00304D34"/>
    <w:rsid w:val="00304E0C"/>
    <w:rsid w:val="003053E8"/>
    <w:rsid w:val="00306C8D"/>
    <w:rsid w:val="00306CCA"/>
    <w:rsid w:val="00307194"/>
    <w:rsid w:val="00310018"/>
    <w:rsid w:val="00314361"/>
    <w:rsid w:val="00314B8C"/>
    <w:rsid w:val="003150D9"/>
    <w:rsid w:val="0031521A"/>
    <w:rsid w:val="00315F8C"/>
    <w:rsid w:val="003173D7"/>
    <w:rsid w:val="00317F5D"/>
    <w:rsid w:val="0032228E"/>
    <w:rsid w:val="0032589D"/>
    <w:rsid w:val="00326D7E"/>
    <w:rsid w:val="00330F81"/>
    <w:rsid w:val="00331B0F"/>
    <w:rsid w:val="00331B11"/>
    <w:rsid w:val="0033654B"/>
    <w:rsid w:val="00336FC9"/>
    <w:rsid w:val="00340697"/>
    <w:rsid w:val="00342417"/>
    <w:rsid w:val="00342A89"/>
    <w:rsid w:val="0034517A"/>
    <w:rsid w:val="00345A18"/>
    <w:rsid w:val="00345C28"/>
    <w:rsid w:val="00345CC4"/>
    <w:rsid w:val="003466A4"/>
    <w:rsid w:val="003468ED"/>
    <w:rsid w:val="00346A1D"/>
    <w:rsid w:val="00347974"/>
    <w:rsid w:val="00350295"/>
    <w:rsid w:val="0035056E"/>
    <w:rsid w:val="003510D1"/>
    <w:rsid w:val="0035262B"/>
    <w:rsid w:val="00352BF9"/>
    <w:rsid w:val="00352C62"/>
    <w:rsid w:val="0035454E"/>
    <w:rsid w:val="00355D53"/>
    <w:rsid w:val="00355D80"/>
    <w:rsid w:val="003565C1"/>
    <w:rsid w:val="00356917"/>
    <w:rsid w:val="00356C8D"/>
    <w:rsid w:val="00356F2E"/>
    <w:rsid w:val="00356F40"/>
    <w:rsid w:val="00356F65"/>
    <w:rsid w:val="003573D4"/>
    <w:rsid w:val="0036019D"/>
    <w:rsid w:val="0036130E"/>
    <w:rsid w:val="00363C4C"/>
    <w:rsid w:val="00363FF1"/>
    <w:rsid w:val="00365230"/>
    <w:rsid w:val="00365CEC"/>
    <w:rsid w:val="00366A35"/>
    <w:rsid w:val="003704A3"/>
    <w:rsid w:val="0037127F"/>
    <w:rsid w:val="003715C9"/>
    <w:rsid w:val="00371892"/>
    <w:rsid w:val="0037240E"/>
    <w:rsid w:val="0037250C"/>
    <w:rsid w:val="0037270D"/>
    <w:rsid w:val="00372B29"/>
    <w:rsid w:val="00373E6D"/>
    <w:rsid w:val="0037404B"/>
    <w:rsid w:val="0037540C"/>
    <w:rsid w:val="00376F37"/>
    <w:rsid w:val="00377774"/>
    <w:rsid w:val="003779D5"/>
    <w:rsid w:val="003800BB"/>
    <w:rsid w:val="0038027B"/>
    <w:rsid w:val="003802A9"/>
    <w:rsid w:val="003818B0"/>
    <w:rsid w:val="00382DD3"/>
    <w:rsid w:val="0038358E"/>
    <w:rsid w:val="00383CF8"/>
    <w:rsid w:val="00383D88"/>
    <w:rsid w:val="00384C3C"/>
    <w:rsid w:val="00384D36"/>
    <w:rsid w:val="00384D64"/>
    <w:rsid w:val="0038554A"/>
    <w:rsid w:val="003860E8"/>
    <w:rsid w:val="003861B8"/>
    <w:rsid w:val="00386284"/>
    <w:rsid w:val="003863F1"/>
    <w:rsid w:val="003926ED"/>
    <w:rsid w:val="00393269"/>
    <w:rsid w:val="0039356F"/>
    <w:rsid w:val="00393C8D"/>
    <w:rsid w:val="003941D2"/>
    <w:rsid w:val="00395F0A"/>
    <w:rsid w:val="0039686E"/>
    <w:rsid w:val="00397CA2"/>
    <w:rsid w:val="00397D8C"/>
    <w:rsid w:val="003A0793"/>
    <w:rsid w:val="003A17A2"/>
    <w:rsid w:val="003A23A3"/>
    <w:rsid w:val="003A42FB"/>
    <w:rsid w:val="003A50EF"/>
    <w:rsid w:val="003A5F04"/>
    <w:rsid w:val="003A6327"/>
    <w:rsid w:val="003A65A9"/>
    <w:rsid w:val="003A6AE9"/>
    <w:rsid w:val="003A7ED1"/>
    <w:rsid w:val="003B0A02"/>
    <w:rsid w:val="003B10AD"/>
    <w:rsid w:val="003B167B"/>
    <w:rsid w:val="003B229E"/>
    <w:rsid w:val="003B2A94"/>
    <w:rsid w:val="003B2B79"/>
    <w:rsid w:val="003B398C"/>
    <w:rsid w:val="003B450A"/>
    <w:rsid w:val="003B4971"/>
    <w:rsid w:val="003B4E85"/>
    <w:rsid w:val="003B5EDC"/>
    <w:rsid w:val="003B6C06"/>
    <w:rsid w:val="003B7C28"/>
    <w:rsid w:val="003C0692"/>
    <w:rsid w:val="003C0E0D"/>
    <w:rsid w:val="003C1982"/>
    <w:rsid w:val="003C1A8A"/>
    <w:rsid w:val="003C1E60"/>
    <w:rsid w:val="003C30CF"/>
    <w:rsid w:val="003C343F"/>
    <w:rsid w:val="003C4C6D"/>
    <w:rsid w:val="003C73A4"/>
    <w:rsid w:val="003C78B7"/>
    <w:rsid w:val="003D00A9"/>
    <w:rsid w:val="003D12B0"/>
    <w:rsid w:val="003D19D6"/>
    <w:rsid w:val="003D1A2A"/>
    <w:rsid w:val="003D1BF1"/>
    <w:rsid w:val="003D2697"/>
    <w:rsid w:val="003D286F"/>
    <w:rsid w:val="003D2AFF"/>
    <w:rsid w:val="003D305C"/>
    <w:rsid w:val="003D319A"/>
    <w:rsid w:val="003D3B95"/>
    <w:rsid w:val="003D4157"/>
    <w:rsid w:val="003D45EB"/>
    <w:rsid w:val="003D46FF"/>
    <w:rsid w:val="003D5AAD"/>
    <w:rsid w:val="003D67FC"/>
    <w:rsid w:val="003D69FD"/>
    <w:rsid w:val="003D6B5A"/>
    <w:rsid w:val="003D6E06"/>
    <w:rsid w:val="003D7150"/>
    <w:rsid w:val="003E00CD"/>
    <w:rsid w:val="003E115C"/>
    <w:rsid w:val="003E1919"/>
    <w:rsid w:val="003E1A57"/>
    <w:rsid w:val="003E1C82"/>
    <w:rsid w:val="003E23C0"/>
    <w:rsid w:val="003E2CD2"/>
    <w:rsid w:val="003E3154"/>
    <w:rsid w:val="003E3C00"/>
    <w:rsid w:val="003E435F"/>
    <w:rsid w:val="003E4BBF"/>
    <w:rsid w:val="003E5851"/>
    <w:rsid w:val="003E5CEB"/>
    <w:rsid w:val="003E5D4B"/>
    <w:rsid w:val="003E5F75"/>
    <w:rsid w:val="003E6163"/>
    <w:rsid w:val="003E71B1"/>
    <w:rsid w:val="003E73F0"/>
    <w:rsid w:val="003E7BC3"/>
    <w:rsid w:val="003F0C6F"/>
    <w:rsid w:val="003F1670"/>
    <w:rsid w:val="003F1D34"/>
    <w:rsid w:val="003F1DAF"/>
    <w:rsid w:val="003F2639"/>
    <w:rsid w:val="003F3616"/>
    <w:rsid w:val="003F43DB"/>
    <w:rsid w:val="003F4B21"/>
    <w:rsid w:val="003F4E58"/>
    <w:rsid w:val="003F4EFC"/>
    <w:rsid w:val="003F5918"/>
    <w:rsid w:val="003F63D1"/>
    <w:rsid w:val="003F7166"/>
    <w:rsid w:val="003F7FA0"/>
    <w:rsid w:val="0040091B"/>
    <w:rsid w:val="00400AA1"/>
    <w:rsid w:val="0040158E"/>
    <w:rsid w:val="00402BBE"/>
    <w:rsid w:val="00402E4E"/>
    <w:rsid w:val="00403982"/>
    <w:rsid w:val="00404FB3"/>
    <w:rsid w:val="0040559B"/>
    <w:rsid w:val="00406730"/>
    <w:rsid w:val="00406907"/>
    <w:rsid w:val="00406D98"/>
    <w:rsid w:val="004103CF"/>
    <w:rsid w:val="00410AD4"/>
    <w:rsid w:val="00411623"/>
    <w:rsid w:val="00411E76"/>
    <w:rsid w:val="00412574"/>
    <w:rsid w:val="004128A1"/>
    <w:rsid w:val="00412FBC"/>
    <w:rsid w:val="004137F5"/>
    <w:rsid w:val="004146AF"/>
    <w:rsid w:val="00414DA4"/>
    <w:rsid w:val="00414E75"/>
    <w:rsid w:val="004159B2"/>
    <w:rsid w:val="00415B0E"/>
    <w:rsid w:val="0041786B"/>
    <w:rsid w:val="004203C0"/>
    <w:rsid w:val="004205FD"/>
    <w:rsid w:val="00421814"/>
    <w:rsid w:val="00422D03"/>
    <w:rsid w:val="00424BBC"/>
    <w:rsid w:val="004250E0"/>
    <w:rsid w:val="004256EC"/>
    <w:rsid w:val="004258C6"/>
    <w:rsid w:val="00426482"/>
    <w:rsid w:val="00426513"/>
    <w:rsid w:val="0042698A"/>
    <w:rsid w:val="00426BDD"/>
    <w:rsid w:val="00427585"/>
    <w:rsid w:val="00427B6E"/>
    <w:rsid w:val="00430A90"/>
    <w:rsid w:val="00430B53"/>
    <w:rsid w:val="00431664"/>
    <w:rsid w:val="004323B4"/>
    <w:rsid w:val="00433C7C"/>
    <w:rsid w:val="00435384"/>
    <w:rsid w:val="004355B0"/>
    <w:rsid w:val="00435ED2"/>
    <w:rsid w:val="0043705E"/>
    <w:rsid w:val="004407EE"/>
    <w:rsid w:val="00440B2F"/>
    <w:rsid w:val="00441643"/>
    <w:rsid w:val="00442082"/>
    <w:rsid w:val="004448D7"/>
    <w:rsid w:val="00446370"/>
    <w:rsid w:val="004465A3"/>
    <w:rsid w:val="00446D5E"/>
    <w:rsid w:val="00447518"/>
    <w:rsid w:val="0045030A"/>
    <w:rsid w:val="00450AD5"/>
    <w:rsid w:val="004514E6"/>
    <w:rsid w:val="00451511"/>
    <w:rsid w:val="0045350A"/>
    <w:rsid w:val="0045355F"/>
    <w:rsid w:val="00454811"/>
    <w:rsid w:val="00454B0C"/>
    <w:rsid w:val="004551C1"/>
    <w:rsid w:val="00455581"/>
    <w:rsid w:val="00455881"/>
    <w:rsid w:val="004561C2"/>
    <w:rsid w:val="00456336"/>
    <w:rsid w:val="00456408"/>
    <w:rsid w:val="00460133"/>
    <w:rsid w:val="0046106D"/>
    <w:rsid w:val="00463477"/>
    <w:rsid w:val="0046380B"/>
    <w:rsid w:val="004642BB"/>
    <w:rsid w:val="00464725"/>
    <w:rsid w:val="00464B99"/>
    <w:rsid w:val="0046580A"/>
    <w:rsid w:val="00465BF9"/>
    <w:rsid w:val="00465E32"/>
    <w:rsid w:val="00467AB5"/>
    <w:rsid w:val="004710AA"/>
    <w:rsid w:val="004714A5"/>
    <w:rsid w:val="0047187A"/>
    <w:rsid w:val="004724F4"/>
    <w:rsid w:val="00473D96"/>
    <w:rsid w:val="00474040"/>
    <w:rsid w:val="00476443"/>
    <w:rsid w:val="004819F2"/>
    <w:rsid w:val="00482B94"/>
    <w:rsid w:val="004832D0"/>
    <w:rsid w:val="00484500"/>
    <w:rsid w:val="0048612C"/>
    <w:rsid w:val="00486443"/>
    <w:rsid w:val="004872BA"/>
    <w:rsid w:val="0048754F"/>
    <w:rsid w:val="00491147"/>
    <w:rsid w:val="00492E34"/>
    <w:rsid w:val="004930C0"/>
    <w:rsid w:val="004930DA"/>
    <w:rsid w:val="00493416"/>
    <w:rsid w:val="0049353E"/>
    <w:rsid w:val="00493E29"/>
    <w:rsid w:val="00494073"/>
    <w:rsid w:val="00494E1D"/>
    <w:rsid w:val="00495D2B"/>
    <w:rsid w:val="004974B5"/>
    <w:rsid w:val="004A0334"/>
    <w:rsid w:val="004A1631"/>
    <w:rsid w:val="004A2560"/>
    <w:rsid w:val="004A2BC2"/>
    <w:rsid w:val="004A418C"/>
    <w:rsid w:val="004A46AE"/>
    <w:rsid w:val="004A4BDD"/>
    <w:rsid w:val="004A5E6D"/>
    <w:rsid w:val="004A61BE"/>
    <w:rsid w:val="004A6210"/>
    <w:rsid w:val="004A69DC"/>
    <w:rsid w:val="004A6B84"/>
    <w:rsid w:val="004A6C0A"/>
    <w:rsid w:val="004B20C1"/>
    <w:rsid w:val="004B2846"/>
    <w:rsid w:val="004B6E08"/>
    <w:rsid w:val="004B7268"/>
    <w:rsid w:val="004B7BAD"/>
    <w:rsid w:val="004C06B8"/>
    <w:rsid w:val="004C0C92"/>
    <w:rsid w:val="004C0CB6"/>
    <w:rsid w:val="004C0E3C"/>
    <w:rsid w:val="004C14BB"/>
    <w:rsid w:val="004C24D2"/>
    <w:rsid w:val="004C2CE2"/>
    <w:rsid w:val="004C5092"/>
    <w:rsid w:val="004C70B7"/>
    <w:rsid w:val="004C7729"/>
    <w:rsid w:val="004D0867"/>
    <w:rsid w:val="004D0B95"/>
    <w:rsid w:val="004D1237"/>
    <w:rsid w:val="004D186D"/>
    <w:rsid w:val="004D2321"/>
    <w:rsid w:val="004D2C40"/>
    <w:rsid w:val="004D2D5F"/>
    <w:rsid w:val="004D3927"/>
    <w:rsid w:val="004D3AE7"/>
    <w:rsid w:val="004D3B7C"/>
    <w:rsid w:val="004D3D67"/>
    <w:rsid w:val="004D6E1F"/>
    <w:rsid w:val="004D7245"/>
    <w:rsid w:val="004D783E"/>
    <w:rsid w:val="004E0E53"/>
    <w:rsid w:val="004E0E9A"/>
    <w:rsid w:val="004E1480"/>
    <w:rsid w:val="004E304D"/>
    <w:rsid w:val="004E34F7"/>
    <w:rsid w:val="004E3659"/>
    <w:rsid w:val="004E4433"/>
    <w:rsid w:val="004E5B06"/>
    <w:rsid w:val="004E6559"/>
    <w:rsid w:val="004E74AC"/>
    <w:rsid w:val="004E7747"/>
    <w:rsid w:val="004E7AC9"/>
    <w:rsid w:val="004F0794"/>
    <w:rsid w:val="004F0F4E"/>
    <w:rsid w:val="004F1449"/>
    <w:rsid w:val="004F1E1D"/>
    <w:rsid w:val="004F2B70"/>
    <w:rsid w:val="004F5418"/>
    <w:rsid w:val="004F5A6A"/>
    <w:rsid w:val="004F66F3"/>
    <w:rsid w:val="004F6945"/>
    <w:rsid w:val="004F71E8"/>
    <w:rsid w:val="004F7555"/>
    <w:rsid w:val="004F7D53"/>
    <w:rsid w:val="005008C5"/>
    <w:rsid w:val="00500C86"/>
    <w:rsid w:val="00500CE5"/>
    <w:rsid w:val="005011DF"/>
    <w:rsid w:val="00502FF4"/>
    <w:rsid w:val="00503712"/>
    <w:rsid w:val="0050388F"/>
    <w:rsid w:val="005044BD"/>
    <w:rsid w:val="00504648"/>
    <w:rsid w:val="00504D0D"/>
    <w:rsid w:val="0050629D"/>
    <w:rsid w:val="00506B3E"/>
    <w:rsid w:val="00510193"/>
    <w:rsid w:val="00510FEC"/>
    <w:rsid w:val="00511CD2"/>
    <w:rsid w:val="005125E1"/>
    <w:rsid w:val="00512D86"/>
    <w:rsid w:val="00513A8A"/>
    <w:rsid w:val="00514796"/>
    <w:rsid w:val="005153EA"/>
    <w:rsid w:val="005159E7"/>
    <w:rsid w:val="00516135"/>
    <w:rsid w:val="00516875"/>
    <w:rsid w:val="00516AC9"/>
    <w:rsid w:val="00517407"/>
    <w:rsid w:val="00517566"/>
    <w:rsid w:val="00517770"/>
    <w:rsid w:val="00517E72"/>
    <w:rsid w:val="005224F3"/>
    <w:rsid w:val="00525BBE"/>
    <w:rsid w:val="005261BC"/>
    <w:rsid w:val="00526C6F"/>
    <w:rsid w:val="0052703E"/>
    <w:rsid w:val="0053139A"/>
    <w:rsid w:val="0053152D"/>
    <w:rsid w:val="00531939"/>
    <w:rsid w:val="00533E8F"/>
    <w:rsid w:val="005340F7"/>
    <w:rsid w:val="00535566"/>
    <w:rsid w:val="00536133"/>
    <w:rsid w:val="005376DB"/>
    <w:rsid w:val="00537A94"/>
    <w:rsid w:val="00537D52"/>
    <w:rsid w:val="00540969"/>
    <w:rsid w:val="00540D4C"/>
    <w:rsid w:val="00541568"/>
    <w:rsid w:val="00542159"/>
    <w:rsid w:val="00542787"/>
    <w:rsid w:val="00542BCC"/>
    <w:rsid w:val="0054364F"/>
    <w:rsid w:val="005439DB"/>
    <w:rsid w:val="0054599A"/>
    <w:rsid w:val="00546491"/>
    <w:rsid w:val="00550DAD"/>
    <w:rsid w:val="005513A2"/>
    <w:rsid w:val="0055268B"/>
    <w:rsid w:val="00553155"/>
    <w:rsid w:val="005534F2"/>
    <w:rsid w:val="00554C36"/>
    <w:rsid w:val="0055529D"/>
    <w:rsid w:val="00555641"/>
    <w:rsid w:val="00556998"/>
    <w:rsid w:val="005574EB"/>
    <w:rsid w:val="0056064D"/>
    <w:rsid w:val="00560908"/>
    <w:rsid w:val="0056102A"/>
    <w:rsid w:val="0056116D"/>
    <w:rsid w:val="00562BDF"/>
    <w:rsid w:val="0056342C"/>
    <w:rsid w:val="00563442"/>
    <w:rsid w:val="005635C7"/>
    <w:rsid w:val="005639DB"/>
    <w:rsid w:val="00563F3B"/>
    <w:rsid w:val="00566D51"/>
    <w:rsid w:val="00567958"/>
    <w:rsid w:val="00567A9D"/>
    <w:rsid w:val="00567ADA"/>
    <w:rsid w:val="005707EA"/>
    <w:rsid w:val="00571133"/>
    <w:rsid w:val="00571956"/>
    <w:rsid w:val="00571DFE"/>
    <w:rsid w:val="00571F9E"/>
    <w:rsid w:val="0057208C"/>
    <w:rsid w:val="00573BDD"/>
    <w:rsid w:val="005747A8"/>
    <w:rsid w:val="0057518E"/>
    <w:rsid w:val="00577083"/>
    <w:rsid w:val="00577703"/>
    <w:rsid w:val="00581D10"/>
    <w:rsid w:val="00582956"/>
    <w:rsid w:val="0058336E"/>
    <w:rsid w:val="0058369D"/>
    <w:rsid w:val="00584569"/>
    <w:rsid w:val="00584D21"/>
    <w:rsid w:val="00587612"/>
    <w:rsid w:val="00587838"/>
    <w:rsid w:val="00591F4F"/>
    <w:rsid w:val="0059206E"/>
    <w:rsid w:val="00592E16"/>
    <w:rsid w:val="005935B8"/>
    <w:rsid w:val="00594890"/>
    <w:rsid w:val="00594F90"/>
    <w:rsid w:val="00595E2A"/>
    <w:rsid w:val="00595F33"/>
    <w:rsid w:val="0059602B"/>
    <w:rsid w:val="00596E14"/>
    <w:rsid w:val="0059794F"/>
    <w:rsid w:val="005A06E8"/>
    <w:rsid w:val="005A1D6C"/>
    <w:rsid w:val="005A2087"/>
    <w:rsid w:val="005A4373"/>
    <w:rsid w:val="005A4678"/>
    <w:rsid w:val="005A510E"/>
    <w:rsid w:val="005A5FC7"/>
    <w:rsid w:val="005A6C47"/>
    <w:rsid w:val="005A6C73"/>
    <w:rsid w:val="005A76BA"/>
    <w:rsid w:val="005B22E3"/>
    <w:rsid w:val="005B23B4"/>
    <w:rsid w:val="005B3554"/>
    <w:rsid w:val="005B438C"/>
    <w:rsid w:val="005B4BFB"/>
    <w:rsid w:val="005B517D"/>
    <w:rsid w:val="005B69D5"/>
    <w:rsid w:val="005C01E4"/>
    <w:rsid w:val="005C0F5D"/>
    <w:rsid w:val="005C169F"/>
    <w:rsid w:val="005C19AD"/>
    <w:rsid w:val="005C2785"/>
    <w:rsid w:val="005C2915"/>
    <w:rsid w:val="005C35CF"/>
    <w:rsid w:val="005C3809"/>
    <w:rsid w:val="005C3D12"/>
    <w:rsid w:val="005C508D"/>
    <w:rsid w:val="005C511A"/>
    <w:rsid w:val="005C5462"/>
    <w:rsid w:val="005C582C"/>
    <w:rsid w:val="005C582D"/>
    <w:rsid w:val="005C6614"/>
    <w:rsid w:val="005C6DD1"/>
    <w:rsid w:val="005C6FCE"/>
    <w:rsid w:val="005C7089"/>
    <w:rsid w:val="005C7300"/>
    <w:rsid w:val="005C731C"/>
    <w:rsid w:val="005C7599"/>
    <w:rsid w:val="005D1943"/>
    <w:rsid w:val="005D1CB1"/>
    <w:rsid w:val="005D3647"/>
    <w:rsid w:val="005D4AEA"/>
    <w:rsid w:val="005D4BF9"/>
    <w:rsid w:val="005D4CC3"/>
    <w:rsid w:val="005D4E52"/>
    <w:rsid w:val="005D52D5"/>
    <w:rsid w:val="005D6905"/>
    <w:rsid w:val="005D746A"/>
    <w:rsid w:val="005E0141"/>
    <w:rsid w:val="005E0A30"/>
    <w:rsid w:val="005E16BF"/>
    <w:rsid w:val="005E272A"/>
    <w:rsid w:val="005E274A"/>
    <w:rsid w:val="005E286E"/>
    <w:rsid w:val="005E2EC2"/>
    <w:rsid w:val="005E3C57"/>
    <w:rsid w:val="005E3C8D"/>
    <w:rsid w:val="005E45A4"/>
    <w:rsid w:val="005E46B1"/>
    <w:rsid w:val="005E515D"/>
    <w:rsid w:val="005E5FE6"/>
    <w:rsid w:val="005E66BD"/>
    <w:rsid w:val="005E6E59"/>
    <w:rsid w:val="005E791E"/>
    <w:rsid w:val="005F038E"/>
    <w:rsid w:val="005F0804"/>
    <w:rsid w:val="005F104A"/>
    <w:rsid w:val="005F16CC"/>
    <w:rsid w:val="005F1C90"/>
    <w:rsid w:val="005F2082"/>
    <w:rsid w:val="005F3264"/>
    <w:rsid w:val="005F38FA"/>
    <w:rsid w:val="005F4898"/>
    <w:rsid w:val="005F4D89"/>
    <w:rsid w:val="005F6447"/>
    <w:rsid w:val="005F65C5"/>
    <w:rsid w:val="005F69FB"/>
    <w:rsid w:val="005F6D79"/>
    <w:rsid w:val="005F7BC7"/>
    <w:rsid w:val="005F7CED"/>
    <w:rsid w:val="006004EC"/>
    <w:rsid w:val="00600D20"/>
    <w:rsid w:val="006010F7"/>
    <w:rsid w:val="00601B4D"/>
    <w:rsid w:val="00602926"/>
    <w:rsid w:val="00603612"/>
    <w:rsid w:val="00603B39"/>
    <w:rsid w:val="00604BA1"/>
    <w:rsid w:val="00605089"/>
    <w:rsid w:val="00605BB6"/>
    <w:rsid w:val="00605C7F"/>
    <w:rsid w:val="0060780F"/>
    <w:rsid w:val="00607A58"/>
    <w:rsid w:val="00607E5A"/>
    <w:rsid w:val="00607E96"/>
    <w:rsid w:val="006106E7"/>
    <w:rsid w:val="00610C25"/>
    <w:rsid w:val="00611B5F"/>
    <w:rsid w:val="0061266B"/>
    <w:rsid w:val="00613C89"/>
    <w:rsid w:val="00613F52"/>
    <w:rsid w:val="0061443C"/>
    <w:rsid w:val="00614AD7"/>
    <w:rsid w:val="0061631E"/>
    <w:rsid w:val="00616832"/>
    <w:rsid w:val="00617615"/>
    <w:rsid w:val="00620093"/>
    <w:rsid w:val="00620999"/>
    <w:rsid w:val="00620DAF"/>
    <w:rsid w:val="00621F78"/>
    <w:rsid w:val="00623929"/>
    <w:rsid w:val="00624E4C"/>
    <w:rsid w:val="0062636E"/>
    <w:rsid w:val="00627EE9"/>
    <w:rsid w:val="0063062E"/>
    <w:rsid w:val="00630FE7"/>
    <w:rsid w:val="0063231C"/>
    <w:rsid w:val="00632F34"/>
    <w:rsid w:val="00633988"/>
    <w:rsid w:val="00633B3A"/>
    <w:rsid w:val="0063425D"/>
    <w:rsid w:val="00634981"/>
    <w:rsid w:val="00634DC9"/>
    <w:rsid w:val="0063678A"/>
    <w:rsid w:val="00636B71"/>
    <w:rsid w:val="00636E8E"/>
    <w:rsid w:val="00637817"/>
    <w:rsid w:val="006378F2"/>
    <w:rsid w:val="006401E4"/>
    <w:rsid w:val="00640257"/>
    <w:rsid w:val="006407E5"/>
    <w:rsid w:val="00640C89"/>
    <w:rsid w:val="00640D55"/>
    <w:rsid w:val="006413C2"/>
    <w:rsid w:val="00641586"/>
    <w:rsid w:val="00642A76"/>
    <w:rsid w:val="00643107"/>
    <w:rsid w:val="00643D20"/>
    <w:rsid w:val="006448A9"/>
    <w:rsid w:val="00647606"/>
    <w:rsid w:val="00647ABD"/>
    <w:rsid w:val="00650BAC"/>
    <w:rsid w:val="00651B97"/>
    <w:rsid w:val="00652F50"/>
    <w:rsid w:val="006533BE"/>
    <w:rsid w:val="00655788"/>
    <w:rsid w:val="00655C24"/>
    <w:rsid w:val="00655D82"/>
    <w:rsid w:val="00656DD2"/>
    <w:rsid w:val="00660177"/>
    <w:rsid w:val="006601A0"/>
    <w:rsid w:val="00660EA9"/>
    <w:rsid w:val="0066116F"/>
    <w:rsid w:val="0066172A"/>
    <w:rsid w:val="00661916"/>
    <w:rsid w:val="00661C28"/>
    <w:rsid w:val="00661FF7"/>
    <w:rsid w:val="00662E7C"/>
    <w:rsid w:val="0066389B"/>
    <w:rsid w:val="00663EA3"/>
    <w:rsid w:val="0066469A"/>
    <w:rsid w:val="00664FA2"/>
    <w:rsid w:val="006651EA"/>
    <w:rsid w:val="00665615"/>
    <w:rsid w:val="00666FB5"/>
    <w:rsid w:val="00667381"/>
    <w:rsid w:val="00667BCC"/>
    <w:rsid w:val="00667D39"/>
    <w:rsid w:val="00670AE5"/>
    <w:rsid w:val="00670CBD"/>
    <w:rsid w:val="006724EC"/>
    <w:rsid w:val="00672961"/>
    <w:rsid w:val="00672968"/>
    <w:rsid w:val="00675262"/>
    <w:rsid w:val="00676983"/>
    <w:rsid w:val="00681C1B"/>
    <w:rsid w:val="00682738"/>
    <w:rsid w:val="0068283D"/>
    <w:rsid w:val="00682992"/>
    <w:rsid w:val="006852B9"/>
    <w:rsid w:val="0068626B"/>
    <w:rsid w:val="0068712D"/>
    <w:rsid w:val="00687FB7"/>
    <w:rsid w:val="00690135"/>
    <w:rsid w:val="00690A3E"/>
    <w:rsid w:val="00690ABE"/>
    <w:rsid w:val="00690D0B"/>
    <w:rsid w:val="00691F8F"/>
    <w:rsid w:val="006923A4"/>
    <w:rsid w:val="00692434"/>
    <w:rsid w:val="0069341F"/>
    <w:rsid w:val="006935BD"/>
    <w:rsid w:val="0069454A"/>
    <w:rsid w:val="00694C58"/>
    <w:rsid w:val="006953A0"/>
    <w:rsid w:val="00695FC9"/>
    <w:rsid w:val="00696BCD"/>
    <w:rsid w:val="00696CC5"/>
    <w:rsid w:val="006972F0"/>
    <w:rsid w:val="006A05A2"/>
    <w:rsid w:val="006A1345"/>
    <w:rsid w:val="006A204C"/>
    <w:rsid w:val="006A44A6"/>
    <w:rsid w:val="006A49D7"/>
    <w:rsid w:val="006A6334"/>
    <w:rsid w:val="006A7D15"/>
    <w:rsid w:val="006B06CB"/>
    <w:rsid w:val="006B0C70"/>
    <w:rsid w:val="006B3353"/>
    <w:rsid w:val="006B3747"/>
    <w:rsid w:val="006B3F47"/>
    <w:rsid w:val="006B50B4"/>
    <w:rsid w:val="006B58B5"/>
    <w:rsid w:val="006B7E86"/>
    <w:rsid w:val="006C0022"/>
    <w:rsid w:val="006C0041"/>
    <w:rsid w:val="006C017C"/>
    <w:rsid w:val="006C1809"/>
    <w:rsid w:val="006C2D6A"/>
    <w:rsid w:val="006C453F"/>
    <w:rsid w:val="006C46CE"/>
    <w:rsid w:val="006C5ED3"/>
    <w:rsid w:val="006C5EDE"/>
    <w:rsid w:val="006C5FE0"/>
    <w:rsid w:val="006C6106"/>
    <w:rsid w:val="006C6E46"/>
    <w:rsid w:val="006C71DE"/>
    <w:rsid w:val="006C72CF"/>
    <w:rsid w:val="006C7AEA"/>
    <w:rsid w:val="006D0DC8"/>
    <w:rsid w:val="006D1A33"/>
    <w:rsid w:val="006D26AD"/>
    <w:rsid w:val="006D298F"/>
    <w:rsid w:val="006D32F9"/>
    <w:rsid w:val="006D5988"/>
    <w:rsid w:val="006D699A"/>
    <w:rsid w:val="006D6D6B"/>
    <w:rsid w:val="006D7772"/>
    <w:rsid w:val="006D78A5"/>
    <w:rsid w:val="006E071F"/>
    <w:rsid w:val="006E1757"/>
    <w:rsid w:val="006E2C18"/>
    <w:rsid w:val="006E2DD5"/>
    <w:rsid w:val="006E3476"/>
    <w:rsid w:val="006E3738"/>
    <w:rsid w:val="006E4380"/>
    <w:rsid w:val="006E44C8"/>
    <w:rsid w:val="006E5A61"/>
    <w:rsid w:val="006E6261"/>
    <w:rsid w:val="006E767E"/>
    <w:rsid w:val="006F045B"/>
    <w:rsid w:val="006F0CF3"/>
    <w:rsid w:val="006F0D99"/>
    <w:rsid w:val="006F110A"/>
    <w:rsid w:val="006F1847"/>
    <w:rsid w:val="006F340C"/>
    <w:rsid w:val="006F4AD3"/>
    <w:rsid w:val="006F539B"/>
    <w:rsid w:val="006F5DF2"/>
    <w:rsid w:val="006F7182"/>
    <w:rsid w:val="006F77CA"/>
    <w:rsid w:val="006F79D1"/>
    <w:rsid w:val="007012BC"/>
    <w:rsid w:val="00701D98"/>
    <w:rsid w:val="007020F2"/>
    <w:rsid w:val="00702249"/>
    <w:rsid w:val="00702356"/>
    <w:rsid w:val="0070257E"/>
    <w:rsid w:val="0070259E"/>
    <w:rsid w:val="00703870"/>
    <w:rsid w:val="00704A23"/>
    <w:rsid w:val="007070F9"/>
    <w:rsid w:val="00707D45"/>
    <w:rsid w:val="0071022F"/>
    <w:rsid w:val="00710866"/>
    <w:rsid w:val="007118CF"/>
    <w:rsid w:val="00711A60"/>
    <w:rsid w:val="007123A0"/>
    <w:rsid w:val="00712AE5"/>
    <w:rsid w:val="00713EA5"/>
    <w:rsid w:val="0071464D"/>
    <w:rsid w:val="00714AC1"/>
    <w:rsid w:val="00714CD1"/>
    <w:rsid w:val="00715461"/>
    <w:rsid w:val="007154C9"/>
    <w:rsid w:val="007161E1"/>
    <w:rsid w:val="007163CF"/>
    <w:rsid w:val="00717C13"/>
    <w:rsid w:val="00721654"/>
    <w:rsid w:val="00721F29"/>
    <w:rsid w:val="007235FA"/>
    <w:rsid w:val="00725656"/>
    <w:rsid w:val="00725ECA"/>
    <w:rsid w:val="007261CA"/>
    <w:rsid w:val="00730925"/>
    <w:rsid w:val="00730B0D"/>
    <w:rsid w:val="00730ED5"/>
    <w:rsid w:val="00731225"/>
    <w:rsid w:val="0073150A"/>
    <w:rsid w:val="00731A9F"/>
    <w:rsid w:val="00731BBD"/>
    <w:rsid w:val="00732270"/>
    <w:rsid w:val="007323D8"/>
    <w:rsid w:val="00732BF8"/>
    <w:rsid w:val="00733B37"/>
    <w:rsid w:val="00736CEA"/>
    <w:rsid w:val="00737087"/>
    <w:rsid w:val="007370DD"/>
    <w:rsid w:val="00737F48"/>
    <w:rsid w:val="0074149B"/>
    <w:rsid w:val="007417DB"/>
    <w:rsid w:val="00741AB0"/>
    <w:rsid w:val="00743E11"/>
    <w:rsid w:val="007441A6"/>
    <w:rsid w:val="00744E51"/>
    <w:rsid w:val="00745426"/>
    <w:rsid w:val="00745489"/>
    <w:rsid w:val="0074695E"/>
    <w:rsid w:val="00746FDF"/>
    <w:rsid w:val="0074798E"/>
    <w:rsid w:val="007509C1"/>
    <w:rsid w:val="00750DE9"/>
    <w:rsid w:val="00751388"/>
    <w:rsid w:val="00751F50"/>
    <w:rsid w:val="00753065"/>
    <w:rsid w:val="00753E3D"/>
    <w:rsid w:val="00756A5E"/>
    <w:rsid w:val="00760194"/>
    <w:rsid w:val="00760ED4"/>
    <w:rsid w:val="00761386"/>
    <w:rsid w:val="00761395"/>
    <w:rsid w:val="00762628"/>
    <w:rsid w:val="007632C4"/>
    <w:rsid w:val="00763BC4"/>
    <w:rsid w:val="00765D8A"/>
    <w:rsid w:val="0076657A"/>
    <w:rsid w:val="00766FA7"/>
    <w:rsid w:val="00767351"/>
    <w:rsid w:val="00767D90"/>
    <w:rsid w:val="00770227"/>
    <w:rsid w:val="0077175A"/>
    <w:rsid w:val="00771AE3"/>
    <w:rsid w:val="00772500"/>
    <w:rsid w:val="00772558"/>
    <w:rsid w:val="00774244"/>
    <w:rsid w:val="007743F6"/>
    <w:rsid w:val="00774847"/>
    <w:rsid w:val="007757E7"/>
    <w:rsid w:val="00775FAD"/>
    <w:rsid w:val="00776CC3"/>
    <w:rsid w:val="00776EE9"/>
    <w:rsid w:val="007772C3"/>
    <w:rsid w:val="00780895"/>
    <w:rsid w:val="00781922"/>
    <w:rsid w:val="00781E4B"/>
    <w:rsid w:val="00782E41"/>
    <w:rsid w:val="007835A4"/>
    <w:rsid w:val="00783C65"/>
    <w:rsid w:val="007844BA"/>
    <w:rsid w:val="0078592E"/>
    <w:rsid w:val="00785C75"/>
    <w:rsid w:val="0079033F"/>
    <w:rsid w:val="0079124E"/>
    <w:rsid w:val="00791777"/>
    <w:rsid w:val="00792268"/>
    <w:rsid w:val="00792D34"/>
    <w:rsid w:val="00795B52"/>
    <w:rsid w:val="00797720"/>
    <w:rsid w:val="007A0165"/>
    <w:rsid w:val="007A0772"/>
    <w:rsid w:val="007A0D42"/>
    <w:rsid w:val="007A1052"/>
    <w:rsid w:val="007A1589"/>
    <w:rsid w:val="007A328F"/>
    <w:rsid w:val="007A33E9"/>
    <w:rsid w:val="007A4349"/>
    <w:rsid w:val="007A5453"/>
    <w:rsid w:val="007A591B"/>
    <w:rsid w:val="007A5944"/>
    <w:rsid w:val="007A65E2"/>
    <w:rsid w:val="007A785F"/>
    <w:rsid w:val="007A7D03"/>
    <w:rsid w:val="007A7D79"/>
    <w:rsid w:val="007B02B0"/>
    <w:rsid w:val="007B0660"/>
    <w:rsid w:val="007B0CF1"/>
    <w:rsid w:val="007B33B5"/>
    <w:rsid w:val="007B39DC"/>
    <w:rsid w:val="007B3EDA"/>
    <w:rsid w:val="007B3FA5"/>
    <w:rsid w:val="007B40FC"/>
    <w:rsid w:val="007B451C"/>
    <w:rsid w:val="007B485C"/>
    <w:rsid w:val="007B5A59"/>
    <w:rsid w:val="007B5DC1"/>
    <w:rsid w:val="007B642D"/>
    <w:rsid w:val="007B6E00"/>
    <w:rsid w:val="007B7E32"/>
    <w:rsid w:val="007C0000"/>
    <w:rsid w:val="007C0869"/>
    <w:rsid w:val="007C0A88"/>
    <w:rsid w:val="007C12B6"/>
    <w:rsid w:val="007C22D3"/>
    <w:rsid w:val="007C3CD0"/>
    <w:rsid w:val="007C51A9"/>
    <w:rsid w:val="007C559A"/>
    <w:rsid w:val="007C567F"/>
    <w:rsid w:val="007C595C"/>
    <w:rsid w:val="007C5E4C"/>
    <w:rsid w:val="007C62BA"/>
    <w:rsid w:val="007C62E9"/>
    <w:rsid w:val="007C722D"/>
    <w:rsid w:val="007C7310"/>
    <w:rsid w:val="007C79FE"/>
    <w:rsid w:val="007D03E7"/>
    <w:rsid w:val="007D0CF2"/>
    <w:rsid w:val="007D12FB"/>
    <w:rsid w:val="007D13E1"/>
    <w:rsid w:val="007D14E5"/>
    <w:rsid w:val="007D4268"/>
    <w:rsid w:val="007D45B0"/>
    <w:rsid w:val="007D62FA"/>
    <w:rsid w:val="007D673D"/>
    <w:rsid w:val="007D6E49"/>
    <w:rsid w:val="007E019A"/>
    <w:rsid w:val="007E03F6"/>
    <w:rsid w:val="007E08A2"/>
    <w:rsid w:val="007E0932"/>
    <w:rsid w:val="007E0DAA"/>
    <w:rsid w:val="007E0ED1"/>
    <w:rsid w:val="007E1867"/>
    <w:rsid w:val="007E2F70"/>
    <w:rsid w:val="007E3D83"/>
    <w:rsid w:val="007E41AA"/>
    <w:rsid w:val="007E4501"/>
    <w:rsid w:val="007E6762"/>
    <w:rsid w:val="007E754E"/>
    <w:rsid w:val="007E75D9"/>
    <w:rsid w:val="007E7932"/>
    <w:rsid w:val="007F2F6C"/>
    <w:rsid w:val="007F37B9"/>
    <w:rsid w:val="007F3A79"/>
    <w:rsid w:val="007F3CA5"/>
    <w:rsid w:val="007F4364"/>
    <w:rsid w:val="007F4729"/>
    <w:rsid w:val="007F6203"/>
    <w:rsid w:val="007F7F2D"/>
    <w:rsid w:val="008003A4"/>
    <w:rsid w:val="0080172C"/>
    <w:rsid w:val="00801A09"/>
    <w:rsid w:val="00802094"/>
    <w:rsid w:val="008039E1"/>
    <w:rsid w:val="0080401C"/>
    <w:rsid w:val="00804CAC"/>
    <w:rsid w:val="008056E4"/>
    <w:rsid w:val="00806C31"/>
    <w:rsid w:val="00807D81"/>
    <w:rsid w:val="0081027E"/>
    <w:rsid w:val="00810957"/>
    <w:rsid w:val="008112F9"/>
    <w:rsid w:val="008119EE"/>
    <w:rsid w:val="00811CAA"/>
    <w:rsid w:val="00812C2D"/>
    <w:rsid w:val="00812FB0"/>
    <w:rsid w:val="0081484A"/>
    <w:rsid w:val="00814BF2"/>
    <w:rsid w:val="008158DA"/>
    <w:rsid w:val="00815E43"/>
    <w:rsid w:val="00816034"/>
    <w:rsid w:val="008161BE"/>
    <w:rsid w:val="0082015B"/>
    <w:rsid w:val="008202B4"/>
    <w:rsid w:val="008203A9"/>
    <w:rsid w:val="00820F2C"/>
    <w:rsid w:val="00821C36"/>
    <w:rsid w:val="00821F0F"/>
    <w:rsid w:val="008223D7"/>
    <w:rsid w:val="00824751"/>
    <w:rsid w:val="008305A6"/>
    <w:rsid w:val="00830B62"/>
    <w:rsid w:val="00830FAE"/>
    <w:rsid w:val="008337A6"/>
    <w:rsid w:val="00833C80"/>
    <w:rsid w:val="00834486"/>
    <w:rsid w:val="0083485D"/>
    <w:rsid w:val="008348C4"/>
    <w:rsid w:val="00835228"/>
    <w:rsid w:val="0083755C"/>
    <w:rsid w:val="008415BE"/>
    <w:rsid w:val="00841905"/>
    <w:rsid w:val="00842065"/>
    <w:rsid w:val="00842F5C"/>
    <w:rsid w:val="008432CC"/>
    <w:rsid w:val="008438D4"/>
    <w:rsid w:val="00843BDE"/>
    <w:rsid w:val="00843C68"/>
    <w:rsid w:val="00843FCD"/>
    <w:rsid w:val="00844E19"/>
    <w:rsid w:val="00844F1C"/>
    <w:rsid w:val="00845DC1"/>
    <w:rsid w:val="00846DB6"/>
    <w:rsid w:val="00847512"/>
    <w:rsid w:val="008478E3"/>
    <w:rsid w:val="00850177"/>
    <w:rsid w:val="00850666"/>
    <w:rsid w:val="008511DF"/>
    <w:rsid w:val="008540CA"/>
    <w:rsid w:val="00855AC3"/>
    <w:rsid w:val="00855D4B"/>
    <w:rsid w:val="0085780F"/>
    <w:rsid w:val="008619A6"/>
    <w:rsid w:val="00861DFE"/>
    <w:rsid w:val="00863342"/>
    <w:rsid w:val="00864995"/>
    <w:rsid w:val="00864E90"/>
    <w:rsid w:val="00865013"/>
    <w:rsid w:val="00865702"/>
    <w:rsid w:val="00865F6E"/>
    <w:rsid w:val="00867609"/>
    <w:rsid w:val="0086780C"/>
    <w:rsid w:val="00867D31"/>
    <w:rsid w:val="00871A9B"/>
    <w:rsid w:val="00872270"/>
    <w:rsid w:val="00875984"/>
    <w:rsid w:val="00875F2D"/>
    <w:rsid w:val="00877044"/>
    <w:rsid w:val="00877E5D"/>
    <w:rsid w:val="00880694"/>
    <w:rsid w:val="00883DAE"/>
    <w:rsid w:val="00883FA6"/>
    <w:rsid w:val="00884129"/>
    <w:rsid w:val="00884935"/>
    <w:rsid w:val="00885189"/>
    <w:rsid w:val="00885476"/>
    <w:rsid w:val="008877D4"/>
    <w:rsid w:val="00887C3C"/>
    <w:rsid w:val="00890917"/>
    <w:rsid w:val="00890F62"/>
    <w:rsid w:val="0089144C"/>
    <w:rsid w:val="00891450"/>
    <w:rsid w:val="00891902"/>
    <w:rsid w:val="00891E23"/>
    <w:rsid w:val="008927EB"/>
    <w:rsid w:val="0089287A"/>
    <w:rsid w:val="008933D3"/>
    <w:rsid w:val="0089353D"/>
    <w:rsid w:val="008936E4"/>
    <w:rsid w:val="0089410A"/>
    <w:rsid w:val="0089429E"/>
    <w:rsid w:val="00894C8B"/>
    <w:rsid w:val="008954F3"/>
    <w:rsid w:val="008956C4"/>
    <w:rsid w:val="008A04E8"/>
    <w:rsid w:val="008A07D0"/>
    <w:rsid w:val="008A146A"/>
    <w:rsid w:val="008A2A7E"/>
    <w:rsid w:val="008A2C60"/>
    <w:rsid w:val="008A4421"/>
    <w:rsid w:val="008A4446"/>
    <w:rsid w:val="008A49DF"/>
    <w:rsid w:val="008A4BBA"/>
    <w:rsid w:val="008A533C"/>
    <w:rsid w:val="008A53E3"/>
    <w:rsid w:val="008A59E2"/>
    <w:rsid w:val="008A652B"/>
    <w:rsid w:val="008A662C"/>
    <w:rsid w:val="008A69E5"/>
    <w:rsid w:val="008B0B74"/>
    <w:rsid w:val="008B261A"/>
    <w:rsid w:val="008B2E20"/>
    <w:rsid w:val="008B343F"/>
    <w:rsid w:val="008B3BB8"/>
    <w:rsid w:val="008B4449"/>
    <w:rsid w:val="008B4689"/>
    <w:rsid w:val="008B7D19"/>
    <w:rsid w:val="008C0B18"/>
    <w:rsid w:val="008C0E75"/>
    <w:rsid w:val="008C167F"/>
    <w:rsid w:val="008C2519"/>
    <w:rsid w:val="008C2E91"/>
    <w:rsid w:val="008C321C"/>
    <w:rsid w:val="008C3BC7"/>
    <w:rsid w:val="008C4450"/>
    <w:rsid w:val="008C4D59"/>
    <w:rsid w:val="008C4DB4"/>
    <w:rsid w:val="008C52B6"/>
    <w:rsid w:val="008C66F9"/>
    <w:rsid w:val="008C7FB7"/>
    <w:rsid w:val="008D0803"/>
    <w:rsid w:val="008D2182"/>
    <w:rsid w:val="008D3F54"/>
    <w:rsid w:val="008D417E"/>
    <w:rsid w:val="008D4ABD"/>
    <w:rsid w:val="008D65BA"/>
    <w:rsid w:val="008D685F"/>
    <w:rsid w:val="008D7102"/>
    <w:rsid w:val="008E0706"/>
    <w:rsid w:val="008E0795"/>
    <w:rsid w:val="008E35CA"/>
    <w:rsid w:val="008E3F14"/>
    <w:rsid w:val="008E4A82"/>
    <w:rsid w:val="008E5F18"/>
    <w:rsid w:val="008E732A"/>
    <w:rsid w:val="008E780A"/>
    <w:rsid w:val="008F0C83"/>
    <w:rsid w:val="008F15CF"/>
    <w:rsid w:val="008F1AD9"/>
    <w:rsid w:val="008F2519"/>
    <w:rsid w:val="008F4121"/>
    <w:rsid w:val="008F45C5"/>
    <w:rsid w:val="008F45FF"/>
    <w:rsid w:val="008F4931"/>
    <w:rsid w:val="008F4E30"/>
    <w:rsid w:val="008F5616"/>
    <w:rsid w:val="008F5AC9"/>
    <w:rsid w:val="008F6051"/>
    <w:rsid w:val="008F7458"/>
    <w:rsid w:val="008F74FE"/>
    <w:rsid w:val="00900427"/>
    <w:rsid w:val="00900CEE"/>
    <w:rsid w:val="00901384"/>
    <w:rsid w:val="0090355D"/>
    <w:rsid w:val="00904101"/>
    <w:rsid w:val="00905417"/>
    <w:rsid w:val="00905F08"/>
    <w:rsid w:val="00906410"/>
    <w:rsid w:val="0090682A"/>
    <w:rsid w:val="00907299"/>
    <w:rsid w:val="0090755D"/>
    <w:rsid w:val="00910F4F"/>
    <w:rsid w:val="009122CE"/>
    <w:rsid w:val="009144F6"/>
    <w:rsid w:val="00914D41"/>
    <w:rsid w:val="00915266"/>
    <w:rsid w:val="009154F3"/>
    <w:rsid w:val="00916024"/>
    <w:rsid w:val="00917D1A"/>
    <w:rsid w:val="00920F54"/>
    <w:rsid w:val="00921625"/>
    <w:rsid w:val="009224E1"/>
    <w:rsid w:val="00923405"/>
    <w:rsid w:val="00924180"/>
    <w:rsid w:val="009244C0"/>
    <w:rsid w:val="009246F2"/>
    <w:rsid w:val="009255E1"/>
    <w:rsid w:val="00926E2F"/>
    <w:rsid w:val="00926EEE"/>
    <w:rsid w:val="00926EF6"/>
    <w:rsid w:val="00926F13"/>
    <w:rsid w:val="00927329"/>
    <w:rsid w:val="0092789B"/>
    <w:rsid w:val="00927AAB"/>
    <w:rsid w:val="0093377F"/>
    <w:rsid w:val="00934094"/>
    <w:rsid w:val="00935276"/>
    <w:rsid w:val="0094088D"/>
    <w:rsid w:val="0094167F"/>
    <w:rsid w:val="009417AD"/>
    <w:rsid w:val="00941EDF"/>
    <w:rsid w:val="0094296D"/>
    <w:rsid w:val="00942FA3"/>
    <w:rsid w:val="0094449D"/>
    <w:rsid w:val="00944FDA"/>
    <w:rsid w:val="00945CCF"/>
    <w:rsid w:val="00945DE4"/>
    <w:rsid w:val="0094612E"/>
    <w:rsid w:val="009466EF"/>
    <w:rsid w:val="00946944"/>
    <w:rsid w:val="0094701A"/>
    <w:rsid w:val="009474E3"/>
    <w:rsid w:val="00947678"/>
    <w:rsid w:val="0094773B"/>
    <w:rsid w:val="00950307"/>
    <w:rsid w:val="00950DE6"/>
    <w:rsid w:val="0095169F"/>
    <w:rsid w:val="00951B65"/>
    <w:rsid w:val="00952F12"/>
    <w:rsid w:val="00953E19"/>
    <w:rsid w:val="009543D9"/>
    <w:rsid w:val="00955FE7"/>
    <w:rsid w:val="009560BF"/>
    <w:rsid w:val="009575B9"/>
    <w:rsid w:val="009607EA"/>
    <w:rsid w:val="00960BF8"/>
    <w:rsid w:val="00961DE3"/>
    <w:rsid w:val="0096252C"/>
    <w:rsid w:val="0096258A"/>
    <w:rsid w:val="00962A1B"/>
    <w:rsid w:val="00962D33"/>
    <w:rsid w:val="00963BCE"/>
    <w:rsid w:val="009653DC"/>
    <w:rsid w:val="00965428"/>
    <w:rsid w:val="00965578"/>
    <w:rsid w:val="009678ED"/>
    <w:rsid w:val="00967DBF"/>
    <w:rsid w:val="00967FDA"/>
    <w:rsid w:val="009702D0"/>
    <w:rsid w:val="0097093D"/>
    <w:rsid w:val="009717F2"/>
    <w:rsid w:val="009734F2"/>
    <w:rsid w:val="009738BA"/>
    <w:rsid w:val="00973D57"/>
    <w:rsid w:val="0097420A"/>
    <w:rsid w:val="009753F4"/>
    <w:rsid w:val="00976738"/>
    <w:rsid w:val="0097742F"/>
    <w:rsid w:val="00980D97"/>
    <w:rsid w:val="009832D5"/>
    <w:rsid w:val="009833B4"/>
    <w:rsid w:val="00984DD6"/>
    <w:rsid w:val="00985753"/>
    <w:rsid w:val="00985C46"/>
    <w:rsid w:val="009861DB"/>
    <w:rsid w:val="009872B2"/>
    <w:rsid w:val="009875D6"/>
    <w:rsid w:val="00987C05"/>
    <w:rsid w:val="009908F8"/>
    <w:rsid w:val="009920D3"/>
    <w:rsid w:val="00992E3D"/>
    <w:rsid w:val="009937BD"/>
    <w:rsid w:val="00994793"/>
    <w:rsid w:val="009963EE"/>
    <w:rsid w:val="009966BE"/>
    <w:rsid w:val="00996B9F"/>
    <w:rsid w:val="00996D61"/>
    <w:rsid w:val="00997295"/>
    <w:rsid w:val="0099793A"/>
    <w:rsid w:val="009A0C2C"/>
    <w:rsid w:val="009A44CB"/>
    <w:rsid w:val="009A5D13"/>
    <w:rsid w:val="009A6D8D"/>
    <w:rsid w:val="009A6E81"/>
    <w:rsid w:val="009A754E"/>
    <w:rsid w:val="009A78A3"/>
    <w:rsid w:val="009B0B15"/>
    <w:rsid w:val="009B1569"/>
    <w:rsid w:val="009B4444"/>
    <w:rsid w:val="009B5528"/>
    <w:rsid w:val="009B595D"/>
    <w:rsid w:val="009B5D6D"/>
    <w:rsid w:val="009B7EE2"/>
    <w:rsid w:val="009C0A8B"/>
    <w:rsid w:val="009C1687"/>
    <w:rsid w:val="009C2F5A"/>
    <w:rsid w:val="009C3377"/>
    <w:rsid w:val="009C3EC8"/>
    <w:rsid w:val="009C4101"/>
    <w:rsid w:val="009C418A"/>
    <w:rsid w:val="009C495D"/>
    <w:rsid w:val="009C525A"/>
    <w:rsid w:val="009C63AC"/>
    <w:rsid w:val="009C6B02"/>
    <w:rsid w:val="009C7270"/>
    <w:rsid w:val="009C75B7"/>
    <w:rsid w:val="009C7FA8"/>
    <w:rsid w:val="009D083F"/>
    <w:rsid w:val="009D0EE1"/>
    <w:rsid w:val="009D19B7"/>
    <w:rsid w:val="009D2390"/>
    <w:rsid w:val="009D2431"/>
    <w:rsid w:val="009D303C"/>
    <w:rsid w:val="009D33C3"/>
    <w:rsid w:val="009D3538"/>
    <w:rsid w:val="009D40A5"/>
    <w:rsid w:val="009D47EE"/>
    <w:rsid w:val="009D4C4C"/>
    <w:rsid w:val="009D4FBF"/>
    <w:rsid w:val="009D5771"/>
    <w:rsid w:val="009D62FD"/>
    <w:rsid w:val="009D6CB0"/>
    <w:rsid w:val="009E0C74"/>
    <w:rsid w:val="009E0C88"/>
    <w:rsid w:val="009E0CF3"/>
    <w:rsid w:val="009E186F"/>
    <w:rsid w:val="009E275A"/>
    <w:rsid w:val="009E2A4E"/>
    <w:rsid w:val="009E32B1"/>
    <w:rsid w:val="009E3E91"/>
    <w:rsid w:val="009E531E"/>
    <w:rsid w:val="009E663A"/>
    <w:rsid w:val="009E6A33"/>
    <w:rsid w:val="009E7B30"/>
    <w:rsid w:val="009F0B4B"/>
    <w:rsid w:val="009F19A1"/>
    <w:rsid w:val="009F1C59"/>
    <w:rsid w:val="009F1D8C"/>
    <w:rsid w:val="009F257D"/>
    <w:rsid w:val="009F2924"/>
    <w:rsid w:val="009F382D"/>
    <w:rsid w:val="009F4168"/>
    <w:rsid w:val="009F47AF"/>
    <w:rsid w:val="009F4FED"/>
    <w:rsid w:val="009F5B10"/>
    <w:rsid w:val="009F7782"/>
    <w:rsid w:val="009F7CDF"/>
    <w:rsid w:val="009F7F9D"/>
    <w:rsid w:val="00A00125"/>
    <w:rsid w:val="00A010BA"/>
    <w:rsid w:val="00A01B0A"/>
    <w:rsid w:val="00A01DE2"/>
    <w:rsid w:val="00A02290"/>
    <w:rsid w:val="00A02951"/>
    <w:rsid w:val="00A03BC1"/>
    <w:rsid w:val="00A0512D"/>
    <w:rsid w:val="00A07AE7"/>
    <w:rsid w:val="00A07E88"/>
    <w:rsid w:val="00A10396"/>
    <w:rsid w:val="00A1140F"/>
    <w:rsid w:val="00A1199C"/>
    <w:rsid w:val="00A122DE"/>
    <w:rsid w:val="00A1350B"/>
    <w:rsid w:val="00A14558"/>
    <w:rsid w:val="00A14FFD"/>
    <w:rsid w:val="00A15A7C"/>
    <w:rsid w:val="00A17325"/>
    <w:rsid w:val="00A173AD"/>
    <w:rsid w:val="00A2018C"/>
    <w:rsid w:val="00A21037"/>
    <w:rsid w:val="00A21B8A"/>
    <w:rsid w:val="00A21F0D"/>
    <w:rsid w:val="00A227C5"/>
    <w:rsid w:val="00A23C39"/>
    <w:rsid w:val="00A24DFF"/>
    <w:rsid w:val="00A2549B"/>
    <w:rsid w:val="00A256DB"/>
    <w:rsid w:val="00A25C49"/>
    <w:rsid w:val="00A26A97"/>
    <w:rsid w:val="00A27EC9"/>
    <w:rsid w:val="00A31792"/>
    <w:rsid w:val="00A32824"/>
    <w:rsid w:val="00A32BA3"/>
    <w:rsid w:val="00A349C6"/>
    <w:rsid w:val="00A356E4"/>
    <w:rsid w:val="00A35867"/>
    <w:rsid w:val="00A4150D"/>
    <w:rsid w:val="00A438DD"/>
    <w:rsid w:val="00A44294"/>
    <w:rsid w:val="00A44888"/>
    <w:rsid w:val="00A44D96"/>
    <w:rsid w:val="00A44EF6"/>
    <w:rsid w:val="00A46AD1"/>
    <w:rsid w:val="00A46DDB"/>
    <w:rsid w:val="00A46EF3"/>
    <w:rsid w:val="00A47289"/>
    <w:rsid w:val="00A50A04"/>
    <w:rsid w:val="00A512C2"/>
    <w:rsid w:val="00A51663"/>
    <w:rsid w:val="00A51DE0"/>
    <w:rsid w:val="00A51DF5"/>
    <w:rsid w:val="00A51FA7"/>
    <w:rsid w:val="00A52441"/>
    <w:rsid w:val="00A530C9"/>
    <w:rsid w:val="00A53ED9"/>
    <w:rsid w:val="00A56525"/>
    <w:rsid w:val="00A573EC"/>
    <w:rsid w:val="00A57A32"/>
    <w:rsid w:val="00A57E5D"/>
    <w:rsid w:val="00A614EB"/>
    <w:rsid w:val="00A61621"/>
    <w:rsid w:val="00A61FBD"/>
    <w:rsid w:val="00A641B9"/>
    <w:rsid w:val="00A656BF"/>
    <w:rsid w:val="00A6651E"/>
    <w:rsid w:val="00A66E96"/>
    <w:rsid w:val="00A671A0"/>
    <w:rsid w:val="00A6723D"/>
    <w:rsid w:val="00A67AD5"/>
    <w:rsid w:val="00A7068E"/>
    <w:rsid w:val="00A7078E"/>
    <w:rsid w:val="00A707DF"/>
    <w:rsid w:val="00A71931"/>
    <w:rsid w:val="00A72E06"/>
    <w:rsid w:val="00A733FD"/>
    <w:rsid w:val="00A74C2B"/>
    <w:rsid w:val="00A76292"/>
    <w:rsid w:val="00A76971"/>
    <w:rsid w:val="00A76E58"/>
    <w:rsid w:val="00A77B28"/>
    <w:rsid w:val="00A80BDD"/>
    <w:rsid w:val="00A81457"/>
    <w:rsid w:val="00A81A44"/>
    <w:rsid w:val="00A81D08"/>
    <w:rsid w:val="00A8250C"/>
    <w:rsid w:val="00A83651"/>
    <w:rsid w:val="00A8426C"/>
    <w:rsid w:val="00A84824"/>
    <w:rsid w:val="00A852DD"/>
    <w:rsid w:val="00A85BD7"/>
    <w:rsid w:val="00A860D0"/>
    <w:rsid w:val="00A86E56"/>
    <w:rsid w:val="00A872B0"/>
    <w:rsid w:val="00A87C0B"/>
    <w:rsid w:val="00A9008F"/>
    <w:rsid w:val="00A91068"/>
    <w:rsid w:val="00A9181E"/>
    <w:rsid w:val="00A92024"/>
    <w:rsid w:val="00A923CF"/>
    <w:rsid w:val="00A93377"/>
    <w:rsid w:val="00A9395D"/>
    <w:rsid w:val="00A9438C"/>
    <w:rsid w:val="00A94924"/>
    <w:rsid w:val="00A94DFD"/>
    <w:rsid w:val="00A9537F"/>
    <w:rsid w:val="00A95BAD"/>
    <w:rsid w:val="00A95FF5"/>
    <w:rsid w:val="00A9679F"/>
    <w:rsid w:val="00AA08E8"/>
    <w:rsid w:val="00AA1177"/>
    <w:rsid w:val="00AA1A4A"/>
    <w:rsid w:val="00AA2F69"/>
    <w:rsid w:val="00AA42D3"/>
    <w:rsid w:val="00AA55F6"/>
    <w:rsid w:val="00AA594D"/>
    <w:rsid w:val="00AA6CE0"/>
    <w:rsid w:val="00AA6D1C"/>
    <w:rsid w:val="00AA7477"/>
    <w:rsid w:val="00AB00E9"/>
    <w:rsid w:val="00AB00FC"/>
    <w:rsid w:val="00AB04E1"/>
    <w:rsid w:val="00AB08A7"/>
    <w:rsid w:val="00AB0A28"/>
    <w:rsid w:val="00AB0F2A"/>
    <w:rsid w:val="00AB1629"/>
    <w:rsid w:val="00AB27BB"/>
    <w:rsid w:val="00AB2AD4"/>
    <w:rsid w:val="00AB2E75"/>
    <w:rsid w:val="00AB42FA"/>
    <w:rsid w:val="00AB46B9"/>
    <w:rsid w:val="00AB5470"/>
    <w:rsid w:val="00AB5EEA"/>
    <w:rsid w:val="00AB6560"/>
    <w:rsid w:val="00AB7809"/>
    <w:rsid w:val="00AC06F0"/>
    <w:rsid w:val="00AC0890"/>
    <w:rsid w:val="00AC0B50"/>
    <w:rsid w:val="00AC0D15"/>
    <w:rsid w:val="00AC18B8"/>
    <w:rsid w:val="00AC1C47"/>
    <w:rsid w:val="00AC2A7D"/>
    <w:rsid w:val="00AC3170"/>
    <w:rsid w:val="00AC3AC4"/>
    <w:rsid w:val="00AC4373"/>
    <w:rsid w:val="00AC701C"/>
    <w:rsid w:val="00AC7B57"/>
    <w:rsid w:val="00AD10D5"/>
    <w:rsid w:val="00AD2DCB"/>
    <w:rsid w:val="00AD3A42"/>
    <w:rsid w:val="00AD3BFC"/>
    <w:rsid w:val="00AD4A6E"/>
    <w:rsid w:val="00AD52C2"/>
    <w:rsid w:val="00AD5366"/>
    <w:rsid w:val="00AD5C72"/>
    <w:rsid w:val="00AD5DAC"/>
    <w:rsid w:val="00AD6423"/>
    <w:rsid w:val="00AD7374"/>
    <w:rsid w:val="00AD7639"/>
    <w:rsid w:val="00AD7851"/>
    <w:rsid w:val="00AE0FF7"/>
    <w:rsid w:val="00AE458A"/>
    <w:rsid w:val="00AE4604"/>
    <w:rsid w:val="00AE5A80"/>
    <w:rsid w:val="00AE77FE"/>
    <w:rsid w:val="00AE7F98"/>
    <w:rsid w:val="00AF03D4"/>
    <w:rsid w:val="00AF16E2"/>
    <w:rsid w:val="00AF2C3D"/>
    <w:rsid w:val="00AF3A42"/>
    <w:rsid w:val="00AF3F8B"/>
    <w:rsid w:val="00AF4117"/>
    <w:rsid w:val="00AF4F83"/>
    <w:rsid w:val="00AF56AB"/>
    <w:rsid w:val="00AF7B47"/>
    <w:rsid w:val="00B003FF"/>
    <w:rsid w:val="00B00B03"/>
    <w:rsid w:val="00B010CC"/>
    <w:rsid w:val="00B01697"/>
    <w:rsid w:val="00B01A23"/>
    <w:rsid w:val="00B01F82"/>
    <w:rsid w:val="00B04841"/>
    <w:rsid w:val="00B052DD"/>
    <w:rsid w:val="00B059D5"/>
    <w:rsid w:val="00B06851"/>
    <w:rsid w:val="00B071E9"/>
    <w:rsid w:val="00B07583"/>
    <w:rsid w:val="00B075F2"/>
    <w:rsid w:val="00B077E6"/>
    <w:rsid w:val="00B07DBD"/>
    <w:rsid w:val="00B10F9D"/>
    <w:rsid w:val="00B113CD"/>
    <w:rsid w:val="00B116CC"/>
    <w:rsid w:val="00B117D2"/>
    <w:rsid w:val="00B12692"/>
    <w:rsid w:val="00B12E95"/>
    <w:rsid w:val="00B12F06"/>
    <w:rsid w:val="00B1329B"/>
    <w:rsid w:val="00B15511"/>
    <w:rsid w:val="00B17E57"/>
    <w:rsid w:val="00B2023E"/>
    <w:rsid w:val="00B20371"/>
    <w:rsid w:val="00B20AC0"/>
    <w:rsid w:val="00B20D91"/>
    <w:rsid w:val="00B20FDA"/>
    <w:rsid w:val="00B2147D"/>
    <w:rsid w:val="00B21995"/>
    <w:rsid w:val="00B21F97"/>
    <w:rsid w:val="00B222C5"/>
    <w:rsid w:val="00B22C03"/>
    <w:rsid w:val="00B23065"/>
    <w:rsid w:val="00B233F9"/>
    <w:rsid w:val="00B24042"/>
    <w:rsid w:val="00B24325"/>
    <w:rsid w:val="00B24C0D"/>
    <w:rsid w:val="00B257D2"/>
    <w:rsid w:val="00B26002"/>
    <w:rsid w:val="00B2681C"/>
    <w:rsid w:val="00B2708A"/>
    <w:rsid w:val="00B271E7"/>
    <w:rsid w:val="00B27738"/>
    <w:rsid w:val="00B31A0D"/>
    <w:rsid w:val="00B31C04"/>
    <w:rsid w:val="00B31EC6"/>
    <w:rsid w:val="00B320AD"/>
    <w:rsid w:val="00B3598D"/>
    <w:rsid w:val="00B361C0"/>
    <w:rsid w:val="00B36A55"/>
    <w:rsid w:val="00B403C0"/>
    <w:rsid w:val="00B41257"/>
    <w:rsid w:val="00B41776"/>
    <w:rsid w:val="00B4232D"/>
    <w:rsid w:val="00B42377"/>
    <w:rsid w:val="00B42396"/>
    <w:rsid w:val="00B4266E"/>
    <w:rsid w:val="00B42AA5"/>
    <w:rsid w:val="00B43709"/>
    <w:rsid w:val="00B43F2D"/>
    <w:rsid w:val="00B4422D"/>
    <w:rsid w:val="00B46DA7"/>
    <w:rsid w:val="00B47362"/>
    <w:rsid w:val="00B47979"/>
    <w:rsid w:val="00B47A74"/>
    <w:rsid w:val="00B47DE6"/>
    <w:rsid w:val="00B510BC"/>
    <w:rsid w:val="00B51DF5"/>
    <w:rsid w:val="00B52B02"/>
    <w:rsid w:val="00B52B70"/>
    <w:rsid w:val="00B56922"/>
    <w:rsid w:val="00B56B90"/>
    <w:rsid w:val="00B56F73"/>
    <w:rsid w:val="00B571CF"/>
    <w:rsid w:val="00B5744C"/>
    <w:rsid w:val="00B57AF2"/>
    <w:rsid w:val="00B60BC5"/>
    <w:rsid w:val="00B61502"/>
    <w:rsid w:val="00B622C9"/>
    <w:rsid w:val="00B62784"/>
    <w:rsid w:val="00B62F9C"/>
    <w:rsid w:val="00B6365D"/>
    <w:rsid w:val="00B6437C"/>
    <w:rsid w:val="00B64404"/>
    <w:rsid w:val="00B64AC9"/>
    <w:rsid w:val="00B65258"/>
    <w:rsid w:val="00B67222"/>
    <w:rsid w:val="00B7027D"/>
    <w:rsid w:val="00B71426"/>
    <w:rsid w:val="00B71A00"/>
    <w:rsid w:val="00B71A66"/>
    <w:rsid w:val="00B72A7D"/>
    <w:rsid w:val="00B72BC3"/>
    <w:rsid w:val="00B733A6"/>
    <w:rsid w:val="00B7401B"/>
    <w:rsid w:val="00B747DA"/>
    <w:rsid w:val="00B75D9B"/>
    <w:rsid w:val="00B765D8"/>
    <w:rsid w:val="00B766C6"/>
    <w:rsid w:val="00B7760F"/>
    <w:rsid w:val="00B77F8C"/>
    <w:rsid w:val="00B809BB"/>
    <w:rsid w:val="00B80EA0"/>
    <w:rsid w:val="00B81BA5"/>
    <w:rsid w:val="00B82404"/>
    <w:rsid w:val="00B8275E"/>
    <w:rsid w:val="00B83180"/>
    <w:rsid w:val="00B8385C"/>
    <w:rsid w:val="00B84197"/>
    <w:rsid w:val="00B844D1"/>
    <w:rsid w:val="00B84C71"/>
    <w:rsid w:val="00B852C4"/>
    <w:rsid w:val="00B91120"/>
    <w:rsid w:val="00B91351"/>
    <w:rsid w:val="00B91763"/>
    <w:rsid w:val="00B9242C"/>
    <w:rsid w:val="00B9315E"/>
    <w:rsid w:val="00B9353E"/>
    <w:rsid w:val="00B9417B"/>
    <w:rsid w:val="00B945A2"/>
    <w:rsid w:val="00B979CD"/>
    <w:rsid w:val="00BA1B48"/>
    <w:rsid w:val="00BA1FBF"/>
    <w:rsid w:val="00BA2136"/>
    <w:rsid w:val="00BA23EE"/>
    <w:rsid w:val="00BA2B9B"/>
    <w:rsid w:val="00BA316F"/>
    <w:rsid w:val="00BA3344"/>
    <w:rsid w:val="00BA3999"/>
    <w:rsid w:val="00BA3F8E"/>
    <w:rsid w:val="00BA4218"/>
    <w:rsid w:val="00BA4ACB"/>
    <w:rsid w:val="00BA5667"/>
    <w:rsid w:val="00BA6B34"/>
    <w:rsid w:val="00BA7CE4"/>
    <w:rsid w:val="00BB0E57"/>
    <w:rsid w:val="00BB1077"/>
    <w:rsid w:val="00BB13A1"/>
    <w:rsid w:val="00BB35FB"/>
    <w:rsid w:val="00BB4FD5"/>
    <w:rsid w:val="00BB5593"/>
    <w:rsid w:val="00BB5615"/>
    <w:rsid w:val="00BB669A"/>
    <w:rsid w:val="00BB7464"/>
    <w:rsid w:val="00BB76EA"/>
    <w:rsid w:val="00BC03FB"/>
    <w:rsid w:val="00BC1510"/>
    <w:rsid w:val="00BC2907"/>
    <w:rsid w:val="00BC4D7E"/>
    <w:rsid w:val="00BC6779"/>
    <w:rsid w:val="00BC69EE"/>
    <w:rsid w:val="00BC6E08"/>
    <w:rsid w:val="00BC79A2"/>
    <w:rsid w:val="00BD2CA1"/>
    <w:rsid w:val="00BD3CB5"/>
    <w:rsid w:val="00BD4009"/>
    <w:rsid w:val="00BD42B6"/>
    <w:rsid w:val="00BD4861"/>
    <w:rsid w:val="00BD564D"/>
    <w:rsid w:val="00BD5B6E"/>
    <w:rsid w:val="00BD5E85"/>
    <w:rsid w:val="00BD7217"/>
    <w:rsid w:val="00BE0385"/>
    <w:rsid w:val="00BE0B33"/>
    <w:rsid w:val="00BE1385"/>
    <w:rsid w:val="00BE1D35"/>
    <w:rsid w:val="00BE31C5"/>
    <w:rsid w:val="00BE3416"/>
    <w:rsid w:val="00BE3FAB"/>
    <w:rsid w:val="00BE5ED3"/>
    <w:rsid w:val="00BE60BC"/>
    <w:rsid w:val="00BE628F"/>
    <w:rsid w:val="00BE6347"/>
    <w:rsid w:val="00BE7381"/>
    <w:rsid w:val="00BE7AE7"/>
    <w:rsid w:val="00BE7B25"/>
    <w:rsid w:val="00BF2849"/>
    <w:rsid w:val="00BF2C9F"/>
    <w:rsid w:val="00BF31C5"/>
    <w:rsid w:val="00BF37F8"/>
    <w:rsid w:val="00BF5A3B"/>
    <w:rsid w:val="00BF746B"/>
    <w:rsid w:val="00BF7579"/>
    <w:rsid w:val="00C0051F"/>
    <w:rsid w:val="00C006E0"/>
    <w:rsid w:val="00C008A1"/>
    <w:rsid w:val="00C026DB"/>
    <w:rsid w:val="00C02DAD"/>
    <w:rsid w:val="00C03340"/>
    <w:rsid w:val="00C038E2"/>
    <w:rsid w:val="00C040E3"/>
    <w:rsid w:val="00C04BBF"/>
    <w:rsid w:val="00C053A9"/>
    <w:rsid w:val="00C05917"/>
    <w:rsid w:val="00C05AF0"/>
    <w:rsid w:val="00C05DC3"/>
    <w:rsid w:val="00C0649B"/>
    <w:rsid w:val="00C06BAD"/>
    <w:rsid w:val="00C07108"/>
    <w:rsid w:val="00C07E0C"/>
    <w:rsid w:val="00C07FC4"/>
    <w:rsid w:val="00C10F4A"/>
    <w:rsid w:val="00C125C2"/>
    <w:rsid w:val="00C136FC"/>
    <w:rsid w:val="00C14C77"/>
    <w:rsid w:val="00C15A77"/>
    <w:rsid w:val="00C17C9F"/>
    <w:rsid w:val="00C2039C"/>
    <w:rsid w:val="00C23317"/>
    <w:rsid w:val="00C23C82"/>
    <w:rsid w:val="00C249B6"/>
    <w:rsid w:val="00C24AC2"/>
    <w:rsid w:val="00C2511A"/>
    <w:rsid w:val="00C2627F"/>
    <w:rsid w:val="00C265A5"/>
    <w:rsid w:val="00C26CCA"/>
    <w:rsid w:val="00C2754C"/>
    <w:rsid w:val="00C27895"/>
    <w:rsid w:val="00C303AC"/>
    <w:rsid w:val="00C338C6"/>
    <w:rsid w:val="00C3425A"/>
    <w:rsid w:val="00C34974"/>
    <w:rsid w:val="00C359B1"/>
    <w:rsid w:val="00C35F4F"/>
    <w:rsid w:val="00C3672A"/>
    <w:rsid w:val="00C37536"/>
    <w:rsid w:val="00C37A87"/>
    <w:rsid w:val="00C4002B"/>
    <w:rsid w:val="00C40F88"/>
    <w:rsid w:val="00C41FE5"/>
    <w:rsid w:val="00C439A5"/>
    <w:rsid w:val="00C444A4"/>
    <w:rsid w:val="00C44E0E"/>
    <w:rsid w:val="00C452B9"/>
    <w:rsid w:val="00C45946"/>
    <w:rsid w:val="00C45C11"/>
    <w:rsid w:val="00C45DB4"/>
    <w:rsid w:val="00C46285"/>
    <w:rsid w:val="00C46D2B"/>
    <w:rsid w:val="00C47C21"/>
    <w:rsid w:val="00C47C36"/>
    <w:rsid w:val="00C5018A"/>
    <w:rsid w:val="00C5072C"/>
    <w:rsid w:val="00C5115D"/>
    <w:rsid w:val="00C51334"/>
    <w:rsid w:val="00C513A9"/>
    <w:rsid w:val="00C51488"/>
    <w:rsid w:val="00C539EC"/>
    <w:rsid w:val="00C55121"/>
    <w:rsid w:val="00C55B4D"/>
    <w:rsid w:val="00C56ABB"/>
    <w:rsid w:val="00C60945"/>
    <w:rsid w:val="00C61C5F"/>
    <w:rsid w:val="00C6252C"/>
    <w:rsid w:val="00C63318"/>
    <w:rsid w:val="00C64414"/>
    <w:rsid w:val="00C6463E"/>
    <w:rsid w:val="00C64790"/>
    <w:rsid w:val="00C66674"/>
    <w:rsid w:val="00C67345"/>
    <w:rsid w:val="00C7061D"/>
    <w:rsid w:val="00C72972"/>
    <w:rsid w:val="00C72BC4"/>
    <w:rsid w:val="00C72D17"/>
    <w:rsid w:val="00C72ED1"/>
    <w:rsid w:val="00C73E8A"/>
    <w:rsid w:val="00C75D2A"/>
    <w:rsid w:val="00C76328"/>
    <w:rsid w:val="00C76333"/>
    <w:rsid w:val="00C7694E"/>
    <w:rsid w:val="00C77428"/>
    <w:rsid w:val="00C80187"/>
    <w:rsid w:val="00C807BA"/>
    <w:rsid w:val="00C81C4E"/>
    <w:rsid w:val="00C821D7"/>
    <w:rsid w:val="00C82984"/>
    <w:rsid w:val="00C82993"/>
    <w:rsid w:val="00C82FE9"/>
    <w:rsid w:val="00C8438F"/>
    <w:rsid w:val="00C84DBA"/>
    <w:rsid w:val="00C84F6B"/>
    <w:rsid w:val="00C85568"/>
    <w:rsid w:val="00C86760"/>
    <w:rsid w:val="00C90CCF"/>
    <w:rsid w:val="00C90E53"/>
    <w:rsid w:val="00C91AC2"/>
    <w:rsid w:val="00C91F7D"/>
    <w:rsid w:val="00C9269D"/>
    <w:rsid w:val="00C92766"/>
    <w:rsid w:val="00C94A51"/>
    <w:rsid w:val="00C94E32"/>
    <w:rsid w:val="00C978E2"/>
    <w:rsid w:val="00CA02A9"/>
    <w:rsid w:val="00CA1353"/>
    <w:rsid w:val="00CA1C10"/>
    <w:rsid w:val="00CA2C86"/>
    <w:rsid w:val="00CA3378"/>
    <w:rsid w:val="00CA3EE0"/>
    <w:rsid w:val="00CA4208"/>
    <w:rsid w:val="00CA54DE"/>
    <w:rsid w:val="00CA5512"/>
    <w:rsid w:val="00CA66AC"/>
    <w:rsid w:val="00CA6D5B"/>
    <w:rsid w:val="00CA7F87"/>
    <w:rsid w:val="00CB014B"/>
    <w:rsid w:val="00CB0627"/>
    <w:rsid w:val="00CB1364"/>
    <w:rsid w:val="00CB4D50"/>
    <w:rsid w:val="00CB55CA"/>
    <w:rsid w:val="00CB571E"/>
    <w:rsid w:val="00CB5990"/>
    <w:rsid w:val="00CB6A9B"/>
    <w:rsid w:val="00CC0E76"/>
    <w:rsid w:val="00CC0F59"/>
    <w:rsid w:val="00CC240F"/>
    <w:rsid w:val="00CC2A20"/>
    <w:rsid w:val="00CC30D1"/>
    <w:rsid w:val="00CC3858"/>
    <w:rsid w:val="00CC3AA1"/>
    <w:rsid w:val="00CC582B"/>
    <w:rsid w:val="00CC59BF"/>
    <w:rsid w:val="00CC5C73"/>
    <w:rsid w:val="00CD05EA"/>
    <w:rsid w:val="00CD1291"/>
    <w:rsid w:val="00CD1C4B"/>
    <w:rsid w:val="00CD2788"/>
    <w:rsid w:val="00CD2B0C"/>
    <w:rsid w:val="00CD2F49"/>
    <w:rsid w:val="00CD37B5"/>
    <w:rsid w:val="00CD586E"/>
    <w:rsid w:val="00CD68CF"/>
    <w:rsid w:val="00CD6930"/>
    <w:rsid w:val="00CD6984"/>
    <w:rsid w:val="00CD69F8"/>
    <w:rsid w:val="00CD6CB2"/>
    <w:rsid w:val="00CD749D"/>
    <w:rsid w:val="00CE11C7"/>
    <w:rsid w:val="00CE1396"/>
    <w:rsid w:val="00CE4CC6"/>
    <w:rsid w:val="00CE59AB"/>
    <w:rsid w:val="00CE5D19"/>
    <w:rsid w:val="00CE5E95"/>
    <w:rsid w:val="00CE66BE"/>
    <w:rsid w:val="00CE73A7"/>
    <w:rsid w:val="00CE7645"/>
    <w:rsid w:val="00CF0417"/>
    <w:rsid w:val="00CF106A"/>
    <w:rsid w:val="00CF2041"/>
    <w:rsid w:val="00CF2880"/>
    <w:rsid w:val="00CF29F2"/>
    <w:rsid w:val="00CF2F64"/>
    <w:rsid w:val="00CF3085"/>
    <w:rsid w:val="00CF5216"/>
    <w:rsid w:val="00CF5329"/>
    <w:rsid w:val="00CF5A18"/>
    <w:rsid w:val="00CF5E20"/>
    <w:rsid w:val="00CF66E9"/>
    <w:rsid w:val="00CF6882"/>
    <w:rsid w:val="00CF6EFC"/>
    <w:rsid w:val="00CF712D"/>
    <w:rsid w:val="00CF714A"/>
    <w:rsid w:val="00CF7DDF"/>
    <w:rsid w:val="00D003B9"/>
    <w:rsid w:val="00D00E16"/>
    <w:rsid w:val="00D01E95"/>
    <w:rsid w:val="00D01FAD"/>
    <w:rsid w:val="00D02B65"/>
    <w:rsid w:val="00D02F42"/>
    <w:rsid w:val="00D03D16"/>
    <w:rsid w:val="00D05AE7"/>
    <w:rsid w:val="00D069A4"/>
    <w:rsid w:val="00D0716D"/>
    <w:rsid w:val="00D07191"/>
    <w:rsid w:val="00D07DF7"/>
    <w:rsid w:val="00D07FDF"/>
    <w:rsid w:val="00D100FC"/>
    <w:rsid w:val="00D1172A"/>
    <w:rsid w:val="00D11A5D"/>
    <w:rsid w:val="00D11C0D"/>
    <w:rsid w:val="00D1360F"/>
    <w:rsid w:val="00D13D22"/>
    <w:rsid w:val="00D1423C"/>
    <w:rsid w:val="00D14A83"/>
    <w:rsid w:val="00D16EA2"/>
    <w:rsid w:val="00D1703A"/>
    <w:rsid w:val="00D17068"/>
    <w:rsid w:val="00D17228"/>
    <w:rsid w:val="00D1797C"/>
    <w:rsid w:val="00D2108F"/>
    <w:rsid w:val="00D222A7"/>
    <w:rsid w:val="00D23139"/>
    <w:rsid w:val="00D2345C"/>
    <w:rsid w:val="00D247F7"/>
    <w:rsid w:val="00D25B94"/>
    <w:rsid w:val="00D26E40"/>
    <w:rsid w:val="00D27026"/>
    <w:rsid w:val="00D275AD"/>
    <w:rsid w:val="00D275EF"/>
    <w:rsid w:val="00D27F53"/>
    <w:rsid w:val="00D30876"/>
    <w:rsid w:val="00D30A6A"/>
    <w:rsid w:val="00D30EEF"/>
    <w:rsid w:val="00D30F7E"/>
    <w:rsid w:val="00D32498"/>
    <w:rsid w:val="00D33C3B"/>
    <w:rsid w:val="00D351AA"/>
    <w:rsid w:val="00D358E9"/>
    <w:rsid w:val="00D401C6"/>
    <w:rsid w:val="00D409D8"/>
    <w:rsid w:val="00D40B91"/>
    <w:rsid w:val="00D43723"/>
    <w:rsid w:val="00D43A5B"/>
    <w:rsid w:val="00D45234"/>
    <w:rsid w:val="00D466E4"/>
    <w:rsid w:val="00D46829"/>
    <w:rsid w:val="00D46D43"/>
    <w:rsid w:val="00D47F44"/>
    <w:rsid w:val="00D51227"/>
    <w:rsid w:val="00D515FD"/>
    <w:rsid w:val="00D51C46"/>
    <w:rsid w:val="00D51EEC"/>
    <w:rsid w:val="00D52507"/>
    <w:rsid w:val="00D5261B"/>
    <w:rsid w:val="00D53FA4"/>
    <w:rsid w:val="00D544A4"/>
    <w:rsid w:val="00D54F13"/>
    <w:rsid w:val="00D5500A"/>
    <w:rsid w:val="00D561B1"/>
    <w:rsid w:val="00D56644"/>
    <w:rsid w:val="00D57D85"/>
    <w:rsid w:val="00D600A3"/>
    <w:rsid w:val="00D604C1"/>
    <w:rsid w:val="00D60FDE"/>
    <w:rsid w:val="00D61DE6"/>
    <w:rsid w:val="00D62016"/>
    <w:rsid w:val="00D6274B"/>
    <w:rsid w:val="00D62D06"/>
    <w:rsid w:val="00D63B16"/>
    <w:rsid w:val="00D64C8F"/>
    <w:rsid w:val="00D64F0C"/>
    <w:rsid w:val="00D67580"/>
    <w:rsid w:val="00D67B8B"/>
    <w:rsid w:val="00D67CFA"/>
    <w:rsid w:val="00D70BD4"/>
    <w:rsid w:val="00D710E3"/>
    <w:rsid w:val="00D71F39"/>
    <w:rsid w:val="00D7239A"/>
    <w:rsid w:val="00D7290E"/>
    <w:rsid w:val="00D731B3"/>
    <w:rsid w:val="00D7447D"/>
    <w:rsid w:val="00D749A2"/>
    <w:rsid w:val="00D74A54"/>
    <w:rsid w:val="00D74C9F"/>
    <w:rsid w:val="00D75207"/>
    <w:rsid w:val="00D756D9"/>
    <w:rsid w:val="00D75C41"/>
    <w:rsid w:val="00D76236"/>
    <w:rsid w:val="00D7633B"/>
    <w:rsid w:val="00D76E28"/>
    <w:rsid w:val="00D775F5"/>
    <w:rsid w:val="00D7787B"/>
    <w:rsid w:val="00D8044E"/>
    <w:rsid w:val="00D804BD"/>
    <w:rsid w:val="00D80A82"/>
    <w:rsid w:val="00D82C21"/>
    <w:rsid w:val="00D84B5C"/>
    <w:rsid w:val="00D84C9E"/>
    <w:rsid w:val="00D84DF8"/>
    <w:rsid w:val="00D8548F"/>
    <w:rsid w:val="00D85812"/>
    <w:rsid w:val="00D8615A"/>
    <w:rsid w:val="00D86DA2"/>
    <w:rsid w:val="00D903C6"/>
    <w:rsid w:val="00D91007"/>
    <w:rsid w:val="00D912E1"/>
    <w:rsid w:val="00D92292"/>
    <w:rsid w:val="00D93E3A"/>
    <w:rsid w:val="00D94C30"/>
    <w:rsid w:val="00D9773E"/>
    <w:rsid w:val="00D97F20"/>
    <w:rsid w:val="00DA0A13"/>
    <w:rsid w:val="00DA0F14"/>
    <w:rsid w:val="00DA2561"/>
    <w:rsid w:val="00DA29C2"/>
    <w:rsid w:val="00DA2EA9"/>
    <w:rsid w:val="00DA374A"/>
    <w:rsid w:val="00DA3C98"/>
    <w:rsid w:val="00DA41BC"/>
    <w:rsid w:val="00DA4702"/>
    <w:rsid w:val="00DA586C"/>
    <w:rsid w:val="00DA5EC0"/>
    <w:rsid w:val="00DA6D2C"/>
    <w:rsid w:val="00DA7299"/>
    <w:rsid w:val="00DA7362"/>
    <w:rsid w:val="00DB04C0"/>
    <w:rsid w:val="00DB0D69"/>
    <w:rsid w:val="00DB1C34"/>
    <w:rsid w:val="00DB2099"/>
    <w:rsid w:val="00DB2588"/>
    <w:rsid w:val="00DB2ED5"/>
    <w:rsid w:val="00DB3B4E"/>
    <w:rsid w:val="00DB58CB"/>
    <w:rsid w:val="00DB5B12"/>
    <w:rsid w:val="00DB600E"/>
    <w:rsid w:val="00DB7D07"/>
    <w:rsid w:val="00DC0414"/>
    <w:rsid w:val="00DC0CF7"/>
    <w:rsid w:val="00DC12A2"/>
    <w:rsid w:val="00DC1A90"/>
    <w:rsid w:val="00DC2EAD"/>
    <w:rsid w:val="00DC4169"/>
    <w:rsid w:val="00DC4182"/>
    <w:rsid w:val="00DC4360"/>
    <w:rsid w:val="00DC47A6"/>
    <w:rsid w:val="00DC51A1"/>
    <w:rsid w:val="00DC7BF5"/>
    <w:rsid w:val="00DD231C"/>
    <w:rsid w:val="00DD2FE2"/>
    <w:rsid w:val="00DD3D41"/>
    <w:rsid w:val="00DD4648"/>
    <w:rsid w:val="00DD4D31"/>
    <w:rsid w:val="00DD7409"/>
    <w:rsid w:val="00DE05E9"/>
    <w:rsid w:val="00DE1959"/>
    <w:rsid w:val="00DE2F8E"/>
    <w:rsid w:val="00DE31C5"/>
    <w:rsid w:val="00DE329F"/>
    <w:rsid w:val="00DE37C5"/>
    <w:rsid w:val="00DE4453"/>
    <w:rsid w:val="00DE4BCE"/>
    <w:rsid w:val="00DE4EA5"/>
    <w:rsid w:val="00DE56CD"/>
    <w:rsid w:val="00DE6F2A"/>
    <w:rsid w:val="00DE733F"/>
    <w:rsid w:val="00DF0071"/>
    <w:rsid w:val="00DF2E6F"/>
    <w:rsid w:val="00DF3BA1"/>
    <w:rsid w:val="00DF4985"/>
    <w:rsid w:val="00DF53BC"/>
    <w:rsid w:val="00DF5B34"/>
    <w:rsid w:val="00E0052D"/>
    <w:rsid w:val="00E00822"/>
    <w:rsid w:val="00E014D5"/>
    <w:rsid w:val="00E01B00"/>
    <w:rsid w:val="00E01CEE"/>
    <w:rsid w:val="00E026E2"/>
    <w:rsid w:val="00E02955"/>
    <w:rsid w:val="00E040EA"/>
    <w:rsid w:val="00E045B5"/>
    <w:rsid w:val="00E05A13"/>
    <w:rsid w:val="00E05E57"/>
    <w:rsid w:val="00E05E91"/>
    <w:rsid w:val="00E074CA"/>
    <w:rsid w:val="00E1079E"/>
    <w:rsid w:val="00E10F88"/>
    <w:rsid w:val="00E116D0"/>
    <w:rsid w:val="00E13516"/>
    <w:rsid w:val="00E1366F"/>
    <w:rsid w:val="00E1447C"/>
    <w:rsid w:val="00E14494"/>
    <w:rsid w:val="00E145E1"/>
    <w:rsid w:val="00E14972"/>
    <w:rsid w:val="00E155CE"/>
    <w:rsid w:val="00E16958"/>
    <w:rsid w:val="00E21EBE"/>
    <w:rsid w:val="00E226EC"/>
    <w:rsid w:val="00E22C42"/>
    <w:rsid w:val="00E24AD8"/>
    <w:rsid w:val="00E25075"/>
    <w:rsid w:val="00E253C1"/>
    <w:rsid w:val="00E25516"/>
    <w:rsid w:val="00E25582"/>
    <w:rsid w:val="00E270E7"/>
    <w:rsid w:val="00E271ED"/>
    <w:rsid w:val="00E272B3"/>
    <w:rsid w:val="00E273F6"/>
    <w:rsid w:val="00E313F3"/>
    <w:rsid w:val="00E315B1"/>
    <w:rsid w:val="00E32133"/>
    <w:rsid w:val="00E32AC6"/>
    <w:rsid w:val="00E33832"/>
    <w:rsid w:val="00E33ED7"/>
    <w:rsid w:val="00E33EDA"/>
    <w:rsid w:val="00E35E64"/>
    <w:rsid w:val="00E36590"/>
    <w:rsid w:val="00E36E51"/>
    <w:rsid w:val="00E41025"/>
    <w:rsid w:val="00E42945"/>
    <w:rsid w:val="00E43768"/>
    <w:rsid w:val="00E43913"/>
    <w:rsid w:val="00E44227"/>
    <w:rsid w:val="00E44884"/>
    <w:rsid w:val="00E45365"/>
    <w:rsid w:val="00E472E2"/>
    <w:rsid w:val="00E502FE"/>
    <w:rsid w:val="00E51B7C"/>
    <w:rsid w:val="00E51B82"/>
    <w:rsid w:val="00E51EB0"/>
    <w:rsid w:val="00E5205E"/>
    <w:rsid w:val="00E5394A"/>
    <w:rsid w:val="00E54174"/>
    <w:rsid w:val="00E545F6"/>
    <w:rsid w:val="00E54745"/>
    <w:rsid w:val="00E555F6"/>
    <w:rsid w:val="00E55D6A"/>
    <w:rsid w:val="00E571EB"/>
    <w:rsid w:val="00E57C80"/>
    <w:rsid w:val="00E60E33"/>
    <w:rsid w:val="00E61251"/>
    <w:rsid w:val="00E62027"/>
    <w:rsid w:val="00E6203D"/>
    <w:rsid w:val="00E627E7"/>
    <w:rsid w:val="00E629AB"/>
    <w:rsid w:val="00E62B1E"/>
    <w:rsid w:val="00E62CBA"/>
    <w:rsid w:val="00E64FC4"/>
    <w:rsid w:val="00E656CE"/>
    <w:rsid w:val="00E66129"/>
    <w:rsid w:val="00E66491"/>
    <w:rsid w:val="00E664FF"/>
    <w:rsid w:val="00E66902"/>
    <w:rsid w:val="00E67567"/>
    <w:rsid w:val="00E7041D"/>
    <w:rsid w:val="00E70AC0"/>
    <w:rsid w:val="00E70E6C"/>
    <w:rsid w:val="00E710E7"/>
    <w:rsid w:val="00E71232"/>
    <w:rsid w:val="00E7131A"/>
    <w:rsid w:val="00E7164B"/>
    <w:rsid w:val="00E723D5"/>
    <w:rsid w:val="00E730C7"/>
    <w:rsid w:val="00E7319B"/>
    <w:rsid w:val="00E73299"/>
    <w:rsid w:val="00E7544E"/>
    <w:rsid w:val="00E75609"/>
    <w:rsid w:val="00E7574D"/>
    <w:rsid w:val="00E80403"/>
    <w:rsid w:val="00E8052E"/>
    <w:rsid w:val="00E80C2C"/>
    <w:rsid w:val="00E8165E"/>
    <w:rsid w:val="00E8192F"/>
    <w:rsid w:val="00E831AB"/>
    <w:rsid w:val="00E83B55"/>
    <w:rsid w:val="00E83D5D"/>
    <w:rsid w:val="00E84525"/>
    <w:rsid w:val="00E847D7"/>
    <w:rsid w:val="00E852F2"/>
    <w:rsid w:val="00E856A1"/>
    <w:rsid w:val="00E85717"/>
    <w:rsid w:val="00E85AF6"/>
    <w:rsid w:val="00E85CDD"/>
    <w:rsid w:val="00E86D56"/>
    <w:rsid w:val="00E873C2"/>
    <w:rsid w:val="00E9155C"/>
    <w:rsid w:val="00E917FB"/>
    <w:rsid w:val="00E91AE5"/>
    <w:rsid w:val="00E91D07"/>
    <w:rsid w:val="00E9243B"/>
    <w:rsid w:val="00E93CAA"/>
    <w:rsid w:val="00E9418E"/>
    <w:rsid w:val="00E94E25"/>
    <w:rsid w:val="00E95448"/>
    <w:rsid w:val="00EA0C37"/>
    <w:rsid w:val="00EA0DA3"/>
    <w:rsid w:val="00EA10EE"/>
    <w:rsid w:val="00EA1C99"/>
    <w:rsid w:val="00EA20E1"/>
    <w:rsid w:val="00EA2CE5"/>
    <w:rsid w:val="00EA490A"/>
    <w:rsid w:val="00EA565B"/>
    <w:rsid w:val="00EA669F"/>
    <w:rsid w:val="00EA6B28"/>
    <w:rsid w:val="00EA7051"/>
    <w:rsid w:val="00EB0857"/>
    <w:rsid w:val="00EB1075"/>
    <w:rsid w:val="00EB1A90"/>
    <w:rsid w:val="00EB43B6"/>
    <w:rsid w:val="00EB4409"/>
    <w:rsid w:val="00EB4923"/>
    <w:rsid w:val="00EB49EE"/>
    <w:rsid w:val="00EB5176"/>
    <w:rsid w:val="00EB54C6"/>
    <w:rsid w:val="00EB6045"/>
    <w:rsid w:val="00EB621C"/>
    <w:rsid w:val="00EB78F9"/>
    <w:rsid w:val="00EC0423"/>
    <w:rsid w:val="00EC0BFF"/>
    <w:rsid w:val="00EC1F3D"/>
    <w:rsid w:val="00EC264E"/>
    <w:rsid w:val="00EC307D"/>
    <w:rsid w:val="00EC41C6"/>
    <w:rsid w:val="00EC4453"/>
    <w:rsid w:val="00EC53C7"/>
    <w:rsid w:val="00EC5F61"/>
    <w:rsid w:val="00EC6126"/>
    <w:rsid w:val="00EC6320"/>
    <w:rsid w:val="00EC72A3"/>
    <w:rsid w:val="00EC7BBA"/>
    <w:rsid w:val="00ED0906"/>
    <w:rsid w:val="00ED0FA7"/>
    <w:rsid w:val="00ED1FCA"/>
    <w:rsid w:val="00ED3027"/>
    <w:rsid w:val="00ED3448"/>
    <w:rsid w:val="00ED3736"/>
    <w:rsid w:val="00ED3965"/>
    <w:rsid w:val="00ED48AC"/>
    <w:rsid w:val="00ED4BBA"/>
    <w:rsid w:val="00ED5267"/>
    <w:rsid w:val="00ED5C5E"/>
    <w:rsid w:val="00ED6295"/>
    <w:rsid w:val="00ED6AE4"/>
    <w:rsid w:val="00ED78A6"/>
    <w:rsid w:val="00ED79F8"/>
    <w:rsid w:val="00ED7B85"/>
    <w:rsid w:val="00ED7DE7"/>
    <w:rsid w:val="00EE014F"/>
    <w:rsid w:val="00EE0CBB"/>
    <w:rsid w:val="00EE0F2C"/>
    <w:rsid w:val="00EE1DDD"/>
    <w:rsid w:val="00EE20FB"/>
    <w:rsid w:val="00EE21B0"/>
    <w:rsid w:val="00EE2280"/>
    <w:rsid w:val="00EE2F67"/>
    <w:rsid w:val="00EE3372"/>
    <w:rsid w:val="00EE3A34"/>
    <w:rsid w:val="00EE3A3B"/>
    <w:rsid w:val="00EE4767"/>
    <w:rsid w:val="00EE4CBE"/>
    <w:rsid w:val="00EE71A1"/>
    <w:rsid w:val="00EE72F1"/>
    <w:rsid w:val="00EE745A"/>
    <w:rsid w:val="00EE76B8"/>
    <w:rsid w:val="00EE7B29"/>
    <w:rsid w:val="00EF06EC"/>
    <w:rsid w:val="00EF0D00"/>
    <w:rsid w:val="00EF2303"/>
    <w:rsid w:val="00EF23F7"/>
    <w:rsid w:val="00EF3689"/>
    <w:rsid w:val="00EF41F4"/>
    <w:rsid w:val="00EF438A"/>
    <w:rsid w:val="00EF44B8"/>
    <w:rsid w:val="00EF44BC"/>
    <w:rsid w:val="00EF55B6"/>
    <w:rsid w:val="00EF5BCC"/>
    <w:rsid w:val="00EF6049"/>
    <w:rsid w:val="00EF613E"/>
    <w:rsid w:val="00EF61C7"/>
    <w:rsid w:val="00EF6DE0"/>
    <w:rsid w:val="00EF75F7"/>
    <w:rsid w:val="00F00150"/>
    <w:rsid w:val="00F0463B"/>
    <w:rsid w:val="00F04ADA"/>
    <w:rsid w:val="00F060E5"/>
    <w:rsid w:val="00F060FF"/>
    <w:rsid w:val="00F1037B"/>
    <w:rsid w:val="00F1116E"/>
    <w:rsid w:val="00F111F1"/>
    <w:rsid w:val="00F113A0"/>
    <w:rsid w:val="00F11768"/>
    <w:rsid w:val="00F120A6"/>
    <w:rsid w:val="00F12A5F"/>
    <w:rsid w:val="00F12B37"/>
    <w:rsid w:val="00F12E59"/>
    <w:rsid w:val="00F13919"/>
    <w:rsid w:val="00F13E50"/>
    <w:rsid w:val="00F1530F"/>
    <w:rsid w:val="00F15512"/>
    <w:rsid w:val="00F15BC5"/>
    <w:rsid w:val="00F15BF6"/>
    <w:rsid w:val="00F16125"/>
    <w:rsid w:val="00F16401"/>
    <w:rsid w:val="00F175C6"/>
    <w:rsid w:val="00F1778E"/>
    <w:rsid w:val="00F20D02"/>
    <w:rsid w:val="00F232DA"/>
    <w:rsid w:val="00F239E2"/>
    <w:rsid w:val="00F23C9A"/>
    <w:rsid w:val="00F25D6F"/>
    <w:rsid w:val="00F2669C"/>
    <w:rsid w:val="00F26D3A"/>
    <w:rsid w:val="00F3000D"/>
    <w:rsid w:val="00F30165"/>
    <w:rsid w:val="00F305BA"/>
    <w:rsid w:val="00F30A8E"/>
    <w:rsid w:val="00F30D1F"/>
    <w:rsid w:val="00F3131D"/>
    <w:rsid w:val="00F3132F"/>
    <w:rsid w:val="00F33DBB"/>
    <w:rsid w:val="00F3430A"/>
    <w:rsid w:val="00F354F4"/>
    <w:rsid w:val="00F35C67"/>
    <w:rsid w:val="00F36D41"/>
    <w:rsid w:val="00F379B6"/>
    <w:rsid w:val="00F407AE"/>
    <w:rsid w:val="00F41B09"/>
    <w:rsid w:val="00F42238"/>
    <w:rsid w:val="00F43C10"/>
    <w:rsid w:val="00F45264"/>
    <w:rsid w:val="00F45EBE"/>
    <w:rsid w:val="00F45EFF"/>
    <w:rsid w:val="00F464D5"/>
    <w:rsid w:val="00F502B5"/>
    <w:rsid w:val="00F50B05"/>
    <w:rsid w:val="00F516DC"/>
    <w:rsid w:val="00F5179F"/>
    <w:rsid w:val="00F520C2"/>
    <w:rsid w:val="00F525D4"/>
    <w:rsid w:val="00F53069"/>
    <w:rsid w:val="00F53CE0"/>
    <w:rsid w:val="00F53D21"/>
    <w:rsid w:val="00F54044"/>
    <w:rsid w:val="00F54491"/>
    <w:rsid w:val="00F544C2"/>
    <w:rsid w:val="00F550F6"/>
    <w:rsid w:val="00F55EAF"/>
    <w:rsid w:val="00F5627B"/>
    <w:rsid w:val="00F56B35"/>
    <w:rsid w:val="00F630CC"/>
    <w:rsid w:val="00F645A2"/>
    <w:rsid w:val="00F64D7E"/>
    <w:rsid w:val="00F65C8F"/>
    <w:rsid w:val="00F65E5B"/>
    <w:rsid w:val="00F65F59"/>
    <w:rsid w:val="00F66150"/>
    <w:rsid w:val="00F667DB"/>
    <w:rsid w:val="00F67F44"/>
    <w:rsid w:val="00F71381"/>
    <w:rsid w:val="00F726B1"/>
    <w:rsid w:val="00F72AAB"/>
    <w:rsid w:val="00F738A5"/>
    <w:rsid w:val="00F73BF2"/>
    <w:rsid w:val="00F75A5C"/>
    <w:rsid w:val="00F77142"/>
    <w:rsid w:val="00F77A98"/>
    <w:rsid w:val="00F77A9A"/>
    <w:rsid w:val="00F77D5F"/>
    <w:rsid w:val="00F81983"/>
    <w:rsid w:val="00F8201C"/>
    <w:rsid w:val="00F83C8F"/>
    <w:rsid w:val="00F84F8E"/>
    <w:rsid w:val="00F85CF7"/>
    <w:rsid w:val="00F87174"/>
    <w:rsid w:val="00F90B98"/>
    <w:rsid w:val="00F91372"/>
    <w:rsid w:val="00F928FA"/>
    <w:rsid w:val="00F92DE3"/>
    <w:rsid w:val="00F941E9"/>
    <w:rsid w:val="00F94DA1"/>
    <w:rsid w:val="00F950B1"/>
    <w:rsid w:val="00F96708"/>
    <w:rsid w:val="00F96CCD"/>
    <w:rsid w:val="00F96D95"/>
    <w:rsid w:val="00F96EEF"/>
    <w:rsid w:val="00F97A7D"/>
    <w:rsid w:val="00FA211E"/>
    <w:rsid w:val="00FA2E0E"/>
    <w:rsid w:val="00FA43DC"/>
    <w:rsid w:val="00FA4A25"/>
    <w:rsid w:val="00FA592E"/>
    <w:rsid w:val="00FA6B9A"/>
    <w:rsid w:val="00FA7BE0"/>
    <w:rsid w:val="00FA7FF0"/>
    <w:rsid w:val="00FB01D3"/>
    <w:rsid w:val="00FB0970"/>
    <w:rsid w:val="00FB1110"/>
    <w:rsid w:val="00FB1BCF"/>
    <w:rsid w:val="00FB1DCB"/>
    <w:rsid w:val="00FB1FF7"/>
    <w:rsid w:val="00FB2B04"/>
    <w:rsid w:val="00FB352F"/>
    <w:rsid w:val="00FB44A8"/>
    <w:rsid w:val="00FB574C"/>
    <w:rsid w:val="00FB589A"/>
    <w:rsid w:val="00FB5A84"/>
    <w:rsid w:val="00FB5D96"/>
    <w:rsid w:val="00FB63CE"/>
    <w:rsid w:val="00FB6E7E"/>
    <w:rsid w:val="00FB7354"/>
    <w:rsid w:val="00FC0787"/>
    <w:rsid w:val="00FC0DBF"/>
    <w:rsid w:val="00FC112A"/>
    <w:rsid w:val="00FC17FF"/>
    <w:rsid w:val="00FC1D30"/>
    <w:rsid w:val="00FC1DBE"/>
    <w:rsid w:val="00FC29F6"/>
    <w:rsid w:val="00FC2FD5"/>
    <w:rsid w:val="00FC3430"/>
    <w:rsid w:val="00FC3C48"/>
    <w:rsid w:val="00FC4089"/>
    <w:rsid w:val="00FC659F"/>
    <w:rsid w:val="00FC6E34"/>
    <w:rsid w:val="00FD0574"/>
    <w:rsid w:val="00FD080F"/>
    <w:rsid w:val="00FD0FE5"/>
    <w:rsid w:val="00FD1655"/>
    <w:rsid w:val="00FD450F"/>
    <w:rsid w:val="00FD587A"/>
    <w:rsid w:val="00FD5D5E"/>
    <w:rsid w:val="00FD6226"/>
    <w:rsid w:val="00FD6336"/>
    <w:rsid w:val="00FD6445"/>
    <w:rsid w:val="00FD6AAB"/>
    <w:rsid w:val="00FD6ADA"/>
    <w:rsid w:val="00FD7CCF"/>
    <w:rsid w:val="00FD7EAA"/>
    <w:rsid w:val="00FD7FFC"/>
    <w:rsid w:val="00FE0821"/>
    <w:rsid w:val="00FE14A4"/>
    <w:rsid w:val="00FE34DC"/>
    <w:rsid w:val="00FE3C05"/>
    <w:rsid w:val="00FE606D"/>
    <w:rsid w:val="00FE6992"/>
    <w:rsid w:val="00FF0642"/>
    <w:rsid w:val="00FF09B5"/>
    <w:rsid w:val="00FF0C66"/>
    <w:rsid w:val="00FF173A"/>
    <w:rsid w:val="00FF2B87"/>
    <w:rsid w:val="00FF2ED1"/>
    <w:rsid w:val="00FF34D0"/>
    <w:rsid w:val="00FF4013"/>
    <w:rsid w:val="00FF4463"/>
    <w:rsid w:val="00FF501A"/>
    <w:rsid w:val="00FF53D7"/>
    <w:rsid w:val="00FF56F6"/>
    <w:rsid w:val="00FF5B27"/>
    <w:rsid w:val="00FF710C"/>
    <w:rsid w:val="00FF73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FB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Narrow" w:eastAsiaTheme="minorHAnsi" w:hAnsi="Arial Narrow" w:cs="Times New Roman"/>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606A"/>
    <w:pPr>
      <w:spacing w:after="120" w:line="264" w:lineRule="auto"/>
      <w:jc w:val="both"/>
    </w:pPr>
  </w:style>
  <w:style w:type="paragraph" w:styleId="Nagwek1">
    <w:name w:val="heading 1"/>
    <w:basedOn w:val="Normalny"/>
    <w:next w:val="Normalny"/>
    <w:link w:val="Nagwek1Znak"/>
    <w:qFormat/>
    <w:rsid w:val="009F4FED"/>
    <w:pPr>
      <w:keepNext/>
      <w:keepLines/>
      <w:numPr>
        <w:numId w:val="4"/>
      </w:numPr>
      <w:spacing w:before="600" w:after="240"/>
      <w:ind w:left="431" w:hanging="142"/>
      <w:outlineLvl w:val="0"/>
    </w:pPr>
    <w:rPr>
      <w:rFonts w:eastAsiaTheme="majorEastAsia" w:cstheme="majorBidi"/>
      <w:b/>
      <w:sz w:val="32"/>
      <w:szCs w:val="32"/>
    </w:rPr>
  </w:style>
  <w:style w:type="paragraph" w:styleId="Nagwek2">
    <w:name w:val="heading 2"/>
    <w:basedOn w:val="Normalny"/>
    <w:next w:val="Normalny"/>
    <w:link w:val="Nagwek2Znak"/>
    <w:unhideWhenUsed/>
    <w:qFormat/>
    <w:rsid w:val="00B2681C"/>
    <w:pPr>
      <w:keepNext/>
      <w:keepLines/>
      <w:numPr>
        <w:ilvl w:val="1"/>
        <w:numId w:val="4"/>
      </w:numPr>
      <w:spacing w:before="320" w:after="240"/>
      <w:ind w:left="738" w:hanging="284"/>
      <w:outlineLvl w:val="1"/>
    </w:pPr>
    <w:rPr>
      <w:rFonts w:eastAsiaTheme="majorEastAsia" w:cstheme="majorBidi"/>
      <w:b/>
      <w:sz w:val="26"/>
      <w:szCs w:val="26"/>
    </w:rPr>
  </w:style>
  <w:style w:type="paragraph" w:styleId="Nagwek3">
    <w:name w:val="heading 3"/>
    <w:basedOn w:val="Normalny"/>
    <w:next w:val="Normalny"/>
    <w:link w:val="Nagwek3Znak"/>
    <w:unhideWhenUsed/>
    <w:qFormat/>
    <w:rsid w:val="00B2681C"/>
    <w:pPr>
      <w:keepNext/>
      <w:keepLines/>
      <w:numPr>
        <w:ilvl w:val="2"/>
        <w:numId w:val="4"/>
      </w:numPr>
      <w:spacing w:before="240" w:after="240"/>
      <w:outlineLvl w:val="2"/>
    </w:pPr>
    <w:rPr>
      <w:rFonts w:asciiTheme="majorHAnsi" w:eastAsiaTheme="majorEastAsia" w:hAnsiTheme="majorHAnsi" w:cstheme="majorBidi"/>
      <w:b/>
      <w:sz w:val="24"/>
      <w:szCs w:val="24"/>
    </w:rPr>
  </w:style>
  <w:style w:type="paragraph" w:styleId="Nagwek4">
    <w:name w:val="heading 4"/>
    <w:basedOn w:val="Normalny"/>
    <w:next w:val="Normalny"/>
    <w:link w:val="Nagwek4Znak"/>
    <w:unhideWhenUsed/>
    <w:qFormat/>
    <w:rsid w:val="00B2681C"/>
    <w:pPr>
      <w:keepNext/>
      <w:keepLines/>
      <w:numPr>
        <w:ilvl w:val="3"/>
        <w:numId w:val="4"/>
      </w:numPr>
      <w:spacing w:before="60" w:after="100"/>
      <w:ind w:left="862" w:hanging="862"/>
      <w:outlineLvl w:val="3"/>
    </w:pPr>
    <w:rPr>
      <w:rFonts w:asciiTheme="majorHAnsi" w:eastAsiaTheme="majorEastAsia" w:hAnsiTheme="majorHAnsi" w:cstheme="majorBidi"/>
      <w:b/>
      <w:iCs/>
      <w:sz w:val="23"/>
    </w:rPr>
  </w:style>
  <w:style w:type="paragraph" w:styleId="Nagwek5">
    <w:name w:val="heading 5"/>
    <w:basedOn w:val="Normalny"/>
    <w:next w:val="Normalny"/>
    <w:link w:val="Nagwek5Znak"/>
    <w:unhideWhenUsed/>
    <w:rsid w:val="0015606A"/>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nhideWhenUsed/>
    <w:rsid w:val="0015606A"/>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nhideWhenUsed/>
    <w:rsid w:val="0015606A"/>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nhideWhenUsed/>
    <w:rsid w:val="0015606A"/>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rsid w:val="0015606A"/>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F4FED"/>
    <w:rPr>
      <w:rFonts w:eastAsiaTheme="majorEastAsia" w:cstheme="majorBidi"/>
      <w:b/>
      <w:sz w:val="32"/>
      <w:szCs w:val="32"/>
    </w:rPr>
  </w:style>
  <w:style w:type="character" w:customStyle="1" w:styleId="Nagwek2Znak">
    <w:name w:val="Nagłówek 2 Znak"/>
    <w:basedOn w:val="Domylnaczcionkaakapitu"/>
    <w:link w:val="Nagwek2"/>
    <w:rsid w:val="00B2681C"/>
    <w:rPr>
      <w:rFonts w:eastAsiaTheme="majorEastAsia" w:cstheme="majorBidi"/>
      <w:b/>
      <w:sz w:val="26"/>
      <w:szCs w:val="26"/>
    </w:rPr>
  </w:style>
  <w:style w:type="character" w:customStyle="1" w:styleId="Nagwek3Znak">
    <w:name w:val="Nagłówek 3 Znak"/>
    <w:basedOn w:val="Domylnaczcionkaakapitu"/>
    <w:link w:val="Nagwek3"/>
    <w:rsid w:val="00B2681C"/>
    <w:rPr>
      <w:rFonts w:asciiTheme="majorHAnsi" w:eastAsiaTheme="majorEastAsia" w:hAnsiTheme="majorHAnsi" w:cstheme="majorBidi"/>
      <w:b/>
      <w:sz w:val="24"/>
      <w:szCs w:val="24"/>
    </w:rPr>
  </w:style>
  <w:style w:type="character" w:customStyle="1" w:styleId="Nagwek4Znak">
    <w:name w:val="Nagłówek 4 Znak"/>
    <w:basedOn w:val="Domylnaczcionkaakapitu"/>
    <w:link w:val="Nagwek4"/>
    <w:rsid w:val="00B2681C"/>
    <w:rPr>
      <w:rFonts w:asciiTheme="majorHAnsi" w:eastAsiaTheme="majorEastAsia" w:hAnsiTheme="majorHAnsi" w:cstheme="majorBidi"/>
      <w:b/>
      <w:iCs/>
      <w:sz w:val="23"/>
    </w:rPr>
  </w:style>
  <w:style w:type="character" w:customStyle="1" w:styleId="Nagwek5Znak">
    <w:name w:val="Nagłówek 5 Znak"/>
    <w:basedOn w:val="Domylnaczcionkaakapitu"/>
    <w:link w:val="Nagwek5"/>
    <w:rsid w:val="0015606A"/>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rsid w:val="0015606A"/>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rsid w:val="0015606A"/>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rsid w:val="0015606A"/>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15606A"/>
    <w:rPr>
      <w:rFonts w:asciiTheme="majorHAnsi" w:eastAsiaTheme="majorEastAsia" w:hAnsiTheme="majorHAnsi" w:cstheme="majorBidi"/>
      <w:i/>
      <w:iCs/>
      <w:color w:val="272727" w:themeColor="text1" w:themeTint="D8"/>
      <w:sz w:val="21"/>
      <w:szCs w:val="21"/>
    </w:rPr>
  </w:style>
  <w:style w:type="paragraph" w:styleId="Nagwek">
    <w:name w:val="header"/>
    <w:basedOn w:val="Normalny"/>
    <w:link w:val="NagwekZnak"/>
    <w:uiPriority w:val="99"/>
    <w:unhideWhenUsed/>
    <w:rsid w:val="0015606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5606A"/>
    <w:rPr>
      <w:rFonts w:ascii="Arial Narrow" w:hAnsi="Arial Narrow"/>
      <w:sz w:val="24"/>
    </w:rPr>
  </w:style>
  <w:style w:type="paragraph" w:styleId="Stopka">
    <w:name w:val="footer"/>
    <w:basedOn w:val="Normalny"/>
    <w:link w:val="StopkaZnak"/>
    <w:uiPriority w:val="99"/>
    <w:unhideWhenUsed/>
    <w:rsid w:val="0015606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5606A"/>
    <w:rPr>
      <w:rFonts w:ascii="Arial Narrow" w:hAnsi="Arial Narrow"/>
      <w:sz w:val="24"/>
    </w:rPr>
  </w:style>
  <w:style w:type="character" w:styleId="Odwoaniedokomentarza">
    <w:name w:val="annotation reference"/>
    <w:uiPriority w:val="99"/>
    <w:rsid w:val="00B9417B"/>
    <w:rPr>
      <w:sz w:val="16"/>
      <w:szCs w:val="16"/>
    </w:rPr>
  </w:style>
  <w:style w:type="paragraph" w:styleId="Tekstkomentarza">
    <w:name w:val="annotation text"/>
    <w:basedOn w:val="Normalny"/>
    <w:link w:val="TekstkomentarzaZnak"/>
    <w:uiPriority w:val="99"/>
    <w:rsid w:val="00B9417B"/>
    <w:pPr>
      <w:spacing w:before="120" w:line="240" w:lineRule="auto"/>
    </w:pPr>
    <w:rPr>
      <w:rFonts w:ascii="Calibri" w:eastAsia="Times New Roman" w:hAnsi="Calibri"/>
      <w:lang w:eastAsia="pl-PL"/>
    </w:rPr>
  </w:style>
  <w:style w:type="character" w:customStyle="1" w:styleId="TekstkomentarzaZnak">
    <w:name w:val="Tekst komentarza Znak"/>
    <w:basedOn w:val="Domylnaczcionkaakapitu"/>
    <w:link w:val="Tekstkomentarza"/>
    <w:uiPriority w:val="99"/>
    <w:rsid w:val="00B9417B"/>
    <w:rPr>
      <w:rFonts w:ascii="Calibri" w:eastAsia="Times New Roman" w:hAnsi="Calibri" w:cs="Times New Roman"/>
      <w:sz w:val="20"/>
      <w:szCs w:val="20"/>
      <w:lang w:eastAsia="pl-PL"/>
    </w:rPr>
  </w:style>
  <w:style w:type="paragraph" w:styleId="Tekstdymka">
    <w:name w:val="Balloon Text"/>
    <w:basedOn w:val="Normalny"/>
    <w:link w:val="TekstdymkaZnak"/>
    <w:uiPriority w:val="99"/>
    <w:semiHidden/>
    <w:unhideWhenUsed/>
    <w:rsid w:val="00B9417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9417B"/>
    <w:rPr>
      <w:rFonts w:ascii="Segoe UI" w:hAnsi="Segoe UI" w:cs="Segoe UI"/>
      <w:sz w:val="18"/>
      <w:szCs w:val="18"/>
    </w:rPr>
  </w:style>
  <w:style w:type="paragraph" w:styleId="Nagwekspisutreci">
    <w:name w:val="TOC Heading"/>
    <w:basedOn w:val="Nagwek1"/>
    <w:next w:val="Normalny"/>
    <w:uiPriority w:val="39"/>
    <w:unhideWhenUsed/>
    <w:qFormat/>
    <w:rsid w:val="005F4898"/>
    <w:pPr>
      <w:numPr>
        <w:numId w:val="0"/>
      </w:numPr>
      <w:spacing w:before="240" w:after="0" w:line="259" w:lineRule="auto"/>
      <w:jc w:val="left"/>
      <w:outlineLvl w:val="9"/>
    </w:pPr>
    <w:rPr>
      <w:rFonts w:asciiTheme="majorHAnsi" w:hAnsiTheme="majorHAnsi"/>
      <w:b w:val="0"/>
      <w:color w:val="2E74B5" w:themeColor="accent1" w:themeShade="BF"/>
      <w:lang w:eastAsia="pl-PL"/>
    </w:rPr>
  </w:style>
  <w:style w:type="paragraph" w:styleId="Tekstprzypisudolnego">
    <w:name w:val="footnote text"/>
    <w:aliases w:val="fn,FT,ft,SD Footnote Text,Footnote Text AG,Podrozdział,Tekst przypisu1,Tekst przypisu2,Tekst przypisu3,Przypis dolny,Footnote,Podrozdzia3,Tekst przypisu Znak Znak Znak Znak,Tekst przypisu Znak Znak Znak Znak Znak,Fußnote,Podrozdzi"/>
    <w:basedOn w:val="Normalny"/>
    <w:link w:val="TekstprzypisudolnegoZnak"/>
    <w:qFormat/>
    <w:rsid w:val="00E545F6"/>
    <w:pPr>
      <w:spacing w:after="40" w:line="240" w:lineRule="auto"/>
    </w:pPr>
    <w:rPr>
      <w:rFonts w:eastAsia="Times New Roman"/>
      <w:sz w:val="17"/>
      <w:lang w:eastAsia="pl-PL"/>
    </w:rPr>
  </w:style>
  <w:style w:type="character" w:customStyle="1" w:styleId="TekstprzypisudolnegoZnak">
    <w:name w:val="Tekst przypisu dolnego Znak"/>
    <w:aliases w:val="fn Znak,FT Znak,ft Znak,SD Footnote Text Znak,Footnote Text AG Znak,Podrozdział Znak,Tekst przypisu1 Znak,Tekst przypisu2 Znak,Tekst przypisu3 Znak,Przypis dolny Znak,Footnote Znak,Podrozdzia3 Znak,Fußnote Znak,Podrozdzi Znak"/>
    <w:basedOn w:val="Domylnaczcionkaakapitu"/>
    <w:link w:val="Tekstprzypisudolnego"/>
    <w:qFormat/>
    <w:rsid w:val="00E545F6"/>
    <w:rPr>
      <w:rFonts w:eastAsia="Times New Roman"/>
      <w:sz w:val="17"/>
      <w:lang w:eastAsia="pl-PL"/>
    </w:rPr>
  </w:style>
  <w:style w:type="character" w:styleId="Odwoanieprzypisudolnego">
    <w:name w:val="footnote reference"/>
    <w:aliases w:val="Footnote number,-E Fußnotenzeichen,SUPERS,Footnote reference number,Footnote symbol,note TESI,number,Footnote Reference Number,EN Footnote Reference,Appel note de bas de p,Nota,Footnote Reference/,Ref,de nota al pie,16 Point"/>
    <w:qFormat/>
    <w:rsid w:val="00CB55CA"/>
    <w:rPr>
      <w:vertAlign w:val="superscript"/>
    </w:rPr>
  </w:style>
  <w:style w:type="paragraph" w:styleId="Tematkomentarza">
    <w:name w:val="annotation subject"/>
    <w:basedOn w:val="Tekstkomentarza"/>
    <w:next w:val="Tekstkomentarza"/>
    <w:link w:val="TematkomentarzaZnak"/>
    <w:uiPriority w:val="99"/>
    <w:semiHidden/>
    <w:unhideWhenUsed/>
    <w:rsid w:val="00B21995"/>
    <w:pPr>
      <w:spacing w:before="0"/>
    </w:pPr>
    <w:rPr>
      <w:rFonts w:ascii="Arial Narrow" w:eastAsiaTheme="minorHAnsi" w:hAnsi="Arial Narrow" w:cstheme="minorBidi"/>
      <w:b/>
      <w:bCs/>
      <w:lang w:eastAsia="en-US"/>
    </w:rPr>
  </w:style>
  <w:style w:type="character" w:customStyle="1" w:styleId="TematkomentarzaZnak">
    <w:name w:val="Temat komentarza Znak"/>
    <w:basedOn w:val="TekstkomentarzaZnak"/>
    <w:link w:val="Tematkomentarza"/>
    <w:uiPriority w:val="99"/>
    <w:semiHidden/>
    <w:rsid w:val="00B21995"/>
    <w:rPr>
      <w:rFonts w:ascii="Arial Narrow" w:eastAsia="Times New Roman" w:hAnsi="Arial Narrow" w:cs="Times New Roman"/>
      <w:b/>
      <w:bCs/>
      <w:sz w:val="20"/>
      <w:szCs w:val="20"/>
      <w:lang w:eastAsia="pl-PL"/>
    </w:rPr>
  </w:style>
  <w:style w:type="table" w:styleId="Tabela-Siatka">
    <w:name w:val="Table Grid"/>
    <w:basedOn w:val="Standardowy"/>
    <w:uiPriority w:val="39"/>
    <w:rsid w:val="00B32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qFormat/>
    <w:rsid w:val="00ED78A6"/>
    <w:pPr>
      <w:spacing w:after="0" w:line="240" w:lineRule="auto"/>
    </w:pPr>
    <w:rPr>
      <w:rFonts w:eastAsia="Calibri"/>
      <w:sz w:val="18"/>
    </w:rPr>
  </w:style>
  <w:style w:type="character" w:customStyle="1" w:styleId="BezodstpwZnak">
    <w:name w:val="Bez odstępów Znak"/>
    <w:basedOn w:val="Domylnaczcionkaakapitu"/>
    <w:link w:val="Bezodstpw"/>
    <w:rsid w:val="00474040"/>
    <w:rPr>
      <w:rFonts w:eastAsia="Calibri"/>
      <w:sz w:val="18"/>
    </w:rPr>
  </w:style>
  <w:style w:type="paragraph" w:styleId="Akapitzlist">
    <w:name w:val="List Paragraph"/>
    <w:aliases w:val="Recommendation,List Paragraph11,Kolorowa lista — akcent 11,Numerowanie,Listaszerű bekezdés1,List Paragraph à moi,Numbered Para 1,No Spacing1,Indicator Text,Bullet 1,List Paragraph Char Char Char,2,Akapit z list¹1,Akapit z listą11,Styl 1"/>
    <w:basedOn w:val="Normalny"/>
    <w:link w:val="AkapitzlistZnak"/>
    <w:uiPriority w:val="34"/>
    <w:qFormat/>
    <w:rsid w:val="009122CE"/>
    <w:pPr>
      <w:ind w:left="720"/>
      <w:contextualSpacing/>
    </w:pPr>
  </w:style>
  <w:style w:type="character" w:customStyle="1" w:styleId="AkapitzlistZnak">
    <w:name w:val="Akapit z listą Znak"/>
    <w:aliases w:val="Recommendation Znak,List Paragraph11 Znak,Kolorowa lista — akcent 11 Znak,Numerowanie Znak,Listaszerű bekezdés1 Znak,List Paragraph à moi Znak,Numbered Para 1 Znak,No Spacing1 Znak,Indicator Text Znak,Bullet 1 Znak,2 Znak,Styl 1 Znak"/>
    <w:basedOn w:val="Domylnaczcionkaakapitu"/>
    <w:link w:val="Akapitzlist"/>
    <w:uiPriority w:val="34"/>
    <w:qFormat/>
    <w:locked/>
    <w:rsid w:val="00725656"/>
  </w:style>
  <w:style w:type="paragraph" w:styleId="Spistreci1">
    <w:name w:val="toc 1"/>
    <w:basedOn w:val="Normalny"/>
    <w:next w:val="Normalny"/>
    <w:autoRedefine/>
    <w:uiPriority w:val="39"/>
    <w:unhideWhenUsed/>
    <w:rsid w:val="00B42AA5"/>
    <w:pPr>
      <w:tabs>
        <w:tab w:val="left" w:pos="440"/>
        <w:tab w:val="right" w:leader="dot" w:pos="9062"/>
      </w:tabs>
      <w:spacing w:after="100"/>
    </w:pPr>
  </w:style>
  <w:style w:type="paragraph" w:styleId="Spistreci2">
    <w:name w:val="toc 2"/>
    <w:basedOn w:val="Normalny"/>
    <w:next w:val="Normalny"/>
    <w:autoRedefine/>
    <w:uiPriority w:val="39"/>
    <w:unhideWhenUsed/>
    <w:rsid w:val="004A5E6D"/>
    <w:pPr>
      <w:tabs>
        <w:tab w:val="left" w:pos="851"/>
        <w:tab w:val="right" w:leader="dot" w:pos="9062"/>
      </w:tabs>
      <w:spacing w:after="100"/>
      <w:ind w:left="240"/>
    </w:pPr>
  </w:style>
  <w:style w:type="character" w:styleId="Hipercze">
    <w:name w:val="Hyperlink"/>
    <w:basedOn w:val="Domylnaczcionkaakapitu"/>
    <w:uiPriority w:val="99"/>
    <w:unhideWhenUsed/>
    <w:rsid w:val="00B64AC9"/>
    <w:rPr>
      <w:color w:val="0563C1" w:themeColor="hyperlink"/>
      <w:u w:val="single"/>
    </w:rPr>
  </w:style>
  <w:style w:type="paragraph" w:customStyle="1" w:styleId="Zadania">
    <w:name w:val="Zadania"/>
    <w:basedOn w:val="Normalny"/>
    <w:link w:val="ZadaniaZnak"/>
    <w:qFormat/>
    <w:rsid w:val="005C7300"/>
    <w:pPr>
      <w:spacing w:after="20" w:line="252" w:lineRule="auto"/>
      <w:jc w:val="left"/>
    </w:pPr>
  </w:style>
  <w:style w:type="character" w:customStyle="1" w:styleId="ZadaniaZnak">
    <w:name w:val="Zadania Znak"/>
    <w:basedOn w:val="Domylnaczcionkaakapitu"/>
    <w:link w:val="Zadania"/>
    <w:rsid w:val="005C7300"/>
  </w:style>
  <w:style w:type="paragraph" w:styleId="Tekstprzypisukocowego">
    <w:name w:val="endnote text"/>
    <w:basedOn w:val="Normalny"/>
    <w:link w:val="TekstprzypisukocowegoZnak"/>
    <w:uiPriority w:val="99"/>
    <w:semiHidden/>
    <w:unhideWhenUsed/>
    <w:rsid w:val="00DA3C98"/>
    <w:pPr>
      <w:spacing w:after="0" w:line="240" w:lineRule="auto"/>
    </w:pPr>
  </w:style>
  <w:style w:type="character" w:customStyle="1" w:styleId="TekstprzypisukocowegoZnak">
    <w:name w:val="Tekst przypisu końcowego Znak"/>
    <w:basedOn w:val="Domylnaczcionkaakapitu"/>
    <w:link w:val="Tekstprzypisukocowego"/>
    <w:uiPriority w:val="99"/>
    <w:semiHidden/>
    <w:rsid w:val="00DA3C98"/>
    <w:rPr>
      <w:rFonts w:ascii="Arial Narrow" w:hAnsi="Arial Narrow"/>
      <w:sz w:val="20"/>
      <w:szCs w:val="20"/>
    </w:rPr>
  </w:style>
  <w:style w:type="character" w:styleId="Odwoanieprzypisukocowego">
    <w:name w:val="endnote reference"/>
    <w:basedOn w:val="Domylnaczcionkaakapitu"/>
    <w:uiPriority w:val="99"/>
    <w:semiHidden/>
    <w:unhideWhenUsed/>
    <w:rsid w:val="00DA3C98"/>
    <w:rPr>
      <w:vertAlign w:val="superscript"/>
    </w:rPr>
  </w:style>
  <w:style w:type="paragraph" w:customStyle="1" w:styleId="Celezbiorcze">
    <w:name w:val="Cele zbiorcze"/>
    <w:basedOn w:val="Normalny"/>
    <w:link w:val="CelezbiorczeZnak"/>
    <w:qFormat/>
    <w:rsid w:val="00B72BC3"/>
    <w:pPr>
      <w:spacing w:after="0"/>
      <w:jc w:val="center"/>
    </w:pPr>
  </w:style>
  <w:style w:type="character" w:customStyle="1" w:styleId="CelezbiorczeZnak">
    <w:name w:val="Cele zbiorcze Znak"/>
    <w:basedOn w:val="Domylnaczcionkaakapitu"/>
    <w:link w:val="Celezbiorcze"/>
    <w:rsid w:val="00B72BC3"/>
    <w:rPr>
      <w:rFonts w:ascii="Arial Narrow" w:hAnsi="Arial Narrow"/>
      <w:sz w:val="20"/>
    </w:rPr>
  </w:style>
  <w:style w:type="paragraph" w:styleId="Poprawka">
    <w:name w:val="Revision"/>
    <w:hidden/>
    <w:uiPriority w:val="99"/>
    <w:semiHidden/>
    <w:rsid w:val="00FE606D"/>
    <w:pPr>
      <w:spacing w:after="0" w:line="240" w:lineRule="auto"/>
    </w:pPr>
    <w:rPr>
      <w:sz w:val="24"/>
    </w:rPr>
  </w:style>
  <w:style w:type="paragraph" w:customStyle="1" w:styleId="Default">
    <w:name w:val="Default"/>
    <w:rsid w:val="00D76E28"/>
    <w:pPr>
      <w:autoSpaceDE w:val="0"/>
      <w:autoSpaceDN w:val="0"/>
      <w:adjustRightInd w:val="0"/>
      <w:spacing w:after="0" w:line="240" w:lineRule="auto"/>
    </w:pPr>
    <w:rPr>
      <w:rFonts w:ascii="Calibri" w:hAnsi="Calibri" w:cs="Calibri"/>
      <w:color w:val="000000"/>
      <w:sz w:val="24"/>
      <w:szCs w:val="24"/>
    </w:rPr>
  </w:style>
  <w:style w:type="paragraph" w:customStyle="1" w:styleId="Przypisy">
    <w:name w:val="Przypisy"/>
    <w:basedOn w:val="Bezodstpw"/>
    <w:link w:val="PrzypisyZnak"/>
    <w:autoRedefine/>
    <w:qFormat/>
    <w:rsid w:val="00040350"/>
    <w:pPr>
      <w:spacing w:before="40"/>
      <w:jc w:val="both"/>
    </w:pPr>
    <w:rPr>
      <w:szCs w:val="18"/>
      <w:lang w:val="en-US"/>
    </w:rPr>
  </w:style>
  <w:style w:type="character" w:customStyle="1" w:styleId="PrzypisyZnak">
    <w:name w:val="Przypisy Znak"/>
    <w:basedOn w:val="BezodstpwZnak"/>
    <w:link w:val="Przypisy"/>
    <w:rsid w:val="00040350"/>
    <w:rPr>
      <w:rFonts w:eastAsia="Calibri"/>
      <w:sz w:val="18"/>
      <w:szCs w:val="18"/>
      <w:lang w:val="en-US"/>
    </w:rPr>
  </w:style>
  <w:style w:type="paragraph" w:styleId="Spistreci3">
    <w:name w:val="toc 3"/>
    <w:basedOn w:val="Normalny"/>
    <w:next w:val="Normalny"/>
    <w:autoRedefine/>
    <w:uiPriority w:val="39"/>
    <w:unhideWhenUsed/>
    <w:rsid w:val="00B42AA5"/>
    <w:pPr>
      <w:tabs>
        <w:tab w:val="left" w:pos="1134"/>
        <w:tab w:val="right" w:leader="dot" w:pos="9062"/>
      </w:tabs>
      <w:spacing w:after="80"/>
      <w:ind w:left="1134" w:hanging="567"/>
      <w:jc w:val="left"/>
    </w:pPr>
  </w:style>
  <w:style w:type="paragraph" w:styleId="Lista">
    <w:name w:val="List"/>
    <w:basedOn w:val="Normalny"/>
    <w:uiPriority w:val="99"/>
    <w:unhideWhenUsed/>
    <w:rsid w:val="00EF438A"/>
    <w:pPr>
      <w:ind w:left="283" w:hanging="283"/>
      <w:contextualSpacing/>
    </w:pPr>
  </w:style>
  <w:style w:type="paragraph" w:styleId="Lista2">
    <w:name w:val="List 2"/>
    <w:basedOn w:val="Normalny"/>
    <w:uiPriority w:val="99"/>
    <w:unhideWhenUsed/>
    <w:rsid w:val="00EF438A"/>
    <w:pPr>
      <w:ind w:left="566" w:hanging="283"/>
      <w:contextualSpacing/>
    </w:pPr>
  </w:style>
  <w:style w:type="paragraph" w:styleId="Tekstpodstawowy">
    <w:name w:val="Body Text"/>
    <w:basedOn w:val="Normalny"/>
    <w:link w:val="TekstpodstawowyZnak"/>
    <w:uiPriority w:val="99"/>
    <w:unhideWhenUsed/>
    <w:rsid w:val="00EF438A"/>
  </w:style>
  <w:style w:type="character" w:customStyle="1" w:styleId="TekstpodstawowyZnak">
    <w:name w:val="Tekst podstawowy Znak"/>
    <w:basedOn w:val="Domylnaczcionkaakapitu"/>
    <w:link w:val="Tekstpodstawowy"/>
    <w:uiPriority w:val="99"/>
    <w:rsid w:val="00EF438A"/>
  </w:style>
  <w:style w:type="paragraph" w:customStyle="1" w:styleId="nawigator">
    <w:name w:val="nawigator"/>
    <w:basedOn w:val="Normalny"/>
    <w:link w:val="nawigatorZnak"/>
    <w:qFormat/>
    <w:rsid w:val="00CB5990"/>
    <w:pPr>
      <w:spacing w:after="0" w:line="228" w:lineRule="auto"/>
      <w:jc w:val="center"/>
    </w:pPr>
    <w:rPr>
      <w:b/>
    </w:rPr>
  </w:style>
  <w:style w:type="character" w:customStyle="1" w:styleId="nawigatorZnak">
    <w:name w:val="nawigator Znak"/>
    <w:basedOn w:val="Domylnaczcionkaakapitu"/>
    <w:link w:val="nawigator"/>
    <w:rsid w:val="00CB5990"/>
    <w:rPr>
      <w:b/>
    </w:rPr>
  </w:style>
  <w:style w:type="paragraph" w:styleId="NormalnyWeb">
    <w:name w:val="Normal (Web)"/>
    <w:basedOn w:val="Normalny"/>
    <w:uiPriority w:val="99"/>
    <w:unhideWhenUsed/>
    <w:rsid w:val="009966BE"/>
    <w:pPr>
      <w:spacing w:before="100" w:beforeAutospacing="1" w:after="100" w:afterAutospacing="1" w:line="240" w:lineRule="auto"/>
      <w:jc w:val="left"/>
    </w:pPr>
    <w:rPr>
      <w:rFonts w:ascii="Times New Roman" w:eastAsia="Times New Roman" w:hAnsi="Times New Roman"/>
      <w:sz w:val="24"/>
      <w:szCs w:val="24"/>
      <w:lang w:eastAsia="pl-PL" w:bidi="pl-PL"/>
    </w:rPr>
  </w:style>
  <w:style w:type="character" w:styleId="Pogrubienie">
    <w:name w:val="Strong"/>
    <w:uiPriority w:val="22"/>
    <w:qFormat/>
    <w:rsid w:val="009F7CDF"/>
    <w:rPr>
      <w:b/>
      <w:bCs/>
    </w:rPr>
  </w:style>
  <w:style w:type="character" w:styleId="UyteHipercze">
    <w:name w:val="FollowedHyperlink"/>
    <w:basedOn w:val="Domylnaczcionkaakapitu"/>
    <w:uiPriority w:val="99"/>
    <w:semiHidden/>
    <w:unhideWhenUsed/>
    <w:rsid w:val="00100F1E"/>
    <w:rPr>
      <w:color w:val="954F72" w:themeColor="followedHyperlink"/>
      <w:u w:val="single"/>
    </w:rPr>
  </w:style>
  <w:style w:type="character" w:customStyle="1" w:styleId="highlight">
    <w:name w:val="highlight"/>
    <w:basedOn w:val="Domylnaczcionkaakapitu"/>
    <w:rsid w:val="00661916"/>
  </w:style>
  <w:style w:type="character" w:styleId="Wyrnienieintensywne">
    <w:name w:val="Intense Emphasis"/>
    <w:uiPriority w:val="21"/>
    <w:rsid w:val="008D2182"/>
    <w:rPr>
      <w:i/>
      <w:iCs/>
      <w:color w:val="4472C4"/>
    </w:rPr>
  </w:style>
  <w:style w:type="character" w:customStyle="1" w:styleId="st">
    <w:name w:val="st"/>
    <w:basedOn w:val="Domylnaczcionkaakapitu"/>
    <w:rsid w:val="007154C9"/>
  </w:style>
  <w:style w:type="paragraph" w:customStyle="1" w:styleId="Tabela">
    <w:name w:val="Tabela"/>
    <w:basedOn w:val="Normalny"/>
    <w:link w:val="TabelaZnak"/>
    <w:qFormat/>
    <w:rsid w:val="00D47F44"/>
    <w:pPr>
      <w:spacing w:after="0" w:line="240" w:lineRule="auto"/>
      <w:jc w:val="left"/>
    </w:pPr>
    <w:rPr>
      <w:sz w:val="16"/>
    </w:rPr>
  </w:style>
  <w:style w:type="character" w:customStyle="1" w:styleId="TabelaZnak">
    <w:name w:val="Tabela Znak"/>
    <w:basedOn w:val="Domylnaczcionkaakapitu"/>
    <w:link w:val="Tabela"/>
    <w:rsid w:val="00D47F44"/>
    <w:rPr>
      <w:sz w:val="16"/>
    </w:rPr>
  </w:style>
  <w:style w:type="paragraph" w:customStyle="1" w:styleId="Tabtyt">
    <w:name w:val="Tab_tyt"/>
    <w:basedOn w:val="Normalny"/>
    <w:rsid w:val="002F5856"/>
    <w:pPr>
      <w:spacing w:line="240" w:lineRule="auto"/>
      <w:jc w:val="left"/>
    </w:pPr>
    <w:rPr>
      <w:rFonts w:ascii="Times New Roman" w:eastAsia="Calibri" w:hAnsi="Times New Roman"/>
      <w:bCs/>
      <w:i/>
      <w:color w:val="000000"/>
      <w:szCs w:val="24"/>
    </w:rPr>
  </w:style>
  <w:style w:type="paragraph" w:customStyle="1" w:styleId="ardo">
    <w:name w:val="a_źródło"/>
    <w:basedOn w:val="Normalny"/>
    <w:rsid w:val="002F5856"/>
    <w:pPr>
      <w:spacing w:before="60" w:line="240" w:lineRule="auto"/>
    </w:pPr>
    <w:rPr>
      <w:rFonts w:ascii="Times New Roman" w:eastAsia="Calibri" w:hAnsi="Times New Roman"/>
      <w:i/>
      <w:sz w:val="16"/>
      <w:szCs w:val="16"/>
    </w:rPr>
  </w:style>
  <w:style w:type="paragraph" w:styleId="Legenda">
    <w:name w:val="caption"/>
    <w:aliases w:val="Legenda Znak,Legenda Znak Znak Znak,Legenda Znak Znak Znak Znak,Legenda Znak Znak Znak Znak Znak Znak,Legenda Znak Znak Znak Znak Znak Znak Znak,Legenda Znak Znak Znak Znak Znak Znak Znak Znak Znak Z Znak Znak Znak Znak Znak,Legenda Znak Znak Z"/>
    <w:basedOn w:val="Normalny"/>
    <w:next w:val="Normalny"/>
    <w:link w:val="LegendaZnak1"/>
    <w:uiPriority w:val="35"/>
    <w:unhideWhenUsed/>
    <w:qFormat/>
    <w:rsid w:val="007F6203"/>
    <w:pPr>
      <w:spacing w:before="80" w:after="80" w:line="240" w:lineRule="auto"/>
    </w:pPr>
    <w:rPr>
      <w:i/>
      <w:iCs/>
      <w:color w:val="000000" w:themeColor="text1"/>
      <w:sz w:val="18"/>
      <w:szCs w:val="18"/>
    </w:rPr>
  </w:style>
  <w:style w:type="character" w:customStyle="1" w:styleId="LegendaZnak1">
    <w:name w:val="Legenda Znak1"/>
    <w:aliases w:val="Legenda Znak Znak,Legenda Znak Znak Znak Znak1,Legenda Znak Znak Znak Znak Znak,Legenda Znak Znak Znak Znak Znak Znak Znak1,Legenda Znak Znak Znak Znak Znak Znak Znak Znak,Legenda Znak Znak Z Znak"/>
    <w:basedOn w:val="Domylnaczcionkaakapitu"/>
    <w:link w:val="Legenda"/>
    <w:uiPriority w:val="99"/>
    <w:rsid w:val="00DA7299"/>
    <w:rPr>
      <w:i/>
      <w:iCs/>
      <w:color w:val="000000" w:themeColor="text1"/>
      <w:sz w:val="18"/>
      <w:szCs w:val="18"/>
    </w:rPr>
  </w:style>
  <w:style w:type="table" w:customStyle="1" w:styleId="Tabela-Siatka1">
    <w:name w:val="Tabela - Siatka1"/>
    <w:basedOn w:val="Standardowy"/>
    <w:next w:val="Tabela-Siatka"/>
    <w:uiPriority w:val="59"/>
    <w:rsid w:val="00AE458A"/>
    <w:pPr>
      <w:spacing w:after="0" w:line="240" w:lineRule="auto"/>
    </w:pPr>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D47F44"/>
    <w:pPr>
      <w:spacing w:after="0" w:line="240" w:lineRule="auto"/>
    </w:pPr>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460133"/>
    <w:pPr>
      <w:spacing w:after="0" w:line="240" w:lineRule="auto"/>
    </w:pPr>
    <w:rPr>
      <w:rFonts w:ascii="Times New Roman" w:eastAsia="Times New Roman" w:hAnsi="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890F62"/>
    <w:pPr>
      <w:spacing w:after="0" w:line="240" w:lineRule="auto"/>
    </w:pPr>
    <w:rPr>
      <w:rFonts w:ascii="Times New Roman" w:eastAsia="Times New Roman" w:hAnsi="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M">
    <w:name w:val="tabela M"/>
    <w:basedOn w:val="Normalny"/>
    <w:qFormat/>
    <w:rsid w:val="000901D1"/>
    <w:pPr>
      <w:widowControl w:val="0"/>
      <w:autoSpaceDE w:val="0"/>
      <w:autoSpaceDN w:val="0"/>
      <w:adjustRightInd w:val="0"/>
      <w:spacing w:before="20" w:after="20" w:line="240" w:lineRule="auto"/>
      <w:jc w:val="center"/>
    </w:pPr>
    <w:rPr>
      <w:rFonts w:ascii="Calibri" w:eastAsia="Times New Roman" w:hAnsi="Calibri"/>
      <w:color w:val="000000"/>
      <w:sz w:val="16"/>
      <w:szCs w:val="16"/>
      <w:lang w:eastAsia="pl-PL"/>
    </w:rPr>
  </w:style>
  <w:style w:type="character" w:customStyle="1" w:styleId="PodpispodrysunkiemZnak">
    <w:name w:val="Podpis pod rysunkiem @ Znak"/>
    <w:aliases w:val="Beschriftung_tab Znak,tab_überschrift Char Znak,Tab_Überschrift Znak,tab_überschrift Znak,Legenda Znak Znak Znak Znak2,Legenda Znak Znak Znak Znak Znak1,Legenda Znak Znak Znak Znak Znak Znak Znak2"/>
    <w:basedOn w:val="Domylnaczcionkaakapitu"/>
    <w:uiPriority w:val="35"/>
    <w:rsid w:val="000901D1"/>
    <w:rPr>
      <w:rFonts w:ascii="Calibri" w:hAnsi="Calibri" w:cs="Times New Roman"/>
      <w:i/>
      <w:iCs/>
      <w:sz w:val="18"/>
      <w:szCs w:val="18"/>
      <w:lang w:eastAsia="pl-PL"/>
    </w:rPr>
  </w:style>
  <w:style w:type="paragraph" w:customStyle="1" w:styleId="Legend">
    <w:name w:val="Legend"/>
    <w:basedOn w:val="Normalny"/>
    <w:link w:val="LegendZnak"/>
    <w:rsid w:val="000901D1"/>
    <w:pPr>
      <w:spacing w:before="60" w:after="60" w:line="240" w:lineRule="auto"/>
      <w:jc w:val="left"/>
    </w:pPr>
    <w:rPr>
      <w:rFonts w:ascii="Calibri" w:eastAsia="Calibri" w:hAnsi="Calibri"/>
      <w:bCs/>
      <w:i/>
      <w:sz w:val="18"/>
      <w:szCs w:val="24"/>
    </w:rPr>
  </w:style>
  <w:style w:type="character" w:customStyle="1" w:styleId="LegendZnak">
    <w:name w:val="Legend Znak"/>
    <w:basedOn w:val="Domylnaczcionkaakapitu"/>
    <w:link w:val="Legend"/>
    <w:rsid w:val="000901D1"/>
    <w:rPr>
      <w:rFonts w:ascii="Calibri" w:eastAsia="Calibri" w:hAnsi="Calibri"/>
      <w:bCs/>
      <w:i/>
      <w:sz w:val="18"/>
      <w:szCs w:val="24"/>
    </w:rPr>
  </w:style>
  <w:style w:type="table" w:customStyle="1" w:styleId="Tabela-Siatka31">
    <w:name w:val="Tabela - Siatka31"/>
    <w:basedOn w:val="Standardowy"/>
    <w:next w:val="Tabela-Siatka"/>
    <w:uiPriority w:val="39"/>
    <w:rsid w:val="000901D1"/>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386284"/>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746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rsid w:val="00E75609"/>
    <w:pPr>
      <w:spacing w:before="100" w:beforeAutospacing="1" w:after="100" w:afterAutospacing="1" w:line="240" w:lineRule="auto"/>
      <w:jc w:val="left"/>
    </w:pPr>
    <w:rPr>
      <w:rFonts w:ascii="Times New Roman" w:eastAsia="Times New Roman" w:hAnsi="Times New Roman"/>
      <w:sz w:val="24"/>
      <w:szCs w:val="24"/>
      <w:lang w:eastAsia="pl-PL"/>
    </w:rPr>
  </w:style>
  <w:style w:type="character" w:customStyle="1" w:styleId="normaltextrun">
    <w:name w:val="normaltextrun"/>
    <w:basedOn w:val="Domylnaczcionkaakapitu"/>
    <w:rsid w:val="00E75609"/>
  </w:style>
  <w:style w:type="character" w:customStyle="1" w:styleId="eop">
    <w:name w:val="eop"/>
    <w:basedOn w:val="Domylnaczcionkaakapitu"/>
    <w:rsid w:val="00E75609"/>
  </w:style>
  <w:style w:type="table" w:customStyle="1" w:styleId="Tabela-Siatka6">
    <w:name w:val="Tabela - Siatka6"/>
    <w:basedOn w:val="Standardowy"/>
    <w:next w:val="Tabela-Siatka"/>
    <w:uiPriority w:val="39"/>
    <w:rsid w:val="000A2F34"/>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09267">
      <w:bodyDiv w:val="1"/>
      <w:marLeft w:val="0"/>
      <w:marRight w:val="0"/>
      <w:marTop w:val="0"/>
      <w:marBottom w:val="0"/>
      <w:divBdr>
        <w:top w:val="none" w:sz="0" w:space="0" w:color="auto"/>
        <w:left w:val="none" w:sz="0" w:space="0" w:color="auto"/>
        <w:bottom w:val="none" w:sz="0" w:space="0" w:color="auto"/>
        <w:right w:val="none" w:sz="0" w:space="0" w:color="auto"/>
      </w:divBdr>
    </w:div>
    <w:div w:id="34157482">
      <w:bodyDiv w:val="1"/>
      <w:marLeft w:val="0"/>
      <w:marRight w:val="0"/>
      <w:marTop w:val="0"/>
      <w:marBottom w:val="0"/>
      <w:divBdr>
        <w:top w:val="none" w:sz="0" w:space="0" w:color="auto"/>
        <w:left w:val="none" w:sz="0" w:space="0" w:color="auto"/>
        <w:bottom w:val="none" w:sz="0" w:space="0" w:color="auto"/>
        <w:right w:val="none" w:sz="0" w:space="0" w:color="auto"/>
      </w:divBdr>
    </w:div>
    <w:div w:id="44722505">
      <w:bodyDiv w:val="1"/>
      <w:marLeft w:val="0"/>
      <w:marRight w:val="0"/>
      <w:marTop w:val="0"/>
      <w:marBottom w:val="0"/>
      <w:divBdr>
        <w:top w:val="none" w:sz="0" w:space="0" w:color="auto"/>
        <w:left w:val="none" w:sz="0" w:space="0" w:color="auto"/>
        <w:bottom w:val="none" w:sz="0" w:space="0" w:color="auto"/>
        <w:right w:val="none" w:sz="0" w:space="0" w:color="auto"/>
      </w:divBdr>
      <w:divsChild>
        <w:div w:id="1400514115">
          <w:marLeft w:val="446"/>
          <w:marRight w:val="0"/>
          <w:marTop w:val="120"/>
          <w:marBottom w:val="0"/>
          <w:divBdr>
            <w:top w:val="none" w:sz="0" w:space="0" w:color="auto"/>
            <w:left w:val="none" w:sz="0" w:space="0" w:color="auto"/>
            <w:bottom w:val="none" w:sz="0" w:space="0" w:color="auto"/>
            <w:right w:val="none" w:sz="0" w:space="0" w:color="auto"/>
          </w:divBdr>
        </w:div>
        <w:div w:id="1621183829">
          <w:marLeft w:val="446"/>
          <w:marRight w:val="0"/>
          <w:marTop w:val="120"/>
          <w:marBottom w:val="0"/>
          <w:divBdr>
            <w:top w:val="none" w:sz="0" w:space="0" w:color="auto"/>
            <w:left w:val="none" w:sz="0" w:space="0" w:color="auto"/>
            <w:bottom w:val="none" w:sz="0" w:space="0" w:color="auto"/>
            <w:right w:val="none" w:sz="0" w:space="0" w:color="auto"/>
          </w:divBdr>
        </w:div>
      </w:divsChild>
    </w:div>
    <w:div w:id="72050830">
      <w:bodyDiv w:val="1"/>
      <w:marLeft w:val="0"/>
      <w:marRight w:val="0"/>
      <w:marTop w:val="0"/>
      <w:marBottom w:val="0"/>
      <w:divBdr>
        <w:top w:val="none" w:sz="0" w:space="0" w:color="auto"/>
        <w:left w:val="none" w:sz="0" w:space="0" w:color="auto"/>
        <w:bottom w:val="none" w:sz="0" w:space="0" w:color="auto"/>
        <w:right w:val="none" w:sz="0" w:space="0" w:color="auto"/>
      </w:divBdr>
    </w:div>
    <w:div w:id="91710672">
      <w:bodyDiv w:val="1"/>
      <w:marLeft w:val="0"/>
      <w:marRight w:val="0"/>
      <w:marTop w:val="0"/>
      <w:marBottom w:val="0"/>
      <w:divBdr>
        <w:top w:val="none" w:sz="0" w:space="0" w:color="auto"/>
        <w:left w:val="none" w:sz="0" w:space="0" w:color="auto"/>
        <w:bottom w:val="none" w:sz="0" w:space="0" w:color="auto"/>
        <w:right w:val="none" w:sz="0" w:space="0" w:color="auto"/>
      </w:divBdr>
    </w:div>
    <w:div w:id="98528798">
      <w:bodyDiv w:val="1"/>
      <w:marLeft w:val="0"/>
      <w:marRight w:val="0"/>
      <w:marTop w:val="0"/>
      <w:marBottom w:val="0"/>
      <w:divBdr>
        <w:top w:val="none" w:sz="0" w:space="0" w:color="auto"/>
        <w:left w:val="none" w:sz="0" w:space="0" w:color="auto"/>
        <w:bottom w:val="none" w:sz="0" w:space="0" w:color="auto"/>
        <w:right w:val="none" w:sz="0" w:space="0" w:color="auto"/>
      </w:divBdr>
    </w:div>
    <w:div w:id="104279803">
      <w:bodyDiv w:val="1"/>
      <w:marLeft w:val="0"/>
      <w:marRight w:val="0"/>
      <w:marTop w:val="0"/>
      <w:marBottom w:val="0"/>
      <w:divBdr>
        <w:top w:val="none" w:sz="0" w:space="0" w:color="auto"/>
        <w:left w:val="none" w:sz="0" w:space="0" w:color="auto"/>
        <w:bottom w:val="none" w:sz="0" w:space="0" w:color="auto"/>
        <w:right w:val="none" w:sz="0" w:space="0" w:color="auto"/>
      </w:divBdr>
      <w:divsChild>
        <w:div w:id="1335912665">
          <w:marLeft w:val="0"/>
          <w:marRight w:val="0"/>
          <w:marTop w:val="0"/>
          <w:marBottom w:val="0"/>
          <w:divBdr>
            <w:top w:val="none" w:sz="0" w:space="0" w:color="auto"/>
            <w:left w:val="none" w:sz="0" w:space="0" w:color="auto"/>
            <w:bottom w:val="none" w:sz="0" w:space="0" w:color="auto"/>
            <w:right w:val="none" w:sz="0" w:space="0" w:color="auto"/>
          </w:divBdr>
        </w:div>
        <w:div w:id="2002653263">
          <w:marLeft w:val="0"/>
          <w:marRight w:val="0"/>
          <w:marTop w:val="0"/>
          <w:marBottom w:val="0"/>
          <w:divBdr>
            <w:top w:val="none" w:sz="0" w:space="0" w:color="auto"/>
            <w:left w:val="none" w:sz="0" w:space="0" w:color="auto"/>
            <w:bottom w:val="none" w:sz="0" w:space="0" w:color="auto"/>
            <w:right w:val="none" w:sz="0" w:space="0" w:color="auto"/>
          </w:divBdr>
        </w:div>
        <w:div w:id="1114524122">
          <w:marLeft w:val="0"/>
          <w:marRight w:val="0"/>
          <w:marTop w:val="0"/>
          <w:marBottom w:val="0"/>
          <w:divBdr>
            <w:top w:val="none" w:sz="0" w:space="0" w:color="auto"/>
            <w:left w:val="none" w:sz="0" w:space="0" w:color="auto"/>
            <w:bottom w:val="none" w:sz="0" w:space="0" w:color="auto"/>
            <w:right w:val="none" w:sz="0" w:space="0" w:color="auto"/>
          </w:divBdr>
        </w:div>
        <w:div w:id="1411928699">
          <w:marLeft w:val="0"/>
          <w:marRight w:val="0"/>
          <w:marTop w:val="0"/>
          <w:marBottom w:val="0"/>
          <w:divBdr>
            <w:top w:val="none" w:sz="0" w:space="0" w:color="auto"/>
            <w:left w:val="none" w:sz="0" w:space="0" w:color="auto"/>
            <w:bottom w:val="none" w:sz="0" w:space="0" w:color="auto"/>
            <w:right w:val="none" w:sz="0" w:space="0" w:color="auto"/>
          </w:divBdr>
        </w:div>
        <w:div w:id="1718581784">
          <w:marLeft w:val="0"/>
          <w:marRight w:val="0"/>
          <w:marTop w:val="0"/>
          <w:marBottom w:val="0"/>
          <w:divBdr>
            <w:top w:val="none" w:sz="0" w:space="0" w:color="auto"/>
            <w:left w:val="none" w:sz="0" w:space="0" w:color="auto"/>
            <w:bottom w:val="none" w:sz="0" w:space="0" w:color="auto"/>
            <w:right w:val="none" w:sz="0" w:space="0" w:color="auto"/>
          </w:divBdr>
        </w:div>
        <w:div w:id="207038588">
          <w:marLeft w:val="0"/>
          <w:marRight w:val="0"/>
          <w:marTop w:val="0"/>
          <w:marBottom w:val="0"/>
          <w:divBdr>
            <w:top w:val="none" w:sz="0" w:space="0" w:color="auto"/>
            <w:left w:val="none" w:sz="0" w:space="0" w:color="auto"/>
            <w:bottom w:val="none" w:sz="0" w:space="0" w:color="auto"/>
            <w:right w:val="none" w:sz="0" w:space="0" w:color="auto"/>
          </w:divBdr>
        </w:div>
        <w:div w:id="585381298">
          <w:marLeft w:val="0"/>
          <w:marRight w:val="0"/>
          <w:marTop w:val="0"/>
          <w:marBottom w:val="0"/>
          <w:divBdr>
            <w:top w:val="none" w:sz="0" w:space="0" w:color="auto"/>
            <w:left w:val="none" w:sz="0" w:space="0" w:color="auto"/>
            <w:bottom w:val="none" w:sz="0" w:space="0" w:color="auto"/>
            <w:right w:val="none" w:sz="0" w:space="0" w:color="auto"/>
          </w:divBdr>
        </w:div>
      </w:divsChild>
    </w:div>
    <w:div w:id="129173300">
      <w:bodyDiv w:val="1"/>
      <w:marLeft w:val="0"/>
      <w:marRight w:val="0"/>
      <w:marTop w:val="0"/>
      <w:marBottom w:val="0"/>
      <w:divBdr>
        <w:top w:val="none" w:sz="0" w:space="0" w:color="auto"/>
        <w:left w:val="none" w:sz="0" w:space="0" w:color="auto"/>
        <w:bottom w:val="none" w:sz="0" w:space="0" w:color="auto"/>
        <w:right w:val="none" w:sz="0" w:space="0" w:color="auto"/>
      </w:divBdr>
    </w:div>
    <w:div w:id="195584673">
      <w:bodyDiv w:val="1"/>
      <w:marLeft w:val="0"/>
      <w:marRight w:val="0"/>
      <w:marTop w:val="0"/>
      <w:marBottom w:val="0"/>
      <w:divBdr>
        <w:top w:val="none" w:sz="0" w:space="0" w:color="auto"/>
        <w:left w:val="none" w:sz="0" w:space="0" w:color="auto"/>
        <w:bottom w:val="none" w:sz="0" w:space="0" w:color="auto"/>
        <w:right w:val="none" w:sz="0" w:space="0" w:color="auto"/>
      </w:divBdr>
    </w:div>
    <w:div w:id="211235736">
      <w:bodyDiv w:val="1"/>
      <w:marLeft w:val="0"/>
      <w:marRight w:val="0"/>
      <w:marTop w:val="0"/>
      <w:marBottom w:val="0"/>
      <w:divBdr>
        <w:top w:val="none" w:sz="0" w:space="0" w:color="auto"/>
        <w:left w:val="none" w:sz="0" w:space="0" w:color="auto"/>
        <w:bottom w:val="none" w:sz="0" w:space="0" w:color="auto"/>
        <w:right w:val="none" w:sz="0" w:space="0" w:color="auto"/>
      </w:divBdr>
    </w:div>
    <w:div w:id="211624273">
      <w:bodyDiv w:val="1"/>
      <w:marLeft w:val="0"/>
      <w:marRight w:val="0"/>
      <w:marTop w:val="0"/>
      <w:marBottom w:val="0"/>
      <w:divBdr>
        <w:top w:val="none" w:sz="0" w:space="0" w:color="auto"/>
        <w:left w:val="none" w:sz="0" w:space="0" w:color="auto"/>
        <w:bottom w:val="none" w:sz="0" w:space="0" w:color="auto"/>
        <w:right w:val="none" w:sz="0" w:space="0" w:color="auto"/>
      </w:divBdr>
    </w:div>
    <w:div w:id="327439405">
      <w:bodyDiv w:val="1"/>
      <w:marLeft w:val="0"/>
      <w:marRight w:val="0"/>
      <w:marTop w:val="0"/>
      <w:marBottom w:val="0"/>
      <w:divBdr>
        <w:top w:val="none" w:sz="0" w:space="0" w:color="auto"/>
        <w:left w:val="none" w:sz="0" w:space="0" w:color="auto"/>
        <w:bottom w:val="none" w:sz="0" w:space="0" w:color="auto"/>
        <w:right w:val="none" w:sz="0" w:space="0" w:color="auto"/>
      </w:divBdr>
    </w:div>
    <w:div w:id="352610529">
      <w:bodyDiv w:val="1"/>
      <w:marLeft w:val="0"/>
      <w:marRight w:val="0"/>
      <w:marTop w:val="0"/>
      <w:marBottom w:val="0"/>
      <w:divBdr>
        <w:top w:val="none" w:sz="0" w:space="0" w:color="auto"/>
        <w:left w:val="none" w:sz="0" w:space="0" w:color="auto"/>
        <w:bottom w:val="none" w:sz="0" w:space="0" w:color="auto"/>
        <w:right w:val="none" w:sz="0" w:space="0" w:color="auto"/>
      </w:divBdr>
    </w:div>
    <w:div w:id="430198279">
      <w:bodyDiv w:val="1"/>
      <w:marLeft w:val="0"/>
      <w:marRight w:val="0"/>
      <w:marTop w:val="0"/>
      <w:marBottom w:val="0"/>
      <w:divBdr>
        <w:top w:val="none" w:sz="0" w:space="0" w:color="auto"/>
        <w:left w:val="none" w:sz="0" w:space="0" w:color="auto"/>
        <w:bottom w:val="none" w:sz="0" w:space="0" w:color="auto"/>
        <w:right w:val="none" w:sz="0" w:space="0" w:color="auto"/>
      </w:divBdr>
    </w:div>
    <w:div w:id="442503506">
      <w:bodyDiv w:val="1"/>
      <w:marLeft w:val="0"/>
      <w:marRight w:val="0"/>
      <w:marTop w:val="0"/>
      <w:marBottom w:val="0"/>
      <w:divBdr>
        <w:top w:val="none" w:sz="0" w:space="0" w:color="auto"/>
        <w:left w:val="none" w:sz="0" w:space="0" w:color="auto"/>
        <w:bottom w:val="none" w:sz="0" w:space="0" w:color="auto"/>
        <w:right w:val="none" w:sz="0" w:space="0" w:color="auto"/>
      </w:divBdr>
    </w:div>
    <w:div w:id="449663983">
      <w:bodyDiv w:val="1"/>
      <w:marLeft w:val="0"/>
      <w:marRight w:val="0"/>
      <w:marTop w:val="0"/>
      <w:marBottom w:val="0"/>
      <w:divBdr>
        <w:top w:val="none" w:sz="0" w:space="0" w:color="auto"/>
        <w:left w:val="none" w:sz="0" w:space="0" w:color="auto"/>
        <w:bottom w:val="none" w:sz="0" w:space="0" w:color="auto"/>
        <w:right w:val="none" w:sz="0" w:space="0" w:color="auto"/>
      </w:divBdr>
      <w:divsChild>
        <w:div w:id="1457409234">
          <w:marLeft w:val="0"/>
          <w:marRight w:val="0"/>
          <w:marTop w:val="0"/>
          <w:marBottom w:val="0"/>
          <w:divBdr>
            <w:top w:val="none" w:sz="0" w:space="0" w:color="auto"/>
            <w:left w:val="none" w:sz="0" w:space="0" w:color="auto"/>
            <w:bottom w:val="none" w:sz="0" w:space="0" w:color="auto"/>
            <w:right w:val="none" w:sz="0" w:space="0" w:color="auto"/>
          </w:divBdr>
        </w:div>
        <w:div w:id="1030373473">
          <w:marLeft w:val="0"/>
          <w:marRight w:val="0"/>
          <w:marTop w:val="0"/>
          <w:marBottom w:val="0"/>
          <w:divBdr>
            <w:top w:val="none" w:sz="0" w:space="0" w:color="auto"/>
            <w:left w:val="none" w:sz="0" w:space="0" w:color="auto"/>
            <w:bottom w:val="none" w:sz="0" w:space="0" w:color="auto"/>
            <w:right w:val="none" w:sz="0" w:space="0" w:color="auto"/>
          </w:divBdr>
        </w:div>
        <w:div w:id="1804811801">
          <w:marLeft w:val="0"/>
          <w:marRight w:val="0"/>
          <w:marTop w:val="0"/>
          <w:marBottom w:val="0"/>
          <w:divBdr>
            <w:top w:val="none" w:sz="0" w:space="0" w:color="auto"/>
            <w:left w:val="none" w:sz="0" w:space="0" w:color="auto"/>
            <w:bottom w:val="none" w:sz="0" w:space="0" w:color="auto"/>
            <w:right w:val="none" w:sz="0" w:space="0" w:color="auto"/>
          </w:divBdr>
        </w:div>
        <w:div w:id="1711373155">
          <w:marLeft w:val="0"/>
          <w:marRight w:val="0"/>
          <w:marTop w:val="0"/>
          <w:marBottom w:val="0"/>
          <w:divBdr>
            <w:top w:val="none" w:sz="0" w:space="0" w:color="auto"/>
            <w:left w:val="none" w:sz="0" w:space="0" w:color="auto"/>
            <w:bottom w:val="none" w:sz="0" w:space="0" w:color="auto"/>
            <w:right w:val="none" w:sz="0" w:space="0" w:color="auto"/>
          </w:divBdr>
        </w:div>
        <w:div w:id="835417767">
          <w:marLeft w:val="0"/>
          <w:marRight w:val="0"/>
          <w:marTop w:val="0"/>
          <w:marBottom w:val="0"/>
          <w:divBdr>
            <w:top w:val="none" w:sz="0" w:space="0" w:color="auto"/>
            <w:left w:val="none" w:sz="0" w:space="0" w:color="auto"/>
            <w:bottom w:val="none" w:sz="0" w:space="0" w:color="auto"/>
            <w:right w:val="none" w:sz="0" w:space="0" w:color="auto"/>
          </w:divBdr>
        </w:div>
        <w:div w:id="503858418">
          <w:marLeft w:val="0"/>
          <w:marRight w:val="0"/>
          <w:marTop w:val="0"/>
          <w:marBottom w:val="0"/>
          <w:divBdr>
            <w:top w:val="none" w:sz="0" w:space="0" w:color="auto"/>
            <w:left w:val="none" w:sz="0" w:space="0" w:color="auto"/>
            <w:bottom w:val="none" w:sz="0" w:space="0" w:color="auto"/>
            <w:right w:val="none" w:sz="0" w:space="0" w:color="auto"/>
          </w:divBdr>
        </w:div>
        <w:div w:id="318114911">
          <w:marLeft w:val="0"/>
          <w:marRight w:val="0"/>
          <w:marTop w:val="0"/>
          <w:marBottom w:val="0"/>
          <w:divBdr>
            <w:top w:val="none" w:sz="0" w:space="0" w:color="auto"/>
            <w:left w:val="none" w:sz="0" w:space="0" w:color="auto"/>
            <w:bottom w:val="none" w:sz="0" w:space="0" w:color="auto"/>
            <w:right w:val="none" w:sz="0" w:space="0" w:color="auto"/>
          </w:divBdr>
        </w:div>
        <w:div w:id="553657839">
          <w:marLeft w:val="0"/>
          <w:marRight w:val="0"/>
          <w:marTop w:val="0"/>
          <w:marBottom w:val="0"/>
          <w:divBdr>
            <w:top w:val="none" w:sz="0" w:space="0" w:color="auto"/>
            <w:left w:val="none" w:sz="0" w:space="0" w:color="auto"/>
            <w:bottom w:val="none" w:sz="0" w:space="0" w:color="auto"/>
            <w:right w:val="none" w:sz="0" w:space="0" w:color="auto"/>
          </w:divBdr>
        </w:div>
        <w:div w:id="1746684849">
          <w:marLeft w:val="0"/>
          <w:marRight w:val="0"/>
          <w:marTop w:val="0"/>
          <w:marBottom w:val="0"/>
          <w:divBdr>
            <w:top w:val="none" w:sz="0" w:space="0" w:color="auto"/>
            <w:left w:val="none" w:sz="0" w:space="0" w:color="auto"/>
            <w:bottom w:val="none" w:sz="0" w:space="0" w:color="auto"/>
            <w:right w:val="none" w:sz="0" w:space="0" w:color="auto"/>
          </w:divBdr>
        </w:div>
        <w:div w:id="1825463593">
          <w:marLeft w:val="0"/>
          <w:marRight w:val="0"/>
          <w:marTop w:val="0"/>
          <w:marBottom w:val="0"/>
          <w:divBdr>
            <w:top w:val="none" w:sz="0" w:space="0" w:color="auto"/>
            <w:left w:val="none" w:sz="0" w:space="0" w:color="auto"/>
            <w:bottom w:val="none" w:sz="0" w:space="0" w:color="auto"/>
            <w:right w:val="none" w:sz="0" w:space="0" w:color="auto"/>
          </w:divBdr>
        </w:div>
        <w:div w:id="309528649">
          <w:marLeft w:val="0"/>
          <w:marRight w:val="0"/>
          <w:marTop w:val="0"/>
          <w:marBottom w:val="0"/>
          <w:divBdr>
            <w:top w:val="none" w:sz="0" w:space="0" w:color="auto"/>
            <w:left w:val="none" w:sz="0" w:space="0" w:color="auto"/>
            <w:bottom w:val="none" w:sz="0" w:space="0" w:color="auto"/>
            <w:right w:val="none" w:sz="0" w:space="0" w:color="auto"/>
          </w:divBdr>
        </w:div>
        <w:div w:id="1933124948">
          <w:marLeft w:val="0"/>
          <w:marRight w:val="0"/>
          <w:marTop w:val="0"/>
          <w:marBottom w:val="0"/>
          <w:divBdr>
            <w:top w:val="none" w:sz="0" w:space="0" w:color="auto"/>
            <w:left w:val="none" w:sz="0" w:space="0" w:color="auto"/>
            <w:bottom w:val="none" w:sz="0" w:space="0" w:color="auto"/>
            <w:right w:val="none" w:sz="0" w:space="0" w:color="auto"/>
          </w:divBdr>
        </w:div>
        <w:div w:id="535700733">
          <w:marLeft w:val="0"/>
          <w:marRight w:val="0"/>
          <w:marTop w:val="0"/>
          <w:marBottom w:val="0"/>
          <w:divBdr>
            <w:top w:val="none" w:sz="0" w:space="0" w:color="auto"/>
            <w:left w:val="none" w:sz="0" w:space="0" w:color="auto"/>
            <w:bottom w:val="none" w:sz="0" w:space="0" w:color="auto"/>
            <w:right w:val="none" w:sz="0" w:space="0" w:color="auto"/>
          </w:divBdr>
        </w:div>
        <w:div w:id="18824237">
          <w:marLeft w:val="0"/>
          <w:marRight w:val="0"/>
          <w:marTop w:val="0"/>
          <w:marBottom w:val="0"/>
          <w:divBdr>
            <w:top w:val="none" w:sz="0" w:space="0" w:color="auto"/>
            <w:left w:val="none" w:sz="0" w:space="0" w:color="auto"/>
            <w:bottom w:val="none" w:sz="0" w:space="0" w:color="auto"/>
            <w:right w:val="none" w:sz="0" w:space="0" w:color="auto"/>
          </w:divBdr>
        </w:div>
      </w:divsChild>
    </w:div>
    <w:div w:id="471093365">
      <w:bodyDiv w:val="1"/>
      <w:marLeft w:val="0"/>
      <w:marRight w:val="0"/>
      <w:marTop w:val="0"/>
      <w:marBottom w:val="0"/>
      <w:divBdr>
        <w:top w:val="none" w:sz="0" w:space="0" w:color="auto"/>
        <w:left w:val="none" w:sz="0" w:space="0" w:color="auto"/>
        <w:bottom w:val="none" w:sz="0" w:space="0" w:color="auto"/>
        <w:right w:val="none" w:sz="0" w:space="0" w:color="auto"/>
      </w:divBdr>
      <w:divsChild>
        <w:div w:id="590939908">
          <w:marLeft w:val="446"/>
          <w:marRight w:val="0"/>
          <w:marTop w:val="120"/>
          <w:marBottom w:val="0"/>
          <w:divBdr>
            <w:top w:val="none" w:sz="0" w:space="0" w:color="auto"/>
            <w:left w:val="none" w:sz="0" w:space="0" w:color="auto"/>
            <w:bottom w:val="none" w:sz="0" w:space="0" w:color="auto"/>
            <w:right w:val="none" w:sz="0" w:space="0" w:color="auto"/>
          </w:divBdr>
        </w:div>
        <w:div w:id="1085029206">
          <w:marLeft w:val="446"/>
          <w:marRight w:val="0"/>
          <w:marTop w:val="120"/>
          <w:marBottom w:val="0"/>
          <w:divBdr>
            <w:top w:val="none" w:sz="0" w:space="0" w:color="auto"/>
            <w:left w:val="none" w:sz="0" w:space="0" w:color="auto"/>
            <w:bottom w:val="none" w:sz="0" w:space="0" w:color="auto"/>
            <w:right w:val="none" w:sz="0" w:space="0" w:color="auto"/>
          </w:divBdr>
        </w:div>
      </w:divsChild>
    </w:div>
    <w:div w:id="479277128">
      <w:bodyDiv w:val="1"/>
      <w:marLeft w:val="0"/>
      <w:marRight w:val="0"/>
      <w:marTop w:val="0"/>
      <w:marBottom w:val="0"/>
      <w:divBdr>
        <w:top w:val="none" w:sz="0" w:space="0" w:color="auto"/>
        <w:left w:val="none" w:sz="0" w:space="0" w:color="auto"/>
        <w:bottom w:val="none" w:sz="0" w:space="0" w:color="auto"/>
        <w:right w:val="none" w:sz="0" w:space="0" w:color="auto"/>
      </w:divBdr>
    </w:div>
    <w:div w:id="527573168">
      <w:bodyDiv w:val="1"/>
      <w:marLeft w:val="0"/>
      <w:marRight w:val="0"/>
      <w:marTop w:val="0"/>
      <w:marBottom w:val="0"/>
      <w:divBdr>
        <w:top w:val="none" w:sz="0" w:space="0" w:color="auto"/>
        <w:left w:val="none" w:sz="0" w:space="0" w:color="auto"/>
        <w:bottom w:val="none" w:sz="0" w:space="0" w:color="auto"/>
        <w:right w:val="none" w:sz="0" w:space="0" w:color="auto"/>
      </w:divBdr>
    </w:div>
    <w:div w:id="533888566">
      <w:bodyDiv w:val="1"/>
      <w:marLeft w:val="0"/>
      <w:marRight w:val="0"/>
      <w:marTop w:val="0"/>
      <w:marBottom w:val="0"/>
      <w:divBdr>
        <w:top w:val="none" w:sz="0" w:space="0" w:color="auto"/>
        <w:left w:val="none" w:sz="0" w:space="0" w:color="auto"/>
        <w:bottom w:val="none" w:sz="0" w:space="0" w:color="auto"/>
        <w:right w:val="none" w:sz="0" w:space="0" w:color="auto"/>
      </w:divBdr>
    </w:div>
    <w:div w:id="569730976">
      <w:bodyDiv w:val="1"/>
      <w:marLeft w:val="0"/>
      <w:marRight w:val="0"/>
      <w:marTop w:val="0"/>
      <w:marBottom w:val="0"/>
      <w:divBdr>
        <w:top w:val="none" w:sz="0" w:space="0" w:color="auto"/>
        <w:left w:val="none" w:sz="0" w:space="0" w:color="auto"/>
        <w:bottom w:val="none" w:sz="0" w:space="0" w:color="auto"/>
        <w:right w:val="none" w:sz="0" w:space="0" w:color="auto"/>
      </w:divBdr>
      <w:divsChild>
        <w:div w:id="451630149">
          <w:marLeft w:val="288"/>
          <w:marRight w:val="0"/>
          <w:marTop w:val="0"/>
          <w:marBottom w:val="0"/>
          <w:divBdr>
            <w:top w:val="none" w:sz="0" w:space="0" w:color="auto"/>
            <w:left w:val="none" w:sz="0" w:space="0" w:color="auto"/>
            <w:bottom w:val="none" w:sz="0" w:space="0" w:color="auto"/>
            <w:right w:val="none" w:sz="0" w:space="0" w:color="auto"/>
          </w:divBdr>
        </w:div>
        <w:div w:id="739714160">
          <w:marLeft w:val="288"/>
          <w:marRight w:val="0"/>
          <w:marTop w:val="0"/>
          <w:marBottom w:val="0"/>
          <w:divBdr>
            <w:top w:val="none" w:sz="0" w:space="0" w:color="auto"/>
            <w:left w:val="none" w:sz="0" w:space="0" w:color="auto"/>
            <w:bottom w:val="none" w:sz="0" w:space="0" w:color="auto"/>
            <w:right w:val="none" w:sz="0" w:space="0" w:color="auto"/>
          </w:divBdr>
        </w:div>
        <w:div w:id="764422429">
          <w:marLeft w:val="288"/>
          <w:marRight w:val="0"/>
          <w:marTop w:val="0"/>
          <w:marBottom w:val="0"/>
          <w:divBdr>
            <w:top w:val="none" w:sz="0" w:space="0" w:color="auto"/>
            <w:left w:val="none" w:sz="0" w:space="0" w:color="auto"/>
            <w:bottom w:val="none" w:sz="0" w:space="0" w:color="auto"/>
            <w:right w:val="none" w:sz="0" w:space="0" w:color="auto"/>
          </w:divBdr>
        </w:div>
        <w:div w:id="2130735724">
          <w:marLeft w:val="288"/>
          <w:marRight w:val="0"/>
          <w:marTop w:val="0"/>
          <w:marBottom w:val="0"/>
          <w:divBdr>
            <w:top w:val="none" w:sz="0" w:space="0" w:color="auto"/>
            <w:left w:val="none" w:sz="0" w:space="0" w:color="auto"/>
            <w:bottom w:val="none" w:sz="0" w:space="0" w:color="auto"/>
            <w:right w:val="none" w:sz="0" w:space="0" w:color="auto"/>
          </w:divBdr>
        </w:div>
        <w:div w:id="1741975486">
          <w:marLeft w:val="288"/>
          <w:marRight w:val="0"/>
          <w:marTop w:val="0"/>
          <w:marBottom w:val="0"/>
          <w:divBdr>
            <w:top w:val="none" w:sz="0" w:space="0" w:color="auto"/>
            <w:left w:val="none" w:sz="0" w:space="0" w:color="auto"/>
            <w:bottom w:val="none" w:sz="0" w:space="0" w:color="auto"/>
            <w:right w:val="none" w:sz="0" w:space="0" w:color="auto"/>
          </w:divBdr>
        </w:div>
        <w:div w:id="43330836">
          <w:marLeft w:val="288"/>
          <w:marRight w:val="0"/>
          <w:marTop w:val="0"/>
          <w:marBottom w:val="0"/>
          <w:divBdr>
            <w:top w:val="none" w:sz="0" w:space="0" w:color="auto"/>
            <w:left w:val="none" w:sz="0" w:space="0" w:color="auto"/>
            <w:bottom w:val="none" w:sz="0" w:space="0" w:color="auto"/>
            <w:right w:val="none" w:sz="0" w:space="0" w:color="auto"/>
          </w:divBdr>
        </w:div>
        <w:div w:id="1931548438">
          <w:marLeft w:val="288"/>
          <w:marRight w:val="0"/>
          <w:marTop w:val="0"/>
          <w:marBottom w:val="0"/>
          <w:divBdr>
            <w:top w:val="none" w:sz="0" w:space="0" w:color="auto"/>
            <w:left w:val="none" w:sz="0" w:space="0" w:color="auto"/>
            <w:bottom w:val="none" w:sz="0" w:space="0" w:color="auto"/>
            <w:right w:val="none" w:sz="0" w:space="0" w:color="auto"/>
          </w:divBdr>
        </w:div>
        <w:div w:id="233397171">
          <w:marLeft w:val="288"/>
          <w:marRight w:val="0"/>
          <w:marTop w:val="0"/>
          <w:marBottom w:val="0"/>
          <w:divBdr>
            <w:top w:val="none" w:sz="0" w:space="0" w:color="auto"/>
            <w:left w:val="none" w:sz="0" w:space="0" w:color="auto"/>
            <w:bottom w:val="none" w:sz="0" w:space="0" w:color="auto"/>
            <w:right w:val="none" w:sz="0" w:space="0" w:color="auto"/>
          </w:divBdr>
        </w:div>
        <w:div w:id="301883163">
          <w:marLeft w:val="288"/>
          <w:marRight w:val="0"/>
          <w:marTop w:val="0"/>
          <w:marBottom w:val="0"/>
          <w:divBdr>
            <w:top w:val="none" w:sz="0" w:space="0" w:color="auto"/>
            <w:left w:val="none" w:sz="0" w:space="0" w:color="auto"/>
            <w:bottom w:val="none" w:sz="0" w:space="0" w:color="auto"/>
            <w:right w:val="none" w:sz="0" w:space="0" w:color="auto"/>
          </w:divBdr>
        </w:div>
      </w:divsChild>
    </w:div>
    <w:div w:id="570625601">
      <w:bodyDiv w:val="1"/>
      <w:marLeft w:val="0"/>
      <w:marRight w:val="0"/>
      <w:marTop w:val="0"/>
      <w:marBottom w:val="0"/>
      <w:divBdr>
        <w:top w:val="none" w:sz="0" w:space="0" w:color="auto"/>
        <w:left w:val="none" w:sz="0" w:space="0" w:color="auto"/>
        <w:bottom w:val="none" w:sz="0" w:space="0" w:color="auto"/>
        <w:right w:val="none" w:sz="0" w:space="0" w:color="auto"/>
      </w:divBdr>
    </w:div>
    <w:div w:id="587422328">
      <w:bodyDiv w:val="1"/>
      <w:marLeft w:val="0"/>
      <w:marRight w:val="0"/>
      <w:marTop w:val="0"/>
      <w:marBottom w:val="0"/>
      <w:divBdr>
        <w:top w:val="none" w:sz="0" w:space="0" w:color="auto"/>
        <w:left w:val="none" w:sz="0" w:space="0" w:color="auto"/>
        <w:bottom w:val="none" w:sz="0" w:space="0" w:color="auto"/>
        <w:right w:val="none" w:sz="0" w:space="0" w:color="auto"/>
      </w:divBdr>
    </w:div>
    <w:div w:id="624890371">
      <w:bodyDiv w:val="1"/>
      <w:marLeft w:val="0"/>
      <w:marRight w:val="0"/>
      <w:marTop w:val="0"/>
      <w:marBottom w:val="0"/>
      <w:divBdr>
        <w:top w:val="none" w:sz="0" w:space="0" w:color="auto"/>
        <w:left w:val="none" w:sz="0" w:space="0" w:color="auto"/>
        <w:bottom w:val="none" w:sz="0" w:space="0" w:color="auto"/>
        <w:right w:val="none" w:sz="0" w:space="0" w:color="auto"/>
      </w:divBdr>
    </w:div>
    <w:div w:id="645814857">
      <w:bodyDiv w:val="1"/>
      <w:marLeft w:val="0"/>
      <w:marRight w:val="0"/>
      <w:marTop w:val="0"/>
      <w:marBottom w:val="0"/>
      <w:divBdr>
        <w:top w:val="none" w:sz="0" w:space="0" w:color="auto"/>
        <w:left w:val="none" w:sz="0" w:space="0" w:color="auto"/>
        <w:bottom w:val="none" w:sz="0" w:space="0" w:color="auto"/>
        <w:right w:val="none" w:sz="0" w:space="0" w:color="auto"/>
      </w:divBdr>
    </w:div>
    <w:div w:id="652636517">
      <w:bodyDiv w:val="1"/>
      <w:marLeft w:val="0"/>
      <w:marRight w:val="0"/>
      <w:marTop w:val="0"/>
      <w:marBottom w:val="0"/>
      <w:divBdr>
        <w:top w:val="none" w:sz="0" w:space="0" w:color="auto"/>
        <w:left w:val="none" w:sz="0" w:space="0" w:color="auto"/>
        <w:bottom w:val="none" w:sz="0" w:space="0" w:color="auto"/>
        <w:right w:val="none" w:sz="0" w:space="0" w:color="auto"/>
      </w:divBdr>
      <w:divsChild>
        <w:div w:id="144712399">
          <w:marLeft w:val="547"/>
          <w:marRight w:val="0"/>
          <w:marTop w:val="200"/>
          <w:marBottom w:val="0"/>
          <w:divBdr>
            <w:top w:val="none" w:sz="0" w:space="0" w:color="auto"/>
            <w:left w:val="none" w:sz="0" w:space="0" w:color="auto"/>
            <w:bottom w:val="none" w:sz="0" w:space="0" w:color="auto"/>
            <w:right w:val="none" w:sz="0" w:space="0" w:color="auto"/>
          </w:divBdr>
        </w:div>
        <w:div w:id="1555845992">
          <w:marLeft w:val="547"/>
          <w:marRight w:val="0"/>
          <w:marTop w:val="200"/>
          <w:marBottom w:val="0"/>
          <w:divBdr>
            <w:top w:val="none" w:sz="0" w:space="0" w:color="auto"/>
            <w:left w:val="none" w:sz="0" w:space="0" w:color="auto"/>
            <w:bottom w:val="none" w:sz="0" w:space="0" w:color="auto"/>
            <w:right w:val="none" w:sz="0" w:space="0" w:color="auto"/>
          </w:divBdr>
        </w:div>
        <w:div w:id="1587307408">
          <w:marLeft w:val="547"/>
          <w:marRight w:val="0"/>
          <w:marTop w:val="200"/>
          <w:marBottom w:val="0"/>
          <w:divBdr>
            <w:top w:val="none" w:sz="0" w:space="0" w:color="auto"/>
            <w:left w:val="none" w:sz="0" w:space="0" w:color="auto"/>
            <w:bottom w:val="none" w:sz="0" w:space="0" w:color="auto"/>
            <w:right w:val="none" w:sz="0" w:space="0" w:color="auto"/>
          </w:divBdr>
        </w:div>
      </w:divsChild>
    </w:div>
    <w:div w:id="664362844">
      <w:bodyDiv w:val="1"/>
      <w:marLeft w:val="0"/>
      <w:marRight w:val="0"/>
      <w:marTop w:val="0"/>
      <w:marBottom w:val="0"/>
      <w:divBdr>
        <w:top w:val="none" w:sz="0" w:space="0" w:color="auto"/>
        <w:left w:val="none" w:sz="0" w:space="0" w:color="auto"/>
        <w:bottom w:val="none" w:sz="0" w:space="0" w:color="auto"/>
        <w:right w:val="none" w:sz="0" w:space="0" w:color="auto"/>
      </w:divBdr>
    </w:div>
    <w:div w:id="690303856">
      <w:bodyDiv w:val="1"/>
      <w:marLeft w:val="0"/>
      <w:marRight w:val="0"/>
      <w:marTop w:val="0"/>
      <w:marBottom w:val="0"/>
      <w:divBdr>
        <w:top w:val="none" w:sz="0" w:space="0" w:color="auto"/>
        <w:left w:val="none" w:sz="0" w:space="0" w:color="auto"/>
        <w:bottom w:val="none" w:sz="0" w:space="0" w:color="auto"/>
        <w:right w:val="none" w:sz="0" w:space="0" w:color="auto"/>
      </w:divBdr>
    </w:div>
    <w:div w:id="735322494">
      <w:bodyDiv w:val="1"/>
      <w:marLeft w:val="0"/>
      <w:marRight w:val="0"/>
      <w:marTop w:val="0"/>
      <w:marBottom w:val="0"/>
      <w:divBdr>
        <w:top w:val="none" w:sz="0" w:space="0" w:color="auto"/>
        <w:left w:val="none" w:sz="0" w:space="0" w:color="auto"/>
        <w:bottom w:val="none" w:sz="0" w:space="0" w:color="auto"/>
        <w:right w:val="none" w:sz="0" w:space="0" w:color="auto"/>
      </w:divBdr>
    </w:div>
    <w:div w:id="741096565">
      <w:bodyDiv w:val="1"/>
      <w:marLeft w:val="0"/>
      <w:marRight w:val="0"/>
      <w:marTop w:val="0"/>
      <w:marBottom w:val="0"/>
      <w:divBdr>
        <w:top w:val="none" w:sz="0" w:space="0" w:color="auto"/>
        <w:left w:val="none" w:sz="0" w:space="0" w:color="auto"/>
        <w:bottom w:val="none" w:sz="0" w:space="0" w:color="auto"/>
        <w:right w:val="none" w:sz="0" w:space="0" w:color="auto"/>
      </w:divBdr>
    </w:div>
    <w:div w:id="745422142">
      <w:bodyDiv w:val="1"/>
      <w:marLeft w:val="0"/>
      <w:marRight w:val="0"/>
      <w:marTop w:val="0"/>
      <w:marBottom w:val="0"/>
      <w:divBdr>
        <w:top w:val="none" w:sz="0" w:space="0" w:color="auto"/>
        <w:left w:val="none" w:sz="0" w:space="0" w:color="auto"/>
        <w:bottom w:val="none" w:sz="0" w:space="0" w:color="auto"/>
        <w:right w:val="none" w:sz="0" w:space="0" w:color="auto"/>
      </w:divBdr>
    </w:div>
    <w:div w:id="746416697">
      <w:bodyDiv w:val="1"/>
      <w:marLeft w:val="0"/>
      <w:marRight w:val="0"/>
      <w:marTop w:val="0"/>
      <w:marBottom w:val="0"/>
      <w:divBdr>
        <w:top w:val="none" w:sz="0" w:space="0" w:color="auto"/>
        <w:left w:val="none" w:sz="0" w:space="0" w:color="auto"/>
        <w:bottom w:val="none" w:sz="0" w:space="0" w:color="auto"/>
        <w:right w:val="none" w:sz="0" w:space="0" w:color="auto"/>
      </w:divBdr>
    </w:div>
    <w:div w:id="783233031">
      <w:bodyDiv w:val="1"/>
      <w:marLeft w:val="0"/>
      <w:marRight w:val="0"/>
      <w:marTop w:val="0"/>
      <w:marBottom w:val="0"/>
      <w:divBdr>
        <w:top w:val="none" w:sz="0" w:space="0" w:color="auto"/>
        <w:left w:val="none" w:sz="0" w:space="0" w:color="auto"/>
        <w:bottom w:val="none" w:sz="0" w:space="0" w:color="auto"/>
        <w:right w:val="none" w:sz="0" w:space="0" w:color="auto"/>
      </w:divBdr>
    </w:div>
    <w:div w:id="805049240">
      <w:bodyDiv w:val="1"/>
      <w:marLeft w:val="0"/>
      <w:marRight w:val="0"/>
      <w:marTop w:val="0"/>
      <w:marBottom w:val="0"/>
      <w:divBdr>
        <w:top w:val="none" w:sz="0" w:space="0" w:color="auto"/>
        <w:left w:val="none" w:sz="0" w:space="0" w:color="auto"/>
        <w:bottom w:val="none" w:sz="0" w:space="0" w:color="auto"/>
        <w:right w:val="none" w:sz="0" w:space="0" w:color="auto"/>
      </w:divBdr>
    </w:div>
    <w:div w:id="813133734">
      <w:bodyDiv w:val="1"/>
      <w:marLeft w:val="0"/>
      <w:marRight w:val="0"/>
      <w:marTop w:val="0"/>
      <w:marBottom w:val="0"/>
      <w:divBdr>
        <w:top w:val="none" w:sz="0" w:space="0" w:color="auto"/>
        <w:left w:val="none" w:sz="0" w:space="0" w:color="auto"/>
        <w:bottom w:val="none" w:sz="0" w:space="0" w:color="auto"/>
        <w:right w:val="none" w:sz="0" w:space="0" w:color="auto"/>
      </w:divBdr>
    </w:div>
    <w:div w:id="874346045">
      <w:bodyDiv w:val="1"/>
      <w:marLeft w:val="0"/>
      <w:marRight w:val="0"/>
      <w:marTop w:val="0"/>
      <w:marBottom w:val="0"/>
      <w:divBdr>
        <w:top w:val="none" w:sz="0" w:space="0" w:color="auto"/>
        <w:left w:val="none" w:sz="0" w:space="0" w:color="auto"/>
        <w:bottom w:val="none" w:sz="0" w:space="0" w:color="auto"/>
        <w:right w:val="none" w:sz="0" w:space="0" w:color="auto"/>
      </w:divBdr>
    </w:div>
    <w:div w:id="917713692">
      <w:bodyDiv w:val="1"/>
      <w:marLeft w:val="0"/>
      <w:marRight w:val="0"/>
      <w:marTop w:val="0"/>
      <w:marBottom w:val="0"/>
      <w:divBdr>
        <w:top w:val="none" w:sz="0" w:space="0" w:color="auto"/>
        <w:left w:val="none" w:sz="0" w:space="0" w:color="auto"/>
        <w:bottom w:val="none" w:sz="0" w:space="0" w:color="auto"/>
        <w:right w:val="none" w:sz="0" w:space="0" w:color="auto"/>
      </w:divBdr>
    </w:div>
    <w:div w:id="918753247">
      <w:bodyDiv w:val="1"/>
      <w:marLeft w:val="0"/>
      <w:marRight w:val="0"/>
      <w:marTop w:val="0"/>
      <w:marBottom w:val="0"/>
      <w:divBdr>
        <w:top w:val="none" w:sz="0" w:space="0" w:color="auto"/>
        <w:left w:val="none" w:sz="0" w:space="0" w:color="auto"/>
        <w:bottom w:val="none" w:sz="0" w:space="0" w:color="auto"/>
        <w:right w:val="none" w:sz="0" w:space="0" w:color="auto"/>
      </w:divBdr>
      <w:divsChild>
        <w:div w:id="1900088813">
          <w:marLeft w:val="360"/>
          <w:marRight w:val="0"/>
          <w:marTop w:val="0"/>
          <w:marBottom w:val="0"/>
          <w:divBdr>
            <w:top w:val="none" w:sz="0" w:space="0" w:color="auto"/>
            <w:left w:val="none" w:sz="0" w:space="0" w:color="auto"/>
            <w:bottom w:val="none" w:sz="0" w:space="0" w:color="auto"/>
            <w:right w:val="none" w:sz="0" w:space="0" w:color="auto"/>
          </w:divBdr>
        </w:div>
      </w:divsChild>
    </w:div>
    <w:div w:id="929506450">
      <w:bodyDiv w:val="1"/>
      <w:marLeft w:val="0"/>
      <w:marRight w:val="0"/>
      <w:marTop w:val="0"/>
      <w:marBottom w:val="0"/>
      <w:divBdr>
        <w:top w:val="none" w:sz="0" w:space="0" w:color="auto"/>
        <w:left w:val="none" w:sz="0" w:space="0" w:color="auto"/>
        <w:bottom w:val="none" w:sz="0" w:space="0" w:color="auto"/>
        <w:right w:val="none" w:sz="0" w:space="0" w:color="auto"/>
      </w:divBdr>
      <w:divsChild>
        <w:div w:id="1305307295">
          <w:marLeft w:val="547"/>
          <w:marRight w:val="0"/>
          <w:marTop w:val="0"/>
          <w:marBottom w:val="0"/>
          <w:divBdr>
            <w:top w:val="none" w:sz="0" w:space="0" w:color="auto"/>
            <w:left w:val="none" w:sz="0" w:space="0" w:color="auto"/>
            <w:bottom w:val="none" w:sz="0" w:space="0" w:color="auto"/>
            <w:right w:val="none" w:sz="0" w:space="0" w:color="auto"/>
          </w:divBdr>
        </w:div>
        <w:div w:id="1822961431">
          <w:marLeft w:val="547"/>
          <w:marRight w:val="0"/>
          <w:marTop w:val="0"/>
          <w:marBottom w:val="0"/>
          <w:divBdr>
            <w:top w:val="none" w:sz="0" w:space="0" w:color="auto"/>
            <w:left w:val="none" w:sz="0" w:space="0" w:color="auto"/>
            <w:bottom w:val="none" w:sz="0" w:space="0" w:color="auto"/>
            <w:right w:val="none" w:sz="0" w:space="0" w:color="auto"/>
          </w:divBdr>
        </w:div>
        <w:div w:id="1817214191">
          <w:marLeft w:val="547"/>
          <w:marRight w:val="0"/>
          <w:marTop w:val="0"/>
          <w:marBottom w:val="0"/>
          <w:divBdr>
            <w:top w:val="none" w:sz="0" w:space="0" w:color="auto"/>
            <w:left w:val="none" w:sz="0" w:space="0" w:color="auto"/>
            <w:bottom w:val="none" w:sz="0" w:space="0" w:color="auto"/>
            <w:right w:val="none" w:sz="0" w:space="0" w:color="auto"/>
          </w:divBdr>
        </w:div>
        <w:div w:id="1910920717">
          <w:marLeft w:val="547"/>
          <w:marRight w:val="0"/>
          <w:marTop w:val="0"/>
          <w:marBottom w:val="0"/>
          <w:divBdr>
            <w:top w:val="none" w:sz="0" w:space="0" w:color="auto"/>
            <w:left w:val="none" w:sz="0" w:space="0" w:color="auto"/>
            <w:bottom w:val="none" w:sz="0" w:space="0" w:color="auto"/>
            <w:right w:val="none" w:sz="0" w:space="0" w:color="auto"/>
          </w:divBdr>
        </w:div>
      </w:divsChild>
    </w:div>
    <w:div w:id="972254177">
      <w:bodyDiv w:val="1"/>
      <w:marLeft w:val="0"/>
      <w:marRight w:val="0"/>
      <w:marTop w:val="0"/>
      <w:marBottom w:val="0"/>
      <w:divBdr>
        <w:top w:val="none" w:sz="0" w:space="0" w:color="auto"/>
        <w:left w:val="none" w:sz="0" w:space="0" w:color="auto"/>
        <w:bottom w:val="none" w:sz="0" w:space="0" w:color="auto"/>
        <w:right w:val="none" w:sz="0" w:space="0" w:color="auto"/>
      </w:divBdr>
    </w:div>
    <w:div w:id="983508143">
      <w:bodyDiv w:val="1"/>
      <w:marLeft w:val="0"/>
      <w:marRight w:val="0"/>
      <w:marTop w:val="0"/>
      <w:marBottom w:val="0"/>
      <w:divBdr>
        <w:top w:val="none" w:sz="0" w:space="0" w:color="auto"/>
        <w:left w:val="none" w:sz="0" w:space="0" w:color="auto"/>
        <w:bottom w:val="none" w:sz="0" w:space="0" w:color="auto"/>
        <w:right w:val="none" w:sz="0" w:space="0" w:color="auto"/>
      </w:divBdr>
      <w:divsChild>
        <w:div w:id="1768040623">
          <w:marLeft w:val="360"/>
          <w:marRight w:val="0"/>
          <w:marTop w:val="200"/>
          <w:marBottom w:val="0"/>
          <w:divBdr>
            <w:top w:val="none" w:sz="0" w:space="0" w:color="auto"/>
            <w:left w:val="none" w:sz="0" w:space="0" w:color="auto"/>
            <w:bottom w:val="none" w:sz="0" w:space="0" w:color="auto"/>
            <w:right w:val="none" w:sz="0" w:space="0" w:color="auto"/>
          </w:divBdr>
        </w:div>
        <w:div w:id="355467969">
          <w:marLeft w:val="1080"/>
          <w:marRight w:val="0"/>
          <w:marTop w:val="100"/>
          <w:marBottom w:val="0"/>
          <w:divBdr>
            <w:top w:val="none" w:sz="0" w:space="0" w:color="auto"/>
            <w:left w:val="none" w:sz="0" w:space="0" w:color="auto"/>
            <w:bottom w:val="none" w:sz="0" w:space="0" w:color="auto"/>
            <w:right w:val="none" w:sz="0" w:space="0" w:color="auto"/>
          </w:divBdr>
        </w:div>
        <w:div w:id="2096827345">
          <w:marLeft w:val="1080"/>
          <w:marRight w:val="0"/>
          <w:marTop w:val="100"/>
          <w:marBottom w:val="0"/>
          <w:divBdr>
            <w:top w:val="none" w:sz="0" w:space="0" w:color="auto"/>
            <w:left w:val="none" w:sz="0" w:space="0" w:color="auto"/>
            <w:bottom w:val="none" w:sz="0" w:space="0" w:color="auto"/>
            <w:right w:val="none" w:sz="0" w:space="0" w:color="auto"/>
          </w:divBdr>
        </w:div>
        <w:div w:id="1931543348">
          <w:marLeft w:val="1800"/>
          <w:marRight w:val="0"/>
          <w:marTop w:val="100"/>
          <w:marBottom w:val="0"/>
          <w:divBdr>
            <w:top w:val="none" w:sz="0" w:space="0" w:color="auto"/>
            <w:left w:val="none" w:sz="0" w:space="0" w:color="auto"/>
            <w:bottom w:val="none" w:sz="0" w:space="0" w:color="auto"/>
            <w:right w:val="none" w:sz="0" w:space="0" w:color="auto"/>
          </w:divBdr>
        </w:div>
        <w:div w:id="965502747">
          <w:marLeft w:val="1800"/>
          <w:marRight w:val="0"/>
          <w:marTop w:val="100"/>
          <w:marBottom w:val="0"/>
          <w:divBdr>
            <w:top w:val="none" w:sz="0" w:space="0" w:color="auto"/>
            <w:left w:val="none" w:sz="0" w:space="0" w:color="auto"/>
            <w:bottom w:val="none" w:sz="0" w:space="0" w:color="auto"/>
            <w:right w:val="none" w:sz="0" w:space="0" w:color="auto"/>
          </w:divBdr>
        </w:div>
        <w:div w:id="1976788810">
          <w:marLeft w:val="360"/>
          <w:marRight w:val="0"/>
          <w:marTop w:val="200"/>
          <w:marBottom w:val="0"/>
          <w:divBdr>
            <w:top w:val="none" w:sz="0" w:space="0" w:color="auto"/>
            <w:left w:val="none" w:sz="0" w:space="0" w:color="auto"/>
            <w:bottom w:val="none" w:sz="0" w:space="0" w:color="auto"/>
            <w:right w:val="none" w:sz="0" w:space="0" w:color="auto"/>
          </w:divBdr>
        </w:div>
        <w:div w:id="502283062">
          <w:marLeft w:val="1080"/>
          <w:marRight w:val="0"/>
          <w:marTop w:val="100"/>
          <w:marBottom w:val="0"/>
          <w:divBdr>
            <w:top w:val="none" w:sz="0" w:space="0" w:color="auto"/>
            <w:left w:val="none" w:sz="0" w:space="0" w:color="auto"/>
            <w:bottom w:val="none" w:sz="0" w:space="0" w:color="auto"/>
            <w:right w:val="none" w:sz="0" w:space="0" w:color="auto"/>
          </w:divBdr>
        </w:div>
        <w:div w:id="1456868478">
          <w:marLeft w:val="1080"/>
          <w:marRight w:val="0"/>
          <w:marTop w:val="100"/>
          <w:marBottom w:val="0"/>
          <w:divBdr>
            <w:top w:val="none" w:sz="0" w:space="0" w:color="auto"/>
            <w:left w:val="none" w:sz="0" w:space="0" w:color="auto"/>
            <w:bottom w:val="none" w:sz="0" w:space="0" w:color="auto"/>
            <w:right w:val="none" w:sz="0" w:space="0" w:color="auto"/>
          </w:divBdr>
        </w:div>
      </w:divsChild>
    </w:div>
    <w:div w:id="1018430715">
      <w:bodyDiv w:val="1"/>
      <w:marLeft w:val="0"/>
      <w:marRight w:val="0"/>
      <w:marTop w:val="0"/>
      <w:marBottom w:val="0"/>
      <w:divBdr>
        <w:top w:val="none" w:sz="0" w:space="0" w:color="auto"/>
        <w:left w:val="none" w:sz="0" w:space="0" w:color="auto"/>
        <w:bottom w:val="none" w:sz="0" w:space="0" w:color="auto"/>
        <w:right w:val="none" w:sz="0" w:space="0" w:color="auto"/>
      </w:divBdr>
    </w:div>
    <w:div w:id="1019697878">
      <w:bodyDiv w:val="1"/>
      <w:marLeft w:val="0"/>
      <w:marRight w:val="0"/>
      <w:marTop w:val="0"/>
      <w:marBottom w:val="0"/>
      <w:divBdr>
        <w:top w:val="none" w:sz="0" w:space="0" w:color="auto"/>
        <w:left w:val="none" w:sz="0" w:space="0" w:color="auto"/>
        <w:bottom w:val="none" w:sz="0" w:space="0" w:color="auto"/>
        <w:right w:val="none" w:sz="0" w:space="0" w:color="auto"/>
      </w:divBdr>
      <w:divsChild>
        <w:div w:id="66609948">
          <w:marLeft w:val="547"/>
          <w:marRight w:val="0"/>
          <w:marTop w:val="0"/>
          <w:marBottom w:val="0"/>
          <w:divBdr>
            <w:top w:val="none" w:sz="0" w:space="0" w:color="auto"/>
            <w:left w:val="none" w:sz="0" w:space="0" w:color="auto"/>
            <w:bottom w:val="none" w:sz="0" w:space="0" w:color="auto"/>
            <w:right w:val="none" w:sz="0" w:space="0" w:color="auto"/>
          </w:divBdr>
        </w:div>
      </w:divsChild>
    </w:div>
    <w:div w:id="1069037666">
      <w:bodyDiv w:val="1"/>
      <w:marLeft w:val="0"/>
      <w:marRight w:val="0"/>
      <w:marTop w:val="0"/>
      <w:marBottom w:val="0"/>
      <w:divBdr>
        <w:top w:val="none" w:sz="0" w:space="0" w:color="auto"/>
        <w:left w:val="none" w:sz="0" w:space="0" w:color="auto"/>
        <w:bottom w:val="none" w:sz="0" w:space="0" w:color="auto"/>
        <w:right w:val="none" w:sz="0" w:space="0" w:color="auto"/>
      </w:divBdr>
      <w:divsChild>
        <w:div w:id="905728538">
          <w:marLeft w:val="0"/>
          <w:marRight w:val="0"/>
          <w:marTop w:val="0"/>
          <w:marBottom w:val="0"/>
          <w:divBdr>
            <w:top w:val="none" w:sz="0" w:space="0" w:color="auto"/>
            <w:left w:val="none" w:sz="0" w:space="0" w:color="auto"/>
            <w:bottom w:val="none" w:sz="0" w:space="0" w:color="auto"/>
            <w:right w:val="none" w:sz="0" w:space="0" w:color="auto"/>
          </w:divBdr>
        </w:div>
        <w:div w:id="1498351389">
          <w:marLeft w:val="0"/>
          <w:marRight w:val="0"/>
          <w:marTop w:val="0"/>
          <w:marBottom w:val="0"/>
          <w:divBdr>
            <w:top w:val="none" w:sz="0" w:space="0" w:color="auto"/>
            <w:left w:val="none" w:sz="0" w:space="0" w:color="auto"/>
            <w:bottom w:val="none" w:sz="0" w:space="0" w:color="auto"/>
            <w:right w:val="none" w:sz="0" w:space="0" w:color="auto"/>
          </w:divBdr>
        </w:div>
        <w:div w:id="2119133357">
          <w:marLeft w:val="0"/>
          <w:marRight w:val="0"/>
          <w:marTop w:val="0"/>
          <w:marBottom w:val="0"/>
          <w:divBdr>
            <w:top w:val="none" w:sz="0" w:space="0" w:color="auto"/>
            <w:left w:val="none" w:sz="0" w:space="0" w:color="auto"/>
            <w:bottom w:val="none" w:sz="0" w:space="0" w:color="auto"/>
            <w:right w:val="none" w:sz="0" w:space="0" w:color="auto"/>
          </w:divBdr>
        </w:div>
        <w:div w:id="1312949212">
          <w:marLeft w:val="0"/>
          <w:marRight w:val="0"/>
          <w:marTop w:val="0"/>
          <w:marBottom w:val="0"/>
          <w:divBdr>
            <w:top w:val="none" w:sz="0" w:space="0" w:color="auto"/>
            <w:left w:val="none" w:sz="0" w:space="0" w:color="auto"/>
            <w:bottom w:val="none" w:sz="0" w:space="0" w:color="auto"/>
            <w:right w:val="none" w:sz="0" w:space="0" w:color="auto"/>
          </w:divBdr>
        </w:div>
        <w:div w:id="655186876">
          <w:marLeft w:val="0"/>
          <w:marRight w:val="0"/>
          <w:marTop w:val="0"/>
          <w:marBottom w:val="0"/>
          <w:divBdr>
            <w:top w:val="none" w:sz="0" w:space="0" w:color="auto"/>
            <w:left w:val="none" w:sz="0" w:space="0" w:color="auto"/>
            <w:bottom w:val="none" w:sz="0" w:space="0" w:color="auto"/>
            <w:right w:val="none" w:sz="0" w:space="0" w:color="auto"/>
          </w:divBdr>
        </w:div>
        <w:div w:id="1663851031">
          <w:marLeft w:val="0"/>
          <w:marRight w:val="0"/>
          <w:marTop w:val="0"/>
          <w:marBottom w:val="0"/>
          <w:divBdr>
            <w:top w:val="none" w:sz="0" w:space="0" w:color="auto"/>
            <w:left w:val="none" w:sz="0" w:space="0" w:color="auto"/>
            <w:bottom w:val="none" w:sz="0" w:space="0" w:color="auto"/>
            <w:right w:val="none" w:sz="0" w:space="0" w:color="auto"/>
          </w:divBdr>
        </w:div>
      </w:divsChild>
    </w:div>
    <w:div w:id="1085423503">
      <w:bodyDiv w:val="1"/>
      <w:marLeft w:val="0"/>
      <w:marRight w:val="0"/>
      <w:marTop w:val="0"/>
      <w:marBottom w:val="0"/>
      <w:divBdr>
        <w:top w:val="none" w:sz="0" w:space="0" w:color="auto"/>
        <w:left w:val="none" w:sz="0" w:space="0" w:color="auto"/>
        <w:bottom w:val="none" w:sz="0" w:space="0" w:color="auto"/>
        <w:right w:val="none" w:sz="0" w:space="0" w:color="auto"/>
      </w:divBdr>
    </w:div>
    <w:div w:id="1093355517">
      <w:bodyDiv w:val="1"/>
      <w:marLeft w:val="0"/>
      <w:marRight w:val="0"/>
      <w:marTop w:val="0"/>
      <w:marBottom w:val="0"/>
      <w:divBdr>
        <w:top w:val="none" w:sz="0" w:space="0" w:color="auto"/>
        <w:left w:val="none" w:sz="0" w:space="0" w:color="auto"/>
        <w:bottom w:val="none" w:sz="0" w:space="0" w:color="auto"/>
        <w:right w:val="none" w:sz="0" w:space="0" w:color="auto"/>
      </w:divBdr>
    </w:div>
    <w:div w:id="1107849078">
      <w:bodyDiv w:val="1"/>
      <w:marLeft w:val="0"/>
      <w:marRight w:val="0"/>
      <w:marTop w:val="0"/>
      <w:marBottom w:val="0"/>
      <w:divBdr>
        <w:top w:val="none" w:sz="0" w:space="0" w:color="auto"/>
        <w:left w:val="none" w:sz="0" w:space="0" w:color="auto"/>
        <w:bottom w:val="none" w:sz="0" w:space="0" w:color="auto"/>
        <w:right w:val="none" w:sz="0" w:space="0" w:color="auto"/>
      </w:divBdr>
    </w:div>
    <w:div w:id="1119104475">
      <w:bodyDiv w:val="1"/>
      <w:marLeft w:val="0"/>
      <w:marRight w:val="0"/>
      <w:marTop w:val="0"/>
      <w:marBottom w:val="0"/>
      <w:divBdr>
        <w:top w:val="none" w:sz="0" w:space="0" w:color="auto"/>
        <w:left w:val="none" w:sz="0" w:space="0" w:color="auto"/>
        <w:bottom w:val="none" w:sz="0" w:space="0" w:color="auto"/>
        <w:right w:val="none" w:sz="0" w:space="0" w:color="auto"/>
      </w:divBdr>
    </w:div>
    <w:div w:id="1144156114">
      <w:bodyDiv w:val="1"/>
      <w:marLeft w:val="0"/>
      <w:marRight w:val="0"/>
      <w:marTop w:val="0"/>
      <w:marBottom w:val="0"/>
      <w:divBdr>
        <w:top w:val="none" w:sz="0" w:space="0" w:color="auto"/>
        <w:left w:val="none" w:sz="0" w:space="0" w:color="auto"/>
        <w:bottom w:val="none" w:sz="0" w:space="0" w:color="auto"/>
        <w:right w:val="none" w:sz="0" w:space="0" w:color="auto"/>
      </w:divBdr>
    </w:div>
    <w:div w:id="1156148009">
      <w:bodyDiv w:val="1"/>
      <w:marLeft w:val="0"/>
      <w:marRight w:val="0"/>
      <w:marTop w:val="0"/>
      <w:marBottom w:val="0"/>
      <w:divBdr>
        <w:top w:val="none" w:sz="0" w:space="0" w:color="auto"/>
        <w:left w:val="none" w:sz="0" w:space="0" w:color="auto"/>
        <w:bottom w:val="none" w:sz="0" w:space="0" w:color="auto"/>
        <w:right w:val="none" w:sz="0" w:space="0" w:color="auto"/>
      </w:divBdr>
    </w:div>
    <w:div w:id="1186596608">
      <w:bodyDiv w:val="1"/>
      <w:marLeft w:val="0"/>
      <w:marRight w:val="0"/>
      <w:marTop w:val="0"/>
      <w:marBottom w:val="0"/>
      <w:divBdr>
        <w:top w:val="none" w:sz="0" w:space="0" w:color="auto"/>
        <w:left w:val="none" w:sz="0" w:space="0" w:color="auto"/>
        <w:bottom w:val="none" w:sz="0" w:space="0" w:color="auto"/>
        <w:right w:val="none" w:sz="0" w:space="0" w:color="auto"/>
      </w:divBdr>
      <w:divsChild>
        <w:div w:id="1251351675">
          <w:marLeft w:val="360"/>
          <w:marRight w:val="0"/>
          <w:marTop w:val="200"/>
          <w:marBottom w:val="0"/>
          <w:divBdr>
            <w:top w:val="none" w:sz="0" w:space="0" w:color="auto"/>
            <w:left w:val="none" w:sz="0" w:space="0" w:color="auto"/>
            <w:bottom w:val="none" w:sz="0" w:space="0" w:color="auto"/>
            <w:right w:val="none" w:sz="0" w:space="0" w:color="auto"/>
          </w:divBdr>
        </w:div>
        <w:div w:id="171920851">
          <w:marLeft w:val="360"/>
          <w:marRight w:val="0"/>
          <w:marTop w:val="200"/>
          <w:marBottom w:val="0"/>
          <w:divBdr>
            <w:top w:val="none" w:sz="0" w:space="0" w:color="auto"/>
            <w:left w:val="none" w:sz="0" w:space="0" w:color="auto"/>
            <w:bottom w:val="none" w:sz="0" w:space="0" w:color="auto"/>
            <w:right w:val="none" w:sz="0" w:space="0" w:color="auto"/>
          </w:divBdr>
        </w:div>
        <w:div w:id="1715159419">
          <w:marLeft w:val="1080"/>
          <w:marRight w:val="0"/>
          <w:marTop w:val="100"/>
          <w:marBottom w:val="0"/>
          <w:divBdr>
            <w:top w:val="none" w:sz="0" w:space="0" w:color="auto"/>
            <w:left w:val="none" w:sz="0" w:space="0" w:color="auto"/>
            <w:bottom w:val="none" w:sz="0" w:space="0" w:color="auto"/>
            <w:right w:val="none" w:sz="0" w:space="0" w:color="auto"/>
          </w:divBdr>
        </w:div>
        <w:div w:id="2084791262">
          <w:marLeft w:val="1080"/>
          <w:marRight w:val="0"/>
          <w:marTop w:val="100"/>
          <w:marBottom w:val="0"/>
          <w:divBdr>
            <w:top w:val="none" w:sz="0" w:space="0" w:color="auto"/>
            <w:left w:val="none" w:sz="0" w:space="0" w:color="auto"/>
            <w:bottom w:val="none" w:sz="0" w:space="0" w:color="auto"/>
            <w:right w:val="none" w:sz="0" w:space="0" w:color="auto"/>
          </w:divBdr>
        </w:div>
        <w:div w:id="89593237">
          <w:marLeft w:val="360"/>
          <w:marRight w:val="0"/>
          <w:marTop w:val="200"/>
          <w:marBottom w:val="0"/>
          <w:divBdr>
            <w:top w:val="none" w:sz="0" w:space="0" w:color="auto"/>
            <w:left w:val="none" w:sz="0" w:space="0" w:color="auto"/>
            <w:bottom w:val="none" w:sz="0" w:space="0" w:color="auto"/>
            <w:right w:val="none" w:sz="0" w:space="0" w:color="auto"/>
          </w:divBdr>
        </w:div>
        <w:div w:id="343286465">
          <w:marLeft w:val="360"/>
          <w:marRight w:val="0"/>
          <w:marTop w:val="200"/>
          <w:marBottom w:val="0"/>
          <w:divBdr>
            <w:top w:val="none" w:sz="0" w:space="0" w:color="auto"/>
            <w:left w:val="none" w:sz="0" w:space="0" w:color="auto"/>
            <w:bottom w:val="none" w:sz="0" w:space="0" w:color="auto"/>
            <w:right w:val="none" w:sz="0" w:space="0" w:color="auto"/>
          </w:divBdr>
        </w:div>
        <w:div w:id="1356539908">
          <w:marLeft w:val="1080"/>
          <w:marRight w:val="0"/>
          <w:marTop w:val="100"/>
          <w:marBottom w:val="0"/>
          <w:divBdr>
            <w:top w:val="none" w:sz="0" w:space="0" w:color="auto"/>
            <w:left w:val="none" w:sz="0" w:space="0" w:color="auto"/>
            <w:bottom w:val="none" w:sz="0" w:space="0" w:color="auto"/>
            <w:right w:val="none" w:sz="0" w:space="0" w:color="auto"/>
          </w:divBdr>
        </w:div>
        <w:div w:id="1401563116">
          <w:marLeft w:val="1080"/>
          <w:marRight w:val="0"/>
          <w:marTop w:val="100"/>
          <w:marBottom w:val="0"/>
          <w:divBdr>
            <w:top w:val="none" w:sz="0" w:space="0" w:color="auto"/>
            <w:left w:val="none" w:sz="0" w:space="0" w:color="auto"/>
            <w:bottom w:val="none" w:sz="0" w:space="0" w:color="auto"/>
            <w:right w:val="none" w:sz="0" w:space="0" w:color="auto"/>
          </w:divBdr>
        </w:div>
        <w:div w:id="1696152431">
          <w:marLeft w:val="1080"/>
          <w:marRight w:val="0"/>
          <w:marTop w:val="100"/>
          <w:marBottom w:val="0"/>
          <w:divBdr>
            <w:top w:val="none" w:sz="0" w:space="0" w:color="auto"/>
            <w:left w:val="none" w:sz="0" w:space="0" w:color="auto"/>
            <w:bottom w:val="none" w:sz="0" w:space="0" w:color="auto"/>
            <w:right w:val="none" w:sz="0" w:space="0" w:color="auto"/>
          </w:divBdr>
        </w:div>
        <w:div w:id="59790963">
          <w:marLeft w:val="360"/>
          <w:marRight w:val="0"/>
          <w:marTop w:val="200"/>
          <w:marBottom w:val="0"/>
          <w:divBdr>
            <w:top w:val="none" w:sz="0" w:space="0" w:color="auto"/>
            <w:left w:val="none" w:sz="0" w:space="0" w:color="auto"/>
            <w:bottom w:val="none" w:sz="0" w:space="0" w:color="auto"/>
            <w:right w:val="none" w:sz="0" w:space="0" w:color="auto"/>
          </w:divBdr>
        </w:div>
        <w:div w:id="2058972116">
          <w:marLeft w:val="360"/>
          <w:marRight w:val="0"/>
          <w:marTop w:val="200"/>
          <w:marBottom w:val="0"/>
          <w:divBdr>
            <w:top w:val="none" w:sz="0" w:space="0" w:color="auto"/>
            <w:left w:val="none" w:sz="0" w:space="0" w:color="auto"/>
            <w:bottom w:val="none" w:sz="0" w:space="0" w:color="auto"/>
            <w:right w:val="none" w:sz="0" w:space="0" w:color="auto"/>
          </w:divBdr>
        </w:div>
      </w:divsChild>
    </w:div>
    <w:div w:id="1187059571">
      <w:bodyDiv w:val="1"/>
      <w:marLeft w:val="0"/>
      <w:marRight w:val="0"/>
      <w:marTop w:val="0"/>
      <w:marBottom w:val="0"/>
      <w:divBdr>
        <w:top w:val="none" w:sz="0" w:space="0" w:color="auto"/>
        <w:left w:val="none" w:sz="0" w:space="0" w:color="auto"/>
        <w:bottom w:val="none" w:sz="0" w:space="0" w:color="auto"/>
        <w:right w:val="none" w:sz="0" w:space="0" w:color="auto"/>
      </w:divBdr>
    </w:div>
    <w:div w:id="1211528838">
      <w:bodyDiv w:val="1"/>
      <w:marLeft w:val="0"/>
      <w:marRight w:val="0"/>
      <w:marTop w:val="0"/>
      <w:marBottom w:val="0"/>
      <w:divBdr>
        <w:top w:val="none" w:sz="0" w:space="0" w:color="auto"/>
        <w:left w:val="none" w:sz="0" w:space="0" w:color="auto"/>
        <w:bottom w:val="none" w:sz="0" w:space="0" w:color="auto"/>
        <w:right w:val="none" w:sz="0" w:space="0" w:color="auto"/>
      </w:divBdr>
    </w:div>
    <w:div w:id="1214973789">
      <w:bodyDiv w:val="1"/>
      <w:marLeft w:val="0"/>
      <w:marRight w:val="0"/>
      <w:marTop w:val="0"/>
      <w:marBottom w:val="0"/>
      <w:divBdr>
        <w:top w:val="none" w:sz="0" w:space="0" w:color="auto"/>
        <w:left w:val="none" w:sz="0" w:space="0" w:color="auto"/>
        <w:bottom w:val="none" w:sz="0" w:space="0" w:color="auto"/>
        <w:right w:val="none" w:sz="0" w:space="0" w:color="auto"/>
      </w:divBdr>
    </w:div>
    <w:div w:id="1217011111">
      <w:bodyDiv w:val="1"/>
      <w:marLeft w:val="0"/>
      <w:marRight w:val="0"/>
      <w:marTop w:val="0"/>
      <w:marBottom w:val="0"/>
      <w:divBdr>
        <w:top w:val="none" w:sz="0" w:space="0" w:color="auto"/>
        <w:left w:val="none" w:sz="0" w:space="0" w:color="auto"/>
        <w:bottom w:val="none" w:sz="0" w:space="0" w:color="auto"/>
        <w:right w:val="none" w:sz="0" w:space="0" w:color="auto"/>
      </w:divBdr>
      <w:divsChild>
        <w:div w:id="334116058">
          <w:marLeft w:val="994"/>
          <w:marRight w:val="0"/>
          <w:marTop w:val="0"/>
          <w:marBottom w:val="0"/>
          <w:divBdr>
            <w:top w:val="none" w:sz="0" w:space="0" w:color="auto"/>
            <w:left w:val="none" w:sz="0" w:space="0" w:color="auto"/>
            <w:bottom w:val="none" w:sz="0" w:space="0" w:color="auto"/>
            <w:right w:val="none" w:sz="0" w:space="0" w:color="auto"/>
          </w:divBdr>
        </w:div>
        <w:div w:id="440883037">
          <w:marLeft w:val="994"/>
          <w:marRight w:val="0"/>
          <w:marTop w:val="0"/>
          <w:marBottom w:val="0"/>
          <w:divBdr>
            <w:top w:val="none" w:sz="0" w:space="0" w:color="auto"/>
            <w:left w:val="none" w:sz="0" w:space="0" w:color="auto"/>
            <w:bottom w:val="none" w:sz="0" w:space="0" w:color="auto"/>
            <w:right w:val="none" w:sz="0" w:space="0" w:color="auto"/>
          </w:divBdr>
        </w:div>
        <w:div w:id="1187909729">
          <w:marLeft w:val="994"/>
          <w:marRight w:val="0"/>
          <w:marTop w:val="0"/>
          <w:marBottom w:val="0"/>
          <w:divBdr>
            <w:top w:val="none" w:sz="0" w:space="0" w:color="auto"/>
            <w:left w:val="none" w:sz="0" w:space="0" w:color="auto"/>
            <w:bottom w:val="none" w:sz="0" w:space="0" w:color="auto"/>
            <w:right w:val="none" w:sz="0" w:space="0" w:color="auto"/>
          </w:divBdr>
        </w:div>
        <w:div w:id="716664818">
          <w:marLeft w:val="994"/>
          <w:marRight w:val="0"/>
          <w:marTop w:val="0"/>
          <w:marBottom w:val="0"/>
          <w:divBdr>
            <w:top w:val="none" w:sz="0" w:space="0" w:color="auto"/>
            <w:left w:val="none" w:sz="0" w:space="0" w:color="auto"/>
            <w:bottom w:val="none" w:sz="0" w:space="0" w:color="auto"/>
            <w:right w:val="none" w:sz="0" w:space="0" w:color="auto"/>
          </w:divBdr>
        </w:div>
      </w:divsChild>
    </w:div>
    <w:div w:id="1228763987">
      <w:bodyDiv w:val="1"/>
      <w:marLeft w:val="0"/>
      <w:marRight w:val="0"/>
      <w:marTop w:val="0"/>
      <w:marBottom w:val="0"/>
      <w:divBdr>
        <w:top w:val="none" w:sz="0" w:space="0" w:color="auto"/>
        <w:left w:val="none" w:sz="0" w:space="0" w:color="auto"/>
        <w:bottom w:val="none" w:sz="0" w:space="0" w:color="auto"/>
        <w:right w:val="none" w:sz="0" w:space="0" w:color="auto"/>
      </w:divBdr>
      <w:divsChild>
        <w:div w:id="1686975101">
          <w:marLeft w:val="547"/>
          <w:marRight w:val="0"/>
          <w:marTop w:val="200"/>
          <w:marBottom w:val="0"/>
          <w:divBdr>
            <w:top w:val="none" w:sz="0" w:space="0" w:color="auto"/>
            <w:left w:val="none" w:sz="0" w:space="0" w:color="auto"/>
            <w:bottom w:val="none" w:sz="0" w:space="0" w:color="auto"/>
            <w:right w:val="none" w:sz="0" w:space="0" w:color="auto"/>
          </w:divBdr>
        </w:div>
        <w:div w:id="1942030393">
          <w:marLeft w:val="547"/>
          <w:marRight w:val="0"/>
          <w:marTop w:val="200"/>
          <w:marBottom w:val="0"/>
          <w:divBdr>
            <w:top w:val="none" w:sz="0" w:space="0" w:color="auto"/>
            <w:left w:val="none" w:sz="0" w:space="0" w:color="auto"/>
            <w:bottom w:val="none" w:sz="0" w:space="0" w:color="auto"/>
            <w:right w:val="none" w:sz="0" w:space="0" w:color="auto"/>
          </w:divBdr>
        </w:div>
        <w:div w:id="874393095">
          <w:marLeft w:val="547"/>
          <w:marRight w:val="0"/>
          <w:marTop w:val="200"/>
          <w:marBottom w:val="0"/>
          <w:divBdr>
            <w:top w:val="none" w:sz="0" w:space="0" w:color="auto"/>
            <w:left w:val="none" w:sz="0" w:space="0" w:color="auto"/>
            <w:bottom w:val="none" w:sz="0" w:space="0" w:color="auto"/>
            <w:right w:val="none" w:sz="0" w:space="0" w:color="auto"/>
          </w:divBdr>
        </w:div>
      </w:divsChild>
    </w:div>
    <w:div w:id="1255017883">
      <w:bodyDiv w:val="1"/>
      <w:marLeft w:val="0"/>
      <w:marRight w:val="0"/>
      <w:marTop w:val="0"/>
      <w:marBottom w:val="0"/>
      <w:divBdr>
        <w:top w:val="none" w:sz="0" w:space="0" w:color="auto"/>
        <w:left w:val="none" w:sz="0" w:space="0" w:color="auto"/>
        <w:bottom w:val="none" w:sz="0" w:space="0" w:color="auto"/>
        <w:right w:val="none" w:sz="0" w:space="0" w:color="auto"/>
      </w:divBdr>
    </w:div>
    <w:div w:id="1266812699">
      <w:bodyDiv w:val="1"/>
      <w:marLeft w:val="0"/>
      <w:marRight w:val="0"/>
      <w:marTop w:val="0"/>
      <w:marBottom w:val="0"/>
      <w:divBdr>
        <w:top w:val="none" w:sz="0" w:space="0" w:color="auto"/>
        <w:left w:val="none" w:sz="0" w:space="0" w:color="auto"/>
        <w:bottom w:val="none" w:sz="0" w:space="0" w:color="auto"/>
        <w:right w:val="none" w:sz="0" w:space="0" w:color="auto"/>
      </w:divBdr>
    </w:div>
    <w:div w:id="1284574358">
      <w:bodyDiv w:val="1"/>
      <w:marLeft w:val="0"/>
      <w:marRight w:val="0"/>
      <w:marTop w:val="0"/>
      <w:marBottom w:val="0"/>
      <w:divBdr>
        <w:top w:val="none" w:sz="0" w:space="0" w:color="auto"/>
        <w:left w:val="none" w:sz="0" w:space="0" w:color="auto"/>
        <w:bottom w:val="none" w:sz="0" w:space="0" w:color="auto"/>
        <w:right w:val="none" w:sz="0" w:space="0" w:color="auto"/>
      </w:divBdr>
      <w:divsChild>
        <w:div w:id="2019114657">
          <w:marLeft w:val="547"/>
          <w:marRight w:val="0"/>
          <w:marTop w:val="0"/>
          <w:marBottom w:val="0"/>
          <w:divBdr>
            <w:top w:val="none" w:sz="0" w:space="0" w:color="auto"/>
            <w:left w:val="none" w:sz="0" w:space="0" w:color="auto"/>
            <w:bottom w:val="none" w:sz="0" w:space="0" w:color="auto"/>
            <w:right w:val="none" w:sz="0" w:space="0" w:color="auto"/>
          </w:divBdr>
        </w:div>
      </w:divsChild>
    </w:div>
    <w:div w:id="1301231948">
      <w:bodyDiv w:val="1"/>
      <w:marLeft w:val="0"/>
      <w:marRight w:val="0"/>
      <w:marTop w:val="0"/>
      <w:marBottom w:val="0"/>
      <w:divBdr>
        <w:top w:val="none" w:sz="0" w:space="0" w:color="auto"/>
        <w:left w:val="none" w:sz="0" w:space="0" w:color="auto"/>
        <w:bottom w:val="none" w:sz="0" w:space="0" w:color="auto"/>
        <w:right w:val="none" w:sz="0" w:space="0" w:color="auto"/>
      </w:divBdr>
    </w:div>
    <w:div w:id="1318147245">
      <w:bodyDiv w:val="1"/>
      <w:marLeft w:val="0"/>
      <w:marRight w:val="0"/>
      <w:marTop w:val="0"/>
      <w:marBottom w:val="0"/>
      <w:divBdr>
        <w:top w:val="none" w:sz="0" w:space="0" w:color="auto"/>
        <w:left w:val="none" w:sz="0" w:space="0" w:color="auto"/>
        <w:bottom w:val="none" w:sz="0" w:space="0" w:color="auto"/>
        <w:right w:val="none" w:sz="0" w:space="0" w:color="auto"/>
      </w:divBdr>
      <w:divsChild>
        <w:div w:id="517351769">
          <w:marLeft w:val="547"/>
          <w:marRight w:val="0"/>
          <w:marTop w:val="0"/>
          <w:marBottom w:val="0"/>
          <w:divBdr>
            <w:top w:val="none" w:sz="0" w:space="0" w:color="auto"/>
            <w:left w:val="none" w:sz="0" w:space="0" w:color="auto"/>
            <w:bottom w:val="none" w:sz="0" w:space="0" w:color="auto"/>
            <w:right w:val="none" w:sz="0" w:space="0" w:color="auto"/>
          </w:divBdr>
        </w:div>
      </w:divsChild>
    </w:div>
    <w:div w:id="1319533353">
      <w:bodyDiv w:val="1"/>
      <w:marLeft w:val="0"/>
      <w:marRight w:val="0"/>
      <w:marTop w:val="0"/>
      <w:marBottom w:val="0"/>
      <w:divBdr>
        <w:top w:val="none" w:sz="0" w:space="0" w:color="auto"/>
        <w:left w:val="none" w:sz="0" w:space="0" w:color="auto"/>
        <w:bottom w:val="none" w:sz="0" w:space="0" w:color="auto"/>
        <w:right w:val="none" w:sz="0" w:space="0" w:color="auto"/>
      </w:divBdr>
    </w:div>
    <w:div w:id="1332221271">
      <w:bodyDiv w:val="1"/>
      <w:marLeft w:val="0"/>
      <w:marRight w:val="0"/>
      <w:marTop w:val="0"/>
      <w:marBottom w:val="0"/>
      <w:divBdr>
        <w:top w:val="none" w:sz="0" w:space="0" w:color="auto"/>
        <w:left w:val="none" w:sz="0" w:space="0" w:color="auto"/>
        <w:bottom w:val="none" w:sz="0" w:space="0" w:color="auto"/>
        <w:right w:val="none" w:sz="0" w:space="0" w:color="auto"/>
      </w:divBdr>
    </w:div>
    <w:div w:id="1370494379">
      <w:bodyDiv w:val="1"/>
      <w:marLeft w:val="0"/>
      <w:marRight w:val="0"/>
      <w:marTop w:val="0"/>
      <w:marBottom w:val="0"/>
      <w:divBdr>
        <w:top w:val="none" w:sz="0" w:space="0" w:color="auto"/>
        <w:left w:val="none" w:sz="0" w:space="0" w:color="auto"/>
        <w:bottom w:val="none" w:sz="0" w:space="0" w:color="auto"/>
        <w:right w:val="none" w:sz="0" w:space="0" w:color="auto"/>
      </w:divBdr>
    </w:div>
    <w:div w:id="1391030944">
      <w:bodyDiv w:val="1"/>
      <w:marLeft w:val="0"/>
      <w:marRight w:val="0"/>
      <w:marTop w:val="0"/>
      <w:marBottom w:val="0"/>
      <w:divBdr>
        <w:top w:val="none" w:sz="0" w:space="0" w:color="auto"/>
        <w:left w:val="none" w:sz="0" w:space="0" w:color="auto"/>
        <w:bottom w:val="none" w:sz="0" w:space="0" w:color="auto"/>
        <w:right w:val="none" w:sz="0" w:space="0" w:color="auto"/>
      </w:divBdr>
    </w:div>
    <w:div w:id="1394501648">
      <w:bodyDiv w:val="1"/>
      <w:marLeft w:val="0"/>
      <w:marRight w:val="0"/>
      <w:marTop w:val="0"/>
      <w:marBottom w:val="0"/>
      <w:divBdr>
        <w:top w:val="none" w:sz="0" w:space="0" w:color="auto"/>
        <w:left w:val="none" w:sz="0" w:space="0" w:color="auto"/>
        <w:bottom w:val="none" w:sz="0" w:space="0" w:color="auto"/>
        <w:right w:val="none" w:sz="0" w:space="0" w:color="auto"/>
      </w:divBdr>
    </w:div>
    <w:div w:id="1401250230">
      <w:bodyDiv w:val="1"/>
      <w:marLeft w:val="0"/>
      <w:marRight w:val="0"/>
      <w:marTop w:val="0"/>
      <w:marBottom w:val="0"/>
      <w:divBdr>
        <w:top w:val="none" w:sz="0" w:space="0" w:color="auto"/>
        <w:left w:val="none" w:sz="0" w:space="0" w:color="auto"/>
        <w:bottom w:val="none" w:sz="0" w:space="0" w:color="auto"/>
        <w:right w:val="none" w:sz="0" w:space="0" w:color="auto"/>
      </w:divBdr>
    </w:div>
    <w:div w:id="1434715026">
      <w:bodyDiv w:val="1"/>
      <w:marLeft w:val="0"/>
      <w:marRight w:val="0"/>
      <w:marTop w:val="0"/>
      <w:marBottom w:val="0"/>
      <w:divBdr>
        <w:top w:val="none" w:sz="0" w:space="0" w:color="auto"/>
        <w:left w:val="none" w:sz="0" w:space="0" w:color="auto"/>
        <w:bottom w:val="none" w:sz="0" w:space="0" w:color="auto"/>
        <w:right w:val="none" w:sz="0" w:space="0" w:color="auto"/>
      </w:divBdr>
      <w:divsChild>
        <w:div w:id="1664970154">
          <w:marLeft w:val="0"/>
          <w:marRight w:val="0"/>
          <w:marTop w:val="0"/>
          <w:marBottom w:val="0"/>
          <w:divBdr>
            <w:top w:val="none" w:sz="0" w:space="0" w:color="auto"/>
            <w:left w:val="none" w:sz="0" w:space="0" w:color="auto"/>
            <w:bottom w:val="none" w:sz="0" w:space="0" w:color="auto"/>
            <w:right w:val="none" w:sz="0" w:space="0" w:color="auto"/>
          </w:divBdr>
        </w:div>
        <w:div w:id="999499052">
          <w:marLeft w:val="0"/>
          <w:marRight w:val="0"/>
          <w:marTop w:val="0"/>
          <w:marBottom w:val="0"/>
          <w:divBdr>
            <w:top w:val="none" w:sz="0" w:space="0" w:color="auto"/>
            <w:left w:val="none" w:sz="0" w:space="0" w:color="auto"/>
            <w:bottom w:val="none" w:sz="0" w:space="0" w:color="auto"/>
            <w:right w:val="none" w:sz="0" w:space="0" w:color="auto"/>
          </w:divBdr>
        </w:div>
        <w:div w:id="407118626">
          <w:marLeft w:val="0"/>
          <w:marRight w:val="0"/>
          <w:marTop w:val="0"/>
          <w:marBottom w:val="0"/>
          <w:divBdr>
            <w:top w:val="none" w:sz="0" w:space="0" w:color="auto"/>
            <w:left w:val="none" w:sz="0" w:space="0" w:color="auto"/>
            <w:bottom w:val="none" w:sz="0" w:space="0" w:color="auto"/>
            <w:right w:val="none" w:sz="0" w:space="0" w:color="auto"/>
          </w:divBdr>
        </w:div>
        <w:div w:id="1624192245">
          <w:marLeft w:val="0"/>
          <w:marRight w:val="0"/>
          <w:marTop w:val="0"/>
          <w:marBottom w:val="0"/>
          <w:divBdr>
            <w:top w:val="none" w:sz="0" w:space="0" w:color="auto"/>
            <w:left w:val="none" w:sz="0" w:space="0" w:color="auto"/>
            <w:bottom w:val="none" w:sz="0" w:space="0" w:color="auto"/>
            <w:right w:val="none" w:sz="0" w:space="0" w:color="auto"/>
          </w:divBdr>
        </w:div>
        <w:div w:id="1010520295">
          <w:marLeft w:val="0"/>
          <w:marRight w:val="0"/>
          <w:marTop w:val="0"/>
          <w:marBottom w:val="0"/>
          <w:divBdr>
            <w:top w:val="none" w:sz="0" w:space="0" w:color="auto"/>
            <w:left w:val="none" w:sz="0" w:space="0" w:color="auto"/>
            <w:bottom w:val="none" w:sz="0" w:space="0" w:color="auto"/>
            <w:right w:val="none" w:sz="0" w:space="0" w:color="auto"/>
          </w:divBdr>
        </w:div>
        <w:div w:id="1617100962">
          <w:marLeft w:val="0"/>
          <w:marRight w:val="0"/>
          <w:marTop w:val="0"/>
          <w:marBottom w:val="0"/>
          <w:divBdr>
            <w:top w:val="none" w:sz="0" w:space="0" w:color="auto"/>
            <w:left w:val="none" w:sz="0" w:space="0" w:color="auto"/>
            <w:bottom w:val="none" w:sz="0" w:space="0" w:color="auto"/>
            <w:right w:val="none" w:sz="0" w:space="0" w:color="auto"/>
          </w:divBdr>
        </w:div>
        <w:div w:id="1323045544">
          <w:marLeft w:val="0"/>
          <w:marRight w:val="0"/>
          <w:marTop w:val="0"/>
          <w:marBottom w:val="0"/>
          <w:divBdr>
            <w:top w:val="none" w:sz="0" w:space="0" w:color="auto"/>
            <w:left w:val="none" w:sz="0" w:space="0" w:color="auto"/>
            <w:bottom w:val="none" w:sz="0" w:space="0" w:color="auto"/>
            <w:right w:val="none" w:sz="0" w:space="0" w:color="auto"/>
          </w:divBdr>
        </w:div>
      </w:divsChild>
    </w:div>
    <w:div w:id="1491748477">
      <w:bodyDiv w:val="1"/>
      <w:marLeft w:val="0"/>
      <w:marRight w:val="0"/>
      <w:marTop w:val="0"/>
      <w:marBottom w:val="0"/>
      <w:divBdr>
        <w:top w:val="none" w:sz="0" w:space="0" w:color="auto"/>
        <w:left w:val="none" w:sz="0" w:space="0" w:color="auto"/>
        <w:bottom w:val="none" w:sz="0" w:space="0" w:color="auto"/>
        <w:right w:val="none" w:sz="0" w:space="0" w:color="auto"/>
      </w:divBdr>
      <w:divsChild>
        <w:div w:id="27681112">
          <w:marLeft w:val="547"/>
          <w:marRight w:val="0"/>
          <w:marTop w:val="0"/>
          <w:marBottom w:val="0"/>
          <w:divBdr>
            <w:top w:val="none" w:sz="0" w:space="0" w:color="auto"/>
            <w:left w:val="none" w:sz="0" w:space="0" w:color="auto"/>
            <w:bottom w:val="none" w:sz="0" w:space="0" w:color="auto"/>
            <w:right w:val="none" w:sz="0" w:space="0" w:color="auto"/>
          </w:divBdr>
        </w:div>
        <w:div w:id="1695380507">
          <w:marLeft w:val="547"/>
          <w:marRight w:val="0"/>
          <w:marTop w:val="0"/>
          <w:marBottom w:val="0"/>
          <w:divBdr>
            <w:top w:val="none" w:sz="0" w:space="0" w:color="auto"/>
            <w:left w:val="none" w:sz="0" w:space="0" w:color="auto"/>
            <w:bottom w:val="none" w:sz="0" w:space="0" w:color="auto"/>
            <w:right w:val="none" w:sz="0" w:space="0" w:color="auto"/>
          </w:divBdr>
        </w:div>
        <w:div w:id="664431863">
          <w:marLeft w:val="547"/>
          <w:marRight w:val="0"/>
          <w:marTop w:val="0"/>
          <w:marBottom w:val="0"/>
          <w:divBdr>
            <w:top w:val="none" w:sz="0" w:space="0" w:color="auto"/>
            <w:left w:val="none" w:sz="0" w:space="0" w:color="auto"/>
            <w:bottom w:val="none" w:sz="0" w:space="0" w:color="auto"/>
            <w:right w:val="none" w:sz="0" w:space="0" w:color="auto"/>
          </w:divBdr>
        </w:div>
        <w:div w:id="1956669025">
          <w:marLeft w:val="547"/>
          <w:marRight w:val="0"/>
          <w:marTop w:val="0"/>
          <w:marBottom w:val="0"/>
          <w:divBdr>
            <w:top w:val="none" w:sz="0" w:space="0" w:color="auto"/>
            <w:left w:val="none" w:sz="0" w:space="0" w:color="auto"/>
            <w:bottom w:val="none" w:sz="0" w:space="0" w:color="auto"/>
            <w:right w:val="none" w:sz="0" w:space="0" w:color="auto"/>
          </w:divBdr>
        </w:div>
      </w:divsChild>
    </w:div>
    <w:div w:id="1502620974">
      <w:bodyDiv w:val="1"/>
      <w:marLeft w:val="0"/>
      <w:marRight w:val="0"/>
      <w:marTop w:val="0"/>
      <w:marBottom w:val="0"/>
      <w:divBdr>
        <w:top w:val="none" w:sz="0" w:space="0" w:color="auto"/>
        <w:left w:val="none" w:sz="0" w:space="0" w:color="auto"/>
        <w:bottom w:val="none" w:sz="0" w:space="0" w:color="auto"/>
        <w:right w:val="none" w:sz="0" w:space="0" w:color="auto"/>
      </w:divBdr>
    </w:div>
    <w:div w:id="1540045690">
      <w:bodyDiv w:val="1"/>
      <w:marLeft w:val="0"/>
      <w:marRight w:val="0"/>
      <w:marTop w:val="0"/>
      <w:marBottom w:val="0"/>
      <w:divBdr>
        <w:top w:val="none" w:sz="0" w:space="0" w:color="auto"/>
        <w:left w:val="none" w:sz="0" w:space="0" w:color="auto"/>
        <w:bottom w:val="none" w:sz="0" w:space="0" w:color="auto"/>
        <w:right w:val="none" w:sz="0" w:space="0" w:color="auto"/>
      </w:divBdr>
      <w:divsChild>
        <w:div w:id="1941990668">
          <w:marLeft w:val="360"/>
          <w:marRight w:val="0"/>
          <w:marTop w:val="200"/>
          <w:marBottom w:val="0"/>
          <w:divBdr>
            <w:top w:val="none" w:sz="0" w:space="0" w:color="auto"/>
            <w:left w:val="none" w:sz="0" w:space="0" w:color="auto"/>
            <w:bottom w:val="none" w:sz="0" w:space="0" w:color="auto"/>
            <w:right w:val="none" w:sz="0" w:space="0" w:color="auto"/>
          </w:divBdr>
        </w:div>
        <w:div w:id="2128694841">
          <w:marLeft w:val="1080"/>
          <w:marRight w:val="0"/>
          <w:marTop w:val="100"/>
          <w:marBottom w:val="0"/>
          <w:divBdr>
            <w:top w:val="none" w:sz="0" w:space="0" w:color="auto"/>
            <w:left w:val="none" w:sz="0" w:space="0" w:color="auto"/>
            <w:bottom w:val="none" w:sz="0" w:space="0" w:color="auto"/>
            <w:right w:val="none" w:sz="0" w:space="0" w:color="auto"/>
          </w:divBdr>
        </w:div>
        <w:div w:id="599410902">
          <w:marLeft w:val="1080"/>
          <w:marRight w:val="0"/>
          <w:marTop w:val="100"/>
          <w:marBottom w:val="0"/>
          <w:divBdr>
            <w:top w:val="none" w:sz="0" w:space="0" w:color="auto"/>
            <w:left w:val="none" w:sz="0" w:space="0" w:color="auto"/>
            <w:bottom w:val="none" w:sz="0" w:space="0" w:color="auto"/>
            <w:right w:val="none" w:sz="0" w:space="0" w:color="auto"/>
          </w:divBdr>
        </w:div>
        <w:div w:id="925305436">
          <w:marLeft w:val="1080"/>
          <w:marRight w:val="0"/>
          <w:marTop w:val="100"/>
          <w:marBottom w:val="0"/>
          <w:divBdr>
            <w:top w:val="none" w:sz="0" w:space="0" w:color="auto"/>
            <w:left w:val="none" w:sz="0" w:space="0" w:color="auto"/>
            <w:bottom w:val="none" w:sz="0" w:space="0" w:color="auto"/>
            <w:right w:val="none" w:sz="0" w:space="0" w:color="auto"/>
          </w:divBdr>
        </w:div>
        <w:div w:id="956788999">
          <w:marLeft w:val="360"/>
          <w:marRight w:val="0"/>
          <w:marTop w:val="200"/>
          <w:marBottom w:val="0"/>
          <w:divBdr>
            <w:top w:val="none" w:sz="0" w:space="0" w:color="auto"/>
            <w:left w:val="none" w:sz="0" w:space="0" w:color="auto"/>
            <w:bottom w:val="none" w:sz="0" w:space="0" w:color="auto"/>
            <w:right w:val="none" w:sz="0" w:space="0" w:color="auto"/>
          </w:divBdr>
        </w:div>
        <w:div w:id="2112969386">
          <w:marLeft w:val="1080"/>
          <w:marRight w:val="0"/>
          <w:marTop w:val="100"/>
          <w:marBottom w:val="0"/>
          <w:divBdr>
            <w:top w:val="none" w:sz="0" w:space="0" w:color="auto"/>
            <w:left w:val="none" w:sz="0" w:space="0" w:color="auto"/>
            <w:bottom w:val="none" w:sz="0" w:space="0" w:color="auto"/>
            <w:right w:val="none" w:sz="0" w:space="0" w:color="auto"/>
          </w:divBdr>
        </w:div>
        <w:div w:id="588932630">
          <w:marLeft w:val="1080"/>
          <w:marRight w:val="0"/>
          <w:marTop w:val="100"/>
          <w:marBottom w:val="0"/>
          <w:divBdr>
            <w:top w:val="none" w:sz="0" w:space="0" w:color="auto"/>
            <w:left w:val="none" w:sz="0" w:space="0" w:color="auto"/>
            <w:bottom w:val="none" w:sz="0" w:space="0" w:color="auto"/>
            <w:right w:val="none" w:sz="0" w:space="0" w:color="auto"/>
          </w:divBdr>
        </w:div>
        <w:div w:id="1659577407">
          <w:marLeft w:val="1080"/>
          <w:marRight w:val="0"/>
          <w:marTop w:val="100"/>
          <w:marBottom w:val="0"/>
          <w:divBdr>
            <w:top w:val="none" w:sz="0" w:space="0" w:color="auto"/>
            <w:left w:val="none" w:sz="0" w:space="0" w:color="auto"/>
            <w:bottom w:val="none" w:sz="0" w:space="0" w:color="auto"/>
            <w:right w:val="none" w:sz="0" w:space="0" w:color="auto"/>
          </w:divBdr>
        </w:div>
        <w:div w:id="1642342759">
          <w:marLeft w:val="1080"/>
          <w:marRight w:val="0"/>
          <w:marTop w:val="100"/>
          <w:marBottom w:val="0"/>
          <w:divBdr>
            <w:top w:val="none" w:sz="0" w:space="0" w:color="auto"/>
            <w:left w:val="none" w:sz="0" w:space="0" w:color="auto"/>
            <w:bottom w:val="none" w:sz="0" w:space="0" w:color="auto"/>
            <w:right w:val="none" w:sz="0" w:space="0" w:color="auto"/>
          </w:divBdr>
        </w:div>
      </w:divsChild>
    </w:div>
    <w:div w:id="1607617335">
      <w:bodyDiv w:val="1"/>
      <w:marLeft w:val="0"/>
      <w:marRight w:val="0"/>
      <w:marTop w:val="0"/>
      <w:marBottom w:val="0"/>
      <w:divBdr>
        <w:top w:val="none" w:sz="0" w:space="0" w:color="auto"/>
        <w:left w:val="none" w:sz="0" w:space="0" w:color="auto"/>
        <w:bottom w:val="none" w:sz="0" w:space="0" w:color="auto"/>
        <w:right w:val="none" w:sz="0" w:space="0" w:color="auto"/>
      </w:divBdr>
    </w:div>
    <w:div w:id="1641616121">
      <w:bodyDiv w:val="1"/>
      <w:marLeft w:val="0"/>
      <w:marRight w:val="0"/>
      <w:marTop w:val="0"/>
      <w:marBottom w:val="0"/>
      <w:divBdr>
        <w:top w:val="none" w:sz="0" w:space="0" w:color="auto"/>
        <w:left w:val="none" w:sz="0" w:space="0" w:color="auto"/>
        <w:bottom w:val="none" w:sz="0" w:space="0" w:color="auto"/>
        <w:right w:val="none" w:sz="0" w:space="0" w:color="auto"/>
      </w:divBdr>
    </w:div>
    <w:div w:id="1664972655">
      <w:bodyDiv w:val="1"/>
      <w:marLeft w:val="0"/>
      <w:marRight w:val="0"/>
      <w:marTop w:val="0"/>
      <w:marBottom w:val="0"/>
      <w:divBdr>
        <w:top w:val="none" w:sz="0" w:space="0" w:color="auto"/>
        <w:left w:val="none" w:sz="0" w:space="0" w:color="auto"/>
        <w:bottom w:val="none" w:sz="0" w:space="0" w:color="auto"/>
        <w:right w:val="none" w:sz="0" w:space="0" w:color="auto"/>
      </w:divBdr>
    </w:div>
    <w:div w:id="1738627469">
      <w:bodyDiv w:val="1"/>
      <w:marLeft w:val="0"/>
      <w:marRight w:val="0"/>
      <w:marTop w:val="0"/>
      <w:marBottom w:val="0"/>
      <w:divBdr>
        <w:top w:val="none" w:sz="0" w:space="0" w:color="auto"/>
        <w:left w:val="none" w:sz="0" w:space="0" w:color="auto"/>
        <w:bottom w:val="none" w:sz="0" w:space="0" w:color="auto"/>
        <w:right w:val="none" w:sz="0" w:space="0" w:color="auto"/>
      </w:divBdr>
    </w:div>
    <w:div w:id="1783651970">
      <w:bodyDiv w:val="1"/>
      <w:marLeft w:val="0"/>
      <w:marRight w:val="0"/>
      <w:marTop w:val="0"/>
      <w:marBottom w:val="0"/>
      <w:divBdr>
        <w:top w:val="none" w:sz="0" w:space="0" w:color="auto"/>
        <w:left w:val="none" w:sz="0" w:space="0" w:color="auto"/>
        <w:bottom w:val="none" w:sz="0" w:space="0" w:color="auto"/>
        <w:right w:val="none" w:sz="0" w:space="0" w:color="auto"/>
      </w:divBdr>
    </w:div>
    <w:div w:id="1784887590">
      <w:bodyDiv w:val="1"/>
      <w:marLeft w:val="0"/>
      <w:marRight w:val="0"/>
      <w:marTop w:val="0"/>
      <w:marBottom w:val="0"/>
      <w:divBdr>
        <w:top w:val="none" w:sz="0" w:space="0" w:color="auto"/>
        <w:left w:val="none" w:sz="0" w:space="0" w:color="auto"/>
        <w:bottom w:val="none" w:sz="0" w:space="0" w:color="auto"/>
        <w:right w:val="none" w:sz="0" w:space="0" w:color="auto"/>
      </w:divBdr>
    </w:div>
    <w:div w:id="1786607778">
      <w:bodyDiv w:val="1"/>
      <w:marLeft w:val="0"/>
      <w:marRight w:val="0"/>
      <w:marTop w:val="0"/>
      <w:marBottom w:val="0"/>
      <w:divBdr>
        <w:top w:val="none" w:sz="0" w:space="0" w:color="auto"/>
        <w:left w:val="none" w:sz="0" w:space="0" w:color="auto"/>
        <w:bottom w:val="none" w:sz="0" w:space="0" w:color="auto"/>
        <w:right w:val="none" w:sz="0" w:space="0" w:color="auto"/>
      </w:divBdr>
    </w:div>
    <w:div w:id="1791506046">
      <w:bodyDiv w:val="1"/>
      <w:marLeft w:val="0"/>
      <w:marRight w:val="0"/>
      <w:marTop w:val="0"/>
      <w:marBottom w:val="0"/>
      <w:divBdr>
        <w:top w:val="none" w:sz="0" w:space="0" w:color="auto"/>
        <w:left w:val="none" w:sz="0" w:space="0" w:color="auto"/>
        <w:bottom w:val="none" w:sz="0" w:space="0" w:color="auto"/>
        <w:right w:val="none" w:sz="0" w:space="0" w:color="auto"/>
      </w:divBdr>
    </w:div>
    <w:div w:id="1791627892">
      <w:bodyDiv w:val="1"/>
      <w:marLeft w:val="0"/>
      <w:marRight w:val="0"/>
      <w:marTop w:val="0"/>
      <w:marBottom w:val="0"/>
      <w:divBdr>
        <w:top w:val="none" w:sz="0" w:space="0" w:color="auto"/>
        <w:left w:val="none" w:sz="0" w:space="0" w:color="auto"/>
        <w:bottom w:val="none" w:sz="0" w:space="0" w:color="auto"/>
        <w:right w:val="none" w:sz="0" w:space="0" w:color="auto"/>
      </w:divBdr>
      <w:divsChild>
        <w:div w:id="385686702">
          <w:marLeft w:val="446"/>
          <w:marRight w:val="0"/>
          <w:marTop w:val="0"/>
          <w:marBottom w:val="0"/>
          <w:divBdr>
            <w:top w:val="none" w:sz="0" w:space="0" w:color="auto"/>
            <w:left w:val="none" w:sz="0" w:space="0" w:color="auto"/>
            <w:bottom w:val="none" w:sz="0" w:space="0" w:color="auto"/>
            <w:right w:val="none" w:sz="0" w:space="0" w:color="auto"/>
          </w:divBdr>
        </w:div>
        <w:div w:id="46027166">
          <w:marLeft w:val="446"/>
          <w:marRight w:val="0"/>
          <w:marTop w:val="0"/>
          <w:marBottom w:val="0"/>
          <w:divBdr>
            <w:top w:val="none" w:sz="0" w:space="0" w:color="auto"/>
            <w:left w:val="none" w:sz="0" w:space="0" w:color="auto"/>
            <w:bottom w:val="none" w:sz="0" w:space="0" w:color="auto"/>
            <w:right w:val="none" w:sz="0" w:space="0" w:color="auto"/>
          </w:divBdr>
        </w:div>
        <w:div w:id="3828486">
          <w:marLeft w:val="446"/>
          <w:marRight w:val="0"/>
          <w:marTop w:val="0"/>
          <w:marBottom w:val="0"/>
          <w:divBdr>
            <w:top w:val="none" w:sz="0" w:space="0" w:color="auto"/>
            <w:left w:val="none" w:sz="0" w:space="0" w:color="auto"/>
            <w:bottom w:val="none" w:sz="0" w:space="0" w:color="auto"/>
            <w:right w:val="none" w:sz="0" w:space="0" w:color="auto"/>
          </w:divBdr>
        </w:div>
        <w:div w:id="873343436">
          <w:marLeft w:val="446"/>
          <w:marRight w:val="0"/>
          <w:marTop w:val="0"/>
          <w:marBottom w:val="0"/>
          <w:divBdr>
            <w:top w:val="none" w:sz="0" w:space="0" w:color="auto"/>
            <w:left w:val="none" w:sz="0" w:space="0" w:color="auto"/>
            <w:bottom w:val="none" w:sz="0" w:space="0" w:color="auto"/>
            <w:right w:val="none" w:sz="0" w:space="0" w:color="auto"/>
          </w:divBdr>
        </w:div>
        <w:div w:id="1204440326">
          <w:marLeft w:val="446"/>
          <w:marRight w:val="0"/>
          <w:marTop w:val="0"/>
          <w:marBottom w:val="0"/>
          <w:divBdr>
            <w:top w:val="none" w:sz="0" w:space="0" w:color="auto"/>
            <w:left w:val="none" w:sz="0" w:space="0" w:color="auto"/>
            <w:bottom w:val="none" w:sz="0" w:space="0" w:color="auto"/>
            <w:right w:val="none" w:sz="0" w:space="0" w:color="auto"/>
          </w:divBdr>
        </w:div>
        <w:div w:id="148405359">
          <w:marLeft w:val="446"/>
          <w:marRight w:val="0"/>
          <w:marTop w:val="0"/>
          <w:marBottom w:val="0"/>
          <w:divBdr>
            <w:top w:val="none" w:sz="0" w:space="0" w:color="auto"/>
            <w:left w:val="none" w:sz="0" w:space="0" w:color="auto"/>
            <w:bottom w:val="none" w:sz="0" w:space="0" w:color="auto"/>
            <w:right w:val="none" w:sz="0" w:space="0" w:color="auto"/>
          </w:divBdr>
        </w:div>
      </w:divsChild>
    </w:div>
    <w:div w:id="1799370025">
      <w:bodyDiv w:val="1"/>
      <w:marLeft w:val="0"/>
      <w:marRight w:val="0"/>
      <w:marTop w:val="0"/>
      <w:marBottom w:val="0"/>
      <w:divBdr>
        <w:top w:val="none" w:sz="0" w:space="0" w:color="auto"/>
        <w:left w:val="none" w:sz="0" w:space="0" w:color="auto"/>
        <w:bottom w:val="none" w:sz="0" w:space="0" w:color="auto"/>
        <w:right w:val="none" w:sz="0" w:space="0" w:color="auto"/>
      </w:divBdr>
    </w:div>
    <w:div w:id="1815371861">
      <w:bodyDiv w:val="1"/>
      <w:marLeft w:val="0"/>
      <w:marRight w:val="0"/>
      <w:marTop w:val="0"/>
      <w:marBottom w:val="0"/>
      <w:divBdr>
        <w:top w:val="none" w:sz="0" w:space="0" w:color="auto"/>
        <w:left w:val="none" w:sz="0" w:space="0" w:color="auto"/>
        <w:bottom w:val="none" w:sz="0" w:space="0" w:color="auto"/>
        <w:right w:val="none" w:sz="0" w:space="0" w:color="auto"/>
      </w:divBdr>
    </w:div>
    <w:div w:id="1828595499">
      <w:bodyDiv w:val="1"/>
      <w:marLeft w:val="0"/>
      <w:marRight w:val="0"/>
      <w:marTop w:val="0"/>
      <w:marBottom w:val="0"/>
      <w:divBdr>
        <w:top w:val="none" w:sz="0" w:space="0" w:color="auto"/>
        <w:left w:val="none" w:sz="0" w:space="0" w:color="auto"/>
        <w:bottom w:val="none" w:sz="0" w:space="0" w:color="auto"/>
        <w:right w:val="none" w:sz="0" w:space="0" w:color="auto"/>
      </w:divBdr>
    </w:div>
    <w:div w:id="1847403312">
      <w:bodyDiv w:val="1"/>
      <w:marLeft w:val="0"/>
      <w:marRight w:val="0"/>
      <w:marTop w:val="0"/>
      <w:marBottom w:val="0"/>
      <w:divBdr>
        <w:top w:val="none" w:sz="0" w:space="0" w:color="auto"/>
        <w:left w:val="none" w:sz="0" w:space="0" w:color="auto"/>
        <w:bottom w:val="none" w:sz="0" w:space="0" w:color="auto"/>
        <w:right w:val="none" w:sz="0" w:space="0" w:color="auto"/>
      </w:divBdr>
    </w:div>
    <w:div w:id="1863395017">
      <w:bodyDiv w:val="1"/>
      <w:marLeft w:val="0"/>
      <w:marRight w:val="0"/>
      <w:marTop w:val="0"/>
      <w:marBottom w:val="0"/>
      <w:divBdr>
        <w:top w:val="none" w:sz="0" w:space="0" w:color="auto"/>
        <w:left w:val="none" w:sz="0" w:space="0" w:color="auto"/>
        <w:bottom w:val="none" w:sz="0" w:space="0" w:color="auto"/>
        <w:right w:val="none" w:sz="0" w:space="0" w:color="auto"/>
      </w:divBdr>
    </w:div>
    <w:div w:id="1873224947">
      <w:bodyDiv w:val="1"/>
      <w:marLeft w:val="0"/>
      <w:marRight w:val="0"/>
      <w:marTop w:val="0"/>
      <w:marBottom w:val="0"/>
      <w:divBdr>
        <w:top w:val="none" w:sz="0" w:space="0" w:color="auto"/>
        <w:left w:val="none" w:sz="0" w:space="0" w:color="auto"/>
        <w:bottom w:val="none" w:sz="0" w:space="0" w:color="auto"/>
        <w:right w:val="none" w:sz="0" w:space="0" w:color="auto"/>
      </w:divBdr>
    </w:div>
    <w:div w:id="1926719036">
      <w:bodyDiv w:val="1"/>
      <w:marLeft w:val="0"/>
      <w:marRight w:val="0"/>
      <w:marTop w:val="0"/>
      <w:marBottom w:val="0"/>
      <w:divBdr>
        <w:top w:val="none" w:sz="0" w:space="0" w:color="auto"/>
        <w:left w:val="none" w:sz="0" w:space="0" w:color="auto"/>
        <w:bottom w:val="none" w:sz="0" w:space="0" w:color="auto"/>
        <w:right w:val="none" w:sz="0" w:space="0" w:color="auto"/>
      </w:divBdr>
    </w:div>
    <w:div w:id="1945336778">
      <w:bodyDiv w:val="1"/>
      <w:marLeft w:val="0"/>
      <w:marRight w:val="0"/>
      <w:marTop w:val="0"/>
      <w:marBottom w:val="0"/>
      <w:divBdr>
        <w:top w:val="none" w:sz="0" w:space="0" w:color="auto"/>
        <w:left w:val="none" w:sz="0" w:space="0" w:color="auto"/>
        <w:bottom w:val="none" w:sz="0" w:space="0" w:color="auto"/>
        <w:right w:val="none" w:sz="0" w:space="0" w:color="auto"/>
      </w:divBdr>
    </w:div>
    <w:div w:id="1945961030">
      <w:bodyDiv w:val="1"/>
      <w:marLeft w:val="0"/>
      <w:marRight w:val="0"/>
      <w:marTop w:val="0"/>
      <w:marBottom w:val="0"/>
      <w:divBdr>
        <w:top w:val="none" w:sz="0" w:space="0" w:color="auto"/>
        <w:left w:val="none" w:sz="0" w:space="0" w:color="auto"/>
        <w:bottom w:val="none" w:sz="0" w:space="0" w:color="auto"/>
        <w:right w:val="none" w:sz="0" w:space="0" w:color="auto"/>
      </w:divBdr>
    </w:div>
    <w:div w:id="1958758856">
      <w:bodyDiv w:val="1"/>
      <w:marLeft w:val="0"/>
      <w:marRight w:val="0"/>
      <w:marTop w:val="0"/>
      <w:marBottom w:val="0"/>
      <w:divBdr>
        <w:top w:val="none" w:sz="0" w:space="0" w:color="auto"/>
        <w:left w:val="none" w:sz="0" w:space="0" w:color="auto"/>
        <w:bottom w:val="none" w:sz="0" w:space="0" w:color="auto"/>
        <w:right w:val="none" w:sz="0" w:space="0" w:color="auto"/>
      </w:divBdr>
      <w:divsChild>
        <w:div w:id="571426005">
          <w:marLeft w:val="547"/>
          <w:marRight w:val="0"/>
          <w:marTop w:val="200"/>
          <w:marBottom w:val="0"/>
          <w:divBdr>
            <w:top w:val="none" w:sz="0" w:space="0" w:color="auto"/>
            <w:left w:val="none" w:sz="0" w:space="0" w:color="auto"/>
            <w:bottom w:val="none" w:sz="0" w:space="0" w:color="auto"/>
            <w:right w:val="none" w:sz="0" w:space="0" w:color="auto"/>
          </w:divBdr>
        </w:div>
        <w:div w:id="2066836365">
          <w:marLeft w:val="547"/>
          <w:marRight w:val="0"/>
          <w:marTop w:val="200"/>
          <w:marBottom w:val="0"/>
          <w:divBdr>
            <w:top w:val="none" w:sz="0" w:space="0" w:color="auto"/>
            <w:left w:val="none" w:sz="0" w:space="0" w:color="auto"/>
            <w:bottom w:val="none" w:sz="0" w:space="0" w:color="auto"/>
            <w:right w:val="none" w:sz="0" w:space="0" w:color="auto"/>
          </w:divBdr>
        </w:div>
        <w:div w:id="1494641498">
          <w:marLeft w:val="547"/>
          <w:marRight w:val="0"/>
          <w:marTop w:val="200"/>
          <w:marBottom w:val="0"/>
          <w:divBdr>
            <w:top w:val="none" w:sz="0" w:space="0" w:color="auto"/>
            <w:left w:val="none" w:sz="0" w:space="0" w:color="auto"/>
            <w:bottom w:val="none" w:sz="0" w:space="0" w:color="auto"/>
            <w:right w:val="none" w:sz="0" w:space="0" w:color="auto"/>
          </w:divBdr>
        </w:div>
      </w:divsChild>
    </w:div>
    <w:div w:id="2003196379">
      <w:bodyDiv w:val="1"/>
      <w:marLeft w:val="0"/>
      <w:marRight w:val="0"/>
      <w:marTop w:val="0"/>
      <w:marBottom w:val="0"/>
      <w:divBdr>
        <w:top w:val="none" w:sz="0" w:space="0" w:color="auto"/>
        <w:left w:val="none" w:sz="0" w:space="0" w:color="auto"/>
        <w:bottom w:val="none" w:sz="0" w:space="0" w:color="auto"/>
        <w:right w:val="none" w:sz="0" w:space="0" w:color="auto"/>
      </w:divBdr>
    </w:div>
    <w:div w:id="2007246620">
      <w:bodyDiv w:val="1"/>
      <w:marLeft w:val="0"/>
      <w:marRight w:val="0"/>
      <w:marTop w:val="0"/>
      <w:marBottom w:val="0"/>
      <w:divBdr>
        <w:top w:val="none" w:sz="0" w:space="0" w:color="auto"/>
        <w:left w:val="none" w:sz="0" w:space="0" w:color="auto"/>
        <w:bottom w:val="none" w:sz="0" w:space="0" w:color="auto"/>
        <w:right w:val="none" w:sz="0" w:space="0" w:color="auto"/>
      </w:divBdr>
    </w:div>
    <w:div w:id="2034989795">
      <w:bodyDiv w:val="1"/>
      <w:marLeft w:val="0"/>
      <w:marRight w:val="0"/>
      <w:marTop w:val="0"/>
      <w:marBottom w:val="0"/>
      <w:divBdr>
        <w:top w:val="none" w:sz="0" w:space="0" w:color="auto"/>
        <w:left w:val="none" w:sz="0" w:space="0" w:color="auto"/>
        <w:bottom w:val="none" w:sz="0" w:space="0" w:color="auto"/>
        <w:right w:val="none" w:sz="0" w:space="0" w:color="auto"/>
      </w:divBdr>
    </w:div>
    <w:div w:id="2055036860">
      <w:bodyDiv w:val="1"/>
      <w:marLeft w:val="0"/>
      <w:marRight w:val="0"/>
      <w:marTop w:val="0"/>
      <w:marBottom w:val="0"/>
      <w:divBdr>
        <w:top w:val="none" w:sz="0" w:space="0" w:color="auto"/>
        <w:left w:val="none" w:sz="0" w:space="0" w:color="auto"/>
        <w:bottom w:val="none" w:sz="0" w:space="0" w:color="auto"/>
        <w:right w:val="none" w:sz="0" w:space="0" w:color="auto"/>
      </w:divBdr>
    </w:div>
    <w:div w:id="2062437388">
      <w:bodyDiv w:val="1"/>
      <w:marLeft w:val="0"/>
      <w:marRight w:val="0"/>
      <w:marTop w:val="0"/>
      <w:marBottom w:val="0"/>
      <w:divBdr>
        <w:top w:val="none" w:sz="0" w:space="0" w:color="auto"/>
        <w:left w:val="none" w:sz="0" w:space="0" w:color="auto"/>
        <w:bottom w:val="none" w:sz="0" w:space="0" w:color="auto"/>
        <w:right w:val="none" w:sz="0" w:space="0" w:color="auto"/>
      </w:divBdr>
    </w:div>
    <w:div w:id="2082871838">
      <w:bodyDiv w:val="1"/>
      <w:marLeft w:val="0"/>
      <w:marRight w:val="0"/>
      <w:marTop w:val="0"/>
      <w:marBottom w:val="0"/>
      <w:divBdr>
        <w:top w:val="none" w:sz="0" w:space="0" w:color="auto"/>
        <w:left w:val="none" w:sz="0" w:space="0" w:color="auto"/>
        <w:bottom w:val="none" w:sz="0" w:space="0" w:color="auto"/>
        <w:right w:val="none" w:sz="0" w:space="0" w:color="auto"/>
      </w:divBdr>
    </w:div>
    <w:div w:id="2083288431">
      <w:bodyDiv w:val="1"/>
      <w:marLeft w:val="300"/>
      <w:marRight w:val="300"/>
      <w:marTop w:val="300"/>
      <w:marBottom w:val="300"/>
      <w:divBdr>
        <w:top w:val="none" w:sz="0" w:space="0" w:color="auto"/>
        <w:left w:val="none" w:sz="0" w:space="0" w:color="auto"/>
        <w:bottom w:val="none" w:sz="0" w:space="0" w:color="auto"/>
        <w:right w:val="none" w:sz="0" w:space="0" w:color="auto"/>
      </w:divBdr>
      <w:divsChild>
        <w:div w:id="1487091816">
          <w:marLeft w:val="600"/>
          <w:marRight w:val="0"/>
          <w:marTop w:val="0"/>
          <w:marBottom w:val="0"/>
          <w:divBdr>
            <w:top w:val="none" w:sz="0" w:space="0" w:color="auto"/>
            <w:left w:val="none" w:sz="0" w:space="0" w:color="auto"/>
            <w:bottom w:val="none" w:sz="0" w:space="0" w:color="auto"/>
            <w:right w:val="none" w:sz="0" w:space="0" w:color="auto"/>
          </w:divBdr>
        </w:div>
        <w:div w:id="2136482843">
          <w:marLeft w:val="600"/>
          <w:marRight w:val="0"/>
          <w:marTop w:val="0"/>
          <w:marBottom w:val="0"/>
          <w:divBdr>
            <w:top w:val="none" w:sz="0" w:space="0" w:color="auto"/>
            <w:left w:val="none" w:sz="0" w:space="0" w:color="auto"/>
            <w:bottom w:val="none" w:sz="0" w:space="0" w:color="auto"/>
            <w:right w:val="none" w:sz="0" w:space="0" w:color="auto"/>
          </w:divBdr>
        </w:div>
      </w:divsChild>
    </w:div>
    <w:div w:id="208772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chart" Target="charts/chart3.xml"/><Relationship Id="rId26" Type="http://schemas.openxmlformats.org/officeDocument/2006/relationships/chart" Target="charts/chart8.xml"/><Relationship Id="rId39" Type="http://schemas.openxmlformats.org/officeDocument/2006/relationships/chart" Target="charts/chart18.xml"/><Relationship Id="rId21" Type="http://schemas.openxmlformats.org/officeDocument/2006/relationships/chart" Target="charts/chart6.xml"/><Relationship Id="rId34" Type="http://schemas.openxmlformats.org/officeDocument/2006/relationships/chart" Target="charts/chart14.xml"/><Relationship Id="rId42" Type="http://schemas.openxmlformats.org/officeDocument/2006/relationships/chart" Target="charts/chart21.xml"/><Relationship Id="rId47" Type="http://schemas.openxmlformats.org/officeDocument/2006/relationships/chart" Target="charts/chart26.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chart" Target="charts/chart9.xml"/><Relationship Id="rId11" Type="http://schemas.openxmlformats.org/officeDocument/2006/relationships/image" Target="media/image4.png"/><Relationship Id="rId24" Type="http://schemas.openxmlformats.org/officeDocument/2006/relationships/footer" Target="footer1.xml"/><Relationship Id="rId32" Type="http://schemas.openxmlformats.org/officeDocument/2006/relationships/chart" Target="charts/chart12.xml"/><Relationship Id="rId37" Type="http://schemas.openxmlformats.org/officeDocument/2006/relationships/image" Target="media/image8.png"/><Relationship Id="rId40" Type="http://schemas.openxmlformats.org/officeDocument/2006/relationships/chart" Target="charts/chart19.xml"/><Relationship Id="rId45" Type="http://schemas.openxmlformats.org/officeDocument/2006/relationships/chart" Target="charts/chart24.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footer" Target="footer2.xml"/><Relationship Id="rId36" Type="http://schemas.openxmlformats.org/officeDocument/2006/relationships/chart" Target="charts/chart16.xml"/><Relationship Id="rId49"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chart" Target="charts/chart4.xml"/><Relationship Id="rId31" Type="http://schemas.openxmlformats.org/officeDocument/2006/relationships/chart" Target="charts/chart11.xml"/><Relationship Id="rId44" Type="http://schemas.openxmlformats.org/officeDocument/2006/relationships/chart" Target="charts/chart2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chart" Target="charts/chart7.xml"/><Relationship Id="rId27" Type="http://schemas.openxmlformats.org/officeDocument/2006/relationships/header" Target="header3.xml"/><Relationship Id="rId30" Type="http://schemas.openxmlformats.org/officeDocument/2006/relationships/chart" Target="charts/chart10.xml"/><Relationship Id="rId35" Type="http://schemas.openxmlformats.org/officeDocument/2006/relationships/chart" Target="charts/chart15.xml"/><Relationship Id="rId43" Type="http://schemas.openxmlformats.org/officeDocument/2006/relationships/chart" Target="charts/chart22.xml"/><Relationship Id="rId48" Type="http://schemas.openxmlformats.org/officeDocument/2006/relationships/chart" Target="charts/chart27.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chart" Target="charts/chart2.xml"/><Relationship Id="rId25" Type="http://schemas.openxmlformats.org/officeDocument/2006/relationships/header" Target="header2.xml"/><Relationship Id="rId33" Type="http://schemas.openxmlformats.org/officeDocument/2006/relationships/chart" Target="charts/chart13.xml"/><Relationship Id="rId38" Type="http://schemas.openxmlformats.org/officeDocument/2006/relationships/chart" Target="charts/chart17.xml"/><Relationship Id="rId46" Type="http://schemas.openxmlformats.org/officeDocument/2006/relationships/chart" Target="charts/chart25.xml"/><Relationship Id="rId20" Type="http://schemas.openxmlformats.org/officeDocument/2006/relationships/chart" Target="charts/chart5.xml"/><Relationship Id="rId41"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5.xml"/></Relationships>
</file>

<file path=word/charts/_rels/chart1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6.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7.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8.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9.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0.xml"/></Relationships>
</file>

<file path=word/charts/_rels/chart17.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9.xlsx"/><Relationship Id="rId1" Type="http://schemas.openxmlformats.org/officeDocument/2006/relationships/themeOverride" Target="../theme/themeOverride11.xml"/></Relationships>
</file>

<file path=word/charts/_rels/chart18.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_Worksheet10.xlsx"/><Relationship Id="rId1" Type="http://schemas.openxmlformats.org/officeDocument/2006/relationships/themeOverride" Target="../theme/themeOverride12.xml"/></Relationships>
</file>

<file path=word/charts/_rels/chart19.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Microsoft_Excel_Worksheet11.xlsx"/><Relationship Id="rId1" Type="http://schemas.openxmlformats.org/officeDocument/2006/relationships/themeOverride" Target="../theme/themeOverride13.xm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0.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_Worksheet12.xlsx"/><Relationship Id="rId1" Type="http://schemas.openxmlformats.org/officeDocument/2006/relationships/themeOverride" Target="../theme/themeOverride14.xml"/></Relationships>
</file>

<file path=word/charts/_rels/chart21.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package" Target="../embeddings/Microsoft_Excel_Worksheet13.xlsx"/><Relationship Id="rId1" Type="http://schemas.openxmlformats.org/officeDocument/2006/relationships/themeOverride" Target="../theme/themeOverride15.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6.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7.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8.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9.xml"/></Relationships>
</file>

<file path=word/charts/_rels/chart26.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package" Target="../embeddings/Microsoft_Excel_Worksheet18.xlsx"/><Relationship Id="rId1" Type="http://schemas.openxmlformats.org/officeDocument/2006/relationships/themeOverride" Target="../theme/themeOverride20.xml"/></Relationships>
</file>

<file path=word/charts/_rels/chart27.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package" Target="../embeddings/Microsoft_Excel_Worksheet19.xlsx"/><Relationship Id="rId1" Type="http://schemas.openxmlformats.org/officeDocument/2006/relationships/themeOverride" Target="../theme/themeOverride21.xm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2.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'I.1_ceny import sur'!$B$4</c:f>
              <c:strCache>
                <c:ptCount val="1"/>
                <c:pt idx="0">
                  <c:v>ropa naftowa</c:v>
                </c:pt>
              </c:strCache>
            </c:strRef>
          </c:tx>
          <c:spPr>
            <a:ln w="28575" cap="rnd">
              <a:solidFill>
                <a:schemeClr val="accent2">
                  <a:lumMod val="75000"/>
                </a:schemeClr>
              </a:solidFill>
              <a:round/>
            </a:ln>
            <a:effectLst/>
          </c:spPr>
          <c:marker>
            <c:symbol val="circle"/>
            <c:size val="5"/>
            <c:spPr>
              <a:solidFill>
                <a:schemeClr val="accent2">
                  <a:lumMod val="75000"/>
                </a:schemeClr>
              </a:solidFill>
              <a:ln w="9525">
                <a:noFill/>
              </a:ln>
              <a:effectLst/>
            </c:spPr>
          </c:marker>
          <c:xVal>
            <c:numRef>
              <c:f>'I.1_ceny import sur'!$C$3:$J$3</c:f>
              <c:numCache>
                <c:formatCode>General</c:formatCode>
                <c:ptCount val="8"/>
                <c:pt idx="0">
                  <c:v>2005</c:v>
                </c:pt>
                <c:pt idx="1">
                  <c:v>2010</c:v>
                </c:pt>
                <c:pt idx="2">
                  <c:v>2015</c:v>
                </c:pt>
                <c:pt idx="3">
                  <c:v>2020</c:v>
                </c:pt>
                <c:pt idx="4">
                  <c:v>2025</c:v>
                </c:pt>
                <c:pt idx="5">
                  <c:v>2030</c:v>
                </c:pt>
                <c:pt idx="6">
                  <c:v>2035</c:v>
                </c:pt>
                <c:pt idx="7">
                  <c:v>2040</c:v>
                </c:pt>
              </c:numCache>
            </c:numRef>
          </c:xVal>
          <c:yVal>
            <c:numRef>
              <c:f>'I.1_ceny import sur'!$C$4:$J$4</c:f>
              <c:numCache>
                <c:formatCode>General</c:formatCode>
                <c:ptCount val="8"/>
                <c:pt idx="0">
                  <c:v>7.73</c:v>
                </c:pt>
                <c:pt idx="1">
                  <c:v>9.94</c:v>
                </c:pt>
                <c:pt idx="2">
                  <c:v>6.83</c:v>
                </c:pt>
                <c:pt idx="3">
                  <c:v>8</c:v>
                </c:pt>
                <c:pt idx="4">
                  <c:v>10.7</c:v>
                </c:pt>
                <c:pt idx="5">
                  <c:v>12.1</c:v>
                </c:pt>
                <c:pt idx="6">
                  <c:v>13.3</c:v>
                </c:pt>
                <c:pt idx="7">
                  <c:v>14.3</c:v>
                </c:pt>
              </c:numCache>
            </c:numRef>
          </c:yVal>
          <c:smooth val="0"/>
          <c:extLst>
            <c:ext xmlns:c16="http://schemas.microsoft.com/office/drawing/2014/chart" uri="{C3380CC4-5D6E-409C-BE32-E72D297353CC}">
              <c16:uniqueId val="{00000000-254C-47BF-8B2E-35B52F6DF9E7}"/>
            </c:ext>
          </c:extLst>
        </c:ser>
        <c:ser>
          <c:idx val="1"/>
          <c:order val="1"/>
          <c:tx>
            <c:strRef>
              <c:f>'I.1_ceny import sur'!$B$5</c:f>
              <c:strCache>
                <c:ptCount val="1"/>
                <c:pt idx="0">
                  <c:v>gaz ziemny</c:v>
                </c:pt>
              </c:strCache>
            </c:strRef>
          </c:tx>
          <c:spPr>
            <a:ln w="28575" cap="rnd">
              <a:solidFill>
                <a:schemeClr val="accent4"/>
              </a:solidFill>
              <a:round/>
            </a:ln>
            <a:effectLst/>
          </c:spPr>
          <c:marker>
            <c:symbol val="circle"/>
            <c:size val="5"/>
            <c:spPr>
              <a:solidFill>
                <a:schemeClr val="accent4"/>
              </a:solidFill>
              <a:ln w="9525">
                <a:noFill/>
              </a:ln>
              <a:effectLst/>
            </c:spPr>
          </c:marker>
          <c:xVal>
            <c:numRef>
              <c:f>'I.1_ceny import sur'!$C$3:$J$3</c:f>
              <c:numCache>
                <c:formatCode>General</c:formatCode>
                <c:ptCount val="8"/>
                <c:pt idx="0">
                  <c:v>2005</c:v>
                </c:pt>
                <c:pt idx="1">
                  <c:v>2010</c:v>
                </c:pt>
                <c:pt idx="2">
                  <c:v>2015</c:v>
                </c:pt>
                <c:pt idx="3">
                  <c:v>2020</c:v>
                </c:pt>
                <c:pt idx="4">
                  <c:v>2025</c:v>
                </c:pt>
                <c:pt idx="5">
                  <c:v>2030</c:v>
                </c:pt>
                <c:pt idx="6">
                  <c:v>2035</c:v>
                </c:pt>
                <c:pt idx="7">
                  <c:v>2040</c:v>
                </c:pt>
              </c:numCache>
            </c:numRef>
          </c:xVal>
          <c:yVal>
            <c:numRef>
              <c:f>'I.1_ceny import sur'!$C$5:$J$5</c:f>
              <c:numCache>
                <c:formatCode>General</c:formatCode>
                <c:ptCount val="8"/>
                <c:pt idx="0">
                  <c:v>5.17</c:v>
                </c:pt>
                <c:pt idx="1">
                  <c:v>6.28</c:v>
                </c:pt>
                <c:pt idx="2">
                  <c:v>6.64</c:v>
                </c:pt>
                <c:pt idx="3">
                  <c:v>5.5</c:v>
                </c:pt>
                <c:pt idx="4">
                  <c:v>6.9</c:v>
                </c:pt>
                <c:pt idx="5">
                  <c:v>7.6</c:v>
                </c:pt>
                <c:pt idx="6">
                  <c:v>8</c:v>
                </c:pt>
                <c:pt idx="7">
                  <c:v>8.4</c:v>
                </c:pt>
              </c:numCache>
            </c:numRef>
          </c:yVal>
          <c:smooth val="0"/>
          <c:extLst>
            <c:ext xmlns:c16="http://schemas.microsoft.com/office/drawing/2014/chart" uri="{C3380CC4-5D6E-409C-BE32-E72D297353CC}">
              <c16:uniqueId val="{00000001-254C-47BF-8B2E-35B52F6DF9E7}"/>
            </c:ext>
          </c:extLst>
        </c:ser>
        <c:ser>
          <c:idx val="2"/>
          <c:order val="2"/>
          <c:tx>
            <c:strRef>
              <c:f>'I.1_ceny import sur'!$B$6</c:f>
              <c:strCache>
                <c:ptCount val="1"/>
                <c:pt idx="0">
                  <c:v>węgiel kamienny</c:v>
                </c:pt>
              </c:strCache>
            </c:strRef>
          </c:tx>
          <c:spPr>
            <a:ln w="28575" cap="rnd">
              <a:solidFill>
                <a:schemeClr val="tx1"/>
              </a:solidFill>
              <a:round/>
            </a:ln>
            <a:effectLst/>
          </c:spPr>
          <c:marker>
            <c:symbol val="circle"/>
            <c:size val="5"/>
            <c:spPr>
              <a:solidFill>
                <a:schemeClr val="tx1"/>
              </a:solidFill>
              <a:ln w="9525">
                <a:noFill/>
              </a:ln>
              <a:effectLst/>
            </c:spPr>
          </c:marker>
          <c:xVal>
            <c:numRef>
              <c:f>'I.1_ceny import sur'!$C$3:$J$3</c:f>
              <c:numCache>
                <c:formatCode>General</c:formatCode>
                <c:ptCount val="8"/>
                <c:pt idx="0">
                  <c:v>2005</c:v>
                </c:pt>
                <c:pt idx="1">
                  <c:v>2010</c:v>
                </c:pt>
                <c:pt idx="2">
                  <c:v>2015</c:v>
                </c:pt>
                <c:pt idx="3">
                  <c:v>2020</c:v>
                </c:pt>
                <c:pt idx="4">
                  <c:v>2025</c:v>
                </c:pt>
                <c:pt idx="5">
                  <c:v>2030</c:v>
                </c:pt>
                <c:pt idx="6">
                  <c:v>2035</c:v>
                </c:pt>
                <c:pt idx="7">
                  <c:v>2040</c:v>
                </c:pt>
              </c:numCache>
            </c:numRef>
          </c:xVal>
          <c:yVal>
            <c:numRef>
              <c:f>'I.1_ceny import sur'!$C$6:$J$6</c:f>
              <c:numCache>
                <c:formatCode>General</c:formatCode>
                <c:ptCount val="8"/>
                <c:pt idx="0">
                  <c:v>2.1800000000000002</c:v>
                </c:pt>
                <c:pt idx="1">
                  <c:v>2.66</c:v>
                </c:pt>
                <c:pt idx="2">
                  <c:v>1.97</c:v>
                </c:pt>
                <c:pt idx="3">
                  <c:v>2.2000000000000002</c:v>
                </c:pt>
                <c:pt idx="4">
                  <c:v>2.6</c:v>
                </c:pt>
                <c:pt idx="5">
                  <c:v>2.7</c:v>
                </c:pt>
                <c:pt idx="6">
                  <c:v>2.7</c:v>
                </c:pt>
                <c:pt idx="7">
                  <c:v>2.7</c:v>
                </c:pt>
              </c:numCache>
            </c:numRef>
          </c:yVal>
          <c:smooth val="0"/>
          <c:extLst>
            <c:ext xmlns:c16="http://schemas.microsoft.com/office/drawing/2014/chart" uri="{C3380CC4-5D6E-409C-BE32-E72D297353CC}">
              <c16:uniqueId val="{00000002-254C-47BF-8B2E-35B52F6DF9E7}"/>
            </c:ext>
          </c:extLst>
        </c:ser>
        <c:dLbls>
          <c:showLegendKey val="0"/>
          <c:showVal val="0"/>
          <c:showCatName val="0"/>
          <c:showSerName val="0"/>
          <c:showPercent val="0"/>
          <c:showBubbleSize val="0"/>
        </c:dLbls>
        <c:axId val="199416448"/>
        <c:axId val="199418624"/>
      </c:scatterChart>
      <c:valAx>
        <c:axId val="199416448"/>
        <c:scaling>
          <c:orientation val="minMax"/>
          <c:max val="2041"/>
          <c:min val="2005"/>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tailEnd type="non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99418624"/>
        <c:crosses val="autoZero"/>
        <c:crossBetween val="midCat"/>
      </c:valAx>
      <c:valAx>
        <c:axId val="199418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[EUR'2016/GJ]</a:t>
                </a:r>
              </a:p>
            </c:rich>
          </c:tx>
          <c:overlay val="0"/>
          <c:spPr>
            <a:noFill/>
            <a:ln>
              <a:noFill/>
            </a:ln>
            <a:effectLst/>
          </c:spPr>
        </c:title>
        <c:numFmt formatCode="General" sourceLinked="1"/>
        <c:majorTickMark val="none"/>
        <c:minorTickMark val="none"/>
        <c:tickLblPos val="nextTo"/>
        <c:spPr>
          <a:noFill/>
          <a:ln>
            <a:solidFill>
              <a:schemeClr val="bg1">
                <a:lumMod val="8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99416448"/>
        <c:crossesAt val="2003"/>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aseline="0">
          <a:latin typeface="Arial Narrow" panose="020B0606020202030204" pitchFamily="34" charset="0"/>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'ceny el'!$M$6</c:f>
              <c:strCache>
                <c:ptCount val="1"/>
                <c:pt idx="0">
                  <c:v>gospodarstwa domowe</c:v>
                </c:pt>
              </c:strCache>
            </c:strRef>
          </c:tx>
          <c:spPr>
            <a:ln w="28575" cap="rnd">
              <a:solidFill>
                <a:schemeClr val="bg1">
                  <a:lumMod val="65000"/>
                </a:schemeClr>
              </a:solidFill>
              <a:round/>
            </a:ln>
            <a:effectLst/>
          </c:spPr>
          <c:marker>
            <c:symbol val="circle"/>
            <c:size val="5"/>
            <c:spPr>
              <a:solidFill>
                <a:schemeClr val="bg1">
                  <a:lumMod val="65000"/>
                </a:schemeClr>
              </a:solidFill>
              <a:ln w="9525">
                <a:noFill/>
              </a:ln>
              <a:effectLst/>
            </c:spPr>
          </c:marker>
          <c:xVal>
            <c:numRef>
              <c:f>'ceny el'!$N$5:$U$5</c:f>
              <c:numCache>
                <c:formatCode>General</c:formatCode>
                <c:ptCount val="8"/>
                <c:pt idx="0">
                  <c:v>2005</c:v>
                </c:pt>
                <c:pt idx="1">
                  <c:v>2010</c:v>
                </c:pt>
                <c:pt idx="2">
                  <c:v>2015</c:v>
                </c:pt>
                <c:pt idx="3">
                  <c:v>2020</c:v>
                </c:pt>
                <c:pt idx="4">
                  <c:v>2025</c:v>
                </c:pt>
                <c:pt idx="5">
                  <c:v>2030</c:v>
                </c:pt>
                <c:pt idx="6">
                  <c:v>2035</c:v>
                </c:pt>
                <c:pt idx="7">
                  <c:v>2040</c:v>
                </c:pt>
              </c:numCache>
            </c:numRef>
          </c:xVal>
          <c:yVal>
            <c:numRef>
              <c:f>'ceny el'!$N$6:$U$6</c:f>
              <c:numCache>
                <c:formatCode>0.000</c:formatCode>
                <c:ptCount val="8"/>
                <c:pt idx="0">
                  <c:v>0.51637487662079995</c:v>
                </c:pt>
                <c:pt idx="1">
                  <c:v>0.65699885790720003</c:v>
                </c:pt>
                <c:pt idx="2">
                  <c:v>0.68005938216960005</c:v>
                </c:pt>
                <c:pt idx="3">
                  <c:v>0.71794086350628372</c:v>
                </c:pt>
                <c:pt idx="4">
                  <c:v>0.83888151641790532</c:v>
                </c:pt>
                <c:pt idx="5">
                  <c:v>0.8508804009723151</c:v>
                </c:pt>
                <c:pt idx="6">
                  <c:v>0.86713418572049961</c:v>
                </c:pt>
                <c:pt idx="7">
                  <c:v>0.86886887073238206</c:v>
                </c:pt>
              </c:numCache>
            </c:numRef>
          </c:yVal>
          <c:smooth val="0"/>
          <c:extLst>
            <c:ext xmlns:c16="http://schemas.microsoft.com/office/drawing/2014/chart" uri="{C3380CC4-5D6E-409C-BE32-E72D297353CC}">
              <c16:uniqueId val="{00000000-F7F0-4AED-AB10-09AC66AB1505}"/>
            </c:ext>
          </c:extLst>
        </c:ser>
        <c:ser>
          <c:idx val="1"/>
          <c:order val="1"/>
          <c:tx>
            <c:strRef>
              <c:f>'ceny el'!$M$7</c:f>
              <c:strCache>
                <c:ptCount val="1"/>
                <c:pt idx="0">
                  <c:v>usługi</c:v>
                </c:pt>
              </c:strCache>
            </c:strRef>
          </c:tx>
          <c:spPr>
            <a:ln w="28575" cap="rnd">
              <a:solidFill>
                <a:srgbClr val="FFCC00"/>
              </a:solidFill>
              <a:round/>
            </a:ln>
            <a:effectLst/>
          </c:spPr>
          <c:marker>
            <c:symbol val="circle"/>
            <c:size val="5"/>
            <c:spPr>
              <a:solidFill>
                <a:srgbClr val="FFCC00"/>
              </a:solidFill>
              <a:ln w="9525">
                <a:noFill/>
              </a:ln>
              <a:effectLst/>
            </c:spPr>
          </c:marker>
          <c:xVal>
            <c:numRef>
              <c:f>'ceny el'!$P$5:$U$5</c:f>
              <c:numCache>
                <c:formatCode>General</c:formatCode>
                <c:ptCount val="6"/>
                <c:pt idx="0">
                  <c:v>2015</c:v>
                </c:pt>
                <c:pt idx="1">
                  <c:v>2020</c:v>
                </c:pt>
                <c:pt idx="2">
                  <c:v>2025</c:v>
                </c:pt>
                <c:pt idx="3">
                  <c:v>2030</c:v>
                </c:pt>
                <c:pt idx="4">
                  <c:v>2035</c:v>
                </c:pt>
                <c:pt idx="5">
                  <c:v>2040</c:v>
                </c:pt>
              </c:numCache>
            </c:numRef>
          </c:xVal>
          <c:yVal>
            <c:numRef>
              <c:f>'ceny el'!$P$7:$U$7</c:f>
              <c:numCache>
                <c:formatCode>0.000</c:formatCode>
                <c:ptCount val="6"/>
                <c:pt idx="0">
                  <c:v>0.60861697367040002</c:v>
                </c:pt>
                <c:pt idx="1">
                  <c:v>0.63357024136083562</c:v>
                </c:pt>
                <c:pt idx="2">
                  <c:v>0.75451089427245699</c:v>
                </c:pt>
                <c:pt idx="3">
                  <c:v>0.76650977882686688</c:v>
                </c:pt>
                <c:pt idx="4">
                  <c:v>0.78276356357505139</c:v>
                </c:pt>
                <c:pt idx="5">
                  <c:v>0.78449824858693384</c:v>
                </c:pt>
              </c:numCache>
            </c:numRef>
          </c:yVal>
          <c:smooth val="0"/>
          <c:extLst>
            <c:ext xmlns:c16="http://schemas.microsoft.com/office/drawing/2014/chart" uri="{C3380CC4-5D6E-409C-BE32-E72D297353CC}">
              <c16:uniqueId val="{00000001-F7F0-4AED-AB10-09AC66AB1505}"/>
            </c:ext>
          </c:extLst>
        </c:ser>
        <c:ser>
          <c:idx val="2"/>
          <c:order val="2"/>
          <c:tx>
            <c:strRef>
              <c:f>'ceny el'!$M$8</c:f>
              <c:strCache>
                <c:ptCount val="1"/>
                <c:pt idx="0">
                  <c:v>przemysł</c:v>
                </c:pt>
              </c:strCache>
            </c:strRef>
          </c:tx>
          <c:spPr>
            <a:ln w="28575" cap="rnd">
              <a:solidFill>
                <a:srgbClr val="993366"/>
              </a:solidFill>
              <a:round/>
            </a:ln>
            <a:effectLst/>
          </c:spPr>
          <c:marker>
            <c:symbol val="circle"/>
            <c:size val="5"/>
            <c:spPr>
              <a:solidFill>
                <a:srgbClr val="993366"/>
              </a:solidFill>
              <a:ln w="9525">
                <a:noFill/>
              </a:ln>
              <a:effectLst/>
            </c:spPr>
          </c:marker>
          <c:xVal>
            <c:numRef>
              <c:f>'ceny el'!$N$5:$U$5</c:f>
              <c:numCache>
                <c:formatCode>General</c:formatCode>
                <c:ptCount val="8"/>
                <c:pt idx="0">
                  <c:v>2005</c:v>
                </c:pt>
                <c:pt idx="1">
                  <c:v>2010</c:v>
                </c:pt>
                <c:pt idx="2">
                  <c:v>2015</c:v>
                </c:pt>
                <c:pt idx="3">
                  <c:v>2020</c:v>
                </c:pt>
                <c:pt idx="4">
                  <c:v>2025</c:v>
                </c:pt>
                <c:pt idx="5">
                  <c:v>2030</c:v>
                </c:pt>
                <c:pt idx="6">
                  <c:v>2035</c:v>
                </c:pt>
                <c:pt idx="7">
                  <c:v>2040</c:v>
                </c:pt>
              </c:numCache>
            </c:numRef>
          </c:xVal>
          <c:yVal>
            <c:numRef>
              <c:f>'ceny el'!$N$8:$U$8</c:f>
              <c:numCache>
                <c:formatCode>0.000</c:formatCode>
                <c:ptCount val="8"/>
                <c:pt idx="0">
                  <c:v>0.298430313984</c:v>
                </c:pt>
                <c:pt idx="1">
                  <c:v>0.45261930954239998</c:v>
                </c:pt>
                <c:pt idx="2">
                  <c:v>0.3721335581952</c:v>
                </c:pt>
                <c:pt idx="3">
                  <c:v>0.49787886041301782</c:v>
                </c:pt>
                <c:pt idx="4">
                  <c:v>0.55421889666393898</c:v>
                </c:pt>
                <c:pt idx="5">
                  <c:v>0.56059577258297244</c:v>
                </c:pt>
                <c:pt idx="6">
                  <c:v>0.57353057802193241</c:v>
                </c:pt>
                <c:pt idx="7">
                  <c:v>0.55460824055147495</c:v>
                </c:pt>
              </c:numCache>
            </c:numRef>
          </c:yVal>
          <c:smooth val="0"/>
          <c:extLst>
            <c:ext xmlns:c16="http://schemas.microsoft.com/office/drawing/2014/chart" uri="{C3380CC4-5D6E-409C-BE32-E72D297353CC}">
              <c16:uniqueId val="{00000002-F7F0-4AED-AB10-09AC66AB1505}"/>
            </c:ext>
          </c:extLst>
        </c:ser>
        <c:dLbls>
          <c:showLegendKey val="0"/>
          <c:showVal val="0"/>
          <c:showCatName val="0"/>
          <c:showSerName val="0"/>
          <c:showPercent val="0"/>
          <c:showBubbleSize val="0"/>
        </c:dLbls>
        <c:axId val="205308672"/>
        <c:axId val="205310592"/>
      </c:scatterChart>
      <c:valAx>
        <c:axId val="205308672"/>
        <c:scaling>
          <c:orientation val="minMax"/>
          <c:max val="2041"/>
          <c:min val="2005"/>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tailEnd type="non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5310592"/>
        <c:crosses val="autoZero"/>
        <c:crossBetween val="midCat"/>
      </c:valAx>
      <c:valAx>
        <c:axId val="205310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[PLN'2018/kWh]</a:t>
                </a:r>
              </a:p>
            </c:rich>
          </c:tx>
          <c:overlay val="0"/>
          <c:spPr>
            <a:noFill/>
            <a:ln>
              <a:noFill/>
            </a:ln>
            <a:effectLst/>
          </c:spPr>
        </c:title>
        <c:numFmt formatCode="0.00" sourceLinked="0"/>
        <c:majorTickMark val="none"/>
        <c:minorTickMark val="none"/>
        <c:tickLblPos val="nextTo"/>
        <c:spPr>
          <a:noFill/>
          <a:ln>
            <a:solidFill>
              <a:schemeClr val="bg1">
                <a:lumMod val="8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5308672"/>
        <c:crossesAt val="2003"/>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aseline="0">
          <a:latin typeface="Arial Narrow" panose="020B0606020202030204" pitchFamily="34" charset="0"/>
        </a:defRPr>
      </a:pPr>
      <a:endParaRPr lang="pl-PL"/>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'[ARE_16.10.2018 - opr Marta_wykorzystane w zał 2.xlsx]I.3_emisje'!$C$47</c:f>
              <c:strCache>
                <c:ptCount val="1"/>
                <c:pt idx="0">
                  <c:v>Realizacja PEP2040</c:v>
                </c:pt>
              </c:strCache>
            </c:strRef>
          </c:tx>
          <c:spPr>
            <a:solidFill>
              <a:schemeClr val="accent6"/>
            </a:solidFill>
            <a:ln>
              <a:noFill/>
            </a:ln>
            <a:effectLst/>
          </c:spPr>
          <c:invertIfNegative val="0"/>
          <c:dLbls>
            <c:dLbl>
              <c:idx val="7"/>
              <c:tx>
                <c:rich>
                  <a:bodyPr/>
                  <a:lstStyle/>
                  <a:p>
                    <a:r>
                      <a:rPr lang="en-US"/>
                      <a:t>209 mln 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E1B-4385-9072-236DB12F43B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'[ARE_16.10.2018 - opr Marta_wykorzystane w zał 2.xlsx]I.3_emisje'!$D$45:$K$46</c:f>
              <c:multiLvlStrCache>
                <c:ptCount val="8"/>
                <c:lvl>
                  <c:pt idx="0">
                    <c:v>SO2</c:v>
                  </c:pt>
                  <c:pt idx="1">
                    <c:v>NOx</c:v>
                  </c:pt>
                  <c:pt idx="2">
                    <c:v>PM10</c:v>
                  </c:pt>
                  <c:pt idx="3">
                    <c:v>CO2</c:v>
                  </c:pt>
                  <c:pt idx="4">
                    <c:v>SO2</c:v>
                  </c:pt>
                  <c:pt idx="5">
                    <c:v>NOx</c:v>
                  </c:pt>
                  <c:pt idx="6">
                    <c:v>PM10</c:v>
                  </c:pt>
                  <c:pt idx="7">
                    <c:v>CO2</c:v>
                  </c:pt>
                </c:lvl>
                <c:lvl>
                  <c:pt idx="0">
                    <c:v>2030</c:v>
                  </c:pt>
                  <c:pt idx="4">
                    <c:v>2040</c:v>
                  </c:pt>
                </c:lvl>
              </c:multiLvlStrCache>
            </c:multiLvlStrRef>
          </c:cat>
          <c:val>
            <c:numRef>
              <c:f>'[ARE_16.10.2018 - opr Marta_wykorzystane w zał 2.xlsx]I.3_emisje'!$D$47:$K$47</c:f>
              <c:numCache>
                <c:formatCode>General</c:formatCode>
                <c:ptCount val="8"/>
                <c:pt idx="0">
                  <c:v>319</c:v>
                </c:pt>
                <c:pt idx="1">
                  <c:v>455</c:v>
                </c:pt>
                <c:pt idx="2">
                  <c:v>147</c:v>
                </c:pt>
                <c:pt idx="3">
                  <c:v>268</c:v>
                </c:pt>
                <c:pt idx="4">
                  <c:v>181</c:v>
                </c:pt>
                <c:pt idx="5">
                  <c:v>377</c:v>
                </c:pt>
                <c:pt idx="6">
                  <c:v>103</c:v>
                </c:pt>
                <c:pt idx="7">
                  <c:v>209</c:v>
                </c:pt>
              </c:numCache>
            </c:numRef>
          </c:val>
          <c:extLst>
            <c:ext xmlns:c16="http://schemas.microsoft.com/office/drawing/2014/chart" uri="{C3380CC4-5D6E-409C-BE32-E72D297353CC}">
              <c16:uniqueId val="{00000000-3E1B-4385-9072-236DB12F43BB}"/>
            </c:ext>
          </c:extLst>
        </c:ser>
        <c:ser>
          <c:idx val="1"/>
          <c:order val="1"/>
          <c:tx>
            <c:strRef>
              <c:f>'[ARE_16.10.2018 - opr Marta_wykorzystane w zał 2.xlsx]I.3_emisje'!$C$48</c:f>
              <c:strCache>
                <c:ptCount val="1"/>
                <c:pt idx="0">
                  <c:v>Brak realizacji PEP2040</c:v>
                </c:pt>
              </c:strCache>
            </c:strRef>
          </c:tx>
          <c:spPr>
            <a:solidFill>
              <a:schemeClr val="bg1">
                <a:lumMod val="65000"/>
              </a:schemeClr>
            </a:solidFill>
            <a:ln>
              <a:noFill/>
            </a:ln>
            <a:effectLst/>
          </c:spPr>
          <c:invertIfNegative val="0"/>
          <c:cat>
            <c:multiLvlStrRef>
              <c:f>'[ARE_16.10.2018 - opr Marta_wykorzystane w zał 2.xlsx]I.3_emisje'!$D$45:$K$46</c:f>
              <c:multiLvlStrCache>
                <c:ptCount val="8"/>
                <c:lvl>
                  <c:pt idx="0">
                    <c:v>SO2</c:v>
                  </c:pt>
                  <c:pt idx="1">
                    <c:v>NOx</c:v>
                  </c:pt>
                  <c:pt idx="2">
                    <c:v>PM10</c:v>
                  </c:pt>
                  <c:pt idx="3">
                    <c:v>CO2</c:v>
                  </c:pt>
                  <c:pt idx="4">
                    <c:v>SO2</c:v>
                  </c:pt>
                  <c:pt idx="5">
                    <c:v>NOx</c:v>
                  </c:pt>
                  <c:pt idx="6">
                    <c:v>PM10</c:v>
                  </c:pt>
                  <c:pt idx="7">
                    <c:v>CO2</c:v>
                  </c:pt>
                </c:lvl>
                <c:lvl>
                  <c:pt idx="0">
                    <c:v>2030</c:v>
                  </c:pt>
                  <c:pt idx="4">
                    <c:v>2040</c:v>
                  </c:pt>
                </c:lvl>
              </c:multiLvlStrCache>
            </c:multiLvlStrRef>
          </c:cat>
          <c:val>
            <c:numRef>
              <c:f>'[ARE_16.10.2018 - opr Marta_wykorzystane w zał 2.xlsx]I.3_emisje'!$D$48:$K$48</c:f>
              <c:numCache>
                <c:formatCode>General</c:formatCode>
                <c:ptCount val="8"/>
                <c:pt idx="0">
                  <c:v>471</c:v>
                </c:pt>
                <c:pt idx="1">
                  <c:v>574</c:v>
                </c:pt>
                <c:pt idx="2">
                  <c:v>197</c:v>
                </c:pt>
                <c:pt idx="3">
                  <c:v>353</c:v>
                </c:pt>
                <c:pt idx="4">
                  <c:v>345</c:v>
                </c:pt>
                <c:pt idx="5">
                  <c:v>485</c:v>
                </c:pt>
                <c:pt idx="6">
                  <c:v>155</c:v>
                </c:pt>
                <c:pt idx="7">
                  <c:v>292</c:v>
                </c:pt>
              </c:numCache>
            </c:numRef>
          </c:val>
          <c:extLst>
            <c:ext xmlns:c16="http://schemas.microsoft.com/office/drawing/2014/chart" uri="{C3380CC4-5D6E-409C-BE32-E72D297353CC}">
              <c16:uniqueId val="{00000001-3E1B-4385-9072-236DB12F43BB}"/>
            </c:ext>
          </c:extLst>
        </c:ser>
        <c:dLbls>
          <c:showLegendKey val="0"/>
          <c:showVal val="0"/>
          <c:showCatName val="0"/>
          <c:showSerName val="0"/>
          <c:showPercent val="0"/>
          <c:showBubbleSize val="0"/>
        </c:dLbls>
        <c:gapWidth val="219"/>
        <c:overlap val="-27"/>
        <c:axId val="165561472"/>
        <c:axId val="165563008"/>
      </c:barChart>
      <c:catAx>
        <c:axId val="165561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Arial" panose="020B0604020202020204" pitchFamily="34" charset="0"/>
              </a:defRPr>
            </a:pPr>
            <a:endParaRPr lang="pl-PL"/>
          </a:p>
        </c:txPr>
        <c:crossAx val="165563008"/>
        <c:crosses val="autoZero"/>
        <c:auto val="1"/>
        <c:lblAlgn val="ctr"/>
        <c:lblOffset val="100"/>
        <c:noMultiLvlLbl val="0"/>
      </c:catAx>
      <c:valAx>
        <c:axId val="165563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Arial" panose="020B0604020202020204" pitchFamily="34" charset="0"/>
                  </a:defRPr>
                </a:pPr>
                <a:r>
                  <a:rPr lang="pl-PL"/>
                  <a:t>[tys. t]</a:t>
                </a:r>
                <a:r>
                  <a:rPr lang="pl-PL" sz="1000" b="0" i="0" u="none" strike="noStrike" kern="1200" baseline="0">
                    <a:solidFill>
                      <a:sysClr val="windowText" lastClr="000000">
                        <a:lumMod val="65000"/>
                        <a:lumOff val="35000"/>
                      </a:sysClr>
                    </a:solidFill>
                    <a:latin typeface="Arial Narrow" panose="020B0606020202030204" pitchFamily="34" charset="0"/>
                    <a:ea typeface="+mn-ea"/>
                    <a:cs typeface="Arial" panose="020B0604020202020204" pitchFamily="34" charset="0"/>
                  </a:rPr>
                  <a:t> </a:t>
                </a:r>
                <a:r>
                  <a:rPr lang="pl-PL"/>
                  <a:t>i [mln</a:t>
                </a:r>
                <a:r>
                  <a:rPr lang="pl-PL" baseline="0"/>
                  <a:t> t ] dla CO2</a:t>
                </a:r>
                <a:r>
                  <a:rPr lang="pl-PL"/>
                  <a:t> </a:t>
                </a:r>
              </a:p>
            </c:rich>
          </c:tx>
          <c:layout>
            <c:manualLayout>
              <c:xMode val="edge"/>
              <c:yMode val="edge"/>
              <c:x val="1.3796275005748447E-2"/>
              <c:y val="0.17005067074948965"/>
            </c:manualLayout>
          </c:layout>
          <c:overlay val="0"/>
          <c:spPr>
            <a:noFill/>
            <a:ln>
              <a:noFill/>
            </a:ln>
            <a:effectLst/>
          </c:spPr>
        </c:title>
        <c:numFmt formatCode="General" sourceLinked="1"/>
        <c:majorTickMark val="none"/>
        <c:minorTickMark val="none"/>
        <c:tickLblPos val="nextTo"/>
        <c:spPr>
          <a:noFill/>
          <a:ln>
            <a:solidFill>
              <a:schemeClr val="bg1">
                <a:lumMod val="6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Arial" panose="020B0604020202020204" pitchFamily="34" charset="0"/>
              </a:defRPr>
            </a:pPr>
            <a:endParaRPr lang="pl-PL"/>
          </a:p>
        </c:txPr>
        <c:crossAx val="165561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Arial" panose="020B060402020202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a:latin typeface="Arial Narrow" panose="020B0606020202030204" pitchFamily="34" charset="0"/>
          <a:cs typeface="Arial" panose="020B0604020202020204" pitchFamily="34" charset="0"/>
        </a:defRPr>
      </a:pPr>
      <a:endParaRPr lang="pl-P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'emisje 2'!$A$6</c:f>
              <c:strCache>
                <c:ptCount val="1"/>
                <c:pt idx="0">
                  <c:v>EU ETS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'emisje 2'!$B$4:$I$4</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2'!$B$6:$I$6</c:f>
              <c:numCache>
                <c:formatCode>#\ ##0.0</c:formatCode>
                <c:ptCount val="8"/>
                <c:pt idx="0">
                  <c:v>223440.9</c:v>
                </c:pt>
                <c:pt idx="1">
                  <c:v>199726.9</c:v>
                </c:pt>
                <c:pt idx="2">
                  <c:v>198696.5</c:v>
                </c:pt>
                <c:pt idx="3">
                  <c:v>188921.1</c:v>
                </c:pt>
                <c:pt idx="4">
                  <c:v>181772.1</c:v>
                </c:pt>
                <c:pt idx="5">
                  <c:v>169525.1</c:v>
                </c:pt>
                <c:pt idx="6">
                  <c:v>137797.5</c:v>
                </c:pt>
                <c:pt idx="7">
                  <c:v>121846.5</c:v>
                </c:pt>
              </c:numCache>
            </c:numRef>
          </c:val>
          <c:smooth val="0"/>
          <c:extLst>
            <c:ext xmlns:c16="http://schemas.microsoft.com/office/drawing/2014/chart" uri="{C3380CC4-5D6E-409C-BE32-E72D297353CC}">
              <c16:uniqueId val="{00000000-8CD6-4058-A8F7-FBCCA9B7468E}"/>
            </c:ext>
          </c:extLst>
        </c:ser>
        <c:ser>
          <c:idx val="1"/>
          <c:order val="1"/>
          <c:tx>
            <c:strRef>
              <c:f>'emisje 2'!$A$7</c:f>
              <c:strCache>
                <c:ptCount val="1"/>
                <c:pt idx="0">
                  <c:v>Non-ETS (ESD)</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'emisje 2'!$B$4:$I$4</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2'!$B$7:$I$7</c:f>
              <c:numCache>
                <c:formatCode>#\ ##0.0</c:formatCode>
                <c:ptCount val="8"/>
                <c:pt idx="0">
                  <c:v>179983.5</c:v>
                </c:pt>
                <c:pt idx="1">
                  <c:v>211941.8</c:v>
                </c:pt>
                <c:pt idx="2">
                  <c:v>191748.1</c:v>
                </c:pt>
                <c:pt idx="3">
                  <c:v>195326.1</c:v>
                </c:pt>
                <c:pt idx="4">
                  <c:v>181698.9</c:v>
                </c:pt>
                <c:pt idx="5">
                  <c:v>166727.70000000001</c:v>
                </c:pt>
                <c:pt idx="6">
                  <c:v>157214</c:v>
                </c:pt>
                <c:pt idx="7">
                  <c:v>149263.29999999999</c:v>
                </c:pt>
              </c:numCache>
            </c:numRef>
          </c:val>
          <c:smooth val="0"/>
          <c:extLst>
            <c:ext xmlns:c16="http://schemas.microsoft.com/office/drawing/2014/chart" uri="{C3380CC4-5D6E-409C-BE32-E72D297353CC}">
              <c16:uniqueId val="{00000001-8CD6-4058-A8F7-FBCCA9B7468E}"/>
            </c:ext>
          </c:extLst>
        </c:ser>
        <c:dLbls>
          <c:showLegendKey val="0"/>
          <c:showVal val="0"/>
          <c:showCatName val="0"/>
          <c:showSerName val="0"/>
          <c:showPercent val="0"/>
          <c:showBubbleSize val="0"/>
        </c:dLbls>
        <c:marker val="1"/>
        <c:smooth val="0"/>
        <c:axId val="165601664"/>
        <c:axId val="165603584"/>
      </c:lineChart>
      <c:catAx>
        <c:axId val="1656016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65603584"/>
        <c:crosses val="autoZero"/>
        <c:auto val="1"/>
        <c:lblAlgn val="ctr"/>
        <c:lblOffset val="100"/>
        <c:noMultiLvlLbl val="0"/>
      </c:catAx>
      <c:valAx>
        <c:axId val="165603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[kt CO</a:t>
                </a:r>
                <a:r>
                  <a:rPr lang="pl-PL" baseline="-25000"/>
                  <a:t>2eq</a:t>
                </a:r>
                <a:r>
                  <a:rPr lang="pl-PL"/>
                  <a:t>]</a:t>
                </a:r>
              </a:p>
            </c:rich>
          </c:tx>
          <c:overlay val="0"/>
          <c:spPr>
            <a:noFill/>
            <a:ln>
              <a:noFill/>
            </a:ln>
            <a:effectLst/>
          </c:spPr>
        </c:title>
        <c:numFmt formatCode="#,##0" sourceLinked="0"/>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65601664"/>
        <c:crosses val="autoZero"/>
        <c:crossBetween val="between"/>
      </c:valAx>
      <c:spPr>
        <a:noFill/>
        <a:ln>
          <a:noFill/>
        </a:ln>
        <a:effectLst/>
      </c:spPr>
    </c:plotArea>
    <c:legend>
      <c:legendPos val="r"/>
      <c:layout>
        <c:manualLayout>
          <c:xMode val="edge"/>
          <c:yMode val="edge"/>
          <c:x val="0.78400078462414424"/>
          <c:y val="0.21130193022944777"/>
          <c:w val="0.1910148384229749"/>
          <c:h val="0.3710310669472290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790096425113"/>
          <c:y val="0.15191688447893026"/>
          <c:w val="0.82329327550633713"/>
          <c:h val="0.70855981711963423"/>
        </c:manualLayout>
      </c:layout>
      <c:lineChart>
        <c:grouping val="standard"/>
        <c:varyColors val="0"/>
        <c:ser>
          <c:idx val="0"/>
          <c:order val="0"/>
          <c:tx>
            <c:strRef>
              <c:f>'emisje 2'!$A$13</c:f>
              <c:strCache>
                <c:ptCount val="1"/>
                <c:pt idx="0">
                  <c:v>NOx (jako NO2)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'emisje 2'!$B$12:$I$12</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2'!$B$13:$I$13</c:f>
              <c:numCache>
                <c:formatCode>0.0</c:formatCode>
                <c:ptCount val="8"/>
                <c:pt idx="0">
                  <c:v>291.22968600000002</c:v>
                </c:pt>
                <c:pt idx="1">
                  <c:v>278.90791789616691</c:v>
                </c:pt>
                <c:pt idx="2">
                  <c:v>214.4958655972323</c:v>
                </c:pt>
                <c:pt idx="3">
                  <c:v>151.72</c:v>
                </c:pt>
                <c:pt idx="4">
                  <c:v>126.33</c:v>
                </c:pt>
                <c:pt idx="5">
                  <c:v>116.83</c:v>
                </c:pt>
                <c:pt idx="6">
                  <c:v>87.88</c:v>
                </c:pt>
                <c:pt idx="7">
                  <c:v>73.94</c:v>
                </c:pt>
              </c:numCache>
            </c:numRef>
          </c:val>
          <c:smooth val="0"/>
          <c:extLst>
            <c:ext xmlns:c16="http://schemas.microsoft.com/office/drawing/2014/chart" uri="{C3380CC4-5D6E-409C-BE32-E72D297353CC}">
              <c16:uniqueId val="{00000000-29FA-41EC-9C67-A8275436E2E0}"/>
            </c:ext>
          </c:extLst>
        </c:ser>
        <c:ser>
          <c:idx val="1"/>
          <c:order val="1"/>
          <c:tx>
            <c:strRef>
              <c:f>'emisje 2'!$A$14</c:f>
              <c:strCache>
                <c:ptCount val="1"/>
                <c:pt idx="0">
                  <c:v>SOx (jako SO2)</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'emisje 2'!$B$12:$I$12</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2'!$B$14:$I$14</c:f>
              <c:numCache>
                <c:formatCode>0.0</c:formatCode>
                <c:ptCount val="8"/>
                <c:pt idx="0">
                  <c:v>820.16160000000002</c:v>
                </c:pt>
                <c:pt idx="1">
                  <c:v>506.95320653355901</c:v>
                </c:pt>
                <c:pt idx="2">
                  <c:v>398.69848869280321</c:v>
                </c:pt>
                <c:pt idx="3">
                  <c:v>158.71</c:v>
                </c:pt>
                <c:pt idx="4">
                  <c:v>132.16999999999999</c:v>
                </c:pt>
                <c:pt idx="5">
                  <c:v>122.22</c:v>
                </c:pt>
                <c:pt idx="6">
                  <c:v>91.93</c:v>
                </c:pt>
                <c:pt idx="7">
                  <c:v>77.36</c:v>
                </c:pt>
              </c:numCache>
            </c:numRef>
          </c:val>
          <c:smooth val="0"/>
          <c:extLst>
            <c:ext xmlns:c16="http://schemas.microsoft.com/office/drawing/2014/chart" uri="{C3380CC4-5D6E-409C-BE32-E72D297353CC}">
              <c16:uniqueId val="{00000001-29FA-41EC-9C67-A8275436E2E0}"/>
            </c:ext>
          </c:extLst>
        </c:ser>
        <c:dLbls>
          <c:showLegendKey val="0"/>
          <c:showVal val="0"/>
          <c:showCatName val="0"/>
          <c:showSerName val="0"/>
          <c:showPercent val="0"/>
          <c:showBubbleSize val="0"/>
        </c:dLbls>
        <c:marker val="1"/>
        <c:smooth val="0"/>
        <c:axId val="203152768"/>
        <c:axId val="205637120"/>
      </c:lineChart>
      <c:catAx>
        <c:axId val="2031527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5637120"/>
        <c:crosses val="autoZero"/>
        <c:auto val="1"/>
        <c:lblAlgn val="ctr"/>
        <c:lblOffset val="100"/>
        <c:noMultiLvlLbl val="0"/>
      </c:catAx>
      <c:valAx>
        <c:axId val="205637120"/>
        <c:scaling>
          <c:orientation val="minMax"/>
          <c:max val="9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[kt]</a:t>
                </a:r>
              </a:p>
            </c:rich>
          </c:tx>
          <c:layout>
            <c:manualLayout>
              <c:xMode val="edge"/>
              <c:yMode val="edge"/>
              <c:x val="2.1390374331550801E-2"/>
              <c:y val="1.7775551056977739E-2"/>
            </c:manualLayout>
          </c:layout>
          <c:overlay val="0"/>
          <c:spPr>
            <a:noFill/>
            <a:ln>
              <a:noFill/>
            </a:ln>
            <a:effectLst/>
          </c:spPr>
        </c:title>
        <c:numFmt formatCode="#,##0" sourceLinked="0"/>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3152768"/>
        <c:crosses val="autoZero"/>
        <c:crossBetween val="between"/>
        <c:majorUnit val="100"/>
      </c:valAx>
      <c:spPr>
        <a:noFill/>
        <a:ln>
          <a:noFill/>
        </a:ln>
        <a:effectLst/>
      </c:spPr>
    </c:plotArea>
    <c:legend>
      <c:legendPos val="b"/>
      <c:layout>
        <c:manualLayout>
          <c:xMode val="edge"/>
          <c:yMode val="edge"/>
          <c:x val="0.56170023434148619"/>
          <c:y val="0.19308995714765617"/>
          <c:w val="0.43490660020491584"/>
          <c:h val="0.20857497521446655"/>
        </c:manualLayout>
      </c:layout>
      <c:overlay val="1"/>
      <c:spPr>
        <a:solidFill>
          <a:sysClr val="window" lastClr="FFFFFF"/>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562059177556794E-2"/>
          <c:y val="0.14317435086483077"/>
          <c:w val="0.85525572444048947"/>
          <c:h val="0.75539013658672483"/>
        </c:manualLayout>
      </c:layout>
      <c:lineChart>
        <c:grouping val="standard"/>
        <c:varyColors val="0"/>
        <c:ser>
          <c:idx val="0"/>
          <c:order val="0"/>
          <c:tx>
            <c:strRef>
              <c:f>'emisje 2'!$A$15</c:f>
              <c:strCache>
                <c:ptCount val="1"/>
                <c:pt idx="0">
                  <c:v>PM2.5</c:v>
                </c:pt>
              </c:strCache>
            </c:strRef>
          </c:tx>
          <c:spPr>
            <a:ln w="28575" cap="rnd">
              <a:solidFill>
                <a:schemeClr val="dk1">
                  <a:tint val="88500"/>
                </a:schemeClr>
              </a:solidFill>
              <a:round/>
            </a:ln>
            <a:effectLst/>
          </c:spPr>
          <c:marker>
            <c:symbol val="circle"/>
            <c:size val="5"/>
            <c:spPr>
              <a:solidFill>
                <a:schemeClr val="dk1">
                  <a:tint val="88500"/>
                </a:schemeClr>
              </a:solidFill>
              <a:ln w="9525">
                <a:solidFill>
                  <a:schemeClr val="dk1">
                    <a:tint val="88500"/>
                  </a:schemeClr>
                </a:solidFill>
              </a:ln>
              <a:effectLst/>
            </c:spPr>
          </c:marker>
          <c:cat>
            <c:numRef>
              <c:f>'emisje 2'!$B$12:$I$12</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2'!$B$15:$I$15</c:f>
              <c:numCache>
                <c:formatCode>0.0</c:formatCode>
                <c:ptCount val="8"/>
                <c:pt idx="0">
                  <c:v>15.343407235282552</c:v>
                </c:pt>
                <c:pt idx="1">
                  <c:v>9.4184542631087425</c:v>
                </c:pt>
                <c:pt idx="2">
                  <c:v>6.8797931234866674</c:v>
                </c:pt>
                <c:pt idx="3">
                  <c:v>9.98</c:v>
                </c:pt>
                <c:pt idx="4">
                  <c:v>8.31</c:v>
                </c:pt>
                <c:pt idx="5">
                  <c:v>7.69</c:v>
                </c:pt>
                <c:pt idx="6">
                  <c:v>5.78</c:v>
                </c:pt>
                <c:pt idx="7">
                  <c:v>4.87</c:v>
                </c:pt>
              </c:numCache>
            </c:numRef>
          </c:val>
          <c:smooth val="0"/>
          <c:extLst>
            <c:ext xmlns:c16="http://schemas.microsoft.com/office/drawing/2014/chart" uri="{C3380CC4-5D6E-409C-BE32-E72D297353CC}">
              <c16:uniqueId val="{00000000-49B5-4B3C-80EA-A12589D45248}"/>
            </c:ext>
          </c:extLst>
        </c:ser>
        <c:ser>
          <c:idx val="1"/>
          <c:order val="1"/>
          <c:tx>
            <c:strRef>
              <c:f>'emisje 2'!$A$16</c:f>
              <c:strCache>
                <c:ptCount val="1"/>
                <c:pt idx="0">
                  <c:v>PM10</c:v>
                </c:pt>
              </c:strCache>
            </c:strRef>
          </c:tx>
          <c:spPr>
            <a:ln w="28575" cap="rnd">
              <a:solidFill>
                <a:schemeClr val="dk1">
                  <a:tint val="55000"/>
                </a:schemeClr>
              </a:solidFill>
              <a:round/>
            </a:ln>
            <a:effectLst/>
          </c:spPr>
          <c:marker>
            <c:symbol val="circle"/>
            <c:size val="5"/>
            <c:spPr>
              <a:solidFill>
                <a:schemeClr val="dk1">
                  <a:tint val="55000"/>
                </a:schemeClr>
              </a:solidFill>
              <a:ln w="9525">
                <a:solidFill>
                  <a:schemeClr val="dk1">
                    <a:tint val="55000"/>
                  </a:schemeClr>
                </a:solidFill>
              </a:ln>
              <a:effectLst/>
            </c:spPr>
          </c:marker>
          <c:cat>
            <c:numRef>
              <c:f>'emisje 2'!$B$12:$I$12</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2'!$B$16:$I$16</c:f>
              <c:numCache>
                <c:formatCode>0.0</c:formatCode>
                <c:ptCount val="8"/>
                <c:pt idx="0">
                  <c:v>29.769538764382233</c:v>
                </c:pt>
                <c:pt idx="1">
                  <c:v>17.599699695372099</c:v>
                </c:pt>
                <c:pt idx="2">
                  <c:v>12.173710808500614</c:v>
                </c:pt>
                <c:pt idx="3">
                  <c:v>16.850000000000001</c:v>
                </c:pt>
                <c:pt idx="4">
                  <c:v>14.04</c:v>
                </c:pt>
                <c:pt idx="5">
                  <c:v>12.98</c:v>
                </c:pt>
                <c:pt idx="6">
                  <c:v>9.76</c:v>
                </c:pt>
                <c:pt idx="7">
                  <c:v>8.2100000000000009</c:v>
                </c:pt>
              </c:numCache>
            </c:numRef>
          </c:val>
          <c:smooth val="0"/>
          <c:extLst>
            <c:ext xmlns:c16="http://schemas.microsoft.com/office/drawing/2014/chart" uri="{C3380CC4-5D6E-409C-BE32-E72D297353CC}">
              <c16:uniqueId val="{00000001-49B5-4B3C-80EA-A12589D45248}"/>
            </c:ext>
          </c:extLst>
        </c:ser>
        <c:dLbls>
          <c:showLegendKey val="0"/>
          <c:showVal val="0"/>
          <c:showCatName val="0"/>
          <c:showSerName val="0"/>
          <c:showPercent val="0"/>
          <c:showBubbleSize val="0"/>
        </c:dLbls>
        <c:marker val="1"/>
        <c:smooth val="0"/>
        <c:axId val="206359168"/>
        <c:axId val="206566144"/>
      </c:lineChart>
      <c:catAx>
        <c:axId val="2063591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6566144"/>
        <c:crosses val="autoZero"/>
        <c:auto val="1"/>
        <c:lblAlgn val="ctr"/>
        <c:lblOffset val="100"/>
        <c:noMultiLvlLbl val="0"/>
      </c:catAx>
      <c:valAx>
        <c:axId val="2065661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[kt]</a:t>
                </a:r>
              </a:p>
            </c:rich>
          </c:tx>
          <c:layout>
            <c:manualLayout>
              <c:xMode val="edge"/>
              <c:yMode val="edge"/>
              <c:x val="4.7058823529411764E-2"/>
              <c:y val="3.0819328007869594E-2"/>
            </c:manualLayout>
          </c:layout>
          <c:overlay val="0"/>
          <c:spPr>
            <a:noFill/>
            <a:ln>
              <a:noFill/>
            </a:ln>
            <a:effectLst/>
          </c:spPr>
        </c:title>
        <c:numFmt formatCode="#,##0" sourceLinked="0"/>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6359168"/>
        <c:crosses val="autoZero"/>
        <c:crossBetween val="between"/>
      </c:valAx>
      <c:spPr>
        <a:noFill/>
        <a:ln>
          <a:noFill/>
        </a:ln>
        <a:effectLst/>
      </c:spPr>
    </c:plotArea>
    <c:legend>
      <c:legendPos val="b"/>
      <c:layout>
        <c:manualLayout>
          <c:xMode val="edge"/>
          <c:yMode val="edge"/>
          <c:x val="0.66134006573751214"/>
          <c:y val="0.18268412988438881"/>
          <c:w val="0.27740747255476117"/>
          <c:h val="0.19296623431956539"/>
        </c:manualLayout>
      </c:layout>
      <c:overlay val="0"/>
      <c:spPr>
        <a:solidFill>
          <a:sysClr val="window" lastClr="FFFFFF"/>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
          <c:order val="0"/>
          <c:tx>
            <c:strRef>
              <c:f>'emisje 2'!$A$25</c:f>
              <c:strCache>
                <c:ptCount val="1"/>
                <c:pt idx="0">
                  <c:v>CO2</c:v>
                </c:pt>
              </c:strCache>
            </c:strRef>
          </c:tx>
          <c:spPr>
            <a:ln w="28575" cap="rnd">
              <a:solidFill>
                <a:schemeClr val="accent6">
                  <a:shade val="76000"/>
                </a:schemeClr>
              </a:solidFill>
              <a:round/>
            </a:ln>
            <a:effectLst/>
          </c:spPr>
          <c:marker>
            <c:symbol val="circle"/>
            <c:size val="5"/>
            <c:spPr>
              <a:solidFill>
                <a:schemeClr val="accent6">
                  <a:shade val="76000"/>
                </a:schemeClr>
              </a:solidFill>
              <a:ln w="9525">
                <a:solidFill>
                  <a:schemeClr val="accent6">
                    <a:shade val="76000"/>
                  </a:schemeClr>
                </a:solidFill>
              </a:ln>
              <a:effectLst/>
            </c:spPr>
          </c:marker>
          <c:cat>
            <c:numRef>
              <c:f>'emisje 2'!$B$24:$I$24</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2'!$B$25:$I$25</c:f>
              <c:numCache>
                <c:formatCode>0.000</c:formatCode>
                <c:ptCount val="8"/>
                <c:pt idx="0">
                  <c:v>0.68534921889180578</c:v>
                </c:pt>
                <c:pt idx="1">
                  <c:v>0.66442743161779583</c:v>
                </c:pt>
                <c:pt idx="2">
                  <c:v>0.66909135653984531</c:v>
                </c:pt>
                <c:pt idx="3">
                  <c:v>0.54069189412381191</c:v>
                </c:pt>
                <c:pt idx="4">
                  <c:v>0.50886208632459251</c:v>
                </c:pt>
                <c:pt idx="5">
                  <c:v>0.46101966900151559</c:v>
                </c:pt>
                <c:pt idx="6">
                  <c:v>0.3338148684490434</c:v>
                </c:pt>
                <c:pt idx="7">
                  <c:v>0.26841917854431058</c:v>
                </c:pt>
              </c:numCache>
            </c:numRef>
          </c:val>
          <c:smooth val="0"/>
          <c:extLst>
            <c:ext xmlns:c16="http://schemas.microsoft.com/office/drawing/2014/chart" uri="{C3380CC4-5D6E-409C-BE32-E72D297353CC}">
              <c16:uniqueId val="{00000000-024E-40E0-B25F-BDB5EAFC444D}"/>
            </c:ext>
          </c:extLst>
        </c:ser>
        <c:dLbls>
          <c:showLegendKey val="0"/>
          <c:showVal val="0"/>
          <c:showCatName val="0"/>
          <c:showSerName val="0"/>
          <c:showPercent val="0"/>
          <c:showBubbleSize val="0"/>
        </c:dLbls>
        <c:marker val="1"/>
        <c:smooth val="0"/>
        <c:axId val="207385344"/>
        <c:axId val="207387264"/>
      </c:lineChart>
      <c:catAx>
        <c:axId val="2073853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7387264"/>
        <c:crosses val="autoZero"/>
        <c:auto val="1"/>
        <c:lblAlgn val="ctr"/>
        <c:lblOffset val="100"/>
        <c:noMultiLvlLbl val="0"/>
      </c:catAx>
      <c:valAx>
        <c:axId val="20738726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[t CO</a:t>
                </a:r>
                <a:r>
                  <a:rPr lang="pl-PL" baseline="-25000"/>
                  <a:t>2eq.</a:t>
                </a:r>
                <a:r>
                  <a:rPr lang="pl-PL"/>
                  <a:t>/MWh]</a:t>
                </a:r>
              </a:p>
            </c:rich>
          </c:tx>
          <c:overlay val="0"/>
          <c:spPr>
            <a:noFill/>
            <a:ln>
              <a:noFill/>
            </a:ln>
            <a:effectLst/>
          </c:spPr>
        </c:title>
        <c:numFmt formatCode="#,##0.0" sourceLinked="0"/>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7385344"/>
        <c:crosses val="autoZero"/>
        <c:crossBetween val="between"/>
      </c:valAx>
      <c:spPr>
        <a:noFill/>
        <a:ln>
          <a:noFill/>
        </a:ln>
        <a:effectLst/>
      </c:spPr>
    </c:plotArea>
    <c:legend>
      <c:legendPos val="r"/>
      <c:layout>
        <c:manualLayout>
          <c:xMode val="edge"/>
          <c:yMode val="edge"/>
          <c:x val="0.79802760411485008"/>
          <c:y val="0.15888005153301779"/>
          <c:w val="0.13001940124683775"/>
          <c:h val="9.1399085646802006E-2"/>
        </c:manualLayout>
      </c:layout>
      <c:overlay val="1"/>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Nakl_Inw!$T$32</c:f>
              <c:strCache>
                <c:ptCount val="1"/>
                <c:pt idx="0">
                  <c:v> Węglowe</c:v>
                </c:pt>
              </c:strCache>
            </c:strRef>
          </c:tx>
          <c:spPr>
            <a:solidFill>
              <a:schemeClr val="tx1"/>
            </a:solidFill>
            <a:ln>
              <a:noFill/>
            </a:ln>
            <a:effectLst/>
          </c:spPr>
          <c:invertIfNegative val="0"/>
          <c:cat>
            <c:strRef>
              <c:f>Nakl_Inw!$U$26:$Y$26</c:f>
              <c:strCache>
                <c:ptCount val="5"/>
                <c:pt idx="0">
                  <c:v>2016-2020</c:v>
                </c:pt>
                <c:pt idx="1">
                  <c:v>2021-2025</c:v>
                </c:pt>
                <c:pt idx="2">
                  <c:v>2025-2030</c:v>
                </c:pt>
                <c:pt idx="3">
                  <c:v>2031-2035</c:v>
                </c:pt>
                <c:pt idx="4">
                  <c:v>2036-2040</c:v>
                </c:pt>
              </c:strCache>
            </c:strRef>
          </c:cat>
          <c:val>
            <c:numRef>
              <c:f>Nakl_Inw!$U$32:$Y$32</c:f>
              <c:numCache>
                <c:formatCode>#,##0</c:formatCode>
                <c:ptCount val="5"/>
                <c:pt idx="0">
                  <c:v>41697.429545629435</c:v>
                </c:pt>
                <c:pt idx="1">
                  <c:v>10114.7528919168</c:v>
                </c:pt>
                <c:pt idx="2">
                  <c:v>0</c:v>
                </c:pt>
                <c:pt idx="3">
                  <c:v>1299.0762001152</c:v>
                </c:pt>
                <c:pt idx="4">
                  <c:v>2016.2132879616001</c:v>
                </c:pt>
              </c:numCache>
            </c:numRef>
          </c:val>
          <c:extLst>
            <c:ext xmlns:c16="http://schemas.microsoft.com/office/drawing/2014/chart" uri="{C3380CC4-5D6E-409C-BE32-E72D297353CC}">
              <c16:uniqueId val="{00000000-0992-4897-9D3F-9E32551DF481}"/>
            </c:ext>
          </c:extLst>
        </c:ser>
        <c:ser>
          <c:idx val="1"/>
          <c:order val="1"/>
          <c:tx>
            <c:strRef>
              <c:f>Nakl_Inw!$T$33</c:f>
              <c:strCache>
                <c:ptCount val="1"/>
                <c:pt idx="0">
                  <c:v> Gazowe</c:v>
                </c:pt>
              </c:strCache>
            </c:strRef>
          </c:tx>
          <c:spPr>
            <a:solidFill>
              <a:schemeClr val="accent2"/>
            </a:solidFill>
            <a:ln>
              <a:noFill/>
            </a:ln>
            <a:effectLst/>
          </c:spPr>
          <c:invertIfNegative val="0"/>
          <c:cat>
            <c:strRef>
              <c:f>Nakl_Inw!$U$26:$Y$26</c:f>
              <c:strCache>
                <c:ptCount val="5"/>
                <c:pt idx="0">
                  <c:v>2016-2020</c:v>
                </c:pt>
                <c:pt idx="1">
                  <c:v>2021-2025</c:v>
                </c:pt>
                <c:pt idx="2">
                  <c:v>2025-2030</c:v>
                </c:pt>
                <c:pt idx="3">
                  <c:v>2031-2035</c:v>
                </c:pt>
                <c:pt idx="4">
                  <c:v>2036-2040</c:v>
                </c:pt>
              </c:strCache>
            </c:strRef>
          </c:cat>
          <c:val>
            <c:numRef>
              <c:f>Nakl_Inw!$U$33:$Y$33</c:f>
              <c:numCache>
                <c:formatCode>#,##0</c:formatCode>
                <c:ptCount val="5"/>
                <c:pt idx="0">
                  <c:v>7728.5538396863994</c:v>
                </c:pt>
                <c:pt idx="1">
                  <c:v>11354.143029235202</c:v>
                </c:pt>
                <c:pt idx="2">
                  <c:v>2671.9212086772486</c:v>
                </c:pt>
                <c:pt idx="3">
                  <c:v>8145.8950687787528</c:v>
                </c:pt>
                <c:pt idx="4">
                  <c:v>5870.3820113364482</c:v>
                </c:pt>
              </c:numCache>
            </c:numRef>
          </c:val>
          <c:extLst>
            <c:ext xmlns:c16="http://schemas.microsoft.com/office/drawing/2014/chart" uri="{C3380CC4-5D6E-409C-BE32-E72D297353CC}">
              <c16:uniqueId val="{00000001-0992-4897-9D3F-9E32551DF481}"/>
            </c:ext>
          </c:extLst>
        </c:ser>
        <c:ser>
          <c:idx val="2"/>
          <c:order val="2"/>
          <c:tx>
            <c:strRef>
              <c:f>Nakl_Inw!$T$34</c:f>
              <c:strCache>
                <c:ptCount val="1"/>
                <c:pt idx="0">
                  <c:v> Jądrowe</c:v>
                </c:pt>
              </c:strCache>
            </c:strRef>
          </c:tx>
          <c:spPr>
            <a:solidFill>
              <a:srgbClr val="FF0000"/>
            </a:solidFill>
            <a:ln>
              <a:noFill/>
            </a:ln>
            <a:effectLst/>
          </c:spPr>
          <c:invertIfNegative val="0"/>
          <c:cat>
            <c:strRef>
              <c:f>Nakl_Inw!$U$26:$Y$26</c:f>
              <c:strCache>
                <c:ptCount val="5"/>
                <c:pt idx="0">
                  <c:v>2016-2020</c:v>
                </c:pt>
                <c:pt idx="1">
                  <c:v>2021-2025</c:v>
                </c:pt>
                <c:pt idx="2">
                  <c:v>2025-2030</c:v>
                </c:pt>
                <c:pt idx="3">
                  <c:v>2031-2035</c:v>
                </c:pt>
                <c:pt idx="4">
                  <c:v>2036-2040</c:v>
                </c:pt>
              </c:strCache>
            </c:strRef>
          </c:cat>
          <c:val>
            <c:numRef>
              <c:f>Nakl_Inw!$U$34:$Y$34</c:f>
              <c:numCache>
                <c:formatCode>#,##0</c:formatCode>
                <c:ptCount val="5"/>
                <c:pt idx="0">
                  <c:v>0</c:v>
                </c:pt>
                <c:pt idx="1">
                  <c:v>0</c:v>
                </c:pt>
                <c:pt idx="2">
                  <c:v>0</c:v>
                </c:pt>
                <c:pt idx="3">
                  <c:v>52903.555660799997</c:v>
                </c:pt>
                <c:pt idx="4">
                  <c:v>26451.777830399998</c:v>
                </c:pt>
              </c:numCache>
            </c:numRef>
          </c:val>
          <c:extLst>
            <c:ext xmlns:c16="http://schemas.microsoft.com/office/drawing/2014/chart" uri="{C3380CC4-5D6E-409C-BE32-E72D297353CC}">
              <c16:uniqueId val="{00000002-0992-4897-9D3F-9E32551DF481}"/>
            </c:ext>
          </c:extLst>
        </c:ser>
        <c:ser>
          <c:idx val="3"/>
          <c:order val="3"/>
          <c:tx>
            <c:strRef>
              <c:f>Nakl_Inw!$T$35</c:f>
              <c:strCache>
                <c:ptCount val="1"/>
                <c:pt idx="0">
                  <c:v> Inne paliwa</c:v>
                </c:pt>
              </c:strCache>
            </c:strRef>
          </c:tx>
          <c:spPr>
            <a:solidFill>
              <a:schemeClr val="accent3"/>
            </a:solidFill>
            <a:ln>
              <a:noFill/>
            </a:ln>
            <a:effectLst/>
          </c:spPr>
          <c:invertIfNegative val="0"/>
          <c:cat>
            <c:strRef>
              <c:f>Nakl_Inw!$U$26:$Y$26</c:f>
              <c:strCache>
                <c:ptCount val="5"/>
                <c:pt idx="0">
                  <c:v>2016-2020</c:v>
                </c:pt>
                <c:pt idx="1">
                  <c:v>2021-2025</c:v>
                </c:pt>
                <c:pt idx="2">
                  <c:v>2025-2030</c:v>
                </c:pt>
                <c:pt idx="3">
                  <c:v>2031-2035</c:v>
                </c:pt>
                <c:pt idx="4">
                  <c:v>2036-2040</c:v>
                </c:pt>
              </c:strCache>
            </c:strRef>
          </c:cat>
          <c:val>
            <c:numRef>
              <c:f>Nakl_Inw!$U$35:$Y$35</c:f>
              <c:numCache>
                <c:formatCode>#,##0</c:formatCode>
                <c:ptCount val="5"/>
                <c:pt idx="0">
                  <c:v>3137.5878011136001</c:v>
                </c:pt>
                <c:pt idx="1">
                  <c:v>2438.4141834168959</c:v>
                </c:pt>
                <c:pt idx="2">
                  <c:v>2018.7273372733441</c:v>
                </c:pt>
                <c:pt idx="3">
                  <c:v>3114.6798832617601</c:v>
                </c:pt>
                <c:pt idx="4">
                  <c:v>4798.6237987200002</c:v>
                </c:pt>
              </c:numCache>
            </c:numRef>
          </c:val>
          <c:extLst>
            <c:ext xmlns:c16="http://schemas.microsoft.com/office/drawing/2014/chart" uri="{C3380CC4-5D6E-409C-BE32-E72D297353CC}">
              <c16:uniqueId val="{00000003-0992-4897-9D3F-9E32551DF481}"/>
            </c:ext>
          </c:extLst>
        </c:ser>
        <c:ser>
          <c:idx val="4"/>
          <c:order val="4"/>
          <c:tx>
            <c:strRef>
              <c:f>Nakl_Inw!$T$36</c:f>
              <c:strCache>
                <c:ptCount val="1"/>
                <c:pt idx="0">
                  <c:v> źródła odnawialne</c:v>
                </c:pt>
              </c:strCache>
            </c:strRef>
          </c:tx>
          <c:spPr>
            <a:solidFill>
              <a:schemeClr val="accent6"/>
            </a:solidFill>
            <a:ln>
              <a:noFill/>
            </a:ln>
            <a:effectLst/>
          </c:spPr>
          <c:invertIfNegative val="0"/>
          <c:cat>
            <c:strRef>
              <c:f>Nakl_Inw!$U$26:$Y$26</c:f>
              <c:strCache>
                <c:ptCount val="5"/>
                <c:pt idx="0">
                  <c:v>2016-2020</c:v>
                </c:pt>
                <c:pt idx="1">
                  <c:v>2021-2025</c:v>
                </c:pt>
                <c:pt idx="2">
                  <c:v>2025-2030</c:v>
                </c:pt>
                <c:pt idx="3">
                  <c:v>2031-2035</c:v>
                </c:pt>
                <c:pt idx="4">
                  <c:v>2036-2040</c:v>
                </c:pt>
              </c:strCache>
            </c:strRef>
          </c:cat>
          <c:val>
            <c:numRef>
              <c:f>Nakl_Inw!$U$36:$Y$36</c:f>
              <c:numCache>
                <c:formatCode>#,##0</c:formatCode>
                <c:ptCount val="5"/>
                <c:pt idx="0">
                  <c:v>39708.716490714825</c:v>
                </c:pt>
                <c:pt idx="1">
                  <c:v>29025.16530147057</c:v>
                </c:pt>
                <c:pt idx="2">
                  <c:v>50607.061889561883</c:v>
                </c:pt>
                <c:pt idx="3">
                  <c:v>42508.626720242835</c:v>
                </c:pt>
                <c:pt idx="4">
                  <c:v>64319.566617081342</c:v>
                </c:pt>
              </c:numCache>
            </c:numRef>
          </c:val>
          <c:extLst>
            <c:ext xmlns:c16="http://schemas.microsoft.com/office/drawing/2014/chart" uri="{C3380CC4-5D6E-409C-BE32-E72D297353CC}">
              <c16:uniqueId val="{00000004-0992-4897-9D3F-9E32551DF481}"/>
            </c:ext>
          </c:extLst>
        </c:ser>
        <c:dLbls>
          <c:showLegendKey val="0"/>
          <c:showVal val="0"/>
          <c:showCatName val="0"/>
          <c:showSerName val="0"/>
          <c:showPercent val="0"/>
          <c:showBubbleSize val="0"/>
        </c:dLbls>
        <c:gapWidth val="150"/>
        <c:overlap val="100"/>
        <c:axId val="207921152"/>
        <c:axId val="207922688"/>
      </c:barChart>
      <c:catAx>
        <c:axId val="20792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7922688"/>
        <c:crosses val="autoZero"/>
        <c:auto val="1"/>
        <c:lblAlgn val="ctr"/>
        <c:lblOffset val="100"/>
        <c:noMultiLvlLbl val="0"/>
      </c:catAx>
      <c:valAx>
        <c:axId val="207922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[mln</a:t>
                </a:r>
                <a:r>
                  <a:rPr lang="pl-PL" baseline="0"/>
                  <a:t> PLN'2018]</a:t>
                </a:r>
                <a:endParaRPr lang="pl-PL"/>
              </a:p>
            </c:rich>
          </c:tx>
          <c:overlay val="0"/>
          <c:spPr>
            <a:noFill/>
            <a:ln>
              <a:noFill/>
            </a:ln>
            <a:effectLst/>
          </c:spPr>
        </c:title>
        <c:numFmt formatCode="#,##0" sourceLinked="1"/>
        <c:majorTickMark val="none"/>
        <c:minorTickMark val="none"/>
        <c:tickLblPos val="nextTo"/>
        <c:spPr>
          <a:noFill/>
          <a:ln>
            <a:solidFill>
              <a:schemeClr val="bg1">
                <a:lumMod val="8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7921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26183055673719E-2"/>
          <c:y val="2.5127401019208153E-2"/>
          <c:w val="0.8755533948554115"/>
          <c:h val="0.89260441327625106"/>
        </c:manualLayout>
      </c:layout>
      <c:barChart>
        <c:barDir val="col"/>
        <c:grouping val="clustered"/>
        <c:varyColors val="0"/>
        <c:ser>
          <c:idx val="0"/>
          <c:order val="0"/>
          <c:tx>
            <c:strRef>
              <c:f>Arkusz1!$B$1</c:f>
              <c:strCache>
                <c:ptCount val="1"/>
                <c:pt idx="0">
                  <c:v>Wariant strategiczny</c:v>
                </c:pt>
              </c:strCache>
            </c:strRef>
          </c:tx>
          <c:spPr>
            <a:solidFill>
              <a:schemeClr val="accent1"/>
            </a:solidFill>
            <a:ln>
              <a:noFill/>
            </a:ln>
            <a:effectLst/>
          </c:spPr>
          <c:invertIfNegative val="0"/>
          <c:dLbls>
            <c:spPr>
              <a:noFill/>
              <a:ln>
                <a:noFill/>
              </a:ln>
              <a:effectLst/>
            </c:spPr>
            <c:txPr>
              <a:bodyPr rot="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Arkusz1!$A$2:$A$6</c:f>
              <c:numCache>
                <c:formatCode>General</c:formatCode>
                <c:ptCount val="5"/>
                <c:pt idx="0">
                  <c:v>2020</c:v>
                </c:pt>
                <c:pt idx="1">
                  <c:v>2025</c:v>
                </c:pt>
                <c:pt idx="2">
                  <c:v>2030</c:v>
                </c:pt>
                <c:pt idx="3">
                  <c:v>2035</c:v>
                </c:pt>
                <c:pt idx="4">
                  <c:v>2040</c:v>
                </c:pt>
              </c:numCache>
            </c:numRef>
          </c:cat>
          <c:val>
            <c:numRef>
              <c:f>Arkusz1!$B$2:$B$6</c:f>
              <c:numCache>
                <c:formatCode>0.0</c:formatCode>
                <c:ptCount val="5"/>
                <c:pt idx="0">
                  <c:v>159.9</c:v>
                </c:pt>
                <c:pt idx="1">
                  <c:v>170.1</c:v>
                </c:pt>
                <c:pt idx="2">
                  <c:v>181.1</c:v>
                </c:pt>
                <c:pt idx="3">
                  <c:v>191.9</c:v>
                </c:pt>
                <c:pt idx="4">
                  <c:v>204.2</c:v>
                </c:pt>
              </c:numCache>
            </c:numRef>
          </c:val>
          <c:extLst>
            <c:ext xmlns:c16="http://schemas.microsoft.com/office/drawing/2014/chart" uri="{C3380CC4-5D6E-409C-BE32-E72D297353CC}">
              <c16:uniqueId val="{00000000-E7FE-483D-AD69-BFD8AB1E5E00}"/>
            </c:ext>
          </c:extLst>
        </c:ser>
        <c:dLbls>
          <c:showLegendKey val="0"/>
          <c:showVal val="0"/>
          <c:showCatName val="0"/>
          <c:showSerName val="0"/>
          <c:showPercent val="0"/>
          <c:showBubbleSize val="0"/>
        </c:dLbls>
        <c:gapWidth val="150"/>
        <c:axId val="206584832"/>
        <c:axId val="207295232"/>
      </c:barChart>
      <c:catAx>
        <c:axId val="206584832"/>
        <c:scaling>
          <c:orientation val="minMax"/>
        </c:scaling>
        <c:delete val="0"/>
        <c:axPos val="b"/>
        <c:numFmt formatCode="General" sourceLinked="1"/>
        <c:majorTickMark val="out"/>
        <c:minorTickMark val="none"/>
        <c:tickLblPos val="nextTo"/>
        <c:spPr>
          <a:noFill/>
          <a:ln w="9525" cap="flat" cmpd="sng" algn="ctr">
            <a:solidFill>
              <a:sysClr val="windowText" lastClr="000000"/>
            </a:solidFill>
            <a:round/>
          </a:ln>
          <a:effectLst/>
        </c:spPr>
        <c:txPr>
          <a:bodyPr rot="0"/>
          <a:lstStyle/>
          <a:p>
            <a:pPr>
              <a:defRPr/>
            </a:pPr>
            <a:endParaRPr lang="pl-PL"/>
          </a:p>
        </c:txPr>
        <c:crossAx val="207295232"/>
        <c:crosses val="autoZero"/>
        <c:auto val="1"/>
        <c:lblAlgn val="ctr"/>
        <c:lblOffset val="100"/>
        <c:noMultiLvlLbl val="0"/>
      </c:catAx>
      <c:valAx>
        <c:axId val="207295232"/>
        <c:scaling>
          <c:orientation val="minMax"/>
        </c:scaling>
        <c:delete val="0"/>
        <c:axPos val="l"/>
        <c:numFmt formatCode="0" sourceLinked="0"/>
        <c:majorTickMark val="out"/>
        <c:minorTickMark val="none"/>
        <c:tickLblPos val="nextTo"/>
        <c:spPr>
          <a:noFill/>
          <a:ln w="9525" cap="flat" cmpd="sng" algn="ctr">
            <a:solidFill>
              <a:sysClr val="windowText" lastClr="000000"/>
            </a:solidFill>
            <a:round/>
          </a:ln>
          <a:effectLst/>
        </c:spPr>
        <c:txPr>
          <a:bodyPr rot="-60000000" vert="horz"/>
          <a:lstStyle/>
          <a:p>
            <a:pPr>
              <a:defRPr/>
            </a:pPr>
            <a:endParaRPr lang="pl-PL"/>
          </a:p>
        </c:txPr>
        <c:crossAx val="2065848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Narrow" panose="020B0606020202030204" pitchFamily="34" charset="0"/>
        </a:defRPr>
      </a:pPr>
      <a:endParaRPr lang="pl-PL"/>
    </a:p>
  </c:txPr>
  <c:externalData r:id="rId2">
    <c:autoUpdate val="0"/>
  </c:externalData>
  <c:userShapes r:id="rId3"/>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26183055673719E-2"/>
          <c:y val="2.5127401019208153E-2"/>
          <c:w val="0.8755533948554115"/>
          <c:h val="0.89260441327625106"/>
        </c:manualLayout>
      </c:layout>
      <c:barChart>
        <c:barDir val="col"/>
        <c:grouping val="clustered"/>
        <c:varyColors val="0"/>
        <c:ser>
          <c:idx val="0"/>
          <c:order val="0"/>
          <c:tx>
            <c:strRef>
              <c:f>Arkusz1!$B$1</c:f>
              <c:strCache>
                <c:ptCount val="1"/>
                <c:pt idx="0">
                  <c:v>Wariant strategiczny</c:v>
                </c:pt>
              </c:strCache>
            </c:strRef>
          </c:tx>
          <c:spPr>
            <a:solidFill>
              <a:srgbClr val="C00000"/>
            </a:solidFill>
            <a:ln>
              <a:noFill/>
            </a:ln>
            <a:effectLst/>
          </c:spPr>
          <c:invertIfNegative val="0"/>
          <c:dLbls>
            <c:spPr>
              <a:noFill/>
              <a:ln>
                <a:noFill/>
              </a:ln>
              <a:effectLst/>
            </c:spPr>
            <c:txPr>
              <a:bodyPr rot="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Arkusz1!$A$2:$A$6</c:f>
              <c:numCache>
                <c:formatCode>General</c:formatCode>
                <c:ptCount val="5"/>
                <c:pt idx="0">
                  <c:v>2020</c:v>
                </c:pt>
                <c:pt idx="1">
                  <c:v>2025</c:v>
                </c:pt>
                <c:pt idx="2">
                  <c:v>2030</c:v>
                </c:pt>
                <c:pt idx="3">
                  <c:v>2035</c:v>
                </c:pt>
                <c:pt idx="4">
                  <c:v>2040</c:v>
                </c:pt>
              </c:numCache>
            </c:numRef>
          </c:cat>
          <c:val>
            <c:numRef>
              <c:f>Arkusz1!$B$2:$B$6</c:f>
              <c:numCache>
                <c:formatCode>0.0</c:formatCode>
                <c:ptCount val="5"/>
                <c:pt idx="0">
                  <c:v>24.5</c:v>
                </c:pt>
                <c:pt idx="1">
                  <c:v>25.9</c:v>
                </c:pt>
                <c:pt idx="2">
                  <c:v>27.7</c:v>
                </c:pt>
                <c:pt idx="3">
                  <c:v>29.5</c:v>
                </c:pt>
                <c:pt idx="4">
                  <c:v>31.3</c:v>
                </c:pt>
              </c:numCache>
            </c:numRef>
          </c:val>
          <c:extLst>
            <c:ext xmlns:c16="http://schemas.microsoft.com/office/drawing/2014/chart" uri="{C3380CC4-5D6E-409C-BE32-E72D297353CC}">
              <c16:uniqueId val="{00000000-5314-4268-9557-BF57C608424C}"/>
            </c:ext>
          </c:extLst>
        </c:ser>
        <c:dLbls>
          <c:showLegendKey val="0"/>
          <c:showVal val="0"/>
          <c:showCatName val="0"/>
          <c:showSerName val="0"/>
          <c:showPercent val="0"/>
          <c:showBubbleSize val="0"/>
        </c:dLbls>
        <c:gapWidth val="150"/>
        <c:axId val="207320960"/>
        <c:axId val="207322496"/>
      </c:barChart>
      <c:catAx>
        <c:axId val="207320960"/>
        <c:scaling>
          <c:orientation val="minMax"/>
        </c:scaling>
        <c:delete val="0"/>
        <c:axPos val="b"/>
        <c:numFmt formatCode="General" sourceLinked="1"/>
        <c:majorTickMark val="out"/>
        <c:minorTickMark val="none"/>
        <c:tickLblPos val="nextTo"/>
        <c:spPr>
          <a:noFill/>
          <a:ln w="9525" cap="flat" cmpd="sng" algn="ctr">
            <a:solidFill>
              <a:sysClr val="windowText" lastClr="000000"/>
            </a:solidFill>
            <a:round/>
          </a:ln>
          <a:effectLst/>
        </c:spPr>
        <c:txPr>
          <a:bodyPr rot="0"/>
          <a:lstStyle/>
          <a:p>
            <a:pPr>
              <a:defRPr/>
            </a:pPr>
            <a:endParaRPr lang="pl-PL"/>
          </a:p>
        </c:txPr>
        <c:crossAx val="207322496"/>
        <c:crosses val="autoZero"/>
        <c:auto val="1"/>
        <c:lblAlgn val="ctr"/>
        <c:lblOffset val="100"/>
        <c:noMultiLvlLbl val="0"/>
      </c:catAx>
      <c:valAx>
        <c:axId val="207322496"/>
        <c:scaling>
          <c:orientation val="minMax"/>
        </c:scaling>
        <c:delete val="0"/>
        <c:axPos val="l"/>
        <c:numFmt formatCode="0" sourceLinked="0"/>
        <c:majorTickMark val="out"/>
        <c:minorTickMark val="none"/>
        <c:tickLblPos val="nextTo"/>
        <c:spPr>
          <a:noFill/>
          <a:ln w="9525" cap="flat" cmpd="sng" algn="ctr">
            <a:solidFill>
              <a:sysClr val="windowText" lastClr="000000"/>
            </a:solidFill>
            <a:round/>
          </a:ln>
          <a:effectLst/>
        </c:spPr>
        <c:txPr>
          <a:bodyPr rot="-60000000" vert="horz"/>
          <a:lstStyle/>
          <a:p>
            <a:pPr>
              <a:defRPr/>
            </a:pPr>
            <a:endParaRPr lang="pl-PL"/>
          </a:p>
        </c:txPr>
        <c:crossAx val="2073209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Arial Narrow" panose="020B0606020202030204" pitchFamily="34" charset="0"/>
        </a:defRPr>
      </a:pPr>
      <a:endParaRPr lang="pl-PL"/>
    </a:p>
  </c:txPr>
  <c:externalData r:id="rId2">
    <c:autoUpdate val="0"/>
  </c:externalData>
  <c:userShapes r:id="rId3"/>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0442006546934438E-2"/>
          <c:y val="6.5213494654631582E-2"/>
          <c:w val="0.61738345157758645"/>
          <c:h val="0.85604031203416642"/>
        </c:manualLayout>
      </c:layout>
      <c:barChart>
        <c:barDir val="col"/>
        <c:grouping val="stacked"/>
        <c:varyColors val="0"/>
        <c:ser>
          <c:idx val="0"/>
          <c:order val="0"/>
          <c:tx>
            <c:strRef>
              <c:f>Arkusz1!$B$1</c:f>
              <c:strCache>
                <c:ptCount val="1"/>
                <c:pt idx="0">
                  <c:v>EC węglowe, gazowe i pozostałe</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Arkusz1!$B$2:$B$5</c:f>
              <c:numCache>
                <c:formatCode>#,##0.0</c:formatCode>
                <c:ptCount val="4"/>
                <c:pt idx="0">
                  <c:v>6.2991999999999999</c:v>
                </c:pt>
                <c:pt idx="1">
                  <c:v>6.0194999999999999</c:v>
                </c:pt>
                <c:pt idx="2">
                  <c:v>4.7618999999999998</c:v>
                </c:pt>
                <c:pt idx="3">
                  <c:v>4.3723999999999998</c:v>
                </c:pt>
              </c:numCache>
            </c:numRef>
          </c:val>
          <c:extLst>
            <c:ext xmlns:c16="http://schemas.microsoft.com/office/drawing/2014/chart" uri="{C3380CC4-5D6E-409C-BE32-E72D297353CC}">
              <c16:uniqueId val="{00000000-5E35-4B9D-AA9E-0AF631CCDE2B}"/>
            </c:ext>
          </c:extLst>
        </c:ser>
        <c:ser>
          <c:idx val="1"/>
          <c:order val="1"/>
          <c:tx>
            <c:strRef>
              <c:f>Arkusz1!$C$1</c:f>
              <c:strCache>
                <c:ptCount val="1"/>
                <c:pt idx="0">
                  <c:v>EC gazowe, nowe</c:v>
                </c:pt>
              </c:strCache>
            </c:strRef>
          </c:tx>
          <c:spPr>
            <a:solidFill>
              <a:srgbClr val="E26ACB"/>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5E35-4B9D-AA9E-0AF631CCDE2B}"/>
                </c:ext>
              </c:extLst>
            </c:dLbl>
            <c:dLbl>
              <c:idx val="1"/>
              <c:layout>
                <c:manualLayout>
                  <c:x val="2.856530743412126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E35-4B9D-AA9E-0AF631CCDE2B}"/>
                </c:ext>
              </c:extLst>
            </c:dLbl>
            <c:dLbl>
              <c:idx val="2"/>
              <c:layout>
                <c:manualLayout>
                  <c:x val="2.856530743412126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E35-4B9D-AA9E-0AF631CCDE2B}"/>
                </c:ext>
              </c:extLst>
            </c:dLbl>
            <c:dLbl>
              <c:idx val="3"/>
              <c:layout>
                <c:manualLayout>
                  <c:x val="3.427836892094551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E35-4B9D-AA9E-0AF631CCDE2B}"/>
                </c:ext>
              </c:extLst>
            </c:dLbl>
            <c:dLbl>
              <c:idx val="4"/>
              <c:layout>
                <c:manualLayout>
                  <c:x val="2.856530743412126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E35-4B9D-AA9E-0AF631CCDE2B}"/>
                </c:ext>
              </c:extLst>
            </c:dLbl>
            <c:spPr>
              <a:solidFill>
                <a:srgbClr val="FF66CC"/>
              </a:solidFill>
              <a:ln>
                <a:noFill/>
              </a:ln>
              <a:effectLst/>
            </c:spPr>
            <c:txPr>
              <a:bodyPr rot="0" spcFirstLastPara="1" vertOverflow="clip" horzOverflow="clip" vert="horz" wrap="square" lIns="36000" tIns="0" rIns="36000" bIns="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Arkusz1!$C$2:$C$5</c:f>
              <c:numCache>
                <c:formatCode>#,##0.0</c:formatCode>
                <c:ptCount val="4"/>
                <c:pt idx="0">
                  <c:v>0.47960000000000003</c:v>
                </c:pt>
                <c:pt idx="1">
                  <c:v>1.3742000000000001</c:v>
                </c:pt>
                <c:pt idx="2">
                  <c:v>2.0478999999999998</c:v>
                </c:pt>
                <c:pt idx="3">
                  <c:v>2.9424999999999999</c:v>
                </c:pt>
              </c:numCache>
            </c:numRef>
          </c:val>
          <c:extLst>
            <c:ext xmlns:c16="http://schemas.microsoft.com/office/drawing/2014/chart" uri="{C3380CC4-5D6E-409C-BE32-E72D297353CC}">
              <c16:uniqueId val="{00000006-5E35-4B9D-AA9E-0AF631CCDE2B}"/>
            </c:ext>
          </c:extLst>
        </c:ser>
        <c:ser>
          <c:idx val="2"/>
          <c:order val="2"/>
          <c:tx>
            <c:strRef>
              <c:f>Arkusz1!$D$1</c:f>
              <c:strCache>
                <c:ptCount val="1"/>
                <c:pt idx="0">
                  <c:v>EC i EL biomasowe i biogazowe</c:v>
                </c:pt>
              </c:strCache>
            </c:strRef>
          </c:tx>
          <c:spPr>
            <a:solidFill>
              <a:srgbClr val="A9D18E"/>
            </a:solidFill>
            <a:ln>
              <a:noFill/>
            </a:ln>
            <a:effectLst/>
          </c:spPr>
          <c:invertIfNegative val="0"/>
          <c:dLbls>
            <c:dLbl>
              <c:idx val="0"/>
              <c:layout>
                <c:manualLayout>
                  <c:x val="-2.8565307434121265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E35-4B9D-AA9E-0AF631CCDE2B}"/>
                </c:ext>
              </c:extLst>
            </c:dLbl>
            <c:dLbl>
              <c:idx val="1"/>
              <c:layout>
                <c:manualLayout>
                  <c:x val="-2.5708776690709135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E35-4B9D-AA9E-0AF631CCDE2B}"/>
                </c:ext>
              </c:extLst>
            </c:dLbl>
            <c:dLbl>
              <c:idx val="2"/>
              <c:layout>
                <c:manualLayout>
                  <c:x val="-2.4280511319003072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E35-4B9D-AA9E-0AF631CCDE2B}"/>
                </c:ext>
              </c:extLst>
            </c:dLbl>
            <c:dLbl>
              <c:idx val="3"/>
              <c:layout>
                <c:manualLayout>
                  <c:x val="-2.999357280582732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E35-4B9D-AA9E-0AF631CCDE2B}"/>
                </c:ext>
              </c:extLst>
            </c:dLbl>
            <c:dLbl>
              <c:idx val="4"/>
              <c:layout>
                <c:manualLayout>
                  <c:x val="-2.856530743412126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E35-4B9D-AA9E-0AF631CCDE2B}"/>
                </c:ext>
              </c:extLst>
            </c:dLbl>
            <c:spPr>
              <a:solidFill>
                <a:srgbClr val="70AD47">
                  <a:lumMod val="60000"/>
                  <a:lumOff val="40000"/>
                </a:srgbClr>
              </a:solidFill>
              <a:ln>
                <a:solidFill>
                  <a:schemeClr val="dk1">
                    <a:lumMod val="25000"/>
                    <a:lumOff val="75000"/>
                  </a:schemeClr>
                </a:solidFill>
              </a:ln>
              <a:effectLst/>
            </c:spPr>
            <c:txPr>
              <a:bodyPr rot="0" spcFirstLastPara="1" vertOverflow="clip" horzOverflow="clip" vert="horz" wrap="square" lIns="36000" tIns="0" rIns="36000" bIns="0" anchor="ctr" anchorCtr="1">
                <a:spAutoFit/>
              </a:bodyPr>
              <a:lstStyle/>
              <a:p>
                <a:pPr>
                  <a:defRPr sz="105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Arkusz1!$D$2:$D$5</c:f>
              <c:numCache>
                <c:formatCode>#,##0.0</c:formatCode>
                <c:ptCount val="4"/>
                <c:pt idx="0">
                  <c:v>1.1151</c:v>
                </c:pt>
                <c:pt idx="1">
                  <c:v>1.3017000000000001</c:v>
                </c:pt>
                <c:pt idx="2">
                  <c:v>1.4424000000000001</c:v>
                </c:pt>
                <c:pt idx="3">
                  <c:v>1.4229000000000001</c:v>
                </c:pt>
              </c:numCache>
            </c:numRef>
          </c:val>
          <c:extLst>
            <c:ext xmlns:c16="http://schemas.microsoft.com/office/drawing/2014/chart" uri="{C3380CC4-5D6E-409C-BE32-E72D297353CC}">
              <c16:uniqueId val="{0000000C-5E35-4B9D-AA9E-0AF631CCDE2B}"/>
            </c:ext>
          </c:extLst>
        </c:ser>
        <c:ser>
          <c:idx val="3"/>
          <c:order val="3"/>
          <c:tx>
            <c:strRef>
              <c:f>Arkusz1!$E$1</c:f>
              <c:strCache>
                <c:ptCount val="1"/>
                <c:pt idx="0">
                  <c:v>EL na węgiel kamienny, istniejące</c:v>
                </c:pt>
              </c:strCache>
            </c:strRef>
          </c:tx>
          <c:spPr>
            <a:solidFill>
              <a:srgbClr val="3B383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Arkusz1!$E$2:$E$5</c:f>
              <c:numCache>
                <c:formatCode>#,##0.0</c:formatCode>
                <c:ptCount val="4"/>
                <c:pt idx="0">
                  <c:v>10.730300000000003</c:v>
                </c:pt>
                <c:pt idx="1">
                  <c:v>10.222300000000001</c:v>
                </c:pt>
                <c:pt idx="2">
                  <c:v>4.9859</c:v>
                </c:pt>
                <c:pt idx="3">
                  <c:v>2.2084000000000001</c:v>
                </c:pt>
              </c:numCache>
            </c:numRef>
          </c:val>
          <c:extLst>
            <c:ext xmlns:c16="http://schemas.microsoft.com/office/drawing/2014/chart" uri="{C3380CC4-5D6E-409C-BE32-E72D297353CC}">
              <c16:uniqueId val="{0000000D-5E35-4B9D-AA9E-0AF631CCDE2B}"/>
            </c:ext>
          </c:extLst>
        </c:ser>
        <c:ser>
          <c:idx val="4"/>
          <c:order val="4"/>
          <c:tx>
            <c:strRef>
              <c:f>Arkusz1!$F$1</c:f>
              <c:strCache>
                <c:ptCount val="1"/>
                <c:pt idx="0">
                  <c:v>EL na węgiel kamienny, ostatnie i nowe</c:v>
                </c:pt>
              </c:strCache>
            </c:strRef>
          </c:tx>
          <c:spPr>
            <a:solidFill>
              <a:srgbClr val="7F7F7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Arkusz1!$F$2:$F$5</c:f>
              <c:numCache>
                <c:formatCode>#,##0.0</c:formatCode>
                <c:ptCount val="4"/>
                <c:pt idx="0">
                  <c:v>3.48</c:v>
                </c:pt>
                <c:pt idx="1">
                  <c:v>3.48</c:v>
                </c:pt>
                <c:pt idx="2">
                  <c:v>3.48</c:v>
                </c:pt>
                <c:pt idx="3">
                  <c:v>3.48</c:v>
                </c:pt>
              </c:numCache>
            </c:numRef>
          </c:val>
          <c:extLst>
            <c:ext xmlns:c16="http://schemas.microsoft.com/office/drawing/2014/chart" uri="{C3380CC4-5D6E-409C-BE32-E72D297353CC}">
              <c16:uniqueId val="{0000000E-5E35-4B9D-AA9E-0AF631CCDE2B}"/>
            </c:ext>
          </c:extLst>
        </c:ser>
        <c:ser>
          <c:idx val="5"/>
          <c:order val="5"/>
          <c:tx>
            <c:strRef>
              <c:f>Arkusz1!$G$1</c:f>
              <c:strCache>
                <c:ptCount val="1"/>
                <c:pt idx="0">
                  <c:v>EL na węgiel brunatny</c:v>
                </c:pt>
              </c:strCache>
            </c:strRef>
          </c:tx>
          <c:spPr>
            <a:solidFill>
              <a:srgbClr val="843C0C"/>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0-4ED5-473E-9B99-DC7B9CF001C7}"/>
                </c:ext>
              </c:extLst>
            </c:dLbl>
            <c:dLbl>
              <c:idx val="1"/>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1-4ED5-473E-9B99-DC7B9CF001C7}"/>
                </c:ext>
              </c:extLst>
            </c:dLbl>
            <c:dLbl>
              <c:idx val="2"/>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2-4ED5-473E-9B99-DC7B9CF001C7}"/>
                </c:ext>
              </c:extLst>
            </c:dLbl>
            <c:dLbl>
              <c:idx val="3"/>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3-4ED5-473E-9B99-DC7B9CF001C7}"/>
                </c:ext>
              </c:extLst>
            </c:dLbl>
            <c:spPr>
              <a:solidFill>
                <a:srgbClr val="864300"/>
              </a:solid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Arkusz1!$G$2:$G$5</c:f>
              <c:numCache>
                <c:formatCode>#,##0.0</c:formatCode>
                <c:ptCount val="4"/>
                <c:pt idx="0">
                  <c:v>7.4474999999999998</c:v>
                </c:pt>
                <c:pt idx="1">
                  <c:v>7.4474999999999998</c:v>
                </c:pt>
                <c:pt idx="2">
                  <c:v>3.8115000000000001</c:v>
                </c:pt>
                <c:pt idx="3">
                  <c:v>1.1254999999999999</c:v>
                </c:pt>
              </c:numCache>
            </c:numRef>
          </c:val>
          <c:extLst>
            <c:ext xmlns:c16="http://schemas.microsoft.com/office/drawing/2014/chart" uri="{C3380CC4-5D6E-409C-BE32-E72D297353CC}">
              <c16:uniqueId val="{00000013-5E35-4B9D-AA9E-0AF631CCDE2B}"/>
            </c:ext>
          </c:extLst>
        </c:ser>
        <c:ser>
          <c:idx val="6"/>
          <c:order val="6"/>
          <c:tx>
            <c:strRef>
              <c:f>Arkusz1!$H$1</c:f>
              <c:strCache>
                <c:ptCount val="1"/>
                <c:pt idx="0">
                  <c:v>EL jądrowe</c:v>
                </c:pt>
              </c:strCache>
            </c:strRef>
          </c:tx>
          <c:spPr>
            <a:solidFill>
              <a:srgbClr val="FF0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14-5E35-4B9D-AA9E-0AF631CCDE2B}"/>
                </c:ext>
              </c:extLst>
            </c:dLbl>
            <c:dLbl>
              <c:idx val="1"/>
              <c:delete val="1"/>
              <c:extLst>
                <c:ext xmlns:c15="http://schemas.microsoft.com/office/drawing/2012/chart" uri="{CE6537A1-D6FC-4f65-9D91-7224C49458BB}"/>
                <c:ext xmlns:c16="http://schemas.microsoft.com/office/drawing/2014/chart" uri="{C3380CC4-5D6E-409C-BE32-E72D297353CC}">
                  <c16:uniqueId val="{00000015-5E35-4B9D-AA9E-0AF631CCDE2B}"/>
                </c:ext>
              </c:extLst>
            </c:dLbl>
            <c:dLbl>
              <c:idx val="2"/>
              <c:delete val="1"/>
              <c:extLst>
                <c:ext xmlns:c15="http://schemas.microsoft.com/office/drawing/2012/chart" uri="{CE6537A1-D6FC-4f65-9D91-7224C49458BB}"/>
                <c:ext xmlns:c16="http://schemas.microsoft.com/office/drawing/2014/chart" uri="{C3380CC4-5D6E-409C-BE32-E72D297353CC}">
                  <c16:uniqueId val="{00000016-5E35-4B9D-AA9E-0AF631CCDE2B}"/>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Arkusz1!$H$2:$H$5</c:f>
              <c:numCache>
                <c:formatCode>#,##0.0</c:formatCode>
                <c:ptCount val="4"/>
                <c:pt idx="0">
                  <c:v>0</c:v>
                </c:pt>
                <c:pt idx="1">
                  <c:v>0</c:v>
                </c:pt>
                <c:pt idx="2">
                  <c:v>2.2000000000000002</c:v>
                </c:pt>
                <c:pt idx="3">
                  <c:v>4.4000000000000004</c:v>
                </c:pt>
              </c:numCache>
            </c:numRef>
          </c:val>
          <c:extLst>
            <c:ext xmlns:c16="http://schemas.microsoft.com/office/drawing/2014/chart" uri="{C3380CC4-5D6E-409C-BE32-E72D297353CC}">
              <c16:uniqueId val="{00000017-5E35-4B9D-AA9E-0AF631CCDE2B}"/>
            </c:ext>
          </c:extLst>
        </c:ser>
        <c:ser>
          <c:idx val="7"/>
          <c:order val="7"/>
          <c:tx>
            <c:strRef>
              <c:f>Arkusz1!$I$1</c:f>
              <c:strCache>
                <c:ptCount val="1"/>
                <c:pt idx="0">
                  <c:v>EL gazowe (CCGT)</c:v>
                </c:pt>
              </c:strCache>
            </c:strRef>
          </c:tx>
          <c:spPr>
            <a:solidFill>
              <a:srgbClr val="F8CB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Arkusz1!$I$2:$I$5</c:f>
              <c:numCache>
                <c:formatCode>#,##0.0</c:formatCode>
                <c:ptCount val="4"/>
                <c:pt idx="0">
                  <c:v>4.7004999999999999</c:v>
                </c:pt>
                <c:pt idx="1">
                  <c:v>4.7004999999999999</c:v>
                </c:pt>
                <c:pt idx="2">
                  <c:v>6.7004999999999999</c:v>
                </c:pt>
                <c:pt idx="3">
                  <c:v>7.7004999999999999</c:v>
                </c:pt>
              </c:numCache>
            </c:numRef>
          </c:val>
          <c:extLst>
            <c:ext xmlns:c16="http://schemas.microsoft.com/office/drawing/2014/chart" uri="{C3380CC4-5D6E-409C-BE32-E72D297353CC}">
              <c16:uniqueId val="{00000018-5E35-4B9D-AA9E-0AF631CCDE2B}"/>
            </c:ext>
          </c:extLst>
        </c:ser>
        <c:ser>
          <c:idx val="8"/>
          <c:order val="8"/>
          <c:tx>
            <c:strRef>
              <c:f>Arkusz1!$J$1</c:f>
              <c:strCache>
                <c:ptCount val="1"/>
                <c:pt idx="0">
                  <c:v>EL gazowe, szczytowe (OCGT)</c:v>
                </c:pt>
              </c:strCache>
            </c:strRef>
          </c:tx>
          <c:spPr>
            <a:solidFill>
              <a:srgbClr val="ED7D3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19-5E35-4B9D-AA9E-0AF631CCDE2B}"/>
                </c:ext>
              </c:extLst>
            </c:dLbl>
            <c:dLbl>
              <c:idx val="1"/>
              <c:delete val="1"/>
              <c:extLst>
                <c:ext xmlns:c15="http://schemas.microsoft.com/office/drawing/2012/chart" uri="{CE6537A1-D6FC-4f65-9D91-7224C49458BB}"/>
                <c:ext xmlns:c16="http://schemas.microsoft.com/office/drawing/2014/chart" uri="{C3380CC4-5D6E-409C-BE32-E72D297353CC}">
                  <c16:uniqueId val="{0000001A-5E35-4B9D-AA9E-0AF631CCDE2B}"/>
                </c:ext>
              </c:extLst>
            </c:dLbl>
            <c:dLbl>
              <c:idx val="2"/>
              <c:delete val="1"/>
              <c:extLst>
                <c:ext xmlns:c15="http://schemas.microsoft.com/office/drawing/2012/chart" uri="{CE6537A1-D6FC-4f65-9D91-7224C49458BB}"/>
                <c:ext xmlns:c16="http://schemas.microsoft.com/office/drawing/2014/chart" uri="{C3380CC4-5D6E-409C-BE32-E72D297353CC}">
                  <c16:uniqueId val="{0000001B-5E35-4B9D-AA9E-0AF631CCDE2B}"/>
                </c:ext>
              </c:extLst>
            </c:dLbl>
            <c:dLbl>
              <c:idx val="3"/>
              <c:layout>
                <c:manualLayout>
                  <c:x val="3.142183817753328E-2"/>
                  <c:y val="-8.0851693704735569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5E35-4B9D-AA9E-0AF631CCDE2B}"/>
                </c:ext>
              </c:extLst>
            </c:dLbl>
            <c:spPr>
              <a:solidFill>
                <a:srgbClr val="ED7D31"/>
              </a:solidFill>
              <a:ln>
                <a:noFill/>
              </a:ln>
              <a:effectLst/>
            </c:spPr>
            <c:txPr>
              <a:bodyPr rot="0" spcFirstLastPara="1" vertOverflow="clip" horzOverflow="clip" vert="horz" wrap="square" lIns="36000" tIns="0" rIns="36000" bIns="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Arkusz1!$J$2:$J$5</c:f>
              <c:numCache>
                <c:formatCode>#,##0.0</c:formatCode>
                <c:ptCount val="4"/>
                <c:pt idx="0">
                  <c:v>0</c:v>
                </c:pt>
                <c:pt idx="1">
                  <c:v>0</c:v>
                </c:pt>
                <c:pt idx="2">
                  <c:v>0.25</c:v>
                </c:pt>
                <c:pt idx="3">
                  <c:v>3.6</c:v>
                </c:pt>
              </c:numCache>
            </c:numRef>
          </c:val>
          <c:extLst>
            <c:ext xmlns:c16="http://schemas.microsoft.com/office/drawing/2014/chart" uri="{C3380CC4-5D6E-409C-BE32-E72D297353CC}">
              <c16:uniqueId val="{0000001D-5E35-4B9D-AA9E-0AF631CCDE2B}"/>
            </c:ext>
          </c:extLst>
        </c:ser>
        <c:ser>
          <c:idx val="9"/>
          <c:order val="9"/>
          <c:tx>
            <c:strRef>
              <c:f>Arkusz1!$K$1</c:f>
              <c:strCache>
                <c:ptCount val="1"/>
                <c:pt idx="0">
                  <c:v>EL wodne</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Arkusz1!$K$2:$K$5</c:f>
              <c:numCache>
                <c:formatCode>#,##0.0</c:formatCode>
                <c:ptCount val="4"/>
                <c:pt idx="0">
                  <c:v>2.419</c:v>
                </c:pt>
                <c:pt idx="1">
                  <c:v>2.419</c:v>
                </c:pt>
                <c:pt idx="2">
                  <c:v>2.419</c:v>
                </c:pt>
                <c:pt idx="3">
                  <c:v>2.419</c:v>
                </c:pt>
              </c:numCache>
            </c:numRef>
          </c:val>
          <c:extLst>
            <c:ext xmlns:c16="http://schemas.microsoft.com/office/drawing/2014/chart" uri="{C3380CC4-5D6E-409C-BE32-E72D297353CC}">
              <c16:uniqueId val="{0000001E-5E35-4B9D-AA9E-0AF631CCDE2B}"/>
            </c:ext>
          </c:extLst>
        </c:ser>
        <c:ser>
          <c:idx val="10"/>
          <c:order val="10"/>
          <c:tx>
            <c:strRef>
              <c:f>Arkusz1!$L$1</c:f>
              <c:strCache>
                <c:ptCount val="1"/>
                <c:pt idx="0">
                  <c:v>EL wiatrowe lądowe</c:v>
                </c:pt>
              </c:strCache>
            </c:strRef>
          </c:tx>
          <c:spPr>
            <a:solidFill>
              <a:srgbClr val="BDD7EE"/>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5E35-4B9D-AA9E-0AF631CCDE2B}"/>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Arkusz1!$L$2:$L$5</c:f>
              <c:numCache>
                <c:formatCode>#,##0.0</c:formatCode>
                <c:ptCount val="4"/>
                <c:pt idx="0">
                  <c:v>9.6611000000000011</c:v>
                </c:pt>
                <c:pt idx="1">
                  <c:v>8.6632999999999996</c:v>
                </c:pt>
                <c:pt idx="2">
                  <c:v>4.8265000000000002</c:v>
                </c:pt>
                <c:pt idx="3">
                  <c:v>6.9390000000000001</c:v>
                </c:pt>
              </c:numCache>
            </c:numRef>
          </c:val>
          <c:extLst>
            <c:ext xmlns:c16="http://schemas.microsoft.com/office/drawing/2014/chart" uri="{C3380CC4-5D6E-409C-BE32-E72D297353CC}">
              <c16:uniqueId val="{00000020-5E35-4B9D-AA9E-0AF631CCDE2B}"/>
            </c:ext>
          </c:extLst>
        </c:ser>
        <c:ser>
          <c:idx val="11"/>
          <c:order val="11"/>
          <c:tx>
            <c:strRef>
              <c:f>Arkusz1!$M$1</c:f>
              <c:strCache>
                <c:ptCount val="1"/>
                <c:pt idx="0">
                  <c:v>EL wiatrowe morskie</c:v>
                </c:pt>
              </c:strCache>
            </c:strRef>
          </c:tx>
          <c:spPr>
            <a:solidFill>
              <a:srgbClr val="5B9BD5"/>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21-5E35-4B9D-AA9E-0AF631CCDE2B}"/>
                </c:ext>
              </c:extLst>
            </c:dLbl>
            <c:dLbl>
              <c:idx val="1"/>
              <c:delete val="1"/>
              <c:extLst>
                <c:ext xmlns:c15="http://schemas.microsoft.com/office/drawing/2012/chart" uri="{CE6537A1-D6FC-4f65-9D91-7224C49458BB}"/>
                <c:ext xmlns:c16="http://schemas.microsoft.com/office/drawing/2014/chart" uri="{C3380CC4-5D6E-409C-BE32-E72D297353CC}">
                  <c16:uniqueId val="{00000022-5E35-4B9D-AA9E-0AF631CCDE2B}"/>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Arkusz1!$M$2:$M$5</c:f>
              <c:numCache>
                <c:formatCode>#,##0.0</c:formatCode>
                <c:ptCount val="4"/>
                <c:pt idx="0">
                  <c:v>0</c:v>
                </c:pt>
                <c:pt idx="1">
                  <c:v>5.9</c:v>
                </c:pt>
                <c:pt idx="2">
                  <c:v>9.59</c:v>
                </c:pt>
                <c:pt idx="3">
                  <c:v>9.59</c:v>
                </c:pt>
              </c:numCache>
            </c:numRef>
          </c:val>
          <c:extLst>
            <c:ext xmlns:c16="http://schemas.microsoft.com/office/drawing/2014/chart" uri="{C3380CC4-5D6E-409C-BE32-E72D297353CC}">
              <c16:uniqueId val="{00000023-5E35-4B9D-AA9E-0AF631CCDE2B}"/>
            </c:ext>
          </c:extLst>
        </c:ser>
        <c:ser>
          <c:idx val="12"/>
          <c:order val="12"/>
          <c:tx>
            <c:strRef>
              <c:f>Arkusz1!$N$1</c:f>
              <c:strCache>
                <c:ptCount val="1"/>
                <c:pt idx="0">
                  <c:v>EL słoneczne (PV)</c:v>
                </c:pt>
              </c:strCache>
            </c:strRef>
          </c:tx>
          <c:spPr>
            <a:solidFill>
              <a:srgbClr val="FFD9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Arkusz1!$N$2:$N$5</c:f>
              <c:numCache>
                <c:formatCode>#,##0.0</c:formatCode>
                <c:ptCount val="4"/>
                <c:pt idx="0">
                  <c:v>5.1139999999999999</c:v>
                </c:pt>
                <c:pt idx="1">
                  <c:v>5.1139999999999999</c:v>
                </c:pt>
                <c:pt idx="2">
                  <c:v>5.1139999999999999</c:v>
                </c:pt>
                <c:pt idx="3">
                  <c:v>9.8140000000000001</c:v>
                </c:pt>
              </c:numCache>
            </c:numRef>
          </c:val>
          <c:extLst>
            <c:ext xmlns:c16="http://schemas.microsoft.com/office/drawing/2014/chart" uri="{C3380CC4-5D6E-409C-BE32-E72D297353CC}">
              <c16:uniqueId val="{00000024-5E35-4B9D-AA9E-0AF631CCDE2B}"/>
            </c:ext>
          </c:extLst>
        </c:ser>
        <c:dLbls>
          <c:dLblPos val="ctr"/>
          <c:showLegendKey val="0"/>
          <c:showVal val="1"/>
          <c:showCatName val="0"/>
          <c:showSerName val="0"/>
          <c:showPercent val="0"/>
          <c:showBubbleSize val="0"/>
        </c:dLbls>
        <c:gapWidth val="120"/>
        <c:overlap val="100"/>
        <c:axId val="208379904"/>
        <c:axId val="208381440"/>
      </c:barChart>
      <c:barChart>
        <c:barDir val="col"/>
        <c:grouping val="clustered"/>
        <c:varyColors val="0"/>
        <c:ser>
          <c:idx val="13"/>
          <c:order val="13"/>
          <c:tx>
            <c:strRef>
              <c:f>Arkusz1!$O$1</c:f>
              <c:strCache>
                <c:ptCount val="1"/>
                <c:pt idx="0">
                  <c:v>SUMA</c:v>
                </c:pt>
              </c:strCache>
            </c:strRef>
          </c:tx>
          <c:spPr>
            <a:no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Arkusz1!$O$2:$O$5</c:f>
              <c:numCache>
                <c:formatCode>#,##0.0</c:formatCode>
                <c:ptCount val="4"/>
                <c:pt idx="0">
                  <c:v>51.446300000000001</c:v>
                </c:pt>
                <c:pt idx="1">
                  <c:v>56.641999999999989</c:v>
                </c:pt>
                <c:pt idx="2">
                  <c:v>51.629599999999989</c:v>
                </c:pt>
                <c:pt idx="3">
                  <c:v>60.014199999999995</c:v>
                </c:pt>
              </c:numCache>
            </c:numRef>
          </c:val>
          <c:extLst>
            <c:ext xmlns:c16="http://schemas.microsoft.com/office/drawing/2014/chart" uri="{C3380CC4-5D6E-409C-BE32-E72D297353CC}">
              <c16:uniqueId val="{00000025-5E35-4B9D-AA9E-0AF631CCDE2B}"/>
            </c:ext>
          </c:extLst>
        </c:ser>
        <c:dLbls>
          <c:showLegendKey val="0"/>
          <c:showVal val="0"/>
          <c:showCatName val="0"/>
          <c:showSerName val="0"/>
          <c:showPercent val="0"/>
          <c:showBubbleSize val="0"/>
        </c:dLbls>
        <c:gapWidth val="103"/>
        <c:axId val="208388864"/>
        <c:axId val="208382976"/>
      </c:barChart>
      <c:catAx>
        <c:axId val="208379904"/>
        <c:scaling>
          <c:orientation val="minMax"/>
        </c:scaling>
        <c:delete val="0"/>
        <c:axPos val="b"/>
        <c:numFmt formatCode="General" sourceLinked="1"/>
        <c:majorTickMark val="none"/>
        <c:minorTickMark val="none"/>
        <c:tickLblPos val="nextTo"/>
        <c:spPr>
          <a:noFill/>
          <a:ln w="9525" cap="flat" cmpd="sng" algn="ctr">
            <a:solidFill>
              <a:srgbClr val="000000"/>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Narrow" panose="020B0606020202030204" pitchFamily="34" charset="0"/>
                <a:ea typeface="+mn-ea"/>
                <a:cs typeface="+mn-cs"/>
              </a:defRPr>
            </a:pPr>
            <a:endParaRPr lang="pl-PL"/>
          </a:p>
        </c:txPr>
        <c:crossAx val="208381440"/>
        <c:crosses val="autoZero"/>
        <c:auto val="1"/>
        <c:lblAlgn val="ctr"/>
        <c:lblOffset val="100"/>
        <c:noMultiLvlLbl val="0"/>
      </c:catAx>
      <c:valAx>
        <c:axId val="208381440"/>
        <c:scaling>
          <c:orientation val="minMax"/>
          <c:max val="70"/>
        </c:scaling>
        <c:delete val="0"/>
        <c:axPos val="l"/>
        <c:numFmt formatCode="#,##0" sourceLinked="0"/>
        <c:majorTickMark val="out"/>
        <c:minorTickMark val="none"/>
        <c:tickLblPos val="nextTo"/>
        <c:spPr>
          <a:noFill/>
          <a:ln>
            <a:solidFill>
              <a:srgbClr val="000000"/>
            </a:solidFill>
          </a:ln>
          <a:effectLst/>
        </c:spPr>
        <c:txPr>
          <a:bodyPr rot="-60000000" spcFirstLastPara="1" vertOverflow="ellipsis" vert="horz" wrap="square" anchor="ctr" anchorCtr="1"/>
          <a:lstStyle/>
          <a:p>
            <a:pPr>
              <a:defRPr sz="900" b="0" i="0" u="none" strike="noStrike" kern="1200" baseline="0">
                <a:solidFill>
                  <a:schemeClr val="tx1"/>
                </a:solidFill>
                <a:latin typeface="Arial Narrow" panose="020B0606020202030204" pitchFamily="34" charset="0"/>
                <a:ea typeface="+mn-ea"/>
                <a:cs typeface="+mn-cs"/>
              </a:defRPr>
            </a:pPr>
            <a:endParaRPr lang="pl-PL"/>
          </a:p>
        </c:txPr>
        <c:crossAx val="208379904"/>
        <c:crosses val="autoZero"/>
        <c:crossBetween val="between"/>
      </c:valAx>
      <c:valAx>
        <c:axId val="208382976"/>
        <c:scaling>
          <c:orientation val="minMax"/>
        </c:scaling>
        <c:delete val="1"/>
        <c:axPos val="r"/>
        <c:numFmt formatCode="#,##0.0" sourceLinked="1"/>
        <c:majorTickMark val="out"/>
        <c:minorTickMark val="none"/>
        <c:tickLblPos val="nextTo"/>
        <c:crossAx val="208388864"/>
        <c:crosses val="max"/>
        <c:crossBetween val="between"/>
      </c:valAx>
      <c:catAx>
        <c:axId val="208388864"/>
        <c:scaling>
          <c:orientation val="minMax"/>
        </c:scaling>
        <c:delete val="1"/>
        <c:axPos val="b"/>
        <c:numFmt formatCode="General" sourceLinked="1"/>
        <c:majorTickMark val="out"/>
        <c:minorTickMark val="none"/>
        <c:tickLblPos val="nextTo"/>
        <c:crossAx val="208382976"/>
        <c:crosses val="autoZero"/>
        <c:auto val="1"/>
        <c:lblAlgn val="ctr"/>
        <c:lblOffset val="100"/>
        <c:noMultiLvlLbl val="0"/>
      </c:catAx>
      <c:spPr>
        <a:noFill/>
        <a:ln>
          <a:noFill/>
        </a:ln>
        <a:effectLst/>
      </c:spPr>
    </c:plotArea>
    <c:legend>
      <c:legendPos val="r"/>
      <c:legendEntry>
        <c:idx val="13"/>
        <c:delete val="1"/>
      </c:legendEntry>
      <c:layout>
        <c:manualLayout>
          <c:xMode val="edge"/>
          <c:yMode val="edge"/>
          <c:x val="0.69051929817063951"/>
          <c:y val="0.32657998175440134"/>
          <c:w val="0.30273906435122733"/>
          <c:h val="0.5954546645912791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
          <c:order val="0"/>
          <c:tx>
            <c:strRef>
              <c:f>'en pierw i fin'!$B$6</c:f>
              <c:strCache>
                <c:ptCount val="1"/>
                <c:pt idx="0">
                  <c:v>zużycie energii pierwotnej 
(wg PRIMES 2007)</c:v>
                </c:pt>
              </c:strCache>
            </c:strRef>
          </c:tx>
          <c:spPr>
            <a:ln w="19050" cap="rnd">
              <a:solidFill>
                <a:schemeClr val="accent4"/>
              </a:solidFill>
              <a:prstDash val="sysDash"/>
              <a:round/>
            </a:ln>
            <a:effectLst/>
          </c:spPr>
          <c:marker>
            <c:symbol val="diamond"/>
            <c:size val="4"/>
            <c:spPr>
              <a:solidFill>
                <a:schemeClr val="accent4"/>
              </a:solidFill>
              <a:ln w="9525">
                <a:no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fin'!$C$6:$J$6</c:f>
              <c:numCache>
                <c:formatCode>#,##0</c:formatCode>
                <c:ptCount val="8"/>
                <c:pt idx="0">
                  <c:v>89581</c:v>
                </c:pt>
                <c:pt idx="1">
                  <c:v>95611</c:v>
                </c:pt>
                <c:pt idx="2">
                  <c:v>104804</c:v>
                </c:pt>
                <c:pt idx="3">
                  <c:v>109829</c:v>
                </c:pt>
                <c:pt idx="4">
                  <c:v>115057</c:v>
                </c:pt>
                <c:pt idx="5">
                  <c:v>118583</c:v>
                </c:pt>
                <c:pt idx="6">
                  <c:v>119773.9422313105</c:v>
                </c:pt>
                <c:pt idx="7">
                  <c:v>119826</c:v>
                </c:pt>
              </c:numCache>
            </c:numRef>
          </c:yVal>
          <c:smooth val="0"/>
          <c:extLst>
            <c:ext xmlns:c16="http://schemas.microsoft.com/office/drawing/2014/chart" uri="{C3380CC4-5D6E-409C-BE32-E72D297353CC}">
              <c16:uniqueId val="{00000000-9B65-47FE-B45B-F50CFE6CFC87}"/>
            </c:ext>
          </c:extLst>
        </c:ser>
        <c:ser>
          <c:idx val="0"/>
          <c:order val="1"/>
          <c:tx>
            <c:strRef>
              <c:f>'en pierw i fin'!$B$5</c:f>
              <c:strCache>
                <c:ptCount val="1"/>
                <c:pt idx="0">
                  <c:v>zużycie energii pierwotnej</c:v>
                </c:pt>
              </c:strCache>
            </c:strRef>
          </c:tx>
          <c:spPr>
            <a:ln w="19050" cap="rnd">
              <a:solidFill>
                <a:schemeClr val="accent1">
                  <a:lumMod val="75000"/>
                </a:schemeClr>
              </a:solidFill>
              <a:round/>
            </a:ln>
            <a:effectLst/>
          </c:spPr>
          <c:marker>
            <c:symbol val="circle"/>
            <c:size val="3"/>
            <c:spPr>
              <a:solidFill>
                <a:schemeClr val="accent1">
                  <a:lumMod val="75000"/>
                </a:schemeClr>
              </a:solidFill>
              <a:ln w="9525">
                <a:solidFill>
                  <a:schemeClr val="accent1"/>
                </a:solid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fin'!$C$5:$J$5</c:f>
              <c:numCache>
                <c:formatCode>#,##0</c:formatCode>
                <c:ptCount val="8"/>
                <c:pt idx="0">
                  <c:v>87952.413404031715</c:v>
                </c:pt>
                <c:pt idx="1">
                  <c:v>96589.146555842177</c:v>
                </c:pt>
                <c:pt idx="2">
                  <c:v>90104.346966657118</c:v>
                </c:pt>
                <c:pt idx="3">
                  <c:v>96422.601934415157</c:v>
                </c:pt>
                <c:pt idx="4">
                  <c:v>93509.418679011942</c:v>
                </c:pt>
                <c:pt idx="5">
                  <c:v>90682.243874046602</c:v>
                </c:pt>
                <c:pt idx="6">
                  <c:v>88613.014108318166</c:v>
                </c:pt>
                <c:pt idx="7">
                  <c:v>87647.036450555926</c:v>
                </c:pt>
              </c:numCache>
            </c:numRef>
          </c:yVal>
          <c:smooth val="0"/>
          <c:extLst>
            <c:ext xmlns:c16="http://schemas.microsoft.com/office/drawing/2014/chart" uri="{C3380CC4-5D6E-409C-BE32-E72D297353CC}">
              <c16:uniqueId val="{00000001-9B65-47FE-B45B-F50CFE6CFC87}"/>
            </c:ext>
          </c:extLst>
        </c:ser>
        <c:ser>
          <c:idx val="3"/>
          <c:order val="2"/>
          <c:tx>
            <c:strRef>
              <c:f>'en pierw i fin'!$B$8</c:f>
              <c:strCache>
                <c:ptCount val="1"/>
                <c:pt idx="0">
                  <c:v>finalne zużycie energii 
(wg PRIMES 2007)</c:v>
                </c:pt>
              </c:strCache>
            </c:strRef>
          </c:tx>
          <c:spPr>
            <a:ln w="19050" cap="rnd">
              <a:solidFill>
                <a:schemeClr val="accent2"/>
              </a:solidFill>
              <a:prstDash val="sysDash"/>
              <a:round/>
            </a:ln>
            <a:effectLst/>
          </c:spPr>
          <c:marker>
            <c:symbol val="square"/>
            <c:size val="3"/>
            <c:spPr>
              <a:solidFill>
                <a:schemeClr val="accent2"/>
              </a:solidFill>
              <a:ln w="9525">
                <a:solidFill>
                  <a:schemeClr val="accent4"/>
                </a:solid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fin'!$C$8:$J$8</c:f>
              <c:numCache>
                <c:formatCode>#,##0</c:formatCode>
                <c:ptCount val="8"/>
                <c:pt idx="0">
                  <c:v>57169</c:v>
                </c:pt>
                <c:pt idx="1">
                  <c:v>63712</c:v>
                </c:pt>
                <c:pt idx="2">
                  <c:v>71246</c:v>
                </c:pt>
                <c:pt idx="3">
                  <c:v>77448</c:v>
                </c:pt>
                <c:pt idx="4">
                  <c:v>82174</c:v>
                </c:pt>
                <c:pt idx="5">
                  <c:v>85467</c:v>
                </c:pt>
                <c:pt idx="6">
                  <c:v>86117</c:v>
                </c:pt>
                <c:pt idx="7">
                  <c:v>86767</c:v>
                </c:pt>
              </c:numCache>
            </c:numRef>
          </c:yVal>
          <c:smooth val="0"/>
          <c:extLst>
            <c:ext xmlns:c16="http://schemas.microsoft.com/office/drawing/2014/chart" uri="{C3380CC4-5D6E-409C-BE32-E72D297353CC}">
              <c16:uniqueId val="{00000002-9B65-47FE-B45B-F50CFE6CFC87}"/>
            </c:ext>
          </c:extLst>
        </c:ser>
        <c:ser>
          <c:idx val="1"/>
          <c:order val="3"/>
          <c:tx>
            <c:strRef>
              <c:f>'en pierw i fin'!$B$7</c:f>
              <c:strCache>
                <c:ptCount val="1"/>
                <c:pt idx="0">
                  <c:v>finalne zużycie energii</c:v>
                </c:pt>
              </c:strCache>
            </c:strRef>
          </c:tx>
          <c:spPr>
            <a:ln w="19050" cap="rnd">
              <a:solidFill>
                <a:schemeClr val="tx1"/>
              </a:solidFill>
              <a:round/>
            </a:ln>
            <a:effectLst/>
          </c:spPr>
          <c:marker>
            <c:symbol val="circle"/>
            <c:size val="3"/>
            <c:spPr>
              <a:solidFill>
                <a:schemeClr val="tx1"/>
              </a:solidFill>
              <a:ln w="9525">
                <a:no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fin'!$C$7:$J$7</c:f>
              <c:numCache>
                <c:formatCode>#,##0</c:formatCode>
                <c:ptCount val="8"/>
                <c:pt idx="0">
                  <c:v>57471.951187661223</c:v>
                </c:pt>
                <c:pt idx="1">
                  <c:v>65230.190130887546</c:v>
                </c:pt>
                <c:pt idx="2">
                  <c:v>60774.846398203874</c:v>
                </c:pt>
                <c:pt idx="3">
                  <c:v>69720.499300052426</c:v>
                </c:pt>
                <c:pt idx="4">
                  <c:v>67682.372893137377</c:v>
                </c:pt>
                <c:pt idx="5">
                  <c:v>65508.952383678683</c:v>
                </c:pt>
                <c:pt idx="6">
                  <c:v>65228.608064970642</c:v>
                </c:pt>
                <c:pt idx="7">
                  <c:v>65111.908033073465</c:v>
                </c:pt>
              </c:numCache>
            </c:numRef>
          </c:yVal>
          <c:smooth val="0"/>
          <c:extLst>
            <c:ext xmlns:c16="http://schemas.microsoft.com/office/drawing/2014/chart" uri="{C3380CC4-5D6E-409C-BE32-E72D297353CC}">
              <c16:uniqueId val="{00000003-9B65-47FE-B45B-F50CFE6CFC87}"/>
            </c:ext>
          </c:extLst>
        </c:ser>
        <c:ser>
          <c:idx val="4"/>
          <c:order val="4"/>
          <c:tx>
            <c:strRef>
              <c:f>'en pierw i fin'!$B$9</c:f>
              <c:strCache>
                <c:ptCount val="1"/>
                <c:pt idx="0">
                  <c:v>cele poprawy efektywności energetycznej</c:v>
                </c:pt>
              </c:strCache>
            </c:strRef>
          </c:tx>
          <c:spPr>
            <a:ln w="19050" cap="rnd">
              <a:noFill/>
              <a:round/>
            </a:ln>
            <a:effectLst/>
          </c:spPr>
          <c:marker>
            <c:symbol val="x"/>
            <c:size val="10"/>
            <c:spPr>
              <a:noFill/>
              <a:ln w="9525">
                <a:solidFill>
                  <a:schemeClr val="accent5"/>
                </a:solidFill>
              </a:ln>
              <a:effectLst/>
            </c:spPr>
          </c:marker>
          <c:dLbls>
            <c:dLbl>
              <c:idx val="3"/>
              <c:tx>
                <c:rich>
                  <a:bodyPr/>
                  <a:lstStyle/>
                  <a:p>
                    <a:fld id="{1F0930DD-680E-4AF7-AB37-5EA1A0F418BD}" type="YVALUE">
                      <a:rPr lang="en-US"/>
                      <a:pPr/>
                      <a:t>[WARTOŚĆ Y]</a:t>
                    </a:fld>
                    <a:r>
                      <a:rPr lang="en-US"/>
                      <a:t> ktoe</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9B65-47FE-B45B-F50CFE6CFC87}"/>
                </c:ext>
              </c:extLst>
            </c:dLbl>
            <c:dLbl>
              <c:idx val="5"/>
              <c:tx>
                <c:rich>
                  <a:bodyPr/>
                  <a:lstStyle/>
                  <a:p>
                    <a:r>
                      <a:rPr lang="en-US"/>
                      <a:t>-23% </a:t>
                    </a:r>
                    <a:br>
                      <a:rPr lang="en-US"/>
                    </a:br>
                    <a:r>
                      <a:rPr lang="en-US"/>
                      <a:t>vs. PRIMES 2007</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9B65-47FE-B45B-F50CFE6CFC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fin'!$C$9:$J$9</c:f>
              <c:numCache>
                <c:formatCode>General</c:formatCode>
                <c:ptCount val="8"/>
                <c:pt idx="3" formatCode="#,##0">
                  <c:v>96400</c:v>
                </c:pt>
                <c:pt idx="5" formatCode="#,##0">
                  <c:v>91308.91</c:v>
                </c:pt>
              </c:numCache>
            </c:numRef>
          </c:yVal>
          <c:smooth val="0"/>
          <c:extLst>
            <c:ext xmlns:c16="http://schemas.microsoft.com/office/drawing/2014/chart" uri="{C3380CC4-5D6E-409C-BE32-E72D297353CC}">
              <c16:uniqueId val="{00000006-9B65-47FE-B45B-F50CFE6CFC87}"/>
            </c:ext>
          </c:extLst>
        </c:ser>
        <c:dLbls>
          <c:showLegendKey val="0"/>
          <c:showVal val="0"/>
          <c:showCatName val="0"/>
          <c:showSerName val="0"/>
          <c:showPercent val="0"/>
          <c:showBubbleSize val="0"/>
        </c:dLbls>
        <c:axId val="199597440"/>
        <c:axId val="199599232"/>
      </c:scatterChart>
      <c:valAx>
        <c:axId val="199597440"/>
        <c:scaling>
          <c:orientation val="minMax"/>
          <c:max val="2041"/>
          <c:min val="2005"/>
        </c:scaling>
        <c:delete val="0"/>
        <c:axPos val="b"/>
        <c:numFmt formatCode="General" sourceLinked="1"/>
        <c:majorTickMark val="out"/>
        <c:minorTickMark val="none"/>
        <c:tickLblPos val="nextTo"/>
        <c:spPr>
          <a:noFill/>
          <a:ln w="9525" cap="flat" cmpd="sng" algn="ctr">
            <a:solidFill>
              <a:schemeClr val="tx1">
                <a:lumMod val="25000"/>
                <a:lumOff val="75000"/>
              </a:schemeClr>
            </a:solidFill>
            <a:round/>
            <a:tailEnd type="non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99599232"/>
        <c:crosses val="autoZero"/>
        <c:crossBetween val="midCat"/>
        <c:majorUnit val="5"/>
      </c:valAx>
      <c:valAx>
        <c:axId val="19959923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[ktoe]</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9959744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4578111946533"/>
          <c:y val="2.067288888888889E-2"/>
          <c:w val="0.63934368733125557"/>
          <c:h val="0.91225199999999995"/>
        </c:manualLayout>
      </c:layout>
      <c:barChart>
        <c:barDir val="col"/>
        <c:grouping val="stacked"/>
        <c:varyColors val="0"/>
        <c:ser>
          <c:idx val="1"/>
          <c:order val="0"/>
          <c:tx>
            <c:strRef>
              <c:f>Arkusz1!$B$1</c:f>
              <c:strCache>
                <c:ptCount val="1"/>
                <c:pt idx="0">
                  <c:v>Elektrociepłownie</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Arkusz1!$B$2:$B$5</c:f>
              <c:numCache>
                <c:formatCode>#,##0</c:formatCode>
                <c:ptCount val="4"/>
                <c:pt idx="0">
                  <c:v>26.9588</c:v>
                </c:pt>
                <c:pt idx="1">
                  <c:v>25.812399999999993</c:v>
                </c:pt>
                <c:pt idx="2">
                  <c:v>19.806900000000002</c:v>
                </c:pt>
                <c:pt idx="3">
                  <c:v>18.349899999999998</c:v>
                </c:pt>
              </c:numCache>
            </c:numRef>
          </c:val>
          <c:extLst>
            <c:ext xmlns:c16="http://schemas.microsoft.com/office/drawing/2014/chart" uri="{C3380CC4-5D6E-409C-BE32-E72D297353CC}">
              <c16:uniqueId val="{00000000-D5CF-4AB7-97BD-F2E19B5CC484}"/>
            </c:ext>
          </c:extLst>
        </c:ser>
        <c:ser>
          <c:idx val="2"/>
          <c:order val="1"/>
          <c:tx>
            <c:strRef>
              <c:f>Arkusz1!$C$1</c:f>
              <c:strCache>
                <c:ptCount val="1"/>
                <c:pt idx="0">
                  <c:v>Biomasa i biogaz</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Arkusz1!$C$2:$C$5</c:f>
              <c:numCache>
                <c:formatCode>#,##0</c:formatCode>
                <c:ptCount val="4"/>
                <c:pt idx="0">
                  <c:v>6.6147</c:v>
                </c:pt>
                <c:pt idx="1">
                  <c:v>7.3700999999999999</c:v>
                </c:pt>
                <c:pt idx="2">
                  <c:v>8.0443999999999996</c:v>
                </c:pt>
                <c:pt idx="3">
                  <c:v>7.5286999999999988</c:v>
                </c:pt>
              </c:numCache>
            </c:numRef>
          </c:val>
          <c:extLst>
            <c:ext xmlns:c16="http://schemas.microsoft.com/office/drawing/2014/chart" uri="{C3380CC4-5D6E-409C-BE32-E72D297353CC}">
              <c16:uniqueId val="{00000001-D5CF-4AB7-97BD-F2E19B5CC484}"/>
            </c:ext>
          </c:extLst>
        </c:ser>
        <c:ser>
          <c:idx val="3"/>
          <c:order val="2"/>
          <c:tx>
            <c:strRef>
              <c:f>Arkusz1!$D$1</c:f>
              <c:strCache>
                <c:ptCount val="1"/>
                <c:pt idx="0">
                  <c:v>Węgiel kamienny</c:v>
                </c:pt>
              </c:strCache>
            </c:strRef>
          </c:tx>
          <c:spPr>
            <a:solidFill>
              <a:schemeClr val="tx1">
                <a:lumMod val="75000"/>
                <a:lumOff val="25000"/>
              </a:schemeClr>
            </a:solidFill>
            <a:ln>
              <a:noFill/>
            </a:ln>
            <a:effectLst/>
          </c:spPr>
          <c:invertIfNegative val="0"/>
          <c:dLbls>
            <c:dLbl>
              <c:idx val="4"/>
              <c:layout>
                <c:manualLayout>
                  <c:x val="-1.7640573318632936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5CF-4AB7-97BD-F2E19B5CC48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Arkusz1!$D$2:$D$5</c:f>
              <c:numCache>
                <c:formatCode>#,##0</c:formatCode>
                <c:ptCount val="4"/>
                <c:pt idx="0">
                  <c:v>18.381599999999999</c:v>
                </c:pt>
                <c:pt idx="1">
                  <c:v>10.073999999999998</c:v>
                </c:pt>
                <c:pt idx="2">
                  <c:v>8.9349000000000007</c:v>
                </c:pt>
                <c:pt idx="3">
                  <c:v>6.2738000000000005</c:v>
                </c:pt>
              </c:numCache>
            </c:numRef>
          </c:val>
          <c:extLst>
            <c:ext xmlns:c16="http://schemas.microsoft.com/office/drawing/2014/chart" uri="{C3380CC4-5D6E-409C-BE32-E72D297353CC}">
              <c16:uniqueId val="{00000003-D5CF-4AB7-97BD-F2E19B5CC484}"/>
            </c:ext>
          </c:extLst>
        </c:ser>
        <c:ser>
          <c:idx val="4"/>
          <c:order val="3"/>
          <c:tx>
            <c:strRef>
              <c:f>Arkusz1!$E$1</c:f>
              <c:strCache>
                <c:ptCount val="1"/>
                <c:pt idx="0">
                  <c:v>Węgiel brunatny</c:v>
                </c:pt>
              </c:strCache>
            </c:strRef>
          </c:tx>
          <c:spPr>
            <a:solidFill>
              <a:srgbClr val="663300"/>
            </a:solidFill>
            <a:ln>
              <a:noFill/>
            </a:ln>
            <a:effectLst/>
          </c:spPr>
          <c:invertIfNegative val="0"/>
          <c:dLbls>
            <c:dLbl>
              <c:idx val="4"/>
              <c:layout>
                <c:manualLayout>
                  <c:x val="1.9845644983461964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5CF-4AB7-97BD-F2E19B5CC48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Arkusz1!$E$2:$E$5</c:f>
              <c:numCache>
                <c:formatCode>#,##0</c:formatCode>
                <c:ptCount val="4"/>
                <c:pt idx="0">
                  <c:v>50.634200000000014</c:v>
                </c:pt>
                <c:pt idx="1">
                  <c:v>40.979900000000015</c:v>
                </c:pt>
                <c:pt idx="2">
                  <c:v>18.109400000000001</c:v>
                </c:pt>
                <c:pt idx="3">
                  <c:v>4.6356999999999999</c:v>
                </c:pt>
              </c:numCache>
            </c:numRef>
          </c:val>
          <c:extLst>
            <c:ext xmlns:c16="http://schemas.microsoft.com/office/drawing/2014/chart" uri="{C3380CC4-5D6E-409C-BE32-E72D297353CC}">
              <c16:uniqueId val="{00000005-D5CF-4AB7-97BD-F2E19B5CC484}"/>
            </c:ext>
          </c:extLst>
        </c:ser>
        <c:ser>
          <c:idx val="5"/>
          <c:order val="4"/>
          <c:tx>
            <c:strRef>
              <c:f>Arkusz1!$F$1</c:f>
              <c:strCache>
                <c:ptCount val="1"/>
                <c:pt idx="0">
                  <c:v>Atom</c:v>
                </c:pt>
              </c:strCache>
            </c:strRef>
          </c:tx>
          <c:spPr>
            <a:solidFill>
              <a:srgbClr val="FF0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D5CF-4AB7-97BD-F2E19B5CC484}"/>
                </c:ext>
              </c:extLst>
            </c:dLbl>
            <c:dLbl>
              <c:idx val="1"/>
              <c:delete val="1"/>
              <c:extLst>
                <c:ext xmlns:c15="http://schemas.microsoft.com/office/drawing/2012/chart" uri="{CE6537A1-D6FC-4f65-9D91-7224C49458BB}"/>
                <c:ext xmlns:c16="http://schemas.microsoft.com/office/drawing/2014/chart" uri="{C3380CC4-5D6E-409C-BE32-E72D297353CC}">
                  <c16:uniqueId val="{00000007-D5CF-4AB7-97BD-F2E19B5CC484}"/>
                </c:ext>
              </c:extLst>
            </c:dLbl>
            <c:dLbl>
              <c:idx val="2"/>
              <c:delete val="1"/>
              <c:extLst>
                <c:ext xmlns:c15="http://schemas.microsoft.com/office/drawing/2012/chart" uri="{CE6537A1-D6FC-4f65-9D91-7224C49458BB}"/>
                <c:ext xmlns:c16="http://schemas.microsoft.com/office/drawing/2014/chart" uri="{C3380CC4-5D6E-409C-BE32-E72D297353CC}">
                  <c16:uniqueId val="{00000008-D5CF-4AB7-97BD-F2E19B5CC484}"/>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5CF-4AB7-97BD-F2E19B5CC48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Arkusz1!$F$2:$F$5</c:f>
              <c:numCache>
                <c:formatCode>#,##0</c:formatCode>
                <c:ptCount val="4"/>
                <c:pt idx="0">
                  <c:v>0</c:v>
                </c:pt>
                <c:pt idx="1">
                  <c:v>0</c:v>
                </c:pt>
                <c:pt idx="2">
                  <c:v>16.6556</c:v>
                </c:pt>
                <c:pt idx="3">
                  <c:v>33.402500000000003</c:v>
                </c:pt>
              </c:numCache>
            </c:numRef>
          </c:val>
          <c:extLst>
            <c:ext xmlns:c16="http://schemas.microsoft.com/office/drawing/2014/chart" uri="{C3380CC4-5D6E-409C-BE32-E72D297353CC}">
              <c16:uniqueId val="{0000000A-D5CF-4AB7-97BD-F2E19B5CC484}"/>
            </c:ext>
          </c:extLst>
        </c:ser>
        <c:ser>
          <c:idx val="6"/>
          <c:order val="5"/>
          <c:tx>
            <c:strRef>
              <c:f>Arkusz1!$G$1</c:f>
              <c:strCache>
                <c:ptCount val="1"/>
                <c:pt idx="0">
                  <c:v>Gaz ziemny</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Arkusz1!$G$2:$G$5</c:f>
              <c:numCache>
                <c:formatCode>#,##0</c:formatCode>
                <c:ptCount val="4"/>
                <c:pt idx="0">
                  <c:v>35.704900000000002</c:v>
                </c:pt>
                <c:pt idx="1">
                  <c:v>43.574599999999997</c:v>
                </c:pt>
                <c:pt idx="2">
                  <c:v>60.534046191794751</c:v>
                </c:pt>
                <c:pt idx="3">
                  <c:v>61.2012</c:v>
                </c:pt>
              </c:numCache>
            </c:numRef>
          </c:val>
          <c:extLst>
            <c:ext xmlns:c16="http://schemas.microsoft.com/office/drawing/2014/chart" uri="{C3380CC4-5D6E-409C-BE32-E72D297353CC}">
              <c16:uniqueId val="{0000000B-D5CF-4AB7-97BD-F2E19B5CC484}"/>
            </c:ext>
          </c:extLst>
        </c:ser>
        <c:ser>
          <c:idx val="7"/>
          <c:order val="6"/>
          <c:tx>
            <c:strRef>
              <c:f>Arkusz1!$H$1</c:f>
              <c:strCache>
                <c:ptCount val="1"/>
                <c:pt idx="0">
                  <c:v>Woda</c:v>
                </c:pt>
              </c:strCache>
            </c:strRef>
          </c:tx>
          <c:spPr>
            <a:solidFill>
              <a:srgbClr val="0070C0"/>
            </a:solidFill>
            <a:ln>
              <a:noFill/>
            </a:ln>
            <a:effectLst/>
          </c:spPr>
          <c:invertIfNegative val="0"/>
          <c:dLbls>
            <c:dLbl>
              <c:idx val="0"/>
              <c:layout>
                <c:manualLayout>
                  <c:x val="-1.984564498346198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5CF-4AB7-97BD-F2E19B5CC484}"/>
                </c:ext>
              </c:extLst>
            </c:dLbl>
            <c:dLbl>
              <c:idx val="3"/>
              <c:layout>
                <c:manualLayout>
                  <c:x val="-1.543550165380383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5CF-4AB7-97BD-F2E19B5CC484}"/>
                </c:ext>
              </c:extLst>
            </c:dLbl>
            <c:spPr>
              <a:solidFill>
                <a:srgbClr val="0070C0"/>
              </a:solidFill>
              <a:ln>
                <a:noFill/>
              </a:ln>
              <a:effectLst/>
            </c:spPr>
            <c:txPr>
              <a:bodyPr rot="0" spcFirstLastPara="1" vertOverflow="clip" horzOverflow="clip" vert="horz" wrap="square" lIns="36000" tIns="0" rIns="36000" bIns="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Arkusz1!$H$2:$H$5</c:f>
              <c:numCache>
                <c:formatCode>#,##0</c:formatCode>
                <c:ptCount val="4"/>
                <c:pt idx="0">
                  <c:v>1.7881655863199208</c:v>
                </c:pt>
                <c:pt idx="1">
                  <c:v>1.7885247015795906</c:v>
                </c:pt>
                <c:pt idx="2">
                  <c:v>1.8986461917947541</c:v>
                </c:pt>
                <c:pt idx="3">
                  <c:v>1.8096999999999999</c:v>
                </c:pt>
              </c:numCache>
            </c:numRef>
          </c:val>
          <c:extLst>
            <c:ext xmlns:c16="http://schemas.microsoft.com/office/drawing/2014/chart" uri="{C3380CC4-5D6E-409C-BE32-E72D297353CC}">
              <c16:uniqueId val="{0000000E-D5CF-4AB7-97BD-F2E19B5CC484}"/>
            </c:ext>
          </c:extLst>
        </c:ser>
        <c:ser>
          <c:idx val="8"/>
          <c:order val="7"/>
          <c:tx>
            <c:strRef>
              <c:f>Arkusz1!$I$1</c:f>
              <c:strCache>
                <c:ptCount val="1"/>
                <c:pt idx="0">
                  <c:v>Wiatr lądowy</c:v>
                </c:pt>
              </c:strCache>
            </c:strRef>
          </c:tx>
          <c:spPr>
            <a:solidFill>
              <a:schemeClr val="accent1">
                <a:lumMod val="40000"/>
                <a:lumOff val="60000"/>
              </a:schemeClr>
            </a:solidFill>
            <a:ln>
              <a:noFill/>
            </a:ln>
            <a:effectLst/>
          </c:spPr>
          <c:invertIfNegative val="0"/>
          <c:dLbls>
            <c:dLbl>
              <c:idx val="0"/>
              <c:layout>
                <c:manualLayout>
                  <c:x val="1.5435501653803748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5CF-4AB7-97BD-F2E19B5CC484}"/>
                </c:ext>
              </c:extLst>
            </c:dLbl>
            <c:dLbl>
              <c:idx val="3"/>
              <c:layout>
                <c:manualLayout>
                  <c:x val="1.3230429988974642E-2"/>
                  <c:y val="-6.4678502549122562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5CF-4AB7-97BD-F2E19B5CC48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Arkusz1!$I$2:$I$5</c:f>
              <c:numCache>
                <c:formatCode>#,##0</c:formatCode>
                <c:ptCount val="4"/>
                <c:pt idx="0">
                  <c:v>25.3903</c:v>
                </c:pt>
                <c:pt idx="1">
                  <c:v>23.070400000000003</c:v>
                </c:pt>
                <c:pt idx="2">
                  <c:v>14.479000000000001</c:v>
                </c:pt>
                <c:pt idx="3">
                  <c:v>22.054500000000001</c:v>
                </c:pt>
              </c:numCache>
            </c:numRef>
          </c:val>
          <c:extLst>
            <c:ext xmlns:c16="http://schemas.microsoft.com/office/drawing/2014/chart" uri="{C3380CC4-5D6E-409C-BE32-E72D297353CC}">
              <c16:uniqueId val="{00000011-D5CF-4AB7-97BD-F2E19B5CC484}"/>
            </c:ext>
          </c:extLst>
        </c:ser>
        <c:ser>
          <c:idx val="9"/>
          <c:order val="8"/>
          <c:tx>
            <c:strRef>
              <c:f>Arkusz1!$J$1</c:f>
              <c:strCache>
                <c:ptCount val="1"/>
                <c:pt idx="0">
                  <c:v>Wiatr morski</c:v>
                </c:pt>
              </c:strCache>
            </c:strRef>
          </c:tx>
          <c:spPr>
            <a:solidFill>
              <a:schemeClr val="accent5"/>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12-D5CF-4AB7-97BD-F2E19B5CC484}"/>
                </c:ext>
              </c:extLst>
            </c:dLbl>
            <c:dLbl>
              <c:idx val="1"/>
              <c:delete val="1"/>
              <c:extLst>
                <c:ext xmlns:c15="http://schemas.microsoft.com/office/drawing/2012/chart" uri="{CE6537A1-D6FC-4f65-9D91-7224C49458BB}"/>
                <c:ext xmlns:c16="http://schemas.microsoft.com/office/drawing/2014/chart" uri="{C3380CC4-5D6E-409C-BE32-E72D297353CC}">
                  <c16:uniqueId val="{00000013-D5CF-4AB7-97BD-F2E19B5CC48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Arkusz1!$J$2:$J$5</c:f>
              <c:numCache>
                <c:formatCode>#,##0</c:formatCode>
                <c:ptCount val="4"/>
                <c:pt idx="0">
                  <c:v>0</c:v>
                </c:pt>
                <c:pt idx="1">
                  <c:v>23.984099999999994</c:v>
                </c:pt>
                <c:pt idx="2">
                  <c:v>39.2164</c:v>
                </c:pt>
                <c:pt idx="3">
                  <c:v>39.379600000000003</c:v>
                </c:pt>
              </c:numCache>
            </c:numRef>
          </c:val>
          <c:extLst>
            <c:ext xmlns:c16="http://schemas.microsoft.com/office/drawing/2014/chart" uri="{C3380CC4-5D6E-409C-BE32-E72D297353CC}">
              <c16:uniqueId val="{00000014-D5CF-4AB7-97BD-F2E19B5CC484}"/>
            </c:ext>
          </c:extLst>
        </c:ser>
        <c:ser>
          <c:idx val="10"/>
          <c:order val="9"/>
          <c:tx>
            <c:strRef>
              <c:f>Arkusz1!$K$1</c:f>
              <c:strCache>
                <c:ptCount val="1"/>
                <c:pt idx="0">
                  <c:v>Słońce</c:v>
                </c:pt>
              </c:strCache>
            </c:strRef>
          </c:tx>
          <c:spPr>
            <a:solidFill>
              <a:schemeClr val="accent4">
                <a:lumMod val="60000"/>
                <a:lumOff val="40000"/>
              </a:schemeClr>
            </a:solidFill>
            <a:ln>
              <a:noFill/>
            </a:ln>
            <a:effectLst/>
          </c:spPr>
          <c:invertIfNegative val="0"/>
          <c:dLbls>
            <c:dLbl>
              <c:idx val="0"/>
              <c:layout>
                <c:manualLayout>
                  <c:x val="-1.7640573318632856E-2"/>
                  <c:y val="-6.4678502549122562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D5CF-4AB7-97BD-F2E19B5CC484}"/>
                </c:ext>
              </c:extLst>
            </c:dLbl>
            <c:dLbl>
              <c:idx val="1"/>
              <c:layout>
                <c:manualLayout>
                  <c:x val="-3.5051784458585498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D5CF-4AB7-97BD-F2E19B5CC484}"/>
                </c:ext>
              </c:extLst>
            </c:dLbl>
            <c:spPr>
              <a:solidFill>
                <a:srgbClr val="FFC000">
                  <a:lumMod val="60000"/>
                  <a:lumOff val="40000"/>
                </a:srgbClr>
              </a:solidFill>
              <a:ln>
                <a:noFill/>
              </a:ln>
              <a:effectLst/>
            </c:spPr>
            <c:txPr>
              <a:bodyPr rot="0" spcFirstLastPara="1" vertOverflow="clip" horzOverflow="clip" vert="horz" wrap="square" lIns="36000" tIns="0" rIns="36000" bIns="0" anchor="ctr" anchorCtr="1">
                <a:spAutoFit/>
              </a:bodyPr>
              <a:lstStyle/>
              <a:p>
                <a:pPr>
                  <a:defRPr sz="1050" b="0" i="0" u="none" strike="noStrike" kern="1200" baseline="0">
                    <a:solidFill>
                      <a:schemeClr val="dk1">
                        <a:lumMod val="65000"/>
                        <a:lumOff val="3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Arkusz1!$K$2:$K$5</c:f>
              <c:numCache>
                <c:formatCode>#,##0</c:formatCode>
                <c:ptCount val="4"/>
                <c:pt idx="0">
                  <c:v>4.6185</c:v>
                </c:pt>
                <c:pt idx="1">
                  <c:v>4.4283999999999999</c:v>
                </c:pt>
                <c:pt idx="2">
                  <c:v>4.2584999999999997</c:v>
                </c:pt>
                <c:pt idx="3">
                  <c:v>9.5644000000000009</c:v>
                </c:pt>
              </c:numCache>
            </c:numRef>
          </c:val>
          <c:extLst>
            <c:ext xmlns:c16="http://schemas.microsoft.com/office/drawing/2014/chart" uri="{C3380CC4-5D6E-409C-BE32-E72D297353CC}">
              <c16:uniqueId val="{00000017-D5CF-4AB7-97BD-F2E19B5CC484}"/>
            </c:ext>
          </c:extLst>
        </c:ser>
        <c:dLbls>
          <c:dLblPos val="ctr"/>
          <c:showLegendKey val="0"/>
          <c:showVal val="1"/>
          <c:showCatName val="0"/>
          <c:showSerName val="0"/>
          <c:showPercent val="0"/>
          <c:showBubbleSize val="0"/>
        </c:dLbls>
        <c:gapWidth val="75"/>
        <c:overlap val="100"/>
        <c:axId val="205247616"/>
        <c:axId val="205249152"/>
      </c:barChart>
      <c:barChart>
        <c:barDir val="col"/>
        <c:grouping val="stacked"/>
        <c:varyColors val="0"/>
        <c:ser>
          <c:idx val="11"/>
          <c:order val="10"/>
          <c:tx>
            <c:strRef>
              <c:f>Arkusz1!$L$1</c:f>
              <c:strCache>
                <c:ptCount val="1"/>
                <c:pt idx="0">
                  <c:v>SUMA</c:v>
                </c:pt>
              </c:strCache>
            </c:strRef>
          </c:tx>
          <c:spPr>
            <a:noFill/>
            <a:ln>
              <a:noFill/>
            </a:ln>
            <a:effectLst/>
          </c:spPr>
          <c:invertIfNegative val="0"/>
          <c:dLbls>
            <c:dLbl>
              <c:idx val="0"/>
              <c:layout>
                <c:manualLayout>
                  <c:x val="0"/>
                  <c:y val="-0.3333141762452107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D5CF-4AB7-97BD-F2E19B5CC484}"/>
                </c:ext>
              </c:extLst>
            </c:dLbl>
            <c:dLbl>
              <c:idx val="1"/>
              <c:layout>
                <c:manualLayout>
                  <c:x val="0"/>
                  <c:y val="-0.3552107279693486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D5CF-4AB7-97BD-F2E19B5CC484}"/>
                </c:ext>
              </c:extLst>
            </c:dLbl>
            <c:dLbl>
              <c:idx val="2"/>
              <c:layout>
                <c:manualLayout>
                  <c:x val="0"/>
                  <c:y val="-0.3746743295019157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D5CF-4AB7-97BD-F2E19B5CC484}"/>
                </c:ext>
              </c:extLst>
            </c:dLbl>
            <c:dLbl>
              <c:idx val="3"/>
              <c:layout>
                <c:manualLayout>
                  <c:x val="-1.0159967606443383E-16"/>
                  <c:y val="-0.3941379310344827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D5CF-4AB7-97BD-F2E19B5CC484}"/>
                </c:ext>
              </c:extLst>
            </c:dLbl>
            <c:dLbl>
              <c:idx val="4"/>
              <c:layout>
                <c:manualLayout>
                  <c:x val="0"/>
                  <c:y val="-0.4184674329501915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D5CF-4AB7-97BD-F2E19B5CC484}"/>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Narrow (Tekst podstawowy)"/>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Arkusz1!$L$2:$L$5</c:f>
              <c:numCache>
                <c:formatCode>#,##0</c:formatCode>
                <c:ptCount val="4"/>
                <c:pt idx="0">
                  <c:v>170.09116558631996</c:v>
                </c:pt>
                <c:pt idx="1">
                  <c:v>181.08242470157961</c:v>
                </c:pt>
                <c:pt idx="2">
                  <c:v>191.93779238358951</c:v>
                </c:pt>
                <c:pt idx="3">
                  <c:v>204.2</c:v>
                </c:pt>
              </c:numCache>
            </c:numRef>
          </c:val>
          <c:extLst>
            <c:ext xmlns:c16="http://schemas.microsoft.com/office/drawing/2014/chart" uri="{C3380CC4-5D6E-409C-BE32-E72D297353CC}">
              <c16:uniqueId val="{0000001D-D5CF-4AB7-97BD-F2E19B5CC484}"/>
            </c:ext>
          </c:extLst>
        </c:ser>
        <c:dLbls>
          <c:dLblPos val="ctr"/>
          <c:showLegendKey val="0"/>
          <c:showVal val="1"/>
          <c:showCatName val="0"/>
          <c:showSerName val="0"/>
          <c:showPercent val="0"/>
          <c:showBubbleSize val="0"/>
        </c:dLbls>
        <c:gapWidth val="219"/>
        <c:overlap val="100"/>
        <c:axId val="208492416"/>
        <c:axId val="208490880"/>
      </c:barChart>
      <c:catAx>
        <c:axId val="205247616"/>
        <c:scaling>
          <c:orientation val="minMax"/>
        </c:scaling>
        <c:delete val="0"/>
        <c:axPos val="b"/>
        <c:numFmt formatCode="General" sourceLinked="1"/>
        <c:majorTickMark val="none"/>
        <c:minorTickMark val="none"/>
        <c:tickLblPos val="nextTo"/>
        <c:spPr>
          <a:noFill/>
          <a:ln w="9525" cap="flat" cmpd="sng" algn="ctr">
            <a:solidFill>
              <a:srgbClr val="000000"/>
            </a:solidFill>
            <a:round/>
          </a:ln>
          <a:effectLst/>
        </c:spPr>
        <c:txPr>
          <a:bodyPr rot="-60000000" spcFirstLastPara="1" vertOverflow="ellipsis" vert="horz" wrap="square" anchor="ctr" anchorCtr="1"/>
          <a:lstStyle/>
          <a:p>
            <a:pPr algn="ctr">
              <a:defRPr lang="pl-PL" sz="900" b="0" i="0" u="none" strike="noStrike" kern="1200" baseline="0">
                <a:solidFill>
                  <a:schemeClr val="tx1"/>
                </a:solidFill>
                <a:latin typeface="Arial Narrow" panose="020B0606020202030204" pitchFamily="34" charset="0"/>
                <a:ea typeface="+mn-ea"/>
                <a:cs typeface="+mn-cs"/>
              </a:defRPr>
            </a:pPr>
            <a:endParaRPr lang="pl-PL"/>
          </a:p>
        </c:txPr>
        <c:crossAx val="205249152"/>
        <c:crosses val="autoZero"/>
        <c:auto val="1"/>
        <c:lblAlgn val="ctr"/>
        <c:lblOffset val="100"/>
        <c:noMultiLvlLbl val="0"/>
      </c:catAx>
      <c:valAx>
        <c:axId val="205249152"/>
        <c:scaling>
          <c:orientation val="minMax"/>
        </c:scaling>
        <c:delete val="0"/>
        <c:axPos val="l"/>
        <c:numFmt formatCode="#,##0" sourceLinked="1"/>
        <c:majorTickMark val="out"/>
        <c:minorTickMark val="none"/>
        <c:tickLblPos val="nextTo"/>
        <c:spPr>
          <a:noFill/>
          <a:ln>
            <a:solidFill>
              <a:srgbClr val="000000"/>
            </a:solidFill>
          </a:ln>
          <a:effectLst/>
        </c:spPr>
        <c:txPr>
          <a:bodyPr rot="-60000000" spcFirstLastPara="1" vertOverflow="ellipsis" vert="horz" wrap="square" anchor="ctr" anchorCtr="1"/>
          <a:lstStyle/>
          <a:p>
            <a:pPr>
              <a:defRPr sz="900" b="0" i="0" u="none" strike="noStrike" kern="1200" baseline="0">
                <a:solidFill>
                  <a:schemeClr val="tx1"/>
                </a:solidFill>
                <a:latin typeface="Arial Narrow" panose="020B0606020202030204" pitchFamily="34" charset="0"/>
                <a:ea typeface="+mn-ea"/>
                <a:cs typeface="+mn-cs"/>
              </a:defRPr>
            </a:pPr>
            <a:endParaRPr lang="pl-PL"/>
          </a:p>
        </c:txPr>
        <c:crossAx val="205247616"/>
        <c:crosses val="autoZero"/>
        <c:crossBetween val="between"/>
      </c:valAx>
      <c:valAx>
        <c:axId val="208490880"/>
        <c:scaling>
          <c:orientation val="minMax"/>
        </c:scaling>
        <c:delete val="1"/>
        <c:axPos val="r"/>
        <c:numFmt formatCode="#,##0" sourceLinked="1"/>
        <c:majorTickMark val="out"/>
        <c:minorTickMark val="none"/>
        <c:tickLblPos val="nextTo"/>
        <c:crossAx val="208492416"/>
        <c:crosses val="max"/>
        <c:crossBetween val="between"/>
      </c:valAx>
      <c:catAx>
        <c:axId val="208492416"/>
        <c:scaling>
          <c:orientation val="minMax"/>
        </c:scaling>
        <c:delete val="1"/>
        <c:axPos val="b"/>
        <c:numFmt formatCode="General" sourceLinked="1"/>
        <c:majorTickMark val="out"/>
        <c:minorTickMark val="none"/>
        <c:tickLblPos val="nextTo"/>
        <c:crossAx val="208490880"/>
        <c:crosses val="autoZero"/>
        <c:auto val="1"/>
        <c:lblAlgn val="ctr"/>
        <c:lblOffset val="100"/>
        <c:noMultiLvlLbl val="0"/>
      </c:catAx>
      <c:spPr>
        <a:noFill/>
        <a:ln>
          <a:noFill/>
        </a:ln>
        <a:effectLst/>
      </c:spPr>
    </c:plotArea>
    <c:legend>
      <c:legendPos val="r"/>
      <c:legendEntry>
        <c:idx val="10"/>
        <c:delete val="1"/>
      </c:legendEntry>
      <c:layout>
        <c:manualLayout>
          <c:xMode val="edge"/>
          <c:yMode val="edge"/>
          <c:x val="0.75267169608209106"/>
          <c:y val="0.21023941508105279"/>
          <c:w val="0.20763701395098491"/>
          <c:h val="0.65943666549531021"/>
        </c:manualLayout>
      </c:layout>
      <c:overlay val="0"/>
      <c:txPr>
        <a:bodyPr/>
        <a:lstStyle/>
        <a:p>
          <a:pPr>
            <a:defRPr sz="1000">
              <a:latin typeface="Arial Narrow" panose="020B060602020203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sz="1400"/>
      </a:pPr>
      <a:endParaRPr lang="pl-PL"/>
    </a:p>
  </c:txPr>
  <c:externalData r:id="rId2">
    <c:autoUpdate val="0"/>
  </c:externalData>
  <c:userShapes r:id="rId3"/>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587651598676952E-2"/>
          <c:y val="3.1044444444444444E-2"/>
          <c:w val="0.64492356040941412"/>
          <c:h val="0.90188044444444448"/>
        </c:manualLayout>
      </c:layout>
      <c:barChart>
        <c:barDir val="col"/>
        <c:grouping val="percentStacked"/>
        <c:varyColors val="0"/>
        <c:ser>
          <c:idx val="1"/>
          <c:order val="0"/>
          <c:tx>
            <c:strRef>
              <c:f>Arkusz1!$B$1</c:f>
              <c:strCache>
                <c:ptCount val="1"/>
                <c:pt idx="0">
                  <c:v>Elektrociepłownie</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Arkusz1!$B$2:$B$5</c:f>
              <c:numCache>
                <c:formatCode>0%</c:formatCode>
                <c:ptCount val="4"/>
                <c:pt idx="0">
                  <c:v>0.15849618001658422</c:v>
                </c:pt>
                <c:pt idx="1">
                  <c:v>0.1425450318689864</c:v>
                </c:pt>
                <c:pt idx="2">
                  <c:v>0.10319437227044752</c:v>
                </c:pt>
                <c:pt idx="3">
                  <c:v>8.9862389813907914E-2</c:v>
                </c:pt>
              </c:numCache>
            </c:numRef>
          </c:val>
          <c:extLst>
            <c:ext xmlns:c16="http://schemas.microsoft.com/office/drawing/2014/chart" uri="{C3380CC4-5D6E-409C-BE32-E72D297353CC}">
              <c16:uniqueId val="{00000000-686A-4974-9744-15644394EB76}"/>
            </c:ext>
          </c:extLst>
        </c:ser>
        <c:ser>
          <c:idx val="2"/>
          <c:order val="1"/>
          <c:tx>
            <c:strRef>
              <c:f>Arkusz1!$C$1</c:f>
              <c:strCache>
                <c:ptCount val="1"/>
                <c:pt idx="0">
                  <c:v>Biomasa i biogaz</c:v>
                </c:pt>
              </c:strCache>
            </c:strRef>
          </c:tx>
          <c:spPr>
            <a:solidFill>
              <a:srgbClr val="70AD4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Arkusz1!$C$2:$C$5</c:f>
              <c:numCache>
                <c:formatCode>0%</c:formatCode>
                <c:ptCount val="4"/>
                <c:pt idx="0">
                  <c:v>3.8889144989973576E-2</c:v>
                </c:pt>
                <c:pt idx="1">
                  <c:v>4.0700250243201598E-2</c:v>
                </c:pt>
                <c:pt idx="2">
                  <c:v>4.1911495907607343E-2</c:v>
                </c:pt>
                <c:pt idx="3">
                  <c:v>3.6869245837414293E-2</c:v>
                </c:pt>
              </c:numCache>
            </c:numRef>
          </c:val>
          <c:extLst>
            <c:ext xmlns:c16="http://schemas.microsoft.com/office/drawing/2014/chart" uri="{C3380CC4-5D6E-409C-BE32-E72D297353CC}">
              <c16:uniqueId val="{00000001-686A-4974-9744-15644394EB76}"/>
            </c:ext>
          </c:extLst>
        </c:ser>
        <c:ser>
          <c:idx val="7"/>
          <c:order val="2"/>
          <c:tx>
            <c:strRef>
              <c:f>Arkusz1!$D$1</c:f>
              <c:strCache>
                <c:ptCount val="1"/>
                <c:pt idx="0">
                  <c:v>Węgiel kamienny</c:v>
                </c:pt>
              </c:strCache>
            </c:strRef>
          </c:tx>
          <c:spPr>
            <a:solidFill>
              <a:sysClr val="windowText" lastClr="000000">
                <a:lumMod val="75000"/>
                <a:lumOff val="25000"/>
              </a:sysClr>
            </a:solidFill>
            <a:ln>
              <a:noFill/>
            </a:ln>
            <a:effectLst/>
          </c:spPr>
          <c:invertIfNegative val="0"/>
          <c:dLbls>
            <c:dLbl>
              <c:idx val="4"/>
              <c:layout>
                <c:manualLayout>
                  <c:x val="-1.7640573318632856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6A-4974-9744-15644394EB7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Arkusz1!$D$2:$D$5</c:f>
              <c:numCache>
                <c:formatCode>0%</c:formatCode>
                <c:ptCount val="4"/>
                <c:pt idx="0">
                  <c:v>0.10806910480410273</c:v>
                </c:pt>
                <c:pt idx="1">
                  <c:v>5.5632124523413908E-2</c:v>
                </c:pt>
                <c:pt idx="2">
                  <c:v>4.6551019937457222E-2</c:v>
                </c:pt>
                <c:pt idx="3">
                  <c:v>3.0723800195886386E-2</c:v>
                </c:pt>
              </c:numCache>
            </c:numRef>
          </c:val>
          <c:extLst>
            <c:ext xmlns:c16="http://schemas.microsoft.com/office/drawing/2014/chart" uri="{C3380CC4-5D6E-409C-BE32-E72D297353CC}">
              <c16:uniqueId val="{00000003-686A-4974-9744-15644394EB76}"/>
            </c:ext>
          </c:extLst>
        </c:ser>
        <c:ser>
          <c:idx val="8"/>
          <c:order val="3"/>
          <c:tx>
            <c:strRef>
              <c:f>Arkusz1!$E$1</c:f>
              <c:strCache>
                <c:ptCount val="1"/>
                <c:pt idx="0">
                  <c:v>Węgiel brunatny</c:v>
                </c:pt>
              </c:strCache>
            </c:strRef>
          </c:tx>
          <c:spPr>
            <a:solidFill>
              <a:srgbClr val="663300"/>
            </a:solidFill>
            <a:ln>
              <a:noFill/>
            </a:ln>
            <a:effectLst/>
          </c:spPr>
          <c:invertIfNegative val="0"/>
          <c:dLbls>
            <c:dLbl>
              <c:idx val="4"/>
              <c:layout>
                <c:manualLayout>
                  <c:x val="1.9845644983461964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86A-4974-9744-15644394EB7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Arkusz1!$E$2:$E$5</c:f>
              <c:numCache>
                <c:formatCode>0%</c:formatCode>
                <c:ptCount val="4"/>
                <c:pt idx="0">
                  <c:v>0.29768859438089718</c:v>
                </c:pt>
                <c:pt idx="1">
                  <c:v>0.2263052312643489</c:v>
                </c:pt>
                <c:pt idx="2">
                  <c:v>9.4350360995130084E-2</c:v>
                </c:pt>
                <c:pt idx="3">
                  <c:v>2.2701762977473065E-2</c:v>
                </c:pt>
              </c:numCache>
            </c:numRef>
          </c:val>
          <c:extLst>
            <c:ext xmlns:c16="http://schemas.microsoft.com/office/drawing/2014/chart" uri="{C3380CC4-5D6E-409C-BE32-E72D297353CC}">
              <c16:uniqueId val="{00000005-686A-4974-9744-15644394EB76}"/>
            </c:ext>
          </c:extLst>
        </c:ser>
        <c:ser>
          <c:idx val="9"/>
          <c:order val="4"/>
          <c:tx>
            <c:strRef>
              <c:f>Arkusz1!$F$1</c:f>
              <c:strCache>
                <c:ptCount val="1"/>
                <c:pt idx="0">
                  <c:v>Atom</c:v>
                </c:pt>
              </c:strCache>
            </c:strRef>
          </c:tx>
          <c:spPr>
            <a:solidFill>
              <a:srgbClr val="FF0000"/>
            </a:solidFill>
            <a:ln>
              <a:noFill/>
            </a:ln>
            <a:effectLst/>
          </c:spPr>
          <c:invertIfNegative val="0"/>
          <c:dLbls>
            <c:dLbl>
              <c:idx val="3"/>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86A-4974-9744-15644394EB76}"/>
                </c:ext>
              </c:extLst>
            </c:dLbl>
            <c:dLbl>
              <c:idx val="4"/>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86A-4974-9744-15644394EB7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Arkusz1!$F$2:$F$5</c:f>
              <c:numCache>
                <c:formatCode>0%</c:formatCode>
                <c:ptCount val="4"/>
                <c:pt idx="0">
                  <c:v>0</c:v>
                </c:pt>
                <c:pt idx="1">
                  <c:v>0</c:v>
                </c:pt>
                <c:pt idx="2">
                  <c:v>8.6776031927644687E-2</c:v>
                </c:pt>
                <c:pt idx="3">
                  <c:v>0.16357737512242898</c:v>
                </c:pt>
              </c:numCache>
            </c:numRef>
          </c:val>
          <c:extLst>
            <c:ext xmlns:c16="http://schemas.microsoft.com/office/drawing/2014/chart" uri="{C3380CC4-5D6E-409C-BE32-E72D297353CC}">
              <c16:uniqueId val="{00000008-686A-4974-9744-15644394EB76}"/>
            </c:ext>
          </c:extLst>
        </c:ser>
        <c:ser>
          <c:idx val="10"/>
          <c:order val="5"/>
          <c:tx>
            <c:strRef>
              <c:f>Arkusz1!$G$1</c:f>
              <c:strCache>
                <c:ptCount val="1"/>
                <c:pt idx="0">
                  <c:v>Gaz ziemny</c:v>
                </c:pt>
              </c:strCache>
            </c:strRef>
          </c:tx>
          <c:spPr>
            <a:solidFill>
              <a:srgbClr val="ED7D31">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Arkusz1!$G$2:$G$5</c:f>
              <c:numCache>
                <c:formatCode>0%</c:formatCode>
                <c:ptCount val="4"/>
                <c:pt idx="0">
                  <c:v>0.2099162521282156</c:v>
                </c:pt>
                <c:pt idx="1">
                  <c:v>0.24063406524299702</c:v>
                </c:pt>
                <c:pt idx="2">
                  <c:v>0.31538367426263236</c:v>
                </c:pt>
                <c:pt idx="3">
                  <c:v>0.29971204701273257</c:v>
                </c:pt>
              </c:numCache>
            </c:numRef>
          </c:val>
          <c:extLst>
            <c:ext xmlns:c16="http://schemas.microsoft.com/office/drawing/2014/chart" uri="{C3380CC4-5D6E-409C-BE32-E72D297353CC}">
              <c16:uniqueId val="{00000009-686A-4974-9744-15644394EB76}"/>
            </c:ext>
          </c:extLst>
        </c:ser>
        <c:ser>
          <c:idx val="3"/>
          <c:order val="6"/>
          <c:tx>
            <c:strRef>
              <c:f>Arkusz1!$H$1</c:f>
              <c:strCache>
                <c:ptCount val="1"/>
                <c:pt idx="0">
                  <c:v>Woda</c:v>
                </c:pt>
              </c:strCache>
            </c:strRef>
          </c:tx>
          <c:spPr>
            <a:solidFill>
              <a:srgbClr val="0070C0"/>
            </a:solidFill>
            <a:ln>
              <a:noFill/>
            </a:ln>
            <a:effectLst/>
          </c:spPr>
          <c:invertIfNegative val="0"/>
          <c:dLbls>
            <c:spPr>
              <a:solidFill>
                <a:srgbClr val="0070C0"/>
              </a:solidFill>
              <a:ln>
                <a:noFill/>
              </a:ln>
              <a:effectLst/>
            </c:spPr>
            <c:txPr>
              <a:bodyPr rot="0" spcFirstLastPara="1" vertOverflow="clip" horzOverflow="clip" vert="horz" wrap="square" lIns="36000" tIns="0" rIns="36000" bIns="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Arkusz1!$H$2:$H$5</c:f>
              <c:numCache>
                <c:formatCode>0%</c:formatCode>
                <c:ptCount val="4"/>
                <c:pt idx="0">
                  <c:v>1.0512983317833994E-2</c:v>
                </c:pt>
                <c:pt idx="1">
                  <c:v>9.8768541702876217E-3</c:v>
                </c:pt>
                <c:pt idx="2">
                  <c:v>9.8919872330316874E-3</c:v>
                </c:pt>
                <c:pt idx="3">
                  <c:v>8.8623898139079324E-3</c:v>
                </c:pt>
              </c:numCache>
            </c:numRef>
          </c:val>
          <c:extLst>
            <c:ext xmlns:c16="http://schemas.microsoft.com/office/drawing/2014/chart" uri="{C3380CC4-5D6E-409C-BE32-E72D297353CC}">
              <c16:uniqueId val="{0000000A-686A-4974-9744-15644394EB76}"/>
            </c:ext>
          </c:extLst>
        </c:ser>
        <c:ser>
          <c:idx val="4"/>
          <c:order val="7"/>
          <c:tx>
            <c:strRef>
              <c:f>Arkusz1!$I$1</c:f>
              <c:strCache>
                <c:ptCount val="1"/>
                <c:pt idx="0">
                  <c:v>Wiatr lądowy</c:v>
                </c:pt>
              </c:strCache>
            </c:strRef>
          </c:tx>
          <c:spPr>
            <a:solidFill>
              <a:srgbClr val="4472C4">
                <a:lumMod val="40000"/>
                <a:lumOff val="6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Arkusz1!$I$2:$I$5</c:f>
              <c:numCache>
                <c:formatCode>0%</c:formatCode>
                <c:ptCount val="4"/>
                <c:pt idx="0">
                  <c:v>0.14927465463874795</c:v>
                </c:pt>
                <c:pt idx="1">
                  <c:v>0.12740275616487678</c:v>
                </c:pt>
                <c:pt idx="2">
                  <c:v>7.5435899414032961E-2</c:v>
                </c:pt>
                <c:pt idx="3">
                  <c:v>0.10800440744368266</c:v>
                </c:pt>
              </c:numCache>
            </c:numRef>
          </c:val>
          <c:extLst>
            <c:ext xmlns:c16="http://schemas.microsoft.com/office/drawing/2014/chart" uri="{C3380CC4-5D6E-409C-BE32-E72D297353CC}">
              <c16:uniqueId val="{0000000B-686A-4974-9744-15644394EB76}"/>
            </c:ext>
          </c:extLst>
        </c:ser>
        <c:ser>
          <c:idx val="5"/>
          <c:order val="8"/>
          <c:tx>
            <c:strRef>
              <c:f>Arkusz1!$J$1</c:f>
              <c:strCache>
                <c:ptCount val="1"/>
                <c:pt idx="0">
                  <c:v>Wiatr morski</c:v>
                </c:pt>
              </c:strCache>
            </c:strRef>
          </c:tx>
          <c:spPr>
            <a:solidFill>
              <a:srgbClr val="5B9BD5"/>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C-686A-4974-9744-15644394EB76}"/>
                </c:ext>
              </c:extLst>
            </c:dLbl>
            <c:dLbl>
              <c:idx val="1"/>
              <c:delete val="1"/>
              <c:extLst>
                <c:ext xmlns:c15="http://schemas.microsoft.com/office/drawing/2012/chart" uri="{CE6537A1-D6FC-4f65-9D91-7224C49458BB}"/>
                <c:ext xmlns:c16="http://schemas.microsoft.com/office/drawing/2014/chart" uri="{C3380CC4-5D6E-409C-BE32-E72D297353CC}">
                  <c16:uniqueId val="{0000000D-686A-4974-9744-15644394EB7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Arkusz1!$J$2:$J$5</c:f>
              <c:numCache>
                <c:formatCode>0%</c:formatCode>
                <c:ptCount val="4"/>
                <c:pt idx="0">
                  <c:v>0</c:v>
                </c:pt>
                <c:pt idx="1">
                  <c:v>0.13244852469545479</c:v>
                </c:pt>
                <c:pt idx="2">
                  <c:v>0.20431828204851732</c:v>
                </c:pt>
                <c:pt idx="3">
                  <c:v>0.19284818805093046</c:v>
                </c:pt>
              </c:numCache>
            </c:numRef>
          </c:val>
          <c:extLst>
            <c:ext xmlns:c16="http://schemas.microsoft.com/office/drawing/2014/chart" uri="{C3380CC4-5D6E-409C-BE32-E72D297353CC}">
              <c16:uniqueId val="{0000000E-686A-4974-9744-15644394EB76}"/>
            </c:ext>
          </c:extLst>
        </c:ser>
        <c:ser>
          <c:idx val="6"/>
          <c:order val="9"/>
          <c:tx>
            <c:strRef>
              <c:f>Arkusz1!$K$1</c:f>
              <c:strCache>
                <c:ptCount val="1"/>
                <c:pt idx="0">
                  <c:v>Słońce</c:v>
                </c:pt>
              </c:strCache>
            </c:strRef>
          </c:tx>
          <c:spPr>
            <a:solidFill>
              <a:srgbClr val="FFC000">
                <a:lumMod val="60000"/>
                <a:lumOff val="40000"/>
              </a:srgbClr>
            </a:solidFill>
            <a:ln>
              <a:noFill/>
            </a:ln>
            <a:effectLst/>
          </c:spPr>
          <c:invertIfNegative val="0"/>
          <c:dLbls>
            <c:dLbl>
              <c:idx val="1"/>
              <c:layout>
                <c:manualLayout>
                  <c:x val="-3.7490385366658274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86A-4974-9744-15644394EB76}"/>
                </c:ext>
              </c:extLst>
            </c:dLbl>
            <c:spPr>
              <a:solidFill>
                <a:srgbClr val="FFC000">
                  <a:lumMod val="60000"/>
                  <a:lumOff val="40000"/>
                </a:srgbClr>
              </a:solidFill>
              <a:ln>
                <a:noFill/>
              </a:ln>
              <a:effectLst/>
            </c:spPr>
            <c:txPr>
              <a:bodyPr rot="0" spcFirstLastPara="1" vertOverflow="clip" horzOverflow="clip" vert="horz" wrap="square" lIns="36000" tIns="0" rIns="36000" bIns="0" anchor="ctr" anchorCtr="1">
                <a:spAutoFit/>
              </a:bodyPr>
              <a:lstStyle/>
              <a:p>
                <a:pPr>
                  <a:defRPr sz="1050" b="0" i="0" u="none" strike="noStrike" kern="1200" baseline="0">
                    <a:solidFill>
                      <a:schemeClr val="dk1">
                        <a:lumMod val="65000"/>
                        <a:lumOff val="3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Arkusz1!$K$2:$K$5</c:f>
              <c:numCache>
                <c:formatCode>0%</c:formatCode>
                <c:ptCount val="4"/>
                <c:pt idx="0">
                  <c:v>2.7153085723644756E-2</c:v>
                </c:pt>
                <c:pt idx="1">
                  <c:v>2.4455161826433015E-2</c:v>
                </c:pt>
                <c:pt idx="2">
                  <c:v>2.2186876003498814E-2</c:v>
                </c:pt>
                <c:pt idx="3">
                  <c:v>4.6838393731635654E-2</c:v>
                </c:pt>
              </c:numCache>
            </c:numRef>
          </c:val>
          <c:extLst>
            <c:ext xmlns:c16="http://schemas.microsoft.com/office/drawing/2014/chart" uri="{C3380CC4-5D6E-409C-BE32-E72D297353CC}">
              <c16:uniqueId val="{00000010-686A-4974-9744-15644394EB76}"/>
            </c:ext>
          </c:extLst>
        </c:ser>
        <c:dLbls>
          <c:dLblPos val="ctr"/>
          <c:showLegendKey val="0"/>
          <c:showVal val="1"/>
          <c:showCatName val="0"/>
          <c:showSerName val="0"/>
          <c:showPercent val="0"/>
          <c:showBubbleSize val="0"/>
        </c:dLbls>
        <c:gapWidth val="75"/>
        <c:overlap val="100"/>
        <c:axId val="208504320"/>
        <c:axId val="208505856"/>
      </c:barChart>
      <c:catAx>
        <c:axId val="208504320"/>
        <c:scaling>
          <c:orientation val="minMax"/>
        </c:scaling>
        <c:delete val="0"/>
        <c:axPos val="b"/>
        <c:numFmt formatCode="General" sourceLinked="1"/>
        <c:majorTickMark val="none"/>
        <c:minorTickMark val="none"/>
        <c:tickLblPos val="nextTo"/>
        <c:spPr>
          <a:noFill/>
          <a:ln w="9525" cap="flat" cmpd="sng" algn="ctr">
            <a:solidFill>
              <a:srgbClr val="000000"/>
            </a:solidFill>
            <a:round/>
          </a:ln>
          <a:effectLst/>
        </c:spPr>
        <c:txPr>
          <a:bodyPr rot="-60000000" spcFirstLastPara="1" vertOverflow="ellipsis" vert="horz" wrap="square" anchor="ctr" anchorCtr="1"/>
          <a:lstStyle/>
          <a:p>
            <a:pPr algn="ctr">
              <a:defRPr lang="pl-PL" sz="900" b="0" i="0" u="none" strike="noStrike" kern="1200" baseline="0">
                <a:solidFill>
                  <a:schemeClr val="tx1"/>
                </a:solidFill>
                <a:latin typeface="Arial Narrow" panose="020B0606020202030204" pitchFamily="34" charset="0"/>
                <a:ea typeface="+mn-ea"/>
                <a:cs typeface="+mn-cs"/>
              </a:defRPr>
            </a:pPr>
            <a:endParaRPr lang="pl-PL"/>
          </a:p>
        </c:txPr>
        <c:crossAx val="208505856"/>
        <c:crosses val="autoZero"/>
        <c:auto val="1"/>
        <c:lblAlgn val="ctr"/>
        <c:lblOffset val="100"/>
        <c:noMultiLvlLbl val="0"/>
      </c:catAx>
      <c:valAx>
        <c:axId val="208505856"/>
        <c:scaling>
          <c:orientation val="minMax"/>
        </c:scaling>
        <c:delete val="1"/>
        <c:axPos val="l"/>
        <c:numFmt formatCode="0%" sourceLinked="1"/>
        <c:majorTickMark val="none"/>
        <c:minorTickMark val="none"/>
        <c:tickLblPos val="nextTo"/>
        <c:crossAx val="208504320"/>
        <c:crosses val="autoZero"/>
        <c:crossBetween val="between"/>
      </c:valAx>
      <c:spPr>
        <a:noFill/>
        <a:ln>
          <a:noFill/>
        </a:ln>
        <a:effectLst/>
      </c:spPr>
    </c:plotArea>
    <c:legend>
      <c:legendPos val="r"/>
      <c:layout>
        <c:manualLayout>
          <c:xMode val="edge"/>
          <c:yMode val="edge"/>
          <c:x val="0.75088194185208657"/>
          <c:y val="0.29744361863040186"/>
          <c:w val="0.19840140985684396"/>
          <c:h val="0.63795778394167479"/>
        </c:manualLayout>
      </c:layout>
      <c:overlay val="0"/>
      <c:txPr>
        <a:bodyPr/>
        <a:lstStyle/>
        <a:p>
          <a:pPr>
            <a:defRPr>
              <a:latin typeface="Arial Narrow" panose="020B060602020203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userShapes r:id="rId3"/>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877037037037058E-2"/>
          <c:y val="8.9049839957774768E-2"/>
          <c:w val="0.86893814814814818"/>
          <c:h val="0.82868197433768442"/>
        </c:manualLayout>
      </c:layout>
      <c:scatterChart>
        <c:scatterStyle val="smoothMarker"/>
        <c:varyColors val="0"/>
        <c:ser>
          <c:idx val="0"/>
          <c:order val="0"/>
          <c:tx>
            <c:strRef>
              <c:f>Arkusz1!$B$1</c:f>
              <c:strCache>
                <c:ptCount val="1"/>
                <c:pt idx="0">
                  <c:v>Wariant strategiczny</c:v>
                </c:pt>
              </c:strCache>
            </c:strRef>
          </c:tx>
          <c:spPr>
            <a:ln w="19050" cap="rnd">
              <a:solidFill>
                <a:sysClr val="windowText" lastClr="000000">
                  <a:lumMod val="75000"/>
                  <a:lumOff val="25000"/>
                </a:sysClr>
              </a:solidFill>
              <a:round/>
            </a:ln>
            <a:effectLst/>
          </c:spPr>
          <c:marker>
            <c:symbol val="circle"/>
            <c:size val="5"/>
            <c:spPr>
              <a:solidFill>
                <a:sysClr val="window" lastClr="FFFFFF"/>
              </a:solidFill>
              <a:ln w="9525">
                <a:solidFill>
                  <a:sysClr val="windowText" lastClr="000000">
                    <a:lumMod val="75000"/>
                    <a:lumOff val="25000"/>
                  </a:sysClr>
                </a:solidFill>
              </a:ln>
              <a:effectLst/>
            </c:spPr>
          </c:marker>
          <c:dLbls>
            <c:dLbl>
              <c:idx val="0"/>
              <c:layout>
                <c:manualLayout>
                  <c:x val="-1.4288864388092622E-2"/>
                  <c:y val="3.38331275357205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D9D-4DC9-9977-6EC1EC4AF3CA}"/>
                </c:ext>
              </c:extLst>
            </c:dLbl>
            <c:dLbl>
              <c:idx val="20"/>
              <c:layout>
                <c:manualLayout>
                  <c:x val="-2.8043650001302208E-2"/>
                  <c:y val="3.1108972014195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D9D-4DC9-9977-6EC1EC4AF3CA}"/>
                </c:ext>
              </c:extLst>
            </c:dLbl>
            <c:spPr>
              <a:noFill/>
              <a:ln>
                <a:noFill/>
              </a:ln>
              <a:effectLst/>
            </c:spPr>
            <c:txPr>
              <a:bodyPr rot="0" vert="horz"/>
              <a:lstStyle/>
              <a:p>
                <a:pPr>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Arkusz1!$A$2:$A$22</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xVal>
          <c:yVal>
            <c:numRef>
              <c:f>Arkusz1!$B$2:$B$22</c:f>
              <c:numCache>
                <c:formatCode>0</c:formatCode>
                <c:ptCount val="21"/>
                <c:pt idx="0">
                  <c:v>134.44547489999999</c:v>
                </c:pt>
                <c:pt idx="1">
                  <c:v>134.44547489999999</c:v>
                </c:pt>
                <c:pt idx="2">
                  <c:v>132.7570173</c:v>
                </c:pt>
                <c:pt idx="3">
                  <c:v>129.96372730000002</c:v>
                </c:pt>
                <c:pt idx="4">
                  <c:v>123.96488190000001</c:v>
                </c:pt>
                <c:pt idx="5">
                  <c:v>117.12093279999998</c:v>
                </c:pt>
                <c:pt idx="6">
                  <c:v>114.08375580000001</c:v>
                </c:pt>
                <c:pt idx="7">
                  <c:v>109.91599040000001</c:v>
                </c:pt>
                <c:pt idx="8">
                  <c:v>107.2158702</c:v>
                </c:pt>
                <c:pt idx="9">
                  <c:v>103.73947659999997</c:v>
                </c:pt>
                <c:pt idx="10">
                  <c:v>99.963015499999997</c:v>
                </c:pt>
                <c:pt idx="11">
                  <c:v>97.662287600000028</c:v>
                </c:pt>
                <c:pt idx="12">
                  <c:v>96.463352099999994</c:v>
                </c:pt>
                <c:pt idx="13">
                  <c:v>86.318998800000003</c:v>
                </c:pt>
                <c:pt idx="14">
                  <c:v>82.786008499999994</c:v>
                </c:pt>
                <c:pt idx="15">
                  <c:v>74.616402400000013</c:v>
                </c:pt>
                <c:pt idx="16">
                  <c:v>72.725515200000018</c:v>
                </c:pt>
                <c:pt idx="17">
                  <c:v>66.640501999999998</c:v>
                </c:pt>
                <c:pt idx="18">
                  <c:v>64.136490600000002</c:v>
                </c:pt>
                <c:pt idx="19">
                  <c:v>57.350717400000008</c:v>
                </c:pt>
                <c:pt idx="20">
                  <c:v>56.004968600000012</c:v>
                </c:pt>
              </c:numCache>
            </c:numRef>
          </c:yVal>
          <c:smooth val="1"/>
          <c:extLst>
            <c:ext xmlns:c16="http://schemas.microsoft.com/office/drawing/2014/chart" uri="{C3380CC4-5D6E-409C-BE32-E72D297353CC}">
              <c16:uniqueId val="{00000002-0D9D-4DC9-9977-6EC1EC4AF3CA}"/>
            </c:ext>
          </c:extLst>
        </c:ser>
        <c:dLbls>
          <c:showLegendKey val="0"/>
          <c:showVal val="0"/>
          <c:showCatName val="0"/>
          <c:showSerName val="0"/>
          <c:showPercent val="0"/>
          <c:showBubbleSize val="0"/>
        </c:dLbls>
        <c:axId val="208669312"/>
        <c:axId val="208679296"/>
      </c:scatterChart>
      <c:valAx>
        <c:axId val="208669312"/>
        <c:scaling>
          <c:orientation val="minMax"/>
          <c:max val="2040"/>
          <c:min val="2020"/>
        </c:scaling>
        <c:delete val="0"/>
        <c:axPos val="b"/>
        <c:majorGridlines>
          <c:spPr>
            <a:ln w="9525" cap="flat" cmpd="sng" algn="ctr">
              <a:solidFill>
                <a:sysClr val="window" lastClr="FFFFFF">
                  <a:lumMod val="85000"/>
                </a:sysClr>
              </a:solidFill>
              <a:prstDash val="dash"/>
              <a:round/>
            </a:ln>
            <a:effectLst/>
          </c:spPr>
        </c:majorGridlines>
        <c:numFmt formatCode="General" sourceLinked="1"/>
        <c:majorTickMark val="out"/>
        <c:minorTickMark val="none"/>
        <c:tickLblPos val="nextTo"/>
        <c:spPr>
          <a:noFill/>
          <a:ln w="9525" cap="flat" cmpd="sng" algn="ctr">
            <a:solidFill>
              <a:sysClr val="windowText" lastClr="000000"/>
            </a:solidFill>
            <a:round/>
          </a:ln>
          <a:effectLst/>
        </c:spPr>
        <c:txPr>
          <a:bodyPr rot="0"/>
          <a:lstStyle/>
          <a:p>
            <a:pPr>
              <a:defRPr/>
            </a:pPr>
            <a:endParaRPr lang="pl-PL"/>
          </a:p>
        </c:txPr>
        <c:crossAx val="208679296"/>
        <c:crosses val="autoZero"/>
        <c:crossBetween val="midCat"/>
        <c:majorUnit val="5"/>
      </c:valAx>
      <c:valAx>
        <c:axId val="208679296"/>
        <c:scaling>
          <c:orientation val="minMax"/>
          <c:max val="160"/>
        </c:scaling>
        <c:delete val="0"/>
        <c:axPos val="l"/>
        <c:numFmt formatCode="0" sourceLinked="1"/>
        <c:majorTickMark val="out"/>
        <c:minorTickMark val="none"/>
        <c:tickLblPos val="nextTo"/>
        <c:spPr>
          <a:noFill/>
          <a:ln w="9525" cap="flat" cmpd="sng" algn="ctr">
            <a:solidFill>
              <a:sysClr val="windowText" lastClr="000000"/>
            </a:solidFill>
            <a:round/>
          </a:ln>
          <a:effectLst/>
        </c:spPr>
        <c:txPr>
          <a:bodyPr rot="-60000000" vert="horz"/>
          <a:lstStyle/>
          <a:p>
            <a:pPr>
              <a:defRPr/>
            </a:pPr>
            <a:endParaRPr lang="pl-PL"/>
          </a:p>
        </c:txPr>
        <c:crossAx val="20866931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Narrow" panose="020B0606020202030204" pitchFamily="34" charset="0"/>
        </a:defRPr>
      </a:pPr>
      <a:endParaRPr lang="pl-PL"/>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877037037037058E-2"/>
          <c:y val="0.10080993403852742"/>
          <c:w val="0.86893814814814818"/>
          <c:h val="0.8169218802569318"/>
        </c:manualLayout>
      </c:layout>
      <c:scatterChart>
        <c:scatterStyle val="smoothMarker"/>
        <c:varyColors val="0"/>
        <c:ser>
          <c:idx val="0"/>
          <c:order val="0"/>
          <c:tx>
            <c:strRef>
              <c:f>Arkusz1!$B$1</c:f>
              <c:strCache>
                <c:ptCount val="1"/>
                <c:pt idx="0">
                  <c:v>Wariant strategiczny</c:v>
                </c:pt>
              </c:strCache>
            </c:strRef>
          </c:tx>
          <c:spPr>
            <a:ln w="19050" cap="rnd">
              <a:solidFill>
                <a:sysClr val="windowText" lastClr="000000">
                  <a:lumMod val="75000"/>
                  <a:lumOff val="25000"/>
                </a:sysClr>
              </a:solidFill>
              <a:round/>
            </a:ln>
            <a:effectLst/>
          </c:spPr>
          <c:marker>
            <c:symbol val="circle"/>
            <c:size val="5"/>
            <c:spPr>
              <a:solidFill>
                <a:sysClr val="window" lastClr="FFFFFF"/>
              </a:solidFill>
              <a:ln w="9525">
                <a:solidFill>
                  <a:sysClr val="windowText" lastClr="000000">
                    <a:lumMod val="75000"/>
                    <a:lumOff val="25000"/>
                  </a:sysClr>
                </a:solidFill>
              </a:ln>
              <a:effectLst/>
            </c:spPr>
          </c:marker>
          <c:dLbls>
            <c:dLbl>
              <c:idx val="0"/>
              <c:layout>
                <c:manualLayout>
                  <c:x val="-1.4288864388092622E-2"/>
                  <c:y val="3.38331275357205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4C-4BF6-BA02-F23D4CA31208}"/>
                </c:ext>
              </c:extLst>
            </c:dLbl>
            <c:dLbl>
              <c:idx val="20"/>
              <c:layout>
                <c:manualLayout>
                  <c:x val="-2.8043650001302208E-2"/>
                  <c:y val="3.1108972014195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34C-4BF6-BA02-F23D4CA31208}"/>
                </c:ext>
              </c:extLst>
            </c:dLbl>
            <c:spPr>
              <a:noFill/>
              <a:ln>
                <a:noFill/>
              </a:ln>
              <a:effectLst/>
            </c:spPr>
            <c:txPr>
              <a:bodyPr rot="0" vert="horz"/>
              <a:lstStyle/>
              <a:p>
                <a:pPr>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Arkusz1!$A$2:$A$22</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xVal>
          <c:yVal>
            <c:numRef>
              <c:f>Arkusz1!$B$2:$B$22</c:f>
              <c:numCache>
                <c:formatCode>0</c:formatCode>
                <c:ptCount val="21"/>
                <c:pt idx="0">
                  <c:v>830.09085727565684</c:v>
                </c:pt>
                <c:pt idx="1">
                  <c:v>808.61931849328846</c:v>
                </c:pt>
                <c:pt idx="2">
                  <c:v>781.78702208202287</c:v>
                </c:pt>
                <c:pt idx="3">
                  <c:v>734.91286681207032</c:v>
                </c:pt>
                <c:pt idx="4">
                  <c:v>688.57740139691168</c:v>
                </c:pt>
                <c:pt idx="5">
                  <c:v>662.28768393291193</c:v>
                </c:pt>
                <c:pt idx="6">
                  <c:v>629.68357360755056</c:v>
                </c:pt>
                <c:pt idx="7">
                  <c:v>604.63736827680168</c:v>
                </c:pt>
                <c:pt idx="8">
                  <c:v>579.33977382514729</c:v>
                </c:pt>
                <c:pt idx="9">
                  <c:v>552.03046714631284</c:v>
                </c:pt>
                <c:pt idx="10">
                  <c:v>532.52571696533983</c:v>
                </c:pt>
                <c:pt idx="11">
                  <c:v>518.56524927198564</c:v>
                </c:pt>
                <c:pt idx="12">
                  <c:v>459.9583240527104</c:v>
                </c:pt>
                <c:pt idx="13">
                  <c:v>435.80299480948821</c:v>
                </c:pt>
                <c:pt idx="14">
                  <c:v>388.75305104519703</c:v>
                </c:pt>
                <c:pt idx="15">
                  <c:v>372.18542148900752</c:v>
                </c:pt>
                <c:pt idx="16">
                  <c:v>337.67569999787179</c:v>
                </c:pt>
                <c:pt idx="17">
                  <c:v>320.83950393717726</c:v>
                </c:pt>
                <c:pt idx="18">
                  <c:v>283.33570835017184</c:v>
                </c:pt>
                <c:pt idx="19">
                  <c:v>274.26527228207647</c:v>
                </c:pt>
                <c:pt idx="20">
                  <c:v>278.02017850290486</c:v>
                </c:pt>
              </c:numCache>
            </c:numRef>
          </c:yVal>
          <c:smooth val="1"/>
          <c:extLst>
            <c:ext xmlns:c16="http://schemas.microsoft.com/office/drawing/2014/chart" uri="{C3380CC4-5D6E-409C-BE32-E72D297353CC}">
              <c16:uniqueId val="{00000002-B34C-4BF6-BA02-F23D4CA31208}"/>
            </c:ext>
          </c:extLst>
        </c:ser>
        <c:dLbls>
          <c:showLegendKey val="0"/>
          <c:showVal val="0"/>
          <c:showCatName val="0"/>
          <c:showSerName val="0"/>
          <c:showPercent val="0"/>
          <c:showBubbleSize val="0"/>
        </c:dLbls>
        <c:axId val="208734080"/>
        <c:axId val="208735616"/>
      </c:scatterChart>
      <c:valAx>
        <c:axId val="208734080"/>
        <c:scaling>
          <c:orientation val="minMax"/>
          <c:max val="2040"/>
          <c:min val="2020"/>
        </c:scaling>
        <c:delete val="0"/>
        <c:axPos val="b"/>
        <c:majorGridlines>
          <c:spPr>
            <a:ln w="9525" cap="flat" cmpd="sng" algn="ctr">
              <a:solidFill>
                <a:sysClr val="window" lastClr="FFFFFF">
                  <a:lumMod val="85000"/>
                </a:sysClr>
              </a:solidFill>
              <a:prstDash val="dash"/>
              <a:round/>
            </a:ln>
            <a:effectLst/>
          </c:spPr>
        </c:majorGridlines>
        <c:numFmt formatCode="General" sourceLinked="1"/>
        <c:majorTickMark val="out"/>
        <c:minorTickMark val="none"/>
        <c:tickLblPos val="nextTo"/>
        <c:spPr>
          <a:noFill/>
          <a:ln w="9525" cap="flat" cmpd="sng" algn="ctr">
            <a:solidFill>
              <a:sysClr val="windowText" lastClr="000000"/>
            </a:solidFill>
            <a:round/>
          </a:ln>
          <a:effectLst/>
        </c:spPr>
        <c:txPr>
          <a:bodyPr rot="0"/>
          <a:lstStyle/>
          <a:p>
            <a:pPr>
              <a:defRPr/>
            </a:pPr>
            <a:endParaRPr lang="pl-PL"/>
          </a:p>
        </c:txPr>
        <c:crossAx val="208735616"/>
        <c:crosses val="autoZero"/>
        <c:crossBetween val="midCat"/>
        <c:majorUnit val="5"/>
      </c:valAx>
      <c:valAx>
        <c:axId val="208735616"/>
        <c:scaling>
          <c:orientation val="minMax"/>
          <c:max val="1000"/>
        </c:scaling>
        <c:delete val="0"/>
        <c:axPos val="l"/>
        <c:numFmt formatCode="0" sourceLinked="1"/>
        <c:majorTickMark val="out"/>
        <c:minorTickMark val="none"/>
        <c:tickLblPos val="nextTo"/>
        <c:spPr>
          <a:noFill/>
          <a:ln w="9525" cap="flat" cmpd="sng" algn="ctr">
            <a:solidFill>
              <a:sysClr val="windowText" lastClr="000000"/>
            </a:solidFill>
            <a:round/>
          </a:ln>
          <a:effectLst/>
        </c:spPr>
        <c:txPr>
          <a:bodyPr rot="-60000000" vert="horz"/>
          <a:lstStyle/>
          <a:p>
            <a:pPr>
              <a:defRPr/>
            </a:pPr>
            <a:endParaRPr lang="pl-PL"/>
          </a:p>
        </c:txPr>
        <c:crossAx val="208734080"/>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Narrow" panose="020B0606020202030204" pitchFamily="34" charset="0"/>
        </a:defRPr>
      </a:pPr>
      <a:endParaRPr lang="pl-PL"/>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877037037037058E-2"/>
          <c:y val="6.944968315652035E-2"/>
          <c:w val="0.86893814814814818"/>
          <c:h val="0.84828213113893891"/>
        </c:manualLayout>
      </c:layout>
      <c:scatterChart>
        <c:scatterStyle val="lineMarker"/>
        <c:varyColors val="0"/>
        <c:ser>
          <c:idx val="0"/>
          <c:order val="0"/>
          <c:tx>
            <c:strRef>
              <c:f>Arkusz1!$B$1</c:f>
              <c:strCache>
                <c:ptCount val="1"/>
                <c:pt idx="0">
                  <c:v>Wariant strategiczny</c:v>
                </c:pt>
              </c:strCache>
            </c:strRef>
          </c:tx>
          <c:spPr>
            <a:ln w="19050" cap="rnd">
              <a:solidFill>
                <a:srgbClr val="0070C0"/>
              </a:solidFill>
              <a:round/>
            </a:ln>
            <a:effectLst/>
          </c:spPr>
          <c:marker>
            <c:symbol val="circle"/>
            <c:size val="5"/>
            <c:spPr>
              <a:solidFill>
                <a:sysClr val="window" lastClr="FFFFFF"/>
              </a:solidFill>
              <a:ln w="9525">
                <a:solidFill>
                  <a:srgbClr val="0070C0"/>
                </a:solidFill>
              </a:ln>
              <a:effectLst/>
            </c:spPr>
          </c:marker>
          <c:dLbls>
            <c:dLbl>
              <c:idx val="0"/>
              <c:layout>
                <c:manualLayout>
                  <c:x val="-1.4288864388092622E-2"/>
                  <c:y val="3.38331275357205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14-4284-8F1E-A530796AC991}"/>
                </c:ext>
              </c:extLst>
            </c:dLbl>
            <c:dLbl>
              <c:idx val="2"/>
              <c:layout>
                <c:manualLayout>
                  <c:x val="-3.9228224917309831E-2"/>
                  <c:y val="4.5433163465307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814-4284-8F1E-A530796AC991}"/>
                </c:ext>
              </c:extLst>
            </c:dLbl>
            <c:dLbl>
              <c:idx val="4"/>
              <c:layout>
                <c:manualLayout>
                  <c:x val="-5.0253583241455346E-2"/>
                  <c:y val="4.93531948255585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814-4284-8F1E-A530796AC991}"/>
                </c:ext>
              </c:extLst>
            </c:dLbl>
            <c:dLbl>
              <c:idx val="5"/>
              <c:layout>
                <c:manualLayout>
                  <c:x val="-2.8202866593164278E-2"/>
                  <c:y val="-5.25676205409643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814-4284-8F1E-A530796AC991}"/>
                </c:ext>
              </c:extLst>
            </c:dLbl>
            <c:dLbl>
              <c:idx val="6"/>
              <c:layout>
                <c:manualLayout>
                  <c:x val="-3.922822491730981E-2"/>
                  <c:y val="5.32732261858094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814-4284-8F1E-A530796AC991}"/>
                </c:ext>
              </c:extLst>
            </c:dLbl>
            <c:dLbl>
              <c:idx val="8"/>
              <c:layout>
                <c:manualLayout>
                  <c:x val="-3.9228224917309894E-2"/>
                  <c:y val="4.93531948255586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814-4284-8F1E-A530796AC991}"/>
                </c:ext>
              </c:extLst>
            </c:dLbl>
            <c:dLbl>
              <c:idx val="10"/>
              <c:layout>
                <c:manualLayout>
                  <c:x val="-3.922822491730981E-2"/>
                  <c:y val="4.1513132105056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814-4284-8F1E-A530796AC991}"/>
                </c:ext>
              </c:extLst>
            </c:dLbl>
            <c:dLbl>
              <c:idx val="12"/>
              <c:layout>
                <c:manualLayout>
                  <c:x val="-3.9228224917309894E-2"/>
                  <c:y val="4.93531948255585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814-4284-8F1E-A530796AC991}"/>
                </c:ext>
              </c:extLst>
            </c:dLbl>
            <c:dLbl>
              <c:idx val="14"/>
              <c:layout>
                <c:manualLayout>
                  <c:x val="-3.9228224917309894E-2"/>
                  <c:y val="5.32732261858094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814-4284-8F1E-A530796AC991}"/>
                </c:ext>
              </c:extLst>
            </c:dLbl>
            <c:dLbl>
              <c:idx val="16"/>
              <c:layout>
                <c:manualLayout>
                  <c:x val="-3.9228224917309977E-2"/>
                  <c:y val="5.32732261858095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814-4284-8F1E-A530796AC991}"/>
                </c:ext>
              </c:extLst>
            </c:dLbl>
            <c:dLbl>
              <c:idx val="18"/>
              <c:layout>
                <c:manualLayout>
                  <c:x val="-3.922822491730981E-2"/>
                  <c:y val="6.50333202665620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814-4284-8F1E-A530796AC991}"/>
                </c:ext>
              </c:extLst>
            </c:dLbl>
            <c:dLbl>
              <c:idx val="20"/>
              <c:layout>
                <c:manualLayout>
                  <c:x val="-2.8043650001302208E-2"/>
                  <c:y val="3.1108972014195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814-4284-8F1E-A530796AC991}"/>
                </c:ext>
              </c:extLst>
            </c:dLbl>
            <c:spPr>
              <a:noFill/>
              <a:ln>
                <a:noFill/>
              </a:ln>
              <a:effectLst/>
            </c:spPr>
            <c:txPr>
              <a:bodyPr rot="0" vert="horz"/>
              <a:lstStyle/>
              <a:p>
                <a:pPr>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Arkusz1!$A$2:$A$22</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xVal>
          <c:yVal>
            <c:numRef>
              <c:f>Arkusz1!$B$2:$B$22</c:f>
              <c:numCache>
                <c:formatCode>0.0</c:formatCode>
                <c:ptCount val="21"/>
                <c:pt idx="0">
                  <c:v>30.550210280373836</c:v>
                </c:pt>
                <c:pt idx="1">
                  <c:v>30.35335514018692</c:v>
                </c:pt>
                <c:pt idx="2">
                  <c:v>28.739502325581398</c:v>
                </c:pt>
                <c:pt idx="3">
                  <c:v>27.389581395348834</c:v>
                </c:pt>
                <c:pt idx="4">
                  <c:v>23.083688372093025</c:v>
                </c:pt>
                <c:pt idx="5">
                  <c:v>19.130651162790699</c:v>
                </c:pt>
                <c:pt idx="6">
                  <c:v>17.839333333333332</c:v>
                </c:pt>
                <c:pt idx="7">
                  <c:v>17.251818604651163</c:v>
                </c:pt>
                <c:pt idx="8">
                  <c:v>16.498390697674417</c:v>
                </c:pt>
                <c:pt idx="9">
                  <c:v>15.727637209302326</c:v>
                </c:pt>
                <c:pt idx="10">
                  <c:v>14.696435185185184</c:v>
                </c:pt>
                <c:pt idx="11">
                  <c:v>15.312231481481481</c:v>
                </c:pt>
                <c:pt idx="12">
                  <c:v>15.241703703703703</c:v>
                </c:pt>
                <c:pt idx="13">
                  <c:v>13.808921296296296</c:v>
                </c:pt>
                <c:pt idx="14">
                  <c:v>13.908226851851852</c:v>
                </c:pt>
                <c:pt idx="15">
                  <c:v>13.079857142857145</c:v>
                </c:pt>
                <c:pt idx="16">
                  <c:v>13.442986175115207</c:v>
                </c:pt>
                <c:pt idx="17">
                  <c:v>13.200244239631337</c:v>
                </c:pt>
                <c:pt idx="18">
                  <c:v>12.57505069124424</c:v>
                </c:pt>
                <c:pt idx="19">
                  <c:v>11.191657407407407</c:v>
                </c:pt>
                <c:pt idx="20">
                  <c:v>11.108935185185185</c:v>
                </c:pt>
              </c:numCache>
            </c:numRef>
          </c:yVal>
          <c:smooth val="0"/>
          <c:extLst>
            <c:ext xmlns:c16="http://schemas.microsoft.com/office/drawing/2014/chart" uri="{C3380CC4-5D6E-409C-BE32-E72D297353CC}">
              <c16:uniqueId val="{0000000C-5814-4284-8F1E-A530796AC991}"/>
            </c:ext>
          </c:extLst>
        </c:ser>
        <c:dLbls>
          <c:showLegendKey val="0"/>
          <c:showVal val="0"/>
          <c:showCatName val="0"/>
          <c:showSerName val="0"/>
          <c:showPercent val="0"/>
          <c:showBubbleSize val="0"/>
        </c:dLbls>
        <c:axId val="208786944"/>
        <c:axId val="208788480"/>
      </c:scatterChart>
      <c:valAx>
        <c:axId val="208786944"/>
        <c:scaling>
          <c:orientation val="minMax"/>
          <c:max val="2040"/>
          <c:min val="2020"/>
        </c:scaling>
        <c:delete val="0"/>
        <c:axPos val="b"/>
        <c:majorGridlines>
          <c:spPr>
            <a:ln w="9525" cap="flat" cmpd="sng" algn="ctr">
              <a:solidFill>
                <a:sysClr val="window" lastClr="FFFFFF">
                  <a:lumMod val="85000"/>
                </a:sysClr>
              </a:solidFill>
              <a:prstDash val="dash"/>
              <a:round/>
            </a:ln>
            <a:effectLst/>
          </c:spPr>
        </c:majorGridlines>
        <c:numFmt formatCode="General" sourceLinked="1"/>
        <c:majorTickMark val="out"/>
        <c:minorTickMark val="none"/>
        <c:tickLblPos val="nextTo"/>
        <c:spPr>
          <a:noFill/>
          <a:ln w="9525" cap="flat" cmpd="sng" algn="ctr">
            <a:solidFill>
              <a:sysClr val="windowText" lastClr="000000"/>
            </a:solidFill>
            <a:round/>
          </a:ln>
          <a:effectLst/>
        </c:spPr>
        <c:txPr>
          <a:bodyPr rot="0"/>
          <a:lstStyle/>
          <a:p>
            <a:pPr>
              <a:defRPr/>
            </a:pPr>
            <a:endParaRPr lang="pl-PL"/>
          </a:p>
        </c:txPr>
        <c:crossAx val="208788480"/>
        <c:crosses val="autoZero"/>
        <c:crossBetween val="midCat"/>
        <c:majorUnit val="5"/>
      </c:valAx>
      <c:valAx>
        <c:axId val="208788480"/>
        <c:scaling>
          <c:orientation val="minMax"/>
        </c:scaling>
        <c:delete val="0"/>
        <c:axPos val="l"/>
        <c:numFmt formatCode="0.0" sourceLinked="1"/>
        <c:majorTickMark val="out"/>
        <c:minorTickMark val="none"/>
        <c:tickLblPos val="nextTo"/>
        <c:spPr>
          <a:noFill/>
          <a:ln w="9525" cap="flat" cmpd="sng" algn="ctr">
            <a:solidFill>
              <a:sysClr val="windowText" lastClr="000000"/>
            </a:solidFill>
            <a:round/>
          </a:ln>
          <a:effectLst/>
        </c:spPr>
        <c:txPr>
          <a:bodyPr rot="-60000000" vert="horz"/>
          <a:lstStyle/>
          <a:p>
            <a:pPr>
              <a:defRPr/>
            </a:pPr>
            <a:endParaRPr lang="pl-PL"/>
          </a:p>
        </c:txPr>
        <c:crossAx val="20878694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Narrow" panose="020B0606020202030204" pitchFamily="34" charset="0"/>
        </a:defRPr>
      </a:pPr>
      <a:endParaRPr lang="pl-PL"/>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877037037037058E-2"/>
          <c:y val="0.16517623164607365"/>
          <c:w val="0.86893814814814818"/>
          <c:h val="0.75812140985316878"/>
        </c:manualLayout>
      </c:layout>
      <c:scatterChart>
        <c:scatterStyle val="smoothMarker"/>
        <c:varyColors val="0"/>
        <c:ser>
          <c:idx val="0"/>
          <c:order val="0"/>
          <c:tx>
            <c:strRef>
              <c:f>Arkusz1!$B$1</c:f>
              <c:strCache>
                <c:ptCount val="1"/>
                <c:pt idx="0">
                  <c:v>Wariant strategiczny</c:v>
                </c:pt>
              </c:strCache>
            </c:strRef>
          </c:tx>
          <c:spPr>
            <a:ln w="19050" cap="rnd">
              <a:solidFill>
                <a:srgbClr val="ED7D31"/>
              </a:solidFill>
              <a:round/>
            </a:ln>
            <a:effectLst/>
          </c:spPr>
          <c:marker>
            <c:symbol val="circle"/>
            <c:size val="5"/>
            <c:spPr>
              <a:solidFill>
                <a:sysClr val="window" lastClr="FFFFFF"/>
              </a:solidFill>
              <a:ln w="9525">
                <a:solidFill>
                  <a:srgbClr val="ED7D31"/>
                </a:solidFill>
              </a:ln>
              <a:effectLst/>
            </c:spPr>
          </c:marker>
          <c:dLbls>
            <c:dLbl>
              <c:idx val="0"/>
              <c:layout>
                <c:manualLayout>
                  <c:x val="-1.4288864388092622E-2"/>
                  <c:y val="3.38331275357205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E5F-45C2-8FD6-05B53C68550D}"/>
                </c:ext>
              </c:extLst>
            </c:dLbl>
            <c:dLbl>
              <c:idx val="2"/>
              <c:layout>
                <c:manualLayout>
                  <c:x val="-3.336273428886441E-2"/>
                  <c:y val="3.75931007448058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E5F-45C2-8FD6-05B53C68550D}"/>
                </c:ext>
              </c:extLst>
            </c:dLbl>
            <c:dLbl>
              <c:idx val="4"/>
              <c:layout>
                <c:manualLayout>
                  <c:x val="-1.5722160970231533E-2"/>
                  <c:y val="2.97530380243042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E5F-45C2-8FD6-05B53C68550D}"/>
                </c:ext>
              </c:extLst>
            </c:dLbl>
            <c:dLbl>
              <c:idx val="6"/>
              <c:layout>
                <c:manualLayout>
                  <c:x val="-3.3362734288864389E-2"/>
                  <c:y val="5.32732261858094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E5F-45C2-8FD6-05B53C68550D}"/>
                </c:ext>
              </c:extLst>
            </c:dLbl>
            <c:dLbl>
              <c:idx val="8"/>
              <c:layout>
                <c:manualLayout>
                  <c:x val="-3.3362734288864472E-2"/>
                  <c:y val="4.93531948255585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E5F-45C2-8FD6-05B53C68550D}"/>
                </c:ext>
              </c:extLst>
            </c:dLbl>
            <c:dLbl>
              <c:idx val="10"/>
              <c:layout>
                <c:manualLayout>
                  <c:x val="-3.3362734288864389E-2"/>
                  <c:y val="4.1513132105056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E5F-45C2-8FD6-05B53C68550D}"/>
                </c:ext>
              </c:extLst>
            </c:dLbl>
            <c:dLbl>
              <c:idx val="12"/>
              <c:layout>
                <c:manualLayout>
                  <c:x val="-3.3362734288864389E-2"/>
                  <c:y val="5.71932575460603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E5F-45C2-8FD6-05B53C68550D}"/>
                </c:ext>
              </c:extLst>
            </c:dLbl>
            <c:dLbl>
              <c:idx val="14"/>
              <c:layout>
                <c:manualLayout>
                  <c:x val="-2.3792723263506146E-2"/>
                  <c:y val="3.36730693845550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E5F-45C2-8FD6-05B53C68550D}"/>
                </c:ext>
              </c:extLst>
            </c:dLbl>
            <c:dLbl>
              <c:idx val="16"/>
              <c:layout>
                <c:manualLayout>
                  <c:x val="-3.261300992282249E-2"/>
                  <c:y val="4.54331634653077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E5F-45C2-8FD6-05B53C68550D}"/>
                </c:ext>
              </c:extLst>
            </c:dLbl>
            <c:dLbl>
              <c:idx val="18"/>
              <c:layout>
                <c:manualLayout>
                  <c:x val="-4.3638368246968186E-2"/>
                  <c:y val="4.5433163465307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E5F-45C2-8FD6-05B53C68550D}"/>
                </c:ext>
              </c:extLst>
            </c:dLbl>
            <c:dLbl>
              <c:idx val="20"/>
              <c:layout>
                <c:manualLayout>
                  <c:x val="-2.8043650001302208E-2"/>
                  <c:y val="3.1108972014195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E5F-45C2-8FD6-05B53C68550D}"/>
                </c:ext>
              </c:extLst>
            </c:dLbl>
            <c:spPr>
              <a:noFill/>
              <a:ln>
                <a:noFill/>
              </a:ln>
              <a:effectLst/>
            </c:spPr>
            <c:txPr>
              <a:bodyPr rot="0" vert="horz"/>
              <a:lstStyle/>
              <a:p>
                <a:pPr>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Arkusz1!$A$2:$A$22</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xVal>
          <c:yVal>
            <c:numRef>
              <c:f>Arkusz1!$B$2:$B$22</c:f>
              <c:numCache>
                <c:formatCode>0.0</c:formatCode>
                <c:ptCount val="21"/>
                <c:pt idx="0">
                  <c:v>4.1552237960339946</c:v>
                </c:pt>
                <c:pt idx="1">
                  <c:v>4.2441218130311622</c:v>
                </c:pt>
                <c:pt idx="2">
                  <c:v>4.2108866855524081</c:v>
                </c:pt>
                <c:pt idx="3">
                  <c:v>4.2395155807365441</c:v>
                </c:pt>
                <c:pt idx="4">
                  <c:v>6.1963286118980179</c:v>
                </c:pt>
                <c:pt idx="5">
                  <c:v>7.7058441926345616</c:v>
                </c:pt>
                <c:pt idx="6">
                  <c:v>7.9923541076487252</c:v>
                </c:pt>
                <c:pt idx="7">
                  <c:v>8.4169660056657225</c:v>
                </c:pt>
                <c:pt idx="8">
                  <c:v>8.8223994334277638</c:v>
                </c:pt>
                <c:pt idx="9">
                  <c:v>8.8526713881019834</c:v>
                </c:pt>
                <c:pt idx="10">
                  <c:v>9.3104107648725218</c:v>
                </c:pt>
                <c:pt idx="11">
                  <c:v>9.5705354107648741</c:v>
                </c:pt>
                <c:pt idx="12">
                  <c:v>9.7788243626062332</c:v>
                </c:pt>
                <c:pt idx="13">
                  <c:v>10.392405099150142</c:v>
                </c:pt>
                <c:pt idx="14">
                  <c:v>10.93531161473088</c:v>
                </c:pt>
                <c:pt idx="15">
                  <c:v>12.009175637393769</c:v>
                </c:pt>
                <c:pt idx="16">
                  <c:v>13.368067988668555</c:v>
                </c:pt>
                <c:pt idx="17">
                  <c:v>13.239592067988669</c:v>
                </c:pt>
                <c:pt idx="18">
                  <c:v>13.261320113314449</c:v>
                </c:pt>
                <c:pt idx="19">
                  <c:v>12.364042492917848</c:v>
                </c:pt>
                <c:pt idx="20">
                  <c:v>12.259801699716714</c:v>
                </c:pt>
              </c:numCache>
            </c:numRef>
          </c:yVal>
          <c:smooth val="1"/>
          <c:extLst>
            <c:ext xmlns:c16="http://schemas.microsoft.com/office/drawing/2014/chart" uri="{C3380CC4-5D6E-409C-BE32-E72D297353CC}">
              <c16:uniqueId val="{0000000B-CE5F-45C2-8FD6-05B53C68550D}"/>
            </c:ext>
          </c:extLst>
        </c:ser>
        <c:dLbls>
          <c:showLegendKey val="0"/>
          <c:showVal val="0"/>
          <c:showCatName val="0"/>
          <c:showSerName val="0"/>
          <c:showPercent val="0"/>
          <c:showBubbleSize val="0"/>
        </c:dLbls>
        <c:axId val="209351424"/>
        <c:axId val="209352960"/>
      </c:scatterChart>
      <c:valAx>
        <c:axId val="209351424"/>
        <c:scaling>
          <c:orientation val="minMax"/>
          <c:max val="2040"/>
          <c:min val="2020"/>
        </c:scaling>
        <c:delete val="0"/>
        <c:axPos val="b"/>
        <c:majorGridlines>
          <c:spPr>
            <a:ln w="9525" cap="flat" cmpd="sng" algn="ctr">
              <a:solidFill>
                <a:sysClr val="window" lastClr="FFFFFF">
                  <a:lumMod val="85000"/>
                </a:sysClr>
              </a:solidFill>
              <a:prstDash val="dash"/>
              <a:round/>
            </a:ln>
            <a:effectLst/>
          </c:spPr>
        </c:majorGridlines>
        <c:numFmt formatCode="General" sourceLinked="1"/>
        <c:majorTickMark val="out"/>
        <c:minorTickMark val="none"/>
        <c:tickLblPos val="nextTo"/>
        <c:spPr>
          <a:noFill/>
          <a:ln w="9525" cap="flat" cmpd="sng" algn="ctr">
            <a:solidFill>
              <a:sysClr val="windowText" lastClr="000000"/>
            </a:solidFill>
            <a:round/>
          </a:ln>
          <a:effectLst/>
        </c:spPr>
        <c:txPr>
          <a:bodyPr rot="0"/>
          <a:lstStyle/>
          <a:p>
            <a:pPr>
              <a:defRPr>
                <a:latin typeface="Arial Narrow (Tekst podstawowy)"/>
              </a:defRPr>
            </a:pPr>
            <a:endParaRPr lang="pl-PL"/>
          </a:p>
        </c:txPr>
        <c:crossAx val="209352960"/>
        <c:crosses val="autoZero"/>
        <c:crossBetween val="midCat"/>
        <c:majorUnit val="5"/>
      </c:valAx>
      <c:valAx>
        <c:axId val="209352960"/>
        <c:scaling>
          <c:orientation val="minMax"/>
        </c:scaling>
        <c:delete val="0"/>
        <c:axPos val="l"/>
        <c:numFmt formatCode="0.0" sourceLinked="1"/>
        <c:majorTickMark val="out"/>
        <c:minorTickMark val="none"/>
        <c:tickLblPos val="nextTo"/>
        <c:spPr>
          <a:noFill/>
          <a:ln w="9525" cap="flat" cmpd="sng" algn="ctr">
            <a:solidFill>
              <a:sysClr val="windowText" lastClr="000000"/>
            </a:solidFill>
            <a:round/>
          </a:ln>
          <a:effectLst/>
        </c:spPr>
        <c:txPr>
          <a:bodyPr rot="-60000000" vert="horz"/>
          <a:lstStyle/>
          <a:p>
            <a:pPr>
              <a:defRPr>
                <a:latin typeface="Arial Narrow (Tekst podstawowy)"/>
              </a:defRPr>
            </a:pPr>
            <a:endParaRPr lang="pl-PL"/>
          </a:p>
        </c:txPr>
        <c:crossAx val="20935142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pPr>
      <a:endParaRPr lang="pl-PL"/>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0442006546934438E-2"/>
          <c:y val="0.12754687550080662"/>
          <c:w val="0.49563520725322868"/>
          <c:h val="0.71836472611886881"/>
        </c:manualLayout>
      </c:layout>
      <c:barChart>
        <c:barDir val="col"/>
        <c:grouping val="stacked"/>
        <c:varyColors val="0"/>
        <c:ser>
          <c:idx val="0"/>
          <c:order val="0"/>
          <c:tx>
            <c:strRef>
              <c:f>Arkusz1!$B$1</c:f>
              <c:strCache>
                <c:ptCount val="1"/>
                <c:pt idx="0">
                  <c:v>EC węglowe, gazowe i pozostałe</c:v>
                </c:pt>
              </c:strCache>
            </c:strRef>
          </c:tx>
          <c:spPr>
            <a:solidFill>
              <a:srgbClr val="7030A0"/>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Arkusz1!$B$2:$B$22</c:f>
              <c:numCache>
                <c:formatCode>#,##0.0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0-3D2D-4CEB-BA5D-7E2A64BEFD16}"/>
            </c:ext>
          </c:extLst>
        </c:ser>
        <c:ser>
          <c:idx val="1"/>
          <c:order val="1"/>
          <c:tx>
            <c:strRef>
              <c:f>Arkusz1!$C$1</c:f>
              <c:strCache>
                <c:ptCount val="1"/>
                <c:pt idx="0">
                  <c:v>EC gazowe, nowe</c:v>
                </c:pt>
              </c:strCache>
            </c:strRef>
          </c:tx>
          <c:spPr>
            <a:solidFill>
              <a:srgbClr val="E26ACB"/>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Arkusz1!$C$2:$C$22</c:f>
              <c:numCache>
                <c:formatCode>#,##0.0</c:formatCode>
                <c:ptCount val="21"/>
                <c:pt idx="1">
                  <c:v>0.15599115000000002</c:v>
                </c:pt>
                <c:pt idx="2">
                  <c:v>1.2319801699999999</c:v>
                </c:pt>
                <c:pt idx="3">
                  <c:v>2.0576923000000003</c:v>
                </c:pt>
                <c:pt idx="4">
                  <c:v>3.4481666200000003</c:v>
                </c:pt>
                <c:pt idx="5">
                  <c:v>3.9038914600000005</c:v>
                </c:pt>
                <c:pt idx="6">
                  <c:v>5.2543657800000005</c:v>
                </c:pt>
                <c:pt idx="7">
                  <c:v>5.6533146600000004</c:v>
                </c:pt>
                <c:pt idx="8">
                  <c:v>7.0037889800000004</c:v>
                </c:pt>
                <c:pt idx="9">
                  <c:v>7.4359405800000005</c:v>
                </c:pt>
                <c:pt idx="10">
                  <c:v>8.5382510800000002</c:v>
                </c:pt>
                <c:pt idx="11">
                  <c:v>8.9951587899999996</c:v>
                </c:pt>
                <c:pt idx="12">
                  <c:v>10.063757349999999</c:v>
                </c:pt>
                <c:pt idx="13">
                  <c:v>10.526096839999999</c:v>
                </c:pt>
                <c:pt idx="14">
                  <c:v>11.560406329999999</c:v>
                </c:pt>
                <c:pt idx="15">
                  <c:v>12.45307268</c:v>
                </c:pt>
                <c:pt idx="16">
                  <c:v>13.400048679999999</c:v>
                </c:pt>
                <c:pt idx="17">
                  <c:v>14.32983808</c:v>
                </c:pt>
                <c:pt idx="18">
                  <c:v>15.259627480000001</c:v>
                </c:pt>
                <c:pt idx="19">
                  <c:v>15.445585360000001</c:v>
                </c:pt>
                <c:pt idx="20">
                  <c:v>15.538564300000001</c:v>
                </c:pt>
              </c:numCache>
            </c:numRef>
          </c:val>
          <c:extLst>
            <c:ext xmlns:c16="http://schemas.microsoft.com/office/drawing/2014/chart" uri="{C3380CC4-5D6E-409C-BE32-E72D297353CC}">
              <c16:uniqueId val="{00000001-3D2D-4CEB-BA5D-7E2A64BEFD16}"/>
            </c:ext>
          </c:extLst>
        </c:ser>
        <c:ser>
          <c:idx val="2"/>
          <c:order val="2"/>
          <c:tx>
            <c:strRef>
              <c:f>Arkusz1!$D$1</c:f>
              <c:strCache>
                <c:ptCount val="1"/>
                <c:pt idx="0">
                  <c:v>EC i EL biomasowe i biogazowe</c:v>
                </c:pt>
              </c:strCache>
            </c:strRef>
          </c:tx>
          <c:spPr>
            <a:solidFill>
              <a:srgbClr val="A9D18E"/>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Arkusz1!$D$2:$D$22</c:f>
              <c:numCache>
                <c:formatCode>#,##0.0</c:formatCode>
                <c:ptCount val="21"/>
                <c:pt idx="1">
                  <c:v>0</c:v>
                </c:pt>
                <c:pt idx="2">
                  <c:v>0</c:v>
                </c:pt>
                <c:pt idx="3">
                  <c:v>0</c:v>
                </c:pt>
                <c:pt idx="4">
                  <c:v>0.25666084</c:v>
                </c:pt>
                <c:pt idx="5">
                  <c:v>0.70581731000000003</c:v>
                </c:pt>
                <c:pt idx="6">
                  <c:v>1.53996504</c:v>
                </c:pt>
                <c:pt idx="7">
                  <c:v>2.6307736099999999</c:v>
                </c:pt>
                <c:pt idx="8">
                  <c:v>3.3365909199999999</c:v>
                </c:pt>
                <c:pt idx="9">
                  <c:v>3.72158218</c:v>
                </c:pt>
                <c:pt idx="10">
                  <c:v>4.10657344</c:v>
                </c:pt>
                <c:pt idx="11">
                  <c:v>4.5557299100000002</c:v>
                </c:pt>
                <c:pt idx="12">
                  <c:v>5.1332168000000005</c:v>
                </c:pt>
                <c:pt idx="13">
                  <c:v>5.7748689000000004</c:v>
                </c:pt>
                <c:pt idx="14">
                  <c:v>6.4165210000000004</c:v>
                </c:pt>
                <c:pt idx="15">
                  <c:v>7.0581731000000003</c:v>
                </c:pt>
                <c:pt idx="16">
                  <c:v>7.4431643599999999</c:v>
                </c:pt>
                <c:pt idx="17">
                  <c:v>7.8923208300000001</c:v>
                </c:pt>
                <c:pt idx="18">
                  <c:v>8.1489816699999995</c:v>
                </c:pt>
                <c:pt idx="19">
                  <c:v>8.2773120899999988</c:v>
                </c:pt>
                <c:pt idx="20">
                  <c:v>8.3414772999999993</c:v>
                </c:pt>
              </c:numCache>
            </c:numRef>
          </c:val>
          <c:extLst>
            <c:ext xmlns:c16="http://schemas.microsoft.com/office/drawing/2014/chart" uri="{C3380CC4-5D6E-409C-BE32-E72D297353CC}">
              <c16:uniqueId val="{00000002-3D2D-4CEB-BA5D-7E2A64BEFD16}"/>
            </c:ext>
          </c:extLst>
        </c:ser>
        <c:ser>
          <c:idx val="3"/>
          <c:order val="3"/>
          <c:tx>
            <c:strRef>
              <c:f>Arkusz1!$E$1</c:f>
              <c:strCache>
                <c:ptCount val="1"/>
                <c:pt idx="0">
                  <c:v>EL na węgiel kamienny, istniejące</c:v>
                </c:pt>
              </c:strCache>
            </c:strRef>
          </c:tx>
          <c:spPr>
            <a:solidFill>
              <a:srgbClr val="3B3838"/>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Arkusz1!$E$2:$E$22</c:f>
              <c:numCache>
                <c:formatCode>#,##0.0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3-3D2D-4CEB-BA5D-7E2A64BEFD16}"/>
            </c:ext>
          </c:extLst>
        </c:ser>
        <c:ser>
          <c:idx val="4"/>
          <c:order val="4"/>
          <c:tx>
            <c:strRef>
              <c:f>Arkusz1!$F$1</c:f>
              <c:strCache>
                <c:ptCount val="1"/>
                <c:pt idx="0">
                  <c:v>EL na węgiel kamienny, ostatnie i nowe</c:v>
                </c:pt>
              </c:strCache>
            </c:strRef>
          </c:tx>
          <c:spPr>
            <a:solidFill>
              <a:srgbClr val="7F7F7F"/>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Arkusz1!$F$2:$F$22</c:f>
              <c:numCache>
                <c:formatCode>#,##0.0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4-3D2D-4CEB-BA5D-7E2A64BEFD16}"/>
            </c:ext>
          </c:extLst>
        </c:ser>
        <c:ser>
          <c:idx val="5"/>
          <c:order val="5"/>
          <c:tx>
            <c:strRef>
              <c:f>Arkusz1!$G$1</c:f>
              <c:strCache>
                <c:ptCount val="1"/>
                <c:pt idx="0">
                  <c:v>EL na węgiel brunatny</c:v>
                </c:pt>
              </c:strCache>
            </c:strRef>
          </c:tx>
          <c:spPr>
            <a:solidFill>
              <a:srgbClr val="843C0C"/>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Arkusz1!$G$2:$G$22</c:f>
              <c:numCache>
                <c:formatCode>#,##0.0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5-3D2D-4CEB-BA5D-7E2A64BEFD16}"/>
            </c:ext>
          </c:extLst>
        </c:ser>
        <c:ser>
          <c:idx val="6"/>
          <c:order val="6"/>
          <c:tx>
            <c:strRef>
              <c:f>Arkusz1!$H$1</c:f>
              <c:strCache>
                <c:ptCount val="1"/>
                <c:pt idx="0">
                  <c:v>EL jądrowe</c:v>
                </c:pt>
              </c:strCache>
            </c:strRef>
          </c:tx>
          <c:spPr>
            <a:solidFill>
              <a:srgbClr val="FF0000"/>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Arkusz1!$H$2:$H$22</c:f>
              <c:numCache>
                <c:formatCode>#,##0.0</c:formatCode>
                <c:ptCount val="21"/>
                <c:pt idx="1">
                  <c:v>0</c:v>
                </c:pt>
                <c:pt idx="2">
                  <c:v>0</c:v>
                </c:pt>
                <c:pt idx="3">
                  <c:v>0</c:v>
                </c:pt>
                <c:pt idx="4">
                  <c:v>0</c:v>
                </c:pt>
                <c:pt idx="5">
                  <c:v>0</c:v>
                </c:pt>
                <c:pt idx="6">
                  <c:v>0</c:v>
                </c:pt>
                <c:pt idx="7">
                  <c:v>0</c:v>
                </c:pt>
                <c:pt idx="8">
                  <c:v>2.6647500000000002</c:v>
                </c:pt>
                <c:pt idx="9">
                  <c:v>7.994250000000001</c:v>
                </c:pt>
                <c:pt idx="10">
                  <c:v>15.96012</c:v>
                </c:pt>
                <c:pt idx="11">
                  <c:v>26.562359999999998</c:v>
                </c:pt>
                <c:pt idx="12">
                  <c:v>39.770829999999997</c:v>
                </c:pt>
                <c:pt idx="13">
                  <c:v>52.920779999999993</c:v>
                </c:pt>
                <c:pt idx="14">
                  <c:v>65.982949999999988</c:v>
                </c:pt>
                <c:pt idx="15">
                  <c:v>78.985719999999986</c:v>
                </c:pt>
                <c:pt idx="16">
                  <c:v>89.352119999999985</c:v>
                </c:pt>
                <c:pt idx="17">
                  <c:v>97.112289999999987</c:v>
                </c:pt>
                <c:pt idx="18">
                  <c:v>102.26622999999999</c:v>
                </c:pt>
                <c:pt idx="19">
                  <c:v>104.8432</c:v>
                </c:pt>
                <c:pt idx="20">
                  <c:v>104.8432</c:v>
                </c:pt>
              </c:numCache>
            </c:numRef>
          </c:val>
          <c:extLst>
            <c:ext xmlns:c16="http://schemas.microsoft.com/office/drawing/2014/chart" uri="{C3380CC4-5D6E-409C-BE32-E72D297353CC}">
              <c16:uniqueId val="{00000006-3D2D-4CEB-BA5D-7E2A64BEFD16}"/>
            </c:ext>
          </c:extLst>
        </c:ser>
        <c:ser>
          <c:idx val="7"/>
          <c:order val="7"/>
          <c:tx>
            <c:strRef>
              <c:f>Arkusz1!$I$1</c:f>
              <c:strCache>
                <c:ptCount val="1"/>
                <c:pt idx="0">
                  <c:v>EL gazowe (CCGT)</c:v>
                </c:pt>
              </c:strCache>
            </c:strRef>
          </c:tx>
          <c:spPr>
            <a:solidFill>
              <a:srgbClr val="F8CBAD"/>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Arkusz1!$I$2:$I$22</c:f>
              <c:numCache>
                <c:formatCode>#,##0.0</c:formatCode>
                <c:ptCount val="21"/>
                <c:pt idx="1">
                  <c:v>0</c:v>
                </c:pt>
                <c:pt idx="2">
                  <c:v>4.0978431999999998</c:v>
                </c:pt>
                <c:pt idx="3">
                  <c:v>6.2684160000000002</c:v>
                </c:pt>
                <c:pt idx="4">
                  <c:v>6.9879392000000005</c:v>
                </c:pt>
                <c:pt idx="5">
                  <c:v>7.1952320000000007</c:v>
                </c:pt>
                <c:pt idx="6">
                  <c:v>7.1952320000000007</c:v>
                </c:pt>
                <c:pt idx="7">
                  <c:v>7.1952320000000007</c:v>
                </c:pt>
                <c:pt idx="8">
                  <c:v>7.1952320000000007</c:v>
                </c:pt>
                <c:pt idx="9">
                  <c:v>7.1952320000000007</c:v>
                </c:pt>
                <c:pt idx="10">
                  <c:v>7.1952320000000007</c:v>
                </c:pt>
                <c:pt idx="11">
                  <c:v>8.6004320000000014</c:v>
                </c:pt>
                <c:pt idx="12">
                  <c:v>10.177282000000002</c:v>
                </c:pt>
                <c:pt idx="13">
                  <c:v>13.320082000000001</c:v>
                </c:pt>
                <c:pt idx="14">
                  <c:v>16.626632000000001</c:v>
                </c:pt>
                <c:pt idx="15">
                  <c:v>17.323432</c:v>
                </c:pt>
                <c:pt idx="16">
                  <c:v>17.671232</c:v>
                </c:pt>
                <c:pt idx="17">
                  <c:v>17.671232</c:v>
                </c:pt>
                <c:pt idx="18">
                  <c:v>17.671232</c:v>
                </c:pt>
                <c:pt idx="19">
                  <c:v>17.671232</c:v>
                </c:pt>
                <c:pt idx="20">
                  <c:v>17.671232</c:v>
                </c:pt>
              </c:numCache>
            </c:numRef>
          </c:val>
          <c:extLst>
            <c:ext xmlns:c16="http://schemas.microsoft.com/office/drawing/2014/chart" uri="{C3380CC4-5D6E-409C-BE32-E72D297353CC}">
              <c16:uniqueId val="{00000007-3D2D-4CEB-BA5D-7E2A64BEFD16}"/>
            </c:ext>
          </c:extLst>
        </c:ser>
        <c:ser>
          <c:idx val="8"/>
          <c:order val="8"/>
          <c:tx>
            <c:strRef>
              <c:f>Arkusz1!$J$1</c:f>
              <c:strCache>
                <c:ptCount val="1"/>
                <c:pt idx="0">
                  <c:v>EL gazowe, szczytowe (OCGT)</c:v>
                </c:pt>
              </c:strCache>
            </c:strRef>
          </c:tx>
          <c:spPr>
            <a:solidFill>
              <a:srgbClr val="ED7D31"/>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Arkusz1!$J$2:$J$22</c:f>
              <c:numCache>
                <c:formatCode>#,##0.0</c:formatCode>
                <c:ptCount val="21"/>
                <c:pt idx="1">
                  <c:v>0</c:v>
                </c:pt>
                <c:pt idx="2">
                  <c:v>0</c:v>
                </c:pt>
                <c:pt idx="3">
                  <c:v>0</c:v>
                </c:pt>
                <c:pt idx="4">
                  <c:v>0</c:v>
                </c:pt>
                <c:pt idx="5">
                  <c:v>0</c:v>
                </c:pt>
                <c:pt idx="6">
                  <c:v>0</c:v>
                </c:pt>
                <c:pt idx="7">
                  <c:v>0</c:v>
                </c:pt>
                <c:pt idx="8">
                  <c:v>0</c:v>
                </c:pt>
                <c:pt idx="9">
                  <c:v>0</c:v>
                </c:pt>
                <c:pt idx="10">
                  <c:v>0</c:v>
                </c:pt>
                <c:pt idx="11">
                  <c:v>0</c:v>
                </c:pt>
                <c:pt idx="12">
                  <c:v>0</c:v>
                </c:pt>
                <c:pt idx="13">
                  <c:v>9.0639999999999998E-2</c:v>
                </c:pt>
                <c:pt idx="14">
                  <c:v>0.47442000000000001</c:v>
                </c:pt>
                <c:pt idx="15">
                  <c:v>3.08358</c:v>
                </c:pt>
                <c:pt idx="16">
                  <c:v>4.8786199999999997</c:v>
                </c:pt>
                <c:pt idx="17">
                  <c:v>6.9595500000000001</c:v>
                </c:pt>
                <c:pt idx="18">
                  <c:v>7.4069500000000001</c:v>
                </c:pt>
                <c:pt idx="19">
                  <c:v>7.94095</c:v>
                </c:pt>
                <c:pt idx="20">
                  <c:v>8.0744500000000006</c:v>
                </c:pt>
              </c:numCache>
            </c:numRef>
          </c:val>
          <c:extLst>
            <c:ext xmlns:c16="http://schemas.microsoft.com/office/drawing/2014/chart" uri="{C3380CC4-5D6E-409C-BE32-E72D297353CC}">
              <c16:uniqueId val="{00000008-3D2D-4CEB-BA5D-7E2A64BEFD16}"/>
            </c:ext>
          </c:extLst>
        </c:ser>
        <c:ser>
          <c:idx val="9"/>
          <c:order val="9"/>
          <c:tx>
            <c:strRef>
              <c:f>Arkusz1!$K$1</c:f>
              <c:strCache>
                <c:ptCount val="1"/>
                <c:pt idx="0">
                  <c:v>EL wodne</c:v>
                </c:pt>
              </c:strCache>
            </c:strRef>
          </c:tx>
          <c:spPr>
            <a:solidFill>
              <a:srgbClr val="0070C0"/>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Arkusz1!$K$2:$K$22</c:f>
              <c:numCache>
                <c:formatCode>#,##0.0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9-3D2D-4CEB-BA5D-7E2A64BEFD16}"/>
            </c:ext>
          </c:extLst>
        </c:ser>
        <c:ser>
          <c:idx val="10"/>
          <c:order val="10"/>
          <c:tx>
            <c:strRef>
              <c:f>Arkusz1!$L$1</c:f>
              <c:strCache>
                <c:ptCount val="1"/>
                <c:pt idx="0">
                  <c:v>EL wiatrowe lądowe</c:v>
                </c:pt>
              </c:strCache>
            </c:strRef>
          </c:tx>
          <c:spPr>
            <a:solidFill>
              <a:srgbClr val="BDD7EE"/>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Arkusz1!$L$2:$L$22</c:f>
              <c:numCache>
                <c:formatCode>#,##0.0</c:formatCode>
                <c:ptCount val="21"/>
                <c:pt idx="1">
                  <c:v>6.500160754911283</c:v>
                </c:pt>
                <c:pt idx="2">
                  <c:v>10.597520330407058</c:v>
                </c:pt>
                <c:pt idx="3">
                  <c:v>16.830012108727932</c:v>
                </c:pt>
                <c:pt idx="4">
                  <c:v>17.81979808336872</c:v>
                </c:pt>
                <c:pt idx="5">
                  <c:v>18.470058163368719</c:v>
                </c:pt>
                <c:pt idx="6">
                  <c:v>18.470058163368719</c:v>
                </c:pt>
                <c:pt idx="7">
                  <c:v>18.470058163368719</c:v>
                </c:pt>
                <c:pt idx="8">
                  <c:v>18.470058163368719</c:v>
                </c:pt>
                <c:pt idx="9">
                  <c:v>18.470058163368719</c:v>
                </c:pt>
                <c:pt idx="10">
                  <c:v>18.470058163368719</c:v>
                </c:pt>
                <c:pt idx="11">
                  <c:v>18.470058163368719</c:v>
                </c:pt>
                <c:pt idx="12">
                  <c:v>18.470058163368719</c:v>
                </c:pt>
                <c:pt idx="13">
                  <c:v>18.470058163368719</c:v>
                </c:pt>
                <c:pt idx="14">
                  <c:v>18.470058163368719</c:v>
                </c:pt>
                <c:pt idx="15">
                  <c:v>18.470058163368719</c:v>
                </c:pt>
                <c:pt idx="16">
                  <c:v>22.77831632336872</c:v>
                </c:pt>
                <c:pt idx="17">
                  <c:v>27.57706659336872</c:v>
                </c:pt>
                <c:pt idx="18">
                  <c:v>32.860149633368721</c:v>
                </c:pt>
                <c:pt idx="19">
                  <c:v>33.919179823368722</c:v>
                </c:pt>
                <c:pt idx="20">
                  <c:v>34.445682763368723</c:v>
                </c:pt>
              </c:numCache>
            </c:numRef>
          </c:val>
          <c:extLst>
            <c:ext xmlns:c16="http://schemas.microsoft.com/office/drawing/2014/chart" uri="{C3380CC4-5D6E-409C-BE32-E72D297353CC}">
              <c16:uniqueId val="{0000000A-3D2D-4CEB-BA5D-7E2A64BEFD16}"/>
            </c:ext>
          </c:extLst>
        </c:ser>
        <c:ser>
          <c:idx val="11"/>
          <c:order val="11"/>
          <c:tx>
            <c:strRef>
              <c:f>Arkusz1!$M$1</c:f>
              <c:strCache>
                <c:ptCount val="1"/>
                <c:pt idx="0">
                  <c:v>EL wiatrowe morskie</c:v>
                </c:pt>
              </c:strCache>
            </c:strRef>
          </c:tx>
          <c:spPr>
            <a:solidFill>
              <a:srgbClr val="5B9BD5"/>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Arkusz1!$M$2:$M$22</c:f>
              <c:numCache>
                <c:formatCode>#,##0.0</c:formatCode>
                <c:ptCount val="21"/>
                <c:pt idx="1">
                  <c:v>0</c:v>
                </c:pt>
                <c:pt idx="2">
                  <c:v>0</c:v>
                </c:pt>
                <c:pt idx="3">
                  <c:v>0</c:v>
                </c:pt>
                <c:pt idx="4">
                  <c:v>6.7277658799999998</c:v>
                </c:pt>
                <c:pt idx="5">
                  <c:v>20.031024520000003</c:v>
                </c:pt>
                <c:pt idx="6">
                  <c:v>36.397679180000004</c:v>
                </c:pt>
                <c:pt idx="7">
                  <c:v>52.395720520000005</c:v>
                </c:pt>
                <c:pt idx="8">
                  <c:v>68.03497428</c:v>
                </c:pt>
                <c:pt idx="9">
                  <c:v>82.016933800000004</c:v>
                </c:pt>
                <c:pt idx="10">
                  <c:v>94.374903220000007</c:v>
                </c:pt>
                <c:pt idx="11">
                  <c:v>105.80515424000001</c:v>
                </c:pt>
                <c:pt idx="12">
                  <c:v>116.98122824000001</c:v>
                </c:pt>
                <c:pt idx="13">
                  <c:v>123.61664004000001</c:v>
                </c:pt>
                <c:pt idx="14">
                  <c:v>125.8112191</c:v>
                </c:pt>
                <c:pt idx="15">
                  <c:v>125.8112191</c:v>
                </c:pt>
                <c:pt idx="16">
                  <c:v>125.8112191</c:v>
                </c:pt>
                <c:pt idx="17">
                  <c:v>125.8112191</c:v>
                </c:pt>
                <c:pt idx="18">
                  <c:v>125.8112191</c:v>
                </c:pt>
                <c:pt idx="19">
                  <c:v>125.8112191</c:v>
                </c:pt>
                <c:pt idx="20">
                  <c:v>125.8112191</c:v>
                </c:pt>
              </c:numCache>
            </c:numRef>
          </c:val>
          <c:extLst>
            <c:ext xmlns:c16="http://schemas.microsoft.com/office/drawing/2014/chart" uri="{C3380CC4-5D6E-409C-BE32-E72D297353CC}">
              <c16:uniqueId val="{0000000B-3D2D-4CEB-BA5D-7E2A64BEFD16}"/>
            </c:ext>
          </c:extLst>
        </c:ser>
        <c:ser>
          <c:idx val="12"/>
          <c:order val="12"/>
          <c:tx>
            <c:strRef>
              <c:f>Arkusz1!$N$1</c:f>
              <c:strCache>
                <c:ptCount val="1"/>
                <c:pt idx="0">
                  <c:v>EL słoneczne (PV)</c:v>
                </c:pt>
              </c:strCache>
            </c:strRef>
          </c:tx>
          <c:spPr>
            <a:solidFill>
              <a:srgbClr val="FFD966"/>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Arkusz1!$N$2:$N$22</c:f>
              <c:numCache>
                <c:formatCode>#,##0.0</c:formatCode>
                <c:ptCount val="21"/>
                <c:pt idx="1">
                  <c:v>3.8289416879999996</c:v>
                </c:pt>
                <c:pt idx="2">
                  <c:v>8.7580414098539983</c:v>
                </c:pt>
                <c:pt idx="3">
                  <c:v>12.982558590620664</c:v>
                </c:pt>
                <c:pt idx="4">
                  <c:v>13.521923934170664</c:v>
                </c:pt>
                <c:pt idx="5">
                  <c:v>14.225532876837331</c:v>
                </c:pt>
                <c:pt idx="6">
                  <c:v>14.225532876837331</c:v>
                </c:pt>
                <c:pt idx="7">
                  <c:v>14.225532876837331</c:v>
                </c:pt>
                <c:pt idx="8">
                  <c:v>14.225532876837331</c:v>
                </c:pt>
                <c:pt idx="9">
                  <c:v>14.225532876837331</c:v>
                </c:pt>
                <c:pt idx="10">
                  <c:v>14.225532876837331</c:v>
                </c:pt>
                <c:pt idx="11">
                  <c:v>14.225532876837331</c:v>
                </c:pt>
                <c:pt idx="12">
                  <c:v>14.225532876837331</c:v>
                </c:pt>
                <c:pt idx="13">
                  <c:v>14.225532876837331</c:v>
                </c:pt>
                <c:pt idx="14">
                  <c:v>14.225532876837331</c:v>
                </c:pt>
                <c:pt idx="15">
                  <c:v>14.225532876837331</c:v>
                </c:pt>
                <c:pt idx="16">
                  <c:v>16.27041287683733</c:v>
                </c:pt>
                <c:pt idx="17">
                  <c:v>19.156975576837329</c:v>
                </c:pt>
                <c:pt idx="18">
                  <c:v>22.008843876837329</c:v>
                </c:pt>
                <c:pt idx="19">
                  <c:v>24.826017776837329</c:v>
                </c:pt>
                <c:pt idx="20">
                  <c:v>27.60849727683733</c:v>
                </c:pt>
              </c:numCache>
            </c:numRef>
          </c:val>
          <c:extLst>
            <c:ext xmlns:c16="http://schemas.microsoft.com/office/drawing/2014/chart" uri="{C3380CC4-5D6E-409C-BE32-E72D297353CC}">
              <c16:uniqueId val="{0000000C-3D2D-4CEB-BA5D-7E2A64BEFD16}"/>
            </c:ext>
          </c:extLst>
        </c:ser>
        <c:dLbls>
          <c:showLegendKey val="0"/>
          <c:showVal val="0"/>
          <c:showCatName val="0"/>
          <c:showSerName val="0"/>
          <c:showPercent val="0"/>
          <c:showBubbleSize val="0"/>
        </c:dLbls>
        <c:gapWidth val="120"/>
        <c:overlap val="100"/>
        <c:axId val="209069184"/>
        <c:axId val="209070720"/>
      </c:barChart>
      <c:barChart>
        <c:barDir val="col"/>
        <c:grouping val="clustered"/>
        <c:varyColors val="0"/>
        <c:ser>
          <c:idx val="13"/>
          <c:order val="13"/>
          <c:tx>
            <c:strRef>
              <c:f>Arkusz1!$O$1</c:f>
              <c:strCache>
                <c:ptCount val="1"/>
                <c:pt idx="0">
                  <c:v>SUMA</c:v>
                </c:pt>
              </c:strCache>
            </c:strRef>
          </c:tx>
          <c:spPr>
            <a:no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Arkusz1!$O$2:$O$22</c:f>
              <c:numCache>
                <c:formatCode>#,##0.0</c:formatCode>
                <c:ptCount val="21"/>
                <c:pt idx="0">
                  <c:v>0</c:v>
                </c:pt>
                <c:pt idx="1">
                  <c:v>10.485093592911284</c:v>
                </c:pt>
                <c:pt idx="2">
                  <c:v>24.685385110261056</c:v>
                </c:pt>
                <c:pt idx="3">
                  <c:v>38.138678999348599</c:v>
                </c:pt>
                <c:pt idx="4">
                  <c:v>48.762254557539386</c:v>
                </c:pt>
                <c:pt idx="5">
                  <c:v>64.531556330206058</c:v>
                </c:pt>
                <c:pt idx="6">
                  <c:v>83.082833040206069</c:v>
                </c:pt>
                <c:pt idx="7">
                  <c:v>100.57063183020607</c:v>
                </c:pt>
                <c:pt idx="8">
                  <c:v>120.93092722020606</c:v>
                </c:pt>
                <c:pt idx="9">
                  <c:v>141.05952960020605</c:v>
                </c:pt>
                <c:pt idx="10">
                  <c:v>162.87067078020604</c:v>
                </c:pt>
                <c:pt idx="11">
                  <c:v>187.21442598020604</c:v>
                </c:pt>
                <c:pt idx="12">
                  <c:v>214.82190543020604</c:v>
                </c:pt>
                <c:pt idx="13">
                  <c:v>238.94469882020601</c:v>
                </c:pt>
                <c:pt idx="14">
                  <c:v>259.56773947020605</c:v>
                </c:pt>
                <c:pt idx="15">
                  <c:v>277.41078792020608</c:v>
                </c:pt>
                <c:pt idx="16">
                  <c:v>297.60513334020607</c:v>
                </c:pt>
                <c:pt idx="17">
                  <c:v>316.51049218020609</c:v>
                </c:pt>
                <c:pt idx="18">
                  <c:v>331.43323376020606</c:v>
                </c:pt>
                <c:pt idx="19">
                  <c:v>338.73469615020605</c:v>
                </c:pt>
                <c:pt idx="20">
                  <c:v>342.33432274020606</c:v>
                </c:pt>
              </c:numCache>
            </c:numRef>
          </c:val>
          <c:extLst>
            <c:ext xmlns:c16="http://schemas.microsoft.com/office/drawing/2014/chart" uri="{C3380CC4-5D6E-409C-BE32-E72D297353CC}">
              <c16:uniqueId val="{0000000D-3D2D-4CEB-BA5D-7E2A64BEFD16}"/>
            </c:ext>
          </c:extLst>
        </c:ser>
        <c:dLbls>
          <c:showLegendKey val="0"/>
          <c:showVal val="0"/>
          <c:showCatName val="0"/>
          <c:showSerName val="0"/>
          <c:showPercent val="0"/>
          <c:showBubbleSize val="0"/>
        </c:dLbls>
        <c:gapWidth val="103"/>
        <c:axId val="209090432"/>
        <c:axId val="209088896"/>
      </c:barChart>
      <c:catAx>
        <c:axId val="209069184"/>
        <c:scaling>
          <c:orientation val="minMax"/>
        </c:scaling>
        <c:delete val="0"/>
        <c:axPos val="b"/>
        <c:numFmt formatCode="General" sourceLinked="1"/>
        <c:majorTickMark val="none"/>
        <c:minorTickMark val="none"/>
        <c:tickLblPos val="low"/>
        <c:spPr>
          <a:noFill/>
          <a:ln w="9525" cap="flat" cmpd="sng" algn="ctr">
            <a:solidFill>
              <a:srgbClr val="000000"/>
            </a:solidFill>
            <a:round/>
          </a:ln>
          <a:effectLst/>
        </c:spPr>
        <c:txPr>
          <a:bodyPr rot="-2700000" vert="horz"/>
          <a:lstStyle/>
          <a:p>
            <a:pPr>
              <a:defRPr/>
            </a:pPr>
            <a:endParaRPr lang="pl-PL"/>
          </a:p>
        </c:txPr>
        <c:crossAx val="209070720"/>
        <c:crosses val="autoZero"/>
        <c:auto val="1"/>
        <c:lblAlgn val="ctr"/>
        <c:lblOffset val="100"/>
        <c:noMultiLvlLbl val="0"/>
      </c:catAx>
      <c:valAx>
        <c:axId val="209070720"/>
        <c:scaling>
          <c:orientation val="minMax"/>
        </c:scaling>
        <c:delete val="0"/>
        <c:axPos val="l"/>
        <c:numFmt formatCode="#,##0" sourceLinked="0"/>
        <c:majorTickMark val="out"/>
        <c:minorTickMark val="none"/>
        <c:tickLblPos val="nextTo"/>
        <c:spPr>
          <a:noFill/>
          <a:ln>
            <a:solidFill>
              <a:srgbClr val="000000"/>
            </a:solidFill>
          </a:ln>
          <a:effectLst/>
        </c:spPr>
        <c:txPr>
          <a:bodyPr rot="-60000000" vert="horz"/>
          <a:lstStyle/>
          <a:p>
            <a:pPr>
              <a:defRPr/>
            </a:pPr>
            <a:endParaRPr lang="pl-PL"/>
          </a:p>
        </c:txPr>
        <c:crossAx val="209069184"/>
        <c:crosses val="autoZero"/>
        <c:crossBetween val="between"/>
      </c:valAx>
      <c:valAx>
        <c:axId val="209088896"/>
        <c:scaling>
          <c:orientation val="minMax"/>
        </c:scaling>
        <c:delete val="1"/>
        <c:axPos val="r"/>
        <c:numFmt formatCode="#,##0.0" sourceLinked="1"/>
        <c:majorTickMark val="out"/>
        <c:minorTickMark val="none"/>
        <c:tickLblPos val="nextTo"/>
        <c:crossAx val="209090432"/>
        <c:crosses val="max"/>
        <c:crossBetween val="between"/>
      </c:valAx>
      <c:catAx>
        <c:axId val="209090432"/>
        <c:scaling>
          <c:orientation val="minMax"/>
        </c:scaling>
        <c:delete val="1"/>
        <c:axPos val="b"/>
        <c:numFmt formatCode="General" sourceLinked="1"/>
        <c:majorTickMark val="out"/>
        <c:minorTickMark val="none"/>
        <c:tickLblPos val="nextTo"/>
        <c:crossAx val="209088896"/>
        <c:crosses val="autoZero"/>
        <c:auto val="1"/>
        <c:lblAlgn val="ctr"/>
        <c:lblOffset val="100"/>
        <c:noMultiLvlLbl val="0"/>
      </c:catAx>
      <c:spPr>
        <a:noFill/>
        <a:ln>
          <a:noFill/>
        </a:ln>
        <a:effectLst/>
      </c:spPr>
    </c:plotArea>
    <c:legend>
      <c:legendPos val="r"/>
      <c:legendEntry>
        <c:idx val="13"/>
        <c:delete val="1"/>
      </c:legendEntry>
      <c:layout>
        <c:manualLayout>
          <c:xMode val="edge"/>
          <c:yMode val="edge"/>
          <c:x val="0.55632134097991848"/>
          <c:y val="0.16932018504471202"/>
          <c:w val="0.43693687879179038"/>
          <c:h val="0.6944909669513577"/>
        </c:manualLayout>
      </c:layout>
      <c:overlay val="0"/>
      <c:spPr>
        <a:noFill/>
        <a:ln>
          <a:noFill/>
        </a:ln>
        <a:effectLst/>
      </c:spPr>
      <c:txPr>
        <a:bodyPr rot="0" vert="horz"/>
        <a:lstStyle/>
        <a:p>
          <a:pPr>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Arial Narrow" panose="020B0606020202030204" pitchFamily="34" charset="0"/>
        </a:defRPr>
      </a:pPr>
      <a:endParaRPr lang="pl-PL"/>
    </a:p>
  </c:txPr>
  <c:externalData r:id="rId2">
    <c:autoUpdate val="0"/>
  </c:externalData>
  <c:userShapes r:id="rId3"/>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0442006546934438E-2"/>
          <c:y val="0.12754687550080662"/>
          <c:w val="0.91157145586047217"/>
          <c:h val="0.71836472611886881"/>
        </c:manualLayout>
      </c:layout>
      <c:barChart>
        <c:barDir val="col"/>
        <c:grouping val="stacked"/>
        <c:varyColors val="0"/>
        <c:ser>
          <c:idx val="0"/>
          <c:order val="0"/>
          <c:tx>
            <c:strRef>
              <c:f>Arkusz1!$B$1</c:f>
              <c:strCache>
                <c:ptCount val="1"/>
                <c:pt idx="0">
                  <c:v>EC węglowe, gazowe i pozostałe</c:v>
                </c:pt>
              </c:strCache>
            </c:strRef>
          </c:tx>
          <c:spPr>
            <a:solidFill>
              <a:srgbClr val="7030A0"/>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Arkusz1!$B$2:$B$22</c:f>
              <c:numCache>
                <c:formatCode>#,##0.0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0-1BCF-4DAC-9ECB-4220374876F4}"/>
            </c:ext>
          </c:extLst>
        </c:ser>
        <c:ser>
          <c:idx val="1"/>
          <c:order val="1"/>
          <c:tx>
            <c:strRef>
              <c:f>Arkusz1!$C$1</c:f>
              <c:strCache>
                <c:ptCount val="1"/>
                <c:pt idx="0">
                  <c:v>EC gazowe, nowe</c:v>
                </c:pt>
              </c:strCache>
            </c:strRef>
          </c:tx>
          <c:spPr>
            <a:solidFill>
              <a:srgbClr val="E26ACB"/>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Arkusz1!$C$2:$C$22</c:f>
              <c:numCache>
                <c:formatCode>#,##0.0</c:formatCode>
                <c:ptCount val="21"/>
                <c:pt idx="1">
                  <c:v>0.15599115000000002</c:v>
                </c:pt>
                <c:pt idx="2">
                  <c:v>1.07598902</c:v>
                </c:pt>
                <c:pt idx="3">
                  <c:v>0.8257121300000001</c:v>
                </c:pt>
                <c:pt idx="4">
                  <c:v>1.39047432</c:v>
                </c:pt>
                <c:pt idx="5">
                  <c:v>0.45572484000000008</c:v>
                </c:pt>
                <c:pt idx="6">
                  <c:v>1.35047432</c:v>
                </c:pt>
                <c:pt idx="7">
                  <c:v>0.39894888000000001</c:v>
                </c:pt>
                <c:pt idx="8">
                  <c:v>1.35047432</c:v>
                </c:pt>
                <c:pt idx="9">
                  <c:v>0.43215159999999997</c:v>
                </c:pt>
                <c:pt idx="10">
                  <c:v>1.1023104999999997</c:v>
                </c:pt>
                <c:pt idx="11">
                  <c:v>0.45690770999999997</c:v>
                </c:pt>
                <c:pt idx="12">
                  <c:v>1.0685985599999999</c:v>
                </c:pt>
                <c:pt idx="13">
                  <c:v>0.46233948999999996</c:v>
                </c:pt>
                <c:pt idx="14">
                  <c:v>1.0343094900000001</c:v>
                </c:pt>
                <c:pt idx="15">
                  <c:v>0.89266634999999994</c:v>
                </c:pt>
                <c:pt idx="16">
                  <c:v>0.94697600000000004</c:v>
                </c:pt>
                <c:pt idx="17">
                  <c:v>0.92978939999999999</c:v>
                </c:pt>
                <c:pt idx="18">
                  <c:v>0.92978939999999999</c:v>
                </c:pt>
                <c:pt idx="19">
                  <c:v>0.18595787999999999</c:v>
                </c:pt>
                <c:pt idx="20">
                  <c:v>9.2978939999999996E-2</c:v>
                </c:pt>
              </c:numCache>
            </c:numRef>
          </c:val>
          <c:extLst>
            <c:ext xmlns:c16="http://schemas.microsoft.com/office/drawing/2014/chart" uri="{C3380CC4-5D6E-409C-BE32-E72D297353CC}">
              <c16:uniqueId val="{00000001-1BCF-4DAC-9ECB-4220374876F4}"/>
            </c:ext>
          </c:extLst>
        </c:ser>
        <c:ser>
          <c:idx val="2"/>
          <c:order val="2"/>
          <c:tx>
            <c:strRef>
              <c:f>Arkusz1!$D$1</c:f>
              <c:strCache>
                <c:ptCount val="1"/>
                <c:pt idx="0">
                  <c:v>EC i EL biomasowe i biogazowe</c:v>
                </c:pt>
              </c:strCache>
            </c:strRef>
          </c:tx>
          <c:spPr>
            <a:solidFill>
              <a:srgbClr val="A9D18E"/>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Arkusz1!$D$2:$D$22</c:f>
              <c:numCache>
                <c:formatCode>#,##0.0</c:formatCode>
                <c:ptCount val="21"/>
                <c:pt idx="1">
                  <c:v>0</c:v>
                </c:pt>
                <c:pt idx="2">
                  <c:v>0</c:v>
                </c:pt>
                <c:pt idx="3">
                  <c:v>0</c:v>
                </c:pt>
                <c:pt idx="4">
                  <c:v>0.25666084</c:v>
                </c:pt>
                <c:pt idx="5">
                  <c:v>0.44915646999999997</c:v>
                </c:pt>
                <c:pt idx="6">
                  <c:v>0.83414772999999998</c:v>
                </c:pt>
                <c:pt idx="7">
                  <c:v>1.0908085699999999</c:v>
                </c:pt>
                <c:pt idx="8">
                  <c:v>0.70581730999999992</c:v>
                </c:pt>
                <c:pt idx="9">
                  <c:v>0.38499126</c:v>
                </c:pt>
                <c:pt idx="10">
                  <c:v>0.38499126</c:v>
                </c:pt>
                <c:pt idx="11">
                  <c:v>0.44915646999999997</c:v>
                </c:pt>
                <c:pt idx="12">
                  <c:v>0.57748688999999997</c:v>
                </c:pt>
                <c:pt idx="13">
                  <c:v>0.64165209999999995</c:v>
                </c:pt>
                <c:pt idx="14">
                  <c:v>0.64165209999999995</c:v>
                </c:pt>
                <c:pt idx="15">
                  <c:v>0.64165209999999995</c:v>
                </c:pt>
                <c:pt idx="16">
                  <c:v>0.38499126</c:v>
                </c:pt>
                <c:pt idx="17">
                  <c:v>0.44915646999999997</c:v>
                </c:pt>
                <c:pt idx="18">
                  <c:v>0.25666083999999995</c:v>
                </c:pt>
                <c:pt idx="19">
                  <c:v>0.12833042</c:v>
                </c:pt>
                <c:pt idx="20">
                  <c:v>6.416521E-2</c:v>
                </c:pt>
              </c:numCache>
            </c:numRef>
          </c:val>
          <c:extLst>
            <c:ext xmlns:c16="http://schemas.microsoft.com/office/drawing/2014/chart" uri="{C3380CC4-5D6E-409C-BE32-E72D297353CC}">
              <c16:uniqueId val="{00000002-1BCF-4DAC-9ECB-4220374876F4}"/>
            </c:ext>
          </c:extLst>
        </c:ser>
        <c:ser>
          <c:idx val="3"/>
          <c:order val="3"/>
          <c:tx>
            <c:strRef>
              <c:f>Arkusz1!$E$1</c:f>
              <c:strCache>
                <c:ptCount val="1"/>
                <c:pt idx="0">
                  <c:v>EL na węgiel kamienny, istniejące</c:v>
                </c:pt>
              </c:strCache>
            </c:strRef>
          </c:tx>
          <c:spPr>
            <a:solidFill>
              <a:srgbClr val="3B3838"/>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Arkusz1!$E$2:$E$22</c:f>
              <c:numCache>
                <c:formatCode>#,##0.0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3-1BCF-4DAC-9ECB-4220374876F4}"/>
            </c:ext>
          </c:extLst>
        </c:ser>
        <c:ser>
          <c:idx val="4"/>
          <c:order val="4"/>
          <c:tx>
            <c:strRef>
              <c:f>Arkusz1!$F$1</c:f>
              <c:strCache>
                <c:ptCount val="1"/>
                <c:pt idx="0">
                  <c:v>EL na węgiel kamienny, ostatnie i nowe</c:v>
                </c:pt>
              </c:strCache>
            </c:strRef>
          </c:tx>
          <c:spPr>
            <a:solidFill>
              <a:srgbClr val="7F7F7F"/>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Arkusz1!$F$2:$F$22</c:f>
              <c:numCache>
                <c:formatCode>#,##0.0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4-1BCF-4DAC-9ECB-4220374876F4}"/>
            </c:ext>
          </c:extLst>
        </c:ser>
        <c:ser>
          <c:idx val="5"/>
          <c:order val="5"/>
          <c:tx>
            <c:strRef>
              <c:f>Arkusz1!$G$1</c:f>
              <c:strCache>
                <c:ptCount val="1"/>
                <c:pt idx="0">
                  <c:v>EL na węgiel brunatny</c:v>
                </c:pt>
              </c:strCache>
            </c:strRef>
          </c:tx>
          <c:spPr>
            <a:solidFill>
              <a:srgbClr val="843C0C"/>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Arkusz1!$G$2:$G$22</c:f>
              <c:numCache>
                <c:formatCode>#,##0.0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5-1BCF-4DAC-9ECB-4220374876F4}"/>
            </c:ext>
          </c:extLst>
        </c:ser>
        <c:ser>
          <c:idx val="6"/>
          <c:order val="6"/>
          <c:tx>
            <c:strRef>
              <c:f>Arkusz1!$H$1</c:f>
              <c:strCache>
                <c:ptCount val="1"/>
                <c:pt idx="0">
                  <c:v>EL jądrowe</c:v>
                </c:pt>
              </c:strCache>
            </c:strRef>
          </c:tx>
          <c:spPr>
            <a:solidFill>
              <a:srgbClr val="FF0000"/>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Arkusz1!$H$2:$H$22</c:f>
              <c:numCache>
                <c:formatCode>#,##0.0</c:formatCode>
                <c:ptCount val="21"/>
                <c:pt idx="1">
                  <c:v>0</c:v>
                </c:pt>
                <c:pt idx="2">
                  <c:v>0</c:v>
                </c:pt>
                <c:pt idx="3">
                  <c:v>0</c:v>
                </c:pt>
                <c:pt idx="4">
                  <c:v>0</c:v>
                </c:pt>
                <c:pt idx="5">
                  <c:v>0</c:v>
                </c:pt>
                <c:pt idx="6">
                  <c:v>0</c:v>
                </c:pt>
                <c:pt idx="7">
                  <c:v>0</c:v>
                </c:pt>
                <c:pt idx="8">
                  <c:v>2.6647500000000002</c:v>
                </c:pt>
                <c:pt idx="9">
                  <c:v>5.3295000000000003</c:v>
                </c:pt>
                <c:pt idx="10">
                  <c:v>7.9658699999999998</c:v>
                </c:pt>
                <c:pt idx="11">
                  <c:v>10.60224</c:v>
                </c:pt>
                <c:pt idx="12">
                  <c:v>13.20847</c:v>
                </c:pt>
                <c:pt idx="13">
                  <c:v>13.14995</c:v>
                </c:pt>
                <c:pt idx="14">
                  <c:v>13.06217</c:v>
                </c:pt>
                <c:pt idx="15">
                  <c:v>13.00277</c:v>
                </c:pt>
                <c:pt idx="16">
                  <c:v>10.366400000000001</c:v>
                </c:pt>
                <c:pt idx="17">
                  <c:v>7.7601699999999996</c:v>
                </c:pt>
                <c:pt idx="18">
                  <c:v>5.1539400000000004</c:v>
                </c:pt>
                <c:pt idx="19">
                  <c:v>2.5769700000000002</c:v>
                </c:pt>
                <c:pt idx="20">
                  <c:v>0</c:v>
                </c:pt>
              </c:numCache>
            </c:numRef>
          </c:val>
          <c:extLst>
            <c:ext xmlns:c16="http://schemas.microsoft.com/office/drawing/2014/chart" uri="{C3380CC4-5D6E-409C-BE32-E72D297353CC}">
              <c16:uniqueId val="{00000006-1BCF-4DAC-9ECB-4220374876F4}"/>
            </c:ext>
          </c:extLst>
        </c:ser>
        <c:ser>
          <c:idx val="7"/>
          <c:order val="7"/>
          <c:tx>
            <c:strRef>
              <c:f>Arkusz1!$I$1</c:f>
              <c:strCache>
                <c:ptCount val="1"/>
                <c:pt idx="0">
                  <c:v>EL gazowe (CCGT)</c:v>
                </c:pt>
              </c:strCache>
            </c:strRef>
          </c:tx>
          <c:spPr>
            <a:solidFill>
              <a:srgbClr val="F8CBAD"/>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Arkusz1!$I$2:$I$22</c:f>
              <c:numCache>
                <c:formatCode>#,##0.0</c:formatCode>
                <c:ptCount val="21"/>
                <c:pt idx="1">
                  <c:v>0</c:v>
                </c:pt>
                <c:pt idx="2">
                  <c:v>4.0978431999999998</c:v>
                </c:pt>
                <c:pt idx="3">
                  <c:v>2.1705728000000004</c:v>
                </c:pt>
                <c:pt idx="4">
                  <c:v>0.71952320000000003</c:v>
                </c:pt>
                <c:pt idx="5">
                  <c:v>0.20729280000000003</c:v>
                </c:pt>
                <c:pt idx="6">
                  <c:v>0</c:v>
                </c:pt>
                <c:pt idx="7">
                  <c:v>0</c:v>
                </c:pt>
                <c:pt idx="8">
                  <c:v>0</c:v>
                </c:pt>
                <c:pt idx="9">
                  <c:v>0</c:v>
                </c:pt>
                <c:pt idx="10">
                  <c:v>0</c:v>
                </c:pt>
                <c:pt idx="11">
                  <c:v>1.4052</c:v>
                </c:pt>
                <c:pt idx="12">
                  <c:v>1.5768500000000001</c:v>
                </c:pt>
                <c:pt idx="13">
                  <c:v>3.1427999999999998</c:v>
                </c:pt>
                <c:pt idx="14">
                  <c:v>3.3065500000000001</c:v>
                </c:pt>
                <c:pt idx="15">
                  <c:v>0.69679999999999997</c:v>
                </c:pt>
                <c:pt idx="16">
                  <c:v>0.3478</c:v>
                </c:pt>
                <c:pt idx="17">
                  <c:v>0</c:v>
                </c:pt>
                <c:pt idx="18">
                  <c:v>0</c:v>
                </c:pt>
                <c:pt idx="19">
                  <c:v>0</c:v>
                </c:pt>
                <c:pt idx="20">
                  <c:v>0</c:v>
                </c:pt>
              </c:numCache>
            </c:numRef>
          </c:val>
          <c:extLst>
            <c:ext xmlns:c16="http://schemas.microsoft.com/office/drawing/2014/chart" uri="{C3380CC4-5D6E-409C-BE32-E72D297353CC}">
              <c16:uniqueId val="{00000007-1BCF-4DAC-9ECB-4220374876F4}"/>
            </c:ext>
          </c:extLst>
        </c:ser>
        <c:ser>
          <c:idx val="8"/>
          <c:order val="8"/>
          <c:tx>
            <c:strRef>
              <c:f>Arkusz1!$J$1</c:f>
              <c:strCache>
                <c:ptCount val="1"/>
                <c:pt idx="0">
                  <c:v>EL gazowe, szczytowe (OCGT)</c:v>
                </c:pt>
              </c:strCache>
            </c:strRef>
          </c:tx>
          <c:spPr>
            <a:solidFill>
              <a:srgbClr val="ED7D31"/>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Arkusz1!$J$2:$J$22</c:f>
              <c:numCache>
                <c:formatCode>#,##0.0</c:formatCode>
                <c:ptCount val="21"/>
                <c:pt idx="1">
                  <c:v>0</c:v>
                </c:pt>
                <c:pt idx="2">
                  <c:v>0</c:v>
                </c:pt>
                <c:pt idx="3">
                  <c:v>0</c:v>
                </c:pt>
                <c:pt idx="4">
                  <c:v>0</c:v>
                </c:pt>
                <c:pt idx="5">
                  <c:v>0</c:v>
                </c:pt>
                <c:pt idx="6">
                  <c:v>0</c:v>
                </c:pt>
                <c:pt idx="7">
                  <c:v>0</c:v>
                </c:pt>
                <c:pt idx="8">
                  <c:v>0</c:v>
                </c:pt>
                <c:pt idx="9">
                  <c:v>0</c:v>
                </c:pt>
                <c:pt idx="10">
                  <c:v>0</c:v>
                </c:pt>
                <c:pt idx="11">
                  <c:v>0</c:v>
                </c:pt>
                <c:pt idx="12">
                  <c:v>0</c:v>
                </c:pt>
                <c:pt idx="13">
                  <c:v>9.0639999999999998E-2</c:v>
                </c:pt>
                <c:pt idx="14">
                  <c:v>0.38378000000000001</c:v>
                </c:pt>
                <c:pt idx="15">
                  <c:v>2.6091600000000001</c:v>
                </c:pt>
                <c:pt idx="16">
                  <c:v>1.79504</c:v>
                </c:pt>
                <c:pt idx="17">
                  <c:v>2.0809299999999999</c:v>
                </c:pt>
                <c:pt idx="18">
                  <c:v>0.44740000000000002</c:v>
                </c:pt>
                <c:pt idx="19">
                  <c:v>0.53400000000000003</c:v>
                </c:pt>
                <c:pt idx="20">
                  <c:v>0.13350000000000001</c:v>
                </c:pt>
              </c:numCache>
            </c:numRef>
          </c:val>
          <c:extLst>
            <c:ext xmlns:c16="http://schemas.microsoft.com/office/drawing/2014/chart" uri="{C3380CC4-5D6E-409C-BE32-E72D297353CC}">
              <c16:uniqueId val="{00000008-1BCF-4DAC-9ECB-4220374876F4}"/>
            </c:ext>
          </c:extLst>
        </c:ser>
        <c:ser>
          <c:idx val="9"/>
          <c:order val="9"/>
          <c:tx>
            <c:strRef>
              <c:f>Arkusz1!$K$1</c:f>
              <c:strCache>
                <c:ptCount val="1"/>
                <c:pt idx="0">
                  <c:v>EL wodne</c:v>
                </c:pt>
              </c:strCache>
            </c:strRef>
          </c:tx>
          <c:spPr>
            <a:solidFill>
              <a:srgbClr val="0070C0"/>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Arkusz1!$K$2:$K$22</c:f>
              <c:numCache>
                <c:formatCode>#,##0.0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9-1BCF-4DAC-9ECB-4220374876F4}"/>
            </c:ext>
          </c:extLst>
        </c:ser>
        <c:ser>
          <c:idx val="10"/>
          <c:order val="10"/>
          <c:tx>
            <c:strRef>
              <c:f>Arkusz1!$L$1</c:f>
              <c:strCache>
                <c:ptCount val="1"/>
                <c:pt idx="0">
                  <c:v>EL wiatrowe lądowe</c:v>
                </c:pt>
              </c:strCache>
            </c:strRef>
          </c:tx>
          <c:spPr>
            <a:solidFill>
              <a:srgbClr val="BDD7EE"/>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Arkusz1!$L$2:$L$22</c:f>
              <c:numCache>
                <c:formatCode>#,##0.0</c:formatCode>
                <c:ptCount val="21"/>
                <c:pt idx="1">
                  <c:v>6.500160754911283</c:v>
                </c:pt>
                <c:pt idx="2">
                  <c:v>4.0973595754957746</c:v>
                </c:pt>
                <c:pt idx="3">
                  <c:v>6.232491778320874</c:v>
                </c:pt>
                <c:pt idx="4">
                  <c:v>0.98978597464078999</c:v>
                </c:pt>
                <c:pt idx="5">
                  <c:v>0.65026008000000013</c:v>
                </c:pt>
                <c:pt idx="6">
                  <c:v>0</c:v>
                </c:pt>
                <c:pt idx="7">
                  <c:v>0</c:v>
                </c:pt>
                <c:pt idx="8">
                  <c:v>0</c:v>
                </c:pt>
                <c:pt idx="9">
                  <c:v>0</c:v>
                </c:pt>
                <c:pt idx="10">
                  <c:v>0</c:v>
                </c:pt>
                <c:pt idx="11">
                  <c:v>0</c:v>
                </c:pt>
                <c:pt idx="12">
                  <c:v>0</c:v>
                </c:pt>
                <c:pt idx="13">
                  <c:v>0</c:v>
                </c:pt>
                <c:pt idx="14">
                  <c:v>0</c:v>
                </c:pt>
                <c:pt idx="15">
                  <c:v>0</c:v>
                </c:pt>
                <c:pt idx="16">
                  <c:v>4.3082581600000003</c:v>
                </c:pt>
                <c:pt idx="17">
                  <c:v>4.7987502699999993</c:v>
                </c:pt>
                <c:pt idx="18">
                  <c:v>5.2830830400000011</c:v>
                </c:pt>
                <c:pt idx="19">
                  <c:v>1.0590301899999999</c:v>
                </c:pt>
                <c:pt idx="20">
                  <c:v>0.52650294000000009</c:v>
                </c:pt>
              </c:numCache>
            </c:numRef>
          </c:val>
          <c:extLst>
            <c:ext xmlns:c16="http://schemas.microsoft.com/office/drawing/2014/chart" uri="{C3380CC4-5D6E-409C-BE32-E72D297353CC}">
              <c16:uniqueId val="{0000000A-1BCF-4DAC-9ECB-4220374876F4}"/>
            </c:ext>
          </c:extLst>
        </c:ser>
        <c:ser>
          <c:idx val="11"/>
          <c:order val="11"/>
          <c:tx>
            <c:strRef>
              <c:f>Arkusz1!$M$1</c:f>
              <c:strCache>
                <c:ptCount val="1"/>
                <c:pt idx="0">
                  <c:v>EL wiatrowe morskie</c:v>
                </c:pt>
              </c:strCache>
            </c:strRef>
          </c:tx>
          <c:spPr>
            <a:solidFill>
              <a:srgbClr val="5B9BD5"/>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Arkusz1!$M$2:$M$22</c:f>
              <c:numCache>
                <c:formatCode>#,##0.0</c:formatCode>
                <c:ptCount val="21"/>
                <c:pt idx="1">
                  <c:v>0</c:v>
                </c:pt>
                <c:pt idx="2">
                  <c:v>0</c:v>
                </c:pt>
                <c:pt idx="3">
                  <c:v>0</c:v>
                </c:pt>
                <c:pt idx="4">
                  <c:v>6.7277658799999998</c:v>
                </c:pt>
                <c:pt idx="5">
                  <c:v>13.303258640000001</c:v>
                </c:pt>
                <c:pt idx="6">
                  <c:v>16.366654660000002</c:v>
                </c:pt>
                <c:pt idx="7">
                  <c:v>15.998041340000002</c:v>
                </c:pt>
                <c:pt idx="8">
                  <c:v>15.639253760000001</c:v>
                </c:pt>
                <c:pt idx="9">
                  <c:v>13.981959520000002</c:v>
                </c:pt>
                <c:pt idx="10">
                  <c:v>12.357969420000002</c:v>
                </c:pt>
                <c:pt idx="11">
                  <c:v>11.43025102</c:v>
                </c:pt>
                <c:pt idx="12">
                  <c:v>11.176074</c:v>
                </c:pt>
                <c:pt idx="13">
                  <c:v>6.6354118000000009</c:v>
                </c:pt>
                <c:pt idx="14">
                  <c:v>2.1945790600000001</c:v>
                </c:pt>
                <c:pt idx="15">
                  <c:v>0</c:v>
                </c:pt>
                <c:pt idx="16">
                  <c:v>0</c:v>
                </c:pt>
                <c:pt idx="17">
                  <c:v>0</c:v>
                </c:pt>
                <c:pt idx="18">
                  <c:v>0</c:v>
                </c:pt>
                <c:pt idx="19">
                  <c:v>0</c:v>
                </c:pt>
                <c:pt idx="20">
                  <c:v>0</c:v>
                </c:pt>
              </c:numCache>
            </c:numRef>
          </c:val>
          <c:extLst>
            <c:ext xmlns:c16="http://schemas.microsoft.com/office/drawing/2014/chart" uri="{C3380CC4-5D6E-409C-BE32-E72D297353CC}">
              <c16:uniqueId val="{0000000B-1BCF-4DAC-9ECB-4220374876F4}"/>
            </c:ext>
          </c:extLst>
        </c:ser>
        <c:ser>
          <c:idx val="12"/>
          <c:order val="12"/>
          <c:tx>
            <c:strRef>
              <c:f>Arkusz1!$N$1</c:f>
              <c:strCache>
                <c:ptCount val="1"/>
                <c:pt idx="0">
                  <c:v>EL słoneczne (PV)</c:v>
                </c:pt>
              </c:strCache>
            </c:strRef>
          </c:tx>
          <c:spPr>
            <a:solidFill>
              <a:srgbClr val="FFD966"/>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Arkusz1!$N$2:$N$22</c:f>
              <c:numCache>
                <c:formatCode>#,##0.0</c:formatCode>
                <c:ptCount val="21"/>
                <c:pt idx="1">
                  <c:v>3.8289416879999996</c:v>
                </c:pt>
                <c:pt idx="2">
                  <c:v>4.9290997218539996</c:v>
                </c:pt>
                <c:pt idx="3">
                  <c:v>4.2245171807666662</c:v>
                </c:pt>
                <c:pt idx="4">
                  <c:v>0.53936534354999999</c:v>
                </c:pt>
                <c:pt idx="5">
                  <c:v>0.70360894266666674</c:v>
                </c:pt>
                <c:pt idx="6">
                  <c:v>0</c:v>
                </c:pt>
                <c:pt idx="7">
                  <c:v>0</c:v>
                </c:pt>
                <c:pt idx="8">
                  <c:v>0</c:v>
                </c:pt>
                <c:pt idx="9">
                  <c:v>0</c:v>
                </c:pt>
                <c:pt idx="10">
                  <c:v>0</c:v>
                </c:pt>
                <c:pt idx="11">
                  <c:v>0</c:v>
                </c:pt>
                <c:pt idx="12">
                  <c:v>0</c:v>
                </c:pt>
                <c:pt idx="13">
                  <c:v>0</c:v>
                </c:pt>
                <c:pt idx="14">
                  <c:v>0</c:v>
                </c:pt>
                <c:pt idx="15">
                  <c:v>0</c:v>
                </c:pt>
                <c:pt idx="16">
                  <c:v>2.04488</c:v>
                </c:pt>
                <c:pt idx="17">
                  <c:v>2.8865627000000003</c:v>
                </c:pt>
                <c:pt idx="18">
                  <c:v>2.8518683</c:v>
                </c:pt>
                <c:pt idx="19">
                  <c:v>2.8171738999999998</c:v>
                </c:pt>
                <c:pt idx="20">
                  <c:v>2.7824795</c:v>
                </c:pt>
              </c:numCache>
            </c:numRef>
          </c:val>
          <c:extLst>
            <c:ext xmlns:c16="http://schemas.microsoft.com/office/drawing/2014/chart" uri="{C3380CC4-5D6E-409C-BE32-E72D297353CC}">
              <c16:uniqueId val="{0000000C-1BCF-4DAC-9ECB-4220374876F4}"/>
            </c:ext>
          </c:extLst>
        </c:ser>
        <c:dLbls>
          <c:showLegendKey val="0"/>
          <c:showVal val="0"/>
          <c:showCatName val="0"/>
          <c:showSerName val="0"/>
          <c:showPercent val="0"/>
          <c:showBubbleSize val="0"/>
        </c:dLbls>
        <c:gapWidth val="120"/>
        <c:overlap val="100"/>
        <c:axId val="208891264"/>
        <c:axId val="208897152"/>
      </c:barChart>
      <c:barChart>
        <c:barDir val="col"/>
        <c:grouping val="clustered"/>
        <c:varyColors val="0"/>
        <c:ser>
          <c:idx val="13"/>
          <c:order val="13"/>
          <c:tx>
            <c:strRef>
              <c:f>Arkusz1!$O$1</c:f>
              <c:strCache>
                <c:ptCount val="1"/>
                <c:pt idx="0">
                  <c:v>SUMA</c:v>
                </c:pt>
              </c:strCache>
            </c:strRef>
          </c:tx>
          <c:spPr>
            <a:no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Arkusz1!$O$2:$O$22</c:f>
              <c:numCache>
                <c:formatCode>#,##0.0</c:formatCode>
                <c:ptCount val="21"/>
                <c:pt idx="0">
                  <c:v>0</c:v>
                </c:pt>
                <c:pt idx="1">
                  <c:v>10.485093592911284</c:v>
                </c:pt>
                <c:pt idx="2">
                  <c:v>14.200291517349774</c:v>
                </c:pt>
                <c:pt idx="3">
                  <c:v>13.453293889087542</c:v>
                </c:pt>
                <c:pt idx="4">
                  <c:v>10.623575558190788</c:v>
                </c:pt>
                <c:pt idx="5">
                  <c:v>15.769301772666669</c:v>
                </c:pt>
                <c:pt idx="6">
                  <c:v>18.551276710000003</c:v>
                </c:pt>
                <c:pt idx="7">
                  <c:v>17.487798790000003</c:v>
                </c:pt>
                <c:pt idx="8">
                  <c:v>20.360295390000001</c:v>
                </c:pt>
                <c:pt idx="9">
                  <c:v>20.128602380000004</c:v>
                </c:pt>
                <c:pt idx="10">
                  <c:v>21.81114118</c:v>
                </c:pt>
                <c:pt idx="11">
                  <c:v>24.3437552</c:v>
                </c:pt>
                <c:pt idx="12">
                  <c:v>27.60747945</c:v>
                </c:pt>
                <c:pt idx="13">
                  <c:v>24.122793390000002</c:v>
                </c:pt>
                <c:pt idx="14">
                  <c:v>20.62304065</c:v>
                </c:pt>
                <c:pt idx="15">
                  <c:v>17.843048449999998</c:v>
                </c:pt>
                <c:pt idx="16">
                  <c:v>20.194345420000001</c:v>
                </c:pt>
                <c:pt idx="17">
                  <c:v>18.905358839999998</c:v>
                </c:pt>
                <c:pt idx="18">
                  <c:v>14.92274158</c:v>
                </c:pt>
                <c:pt idx="19">
                  <c:v>7.3014623899999993</c:v>
                </c:pt>
                <c:pt idx="20">
                  <c:v>3.5996265900000002</c:v>
                </c:pt>
              </c:numCache>
            </c:numRef>
          </c:val>
          <c:extLst>
            <c:ext xmlns:c16="http://schemas.microsoft.com/office/drawing/2014/chart" uri="{C3380CC4-5D6E-409C-BE32-E72D297353CC}">
              <c16:uniqueId val="{0000000D-1BCF-4DAC-9ECB-4220374876F4}"/>
            </c:ext>
          </c:extLst>
        </c:ser>
        <c:dLbls>
          <c:showLegendKey val="0"/>
          <c:showVal val="0"/>
          <c:showCatName val="0"/>
          <c:showSerName val="0"/>
          <c:showPercent val="0"/>
          <c:showBubbleSize val="0"/>
        </c:dLbls>
        <c:gapWidth val="103"/>
        <c:axId val="208900480"/>
        <c:axId val="208898688"/>
      </c:barChart>
      <c:catAx>
        <c:axId val="208891264"/>
        <c:scaling>
          <c:orientation val="minMax"/>
        </c:scaling>
        <c:delete val="0"/>
        <c:axPos val="b"/>
        <c:numFmt formatCode="General" sourceLinked="1"/>
        <c:majorTickMark val="none"/>
        <c:minorTickMark val="none"/>
        <c:tickLblPos val="low"/>
        <c:spPr>
          <a:noFill/>
          <a:ln w="9525" cap="flat" cmpd="sng" algn="ctr">
            <a:solidFill>
              <a:srgbClr val="000000"/>
            </a:solidFill>
            <a:round/>
          </a:ln>
          <a:effectLst/>
        </c:spPr>
        <c:txPr>
          <a:bodyPr rot="-2700000" vert="horz"/>
          <a:lstStyle/>
          <a:p>
            <a:pPr>
              <a:defRPr/>
            </a:pPr>
            <a:endParaRPr lang="pl-PL"/>
          </a:p>
        </c:txPr>
        <c:crossAx val="208897152"/>
        <c:crosses val="autoZero"/>
        <c:auto val="1"/>
        <c:lblAlgn val="ctr"/>
        <c:lblOffset val="100"/>
        <c:noMultiLvlLbl val="0"/>
      </c:catAx>
      <c:valAx>
        <c:axId val="208897152"/>
        <c:scaling>
          <c:orientation val="minMax"/>
        </c:scaling>
        <c:delete val="0"/>
        <c:axPos val="l"/>
        <c:numFmt formatCode="#,##0" sourceLinked="0"/>
        <c:majorTickMark val="out"/>
        <c:minorTickMark val="none"/>
        <c:tickLblPos val="nextTo"/>
        <c:spPr>
          <a:noFill/>
          <a:ln>
            <a:solidFill>
              <a:srgbClr val="000000"/>
            </a:solidFill>
          </a:ln>
          <a:effectLst/>
        </c:spPr>
        <c:txPr>
          <a:bodyPr rot="-60000000" vert="horz"/>
          <a:lstStyle/>
          <a:p>
            <a:pPr>
              <a:defRPr/>
            </a:pPr>
            <a:endParaRPr lang="pl-PL"/>
          </a:p>
        </c:txPr>
        <c:crossAx val="208891264"/>
        <c:crosses val="autoZero"/>
        <c:crossBetween val="between"/>
      </c:valAx>
      <c:valAx>
        <c:axId val="208898688"/>
        <c:scaling>
          <c:orientation val="minMax"/>
        </c:scaling>
        <c:delete val="1"/>
        <c:axPos val="r"/>
        <c:numFmt formatCode="#,##0.0" sourceLinked="1"/>
        <c:majorTickMark val="out"/>
        <c:minorTickMark val="none"/>
        <c:tickLblPos val="nextTo"/>
        <c:crossAx val="208900480"/>
        <c:crosses val="max"/>
        <c:crossBetween val="between"/>
      </c:valAx>
      <c:catAx>
        <c:axId val="208900480"/>
        <c:scaling>
          <c:orientation val="minMax"/>
        </c:scaling>
        <c:delete val="1"/>
        <c:axPos val="b"/>
        <c:numFmt formatCode="General" sourceLinked="1"/>
        <c:majorTickMark val="out"/>
        <c:minorTickMark val="none"/>
        <c:tickLblPos val="nextTo"/>
        <c:crossAx val="208898688"/>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Narrow" panose="020B0606020202030204" pitchFamily="34" charset="0"/>
        </a:defRPr>
      </a:pPr>
      <a:endParaRPr lang="pl-PL"/>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56577650015971"/>
          <c:y val="2.3653850371767596E-2"/>
          <c:w val="0.61710341762835197"/>
          <c:h val="0.88291550603528324"/>
        </c:manualLayout>
      </c:layout>
      <c:areaChart>
        <c:grouping val="stacked"/>
        <c:varyColors val="0"/>
        <c:ser>
          <c:idx val="0"/>
          <c:order val="0"/>
          <c:tx>
            <c:strRef>
              <c:f>'en pierw i fin'!$B$31</c:f>
              <c:strCache>
                <c:ptCount val="1"/>
                <c:pt idx="0">
                  <c:v>przemysł</c:v>
                </c:pt>
              </c:strCache>
            </c:strRef>
          </c:tx>
          <c:spPr>
            <a:solidFill>
              <a:srgbClr val="993366"/>
            </a:solidFill>
            <a:ln>
              <a:noFill/>
            </a:ln>
            <a:effectLst/>
          </c:spPr>
          <c:cat>
            <c:numRef>
              <c:f>'en pierw i fin'!$C$30:$J$30</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fin'!$C$31:$J$31</c:f>
              <c:numCache>
                <c:formatCode>#,##0</c:formatCode>
                <c:ptCount val="8"/>
                <c:pt idx="0">
                  <c:v>14615.608603229193</c:v>
                </c:pt>
                <c:pt idx="1">
                  <c:v>13498.263279831848</c:v>
                </c:pt>
                <c:pt idx="2">
                  <c:v>14095.620211139771</c:v>
                </c:pt>
                <c:pt idx="3">
                  <c:v>15315.768324490631</c:v>
                </c:pt>
                <c:pt idx="4">
                  <c:v>14902.279446737499</c:v>
                </c:pt>
                <c:pt idx="5">
                  <c:v>14762.947965110636</c:v>
                </c:pt>
                <c:pt idx="6">
                  <c:v>14663.951705828251</c:v>
                </c:pt>
                <c:pt idx="7">
                  <c:v>14596.175167945727</c:v>
                </c:pt>
              </c:numCache>
            </c:numRef>
          </c:val>
          <c:extLst>
            <c:ext xmlns:c16="http://schemas.microsoft.com/office/drawing/2014/chart" uri="{C3380CC4-5D6E-409C-BE32-E72D297353CC}">
              <c16:uniqueId val="{00000000-5DF3-4A73-8275-BF7D52C92915}"/>
            </c:ext>
          </c:extLst>
        </c:ser>
        <c:ser>
          <c:idx val="1"/>
          <c:order val="1"/>
          <c:tx>
            <c:strRef>
              <c:f>'en pierw i fin'!$B$32</c:f>
              <c:strCache>
                <c:ptCount val="1"/>
                <c:pt idx="0">
                  <c:v>transport</c:v>
                </c:pt>
              </c:strCache>
            </c:strRef>
          </c:tx>
          <c:spPr>
            <a:solidFill>
              <a:schemeClr val="accent5"/>
            </a:solidFill>
            <a:ln>
              <a:noFill/>
            </a:ln>
            <a:effectLst/>
          </c:spPr>
          <c:cat>
            <c:numRef>
              <c:f>'en pierw i fin'!$C$30:$J$30</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fin'!$C$32:$J$32</c:f>
              <c:numCache>
                <c:formatCode>#,##0</c:formatCode>
                <c:ptCount val="8"/>
                <c:pt idx="0">
                  <c:v>12221.227054671825</c:v>
                </c:pt>
                <c:pt idx="1">
                  <c:v>17187.31829559568</c:v>
                </c:pt>
                <c:pt idx="2">
                  <c:v>16558.526470316861</c:v>
                </c:pt>
                <c:pt idx="3">
                  <c:v>22546.288517048131</c:v>
                </c:pt>
                <c:pt idx="4">
                  <c:v>22074.659815888954</c:v>
                </c:pt>
                <c:pt idx="5">
                  <c:v>21048.682722362028</c:v>
                </c:pt>
                <c:pt idx="6">
                  <c:v>20827.144702219448</c:v>
                </c:pt>
                <c:pt idx="7">
                  <c:v>20492.363374232875</c:v>
                </c:pt>
              </c:numCache>
            </c:numRef>
          </c:val>
          <c:extLst>
            <c:ext xmlns:c16="http://schemas.microsoft.com/office/drawing/2014/chart" uri="{C3380CC4-5D6E-409C-BE32-E72D297353CC}">
              <c16:uniqueId val="{00000001-5DF3-4A73-8275-BF7D52C92915}"/>
            </c:ext>
          </c:extLst>
        </c:ser>
        <c:ser>
          <c:idx val="2"/>
          <c:order val="2"/>
          <c:tx>
            <c:strRef>
              <c:f>'en pierw i fin'!$B$36</c:f>
              <c:strCache>
                <c:ptCount val="1"/>
                <c:pt idx="0">
                  <c:v>gospodarstwa domowe</c:v>
                </c:pt>
              </c:strCache>
            </c:strRef>
          </c:tx>
          <c:spPr>
            <a:solidFill>
              <a:schemeClr val="accent3"/>
            </a:solidFill>
            <a:ln>
              <a:noFill/>
            </a:ln>
            <a:effectLst/>
          </c:spPr>
          <c:cat>
            <c:numRef>
              <c:f>'en pierw i fin'!$C$30:$J$30</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fin'!$C$36:$J$36</c:f>
              <c:numCache>
                <c:formatCode>#,##0</c:formatCode>
                <c:ptCount val="8"/>
                <c:pt idx="0">
                  <c:v>19466.884255278492</c:v>
                </c:pt>
                <c:pt idx="1">
                  <c:v>21981.382965510646</c:v>
                </c:pt>
                <c:pt idx="2">
                  <c:v>18948.287952612969</c:v>
                </c:pt>
                <c:pt idx="3">
                  <c:v>19771.744997407652</c:v>
                </c:pt>
                <c:pt idx="4">
                  <c:v>18505.844579783221</c:v>
                </c:pt>
                <c:pt idx="5">
                  <c:v>17512.769758436352</c:v>
                </c:pt>
                <c:pt idx="6">
                  <c:v>17505.260200484721</c:v>
                </c:pt>
                <c:pt idx="7">
                  <c:v>17657.212963356465</c:v>
                </c:pt>
              </c:numCache>
            </c:numRef>
          </c:val>
          <c:extLst>
            <c:ext xmlns:c16="http://schemas.microsoft.com/office/drawing/2014/chart" uri="{C3380CC4-5D6E-409C-BE32-E72D297353CC}">
              <c16:uniqueId val="{00000002-5DF3-4A73-8275-BF7D52C92915}"/>
            </c:ext>
          </c:extLst>
        </c:ser>
        <c:ser>
          <c:idx val="3"/>
          <c:order val="3"/>
          <c:tx>
            <c:strRef>
              <c:f>'en pierw i fin'!$B$37</c:f>
              <c:strCache>
                <c:ptCount val="1"/>
                <c:pt idx="0">
                  <c:v>usługi</c:v>
                </c:pt>
              </c:strCache>
            </c:strRef>
          </c:tx>
          <c:spPr>
            <a:solidFill>
              <a:schemeClr val="accent4"/>
            </a:solidFill>
            <a:ln>
              <a:noFill/>
            </a:ln>
            <a:effectLst/>
          </c:spPr>
          <c:cat>
            <c:numRef>
              <c:f>'en pierw i fin'!$C$30:$J$30</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fin'!$C$37:$J$37</c:f>
              <c:numCache>
                <c:formatCode>#,##0</c:formatCode>
                <c:ptCount val="8"/>
                <c:pt idx="0">
                  <c:v>6730.1619136333238</c:v>
                </c:pt>
                <c:pt idx="1">
                  <c:v>8832.9167383204349</c:v>
                </c:pt>
                <c:pt idx="2">
                  <c:v>7842.2550635330081</c:v>
                </c:pt>
                <c:pt idx="3">
                  <c:v>8343.2329788469633</c:v>
                </c:pt>
                <c:pt idx="4">
                  <c:v>8586.3184790983396</c:v>
                </c:pt>
                <c:pt idx="5">
                  <c:v>8699.6390718692292</c:v>
                </c:pt>
                <c:pt idx="6">
                  <c:v>8853.42233974587</c:v>
                </c:pt>
                <c:pt idx="7">
                  <c:v>9078.7229351699698</c:v>
                </c:pt>
              </c:numCache>
            </c:numRef>
          </c:val>
          <c:extLst>
            <c:ext xmlns:c16="http://schemas.microsoft.com/office/drawing/2014/chart" uri="{C3380CC4-5D6E-409C-BE32-E72D297353CC}">
              <c16:uniqueId val="{00000003-5DF3-4A73-8275-BF7D52C92915}"/>
            </c:ext>
          </c:extLst>
        </c:ser>
        <c:ser>
          <c:idx val="4"/>
          <c:order val="4"/>
          <c:tx>
            <c:strRef>
              <c:f>'en pierw i fin'!$B$38</c:f>
              <c:strCache>
                <c:ptCount val="1"/>
                <c:pt idx="0">
                  <c:v>rolnictwo</c:v>
                </c:pt>
              </c:strCache>
            </c:strRef>
          </c:tx>
          <c:spPr>
            <a:solidFill>
              <a:srgbClr val="92D050"/>
            </a:solidFill>
            <a:ln>
              <a:noFill/>
            </a:ln>
            <a:effectLst/>
          </c:spPr>
          <c:cat>
            <c:numRef>
              <c:f>'en pierw i fin'!$C$30:$J$30</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fin'!$C$38:$J$38</c:f>
              <c:numCache>
                <c:formatCode>#,##0</c:formatCode>
                <c:ptCount val="8"/>
                <c:pt idx="0">
                  <c:v>4438.0693608483807</c:v>
                </c:pt>
                <c:pt idx="1">
                  <c:v>3730.3088516289281</c:v>
                </c:pt>
                <c:pt idx="2">
                  <c:v>3330.1921515238364</c:v>
                </c:pt>
                <c:pt idx="3">
                  <c:v>3743.4644822590453</c:v>
                </c:pt>
                <c:pt idx="4">
                  <c:v>3613.2705716293603</c:v>
                </c:pt>
                <c:pt idx="5">
                  <c:v>3484.9128659004427</c:v>
                </c:pt>
                <c:pt idx="6">
                  <c:v>3378.82911669235</c:v>
                </c:pt>
                <c:pt idx="7">
                  <c:v>3287.4335923684243</c:v>
                </c:pt>
              </c:numCache>
            </c:numRef>
          </c:val>
          <c:extLst>
            <c:ext xmlns:c16="http://schemas.microsoft.com/office/drawing/2014/chart" uri="{C3380CC4-5D6E-409C-BE32-E72D297353CC}">
              <c16:uniqueId val="{00000004-5DF3-4A73-8275-BF7D52C92915}"/>
            </c:ext>
          </c:extLst>
        </c:ser>
        <c:dLbls>
          <c:showLegendKey val="0"/>
          <c:showVal val="0"/>
          <c:showCatName val="0"/>
          <c:showSerName val="0"/>
          <c:showPercent val="0"/>
          <c:showBubbleSize val="0"/>
        </c:dLbls>
        <c:axId val="202000640"/>
        <c:axId val="202002432"/>
      </c:areaChart>
      <c:catAx>
        <c:axId val="2020006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2002432"/>
        <c:crosses val="autoZero"/>
        <c:auto val="1"/>
        <c:lblAlgn val="ctr"/>
        <c:lblOffset val="100"/>
        <c:noMultiLvlLbl val="0"/>
      </c:catAx>
      <c:valAx>
        <c:axId val="202002432"/>
        <c:scaling>
          <c:orientation val="minMax"/>
          <c:max val="8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[ktoe]</a:t>
                </a:r>
              </a:p>
            </c:rich>
          </c:tx>
          <c:overlay val="0"/>
          <c:spPr>
            <a:noFill/>
            <a:ln>
              <a:noFill/>
            </a:ln>
            <a:effectLst/>
          </c:spPr>
        </c:title>
        <c:numFmt formatCode="#,##0" sourceLinked="1"/>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200064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83065472980262"/>
          <c:y val="2.3344968476878534E-2"/>
          <c:w val="0.53480125121346134"/>
          <c:h val="0.88444444444444448"/>
        </c:manualLayout>
      </c:layout>
      <c:areaChart>
        <c:grouping val="stacked"/>
        <c:varyColors val="0"/>
        <c:ser>
          <c:idx val="0"/>
          <c:order val="0"/>
          <c:tx>
            <c:strRef>
              <c:f>'en pierw i fin'!$B$62</c:f>
              <c:strCache>
                <c:ptCount val="1"/>
                <c:pt idx="0">
                  <c:v>energia elektryczna</c:v>
                </c:pt>
              </c:strCache>
            </c:strRef>
          </c:tx>
          <c:spPr>
            <a:solidFill>
              <a:schemeClr val="accent5"/>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fin'!$C$62:$J$62</c:f>
              <c:numCache>
                <c:formatCode>#,##0</c:formatCode>
                <c:ptCount val="8"/>
                <c:pt idx="0">
                  <c:v>9028.3748925193468</c:v>
                </c:pt>
                <c:pt idx="1">
                  <c:v>10205.503009458296</c:v>
                </c:pt>
                <c:pt idx="2">
                  <c:v>10990.423043852106</c:v>
                </c:pt>
                <c:pt idx="3">
                  <c:v>12151.813026663</c:v>
                </c:pt>
                <c:pt idx="4">
                  <c:v>13040.867233348559</c:v>
                </c:pt>
                <c:pt idx="5">
                  <c:v>14201.823025955349</c:v>
                </c:pt>
                <c:pt idx="6">
                  <c:v>15349.194250133472</c:v>
                </c:pt>
                <c:pt idx="7">
                  <c:v>16520.245624262803</c:v>
                </c:pt>
              </c:numCache>
            </c:numRef>
          </c:val>
          <c:extLst>
            <c:ext xmlns:c16="http://schemas.microsoft.com/office/drawing/2014/chart" uri="{C3380CC4-5D6E-409C-BE32-E72D297353CC}">
              <c16:uniqueId val="{00000000-C315-41A3-BB14-13356137F4A3}"/>
            </c:ext>
          </c:extLst>
        </c:ser>
        <c:ser>
          <c:idx val="1"/>
          <c:order val="1"/>
          <c:tx>
            <c:strRef>
              <c:f>'en pierw i fin'!$B$63</c:f>
              <c:strCache>
                <c:ptCount val="1"/>
                <c:pt idx="0">
                  <c:v>ciepło sieciowe</c:v>
                </c:pt>
              </c:strCache>
            </c:strRef>
          </c:tx>
          <c:spPr>
            <a:solidFill>
              <a:srgbClr val="800080"/>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fin'!$C$63:$J$63</c:f>
              <c:numCache>
                <c:formatCode>#,##0</c:formatCode>
                <c:ptCount val="8"/>
                <c:pt idx="0">
                  <c:v>6633.6581637527461</c:v>
                </c:pt>
                <c:pt idx="1">
                  <c:v>6546.9093340976406</c:v>
                </c:pt>
                <c:pt idx="2">
                  <c:v>5462.2623483328553</c:v>
                </c:pt>
                <c:pt idx="3">
                  <c:v>5747.7991766882233</c:v>
                </c:pt>
                <c:pt idx="4">
                  <c:v>5435.6859187354084</c:v>
                </c:pt>
                <c:pt idx="5">
                  <c:v>5089.7736434738108</c:v>
                </c:pt>
                <c:pt idx="6">
                  <c:v>5079.5134555571212</c:v>
                </c:pt>
                <c:pt idx="7">
                  <c:v>5132.4837570671261</c:v>
                </c:pt>
              </c:numCache>
            </c:numRef>
          </c:val>
          <c:extLst>
            <c:ext xmlns:c16="http://schemas.microsoft.com/office/drawing/2014/chart" uri="{C3380CC4-5D6E-409C-BE32-E72D297353CC}">
              <c16:uniqueId val="{00000001-C315-41A3-BB14-13356137F4A3}"/>
            </c:ext>
          </c:extLst>
        </c:ser>
        <c:ser>
          <c:idx val="2"/>
          <c:order val="2"/>
          <c:tx>
            <c:strRef>
              <c:f>'en pierw i fin'!$B$64</c:f>
              <c:strCache>
                <c:ptCount val="1"/>
                <c:pt idx="0">
                  <c:v>węgiel</c:v>
                </c:pt>
              </c:strCache>
            </c:strRef>
          </c:tx>
          <c:spPr>
            <a:solidFill>
              <a:schemeClr val="tx1"/>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fin'!$C$64:$J$64</c:f>
              <c:numCache>
                <c:formatCode>#,##0</c:formatCode>
                <c:ptCount val="8"/>
                <c:pt idx="0">
                  <c:v>12340.138482850865</c:v>
                </c:pt>
                <c:pt idx="1">
                  <c:v>13733.307776822394</c:v>
                </c:pt>
                <c:pt idx="2">
                  <c:v>11217.563103085886</c:v>
                </c:pt>
                <c:pt idx="3">
                  <c:v>9917.4333545811205</c:v>
                </c:pt>
                <c:pt idx="4">
                  <c:v>7116.765140198364</c:v>
                </c:pt>
                <c:pt idx="5">
                  <c:v>4899.4366506111546</c:v>
                </c:pt>
                <c:pt idx="6">
                  <c:v>3734.8137689164519</c:v>
                </c:pt>
                <c:pt idx="7">
                  <c:v>2842.0975824637567</c:v>
                </c:pt>
              </c:numCache>
            </c:numRef>
          </c:val>
          <c:extLst>
            <c:ext xmlns:c16="http://schemas.microsoft.com/office/drawing/2014/chart" uri="{C3380CC4-5D6E-409C-BE32-E72D297353CC}">
              <c16:uniqueId val="{00000002-C315-41A3-BB14-13356137F4A3}"/>
            </c:ext>
          </c:extLst>
        </c:ser>
        <c:ser>
          <c:idx val="3"/>
          <c:order val="3"/>
          <c:tx>
            <c:strRef>
              <c:f>'en pierw i fin'!$B$65</c:f>
              <c:strCache>
                <c:ptCount val="1"/>
                <c:pt idx="0">
                  <c:v>produkty naftowe</c:v>
                </c:pt>
              </c:strCache>
            </c:strRef>
          </c:tx>
          <c:spPr>
            <a:solidFill>
              <a:schemeClr val="accent2">
                <a:lumMod val="75000"/>
              </a:schemeClr>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fin'!$C$65:$J$65</c:f>
              <c:numCache>
                <c:formatCode>#,##0</c:formatCode>
                <c:ptCount val="8"/>
                <c:pt idx="0">
                  <c:v>17563.451800898056</c:v>
                </c:pt>
                <c:pt idx="1">
                  <c:v>20212.651667144357</c:v>
                </c:pt>
                <c:pt idx="2">
                  <c:v>18645.538406420179</c:v>
                </c:pt>
                <c:pt idx="3">
                  <c:v>23821.597354350015</c:v>
                </c:pt>
                <c:pt idx="4">
                  <c:v>22602.184494199624</c:v>
                </c:pt>
                <c:pt idx="5">
                  <c:v>20910.850416990208</c:v>
                </c:pt>
                <c:pt idx="6">
                  <c:v>20062.685465757582</c:v>
                </c:pt>
                <c:pt idx="7">
                  <c:v>19124.333103881774</c:v>
                </c:pt>
              </c:numCache>
            </c:numRef>
          </c:val>
          <c:extLst>
            <c:ext xmlns:c16="http://schemas.microsoft.com/office/drawing/2014/chart" uri="{C3380CC4-5D6E-409C-BE32-E72D297353CC}">
              <c16:uniqueId val="{00000003-C315-41A3-BB14-13356137F4A3}"/>
            </c:ext>
          </c:extLst>
        </c:ser>
        <c:ser>
          <c:idx val="4"/>
          <c:order val="4"/>
          <c:tx>
            <c:strRef>
              <c:f>'en pierw i fin'!$B$66</c:f>
              <c:strCache>
                <c:ptCount val="1"/>
                <c:pt idx="0">
                  <c:v>gaz ziemny</c:v>
                </c:pt>
              </c:strCache>
            </c:strRef>
          </c:tx>
          <c:spPr>
            <a:solidFill>
              <a:srgbClr val="FF9900"/>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fin'!$C$66:$J$66</c:f>
              <c:numCache>
                <c:formatCode>#,##0</c:formatCode>
                <c:ptCount val="8"/>
                <c:pt idx="0">
                  <c:v>7917.0679277730014</c:v>
                </c:pt>
                <c:pt idx="1">
                  <c:v>8884.0498710232132</c:v>
                </c:pt>
                <c:pt idx="2">
                  <c:v>8486.9706697238926</c:v>
                </c:pt>
                <c:pt idx="3">
                  <c:v>10143.627893487859</c:v>
                </c:pt>
                <c:pt idx="4">
                  <c:v>10352.670532150145</c:v>
                </c:pt>
                <c:pt idx="5">
                  <c:v>10327.310166597745</c:v>
                </c:pt>
                <c:pt idx="6">
                  <c:v>10277.255315734881</c:v>
                </c:pt>
                <c:pt idx="7">
                  <c:v>10108.041667420228</c:v>
                </c:pt>
              </c:numCache>
            </c:numRef>
          </c:val>
          <c:extLst>
            <c:ext xmlns:c16="http://schemas.microsoft.com/office/drawing/2014/chart" uri="{C3380CC4-5D6E-409C-BE32-E72D297353CC}">
              <c16:uniqueId val="{00000004-C315-41A3-BB14-13356137F4A3}"/>
            </c:ext>
          </c:extLst>
        </c:ser>
        <c:ser>
          <c:idx val="5"/>
          <c:order val="5"/>
          <c:tx>
            <c:strRef>
              <c:f>'en pierw i fin'!$B$67</c:f>
              <c:strCache>
                <c:ptCount val="1"/>
                <c:pt idx="0">
                  <c:v>biogaz</c:v>
                </c:pt>
              </c:strCache>
            </c:strRef>
          </c:tx>
          <c:spPr>
            <a:solidFill>
              <a:schemeClr val="accent6"/>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fin'!$C$67:$J$67</c:f>
              <c:numCache>
                <c:formatCode>#,##0</c:formatCode>
                <c:ptCount val="8"/>
                <c:pt idx="0">
                  <c:v>39.88726473679182</c:v>
                </c:pt>
                <c:pt idx="1">
                  <c:v>48.222986529091422</c:v>
                </c:pt>
                <c:pt idx="2">
                  <c:v>78.030954428202918</c:v>
                </c:pt>
                <c:pt idx="3">
                  <c:v>97.200940139882647</c:v>
                </c:pt>
                <c:pt idx="4">
                  <c:v>130.74014986123797</c:v>
                </c:pt>
                <c:pt idx="5">
                  <c:v>165.17481654284549</c:v>
                </c:pt>
                <c:pt idx="6">
                  <c:v>200.6396050120627</c:v>
                </c:pt>
                <c:pt idx="7">
                  <c:v>237.29465212018184</c:v>
                </c:pt>
              </c:numCache>
            </c:numRef>
          </c:val>
          <c:extLst>
            <c:ext xmlns:c16="http://schemas.microsoft.com/office/drawing/2014/chart" uri="{C3380CC4-5D6E-409C-BE32-E72D297353CC}">
              <c16:uniqueId val="{00000005-C315-41A3-BB14-13356137F4A3}"/>
            </c:ext>
          </c:extLst>
        </c:ser>
        <c:ser>
          <c:idx val="6"/>
          <c:order val="6"/>
          <c:tx>
            <c:strRef>
              <c:f>'en pierw i fin'!$B$68</c:f>
              <c:strCache>
                <c:ptCount val="1"/>
                <c:pt idx="0">
                  <c:v>biomasa stała</c:v>
                </c:pt>
              </c:strCache>
            </c:strRef>
          </c:tx>
          <c:spPr>
            <a:solidFill>
              <a:srgbClr val="009900"/>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fin'!$C$68:$J$68</c:f>
              <c:numCache>
                <c:formatCode>#,##0</c:formatCode>
                <c:ptCount val="8"/>
                <c:pt idx="0">
                  <c:v>3755.3979172637814</c:v>
                </c:pt>
                <c:pt idx="1">
                  <c:v>4305.5794401452176</c:v>
                </c:pt>
                <c:pt idx="2">
                  <c:v>4638.6500429922608</c:v>
                </c:pt>
                <c:pt idx="3">
                  <c:v>5294.8588139207723</c:v>
                </c:pt>
                <c:pt idx="4">
                  <c:v>5915.7532383810412</c:v>
                </c:pt>
                <c:pt idx="5">
                  <c:v>6439.3332955509632</c:v>
                </c:pt>
                <c:pt idx="6">
                  <c:v>6681.4872073405704</c:v>
                </c:pt>
                <c:pt idx="7">
                  <c:v>7036.1176728057962</c:v>
                </c:pt>
              </c:numCache>
            </c:numRef>
          </c:val>
          <c:extLst>
            <c:ext xmlns:c16="http://schemas.microsoft.com/office/drawing/2014/chart" uri="{C3380CC4-5D6E-409C-BE32-E72D297353CC}">
              <c16:uniqueId val="{00000006-C315-41A3-BB14-13356137F4A3}"/>
            </c:ext>
          </c:extLst>
        </c:ser>
        <c:ser>
          <c:idx val="7"/>
          <c:order val="7"/>
          <c:tx>
            <c:strRef>
              <c:f>'en pierw i fin'!$B$69</c:f>
              <c:strCache>
                <c:ptCount val="1"/>
                <c:pt idx="0">
                  <c:v>biopaliwa</c:v>
                </c:pt>
              </c:strCache>
            </c:strRef>
          </c:tx>
          <c:spPr>
            <a:solidFill>
              <a:srgbClr val="00B050"/>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fin'!$C$69:$J$69</c:f>
              <c:numCache>
                <c:formatCode>#,##0</c:formatCode>
                <c:ptCount val="8"/>
                <c:pt idx="0">
                  <c:v>46.081358674882964</c:v>
                </c:pt>
                <c:pt idx="1">
                  <c:v>867.42482086557743</c:v>
                </c:pt>
                <c:pt idx="2">
                  <c:v>653.42777300085982</c:v>
                </c:pt>
                <c:pt idx="3">
                  <c:v>1490.4430347121183</c:v>
                </c:pt>
                <c:pt idx="4">
                  <c:v>1531.2325172838084</c:v>
                </c:pt>
                <c:pt idx="5">
                  <c:v>1412.5916520100998</c:v>
                </c:pt>
                <c:pt idx="6">
                  <c:v>1363.8382858442865</c:v>
                </c:pt>
                <c:pt idx="7">
                  <c:v>1316.7675649844361</c:v>
                </c:pt>
              </c:numCache>
            </c:numRef>
          </c:val>
          <c:extLst>
            <c:ext xmlns:c16="http://schemas.microsoft.com/office/drawing/2014/chart" uri="{C3380CC4-5D6E-409C-BE32-E72D297353CC}">
              <c16:uniqueId val="{00000007-C315-41A3-BB14-13356137F4A3}"/>
            </c:ext>
          </c:extLst>
        </c:ser>
        <c:ser>
          <c:idx val="8"/>
          <c:order val="8"/>
          <c:tx>
            <c:strRef>
              <c:f>'en pierw i fin'!$B$70</c:f>
              <c:strCache>
                <c:ptCount val="1"/>
                <c:pt idx="0">
                  <c:v>odpady komunalne i przemysłowe</c:v>
                </c:pt>
              </c:strCache>
            </c:strRef>
          </c:tx>
          <c:spPr>
            <a:solidFill>
              <a:srgbClr val="FF3399"/>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fin'!$C$70:$J$70</c:f>
              <c:numCache>
                <c:formatCode>#,##0</c:formatCode>
                <c:ptCount val="8"/>
                <c:pt idx="0">
                  <c:v>136.38100697430019</c:v>
                </c:pt>
                <c:pt idx="1">
                  <c:v>378.1647081303143</c:v>
                </c:pt>
                <c:pt idx="2">
                  <c:v>486.36189930256995</c:v>
                </c:pt>
                <c:pt idx="3">
                  <c:v>785.38569414407527</c:v>
                </c:pt>
                <c:pt idx="4">
                  <c:v>871.26556084783078</c:v>
                </c:pt>
                <c:pt idx="5">
                  <c:v>890.90795048765096</c:v>
                </c:pt>
                <c:pt idx="6">
                  <c:v>904.831755603445</c:v>
                </c:pt>
                <c:pt idx="7">
                  <c:v>918.63601515167784</c:v>
                </c:pt>
              </c:numCache>
            </c:numRef>
          </c:val>
          <c:extLst>
            <c:ext xmlns:c16="http://schemas.microsoft.com/office/drawing/2014/chart" uri="{C3380CC4-5D6E-409C-BE32-E72D297353CC}">
              <c16:uniqueId val="{00000008-C315-41A3-BB14-13356137F4A3}"/>
            </c:ext>
          </c:extLst>
        </c:ser>
        <c:ser>
          <c:idx val="9"/>
          <c:order val="9"/>
          <c:tx>
            <c:strRef>
              <c:f>'en pierw i fin'!$B$71</c:f>
              <c:strCache>
                <c:ptCount val="1"/>
                <c:pt idx="0">
                  <c:v>kolektory słoneczne, pompy ciepła, geotermalne</c:v>
                </c:pt>
              </c:strCache>
            </c:strRef>
          </c:tx>
          <c:spPr>
            <a:solidFill>
              <a:srgbClr val="FFFF66"/>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fin'!$C$71:$J$71</c:f>
              <c:numCache>
                <c:formatCode>#,##0</c:formatCode>
                <c:ptCount val="8"/>
                <c:pt idx="0">
                  <c:v>11.512372217445304</c:v>
                </c:pt>
                <c:pt idx="1">
                  <c:v>48.376516671443582</c:v>
                </c:pt>
                <c:pt idx="2">
                  <c:v>115.61815706506161</c:v>
                </c:pt>
                <c:pt idx="3">
                  <c:v>270.34001136535142</c:v>
                </c:pt>
                <c:pt idx="4">
                  <c:v>685.20810813135392</c:v>
                </c:pt>
                <c:pt idx="5">
                  <c:v>1171.7507654588528</c:v>
                </c:pt>
                <c:pt idx="6">
                  <c:v>1574.3489550707684</c:v>
                </c:pt>
                <c:pt idx="7">
                  <c:v>1875.8903929156811</c:v>
                </c:pt>
              </c:numCache>
            </c:numRef>
          </c:val>
          <c:extLst>
            <c:ext xmlns:c16="http://schemas.microsoft.com/office/drawing/2014/chart" uri="{C3380CC4-5D6E-409C-BE32-E72D297353CC}">
              <c16:uniqueId val="{00000009-C315-41A3-BB14-13356137F4A3}"/>
            </c:ext>
          </c:extLst>
        </c:ser>
        <c:dLbls>
          <c:showLegendKey val="0"/>
          <c:showVal val="0"/>
          <c:showCatName val="0"/>
          <c:showSerName val="0"/>
          <c:showPercent val="0"/>
          <c:showBubbleSize val="0"/>
        </c:dLbls>
        <c:axId val="199769088"/>
        <c:axId val="199787264"/>
      </c:areaChart>
      <c:catAx>
        <c:axId val="1997690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99787264"/>
        <c:crosses val="autoZero"/>
        <c:auto val="1"/>
        <c:lblAlgn val="ctr"/>
        <c:lblOffset val="100"/>
        <c:noMultiLvlLbl val="0"/>
      </c:catAx>
      <c:valAx>
        <c:axId val="199787264"/>
        <c:scaling>
          <c:orientation val="minMax"/>
          <c:max val="8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[ktoe]</a:t>
                </a:r>
              </a:p>
            </c:rich>
          </c:tx>
          <c:overlay val="0"/>
          <c:spPr>
            <a:noFill/>
            <a:ln>
              <a:noFill/>
            </a:ln>
            <a:effectLst/>
          </c:spPr>
        </c:title>
        <c:numFmt formatCode="#,##0" sourceLinked="1"/>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99769088"/>
        <c:crosses val="autoZero"/>
        <c:crossBetween val="midCat"/>
      </c:valAx>
      <c:spPr>
        <a:noFill/>
        <a:ln>
          <a:noFill/>
        </a:ln>
        <a:effectLst/>
      </c:spPr>
    </c:plotArea>
    <c:legend>
      <c:legendPos val="r"/>
      <c:layout>
        <c:manualLayout>
          <c:xMode val="edge"/>
          <c:yMode val="edge"/>
          <c:x val="0.69604579182134374"/>
          <c:y val="6.0985820168705324E-2"/>
          <c:w val="0.29170315820645154"/>
          <c:h val="0.919957080836593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2"/>
          <c:order val="1"/>
          <c:tx>
            <c:strRef>
              <c:f>'OZE1'!$U$19</c:f>
              <c:strCache>
                <c:ptCount val="1"/>
                <c:pt idx="0">
                  <c:v>zużycie energii końcowej brutto ze źródeł odnawialnych w transporcie </c:v>
                </c:pt>
              </c:strCache>
            </c:strRef>
          </c:tx>
          <c:spPr>
            <a:solidFill>
              <a:schemeClr val="accent3"/>
            </a:solidFill>
            <a:ln>
              <a:noFill/>
            </a:ln>
            <a:effectLst/>
          </c:spPr>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'OZE1'!$AA$19:$AH$19</c:f>
              <c:numCache>
                <c:formatCode>0</c:formatCode>
                <c:ptCount val="8"/>
                <c:pt idx="0">
                  <c:v>95.163551280213994</c:v>
                </c:pt>
                <c:pt idx="1">
                  <c:v>916.18889653195765</c:v>
                </c:pt>
                <c:pt idx="2">
                  <c:v>721.23143594153055</c:v>
                </c:pt>
                <c:pt idx="3">
                  <c:v>1612.9681989602047</c:v>
                </c:pt>
                <c:pt idx="4">
                  <c:v>1677.2291499912094</c:v>
                </c:pt>
                <c:pt idx="5">
                  <c:v>1707.7455079770668</c:v>
                </c:pt>
                <c:pt idx="6">
                  <c:v>1855.6602831755458</c:v>
                </c:pt>
                <c:pt idx="7">
                  <c:v>2023.5233411071185</c:v>
                </c:pt>
              </c:numCache>
            </c:numRef>
          </c:val>
          <c:extLst>
            <c:ext xmlns:c16="http://schemas.microsoft.com/office/drawing/2014/chart" uri="{C3380CC4-5D6E-409C-BE32-E72D297353CC}">
              <c16:uniqueId val="{00000000-3DF2-448D-9092-59B7FAAD515D}"/>
            </c:ext>
          </c:extLst>
        </c:ser>
        <c:ser>
          <c:idx val="1"/>
          <c:order val="2"/>
          <c:tx>
            <c:strRef>
              <c:f>'OZE1'!$U$18</c:f>
              <c:strCache>
                <c:ptCount val="1"/>
                <c:pt idx="0">
                  <c:v>zużycie energii końcowej brutto ze źródeł odnawialnych w ciepłownictwie i chłodnictwie </c:v>
                </c:pt>
              </c:strCache>
            </c:strRef>
          </c:tx>
          <c:spPr>
            <a:solidFill>
              <a:srgbClr val="008000"/>
            </a:solidFill>
            <a:ln>
              <a:noFill/>
            </a:ln>
            <a:effectLst/>
          </c:spPr>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'OZE1'!$AA$18:$AH$18</c:f>
              <c:numCache>
                <c:formatCode>0</c:formatCode>
                <c:ptCount val="8"/>
                <c:pt idx="0">
                  <c:v>3867.6077194993791</c:v>
                </c:pt>
                <c:pt idx="1">
                  <c:v>4641.6215004784144</c:v>
                </c:pt>
                <c:pt idx="2">
                  <c:v>5116.6837734051951</c:v>
                </c:pt>
                <c:pt idx="3">
                  <c:v>6162.840868390439</c:v>
                </c:pt>
                <c:pt idx="4">
                  <c:v>7603.6832798414398</c:v>
                </c:pt>
                <c:pt idx="5">
                  <c:v>9027.2493151268191</c:v>
                </c:pt>
                <c:pt idx="6">
                  <c:v>9811.883765883802</c:v>
                </c:pt>
                <c:pt idx="7">
                  <c:v>10601.239740060888</c:v>
                </c:pt>
              </c:numCache>
            </c:numRef>
          </c:val>
          <c:extLst>
            <c:ext xmlns:c16="http://schemas.microsoft.com/office/drawing/2014/chart" uri="{C3380CC4-5D6E-409C-BE32-E72D297353CC}">
              <c16:uniqueId val="{00000001-3DF2-448D-9092-59B7FAAD515D}"/>
            </c:ext>
          </c:extLst>
        </c:ser>
        <c:ser>
          <c:idx val="0"/>
          <c:order val="3"/>
          <c:tx>
            <c:strRef>
              <c:f>'OZE1'!$U$17</c:f>
              <c:strCache>
                <c:ptCount val="1"/>
                <c:pt idx="0">
                  <c:v>zużycie energii końcowej brutto ze źródeł odnawialnych w elektroenergetyce</c:v>
                </c:pt>
              </c:strCache>
            </c:strRef>
          </c:tx>
          <c:spPr>
            <a:solidFill>
              <a:srgbClr val="003300"/>
            </a:solidFill>
            <a:ln>
              <a:noFill/>
            </a:ln>
            <a:effectLst/>
          </c:spPr>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'OZE1'!$AA$17:$AH$17</c:f>
              <c:numCache>
                <c:formatCode>0</c:formatCode>
                <c:ptCount val="8"/>
                <c:pt idx="0">
                  <c:v>331.71753859289169</c:v>
                </c:pt>
                <c:pt idx="1">
                  <c:v>890.26608434235595</c:v>
                </c:pt>
                <c:pt idx="2">
                  <c:v>1894.2871243367017</c:v>
                </c:pt>
                <c:pt idx="3">
                  <c:v>3369.3955987790191</c:v>
                </c:pt>
                <c:pt idx="4">
                  <c:v>4003.5146279174542</c:v>
                </c:pt>
                <c:pt idx="5">
                  <c:v>5492.9598544385208</c:v>
                </c:pt>
                <c:pt idx="6">
                  <c:v>6581.1347456130698</c:v>
                </c:pt>
                <c:pt idx="7">
                  <c:v>7715.473410180567</c:v>
                </c:pt>
              </c:numCache>
            </c:numRef>
          </c:val>
          <c:extLst>
            <c:ext xmlns:c16="http://schemas.microsoft.com/office/drawing/2014/chart" uri="{C3380CC4-5D6E-409C-BE32-E72D297353CC}">
              <c16:uniqueId val="{00000002-3DF2-448D-9092-59B7FAAD515D}"/>
            </c:ext>
          </c:extLst>
        </c:ser>
        <c:dLbls>
          <c:showLegendKey val="0"/>
          <c:showVal val="0"/>
          <c:showCatName val="0"/>
          <c:showSerName val="0"/>
          <c:showPercent val="0"/>
          <c:showBubbleSize val="0"/>
        </c:dLbls>
        <c:axId val="199371008"/>
        <c:axId val="199811072"/>
      </c:areaChart>
      <c:lineChart>
        <c:grouping val="standard"/>
        <c:varyColors val="0"/>
        <c:ser>
          <c:idx val="3"/>
          <c:order val="0"/>
          <c:tx>
            <c:strRef>
              <c:f>'OZE1'!$U$20</c:f>
              <c:strCache>
                <c:ptCount val="1"/>
                <c:pt idx="0">
                  <c:v>udział energii ze źródeł odnawialnych w zużyciu końcowym energii brutto</c:v>
                </c:pt>
              </c:strCache>
            </c:strRef>
          </c:tx>
          <c:spPr>
            <a:ln w="28575" cap="rnd">
              <a:solidFill>
                <a:srgbClr val="008000"/>
              </a:solidFill>
              <a:round/>
            </a:ln>
            <a:effectLst/>
          </c:spPr>
          <c:marker>
            <c:symbol val="diamond"/>
            <c:size val="5"/>
            <c:spPr>
              <a:solidFill>
                <a:srgbClr val="008000"/>
              </a:solidFill>
              <a:ln w="9525">
                <a:solidFill>
                  <a:srgbClr val="008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'OZE1'!$AA$20:$AH$20</c:f>
              <c:numCache>
                <c:formatCode>0.0%</c:formatCode>
                <c:ptCount val="8"/>
                <c:pt idx="0">
                  <c:v>6.8948266390944812E-2</c:v>
                </c:pt>
                <c:pt idx="1">
                  <c:v>9.2533908372012211E-2</c:v>
                </c:pt>
                <c:pt idx="2">
                  <c:v>0.11865127140310966</c:v>
                </c:pt>
                <c:pt idx="3">
                  <c:v>0.15000875684947915</c:v>
                </c:pt>
                <c:pt idx="4">
                  <c:v>0.18379439479205936</c:v>
                </c:pt>
                <c:pt idx="5">
                  <c:v>0.22981752615022719</c:v>
                </c:pt>
                <c:pt idx="6">
                  <c:v>0.25775414170271976</c:v>
                </c:pt>
                <c:pt idx="7">
                  <c:v>0.28527585345519563</c:v>
                </c:pt>
              </c:numCache>
            </c:numRef>
          </c:val>
          <c:smooth val="0"/>
          <c:extLst>
            <c:ext xmlns:c16="http://schemas.microsoft.com/office/drawing/2014/chart" uri="{C3380CC4-5D6E-409C-BE32-E72D297353CC}">
              <c16:uniqueId val="{00000003-3DF2-448D-9092-59B7FAAD515D}"/>
            </c:ext>
          </c:extLst>
        </c:ser>
        <c:dLbls>
          <c:showLegendKey val="0"/>
          <c:showVal val="0"/>
          <c:showCatName val="0"/>
          <c:showSerName val="0"/>
          <c:showPercent val="0"/>
          <c:showBubbleSize val="0"/>
        </c:dLbls>
        <c:marker val="1"/>
        <c:smooth val="0"/>
        <c:axId val="199814528"/>
        <c:axId val="199812992"/>
      </c:lineChart>
      <c:catAx>
        <c:axId val="199371008"/>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99811072"/>
        <c:crosses val="autoZero"/>
        <c:auto val="1"/>
        <c:lblAlgn val="ctr"/>
        <c:lblOffset val="100"/>
        <c:noMultiLvlLbl val="0"/>
      </c:catAx>
      <c:valAx>
        <c:axId val="199811072"/>
        <c:scaling>
          <c:orientation val="minMax"/>
          <c:max val="2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t>[ktoe]</a:t>
                </a:r>
              </a:p>
            </c:rich>
          </c:tx>
          <c:overlay val="0"/>
          <c:spPr>
            <a:noFill/>
            <a:ln>
              <a:noFill/>
            </a:ln>
            <a:effectLst/>
          </c:spPr>
        </c:title>
        <c:numFmt formatCode="#,##0" sourceLinked="0"/>
        <c:majorTickMark val="none"/>
        <c:minorTickMark val="none"/>
        <c:tickLblPos val="nextTo"/>
        <c:spPr>
          <a:noFill/>
          <a:ln>
            <a:solidFill>
              <a:schemeClr val="bg1">
                <a:lumMod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99371008"/>
        <c:crosses val="autoZero"/>
        <c:crossBetween val="between"/>
      </c:valAx>
      <c:valAx>
        <c:axId val="199812992"/>
        <c:scaling>
          <c:orientation val="minMax"/>
          <c:min val="0"/>
        </c:scaling>
        <c:delete val="0"/>
        <c:axPos val="r"/>
        <c:numFmt formatCode="0%" sourceLinked="0"/>
        <c:majorTickMark val="out"/>
        <c:minorTickMark val="none"/>
        <c:tickLblPos val="nextTo"/>
        <c:spPr>
          <a:noFill/>
          <a:ln w="9525">
            <a:solidFill>
              <a:schemeClr val="bg1">
                <a:lumMod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99814528"/>
        <c:crosses val="max"/>
        <c:crossBetween val="between"/>
      </c:valAx>
      <c:catAx>
        <c:axId val="199814528"/>
        <c:scaling>
          <c:orientation val="minMax"/>
        </c:scaling>
        <c:delete val="1"/>
        <c:axPos val="b"/>
        <c:numFmt formatCode="General" sourceLinked="1"/>
        <c:majorTickMark val="out"/>
        <c:minorTickMark val="none"/>
        <c:tickLblPos val="nextTo"/>
        <c:crossAx val="1998129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97900262467191"/>
          <c:y val="5.0632911392405063E-2"/>
          <c:w val="0.48745979726379862"/>
          <c:h val="0.84708860759493676"/>
        </c:manualLayout>
      </c:layout>
      <c:areaChart>
        <c:grouping val="stacked"/>
        <c:varyColors val="0"/>
        <c:ser>
          <c:idx val="0"/>
          <c:order val="0"/>
          <c:tx>
            <c:strRef>
              <c:f>ciepło!$B$5</c:f>
              <c:strCache>
                <c:ptCount val="1"/>
                <c:pt idx="0">
                  <c:v>produkcja ciepła w elektrociepłowniach</c:v>
                </c:pt>
              </c:strCache>
            </c:strRef>
          </c:tx>
          <c:spPr>
            <a:solidFill>
              <a:schemeClr val="accent5"/>
            </a:solidFill>
            <a:ln w="25400">
              <a:noFill/>
            </a:ln>
            <a:effectLst/>
          </c:spPr>
          <c:cat>
            <c:numRef>
              <c:f>ciepło!$C$3:$J$3</c:f>
              <c:numCache>
                <c:formatCode>General</c:formatCode>
                <c:ptCount val="8"/>
                <c:pt idx="0">
                  <c:v>2005</c:v>
                </c:pt>
                <c:pt idx="1">
                  <c:v>2010</c:v>
                </c:pt>
                <c:pt idx="2">
                  <c:v>2015</c:v>
                </c:pt>
                <c:pt idx="3">
                  <c:v>2020</c:v>
                </c:pt>
                <c:pt idx="4">
                  <c:v>2025</c:v>
                </c:pt>
                <c:pt idx="5">
                  <c:v>2030</c:v>
                </c:pt>
                <c:pt idx="6">
                  <c:v>2035</c:v>
                </c:pt>
                <c:pt idx="7">
                  <c:v>2040</c:v>
                </c:pt>
              </c:numCache>
            </c:numRef>
          </c:cat>
          <c:val>
            <c:numRef>
              <c:f>ciepło!$C$5:$J$5</c:f>
              <c:numCache>
                <c:formatCode>#,##0</c:formatCode>
                <c:ptCount val="8"/>
                <c:pt idx="0">
                  <c:v>219883</c:v>
                </c:pt>
                <c:pt idx="1">
                  <c:v>205851</c:v>
                </c:pt>
                <c:pt idx="2">
                  <c:v>186626</c:v>
                </c:pt>
                <c:pt idx="3">
                  <c:v>207728.57808000001</c:v>
                </c:pt>
                <c:pt idx="4">
                  <c:v>213014.64239999998</c:v>
                </c:pt>
                <c:pt idx="5">
                  <c:v>205980.22224000003</c:v>
                </c:pt>
                <c:pt idx="6">
                  <c:v>213619.50287999999</c:v>
                </c:pt>
                <c:pt idx="7">
                  <c:v>212327.78831999999</c:v>
                </c:pt>
              </c:numCache>
            </c:numRef>
          </c:val>
          <c:extLst>
            <c:ext xmlns:c16="http://schemas.microsoft.com/office/drawing/2014/chart" uri="{C3380CC4-5D6E-409C-BE32-E72D297353CC}">
              <c16:uniqueId val="{00000000-2EE9-45C6-B6DF-61633BD5583C}"/>
            </c:ext>
          </c:extLst>
        </c:ser>
        <c:ser>
          <c:idx val="1"/>
          <c:order val="1"/>
          <c:tx>
            <c:strRef>
              <c:f>ciepło!$B$7</c:f>
              <c:strCache>
                <c:ptCount val="1"/>
                <c:pt idx="0">
                  <c:v>produkcja ciepła w ciepłowniach</c:v>
                </c:pt>
              </c:strCache>
            </c:strRef>
          </c:tx>
          <c:spPr>
            <a:solidFill>
              <a:srgbClr val="FFC000"/>
            </a:solidFill>
            <a:ln w="25400">
              <a:noFill/>
            </a:ln>
            <a:effectLst/>
          </c:spPr>
          <c:cat>
            <c:numRef>
              <c:f>ciepło!$C$3:$J$3</c:f>
              <c:numCache>
                <c:formatCode>General</c:formatCode>
                <c:ptCount val="8"/>
                <c:pt idx="0">
                  <c:v>2005</c:v>
                </c:pt>
                <c:pt idx="1">
                  <c:v>2010</c:v>
                </c:pt>
                <c:pt idx="2">
                  <c:v>2015</c:v>
                </c:pt>
                <c:pt idx="3">
                  <c:v>2020</c:v>
                </c:pt>
                <c:pt idx="4">
                  <c:v>2025</c:v>
                </c:pt>
                <c:pt idx="5">
                  <c:v>2030</c:v>
                </c:pt>
                <c:pt idx="6">
                  <c:v>2035</c:v>
                </c:pt>
                <c:pt idx="7">
                  <c:v>2040</c:v>
                </c:pt>
              </c:numCache>
            </c:numRef>
          </c:cat>
          <c:val>
            <c:numRef>
              <c:f>ciepło!$C$7:$J$7</c:f>
              <c:numCache>
                <c:formatCode>#,##0</c:formatCode>
                <c:ptCount val="8"/>
                <c:pt idx="0">
                  <c:v>116408.55300000001</c:v>
                </c:pt>
                <c:pt idx="1">
                  <c:v>129979.68700000003</c:v>
                </c:pt>
                <c:pt idx="2">
                  <c:v>94766.900000000023</c:v>
                </c:pt>
                <c:pt idx="3">
                  <c:v>82955.448000000033</c:v>
                </c:pt>
                <c:pt idx="4">
                  <c:v>62827.59599999999</c:v>
                </c:pt>
                <c:pt idx="5">
                  <c:v>53634.851999999984</c:v>
                </c:pt>
                <c:pt idx="6">
                  <c:v>43070.291999999987</c:v>
                </c:pt>
                <c:pt idx="7">
                  <c:v>46403.962560000014</c:v>
                </c:pt>
              </c:numCache>
            </c:numRef>
          </c:val>
          <c:extLst>
            <c:ext xmlns:c16="http://schemas.microsoft.com/office/drawing/2014/chart" uri="{C3380CC4-5D6E-409C-BE32-E72D297353CC}">
              <c16:uniqueId val="{00000001-2EE9-45C6-B6DF-61633BD5583C}"/>
            </c:ext>
          </c:extLst>
        </c:ser>
        <c:dLbls>
          <c:showLegendKey val="0"/>
          <c:showVal val="0"/>
          <c:showCatName val="0"/>
          <c:showSerName val="0"/>
          <c:showPercent val="0"/>
          <c:showBubbleSize val="0"/>
        </c:dLbls>
        <c:axId val="203196288"/>
        <c:axId val="203197824"/>
      </c:areaChart>
      <c:lineChart>
        <c:grouping val="standard"/>
        <c:varyColors val="0"/>
        <c:ser>
          <c:idx val="2"/>
          <c:order val="2"/>
          <c:tx>
            <c:strRef>
              <c:f>ciepło!$B$10</c:f>
              <c:strCache>
                <c:ptCount val="1"/>
                <c:pt idx="0">
                  <c:v>udział energii elektrycznej wytworzonej w CHP w całkowitym wytwarzaniu energii elektrycznej [%]</c:v>
                </c:pt>
              </c:strCache>
            </c:strRef>
          </c:tx>
          <c:spPr>
            <a:ln w="28575" cap="rnd">
              <a:solidFill>
                <a:srgbClr val="002060"/>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2EE9-45C6-B6DF-61633BD5583C}"/>
                </c:ext>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0-1605-46F1-970E-BDEF8AF2720D}"/>
                </c:ext>
              </c:extLst>
            </c:dLbl>
            <c:dLbl>
              <c:idx val="2"/>
              <c:delete val="1"/>
              <c:extLst>
                <c:ext xmlns:c15="http://schemas.microsoft.com/office/drawing/2012/chart" uri="{CE6537A1-D6FC-4f65-9D91-7224C49458BB}"/>
                <c:ext xmlns:c16="http://schemas.microsoft.com/office/drawing/2014/chart" uri="{C3380CC4-5D6E-409C-BE32-E72D297353CC}">
                  <c16:uniqueId val="{00000004-2EE9-45C6-B6DF-61633BD5583C}"/>
                </c:ext>
              </c:extLst>
            </c:dLbl>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1-1605-46F1-970E-BDEF8AF2720D}"/>
                </c:ext>
              </c:extLst>
            </c:dLbl>
            <c:dLbl>
              <c:idx val="4"/>
              <c:delete val="1"/>
              <c:extLst>
                <c:ext xmlns:c15="http://schemas.microsoft.com/office/drawing/2012/chart" uri="{CE6537A1-D6FC-4f65-9D91-7224C49458BB}"/>
                <c:ext xmlns:c16="http://schemas.microsoft.com/office/drawing/2014/chart" uri="{C3380CC4-5D6E-409C-BE32-E72D297353CC}">
                  <c16:uniqueId val="{00000006-2EE9-45C6-B6DF-61633BD5583C}"/>
                </c:ext>
              </c:extLst>
            </c:dLbl>
            <c:dLbl>
              <c:idx val="5"/>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2-1605-46F1-970E-BDEF8AF2720D}"/>
                </c:ext>
              </c:extLst>
            </c:dLbl>
            <c:dLbl>
              <c:idx val="6"/>
              <c:delete val="1"/>
              <c:extLst>
                <c:ext xmlns:c15="http://schemas.microsoft.com/office/drawing/2012/chart" uri="{CE6537A1-D6FC-4f65-9D91-7224C49458BB}"/>
                <c:ext xmlns:c16="http://schemas.microsoft.com/office/drawing/2014/chart" uri="{C3380CC4-5D6E-409C-BE32-E72D297353CC}">
                  <c16:uniqueId val="{00000008-2EE9-45C6-B6DF-61633BD5583C}"/>
                </c:ext>
              </c:extLst>
            </c:dLbl>
            <c:dLbl>
              <c:idx val="7"/>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3-1605-46F1-970E-BDEF8AF2720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ciepło!$C$3:$J$3</c:f>
              <c:numCache>
                <c:formatCode>General</c:formatCode>
                <c:ptCount val="8"/>
                <c:pt idx="0">
                  <c:v>2005</c:v>
                </c:pt>
                <c:pt idx="1">
                  <c:v>2010</c:v>
                </c:pt>
                <c:pt idx="2">
                  <c:v>2015</c:v>
                </c:pt>
                <c:pt idx="3">
                  <c:v>2020</c:v>
                </c:pt>
                <c:pt idx="4">
                  <c:v>2025</c:v>
                </c:pt>
                <c:pt idx="5">
                  <c:v>2030</c:v>
                </c:pt>
                <c:pt idx="6">
                  <c:v>2035</c:v>
                </c:pt>
                <c:pt idx="7">
                  <c:v>2040</c:v>
                </c:pt>
              </c:numCache>
            </c:numRef>
          </c:cat>
          <c:val>
            <c:numRef>
              <c:f>ciepło!$C$10:$J$10</c:f>
              <c:numCache>
                <c:formatCode>0%</c:formatCode>
                <c:ptCount val="8"/>
                <c:pt idx="0">
                  <c:v>0.16800000000000001</c:v>
                </c:pt>
                <c:pt idx="1">
                  <c:v>0.17599999999999999</c:v>
                </c:pt>
                <c:pt idx="2">
                  <c:v>0.16200000000000001</c:v>
                </c:pt>
                <c:pt idx="3">
                  <c:v>0.17893931716687697</c:v>
                </c:pt>
                <c:pt idx="4">
                  <c:v>0.18034607135730338</c:v>
                </c:pt>
                <c:pt idx="5">
                  <c:v>0.18191830068593173</c:v>
                </c:pt>
                <c:pt idx="6">
                  <c:v>0.18146972731402519</c:v>
                </c:pt>
                <c:pt idx="7">
                  <c:v>0.1726588820026444</c:v>
                </c:pt>
              </c:numCache>
            </c:numRef>
          </c:val>
          <c:smooth val="0"/>
          <c:extLst>
            <c:ext xmlns:c16="http://schemas.microsoft.com/office/drawing/2014/chart" uri="{C3380CC4-5D6E-409C-BE32-E72D297353CC}">
              <c16:uniqueId val="{0000000A-2EE9-45C6-B6DF-61633BD5583C}"/>
            </c:ext>
          </c:extLst>
        </c:ser>
        <c:ser>
          <c:idx val="3"/>
          <c:order val="3"/>
          <c:tx>
            <c:strRef>
              <c:f>ciepło!$B$11</c:f>
              <c:strCache>
                <c:ptCount val="1"/>
                <c:pt idx="0">
                  <c:v>udział ciepła wytworzony w CHP w całkowitym wytwarzaniu ciepła [%]</c:v>
                </c:pt>
              </c:strCache>
            </c:strRef>
          </c:tx>
          <c:spPr>
            <a:ln w="28575" cap="rnd">
              <a:solidFill>
                <a:schemeClr val="accent2"/>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B-2EE9-45C6-B6DF-61633BD5583C}"/>
                </c:ext>
              </c:extLst>
            </c:dLbl>
            <c:dLbl>
              <c:idx val="2"/>
              <c:delete val="1"/>
              <c:extLst>
                <c:ext xmlns:c15="http://schemas.microsoft.com/office/drawing/2012/chart" uri="{CE6537A1-D6FC-4f65-9D91-7224C49458BB}"/>
                <c:ext xmlns:c16="http://schemas.microsoft.com/office/drawing/2014/chart" uri="{C3380CC4-5D6E-409C-BE32-E72D297353CC}">
                  <c16:uniqueId val="{0000000C-2EE9-45C6-B6DF-61633BD5583C}"/>
                </c:ext>
              </c:extLst>
            </c:dLbl>
            <c:dLbl>
              <c:idx val="4"/>
              <c:delete val="1"/>
              <c:extLst>
                <c:ext xmlns:c15="http://schemas.microsoft.com/office/drawing/2012/chart" uri="{CE6537A1-D6FC-4f65-9D91-7224C49458BB}"/>
                <c:ext xmlns:c16="http://schemas.microsoft.com/office/drawing/2014/chart" uri="{C3380CC4-5D6E-409C-BE32-E72D297353CC}">
                  <c16:uniqueId val="{0000000D-2EE9-45C6-B6DF-61633BD5583C}"/>
                </c:ext>
              </c:extLst>
            </c:dLbl>
            <c:dLbl>
              <c:idx val="6"/>
              <c:delete val="1"/>
              <c:extLst>
                <c:ext xmlns:c15="http://schemas.microsoft.com/office/drawing/2012/chart" uri="{CE6537A1-D6FC-4f65-9D91-7224C49458BB}"/>
                <c:ext xmlns:c16="http://schemas.microsoft.com/office/drawing/2014/chart" uri="{C3380CC4-5D6E-409C-BE32-E72D297353CC}">
                  <c16:uniqueId val="{0000000E-2EE9-45C6-B6DF-61633BD5583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ciepło!$C$3:$J$3</c:f>
              <c:numCache>
                <c:formatCode>General</c:formatCode>
                <c:ptCount val="8"/>
                <c:pt idx="0">
                  <c:v>2005</c:v>
                </c:pt>
                <c:pt idx="1">
                  <c:v>2010</c:v>
                </c:pt>
                <c:pt idx="2">
                  <c:v>2015</c:v>
                </c:pt>
                <c:pt idx="3">
                  <c:v>2020</c:v>
                </c:pt>
                <c:pt idx="4">
                  <c:v>2025</c:v>
                </c:pt>
                <c:pt idx="5">
                  <c:v>2030</c:v>
                </c:pt>
                <c:pt idx="6">
                  <c:v>2035</c:v>
                </c:pt>
                <c:pt idx="7">
                  <c:v>2040</c:v>
                </c:pt>
              </c:numCache>
            </c:numRef>
          </c:cat>
          <c:val>
            <c:numRef>
              <c:f>ciepło!$C$11:$J$11</c:f>
              <c:numCache>
                <c:formatCode>0%</c:formatCode>
                <c:ptCount val="8"/>
                <c:pt idx="0">
                  <c:v>0.63876640945986574</c:v>
                </c:pt>
                <c:pt idx="1">
                  <c:v>0.61213571568806502</c:v>
                </c:pt>
                <c:pt idx="2">
                  <c:v>0.66167481028334474</c:v>
                </c:pt>
                <c:pt idx="3">
                  <c:v>0.71461986020116008</c:v>
                </c:pt>
                <c:pt idx="4">
                  <c:v>0.77223359132949965</c:v>
                </c:pt>
                <c:pt idx="5">
                  <c:v>0.79340624901303891</c:v>
                </c:pt>
                <c:pt idx="6">
                  <c:v>0.83220878718557967</c:v>
                </c:pt>
                <c:pt idx="7">
                  <c:v>0.8206483649487526</c:v>
                </c:pt>
              </c:numCache>
            </c:numRef>
          </c:val>
          <c:smooth val="0"/>
          <c:extLst>
            <c:ext xmlns:c16="http://schemas.microsoft.com/office/drawing/2014/chart" uri="{C3380CC4-5D6E-409C-BE32-E72D297353CC}">
              <c16:uniqueId val="{0000000F-2EE9-45C6-B6DF-61633BD5583C}"/>
            </c:ext>
          </c:extLst>
        </c:ser>
        <c:dLbls>
          <c:showLegendKey val="0"/>
          <c:showVal val="0"/>
          <c:showCatName val="0"/>
          <c:showSerName val="0"/>
          <c:showPercent val="0"/>
          <c:showBubbleSize val="0"/>
        </c:dLbls>
        <c:marker val="1"/>
        <c:smooth val="0"/>
        <c:axId val="203213824"/>
        <c:axId val="203212288"/>
      </c:lineChart>
      <c:catAx>
        <c:axId val="203196288"/>
        <c:scaling>
          <c:orientation val="minMax"/>
        </c:scaling>
        <c:delete val="0"/>
        <c:axPos val="b"/>
        <c:numFmt formatCode="General" sourceLinked="1"/>
        <c:majorTickMark val="none"/>
        <c:minorTickMark val="out"/>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3197824"/>
        <c:crosses val="autoZero"/>
        <c:auto val="1"/>
        <c:lblAlgn val="ctr"/>
        <c:lblOffset val="100"/>
        <c:noMultiLvlLbl val="0"/>
      </c:catAx>
      <c:valAx>
        <c:axId val="2031978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[TJ]</a:t>
                </a:r>
              </a:p>
            </c:rich>
          </c:tx>
          <c:layout>
            <c:manualLayout>
              <c:xMode val="edge"/>
              <c:yMode val="edge"/>
              <c:x val="4.4091710758377423E-3"/>
              <c:y val="0.42890678941311855"/>
            </c:manualLayout>
          </c:layout>
          <c:overlay val="0"/>
          <c:spPr>
            <a:noFill/>
            <a:ln>
              <a:noFill/>
            </a:ln>
            <a:effectLst/>
          </c:spPr>
        </c:title>
        <c:numFmt formatCode="#,##0" sourceLinked="1"/>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3196288"/>
        <c:crosses val="autoZero"/>
        <c:crossBetween val="between"/>
      </c:valAx>
      <c:valAx>
        <c:axId val="203212288"/>
        <c:scaling>
          <c:orientation val="minMax"/>
          <c:max val="1"/>
        </c:scaling>
        <c:delete val="0"/>
        <c:axPos val="r"/>
        <c:numFmt formatCode="0%" sourceLinked="1"/>
        <c:majorTickMark val="out"/>
        <c:minorTickMark val="none"/>
        <c:tickLblPos val="nextTo"/>
        <c:spPr>
          <a:noFill/>
          <a:ln>
            <a:solidFill>
              <a:schemeClr val="bg1">
                <a:lumMod val="8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3213824"/>
        <c:crosses val="max"/>
        <c:crossBetween val="between"/>
      </c:valAx>
      <c:catAx>
        <c:axId val="203213824"/>
        <c:scaling>
          <c:orientation val="minMax"/>
        </c:scaling>
        <c:delete val="1"/>
        <c:axPos val="b"/>
        <c:numFmt formatCode="General" sourceLinked="1"/>
        <c:majorTickMark val="out"/>
        <c:minorTickMark val="none"/>
        <c:tickLblPos val="nextTo"/>
        <c:crossAx val="203212288"/>
        <c:crosses val="autoZero"/>
        <c:auto val="1"/>
        <c:lblAlgn val="ctr"/>
        <c:lblOffset val="100"/>
        <c:noMultiLvlLbl val="0"/>
      </c:catAx>
      <c:spPr>
        <a:noFill/>
        <a:ln>
          <a:noFill/>
        </a:ln>
        <a:effectLst/>
      </c:spPr>
    </c:plotArea>
    <c:legend>
      <c:legendPos val="r"/>
      <c:layout>
        <c:manualLayout>
          <c:xMode val="edge"/>
          <c:yMode val="edge"/>
          <c:x val="0.67795555261759544"/>
          <c:y val="0.19704828611038119"/>
          <c:w val="0.30912872248734485"/>
          <c:h val="0.6059030653389270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40745529809324"/>
          <c:y val="6.8870525204967906E-2"/>
          <c:w val="0.64414758220800439"/>
          <c:h val="0.89892339746191519"/>
        </c:manualLayout>
      </c:layout>
      <c:barChart>
        <c:barDir val="col"/>
        <c:grouping val="stacked"/>
        <c:varyColors val="0"/>
        <c:ser>
          <c:idx val="0"/>
          <c:order val="0"/>
          <c:tx>
            <c:strRef>
              <c:f>Odstawienia!$B$3</c:f>
              <c:strCache>
                <c:ptCount val="1"/>
                <c:pt idx="0">
                  <c:v>el. na węgiel kamienny</c:v>
                </c:pt>
              </c:strCache>
            </c:strRef>
          </c:tx>
          <c:spPr>
            <a:solidFill>
              <a:schemeClr val="tx1"/>
            </a:solidFill>
          </c:spPr>
          <c:invertIfNegative val="0"/>
          <c:cat>
            <c:strRef>
              <c:f>Odstawienia!$A$4:$A$8</c:f>
              <c:strCache>
                <c:ptCount val="5"/>
                <c:pt idx="0">
                  <c:v>2016-2020</c:v>
                </c:pt>
                <c:pt idx="1">
                  <c:v>2021-2025</c:v>
                </c:pt>
                <c:pt idx="2">
                  <c:v>2026-2030</c:v>
                </c:pt>
                <c:pt idx="3">
                  <c:v>2031-2035</c:v>
                </c:pt>
                <c:pt idx="4">
                  <c:v>2036-2040</c:v>
                </c:pt>
              </c:strCache>
            </c:strRef>
          </c:cat>
          <c:val>
            <c:numRef>
              <c:f>Odstawienia!$B$4:$B$8</c:f>
              <c:numCache>
                <c:formatCode>0</c:formatCode>
                <c:ptCount val="5"/>
                <c:pt idx="0">
                  <c:v>-1256</c:v>
                </c:pt>
                <c:pt idx="1">
                  <c:v>-488.7</c:v>
                </c:pt>
                <c:pt idx="2">
                  <c:v>0</c:v>
                </c:pt>
                <c:pt idx="3">
                  <c:v>-2894.0200000000004</c:v>
                </c:pt>
                <c:pt idx="4">
                  <c:v>-1159</c:v>
                </c:pt>
              </c:numCache>
            </c:numRef>
          </c:val>
          <c:extLst>
            <c:ext xmlns:c16="http://schemas.microsoft.com/office/drawing/2014/chart" uri="{C3380CC4-5D6E-409C-BE32-E72D297353CC}">
              <c16:uniqueId val="{00000000-91EA-43CF-945B-5FC78019ED1D}"/>
            </c:ext>
          </c:extLst>
        </c:ser>
        <c:ser>
          <c:idx val="1"/>
          <c:order val="1"/>
          <c:tx>
            <c:strRef>
              <c:f>Odstawienia!$C$3</c:f>
              <c:strCache>
                <c:ptCount val="1"/>
                <c:pt idx="0">
                  <c:v>el. na węgiel brunatny</c:v>
                </c:pt>
              </c:strCache>
            </c:strRef>
          </c:tx>
          <c:spPr>
            <a:solidFill>
              <a:schemeClr val="accent2">
                <a:lumMod val="50000"/>
              </a:schemeClr>
            </a:solidFill>
          </c:spPr>
          <c:invertIfNegative val="0"/>
          <c:cat>
            <c:strRef>
              <c:f>Odstawienia!$A$4:$A$8</c:f>
              <c:strCache>
                <c:ptCount val="5"/>
                <c:pt idx="0">
                  <c:v>2016-2020</c:v>
                </c:pt>
                <c:pt idx="1">
                  <c:v>2021-2025</c:v>
                </c:pt>
                <c:pt idx="2">
                  <c:v>2026-2030</c:v>
                </c:pt>
                <c:pt idx="3">
                  <c:v>2031-2035</c:v>
                </c:pt>
                <c:pt idx="4">
                  <c:v>2036-2040</c:v>
                </c:pt>
              </c:strCache>
            </c:strRef>
          </c:cat>
          <c:val>
            <c:numRef>
              <c:f>Odstawienia!$C$4:$C$8</c:f>
              <c:numCache>
                <c:formatCode>0</c:formatCode>
                <c:ptCount val="5"/>
                <c:pt idx="0">
                  <c:v>-1694</c:v>
                </c:pt>
                <c:pt idx="1">
                  <c:v>-1267</c:v>
                </c:pt>
                <c:pt idx="2">
                  <c:v>-2884</c:v>
                </c:pt>
                <c:pt idx="3">
                  <c:v>-4504</c:v>
                </c:pt>
                <c:pt idx="4">
                  <c:v>-645</c:v>
                </c:pt>
              </c:numCache>
            </c:numRef>
          </c:val>
          <c:extLst>
            <c:ext xmlns:c16="http://schemas.microsoft.com/office/drawing/2014/chart" uri="{C3380CC4-5D6E-409C-BE32-E72D297353CC}">
              <c16:uniqueId val="{00000001-91EA-43CF-945B-5FC78019ED1D}"/>
            </c:ext>
          </c:extLst>
        </c:ser>
        <c:ser>
          <c:idx val="2"/>
          <c:order val="2"/>
          <c:tx>
            <c:strRef>
              <c:f>Odstawienia!$D$3</c:f>
              <c:strCache>
                <c:ptCount val="1"/>
                <c:pt idx="0">
                  <c:v>el. na gaz ziemny</c:v>
                </c:pt>
              </c:strCache>
            </c:strRef>
          </c:tx>
          <c:spPr>
            <a:solidFill>
              <a:schemeClr val="tx1"/>
            </a:solidFill>
          </c:spPr>
          <c:invertIfNegative val="0"/>
          <c:cat>
            <c:strRef>
              <c:f>Odstawienia!$A$4:$A$8</c:f>
              <c:strCache>
                <c:ptCount val="5"/>
                <c:pt idx="0">
                  <c:v>2016-2020</c:v>
                </c:pt>
                <c:pt idx="1">
                  <c:v>2021-2025</c:v>
                </c:pt>
                <c:pt idx="2">
                  <c:v>2026-2030</c:v>
                </c:pt>
                <c:pt idx="3">
                  <c:v>2031-2035</c:v>
                </c:pt>
                <c:pt idx="4">
                  <c:v>2036-2040</c:v>
                </c:pt>
              </c:strCache>
            </c:strRef>
          </c:cat>
          <c:val>
            <c:numRef>
              <c:f>Odstawienia!$D$4:$D$8</c:f>
              <c:numCache>
                <c:formatCode>0</c:formatCode>
                <c:ptCount val="5"/>
                <c:pt idx="0">
                  <c:v>0</c:v>
                </c:pt>
                <c:pt idx="1">
                  <c:v>0</c:v>
                </c:pt>
                <c:pt idx="2">
                  <c:v>0</c:v>
                </c:pt>
                <c:pt idx="3">
                  <c:v>0</c:v>
                </c:pt>
                <c:pt idx="4">
                  <c:v>8.5265128291212022E-14</c:v>
                </c:pt>
              </c:numCache>
            </c:numRef>
          </c:val>
          <c:extLst>
            <c:ext xmlns:c16="http://schemas.microsoft.com/office/drawing/2014/chart" uri="{C3380CC4-5D6E-409C-BE32-E72D297353CC}">
              <c16:uniqueId val="{00000002-91EA-43CF-945B-5FC78019ED1D}"/>
            </c:ext>
          </c:extLst>
        </c:ser>
        <c:ser>
          <c:idx val="4"/>
          <c:order val="3"/>
          <c:tx>
            <c:strRef>
              <c:f>Odstawienia!$F$3</c:f>
              <c:strCache>
                <c:ptCount val="1"/>
                <c:pt idx="0">
                  <c:v>ec. na węgiel kamienny</c:v>
                </c:pt>
              </c:strCache>
            </c:strRef>
          </c:tx>
          <c:spPr>
            <a:solidFill>
              <a:schemeClr val="bg1">
                <a:lumMod val="50000"/>
              </a:schemeClr>
            </a:solidFill>
          </c:spPr>
          <c:invertIfNegative val="0"/>
          <c:cat>
            <c:strRef>
              <c:f>Odstawienia!$A$4:$A$8</c:f>
              <c:strCache>
                <c:ptCount val="5"/>
                <c:pt idx="0">
                  <c:v>2016-2020</c:v>
                </c:pt>
                <c:pt idx="1">
                  <c:v>2021-2025</c:v>
                </c:pt>
                <c:pt idx="2">
                  <c:v>2026-2030</c:v>
                </c:pt>
                <c:pt idx="3">
                  <c:v>2031-2035</c:v>
                </c:pt>
                <c:pt idx="4">
                  <c:v>2036-2040</c:v>
                </c:pt>
              </c:strCache>
            </c:strRef>
          </c:cat>
          <c:val>
            <c:numRef>
              <c:f>Odstawienia!$F$4:$F$8</c:f>
              <c:numCache>
                <c:formatCode>0</c:formatCode>
                <c:ptCount val="5"/>
                <c:pt idx="0">
                  <c:v>0</c:v>
                </c:pt>
                <c:pt idx="1">
                  <c:v>-370.5</c:v>
                </c:pt>
                <c:pt idx="2">
                  <c:v>-839</c:v>
                </c:pt>
                <c:pt idx="3">
                  <c:v>-421</c:v>
                </c:pt>
                <c:pt idx="4">
                  <c:v>-409</c:v>
                </c:pt>
              </c:numCache>
            </c:numRef>
          </c:val>
          <c:extLst>
            <c:ext xmlns:c16="http://schemas.microsoft.com/office/drawing/2014/chart" uri="{C3380CC4-5D6E-409C-BE32-E72D297353CC}">
              <c16:uniqueId val="{00000003-91EA-43CF-945B-5FC78019ED1D}"/>
            </c:ext>
          </c:extLst>
        </c:ser>
        <c:ser>
          <c:idx val="5"/>
          <c:order val="4"/>
          <c:tx>
            <c:strRef>
              <c:f>Odstawienia!$G$3</c:f>
              <c:strCache>
                <c:ptCount val="1"/>
                <c:pt idx="0">
                  <c:v>ec. na gaz ziemny</c:v>
                </c:pt>
              </c:strCache>
            </c:strRef>
          </c:tx>
          <c:spPr>
            <a:solidFill>
              <a:srgbClr val="FF9900"/>
            </a:solidFill>
          </c:spPr>
          <c:invertIfNegative val="0"/>
          <c:cat>
            <c:strRef>
              <c:f>Odstawienia!$A$4:$A$8</c:f>
              <c:strCache>
                <c:ptCount val="5"/>
                <c:pt idx="0">
                  <c:v>2016-2020</c:v>
                </c:pt>
                <c:pt idx="1">
                  <c:v>2021-2025</c:v>
                </c:pt>
                <c:pt idx="2">
                  <c:v>2026-2030</c:v>
                </c:pt>
                <c:pt idx="3">
                  <c:v>2031-2035</c:v>
                </c:pt>
                <c:pt idx="4">
                  <c:v>2036-2040</c:v>
                </c:pt>
              </c:strCache>
            </c:strRef>
          </c:cat>
          <c:val>
            <c:numRef>
              <c:f>Odstawienia!$G$4:$G$8</c:f>
              <c:numCache>
                <c:formatCode>0</c:formatCode>
                <c:ptCount val="5"/>
                <c:pt idx="0">
                  <c:v>0</c:v>
                </c:pt>
                <c:pt idx="1">
                  <c:v>0</c:v>
                </c:pt>
                <c:pt idx="2">
                  <c:v>-34.900000000000048</c:v>
                </c:pt>
                <c:pt idx="3">
                  <c:v>-720.80000000000007</c:v>
                </c:pt>
                <c:pt idx="4">
                  <c:v>-6.4000000000001478</c:v>
                </c:pt>
              </c:numCache>
            </c:numRef>
          </c:val>
          <c:extLst>
            <c:ext xmlns:c16="http://schemas.microsoft.com/office/drawing/2014/chart" uri="{C3380CC4-5D6E-409C-BE32-E72D297353CC}">
              <c16:uniqueId val="{00000004-91EA-43CF-945B-5FC78019ED1D}"/>
            </c:ext>
          </c:extLst>
        </c:ser>
        <c:ser>
          <c:idx val="3"/>
          <c:order val="5"/>
          <c:tx>
            <c:strRef>
              <c:f>Odstawienia!$E$3</c:f>
              <c:strCache>
                <c:ptCount val="1"/>
                <c:pt idx="0">
                  <c:v>ec. przemysłowe</c:v>
                </c:pt>
              </c:strCache>
            </c:strRef>
          </c:tx>
          <c:spPr>
            <a:solidFill>
              <a:srgbClr val="993366"/>
            </a:solidFill>
          </c:spPr>
          <c:invertIfNegative val="0"/>
          <c:cat>
            <c:strRef>
              <c:f>Odstawienia!$A$4:$A$8</c:f>
              <c:strCache>
                <c:ptCount val="5"/>
                <c:pt idx="0">
                  <c:v>2016-2020</c:v>
                </c:pt>
                <c:pt idx="1">
                  <c:v>2021-2025</c:v>
                </c:pt>
                <c:pt idx="2">
                  <c:v>2026-2030</c:v>
                </c:pt>
                <c:pt idx="3">
                  <c:v>2031-2035</c:v>
                </c:pt>
                <c:pt idx="4">
                  <c:v>2036-2040</c:v>
                </c:pt>
              </c:strCache>
            </c:strRef>
          </c:cat>
          <c:val>
            <c:numRef>
              <c:f>Odstawienia!$E$4:$E$8</c:f>
              <c:numCache>
                <c:formatCode>0</c:formatCode>
                <c:ptCount val="5"/>
                <c:pt idx="0">
                  <c:v>-53.600000000000009</c:v>
                </c:pt>
                <c:pt idx="1">
                  <c:v>-476.6</c:v>
                </c:pt>
                <c:pt idx="2">
                  <c:v>-141.41000000000005</c:v>
                </c:pt>
                <c:pt idx="3">
                  <c:v>-164.19999999999996</c:v>
                </c:pt>
                <c:pt idx="4">
                  <c:v>-234.79999999999995</c:v>
                </c:pt>
              </c:numCache>
            </c:numRef>
          </c:val>
          <c:extLst>
            <c:ext xmlns:c16="http://schemas.microsoft.com/office/drawing/2014/chart" uri="{C3380CC4-5D6E-409C-BE32-E72D297353CC}">
              <c16:uniqueId val="{00000005-91EA-43CF-945B-5FC78019ED1D}"/>
            </c:ext>
          </c:extLst>
        </c:ser>
        <c:ser>
          <c:idx val="6"/>
          <c:order val="6"/>
          <c:tx>
            <c:strRef>
              <c:f>Odstawienia!$H$3</c:f>
              <c:strCache>
                <c:ptCount val="1"/>
                <c:pt idx="0">
                  <c:v>el. i ec. na biomasę</c:v>
                </c:pt>
              </c:strCache>
            </c:strRef>
          </c:tx>
          <c:spPr>
            <a:solidFill>
              <a:schemeClr val="accent6"/>
            </a:solidFill>
            <a:ln>
              <a:noFill/>
            </a:ln>
          </c:spPr>
          <c:invertIfNegative val="0"/>
          <c:cat>
            <c:strRef>
              <c:f>Odstawienia!$A$4:$A$8</c:f>
              <c:strCache>
                <c:ptCount val="5"/>
                <c:pt idx="0">
                  <c:v>2016-2020</c:v>
                </c:pt>
                <c:pt idx="1">
                  <c:v>2021-2025</c:v>
                </c:pt>
                <c:pt idx="2">
                  <c:v>2026-2030</c:v>
                </c:pt>
                <c:pt idx="3">
                  <c:v>2031-2035</c:v>
                </c:pt>
                <c:pt idx="4">
                  <c:v>2036-2040</c:v>
                </c:pt>
              </c:strCache>
            </c:strRef>
          </c:cat>
          <c:val>
            <c:numRef>
              <c:f>Odstawienia!$H$4:$H$8</c:f>
              <c:numCache>
                <c:formatCode>0</c:formatCode>
                <c:ptCount val="5"/>
                <c:pt idx="0">
                  <c:v>0</c:v>
                </c:pt>
                <c:pt idx="1">
                  <c:v>-0.5</c:v>
                </c:pt>
                <c:pt idx="2">
                  <c:v>-2</c:v>
                </c:pt>
                <c:pt idx="3">
                  <c:v>-5</c:v>
                </c:pt>
                <c:pt idx="4">
                  <c:v>-281.5</c:v>
                </c:pt>
              </c:numCache>
            </c:numRef>
          </c:val>
          <c:extLst>
            <c:ext xmlns:c16="http://schemas.microsoft.com/office/drawing/2014/chart" uri="{C3380CC4-5D6E-409C-BE32-E72D297353CC}">
              <c16:uniqueId val="{00000006-91EA-43CF-945B-5FC78019ED1D}"/>
            </c:ext>
          </c:extLst>
        </c:ser>
        <c:ser>
          <c:idx val="7"/>
          <c:order val="7"/>
          <c:tx>
            <c:strRef>
              <c:f>Odstawienia!$I$3</c:f>
              <c:strCache>
                <c:ptCount val="1"/>
                <c:pt idx="0">
                  <c:v>ec. na biogaz</c:v>
                </c:pt>
              </c:strCache>
            </c:strRef>
          </c:tx>
          <c:spPr>
            <a:solidFill>
              <a:srgbClr val="92D050"/>
            </a:solidFill>
          </c:spPr>
          <c:invertIfNegative val="0"/>
          <c:cat>
            <c:strRef>
              <c:f>Odstawienia!$A$4:$A$8</c:f>
              <c:strCache>
                <c:ptCount val="5"/>
                <c:pt idx="0">
                  <c:v>2016-2020</c:v>
                </c:pt>
                <c:pt idx="1">
                  <c:v>2021-2025</c:v>
                </c:pt>
                <c:pt idx="2">
                  <c:v>2026-2030</c:v>
                </c:pt>
                <c:pt idx="3">
                  <c:v>2031-2035</c:v>
                </c:pt>
                <c:pt idx="4">
                  <c:v>2036-2040</c:v>
                </c:pt>
              </c:strCache>
            </c:strRef>
          </c:cat>
          <c:val>
            <c:numRef>
              <c:f>Odstawienia!$I$4:$I$8</c:f>
              <c:numCache>
                <c:formatCode>0</c:formatCode>
                <c:ptCount val="5"/>
                <c:pt idx="0">
                  <c:v>0</c:v>
                </c:pt>
                <c:pt idx="1">
                  <c:v>-23</c:v>
                </c:pt>
                <c:pt idx="2">
                  <c:v>-28</c:v>
                </c:pt>
                <c:pt idx="3">
                  <c:v>-50</c:v>
                </c:pt>
                <c:pt idx="4">
                  <c:v>-130</c:v>
                </c:pt>
              </c:numCache>
            </c:numRef>
          </c:val>
          <c:extLst>
            <c:ext xmlns:c16="http://schemas.microsoft.com/office/drawing/2014/chart" uri="{C3380CC4-5D6E-409C-BE32-E72D297353CC}">
              <c16:uniqueId val="{00000007-91EA-43CF-945B-5FC78019ED1D}"/>
            </c:ext>
          </c:extLst>
        </c:ser>
        <c:ser>
          <c:idx val="8"/>
          <c:order val="8"/>
          <c:tx>
            <c:strRef>
              <c:f>Odstawienia!$J$3</c:f>
              <c:strCache>
                <c:ptCount val="1"/>
                <c:pt idx="0">
                  <c:v>el. wiatrowe</c:v>
                </c:pt>
              </c:strCache>
            </c:strRef>
          </c:tx>
          <c:spPr>
            <a:solidFill>
              <a:schemeClr val="accent1"/>
            </a:solidFill>
          </c:spPr>
          <c:invertIfNegative val="0"/>
          <c:cat>
            <c:strRef>
              <c:f>Odstawienia!$A$4:$A$8</c:f>
              <c:strCache>
                <c:ptCount val="5"/>
                <c:pt idx="0">
                  <c:v>2016-2020</c:v>
                </c:pt>
                <c:pt idx="1">
                  <c:v>2021-2025</c:v>
                </c:pt>
                <c:pt idx="2">
                  <c:v>2026-2030</c:v>
                </c:pt>
                <c:pt idx="3">
                  <c:v>2031-2035</c:v>
                </c:pt>
                <c:pt idx="4">
                  <c:v>2036-2040</c:v>
                </c:pt>
              </c:strCache>
            </c:strRef>
          </c:cat>
          <c:val>
            <c:numRef>
              <c:f>Odstawienia!$J$4:$J$8</c:f>
              <c:numCache>
                <c:formatCode>0</c:formatCode>
                <c:ptCount val="5"/>
                <c:pt idx="0">
                  <c:v>0</c:v>
                </c:pt>
                <c:pt idx="1">
                  <c:v>0</c:v>
                </c:pt>
                <c:pt idx="2">
                  <c:v>-121</c:v>
                </c:pt>
                <c:pt idx="3">
                  <c:v>-987</c:v>
                </c:pt>
                <c:pt idx="4">
                  <c:v>-3778</c:v>
                </c:pt>
              </c:numCache>
            </c:numRef>
          </c:val>
          <c:extLst>
            <c:ext xmlns:c16="http://schemas.microsoft.com/office/drawing/2014/chart" uri="{C3380CC4-5D6E-409C-BE32-E72D297353CC}">
              <c16:uniqueId val="{00000008-91EA-43CF-945B-5FC78019ED1D}"/>
            </c:ext>
          </c:extLst>
        </c:ser>
        <c:ser>
          <c:idx val="9"/>
          <c:order val="9"/>
          <c:tx>
            <c:strRef>
              <c:f>Odstawienia!$K$3</c:f>
              <c:strCache>
                <c:ptCount val="1"/>
                <c:pt idx="0">
                  <c:v>fotowoltaika</c:v>
                </c:pt>
              </c:strCache>
            </c:strRef>
          </c:tx>
          <c:spPr>
            <a:solidFill>
              <a:schemeClr val="accent4">
                <a:lumMod val="40000"/>
                <a:lumOff val="60000"/>
              </a:schemeClr>
            </a:solidFill>
          </c:spPr>
          <c:invertIfNegative val="0"/>
          <c:cat>
            <c:strRef>
              <c:f>Odstawienia!$A$4:$A$8</c:f>
              <c:strCache>
                <c:ptCount val="5"/>
                <c:pt idx="0">
                  <c:v>2016-2020</c:v>
                </c:pt>
                <c:pt idx="1">
                  <c:v>2021-2025</c:v>
                </c:pt>
                <c:pt idx="2">
                  <c:v>2026-2030</c:v>
                </c:pt>
                <c:pt idx="3">
                  <c:v>2031-2035</c:v>
                </c:pt>
                <c:pt idx="4">
                  <c:v>2036-2040</c:v>
                </c:pt>
              </c:strCache>
            </c:strRef>
          </c:cat>
          <c:val>
            <c:numRef>
              <c:f>Odstawienia!$K$4:$K$8</c:f>
              <c:numCache>
                <c:formatCode>0</c:formatCode>
                <c:ptCount val="5"/>
                <c:pt idx="0">
                  <c:v>0</c:v>
                </c:pt>
                <c:pt idx="1">
                  <c:v>0</c:v>
                </c:pt>
                <c:pt idx="2">
                  <c:v>0</c:v>
                </c:pt>
                <c:pt idx="3">
                  <c:v>-0.11999999999989086</c:v>
                </c:pt>
                <c:pt idx="4">
                  <c:v>-108</c:v>
                </c:pt>
              </c:numCache>
            </c:numRef>
          </c:val>
          <c:extLst>
            <c:ext xmlns:c16="http://schemas.microsoft.com/office/drawing/2014/chart" uri="{C3380CC4-5D6E-409C-BE32-E72D297353CC}">
              <c16:uniqueId val="{00000009-91EA-43CF-945B-5FC78019ED1D}"/>
            </c:ext>
          </c:extLst>
        </c:ser>
        <c:ser>
          <c:idx val="10"/>
          <c:order val="10"/>
          <c:tx>
            <c:strRef>
              <c:f>Odstawienia!$L$3</c:f>
              <c:strCache>
                <c:ptCount val="1"/>
                <c:pt idx="0">
                  <c:v>magazyny energii</c:v>
                </c:pt>
              </c:strCache>
            </c:strRef>
          </c:tx>
          <c:spPr>
            <a:solidFill>
              <a:schemeClr val="bg2">
                <a:lumMod val="90000"/>
              </a:schemeClr>
            </a:solidFill>
          </c:spPr>
          <c:invertIfNegative val="0"/>
          <c:cat>
            <c:strRef>
              <c:f>Odstawienia!$A$4:$A$8</c:f>
              <c:strCache>
                <c:ptCount val="5"/>
                <c:pt idx="0">
                  <c:v>2016-2020</c:v>
                </c:pt>
                <c:pt idx="1">
                  <c:v>2021-2025</c:v>
                </c:pt>
                <c:pt idx="2">
                  <c:v>2026-2030</c:v>
                </c:pt>
                <c:pt idx="3">
                  <c:v>2031-2035</c:v>
                </c:pt>
                <c:pt idx="4">
                  <c:v>2036-2040</c:v>
                </c:pt>
              </c:strCache>
            </c:strRef>
          </c:cat>
          <c:val>
            <c:numRef>
              <c:f>Odstawienia!$L$4:$L$8</c:f>
              <c:numCache>
                <c:formatCode>0</c:formatCode>
                <c:ptCount val="5"/>
                <c:pt idx="0">
                  <c:v>0</c:v>
                </c:pt>
                <c:pt idx="1">
                  <c:v>0</c:v>
                </c:pt>
                <c:pt idx="2">
                  <c:v>0</c:v>
                </c:pt>
                <c:pt idx="3">
                  <c:v>-60</c:v>
                </c:pt>
                <c:pt idx="4">
                  <c:v>-290</c:v>
                </c:pt>
              </c:numCache>
            </c:numRef>
          </c:val>
          <c:extLst>
            <c:ext xmlns:c16="http://schemas.microsoft.com/office/drawing/2014/chart" uri="{C3380CC4-5D6E-409C-BE32-E72D297353CC}">
              <c16:uniqueId val="{0000000A-91EA-43CF-945B-5FC78019ED1D}"/>
            </c:ext>
          </c:extLst>
        </c:ser>
        <c:dLbls>
          <c:showLegendKey val="0"/>
          <c:showVal val="0"/>
          <c:showCatName val="0"/>
          <c:showSerName val="0"/>
          <c:showPercent val="0"/>
          <c:showBubbleSize val="0"/>
        </c:dLbls>
        <c:gapWidth val="75"/>
        <c:overlap val="100"/>
        <c:axId val="203860992"/>
        <c:axId val="203875072"/>
      </c:barChart>
      <c:dateAx>
        <c:axId val="203860992"/>
        <c:scaling>
          <c:orientation val="minMax"/>
        </c:scaling>
        <c:delete val="0"/>
        <c:axPos val="b"/>
        <c:numFmt formatCode="General" sourceLinked="1"/>
        <c:majorTickMark val="none"/>
        <c:minorTickMark val="none"/>
        <c:tickLblPos val="high"/>
        <c:crossAx val="203875072"/>
        <c:crosses val="autoZero"/>
        <c:auto val="0"/>
        <c:lblOffset val="100"/>
        <c:baseTimeUnit val="days"/>
        <c:minorUnit val="1"/>
      </c:dateAx>
      <c:valAx>
        <c:axId val="203875072"/>
        <c:scaling>
          <c:orientation val="minMax"/>
          <c:max val="0"/>
          <c:min val="-10000"/>
        </c:scaling>
        <c:delete val="0"/>
        <c:axPos val="l"/>
        <c:majorGridlines>
          <c:spPr>
            <a:ln>
              <a:prstDash val="sysDash"/>
            </a:ln>
          </c:spPr>
        </c:majorGridlines>
        <c:minorGridlines/>
        <c:title>
          <c:tx>
            <c:rich>
              <a:bodyPr/>
              <a:lstStyle/>
              <a:p>
                <a:pPr>
                  <a:defRPr b="0"/>
                </a:pPr>
                <a:r>
                  <a:rPr lang="pl-PL" b="0"/>
                  <a:t>[MW netto]</a:t>
                </a:r>
              </a:p>
            </c:rich>
          </c:tx>
          <c:overlay val="0"/>
        </c:title>
        <c:numFmt formatCode="0" sourceLinked="1"/>
        <c:majorTickMark val="out"/>
        <c:minorTickMark val="none"/>
        <c:tickLblPos val="nextTo"/>
        <c:spPr>
          <a:ln>
            <a:headEnd type="stealth"/>
            <a:tailEnd type="none"/>
          </a:ln>
        </c:spPr>
        <c:crossAx val="203860992"/>
        <c:crosses val="autoZero"/>
        <c:crossBetween val="between"/>
        <c:majorUnit val="1000"/>
        <c:minorUnit val="500"/>
      </c:valAx>
    </c:plotArea>
    <c:legend>
      <c:legendPos val="r"/>
      <c:legendEntry>
        <c:idx val="8"/>
        <c:delete val="1"/>
      </c:legendEntry>
      <c:layout>
        <c:manualLayout>
          <c:xMode val="edge"/>
          <c:yMode val="edge"/>
          <c:x val="0.81307552743635825"/>
          <c:y val="9.7202045620586097E-2"/>
          <c:w val="0.17049578028941442"/>
          <c:h val="0.84408366479963193"/>
        </c:manualLayout>
      </c:layout>
      <c:overlay val="1"/>
    </c:legend>
    <c:plotVisOnly val="1"/>
    <c:dispBlanksAs val="gap"/>
    <c:showDLblsOverMax val="0"/>
  </c:chart>
  <c:spPr>
    <a:ln>
      <a:noFill/>
    </a:ln>
  </c:spPr>
  <c:txPr>
    <a:bodyPr/>
    <a:lstStyle/>
    <a:p>
      <a:pPr>
        <a:defRPr sz="900">
          <a:latin typeface="Arial Narrow" panose="020B0606020202030204" pitchFamily="34" charset="0"/>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'moce % (2)'!$A$3</c:f>
              <c:strCache>
                <c:ptCount val="1"/>
                <c:pt idx="0">
                  <c:v>el. na węgiel brunatny</c:v>
                </c:pt>
              </c:strCache>
            </c:strRef>
          </c:tx>
          <c:spPr>
            <a:solidFill>
              <a:schemeClr val="accent2">
                <a:lumMod val="50000"/>
              </a:schemeClr>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(2)'!$B$3:$I$3</c:f>
              <c:numCache>
                <c:formatCode>#,##0</c:formatCode>
                <c:ptCount val="8"/>
                <c:pt idx="0">
                  <c:v>8196.5</c:v>
                </c:pt>
                <c:pt idx="1">
                  <c:v>8144.8</c:v>
                </c:pt>
                <c:pt idx="2">
                  <c:v>8643.1</c:v>
                </c:pt>
                <c:pt idx="3">
                  <c:v>7931.51</c:v>
                </c:pt>
                <c:pt idx="4">
                  <c:v>7442.81</c:v>
                </c:pt>
                <c:pt idx="5">
                  <c:v>7442.81</c:v>
                </c:pt>
                <c:pt idx="6">
                  <c:v>4548.79</c:v>
                </c:pt>
                <c:pt idx="7">
                  <c:v>3389.79</c:v>
                </c:pt>
              </c:numCache>
            </c:numRef>
          </c:val>
          <c:extLst>
            <c:ext xmlns:c16="http://schemas.microsoft.com/office/drawing/2014/chart" uri="{C3380CC4-5D6E-409C-BE32-E72D297353CC}">
              <c16:uniqueId val="{00000000-2A9D-410B-A94D-488EBC6E02EE}"/>
            </c:ext>
          </c:extLst>
        </c:ser>
        <c:ser>
          <c:idx val="2"/>
          <c:order val="1"/>
          <c:tx>
            <c:strRef>
              <c:f>'moce % (2)'!$A$4</c:f>
              <c:strCache>
                <c:ptCount val="1"/>
                <c:pt idx="0">
                  <c:v>el. na węgiel kamienny – istniejące</c:v>
                </c:pt>
              </c:strCache>
            </c:strRef>
          </c:tx>
          <c:spPr>
            <a:solidFill>
              <a:schemeClr val="tx1"/>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(2)'!$B$4:$I$4</c:f>
              <c:numCache>
                <c:formatCode>#,##0</c:formatCode>
                <c:ptCount val="8"/>
                <c:pt idx="0">
                  <c:v>14612.7</c:v>
                </c:pt>
                <c:pt idx="1">
                  <c:v>14654.8</c:v>
                </c:pt>
                <c:pt idx="2">
                  <c:v>13617</c:v>
                </c:pt>
                <c:pt idx="3">
                  <c:v>12126</c:v>
                </c:pt>
                <c:pt idx="4">
                  <c:v>10867</c:v>
                </c:pt>
                <c:pt idx="5">
                  <c:v>7983</c:v>
                </c:pt>
                <c:pt idx="6">
                  <c:v>3539</c:v>
                </c:pt>
                <c:pt idx="7">
                  <c:v>3184</c:v>
                </c:pt>
              </c:numCache>
            </c:numRef>
          </c:val>
          <c:extLst>
            <c:ext xmlns:c16="http://schemas.microsoft.com/office/drawing/2014/chart" uri="{C3380CC4-5D6E-409C-BE32-E72D297353CC}">
              <c16:uniqueId val="{00000001-2A9D-410B-A94D-488EBC6E02EE}"/>
            </c:ext>
          </c:extLst>
        </c:ser>
        <c:ser>
          <c:idx val="3"/>
          <c:order val="2"/>
          <c:tx>
            <c:strRef>
              <c:f>'moce % (2)'!$A$5</c:f>
              <c:strCache>
                <c:ptCount val="1"/>
                <c:pt idx="0">
                  <c:v>el. na węgiel kamienny – nowe</c:v>
                </c:pt>
              </c:strCache>
            </c:strRef>
          </c:tx>
          <c:spPr>
            <a:solidFill>
              <a:schemeClr val="tx1">
                <a:lumMod val="65000"/>
                <a:lumOff val="35000"/>
              </a:schemeClr>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(2)'!$B$5:$I$5</c:f>
              <c:numCache>
                <c:formatCode>#,##0</c:formatCode>
                <c:ptCount val="8"/>
                <c:pt idx="0">
                  <c:v>0</c:v>
                </c:pt>
                <c:pt idx="1">
                  <c:v>0</c:v>
                </c:pt>
                <c:pt idx="2">
                  <c:v>0</c:v>
                </c:pt>
                <c:pt idx="3">
                  <c:v>3520</c:v>
                </c:pt>
                <c:pt idx="4">
                  <c:v>4450</c:v>
                </c:pt>
                <c:pt idx="5">
                  <c:v>4450</c:v>
                </c:pt>
                <c:pt idx="6">
                  <c:v>4450</c:v>
                </c:pt>
                <c:pt idx="7">
                  <c:v>4450</c:v>
                </c:pt>
              </c:numCache>
            </c:numRef>
          </c:val>
          <c:extLst>
            <c:ext xmlns:c16="http://schemas.microsoft.com/office/drawing/2014/chart" uri="{C3380CC4-5D6E-409C-BE32-E72D297353CC}">
              <c16:uniqueId val="{00000002-2A9D-410B-A94D-488EBC6E02EE}"/>
            </c:ext>
          </c:extLst>
        </c:ser>
        <c:ser>
          <c:idx val="4"/>
          <c:order val="3"/>
          <c:tx>
            <c:strRef>
              <c:f>'moce % (2)'!$A$6</c:f>
              <c:strCache>
                <c:ptCount val="1"/>
                <c:pt idx="0">
                  <c:v>ec. na węgiel kamienny</c:v>
                </c:pt>
              </c:strCache>
            </c:strRef>
          </c:tx>
          <c:spPr>
            <a:solidFill>
              <a:srgbClr val="969696"/>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(2)'!$B$6:$I$6</c:f>
              <c:numCache>
                <c:formatCode>#,##0</c:formatCode>
                <c:ptCount val="8"/>
                <c:pt idx="0">
                  <c:v>0</c:v>
                </c:pt>
                <c:pt idx="1">
                  <c:v>0</c:v>
                </c:pt>
                <c:pt idx="2">
                  <c:v>4045.5</c:v>
                </c:pt>
                <c:pt idx="3">
                  <c:v>4713.0375000000004</c:v>
                </c:pt>
                <c:pt idx="4">
                  <c:v>4382.5375000000004</c:v>
                </c:pt>
                <c:pt idx="5">
                  <c:v>3543.5374999999999</c:v>
                </c:pt>
                <c:pt idx="6">
                  <c:v>3122.5374999999999</c:v>
                </c:pt>
                <c:pt idx="7">
                  <c:v>2713.5374999999999</c:v>
                </c:pt>
              </c:numCache>
            </c:numRef>
          </c:val>
          <c:extLst>
            <c:ext xmlns:c16="http://schemas.microsoft.com/office/drawing/2014/chart" uri="{C3380CC4-5D6E-409C-BE32-E72D297353CC}">
              <c16:uniqueId val="{00000003-2A9D-410B-A94D-488EBC6E02EE}"/>
            </c:ext>
          </c:extLst>
        </c:ser>
        <c:ser>
          <c:idx val="14"/>
          <c:order val="4"/>
          <c:tx>
            <c:strRef>
              <c:f>'moce % (2)'!$A$7</c:f>
              <c:strCache>
                <c:ptCount val="1"/>
                <c:pt idx="0">
                  <c:v>ec. przemysłowe</c:v>
                </c:pt>
              </c:strCache>
            </c:strRef>
          </c:tx>
          <c:spPr>
            <a:solidFill>
              <a:srgbClr val="993366"/>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(2)'!$B$7:$I$7</c:f>
              <c:numCache>
                <c:formatCode>General</c:formatCode>
                <c:ptCount val="8"/>
                <c:pt idx="2" formatCode="#,##0">
                  <c:v>1925.2</c:v>
                </c:pt>
                <c:pt idx="3" formatCode="#,##0">
                  <c:v>1973.4</c:v>
                </c:pt>
                <c:pt idx="4" formatCode="#,##0">
                  <c:v>1739.63</c:v>
                </c:pt>
                <c:pt idx="5" formatCode="#,##0">
                  <c:v>1709.9599999999998</c:v>
                </c:pt>
                <c:pt idx="6" formatCode="#,##0">
                  <c:v>1897.83</c:v>
                </c:pt>
                <c:pt idx="7" formatCode="#,##0">
                  <c:v>1826.03</c:v>
                </c:pt>
              </c:numCache>
            </c:numRef>
          </c:val>
          <c:extLst>
            <c:ext xmlns:c16="http://schemas.microsoft.com/office/drawing/2014/chart" uri="{C3380CC4-5D6E-409C-BE32-E72D297353CC}">
              <c16:uniqueId val="{00000004-2A9D-410B-A94D-488EBC6E02EE}"/>
            </c:ext>
          </c:extLst>
        </c:ser>
        <c:ser>
          <c:idx val="17"/>
          <c:order val="5"/>
          <c:tx>
            <c:strRef>
              <c:f>'moce % (2)'!$A$8</c:f>
              <c:strCache>
                <c:ptCount val="1"/>
                <c:pt idx="0">
                  <c:v>ec. na węgiel kamienny/przemysłowe</c:v>
                </c:pt>
              </c:strCache>
            </c:strRef>
          </c:tx>
          <c:spPr>
            <a:pattFill prst="dkUpDiag">
              <a:fgClr>
                <a:srgbClr val="993366"/>
              </a:fgClr>
              <a:bgClr>
                <a:srgbClr val="969696"/>
              </a:bgClr>
            </a:pattFill>
            <a:ln>
              <a:noFill/>
            </a:ln>
            <a:effectLst/>
          </c:spPr>
          <c:invertIfNegative val="0"/>
          <c:val>
            <c:numRef>
              <c:f>'moce % (2)'!$B$8:$I$8</c:f>
              <c:numCache>
                <c:formatCode>#,##0</c:formatCode>
                <c:ptCount val="8"/>
                <c:pt idx="0">
                  <c:v>6140</c:v>
                </c:pt>
                <c:pt idx="1">
                  <c:v>6126.4110000000001</c:v>
                </c:pt>
              </c:numCache>
            </c:numRef>
          </c:val>
          <c:extLst>
            <c:ext xmlns:c16="http://schemas.microsoft.com/office/drawing/2014/chart" uri="{C3380CC4-5D6E-409C-BE32-E72D297353CC}">
              <c16:uniqueId val="{00000005-2A9D-410B-A94D-488EBC6E02EE}"/>
            </c:ext>
          </c:extLst>
        </c:ser>
        <c:ser>
          <c:idx val="6"/>
          <c:order val="6"/>
          <c:tx>
            <c:strRef>
              <c:f>'moce % (2)'!$A$9</c:f>
              <c:strCache>
                <c:ptCount val="1"/>
                <c:pt idx="0">
                  <c:v>el. na gaz ziemny</c:v>
                </c:pt>
              </c:strCache>
            </c:strRef>
          </c:tx>
          <c:spPr>
            <a:solidFill>
              <a:srgbClr val="FF6600"/>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(2)'!$B$9:$I$9</c:f>
              <c:numCache>
                <c:formatCode>#,##0</c:formatCode>
                <c:ptCount val="8"/>
                <c:pt idx="0">
                  <c:v>0</c:v>
                </c:pt>
                <c:pt idx="1">
                  <c:v>0</c:v>
                </c:pt>
                <c:pt idx="2">
                  <c:v>0</c:v>
                </c:pt>
                <c:pt idx="3">
                  <c:v>0</c:v>
                </c:pt>
                <c:pt idx="4">
                  <c:v>1900</c:v>
                </c:pt>
                <c:pt idx="5">
                  <c:v>1900</c:v>
                </c:pt>
                <c:pt idx="6">
                  <c:v>3038.59</c:v>
                </c:pt>
                <c:pt idx="7">
                  <c:v>3260.24</c:v>
                </c:pt>
              </c:numCache>
            </c:numRef>
          </c:val>
          <c:extLst>
            <c:ext xmlns:c16="http://schemas.microsoft.com/office/drawing/2014/chart" uri="{C3380CC4-5D6E-409C-BE32-E72D297353CC}">
              <c16:uniqueId val="{00000006-2A9D-410B-A94D-488EBC6E02EE}"/>
            </c:ext>
          </c:extLst>
        </c:ser>
        <c:ser>
          <c:idx val="7"/>
          <c:order val="7"/>
          <c:tx>
            <c:strRef>
              <c:f>'moce % (2)'!$A$10</c:f>
              <c:strCache>
                <c:ptCount val="1"/>
                <c:pt idx="0">
                  <c:v>ec. na gaz ziemny</c:v>
                </c:pt>
              </c:strCache>
            </c:strRef>
          </c:tx>
          <c:spPr>
            <a:solidFill>
              <a:srgbClr val="FF9900"/>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(2)'!$B$10:$I$10</c:f>
              <c:numCache>
                <c:formatCode>#,##0</c:formatCode>
                <c:ptCount val="8"/>
                <c:pt idx="0">
                  <c:v>760.4</c:v>
                </c:pt>
                <c:pt idx="1">
                  <c:v>806.8</c:v>
                </c:pt>
                <c:pt idx="2">
                  <c:v>927.6</c:v>
                </c:pt>
                <c:pt idx="3">
                  <c:v>2687.5</c:v>
                </c:pt>
                <c:pt idx="4">
                  <c:v>3806.5</c:v>
                </c:pt>
                <c:pt idx="5">
                  <c:v>4370.93</c:v>
                </c:pt>
                <c:pt idx="6">
                  <c:v>4100.13</c:v>
                </c:pt>
                <c:pt idx="7">
                  <c:v>5261.1399999999994</c:v>
                </c:pt>
              </c:numCache>
            </c:numRef>
          </c:val>
          <c:extLst>
            <c:ext xmlns:c16="http://schemas.microsoft.com/office/drawing/2014/chart" uri="{C3380CC4-5D6E-409C-BE32-E72D297353CC}">
              <c16:uniqueId val="{00000007-2A9D-410B-A94D-488EBC6E02EE}"/>
            </c:ext>
          </c:extLst>
        </c:ser>
        <c:ser>
          <c:idx val="5"/>
          <c:order val="8"/>
          <c:tx>
            <c:strRef>
              <c:f>'moce % (2)'!$A$11</c:f>
              <c:strCache>
                <c:ptCount val="1"/>
                <c:pt idx="0">
                  <c:v>el. jądrowe</c:v>
                </c:pt>
              </c:strCache>
            </c:strRef>
          </c:tx>
          <c:spPr>
            <a:solidFill>
              <a:srgbClr val="C00000"/>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(2)'!$B$11:$I$11</c:f>
              <c:numCache>
                <c:formatCode>#,##0</c:formatCode>
                <c:ptCount val="8"/>
                <c:pt idx="0">
                  <c:v>0</c:v>
                </c:pt>
                <c:pt idx="1">
                  <c:v>0</c:v>
                </c:pt>
                <c:pt idx="2">
                  <c:v>0</c:v>
                </c:pt>
                <c:pt idx="3">
                  <c:v>0</c:v>
                </c:pt>
                <c:pt idx="4">
                  <c:v>0</c:v>
                </c:pt>
                <c:pt idx="5">
                  <c:v>0</c:v>
                </c:pt>
                <c:pt idx="6">
                  <c:v>2600</c:v>
                </c:pt>
                <c:pt idx="7">
                  <c:v>3900</c:v>
                </c:pt>
              </c:numCache>
            </c:numRef>
          </c:val>
          <c:extLst>
            <c:ext xmlns:c16="http://schemas.microsoft.com/office/drawing/2014/chart" uri="{C3380CC4-5D6E-409C-BE32-E72D297353CC}">
              <c16:uniqueId val="{00000008-2A9D-410B-A94D-488EBC6E02EE}"/>
            </c:ext>
          </c:extLst>
        </c:ser>
        <c:ser>
          <c:idx val="8"/>
          <c:order val="9"/>
          <c:tx>
            <c:strRef>
              <c:f>'moce % (2)'!$A$12</c:f>
              <c:strCache>
                <c:ptCount val="1"/>
                <c:pt idx="0">
                  <c:v>el. fotowoltaiczne</c:v>
                </c:pt>
              </c:strCache>
            </c:strRef>
          </c:tx>
          <c:spPr>
            <a:solidFill>
              <a:schemeClr val="accent4">
                <a:lumMod val="60000"/>
                <a:lumOff val="40000"/>
              </a:schemeClr>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(2)'!$B$12:$I$12</c:f>
              <c:numCache>
                <c:formatCode>#,##0</c:formatCode>
                <c:ptCount val="8"/>
                <c:pt idx="0">
                  <c:v>0</c:v>
                </c:pt>
                <c:pt idx="1">
                  <c:v>0</c:v>
                </c:pt>
                <c:pt idx="2">
                  <c:v>108</c:v>
                </c:pt>
                <c:pt idx="3">
                  <c:v>2285.12</c:v>
                </c:pt>
                <c:pt idx="4">
                  <c:v>4935.12</c:v>
                </c:pt>
                <c:pt idx="5">
                  <c:v>7270.12</c:v>
                </c:pt>
                <c:pt idx="6">
                  <c:v>11670</c:v>
                </c:pt>
                <c:pt idx="7">
                  <c:v>16062</c:v>
                </c:pt>
              </c:numCache>
            </c:numRef>
          </c:val>
          <c:extLst>
            <c:ext xmlns:c16="http://schemas.microsoft.com/office/drawing/2014/chart" uri="{C3380CC4-5D6E-409C-BE32-E72D297353CC}">
              <c16:uniqueId val="{00000009-2A9D-410B-A94D-488EBC6E02EE}"/>
            </c:ext>
          </c:extLst>
        </c:ser>
        <c:ser>
          <c:idx val="9"/>
          <c:order val="10"/>
          <c:tx>
            <c:strRef>
              <c:f>'moce % (2)'!$A$13</c:f>
              <c:strCache>
                <c:ptCount val="1"/>
                <c:pt idx="0">
                  <c:v>el. wiatrowe lądowe</c:v>
                </c:pt>
              </c:strCache>
            </c:strRef>
          </c:tx>
          <c:spPr>
            <a:solidFill>
              <a:schemeClr val="accent5">
                <a:lumMod val="60000"/>
                <a:lumOff val="40000"/>
              </a:schemeClr>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(2)'!$B$13:$I$13</c:f>
              <c:numCache>
                <c:formatCode>#,##0</c:formatCode>
                <c:ptCount val="8"/>
                <c:pt idx="0">
                  <c:v>120.926</c:v>
                </c:pt>
                <c:pt idx="1">
                  <c:v>1107.51</c:v>
                </c:pt>
                <c:pt idx="2">
                  <c:v>4886</c:v>
                </c:pt>
                <c:pt idx="3">
                  <c:v>9497</c:v>
                </c:pt>
                <c:pt idx="4">
                  <c:v>9574</c:v>
                </c:pt>
                <c:pt idx="5">
                  <c:v>9601</c:v>
                </c:pt>
                <c:pt idx="6">
                  <c:v>9679</c:v>
                </c:pt>
                <c:pt idx="7">
                  <c:v>9761</c:v>
                </c:pt>
              </c:numCache>
            </c:numRef>
          </c:val>
          <c:extLst>
            <c:ext xmlns:c16="http://schemas.microsoft.com/office/drawing/2014/chart" uri="{C3380CC4-5D6E-409C-BE32-E72D297353CC}">
              <c16:uniqueId val="{0000000A-2A9D-410B-A94D-488EBC6E02EE}"/>
            </c:ext>
          </c:extLst>
        </c:ser>
        <c:ser>
          <c:idx val="10"/>
          <c:order val="11"/>
          <c:tx>
            <c:strRef>
              <c:f>'moce % (2)'!$A$14</c:f>
              <c:strCache>
                <c:ptCount val="1"/>
                <c:pt idx="0">
                  <c:v>el. wiatrowe morskie</c:v>
                </c:pt>
              </c:strCache>
            </c:strRef>
          </c:tx>
          <c:spPr>
            <a:solidFill>
              <a:schemeClr val="accent5"/>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(2)'!$B$14:$I$14</c:f>
              <c:numCache>
                <c:formatCode>#,##0</c:formatCode>
                <c:ptCount val="8"/>
                <c:pt idx="0">
                  <c:v>0</c:v>
                </c:pt>
                <c:pt idx="1">
                  <c:v>0</c:v>
                </c:pt>
                <c:pt idx="2">
                  <c:v>0</c:v>
                </c:pt>
                <c:pt idx="3">
                  <c:v>0</c:v>
                </c:pt>
                <c:pt idx="4">
                  <c:v>725.04</c:v>
                </c:pt>
                <c:pt idx="5">
                  <c:v>3815</c:v>
                </c:pt>
                <c:pt idx="6">
                  <c:v>5650</c:v>
                </c:pt>
                <c:pt idx="7">
                  <c:v>7985</c:v>
                </c:pt>
              </c:numCache>
            </c:numRef>
          </c:val>
          <c:extLst>
            <c:ext xmlns:c16="http://schemas.microsoft.com/office/drawing/2014/chart" uri="{C3380CC4-5D6E-409C-BE32-E72D297353CC}">
              <c16:uniqueId val="{0000000B-2A9D-410B-A94D-488EBC6E02EE}"/>
            </c:ext>
          </c:extLst>
        </c:ser>
        <c:ser>
          <c:idx val="11"/>
          <c:order val="12"/>
          <c:tx>
            <c:strRef>
              <c:f>'moce % (2)'!$A$15</c:f>
              <c:strCache>
                <c:ptCount val="1"/>
                <c:pt idx="0">
                  <c:v>el. i ec. na biomasę</c:v>
                </c:pt>
              </c:strCache>
            </c:strRef>
          </c:tx>
          <c:spPr>
            <a:solidFill>
              <a:schemeClr val="accent6"/>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(2)'!$B$15:$I$15</c:f>
              <c:numCache>
                <c:formatCode>#,##0</c:formatCode>
                <c:ptCount val="8"/>
                <c:pt idx="0">
                  <c:v>102.179</c:v>
                </c:pt>
                <c:pt idx="1">
                  <c:v>139.99200000000002</c:v>
                </c:pt>
                <c:pt idx="2">
                  <c:v>552.9</c:v>
                </c:pt>
                <c:pt idx="3">
                  <c:v>658.16250000000002</c:v>
                </c:pt>
                <c:pt idx="4">
                  <c:v>1142.6624999999999</c:v>
                </c:pt>
                <c:pt idx="5">
                  <c:v>1530.6624999999999</c:v>
                </c:pt>
                <c:pt idx="6">
                  <c:v>1535.6624999999999</c:v>
                </c:pt>
                <c:pt idx="7">
                  <c:v>1272.1624999999999</c:v>
                </c:pt>
              </c:numCache>
            </c:numRef>
          </c:val>
          <c:extLst>
            <c:ext xmlns:c16="http://schemas.microsoft.com/office/drawing/2014/chart" uri="{C3380CC4-5D6E-409C-BE32-E72D297353CC}">
              <c16:uniqueId val="{0000000C-2A9D-410B-A94D-488EBC6E02EE}"/>
            </c:ext>
          </c:extLst>
        </c:ser>
        <c:ser>
          <c:idx val="0"/>
          <c:order val="13"/>
          <c:tx>
            <c:strRef>
              <c:f>'moce % (2)'!$A$16</c:f>
              <c:strCache>
                <c:ptCount val="1"/>
                <c:pt idx="0">
                  <c:v>ec. na biogaz</c:v>
                </c:pt>
              </c:strCache>
            </c:strRef>
          </c:tx>
          <c:spPr>
            <a:solidFill>
              <a:srgbClr val="8EC26A"/>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(2)'!$B$16:$I$16</c:f>
              <c:numCache>
                <c:formatCode>#,##0</c:formatCode>
                <c:ptCount val="8"/>
                <c:pt idx="0">
                  <c:v>0</c:v>
                </c:pt>
                <c:pt idx="1">
                  <c:v>0</c:v>
                </c:pt>
                <c:pt idx="2">
                  <c:v>216</c:v>
                </c:pt>
                <c:pt idx="3">
                  <c:v>304.5</c:v>
                </c:pt>
                <c:pt idx="4">
                  <c:v>516.5</c:v>
                </c:pt>
                <c:pt idx="5">
                  <c:v>740.5</c:v>
                </c:pt>
                <c:pt idx="6">
                  <c:v>944.5</c:v>
                </c:pt>
                <c:pt idx="7">
                  <c:v>1093.5</c:v>
                </c:pt>
              </c:numCache>
            </c:numRef>
          </c:val>
          <c:extLst>
            <c:ext xmlns:c16="http://schemas.microsoft.com/office/drawing/2014/chart" uri="{C3380CC4-5D6E-409C-BE32-E72D297353CC}">
              <c16:uniqueId val="{0000000D-2A9D-410B-A94D-488EBC6E02EE}"/>
            </c:ext>
          </c:extLst>
        </c:ser>
        <c:ser>
          <c:idx val="12"/>
          <c:order val="14"/>
          <c:tx>
            <c:strRef>
              <c:f>'moce % (2)'!$A$17</c:f>
              <c:strCache>
                <c:ptCount val="1"/>
                <c:pt idx="0">
                  <c:v>el. wodne</c:v>
                </c:pt>
              </c:strCache>
            </c:strRef>
          </c:tx>
          <c:spPr>
            <a:solidFill>
              <a:srgbClr val="008000"/>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(2)'!$B$17:$I$17</c:f>
              <c:numCache>
                <c:formatCode>#,##0</c:formatCode>
                <c:ptCount val="8"/>
                <c:pt idx="0">
                  <c:v>1064.1130000000003</c:v>
                </c:pt>
                <c:pt idx="1">
                  <c:v>934.65099999999984</c:v>
                </c:pt>
                <c:pt idx="2">
                  <c:v>964</c:v>
                </c:pt>
                <c:pt idx="3">
                  <c:v>995</c:v>
                </c:pt>
                <c:pt idx="4">
                  <c:v>1110</c:v>
                </c:pt>
                <c:pt idx="5">
                  <c:v>1150</c:v>
                </c:pt>
                <c:pt idx="6">
                  <c:v>1190</c:v>
                </c:pt>
                <c:pt idx="7">
                  <c:v>1230</c:v>
                </c:pt>
              </c:numCache>
            </c:numRef>
          </c:val>
          <c:extLst>
            <c:ext xmlns:c16="http://schemas.microsoft.com/office/drawing/2014/chart" uri="{C3380CC4-5D6E-409C-BE32-E72D297353CC}">
              <c16:uniqueId val="{0000000E-2A9D-410B-A94D-488EBC6E02EE}"/>
            </c:ext>
          </c:extLst>
        </c:ser>
        <c:ser>
          <c:idx val="13"/>
          <c:order val="15"/>
          <c:tx>
            <c:strRef>
              <c:f>'moce % (2)'!$A$18</c:f>
              <c:strCache>
                <c:ptCount val="1"/>
                <c:pt idx="0">
                  <c:v>el. pompowe</c:v>
                </c:pt>
              </c:strCache>
            </c:strRef>
          </c:tx>
          <c:spPr>
            <a:solidFill>
              <a:srgbClr val="002060"/>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(2)'!$B$18:$I$18</c:f>
              <c:numCache>
                <c:formatCode>#,##0</c:formatCode>
                <c:ptCount val="8"/>
                <c:pt idx="0">
                  <c:v>1256</c:v>
                </c:pt>
                <c:pt idx="1">
                  <c:v>1405</c:v>
                </c:pt>
                <c:pt idx="2">
                  <c:v>1405</c:v>
                </c:pt>
                <c:pt idx="3">
                  <c:v>1415</c:v>
                </c:pt>
                <c:pt idx="4">
                  <c:v>1415</c:v>
                </c:pt>
                <c:pt idx="5">
                  <c:v>1415</c:v>
                </c:pt>
                <c:pt idx="6">
                  <c:v>1415</c:v>
                </c:pt>
                <c:pt idx="7">
                  <c:v>1415</c:v>
                </c:pt>
              </c:numCache>
            </c:numRef>
          </c:val>
          <c:extLst>
            <c:ext xmlns:c16="http://schemas.microsoft.com/office/drawing/2014/chart" uri="{C3380CC4-5D6E-409C-BE32-E72D297353CC}">
              <c16:uniqueId val="{0000000F-2A9D-410B-A94D-488EBC6E02EE}"/>
            </c:ext>
          </c:extLst>
        </c:ser>
        <c:ser>
          <c:idx val="15"/>
          <c:order val="16"/>
          <c:tx>
            <c:strRef>
              <c:f>'moce % (2)'!$A$19</c:f>
              <c:strCache>
                <c:ptCount val="1"/>
                <c:pt idx="0">
                  <c:v>turbiny gazowe – rezerwa</c:v>
                </c:pt>
              </c:strCache>
            </c:strRef>
          </c:tx>
          <c:spPr>
            <a:solidFill>
              <a:srgbClr val="FF6699"/>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(2)'!$B$19:$I$19</c:f>
              <c:numCache>
                <c:formatCode>#,##0</c:formatCode>
                <c:ptCount val="8"/>
                <c:pt idx="0">
                  <c:v>0</c:v>
                </c:pt>
                <c:pt idx="1">
                  <c:v>0</c:v>
                </c:pt>
                <c:pt idx="2">
                  <c:v>0</c:v>
                </c:pt>
                <c:pt idx="3">
                  <c:v>0</c:v>
                </c:pt>
                <c:pt idx="4">
                  <c:v>0</c:v>
                </c:pt>
                <c:pt idx="5">
                  <c:v>0</c:v>
                </c:pt>
                <c:pt idx="6">
                  <c:v>350</c:v>
                </c:pt>
                <c:pt idx="7">
                  <c:v>350</c:v>
                </c:pt>
              </c:numCache>
            </c:numRef>
          </c:val>
          <c:extLst>
            <c:ext xmlns:c16="http://schemas.microsoft.com/office/drawing/2014/chart" uri="{C3380CC4-5D6E-409C-BE32-E72D297353CC}">
              <c16:uniqueId val="{00000010-2A9D-410B-A94D-488EBC6E02EE}"/>
            </c:ext>
          </c:extLst>
        </c:ser>
        <c:ser>
          <c:idx val="16"/>
          <c:order val="17"/>
          <c:tx>
            <c:strRef>
              <c:f>'moce % (2)'!$A$20</c:f>
              <c:strCache>
                <c:ptCount val="1"/>
                <c:pt idx="0">
                  <c:v>DSR/magazyny energii</c:v>
                </c:pt>
              </c:strCache>
            </c:strRef>
          </c:tx>
          <c:spPr>
            <a:solidFill>
              <a:srgbClr val="CC3399"/>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(2)'!$B$20:$I$20</c:f>
              <c:numCache>
                <c:formatCode>#,##0</c:formatCode>
                <c:ptCount val="8"/>
                <c:pt idx="0">
                  <c:v>0</c:v>
                </c:pt>
                <c:pt idx="1">
                  <c:v>0</c:v>
                </c:pt>
                <c:pt idx="2">
                  <c:v>0</c:v>
                </c:pt>
                <c:pt idx="3">
                  <c:v>550</c:v>
                </c:pt>
                <c:pt idx="4">
                  <c:v>1160</c:v>
                </c:pt>
                <c:pt idx="5">
                  <c:v>2150</c:v>
                </c:pt>
                <c:pt idx="6">
                  <c:v>3660</c:v>
                </c:pt>
                <c:pt idx="7">
                  <c:v>4950</c:v>
                </c:pt>
              </c:numCache>
            </c:numRef>
          </c:val>
          <c:extLst>
            <c:ext xmlns:c16="http://schemas.microsoft.com/office/drawing/2014/chart" uri="{C3380CC4-5D6E-409C-BE32-E72D297353CC}">
              <c16:uniqueId val="{00000011-2A9D-410B-A94D-488EBC6E02EE}"/>
            </c:ext>
          </c:extLst>
        </c:ser>
        <c:dLbls>
          <c:showLegendKey val="0"/>
          <c:showVal val="0"/>
          <c:showCatName val="0"/>
          <c:showSerName val="0"/>
          <c:showPercent val="0"/>
          <c:showBubbleSize val="0"/>
        </c:dLbls>
        <c:gapWidth val="150"/>
        <c:overlap val="100"/>
        <c:axId val="205010816"/>
        <c:axId val="205012352"/>
      </c:barChart>
      <c:catAx>
        <c:axId val="20501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5012352"/>
        <c:crosses val="autoZero"/>
        <c:auto val="1"/>
        <c:lblAlgn val="ctr"/>
        <c:lblOffset val="100"/>
        <c:noMultiLvlLbl val="0"/>
      </c:catAx>
      <c:valAx>
        <c:axId val="205012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[MW]</a:t>
                </a:r>
              </a:p>
            </c:rich>
          </c:tx>
          <c:overlay val="0"/>
          <c:spPr>
            <a:noFill/>
            <a:ln>
              <a:noFill/>
            </a:ln>
            <a:effectLst/>
          </c:spPr>
        </c:title>
        <c:numFmt formatCode="#,##0" sourceLinked="1"/>
        <c:majorTickMark val="none"/>
        <c:minorTickMark val="none"/>
        <c:tickLblPos val="nextTo"/>
        <c:spPr>
          <a:noFill/>
          <a:ln>
            <a:solidFill>
              <a:schemeClr val="bg1">
                <a:lumMod val="6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5010816"/>
        <c:crosses val="autoZero"/>
        <c:crossBetween val="between"/>
      </c:valAx>
      <c:spPr>
        <a:noFill/>
        <a:ln>
          <a:noFill/>
        </a:ln>
        <a:effectLst/>
      </c:spPr>
    </c:plotArea>
    <c:legend>
      <c:legendPos val="r"/>
      <c:legendEntry>
        <c:idx val="1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latin typeface="+mn-lt"/>
        </a:defRPr>
      </a:pPr>
      <a:endParaRPr lang="pl-PL"/>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408965267516373E-2"/>
          <c:y val="3.0833917309039945E-2"/>
          <c:w val="0.68265366250812476"/>
          <c:h val="0.90755430974071483"/>
        </c:manualLayout>
      </c:layout>
      <c:barChart>
        <c:barDir val="col"/>
        <c:grouping val="stacked"/>
        <c:varyColors val="0"/>
        <c:ser>
          <c:idx val="0"/>
          <c:order val="0"/>
          <c:tx>
            <c:strRef>
              <c:f>'prod %'!$A$3</c:f>
              <c:strCache>
                <c:ptCount val="1"/>
                <c:pt idx="0">
                  <c:v>węgiel brunatny</c:v>
                </c:pt>
              </c:strCache>
            </c:strRef>
          </c:tx>
          <c:spPr>
            <a:solidFill>
              <a:schemeClr val="accent2">
                <a:lumMod val="50000"/>
              </a:schemeClr>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%'!$B$3:$I$3</c:f>
              <c:numCache>
                <c:formatCode>0.0</c:formatCode>
                <c:ptCount val="8"/>
                <c:pt idx="0">
                  <c:v>54.758000000000003</c:v>
                </c:pt>
                <c:pt idx="1">
                  <c:v>48.651000000000003</c:v>
                </c:pt>
                <c:pt idx="2">
                  <c:v>52.825000000000003</c:v>
                </c:pt>
                <c:pt idx="3">
                  <c:v>46.965235829860795</c:v>
                </c:pt>
                <c:pt idx="4">
                  <c:v>50.373613124314538</c:v>
                </c:pt>
                <c:pt idx="5">
                  <c:v>49.877321365154486</c:v>
                </c:pt>
                <c:pt idx="6">
                  <c:v>27.5489011842336</c:v>
                </c:pt>
                <c:pt idx="7">
                  <c:v>17.281420954991997</c:v>
                </c:pt>
              </c:numCache>
            </c:numRef>
          </c:val>
          <c:extLst>
            <c:ext xmlns:c16="http://schemas.microsoft.com/office/drawing/2014/chart" uri="{C3380CC4-5D6E-409C-BE32-E72D297353CC}">
              <c16:uniqueId val="{00000000-B145-4D6B-B900-40037ADE7F05}"/>
            </c:ext>
          </c:extLst>
        </c:ser>
        <c:ser>
          <c:idx val="1"/>
          <c:order val="1"/>
          <c:tx>
            <c:strRef>
              <c:f>'prod %'!$A$4</c:f>
              <c:strCache>
                <c:ptCount val="1"/>
                <c:pt idx="0">
                  <c:v>węgiel kamienny*</c:v>
                </c:pt>
              </c:strCache>
            </c:strRef>
          </c:tx>
          <c:spPr>
            <a:solidFill>
              <a:schemeClr val="tx1"/>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%'!$B$4:$I$4</c:f>
              <c:numCache>
                <c:formatCode>0.0</c:formatCode>
                <c:ptCount val="8"/>
                <c:pt idx="0">
                  <c:v>88.22</c:v>
                </c:pt>
                <c:pt idx="1">
                  <c:v>89.162000000000006</c:v>
                </c:pt>
                <c:pt idx="2">
                  <c:v>79.412999999999997</c:v>
                </c:pt>
                <c:pt idx="3">
                  <c:v>75.428204375361005</c:v>
                </c:pt>
                <c:pt idx="4">
                  <c:v>72.319749255757856</c:v>
                </c:pt>
                <c:pt idx="5">
                  <c:v>63.137333834406455</c:v>
                </c:pt>
                <c:pt idx="6">
                  <c:v>53.185105907030064</c:v>
                </c:pt>
                <c:pt idx="7">
                  <c:v>45.714485406686066</c:v>
                </c:pt>
              </c:numCache>
            </c:numRef>
          </c:val>
          <c:extLst>
            <c:ext xmlns:c16="http://schemas.microsoft.com/office/drawing/2014/chart" uri="{C3380CC4-5D6E-409C-BE32-E72D297353CC}">
              <c16:uniqueId val="{00000001-B145-4D6B-B900-40037ADE7F05}"/>
            </c:ext>
          </c:extLst>
        </c:ser>
        <c:ser>
          <c:idx val="3"/>
          <c:order val="2"/>
          <c:tx>
            <c:strRef>
              <c:f>'prod %'!$A$5</c:f>
              <c:strCache>
                <c:ptCount val="1"/>
                <c:pt idx="0">
                  <c:v>paliwa gazowe**</c:v>
                </c:pt>
              </c:strCache>
            </c:strRef>
          </c:tx>
          <c:spPr>
            <a:solidFill>
              <a:schemeClr val="accent2"/>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%'!$B$5:$I$5</c:f>
              <c:numCache>
                <c:formatCode>0.0</c:formatCode>
                <c:ptCount val="8"/>
                <c:pt idx="0">
                  <c:v>5.181</c:v>
                </c:pt>
                <c:pt idx="1">
                  <c:v>4.7969999999999997</c:v>
                </c:pt>
                <c:pt idx="2">
                  <c:v>6.4050000000000002</c:v>
                </c:pt>
                <c:pt idx="3">
                  <c:v>12.021570504</c:v>
                </c:pt>
                <c:pt idx="4">
                  <c:v>15.275827284</c:v>
                </c:pt>
                <c:pt idx="5">
                  <c:v>20.735866518000002</c:v>
                </c:pt>
                <c:pt idx="6">
                  <c:v>31.282152242041885</c:v>
                </c:pt>
                <c:pt idx="7">
                  <c:v>38.351773219047942</c:v>
                </c:pt>
              </c:numCache>
            </c:numRef>
          </c:val>
          <c:extLst>
            <c:ext xmlns:c16="http://schemas.microsoft.com/office/drawing/2014/chart" uri="{C3380CC4-5D6E-409C-BE32-E72D297353CC}">
              <c16:uniqueId val="{00000002-B145-4D6B-B900-40037ADE7F05}"/>
            </c:ext>
          </c:extLst>
        </c:ser>
        <c:ser>
          <c:idx val="4"/>
          <c:order val="3"/>
          <c:tx>
            <c:strRef>
              <c:f>'prod %'!$A$6</c:f>
              <c:strCache>
                <c:ptCount val="1"/>
                <c:pt idx="0">
                  <c:v>olej opałowy </c:v>
                </c:pt>
              </c:strCache>
            </c:strRef>
          </c:tx>
          <c:spPr>
            <a:solidFill>
              <a:srgbClr val="ED7D31">
                <a:lumMod val="75000"/>
              </a:srgbClr>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%'!$B$6:$I$6</c:f>
              <c:numCache>
                <c:formatCode>0.0</c:formatCode>
                <c:ptCount val="8"/>
                <c:pt idx="0">
                  <c:v>2.6419999999999999</c:v>
                </c:pt>
                <c:pt idx="1">
                  <c:v>2.54</c:v>
                </c:pt>
                <c:pt idx="2">
                  <c:v>1.984</c:v>
                </c:pt>
                <c:pt idx="3">
                  <c:v>1.9361253456673617</c:v>
                </c:pt>
                <c:pt idx="4">
                  <c:v>1.9287586403684269</c:v>
                </c:pt>
                <c:pt idx="5">
                  <c:v>1.8913249745930394</c:v>
                </c:pt>
                <c:pt idx="6">
                  <c:v>1.7632677868703999</c:v>
                </c:pt>
                <c:pt idx="7">
                  <c:v>1.6929840429359999</c:v>
                </c:pt>
              </c:numCache>
            </c:numRef>
          </c:val>
          <c:extLst>
            <c:ext xmlns:c16="http://schemas.microsoft.com/office/drawing/2014/chart" uri="{C3380CC4-5D6E-409C-BE32-E72D297353CC}">
              <c16:uniqueId val="{00000003-B145-4D6B-B900-40037ADE7F05}"/>
            </c:ext>
          </c:extLst>
        </c:ser>
        <c:ser>
          <c:idx val="2"/>
          <c:order val="4"/>
          <c:tx>
            <c:strRef>
              <c:f>'prod %'!$A$7</c:f>
              <c:strCache>
                <c:ptCount val="1"/>
                <c:pt idx="0">
                  <c:v>energia jądrowa</c:v>
                </c:pt>
              </c:strCache>
            </c:strRef>
          </c:tx>
          <c:spPr>
            <a:solidFill>
              <a:srgbClr val="C00000"/>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%'!$B$7:$I$7</c:f>
              <c:numCache>
                <c:formatCode>0.0</c:formatCode>
                <c:ptCount val="8"/>
                <c:pt idx="0">
                  <c:v>0</c:v>
                </c:pt>
                <c:pt idx="1">
                  <c:v>0</c:v>
                </c:pt>
                <c:pt idx="2">
                  <c:v>0</c:v>
                </c:pt>
                <c:pt idx="3">
                  <c:v>0</c:v>
                </c:pt>
                <c:pt idx="4">
                  <c:v>0</c:v>
                </c:pt>
                <c:pt idx="5">
                  <c:v>0</c:v>
                </c:pt>
                <c:pt idx="6">
                  <c:v>20.424377999999997</c:v>
                </c:pt>
                <c:pt idx="7">
                  <c:v>30.636566999999996</c:v>
                </c:pt>
              </c:numCache>
            </c:numRef>
          </c:val>
          <c:extLst>
            <c:ext xmlns:c16="http://schemas.microsoft.com/office/drawing/2014/chart" uri="{C3380CC4-5D6E-409C-BE32-E72D297353CC}">
              <c16:uniqueId val="{00000004-B145-4D6B-B900-40037ADE7F05}"/>
            </c:ext>
          </c:extLst>
        </c:ser>
        <c:ser>
          <c:idx val="10"/>
          <c:order val="5"/>
          <c:tx>
            <c:strRef>
              <c:f>'prod %'!$A$8</c:f>
              <c:strCache>
                <c:ptCount val="1"/>
                <c:pt idx="0">
                  <c:v>energia słoneczna</c:v>
                </c:pt>
              </c:strCache>
            </c:strRef>
          </c:tx>
          <c:spPr>
            <a:solidFill>
              <a:schemeClr val="accent4">
                <a:lumMod val="60000"/>
                <a:lumOff val="40000"/>
              </a:schemeClr>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%'!$B$8:$I$8</c:f>
              <c:numCache>
                <c:formatCode>0.0</c:formatCode>
                <c:ptCount val="8"/>
                <c:pt idx="0">
                  <c:v>0</c:v>
                </c:pt>
                <c:pt idx="1">
                  <c:v>0</c:v>
                </c:pt>
                <c:pt idx="2">
                  <c:v>5.7000000000000002E-2</c:v>
                </c:pt>
                <c:pt idx="3">
                  <c:v>2.0146607159999999</c:v>
                </c:pt>
                <c:pt idx="4">
                  <c:v>4.5302094720000001</c:v>
                </c:pt>
                <c:pt idx="5">
                  <c:v>6.7924602000000007</c:v>
                </c:pt>
                <c:pt idx="6">
                  <c:v>10.807211124000002</c:v>
                </c:pt>
                <c:pt idx="7">
                  <c:v>14.819223672</c:v>
                </c:pt>
              </c:numCache>
            </c:numRef>
          </c:val>
          <c:extLst>
            <c:ext xmlns:c16="http://schemas.microsoft.com/office/drawing/2014/chart" uri="{C3380CC4-5D6E-409C-BE32-E72D297353CC}">
              <c16:uniqueId val="{00000005-B145-4D6B-B900-40037ADE7F05}"/>
            </c:ext>
          </c:extLst>
        </c:ser>
        <c:ser>
          <c:idx val="9"/>
          <c:order val="6"/>
          <c:tx>
            <c:strRef>
              <c:f>'prod %'!$A$9</c:f>
              <c:strCache>
                <c:ptCount val="1"/>
                <c:pt idx="0">
                  <c:v>energia wiatru na lądzie</c:v>
                </c:pt>
              </c:strCache>
            </c:strRef>
          </c:tx>
          <c:spPr>
            <a:solidFill>
              <a:schemeClr val="accent1"/>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%'!$B$9:$I$9</c:f>
              <c:numCache>
                <c:formatCode>0.0</c:formatCode>
                <c:ptCount val="8"/>
                <c:pt idx="0">
                  <c:v>0.13500000000000001</c:v>
                </c:pt>
                <c:pt idx="1">
                  <c:v>1.6639999999999999</c:v>
                </c:pt>
                <c:pt idx="2">
                  <c:v>10.858000000000001</c:v>
                </c:pt>
                <c:pt idx="3">
                  <c:v>23.488554824999998</c:v>
                </c:pt>
                <c:pt idx="4">
                  <c:v>23.749446239999997</c:v>
                </c:pt>
                <c:pt idx="5">
                  <c:v>23.8</c:v>
                </c:pt>
                <c:pt idx="6">
                  <c:v>24.2</c:v>
                </c:pt>
                <c:pt idx="7">
                  <c:v>24.6</c:v>
                </c:pt>
              </c:numCache>
            </c:numRef>
          </c:val>
          <c:extLst>
            <c:ext xmlns:c16="http://schemas.microsoft.com/office/drawing/2014/chart" uri="{C3380CC4-5D6E-409C-BE32-E72D297353CC}">
              <c16:uniqueId val="{00000006-B145-4D6B-B900-40037ADE7F05}"/>
            </c:ext>
          </c:extLst>
        </c:ser>
        <c:ser>
          <c:idx val="12"/>
          <c:order val="7"/>
          <c:tx>
            <c:strRef>
              <c:f>'prod %'!$A$10</c:f>
              <c:strCache>
                <c:ptCount val="1"/>
                <c:pt idx="0">
                  <c:v>energia wiatru na morzu</c:v>
                </c:pt>
              </c:strCache>
            </c:strRef>
          </c:tx>
          <c:spPr>
            <a:solidFill>
              <a:schemeClr val="accent1">
                <a:lumMod val="80000"/>
                <a:lumOff val="20000"/>
              </a:schemeClr>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%'!$B$10:$I$10</c:f>
              <c:numCache>
                <c:formatCode>0.0</c:formatCode>
                <c:ptCount val="8"/>
                <c:pt idx="0">
                  <c:v>0</c:v>
                </c:pt>
                <c:pt idx="1">
                  <c:v>0</c:v>
                </c:pt>
                <c:pt idx="2">
                  <c:v>0</c:v>
                </c:pt>
                <c:pt idx="3">
                  <c:v>0</c:v>
                </c:pt>
                <c:pt idx="4">
                  <c:v>2.7476230560000001</c:v>
                </c:pt>
                <c:pt idx="5">
                  <c:v>14.5</c:v>
                </c:pt>
                <c:pt idx="6">
                  <c:v>21.7</c:v>
                </c:pt>
                <c:pt idx="7">
                  <c:v>30.6</c:v>
                </c:pt>
              </c:numCache>
            </c:numRef>
          </c:val>
          <c:extLst>
            <c:ext xmlns:c16="http://schemas.microsoft.com/office/drawing/2014/chart" uri="{C3380CC4-5D6E-409C-BE32-E72D297353CC}">
              <c16:uniqueId val="{00000007-B145-4D6B-B900-40037ADE7F05}"/>
            </c:ext>
          </c:extLst>
        </c:ser>
        <c:ser>
          <c:idx val="5"/>
          <c:order val="8"/>
          <c:tx>
            <c:strRef>
              <c:f>'prod %'!$A$11</c:f>
              <c:strCache>
                <c:ptCount val="1"/>
                <c:pt idx="0">
                  <c:v>biomasa</c:v>
                </c:pt>
              </c:strCache>
            </c:strRef>
          </c:tx>
          <c:spPr>
            <a:solidFill>
              <a:schemeClr val="accent6"/>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%'!$B$11:$I$11</c:f>
              <c:numCache>
                <c:formatCode>0.0</c:formatCode>
                <c:ptCount val="8"/>
                <c:pt idx="0">
                  <c:v>1.401</c:v>
                </c:pt>
                <c:pt idx="1">
                  <c:v>5.907</c:v>
                </c:pt>
                <c:pt idx="2">
                  <c:v>9.0259999999999998</c:v>
                </c:pt>
                <c:pt idx="3">
                  <c:v>9.5544985368000006</c:v>
                </c:pt>
                <c:pt idx="4">
                  <c:v>9.7077688666799986</c:v>
                </c:pt>
                <c:pt idx="5">
                  <c:v>11.646181395119999</c:v>
                </c:pt>
                <c:pt idx="6">
                  <c:v>11.444498040480001</c:v>
                </c:pt>
                <c:pt idx="7">
                  <c:v>10.3203898044</c:v>
                </c:pt>
              </c:numCache>
            </c:numRef>
          </c:val>
          <c:extLst>
            <c:ext xmlns:c16="http://schemas.microsoft.com/office/drawing/2014/chart" uri="{C3380CC4-5D6E-409C-BE32-E72D297353CC}">
              <c16:uniqueId val="{00000008-B145-4D6B-B900-40037ADE7F05}"/>
            </c:ext>
          </c:extLst>
        </c:ser>
        <c:ser>
          <c:idx val="6"/>
          <c:order val="9"/>
          <c:tx>
            <c:strRef>
              <c:f>'prod %'!$A$12</c:f>
              <c:strCache>
                <c:ptCount val="1"/>
                <c:pt idx="0">
                  <c:v>biogaz</c:v>
                </c:pt>
              </c:strCache>
            </c:strRef>
          </c:tx>
          <c:spPr>
            <a:solidFill>
              <a:srgbClr val="8EC26A"/>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%'!$B$12:$I$12</c:f>
              <c:numCache>
                <c:formatCode>0.0</c:formatCode>
                <c:ptCount val="8"/>
                <c:pt idx="0">
                  <c:v>0.11</c:v>
                </c:pt>
                <c:pt idx="1">
                  <c:v>0.39800000000000002</c:v>
                </c:pt>
                <c:pt idx="2">
                  <c:v>0.90600000000000003</c:v>
                </c:pt>
                <c:pt idx="3">
                  <c:v>1.5362411999999996</c:v>
                </c:pt>
                <c:pt idx="4">
                  <c:v>2.6750411999999999</c:v>
                </c:pt>
                <c:pt idx="5">
                  <c:v>3.8874252</c:v>
                </c:pt>
                <c:pt idx="6">
                  <c:v>5.0082672000000006</c:v>
                </c:pt>
                <c:pt idx="7">
                  <c:v>5.7957912000000009</c:v>
                </c:pt>
              </c:numCache>
            </c:numRef>
          </c:val>
          <c:extLst>
            <c:ext xmlns:c16="http://schemas.microsoft.com/office/drawing/2014/chart" uri="{C3380CC4-5D6E-409C-BE32-E72D297353CC}">
              <c16:uniqueId val="{00000009-B145-4D6B-B900-40037ADE7F05}"/>
            </c:ext>
          </c:extLst>
        </c:ser>
        <c:ser>
          <c:idx val="7"/>
          <c:order val="10"/>
          <c:tx>
            <c:strRef>
              <c:f>'prod %'!$A$13</c:f>
              <c:strCache>
                <c:ptCount val="1"/>
                <c:pt idx="0">
                  <c:v>energia wodna </c:v>
                </c:pt>
              </c:strCache>
            </c:strRef>
          </c:tx>
          <c:spPr>
            <a:solidFill>
              <a:srgbClr val="008000"/>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%'!$B$13:$I$13</c:f>
              <c:numCache>
                <c:formatCode>0.0</c:formatCode>
                <c:ptCount val="8"/>
                <c:pt idx="0">
                  <c:v>2.2010000000000001</c:v>
                </c:pt>
                <c:pt idx="1">
                  <c:v>2.92</c:v>
                </c:pt>
                <c:pt idx="2">
                  <c:v>1.8320000000000001</c:v>
                </c:pt>
                <c:pt idx="3">
                  <c:v>2.3959721279999999</c:v>
                </c:pt>
                <c:pt idx="4">
                  <c:v>2.85583008</c:v>
                </c:pt>
                <c:pt idx="5">
                  <c:v>2.9514892799999997</c:v>
                </c:pt>
                <c:pt idx="6">
                  <c:v>3.0471484800000002</c:v>
                </c:pt>
                <c:pt idx="7">
                  <c:v>3.1428952800000003</c:v>
                </c:pt>
              </c:numCache>
            </c:numRef>
          </c:val>
          <c:extLst>
            <c:ext xmlns:c16="http://schemas.microsoft.com/office/drawing/2014/chart" uri="{C3380CC4-5D6E-409C-BE32-E72D297353CC}">
              <c16:uniqueId val="{0000000A-B145-4D6B-B900-40037ADE7F05}"/>
            </c:ext>
          </c:extLst>
        </c:ser>
        <c:ser>
          <c:idx val="8"/>
          <c:order val="11"/>
          <c:tx>
            <c:strRef>
              <c:f>'prod %'!$A$14</c:f>
              <c:strCache>
                <c:ptCount val="1"/>
                <c:pt idx="0">
                  <c:v>z wody przepompowanej</c:v>
                </c:pt>
              </c:strCache>
            </c:strRef>
          </c:tx>
          <c:spPr>
            <a:solidFill>
              <a:srgbClr val="002060"/>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%'!$B$14:$I$14</c:f>
              <c:numCache>
                <c:formatCode>0.0</c:formatCode>
                <c:ptCount val="8"/>
                <c:pt idx="0">
                  <c:v>1.577</c:v>
                </c:pt>
                <c:pt idx="1">
                  <c:v>0.56799999999999995</c:v>
                </c:pt>
                <c:pt idx="2">
                  <c:v>0.60299999999999998</c:v>
                </c:pt>
                <c:pt idx="3">
                  <c:v>0.63004548000000005</c:v>
                </c:pt>
                <c:pt idx="4">
                  <c:v>0.79864919999999995</c:v>
                </c:pt>
                <c:pt idx="5">
                  <c:v>0.93175739999999985</c:v>
                </c:pt>
                <c:pt idx="6">
                  <c:v>1.1536043999999999</c:v>
                </c:pt>
                <c:pt idx="7">
                  <c:v>1.4641901999999998</c:v>
                </c:pt>
              </c:numCache>
            </c:numRef>
          </c:val>
          <c:extLst>
            <c:ext xmlns:c16="http://schemas.microsoft.com/office/drawing/2014/chart" uri="{C3380CC4-5D6E-409C-BE32-E72D297353CC}">
              <c16:uniqueId val="{0000000B-B145-4D6B-B900-40037ADE7F05}"/>
            </c:ext>
          </c:extLst>
        </c:ser>
        <c:ser>
          <c:idx val="11"/>
          <c:order val="12"/>
          <c:tx>
            <c:strRef>
              <c:f>'prod %'!$A$15</c:f>
              <c:strCache>
                <c:ptCount val="1"/>
                <c:pt idx="0">
                  <c:v>odpady komunalne i przemysłowe</c:v>
                </c:pt>
              </c:strCache>
            </c:strRef>
          </c:tx>
          <c:spPr>
            <a:solidFill>
              <a:srgbClr val="993366"/>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%'!$B$15:$I$15</c:f>
              <c:numCache>
                <c:formatCode>0.0</c:formatCode>
                <c:ptCount val="8"/>
                <c:pt idx="0">
                  <c:v>0.70999999999999985</c:v>
                </c:pt>
                <c:pt idx="1">
                  <c:v>1.0510000000000002</c:v>
                </c:pt>
                <c:pt idx="2">
                  <c:v>1.0349999999999999</c:v>
                </c:pt>
                <c:pt idx="3">
                  <c:v>0.72875762115130072</c:v>
                </c:pt>
                <c:pt idx="4">
                  <c:v>0.93227362498592981</c:v>
                </c:pt>
                <c:pt idx="5">
                  <c:v>1.0539368849859294</c:v>
                </c:pt>
                <c:pt idx="6">
                  <c:v>1.2083318849859297</c:v>
                </c:pt>
                <c:pt idx="7">
                  <c:v>1.3491401249859298</c:v>
                </c:pt>
              </c:numCache>
            </c:numRef>
          </c:val>
          <c:extLst>
            <c:ext xmlns:c16="http://schemas.microsoft.com/office/drawing/2014/chart" uri="{C3380CC4-5D6E-409C-BE32-E72D297353CC}">
              <c16:uniqueId val="{0000000C-B145-4D6B-B900-40037ADE7F05}"/>
            </c:ext>
          </c:extLst>
        </c:ser>
        <c:dLbls>
          <c:showLegendKey val="0"/>
          <c:showVal val="0"/>
          <c:showCatName val="0"/>
          <c:showSerName val="0"/>
          <c:showPercent val="0"/>
          <c:showBubbleSize val="0"/>
        </c:dLbls>
        <c:gapWidth val="150"/>
        <c:overlap val="100"/>
        <c:axId val="205357056"/>
        <c:axId val="205358592"/>
      </c:barChart>
      <c:catAx>
        <c:axId val="205357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5358592"/>
        <c:crosses val="autoZero"/>
        <c:auto val="1"/>
        <c:lblAlgn val="ctr"/>
        <c:lblOffset val="100"/>
        <c:noMultiLvlLbl val="0"/>
      </c:catAx>
      <c:valAx>
        <c:axId val="205358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r>
                  <a:rPr lang="pl-PL"/>
                  <a:t>[TWh]</a:t>
                </a:r>
              </a:p>
            </c:rich>
          </c:tx>
          <c:overlay val="0"/>
          <c:spPr>
            <a:noFill/>
            <a:ln>
              <a:noFill/>
            </a:ln>
            <a:effectLst/>
          </c:spPr>
        </c:title>
        <c:numFmt formatCode="0" sourceLinked="0"/>
        <c:majorTickMark val="none"/>
        <c:minorTickMark val="none"/>
        <c:tickLblPos val="nextTo"/>
        <c:spPr>
          <a:noFill/>
          <a:ln>
            <a:solidFill>
              <a:schemeClr val="bg1">
                <a:lumMod val="6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5357056"/>
        <c:crosses val="autoZero"/>
        <c:crossBetween val="between"/>
      </c:valAx>
      <c:spPr>
        <a:noFill/>
        <a:ln>
          <a:noFill/>
        </a:ln>
        <a:effectLst/>
      </c:spPr>
    </c:plotArea>
    <c:legend>
      <c:legendPos val="r"/>
      <c:layout>
        <c:manualLayout>
          <c:xMode val="edge"/>
          <c:yMode val="edge"/>
          <c:x val="0.78716508444156563"/>
          <c:y val="0.1280636101286218"/>
          <c:w val="0.21283491555843437"/>
          <c:h val="0.581202125487642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Arial Narrow" panose="020B0606020202030204" pitchFamily="34" charset="0"/>
        </a:defRPr>
      </a:pPr>
      <a:endParaRPr lang="pl-PL"/>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0.58934</cdr:x>
      <cdr:y>0.77112</cdr:y>
    </cdr:from>
    <cdr:to>
      <cdr:x>0.6551</cdr:x>
      <cdr:y>0.8333</cdr:y>
    </cdr:to>
    <cdr:sp macro="" textlink="">
      <cdr:nvSpPr>
        <cdr:cNvPr id="2" name="pole tekstowe 1"/>
        <cdr:cNvSpPr txBox="1"/>
      </cdr:nvSpPr>
      <cdr:spPr>
        <a:xfrm xmlns:a="http://schemas.openxmlformats.org/drawingml/2006/main">
          <a:off x="5240691" y="3649433"/>
          <a:ext cx="584773" cy="2942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1000" b="1">
              <a:latin typeface="Arial Narrow" panose="020B0606020202030204" pitchFamily="34" charset="0"/>
            </a:rPr>
            <a:t>40%</a:t>
          </a:r>
        </a:p>
      </cdr:txBody>
    </cdr:sp>
  </cdr:relSizeAnchor>
  <cdr:relSizeAnchor xmlns:cdr="http://schemas.openxmlformats.org/drawingml/2006/chartDrawing">
    <cdr:from>
      <cdr:x>0.41035</cdr:x>
      <cdr:y>0.76041</cdr:y>
    </cdr:from>
    <cdr:to>
      <cdr:x>0.47839</cdr:x>
      <cdr:y>0.8105</cdr:y>
    </cdr:to>
    <cdr:sp macro="" textlink="">
      <cdr:nvSpPr>
        <cdr:cNvPr id="3" name="pole tekstowe 1"/>
        <cdr:cNvSpPr txBox="1"/>
      </cdr:nvSpPr>
      <cdr:spPr>
        <a:xfrm xmlns:a="http://schemas.openxmlformats.org/drawingml/2006/main">
          <a:off x="3649061" y="3598759"/>
          <a:ext cx="605049" cy="23705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latin typeface="Arial Narrow" panose="020B0606020202030204" pitchFamily="34" charset="0"/>
            </a:rPr>
            <a:t>58%</a:t>
          </a:r>
        </a:p>
      </cdr:txBody>
    </cdr:sp>
  </cdr:relSizeAnchor>
  <cdr:relSizeAnchor xmlns:cdr="http://schemas.openxmlformats.org/drawingml/2006/chartDrawing">
    <cdr:from>
      <cdr:x>0.7637</cdr:x>
      <cdr:y>0.837</cdr:y>
    </cdr:from>
    <cdr:to>
      <cdr:x>0.82626</cdr:x>
      <cdr:y>0.88501</cdr:y>
    </cdr:to>
    <cdr:sp macro="" textlink="">
      <cdr:nvSpPr>
        <cdr:cNvPr id="4" name="pole tekstowe 1"/>
        <cdr:cNvSpPr txBox="1"/>
      </cdr:nvSpPr>
      <cdr:spPr>
        <a:xfrm xmlns:a="http://schemas.openxmlformats.org/drawingml/2006/main">
          <a:off x="6901283" y="4025556"/>
          <a:ext cx="565335" cy="23090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latin typeface="Arial Narrow" panose="020B0606020202030204" pitchFamily="34" charset="0"/>
            </a:rPr>
            <a:t>19</a:t>
          </a:r>
          <a:r>
            <a:rPr lang="pl-PL" sz="1000">
              <a:latin typeface="Arial Narrow" panose="020B0606020202030204" pitchFamily="34" charset="0"/>
            </a:rPr>
            <a:t>%</a:t>
          </a:r>
        </a:p>
      </cdr:txBody>
    </cdr:sp>
  </cdr:relSizeAnchor>
  <cdr:relSizeAnchor xmlns:cdr="http://schemas.openxmlformats.org/drawingml/2006/chartDrawing">
    <cdr:from>
      <cdr:x>0.40813</cdr:x>
      <cdr:y>0.4847</cdr:y>
    </cdr:from>
    <cdr:to>
      <cdr:x>0.47617</cdr:x>
      <cdr:y>0.53479</cdr:y>
    </cdr:to>
    <cdr:sp macro="" textlink="">
      <cdr:nvSpPr>
        <cdr:cNvPr id="5" name="pole tekstowe 1"/>
        <cdr:cNvSpPr txBox="1"/>
      </cdr:nvSpPr>
      <cdr:spPr>
        <a:xfrm xmlns:a="http://schemas.openxmlformats.org/drawingml/2006/main">
          <a:off x="3629334" y="2293918"/>
          <a:ext cx="605049" cy="23705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solidFill>
                <a:schemeClr val="accent6"/>
              </a:solidFill>
              <a:latin typeface="Arial Narrow" panose="020B0606020202030204" pitchFamily="34" charset="0"/>
            </a:rPr>
            <a:t>28%</a:t>
          </a:r>
        </a:p>
      </cdr:txBody>
    </cdr:sp>
  </cdr:relSizeAnchor>
  <cdr:relSizeAnchor xmlns:cdr="http://schemas.openxmlformats.org/drawingml/2006/chartDrawing">
    <cdr:from>
      <cdr:x>0.58522</cdr:x>
      <cdr:y>0.41598</cdr:y>
    </cdr:from>
    <cdr:to>
      <cdr:x>0.65097</cdr:x>
      <cdr:y>0.47816</cdr:y>
    </cdr:to>
    <cdr:sp macro="" textlink="">
      <cdr:nvSpPr>
        <cdr:cNvPr id="6" name="pole tekstowe 1"/>
        <cdr:cNvSpPr txBox="1"/>
      </cdr:nvSpPr>
      <cdr:spPr>
        <a:xfrm xmlns:a="http://schemas.openxmlformats.org/drawingml/2006/main">
          <a:off x="5288470" y="2000642"/>
          <a:ext cx="594162" cy="29905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solidFill>
                <a:schemeClr val="accent6"/>
              </a:solidFill>
              <a:latin typeface="Arial Narrow" panose="020B0606020202030204" pitchFamily="34" charset="0"/>
            </a:rPr>
            <a:t>40%</a:t>
          </a:r>
        </a:p>
      </cdr:txBody>
    </cdr:sp>
  </cdr:relSizeAnchor>
  <cdr:relSizeAnchor xmlns:cdr="http://schemas.openxmlformats.org/drawingml/2006/chartDrawing">
    <cdr:from>
      <cdr:x>0.76512</cdr:x>
      <cdr:y>0.31832</cdr:y>
    </cdr:from>
    <cdr:to>
      <cdr:x>0.83088</cdr:x>
      <cdr:y>0.38049</cdr:y>
    </cdr:to>
    <cdr:sp macro="" textlink="">
      <cdr:nvSpPr>
        <cdr:cNvPr id="7" name="pole tekstowe 1"/>
        <cdr:cNvSpPr txBox="1"/>
      </cdr:nvSpPr>
      <cdr:spPr>
        <a:xfrm xmlns:a="http://schemas.openxmlformats.org/drawingml/2006/main">
          <a:off x="6914168" y="1530934"/>
          <a:ext cx="594253" cy="29900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solidFill>
                <a:schemeClr val="accent6"/>
              </a:solidFill>
              <a:latin typeface="Arial Narrow" panose="020B0606020202030204" pitchFamily="34" charset="0"/>
            </a:rPr>
            <a:t>50%</a:t>
          </a:r>
        </a:p>
      </cdr:txBody>
    </cdr:sp>
  </cdr:relSizeAnchor>
  <cdr:relSizeAnchor xmlns:cdr="http://schemas.openxmlformats.org/drawingml/2006/chartDrawing">
    <cdr:from>
      <cdr:x>0.76491</cdr:x>
      <cdr:y>0.79498</cdr:y>
    </cdr:from>
    <cdr:to>
      <cdr:x>0.77005</cdr:x>
      <cdr:y>0.93174</cdr:y>
    </cdr:to>
    <cdr:sp macro="" textlink="">
      <cdr:nvSpPr>
        <cdr:cNvPr id="8" name="Nawias zamykający 7"/>
        <cdr:cNvSpPr/>
      </cdr:nvSpPr>
      <cdr:spPr>
        <a:xfrm xmlns:a="http://schemas.openxmlformats.org/drawingml/2006/main">
          <a:off x="6801993" y="3762375"/>
          <a:ext cx="45719" cy="647223"/>
        </a:xfrm>
        <a:prstGeom xmlns:a="http://schemas.openxmlformats.org/drawingml/2006/main" prst="rightBracket">
          <a:avLst/>
        </a:prstGeom>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0.76438</cdr:x>
      <cdr:y>0.19722</cdr:y>
    </cdr:from>
    <cdr:to>
      <cdr:x>0.76842</cdr:x>
      <cdr:y>0.61221</cdr:y>
    </cdr:to>
    <cdr:sp macro="" textlink="">
      <cdr:nvSpPr>
        <cdr:cNvPr id="9" name="Nawias zamykający 8"/>
        <cdr:cNvSpPr/>
      </cdr:nvSpPr>
      <cdr:spPr>
        <a:xfrm xmlns:a="http://schemas.openxmlformats.org/drawingml/2006/main">
          <a:off x="6797280" y="933371"/>
          <a:ext cx="35926" cy="1964005"/>
        </a:xfrm>
        <a:prstGeom xmlns:a="http://schemas.openxmlformats.org/drawingml/2006/main" prst="rightBracket">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0.58881</cdr:x>
      <cdr:y>0.67624</cdr:y>
    </cdr:from>
    <cdr:to>
      <cdr:x>0.59286</cdr:x>
      <cdr:y>0.92352</cdr:y>
    </cdr:to>
    <cdr:sp macro="" textlink="">
      <cdr:nvSpPr>
        <cdr:cNvPr id="10" name="Nawias zamykający 9"/>
        <cdr:cNvSpPr/>
      </cdr:nvSpPr>
      <cdr:spPr>
        <a:xfrm xmlns:a="http://schemas.openxmlformats.org/drawingml/2006/main">
          <a:off x="5236004" y="3200400"/>
          <a:ext cx="36000" cy="1170305"/>
        </a:xfrm>
        <a:prstGeom xmlns:a="http://schemas.openxmlformats.org/drawingml/2006/main" prst="rightBracket">
          <a:avLst/>
        </a:prstGeom>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0.58825</cdr:x>
      <cdr:y>0.30922</cdr:y>
    </cdr:from>
    <cdr:to>
      <cdr:x>0.5923</cdr:x>
      <cdr:y>0.57963</cdr:y>
    </cdr:to>
    <cdr:sp macro="" textlink="">
      <cdr:nvSpPr>
        <cdr:cNvPr id="11" name="Nawias zamykający 10"/>
        <cdr:cNvSpPr/>
      </cdr:nvSpPr>
      <cdr:spPr>
        <a:xfrm xmlns:a="http://schemas.openxmlformats.org/drawingml/2006/main">
          <a:off x="5231054" y="1463434"/>
          <a:ext cx="36000" cy="1279766"/>
        </a:xfrm>
        <a:prstGeom xmlns:a="http://schemas.openxmlformats.org/drawingml/2006/main" prst="rightBracket">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0.41207</cdr:x>
      <cdr:y>0.6219</cdr:y>
    </cdr:from>
    <cdr:to>
      <cdr:x>0.41612</cdr:x>
      <cdr:y>0.93333</cdr:y>
    </cdr:to>
    <cdr:sp macro="" textlink="">
      <cdr:nvSpPr>
        <cdr:cNvPr id="12" name="Nawias zamykający 11"/>
        <cdr:cNvSpPr/>
      </cdr:nvSpPr>
      <cdr:spPr>
        <a:xfrm xmlns:a="http://schemas.openxmlformats.org/drawingml/2006/main">
          <a:off x="3664379" y="2943225"/>
          <a:ext cx="36000" cy="1473919"/>
        </a:xfrm>
        <a:prstGeom xmlns:a="http://schemas.openxmlformats.org/drawingml/2006/main" prst="rightBracket">
          <a:avLst/>
        </a:prstGeom>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0.40937</cdr:x>
      <cdr:y>0.4146</cdr:y>
    </cdr:from>
    <cdr:to>
      <cdr:x>0.41342</cdr:x>
      <cdr:y>0.56534</cdr:y>
    </cdr:to>
    <cdr:sp macro="" textlink="">
      <cdr:nvSpPr>
        <cdr:cNvPr id="13" name="Nawias zamykający 12"/>
        <cdr:cNvSpPr/>
      </cdr:nvSpPr>
      <cdr:spPr>
        <a:xfrm xmlns:a="http://schemas.openxmlformats.org/drawingml/2006/main">
          <a:off x="3640379" y="1962150"/>
          <a:ext cx="36000" cy="713416"/>
        </a:xfrm>
        <a:prstGeom xmlns:a="http://schemas.openxmlformats.org/drawingml/2006/main" prst="rightBracket">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userShapes>
</file>

<file path=word/drawings/drawing2.xml><?xml version="1.0" encoding="utf-8"?>
<c:userShapes xmlns:c="http://schemas.openxmlformats.org/drawingml/2006/chart">
  <cdr:relSizeAnchor xmlns:cdr="http://schemas.openxmlformats.org/drawingml/2006/chartDrawing">
    <cdr:from>
      <cdr:x>0.38655</cdr:x>
      <cdr:y>0.49944</cdr:y>
    </cdr:from>
    <cdr:to>
      <cdr:x>0.3906</cdr:x>
      <cdr:y>0.92266</cdr:y>
    </cdr:to>
    <cdr:sp macro="" textlink="">
      <cdr:nvSpPr>
        <cdr:cNvPr id="2" name="Nawias zamykający 1"/>
        <cdr:cNvSpPr/>
      </cdr:nvSpPr>
      <cdr:spPr>
        <a:xfrm xmlns:a="http://schemas.openxmlformats.org/drawingml/2006/main">
          <a:off x="3437440" y="2262827"/>
          <a:ext cx="36000" cy="1917511"/>
        </a:xfrm>
        <a:prstGeom xmlns:a="http://schemas.openxmlformats.org/drawingml/2006/main" prst="rightBracket">
          <a:avLst/>
        </a:prstGeom>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0.38787</cdr:x>
      <cdr:y>0.31535</cdr:y>
    </cdr:from>
    <cdr:to>
      <cdr:x>0.39192</cdr:x>
      <cdr:y>0.4391</cdr:y>
    </cdr:to>
    <cdr:sp macro="" textlink="">
      <cdr:nvSpPr>
        <cdr:cNvPr id="3" name="Nawias zamykający 2"/>
        <cdr:cNvSpPr/>
      </cdr:nvSpPr>
      <cdr:spPr>
        <a:xfrm xmlns:a="http://schemas.openxmlformats.org/drawingml/2006/main">
          <a:off x="3449120" y="1428749"/>
          <a:ext cx="36000" cy="560709"/>
        </a:xfrm>
        <a:prstGeom xmlns:a="http://schemas.openxmlformats.org/drawingml/2006/main" prst="rightBracket">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0.55801</cdr:x>
      <cdr:y>0.5392</cdr:y>
    </cdr:from>
    <cdr:to>
      <cdr:x>0.56206</cdr:x>
      <cdr:y>0.92992</cdr:y>
    </cdr:to>
    <cdr:sp macro="" textlink="">
      <cdr:nvSpPr>
        <cdr:cNvPr id="4" name="Nawias zamykający 3"/>
        <cdr:cNvSpPr/>
      </cdr:nvSpPr>
      <cdr:spPr>
        <a:xfrm xmlns:a="http://schemas.openxmlformats.org/drawingml/2006/main">
          <a:off x="4962099" y="2442949"/>
          <a:ext cx="36000" cy="1770242"/>
        </a:xfrm>
        <a:prstGeom xmlns:a="http://schemas.openxmlformats.org/drawingml/2006/main" prst="rightBracket">
          <a:avLst/>
        </a:prstGeom>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0.55821</cdr:x>
      <cdr:y>0.2199</cdr:y>
    </cdr:from>
    <cdr:to>
      <cdr:x>0.56226</cdr:x>
      <cdr:y>0.44401</cdr:y>
    </cdr:to>
    <cdr:sp macro="" textlink="">
      <cdr:nvSpPr>
        <cdr:cNvPr id="5" name="Nawias zamykający 4"/>
        <cdr:cNvSpPr/>
      </cdr:nvSpPr>
      <cdr:spPr>
        <a:xfrm xmlns:a="http://schemas.openxmlformats.org/drawingml/2006/main">
          <a:off x="4963917" y="996286"/>
          <a:ext cx="36000" cy="1015393"/>
        </a:xfrm>
        <a:prstGeom xmlns:a="http://schemas.openxmlformats.org/drawingml/2006/main" prst="rightBracket">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0.72877</cdr:x>
      <cdr:y>0.72813</cdr:y>
    </cdr:from>
    <cdr:to>
      <cdr:x>0.73282</cdr:x>
      <cdr:y>0.92798</cdr:y>
    </cdr:to>
    <cdr:sp macro="" textlink="">
      <cdr:nvSpPr>
        <cdr:cNvPr id="6" name="Nawias zamykający 5"/>
        <cdr:cNvSpPr/>
      </cdr:nvSpPr>
      <cdr:spPr>
        <a:xfrm xmlns:a="http://schemas.openxmlformats.org/drawingml/2006/main">
          <a:off x="6480605" y="3298938"/>
          <a:ext cx="36000" cy="905481"/>
        </a:xfrm>
        <a:prstGeom xmlns:a="http://schemas.openxmlformats.org/drawingml/2006/main" prst="rightBracket">
          <a:avLst/>
        </a:prstGeom>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0.72928</cdr:x>
      <cdr:y>0.12863</cdr:y>
    </cdr:from>
    <cdr:to>
      <cdr:x>0.73442</cdr:x>
      <cdr:y>0.452</cdr:y>
    </cdr:to>
    <cdr:sp macro="" textlink="">
      <cdr:nvSpPr>
        <cdr:cNvPr id="7" name="Nawias zamykający 6"/>
        <cdr:cNvSpPr/>
      </cdr:nvSpPr>
      <cdr:spPr>
        <a:xfrm xmlns:a="http://schemas.openxmlformats.org/drawingml/2006/main">
          <a:off x="6485178" y="582773"/>
          <a:ext cx="45719" cy="1465102"/>
        </a:xfrm>
        <a:prstGeom xmlns:a="http://schemas.openxmlformats.org/drawingml/2006/main" prst="rightBracket">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0.38663</cdr:x>
      <cdr:y>0.33331</cdr:y>
    </cdr:from>
    <cdr:to>
      <cdr:x>0.44458</cdr:x>
      <cdr:y>0.40513</cdr:y>
    </cdr:to>
    <cdr:sp macro="" textlink="">
      <cdr:nvSpPr>
        <cdr:cNvPr id="9" name="pole tekstowe 1"/>
        <cdr:cNvSpPr txBox="1"/>
      </cdr:nvSpPr>
      <cdr:spPr>
        <a:xfrm xmlns:a="http://schemas.openxmlformats.org/drawingml/2006/main">
          <a:off x="3438118" y="1510118"/>
          <a:ext cx="515323" cy="3253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50" b="1">
              <a:solidFill>
                <a:schemeClr val="accent6"/>
              </a:solidFill>
              <a:latin typeface="Arial Narrow (Nagłówki)"/>
            </a:rPr>
            <a:t>22%</a:t>
          </a:r>
        </a:p>
      </cdr:txBody>
    </cdr:sp>
  </cdr:relSizeAnchor>
  <cdr:relSizeAnchor xmlns:cdr="http://schemas.openxmlformats.org/drawingml/2006/chartDrawing">
    <cdr:from>
      <cdr:x>0.55811</cdr:x>
      <cdr:y>0.28868</cdr:y>
    </cdr:from>
    <cdr:to>
      <cdr:x>0.61606</cdr:x>
      <cdr:y>0.3605</cdr:y>
    </cdr:to>
    <cdr:sp macro="" textlink="">
      <cdr:nvSpPr>
        <cdr:cNvPr id="10" name="pole tekstowe 1"/>
        <cdr:cNvSpPr txBox="1"/>
      </cdr:nvSpPr>
      <cdr:spPr>
        <a:xfrm xmlns:a="http://schemas.openxmlformats.org/drawingml/2006/main">
          <a:off x="4963020" y="1307911"/>
          <a:ext cx="515323" cy="3253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50" b="1">
              <a:solidFill>
                <a:schemeClr val="accent6"/>
              </a:solidFill>
              <a:latin typeface="Arial Narrow (Tekst podstawowy)"/>
            </a:rPr>
            <a:t>32%</a:t>
          </a:r>
        </a:p>
      </cdr:txBody>
    </cdr:sp>
  </cdr:relSizeAnchor>
  <cdr:relSizeAnchor xmlns:cdr="http://schemas.openxmlformats.org/drawingml/2006/chartDrawing">
    <cdr:from>
      <cdr:x>0.73276</cdr:x>
      <cdr:y>0.24236</cdr:y>
    </cdr:from>
    <cdr:to>
      <cdr:x>0.79071</cdr:x>
      <cdr:y>0.31417</cdr:y>
    </cdr:to>
    <cdr:sp macro="" textlink="">
      <cdr:nvSpPr>
        <cdr:cNvPr id="11" name="pole tekstowe 1"/>
        <cdr:cNvSpPr txBox="1"/>
      </cdr:nvSpPr>
      <cdr:spPr>
        <a:xfrm xmlns:a="http://schemas.openxmlformats.org/drawingml/2006/main">
          <a:off x="6516060" y="1098067"/>
          <a:ext cx="515323" cy="32535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50" b="1">
              <a:solidFill>
                <a:schemeClr val="accent6"/>
              </a:solidFill>
              <a:latin typeface="Arial Narrow (Tekst podstawowy)"/>
            </a:rPr>
            <a:t>40%</a:t>
          </a:r>
        </a:p>
      </cdr:txBody>
    </cdr:sp>
  </cdr:relSizeAnchor>
  <cdr:relSizeAnchor xmlns:cdr="http://schemas.openxmlformats.org/drawingml/2006/chartDrawing">
    <cdr:from>
      <cdr:x>0.55817</cdr:x>
      <cdr:y>0.702</cdr:y>
    </cdr:from>
    <cdr:to>
      <cdr:x>0.61613</cdr:x>
      <cdr:y>0.77382</cdr:y>
    </cdr:to>
    <cdr:sp macro="" textlink="">
      <cdr:nvSpPr>
        <cdr:cNvPr id="12" name="pole tekstowe 1"/>
        <cdr:cNvSpPr txBox="1"/>
      </cdr:nvSpPr>
      <cdr:spPr>
        <a:xfrm xmlns:a="http://schemas.openxmlformats.org/drawingml/2006/main">
          <a:off x="4963558" y="3180586"/>
          <a:ext cx="515411" cy="3253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solidFill>
                <a:sysClr val="windowText" lastClr="000000"/>
              </a:solidFill>
              <a:latin typeface="Arial Narrow (Tekst podstawowy)"/>
            </a:rPr>
            <a:t>56%</a:t>
          </a:r>
        </a:p>
      </cdr:txBody>
    </cdr:sp>
  </cdr:relSizeAnchor>
  <cdr:relSizeAnchor xmlns:cdr="http://schemas.openxmlformats.org/drawingml/2006/chartDrawing">
    <cdr:from>
      <cdr:x>0.72997</cdr:x>
      <cdr:y>0.78276</cdr:y>
    </cdr:from>
    <cdr:to>
      <cdr:x>0.80179</cdr:x>
      <cdr:y>0.83708</cdr:y>
    </cdr:to>
    <cdr:sp macro="" textlink="">
      <cdr:nvSpPr>
        <cdr:cNvPr id="13" name="pole tekstowe 1"/>
        <cdr:cNvSpPr txBox="1"/>
      </cdr:nvSpPr>
      <cdr:spPr>
        <a:xfrm xmlns:a="http://schemas.openxmlformats.org/drawingml/2006/main">
          <a:off x="6491274" y="3546480"/>
          <a:ext cx="638662" cy="24610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latin typeface="Arial Narrow (Nagłówki)"/>
            </a:rPr>
            <a:t>28%</a:t>
          </a:r>
        </a:p>
      </cdr:txBody>
    </cdr:sp>
  </cdr:relSizeAnchor>
  <cdr:relSizeAnchor xmlns:cdr="http://schemas.openxmlformats.org/drawingml/2006/chartDrawing">
    <cdr:from>
      <cdr:x>0.38384</cdr:x>
      <cdr:y>0.69956</cdr:y>
    </cdr:from>
    <cdr:to>
      <cdr:x>0.4418</cdr:x>
      <cdr:y>0.77138</cdr:y>
    </cdr:to>
    <cdr:sp macro="" textlink="">
      <cdr:nvSpPr>
        <cdr:cNvPr id="14" name="pole tekstowe 1"/>
        <cdr:cNvSpPr txBox="1"/>
      </cdr:nvSpPr>
      <cdr:spPr>
        <a:xfrm xmlns:a="http://schemas.openxmlformats.org/drawingml/2006/main">
          <a:off x="3413306" y="3169523"/>
          <a:ext cx="515412" cy="3253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latin typeface="Arial Narrow (Tekst podstawowy)"/>
            </a:rPr>
            <a:t>69%</a:t>
          </a:r>
        </a:p>
      </cdr:txBody>
    </cdr:sp>
  </cdr:relSizeAnchor>
</c:userShapes>
</file>

<file path=word/drawings/drawing3.xml><?xml version="1.0" encoding="utf-8"?>
<c:userShapes xmlns:c="http://schemas.openxmlformats.org/drawingml/2006/chart">
  <cdr:relSizeAnchor xmlns:cdr="http://schemas.openxmlformats.org/drawingml/2006/chartDrawing">
    <cdr:from>
      <cdr:x>0.15176</cdr:x>
      <cdr:y>0.01581</cdr:y>
    </cdr:from>
    <cdr:to>
      <cdr:x>0.31438</cdr:x>
      <cdr:y>0.08084</cdr:y>
    </cdr:to>
    <cdr:sp macro="" textlink="">
      <cdr:nvSpPr>
        <cdr:cNvPr id="2" name="pole tekstowe 1"/>
        <cdr:cNvSpPr txBox="1"/>
      </cdr:nvSpPr>
      <cdr:spPr>
        <a:xfrm xmlns:a="http://schemas.openxmlformats.org/drawingml/2006/main">
          <a:off x="409649" y="51207"/>
          <a:ext cx="438989" cy="210681"/>
        </a:xfrm>
        <a:prstGeom xmlns:a="http://schemas.openxmlformats.org/drawingml/2006/main" prst="rect">
          <a:avLst/>
        </a:prstGeom>
      </cdr:spPr>
      <cdr:txBody>
        <a:bodyPr xmlns:a="http://schemas.openxmlformats.org/drawingml/2006/main" wrap="square" l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algn="l" defTabSz="914400" rtl="0" eaLnBrk="1" fontAlgn="auto" latinLnBrk="0" hangingPunct="1">
            <a:lnSpc>
              <a:spcPct val="100000"/>
            </a:lnSpc>
            <a:spcBef>
              <a:spcPts val="0"/>
            </a:spcBef>
            <a:spcAft>
              <a:spcPts val="0"/>
            </a:spcAft>
            <a:buClrTx/>
            <a:buSzTx/>
            <a:buFontTx/>
            <a:buNone/>
            <a:tabLst/>
            <a:defRPr/>
          </a:pPr>
          <a:r>
            <a:rPr lang="pl-PL" sz="900" b="0" i="0" kern="1200" baseline="0" dirty="0">
              <a:solidFill>
                <a:schemeClr val="tx1"/>
              </a:solidFill>
              <a:effectLst/>
              <a:latin typeface="Arial Narrow" panose="020B0606020202030204" pitchFamily="34" charset="0"/>
              <a:ea typeface="+mn-ea"/>
              <a:cs typeface="+mn-cs"/>
            </a:rPr>
            <a:t>[</a:t>
          </a:r>
          <a:r>
            <a:rPr lang="pl-PL" sz="900" b="0" i="0" baseline="0" dirty="0">
              <a:solidFill>
                <a:schemeClr val="tx1"/>
              </a:solidFill>
              <a:effectLst/>
              <a:latin typeface="Arial Narrow" panose="020B0606020202030204" pitchFamily="34" charset="0"/>
              <a:ea typeface="+mn-ea"/>
              <a:cs typeface="+mn-cs"/>
            </a:rPr>
            <a:t>TWh]</a:t>
          </a:r>
          <a:endParaRPr lang="pl-PL" sz="900" b="0" dirty="0">
            <a:solidFill>
              <a:schemeClr val="tx1"/>
            </a:solidFill>
            <a:latin typeface="Arial Narrow" panose="020B0606020202030204" pitchFamily="34"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0.13008</cdr:x>
      <cdr:y>0.02258</cdr:y>
    </cdr:from>
    <cdr:to>
      <cdr:x>0.28183</cdr:x>
      <cdr:y>0.09935</cdr:y>
    </cdr:to>
    <cdr:sp macro="" textlink="">
      <cdr:nvSpPr>
        <cdr:cNvPr id="2" name="pole tekstowe 1"/>
        <cdr:cNvSpPr txBox="1"/>
      </cdr:nvSpPr>
      <cdr:spPr>
        <a:xfrm xmlns:a="http://schemas.openxmlformats.org/drawingml/2006/main">
          <a:off x="351130" y="73153"/>
          <a:ext cx="409650" cy="248716"/>
        </a:xfrm>
        <a:prstGeom xmlns:a="http://schemas.openxmlformats.org/drawingml/2006/main" prst="rect">
          <a:avLst/>
        </a:prstGeom>
      </cdr:spPr>
      <cdr:txBody>
        <a:bodyPr xmlns:a="http://schemas.openxmlformats.org/drawingml/2006/main" wrap="square" l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algn="l" defTabSz="914400" rtl="0" eaLnBrk="1" fontAlgn="auto" latinLnBrk="0" hangingPunct="1">
            <a:lnSpc>
              <a:spcPct val="100000"/>
            </a:lnSpc>
            <a:spcBef>
              <a:spcPts val="0"/>
            </a:spcBef>
            <a:spcAft>
              <a:spcPts val="0"/>
            </a:spcAft>
            <a:buClrTx/>
            <a:buSzTx/>
            <a:buFontTx/>
            <a:buNone/>
            <a:tabLst/>
            <a:defRPr/>
          </a:pPr>
          <a:r>
            <a:rPr lang="pl-PL" sz="900" b="0" i="0" baseline="0" dirty="0">
              <a:solidFill>
                <a:schemeClr val="tx1"/>
              </a:solidFill>
              <a:effectLst/>
              <a:latin typeface="Arial Narrow" panose="020B0606020202030204" pitchFamily="34" charset="0"/>
              <a:ea typeface="+mn-ea"/>
              <a:cs typeface="+mn-cs"/>
            </a:rPr>
            <a:t>[GW]</a:t>
          </a:r>
          <a:endParaRPr lang="pl-PL" sz="900" b="0" dirty="0">
            <a:solidFill>
              <a:schemeClr val="tx1"/>
            </a:solidFill>
            <a:latin typeface="Arial Narrow" panose="020B0606020202030204" pitchFamily="34"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0.05249</cdr:x>
      <cdr:y>0.04704</cdr:y>
    </cdr:from>
    <cdr:to>
      <cdr:x>0.10712</cdr:x>
      <cdr:y>0.10105</cdr:y>
    </cdr:to>
    <cdr:sp macro="" textlink="">
      <cdr:nvSpPr>
        <cdr:cNvPr id="3" name="pole tekstowe 1"/>
        <cdr:cNvSpPr txBox="1"/>
      </cdr:nvSpPr>
      <cdr:spPr>
        <a:xfrm xmlns:a="http://schemas.openxmlformats.org/drawingml/2006/main">
          <a:off x="466726" y="257175"/>
          <a:ext cx="485774" cy="295275"/>
        </a:xfrm>
        <a:prstGeom xmlns:a="http://schemas.openxmlformats.org/drawingml/2006/main" prst="rect">
          <a:avLst/>
        </a:prstGeom>
      </cdr:spPr>
      <cdr:txBody>
        <a:bodyPr xmlns:a="http://schemas.openxmlformats.org/drawingml/2006/main" wrap="square" lIns="0" tIns="72000" rtlCol="0" anchor="t"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50" dirty="0">
              <a:solidFill>
                <a:schemeClr val="tx1"/>
              </a:solidFill>
              <a:latin typeface="Arial Narrow" panose="020B0606020202030204" pitchFamily="34" charset="0"/>
            </a:rPr>
            <a:t>[GW]</a:t>
          </a:r>
        </a:p>
      </cdr:txBody>
    </cdr:sp>
  </cdr:relSizeAnchor>
  <cdr:relSizeAnchor xmlns:cdr="http://schemas.openxmlformats.org/drawingml/2006/chartDrawing">
    <cdr:from>
      <cdr:x>0.67486</cdr:x>
      <cdr:y>0.06443</cdr:y>
    </cdr:from>
    <cdr:to>
      <cdr:x>0.98451</cdr:x>
      <cdr:y>0.14054</cdr:y>
    </cdr:to>
    <cdr:sp macro="" textlink="">
      <cdr:nvSpPr>
        <cdr:cNvPr id="4" name="pole tekstowe 22"/>
        <cdr:cNvSpPr txBox="1"/>
      </cdr:nvSpPr>
      <cdr:spPr>
        <a:xfrm xmlns:a="http://schemas.openxmlformats.org/drawingml/2006/main">
          <a:off x="6000750" y="352260"/>
          <a:ext cx="2753451" cy="416120"/>
        </a:xfrm>
        <a:prstGeom xmlns:a="http://schemas.openxmlformats.org/drawingml/2006/main" prst="rect">
          <a:avLst/>
        </a:prstGeom>
        <a:noFill xmlns:a="http://schemas.openxmlformats.org/drawingml/2006/main"/>
        <a:ln xmlns:a="http://schemas.openxmlformats.org/drawingml/2006/main" w="9525">
          <a:solidFill>
            <a:srgbClr val="C00000"/>
          </a:solidFill>
        </a:ln>
      </cdr:spPr>
      <cdr:txBody>
        <a:bodyPr xmlns:a="http://schemas.openxmlformats.org/drawingml/2006/main" wrap="square" lIns="36000" rIns="0" rtlCol="0">
          <a:noAutofit/>
        </a:bodyPr>
        <a:lstStyle xmlns:a="http://schemas.openxmlformats.org/drawingml/2006/main"/>
        <a:p xmlns:a="http://schemas.openxmlformats.org/drawingml/2006/main">
          <a:pPr algn="ctr"/>
          <a:r>
            <a:rPr lang="pl-PL" sz="1000" dirty="0">
              <a:latin typeface="Arial Narrow" panose="020B0606020202030204" pitchFamily="34" charset="0"/>
            </a:rPr>
            <a:t>*Bilanse mocy KSE zaprezentowane na dzień </a:t>
          </a:r>
        </a:p>
        <a:p xmlns:a="http://schemas.openxmlformats.org/drawingml/2006/main">
          <a:pPr algn="ctr"/>
          <a:r>
            <a:rPr lang="pl-PL" sz="1000" dirty="0">
              <a:latin typeface="Arial Narrow" panose="020B0606020202030204" pitchFamily="34" charset="0"/>
            </a:rPr>
            <a:t>1 stycznia danego roku kalendarzowego</a:t>
          </a:r>
        </a:p>
      </cdr:txBody>
    </cdr:sp>
  </cdr:relSizeAnchor>
  <cdr:relSizeAnchor xmlns:cdr="http://schemas.openxmlformats.org/drawingml/2006/chartDrawing">
    <cdr:from>
      <cdr:x>0.68555</cdr:x>
      <cdr:y>0.27288</cdr:y>
    </cdr:from>
    <cdr:to>
      <cdr:x>0.8758</cdr:x>
      <cdr:y>0.3184</cdr:y>
    </cdr:to>
    <cdr:sp macro="" textlink="">
      <cdr:nvSpPr>
        <cdr:cNvPr id="5" name="pole tekstowe 1"/>
        <cdr:cNvSpPr txBox="1"/>
      </cdr:nvSpPr>
      <cdr:spPr>
        <a:xfrm xmlns:a="http://schemas.openxmlformats.org/drawingml/2006/main">
          <a:off x="6095845" y="1491930"/>
          <a:ext cx="1691685" cy="248851"/>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p xmlns:a="http://schemas.openxmlformats.org/drawingml/2006/main">
          <a:r>
            <a:rPr lang="pl-PL" sz="1000">
              <a:latin typeface="Arial Narrow" panose="020B0606020202030204" pitchFamily="34" charset="0"/>
            </a:rPr>
            <a:t>Legenda do wykresu:</a:t>
          </a:r>
        </a:p>
      </cdr:txBody>
    </cdr:sp>
  </cdr:relSizeAnchor>
</c:userShapes>
</file>

<file path=word/drawings/drawing6.xml><?xml version="1.0" encoding="utf-8"?>
<c:userShapes xmlns:c="http://schemas.openxmlformats.org/drawingml/2006/chart">
  <cdr:relSizeAnchor xmlns:cdr="http://schemas.openxmlformats.org/drawingml/2006/chartDrawing">
    <cdr:from>
      <cdr:x>0.10154</cdr:x>
      <cdr:y>0.00295</cdr:y>
    </cdr:from>
    <cdr:to>
      <cdr:x>0.19938</cdr:x>
      <cdr:y>0.07679</cdr:y>
    </cdr:to>
    <cdr:sp macro="" textlink="">
      <cdr:nvSpPr>
        <cdr:cNvPr id="3" name="Pole tekstowe 2"/>
        <cdr:cNvSpPr txBox="1"/>
      </cdr:nvSpPr>
      <cdr:spPr>
        <a:xfrm xmlns:a="http://schemas.openxmlformats.org/drawingml/2006/main">
          <a:off x="584791" y="10633"/>
          <a:ext cx="563525" cy="2658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1100">
              <a:latin typeface="Arial Narrow" panose="020B0606020202030204" pitchFamily="34" charset="0"/>
            </a:rPr>
            <a:t>[TWh]</a:t>
          </a:r>
        </a:p>
      </cdr:txBody>
    </cdr:sp>
  </cdr:relSizeAnchor>
</c:userShapes>
</file>

<file path=word/drawings/drawing7.xml><?xml version="1.0" encoding="utf-8"?>
<c:userShapes xmlns:c="http://schemas.openxmlformats.org/drawingml/2006/chart">
  <cdr:relSizeAnchor xmlns:cdr="http://schemas.openxmlformats.org/drawingml/2006/chartDrawing">
    <cdr:from>
      <cdr:x>0.74566</cdr:x>
      <cdr:y>0.03516</cdr:y>
    </cdr:from>
    <cdr:to>
      <cdr:x>0.86179</cdr:x>
      <cdr:y>0.11736</cdr:y>
    </cdr:to>
    <cdr:grpSp>
      <cdr:nvGrpSpPr>
        <cdr:cNvPr id="2" name="Grupa 1"/>
        <cdr:cNvGrpSpPr/>
      </cdr:nvGrpSpPr>
      <cdr:grpSpPr>
        <a:xfrm xmlns:a="http://schemas.openxmlformats.org/drawingml/2006/main">
          <a:off x="4294595" y="126569"/>
          <a:ext cx="668830" cy="295904"/>
          <a:chOff x="-9141216" y="-2177824"/>
          <a:chExt cx="709180" cy="295904"/>
        </a:xfrm>
      </cdr:grpSpPr>
      <cdr:cxnSp macro="">
        <cdr:nvCxnSpPr>
          <cdr:cNvPr id="3" name="Łącznik prosty ze strzałką 2"/>
          <cdr:cNvCxnSpPr/>
        </cdr:nvCxnSpPr>
        <cdr:spPr>
          <a:xfrm xmlns:a="http://schemas.openxmlformats.org/drawingml/2006/main" flipH="1">
            <a:off x="-9141216" y="-2177824"/>
            <a:ext cx="607713" cy="0"/>
          </a:xfrm>
          <a:prstGeom xmlns:a="http://schemas.openxmlformats.org/drawingml/2006/main" prst="straightConnector1">
            <a:avLst/>
          </a:prstGeom>
          <a:ln xmlns:a="http://schemas.openxmlformats.org/drawingml/2006/main" w="19050">
            <a:solidFill>
              <a:schemeClr val="bg1">
                <a:lumMod val="50000"/>
              </a:schemeClr>
            </a:solidFill>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4" name="pole tekstowe 3"/>
          <cdr:cNvSpPr txBox="1"/>
        </cdr:nvSpPr>
        <cdr:spPr>
          <a:xfrm xmlns:a="http://schemas.openxmlformats.org/drawingml/2006/main">
            <a:off x="-8875165" y="-2146480"/>
            <a:ext cx="443129" cy="264560"/>
          </a:xfrm>
          <a:prstGeom xmlns:a="http://schemas.openxmlformats.org/drawingml/2006/main" prst="rect">
            <a:avLst/>
          </a:prstGeom>
          <a:noFill xmlns:a="http://schemas.openxmlformats.org/drawingml/2006/main"/>
        </cdr:spPr>
        <cdr:txBody>
          <a:bodyPr xmlns:a="http://schemas.openxmlformats.org/drawingml/2006/main" wrap="square" lIns="0" rIns="0" rtlCol="0">
            <a:spAutoFit/>
          </a:bodyPr>
          <a:lstStyle xmlns:a="http://schemas.openxmlformats.org/drawingml/2006/main"/>
          <a:p xmlns:a="http://schemas.openxmlformats.org/drawingml/2006/main">
            <a:r>
              <a:rPr lang="pl-PL"/>
              <a:t>100%</a:t>
            </a:r>
          </a:p>
        </cdr:txBody>
      </cdr:sp>
    </cdr:grpSp>
  </cdr:relSizeAnchor>
</c:userShapes>
</file>

<file path=word/drawings/drawing8.xml><?xml version="1.0" encoding="utf-8"?>
<c:userShapes xmlns:c="http://schemas.openxmlformats.org/drawingml/2006/chart">
  <cdr:relSizeAnchor xmlns:cdr="http://schemas.openxmlformats.org/drawingml/2006/chartDrawing">
    <cdr:from>
      <cdr:x>0.07846</cdr:x>
      <cdr:y>0.10787</cdr:y>
    </cdr:from>
    <cdr:to>
      <cdr:x>0.21033</cdr:x>
      <cdr:y>0.19946</cdr:y>
    </cdr:to>
    <cdr:sp macro="" textlink="">
      <cdr:nvSpPr>
        <cdr:cNvPr id="3" name="pole tekstowe 1"/>
        <cdr:cNvSpPr txBox="1"/>
      </cdr:nvSpPr>
      <cdr:spPr>
        <a:xfrm xmlns:a="http://schemas.openxmlformats.org/drawingml/2006/main">
          <a:off x="447675" y="504825"/>
          <a:ext cx="752475" cy="428625"/>
        </a:xfrm>
        <a:prstGeom xmlns:a="http://schemas.openxmlformats.org/drawingml/2006/main" prst="rect">
          <a:avLst/>
        </a:prstGeom>
      </cdr:spPr>
      <cdr:txBody>
        <a:bodyPr xmlns:a="http://schemas.openxmlformats.org/drawingml/2006/main" wrap="square" lIns="0" tIns="72000" rtlCol="0" anchor="t"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900" dirty="0">
              <a:solidFill>
                <a:schemeClr val="tx1"/>
              </a:solidFill>
              <a:latin typeface="Arial Narrow" panose="020B0606020202030204" pitchFamily="34" charset="0"/>
            </a:rPr>
            <a:t>[mld</a:t>
          </a:r>
          <a:r>
            <a:rPr lang="pl-PL" sz="900" baseline="0" dirty="0">
              <a:solidFill>
                <a:schemeClr val="tx1"/>
              </a:solidFill>
              <a:latin typeface="Arial Narrow" panose="020B0606020202030204" pitchFamily="34" charset="0"/>
            </a:rPr>
            <a:t> PLN</a:t>
          </a:r>
          <a:r>
            <a:rPr lang="pl-PL" sz="900" dirty="0">
              <a:solidFill>
                <a:schemeClr val="tx1"/>
              </a:solidFill>
              <a:latin typeface="Arial Narrow" panose="020B0606020202030204" pitchFamily="34" charset="0"/>
            </a:rPr>
            <a:t>]</a:t>
          </a:r>
        </a:p>
      </cdr:txBody>
    </cdr:sp>
  </cdr:relSizeAnchor>
</c:userShapes>
</file>

<file path=word/drawings/drawing9.xml><?xml version="1.0" encoding="utf-8"?>
<c:userShapes xmlns:c="http://schemas.openxmlformats.org/drawingml/2006/chart">
  <cdr:relSizeAnchor xmlns:cdr="http://schemas.openxmlformats.org/drawingml/2006/chartDrawing">
    <cdr:from>
      <cdr:x>0.12876</cdr:x>
      <cdr:y>0.10787</cdr:y>
    </cdr:from>
    <cdr:to>
      <cdr:x>0.3432</cdr:x>
      <cdr:y>0.19946</cdr:y>
    </cdr:to>
    <cdr:sp macro="" textlink="">
      <cdr:nvSpPr>
        <cdr:cNvPr id="3" name="pole tekstowe 1"/>
        <cdr:cNvSpPr txBox="1"/>
      </cdr:nvSpPr>
      <cdr:spPr>
        <a:xfrm xmlns:a="http://schemas.openxmlformats.org/drawingml/2006/main">
          <a:off x="414523" y="504826"/>
          <a:ext cx="690377" cy="428637"/>
        </a:xfrm>
        <a:prstGeom xmlns:a="http://schemas.openxmlformats.org/drawingml/2006/main" prst="rect">
          <a:avLst/>
        </a:prstGeom>
      </cdr:spPr>
      <cdr:txBody>
        <a:bodyPr xmlns:a="http://schemas.openxmlformats.org/drawingml/2006/main" wrap="square" lIns="0" tIns="72000" rtlCol="0" anchor="t"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900" dirty="0">
              <a:solidFill>
                <a:schemeClr val="tx1"/>
              </a:solidFill>
              <a:latin typeface="Arial Narrow" panose="020B0606020202030204" pitchFamily="34" charset="0"/>
            </a:rPr>
            <a:t>[mld</a:t>
          </a:r>
          <a:r>
            <a:rPr lang="pl-PL" sz="900" baseline="0" dirty="0">
              <a:solidFill>
                <a:schemeClr val="tx1"/>
              </a:solidFill>
              <a:latin typeface="Arial Narrow" panose="020B0606020202030204" pitchFamily="34" charset="0"/>
            </a:rPr>
            <a:t> PLN</a:t>
          </a:r>
          <a:r>
            <a:rPr lang="pl-PL" sz="900" dirty="0">
              <a:solidFill>
                <a:schemeClr val="tx1"/>
              </a:solidFill>
              <a:latin typeface="Arial Narrow" panose="020B0606020202030204" pitchFamily="34" charset="0"/>
            </a:rPr>
            <a:t>]</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1">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1">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1">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BP3">
    <a:dk1>
      <a:srgbClr val="000000"/>
    </a:dk1>
    <a:lt1>
      <a:srgbClr val="FFFFFF"/>
    </a:lt1>
    <a:dk2>
      <a:srgbClr val="1F497D"/>
    </a:dk2>
    <a:lt2>
      <a:srgbClr val="EEECE1"/>
    </a:lt2>
    <a:accent1>
      <a:srgbClr val="6491D2"/>
    </a:accent1>
    <a:accent2>
      <a:srgbClr val="D84444"/>
    </a:accent2>
    <a:accent3>
      <a:srgbClr val="65C369"/>
    </a:accent3>
    <a:accent4>
      <a:srgbClr val="FFCE33"/>
    </a:accent4>
    <a:accent5>
      <a:srgbClr val="59B3CB"/>
    </a:accent5>
    <a:accent6>
      <a:srgbClr val="F88E36"/>
    </a:accent6>
    <a:hlink>
      <a:srgbClr val="0000FF"/>
    </a:hlink>
    <a:folHlink>
      <a:srgbClr val="5F497A"/>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BP3">
    <a:dk1>
      <a:srgbClr val="000000"/>
    </a:dk1>
    <a:lt1>
      <a:srgbClr val="FFFFFF"/>
    </a:lt1>
    <a:dk2>
      <a:srgbClr val="1F497D"/>
    </a:dk2>
    <a:lt2>
      <a:srgbClr val="EEECE1"/>
    </a:lt2>
    <a:accent1>
      <a:srgbClr val="6491D2"/>
    </a:accent1>
    <a:accent2>
      <a:srgbClr val="D84444"/>
    </a:accent2>
    <a:accent3>
      <a:srgbClr val="65C369"/>
    </a:accent3>
    <a:accent4>
      <a:srgbClr val="FFCE33"/>
    </a:accent4>
    <a:accent5>
      <a:srgbClr val="59B3CB"/>
    </a:accent5>
    <a:accent6>
      <a:srgbClr val="F88E36"/>
    </a:accent6>
    <a:hlink>
      <a:srgbClr val="0000FF"/>
    </a:hlink>
    <a:folHlink>
      <a:srgbClr val="5F497A"/>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BP3">
    <a:dk1>
      <a:srgbClr val="000000"/>
    </a:dk1>
    <a:lt1>
      <a:srgbClr val="FFFFFF"/>
    </a:lt1>
    <a:dk2>
      <a:srgbClr val="1F497D"/>
    </a:dk2>
    <a:lt2>
      <a:srgbClr val="EEECE1"/>
    </a:lt2>
    <a:accent1>
      <a:srgbClr val="6491D2"/>
    </a:accent1>
    <a:accent2>
      <a:srgbClr val="D84444"/>
    </a:accent2>
    <a:accent3>
      <a:srgbClr val="65C369"/>
    </a:accent3>
    <a:accent4>
      <a:srgbClr val="FFCE33"/>
    </a:accent4>
    <a:accent5>
      <a:srgbClr val="59B3CB"/>
    </a:accent5>
    <a:accent6>
      <a:srgbClr val="F88E36"/>
    </a:accent6>
    <a:hlink>
      <a:srgbClr val="0000FF"/>
    </a:hlink>
    <a:folHlink>
      <a:srgbClr val="5F497A"/>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1">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7">
    <a:majorFont>
      <a:latin typeface="Calibri"/>
      <a:ea typeface=""/>
      <a:cs typeface=""/>
    </a:majorFont>
    <a:minorFont>
      <a:latin typeface="Calibri"/>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4">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4">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4">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4">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D7704-6622-4C80-902D-15CCEA3CE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18527</Words>
  <Characters>111164</Characters>
  <Application>Microsoft Office Word</Application>
  <DocSecurity>0</DocSecurity>
  <Lines>926</Lines>
  <Paragraphs>258</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129433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2021-03-10T17:15:00Z</dcterms:created>
  <dcterms:modified xsi:type="dcterms:W3CDTF">2021-03-10T17:52:00Z</dcterms:modified>
</cp:coreProperties>
</file>