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909112F"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r w:rsidR="008A1DCF">
        <w:rPr>
          <w:rFonts w:ascii="Verdana" w:hAnsi="Verdana"/>
          <w:sz w:val="20"/>
        </w:rPr>
        <w:t xml:space="preserve">MOP II </w:t>
      </w:r>
      <w:r w:rsidR="00680B55">
        <w:rPr>
          <w:rFonts w:ascii="Verdana" w:hAnsi="Verdana"/>
          <w:sz w:val="20"/>
        </w:rPr>
        <w:t>OSTRÓW KANIA POŁUDNIE</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4AF6FFB4" w:rsidR="002C65A6" w:rsidRPr="003D1F26" w:rsidRDefault="003D1F26">
      <w:pPr>
        <w:pStyle w:val="Spistreci1"/>
        <w:rPr>
          <w:rFonts w:asciiTheme="minorHAnsi" w:eastAsiaTheme="minorEastAsia" w:hAnsiTheme="minorHAnsi" w:cstheme="minorBidi"/>
          <w:b w:val="0"/>
          <w:bCs w:val="0"/>
          <w:i/>
          <w:noProof/>
          <w:szCs w:val="20"/>
          <w:lang w:eastAsia="pl-PL"/>
        </w:rPr>
      </w:pPr>
      <w:r w:rsidRPr="003D1F26">
        <w:rPr>
          <w:i/>
          <w:szCs w:val="20"/>
        </w:rPr>
        <w:t>ARTYKUŁ 1- DEFINICJE</w:t>
      </w:r>
      <w:r>
        <w:rPr>
          <w:i/>
          <w:szCs w:val="20"/>
        </w:rPr>
        <w:t xml:space="preserve"> ……………………………………………………………………………. 5</w:t>
      </w:r>
      <w:r w:rsidR="00673601" w:rsidRPr="003D1F26">
        <w:rPr>
          <w:i/>
          <w:szCs w:val="20"/>
        </w:rPr>
        <w:fldChar w:fldCharType="begin"/>
      </w:r>
      <w:r w:rsidR="00673601" w:rsidRPr="003D1F26">
        <w:rPr>
          <w:i/>
          <w:szCs w:val="20"/>
        </w:rPr>
        <w:instrText xml:space="preserve"> TOC \o "1-1" \h \z \u </w:instrText>
      </w:r>
      <w:r w:rsidR="00673601" w:rsidRPr="003D1F26">
        <w:rPr>
          <w:i/>
          <w:szCs w:val="20"/>
        </w:rPr>
        <w:fldChar w:fldCharType="separate"/>
      </w:r>
      <w:hyperlink w:anchor="_Toc7181454" w:history="1"/>
    </w:p>
    <w:p w14:paraId="7050731E" w14:textId="124A7589"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55" w:history="1">
        <w:r w:rsidR="002C65A6" w:rsidRPr="003D1F26">
          <w:rPr>
            <w:rStyle w:val="Hipercze"/>
            <w:i/>
            <w:noProof/>
            <w:szCs w:val="20"/>
          </w:rPr>
          <w:t>ARTYKUŁ 2 – PRZEDMIOT UMOWY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_Toc7181455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6</w:t>
        </w:r>
        <w:r w:rsidR="002C65A6" w:rsidRPr="003D1F26">
          <w:rPr>
            <w:i/>
            <w:noProof/>
            <w:webHidden/>
            <w:szCs w:val="20"/>
          </w:rPr>
          <w:fldChar w:fldCharType="end"/>
        </w:r>
      </w:hyperlink>
    </w:p>
    <w:p w14:paraId="595D4799" w14:textId="2098CB04"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56" w:history="1">
        <w:r w:rsidR="002C65A6" w:rsidRPr="003D1F26">
          <w:rPr>
            <w:rStyle w:val="Hipercze"/>
            <w:i/>
            <w:noProof/>
            <w:szCs w:val="20"/>
          </w:rPr>
          <w:t>ARTYKUŁ 3 – OŚWIADCZENIA STRON</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_Toc7181456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7</w:t>
        </w:r>
        <w:r w:rsidR="002C65A6" w:rsidRPr="003D1F26">
          <w:rPr>
            <w:i/>
            <w:noProof/>
            <w:webHidden/>
            <w:szCs w:val="20"/>
          </w:rPr>
          <w:fldChar w:fldCharType="end"/>
        </w:r>
      </w:hyperlink>
    </w:p>
    <w:p w14:paraId="6A90A29A" w14:textId="44E3E6F5"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57" w:history="1">
        <w:r w:rsidR="002C65A6" w:rsidRPr="003D1F26">
          <w:rPr>
            <w:rStyle w:val="Hipercze"/>
            <w:i/>
            <w:noProof/>
            <w:szCs w:val="20"/>
          </w:rPr>
          <w:t>ARTYKUŁ 4 – PRZEDMIOT DZIERŻAWY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_Toc7181457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7</w:t>
        </w:r>
        <w:r w:rsidR="002C65A6" w:rsidRPr="003D1F26">
          <w:rPr>
            <w:i/>
            <w:noProof/>
            <w:webHidden/>
            <w:szCs w:val="20"/>
          </w:rPr>
          <w:fldChar w:fldCharType="end"/>
        </w:r>
      </w:hyperlink>
    </w:p>
    <w:p w14:paraId="49BAEEF9" w14:textId="4A9F46E1"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58" w:history="1">
        <w:r w:rsidR="002C65A6" w:rsidRPr="003D1F26">
          <w:rPr>
            <w:rStyle w:val="Hipercze"/>
            <w:i/>
            <w:noProof/>
            <w:szCs w:val="20"/>
          </w:rPr>
          <w:t>ARTYKUŁ 5 – ZAGOSPODAROWANIE PRZEDMIOTU DZIERŻAWY - OBOWIĄZEK ORAZ HARMONOGRAM WYKONAWCZY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_Toc7181458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7</w:t>
        </w:r>
        <w:r w:rsidR="002C65A6" w:rsidRPr="003D1F26">
          <w:rPr>
            <w:i/>
            <w:noProof/>
            <w:webHidden/>
            <w:szCs w:val="20"/>
          </w:rPr>
          <w:fldChar w:fldCharType="end"/>
        </w:r>
      </w:hyperlink>
    </w:p>
    <w:p w14:paraId="236E980E" w14:textId="4E1B8DBF"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59" w:history="1">
        <w:r w:rsidR="002C65A6" w:rsidRPr="003D1F26">
          <w:rPr>
            <w:rStyle w:val="Hipercze"/>
            <w:i/>
            <w:noProof/>
            <w:szCs w:val="20"/>
          </w:rPr>
          <w:t>ARTYKUŁ 6 - PRZEZNACZENIE NIERUCHOMOŚCI</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_Toc7181459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10</w:t>
        </w:r>
        <w:r w:rsidR="002C65A6" w:rsidRPr="003D1F26">
          <w:rPr>
            <w:i/>
            <w:noProof/>
            <w:webHidden/>
            <w:szCs w:val="20"/>
          </w:rPr>
          <w:fldChar w:fldCharType="end"/>
        </w:r>
      </w:hyperlink>
    </w:p>
    <w:p w14:paraId="64CC2381" w14:textId="7DB1F9EE"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0" w:history="1">
        <w:r w:rsidR="002C65A6" w:rsidRPr="003D1F26">
          <w:rPr>
            <w:rStyle w:val="Hipercze"/>
            <w:i/>
            <w:noProof/>
            <w:szCs w:val="20"/>
          </w:rPr>
          <w:t>ARTYKUŁ 7 – CZAS TRWANIA DZIERŻAWY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_Toc7181460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11</w:t>
        </w:r>
        <w:r w:rsidR="002C65A6" w:rsidRPr="003D1F26">
          <w:rPr>
            <w:i/>
            <w:noProof/>
            <w:webHidden/>
            <w:szCs w:val="20"/>
          </w:rPr>
          <w:fldChar w:fldCharType="end"/>
        </w:r>
      </w:hyperlink>
    </w:p>
    <w:p w14:paraId="067B0494" w14:textId="11511221"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1" w:history="1">
        <w:r w:rsidR="002C65A6" w:rsidRPr="003D1F26">
          <w:rPr>
            <w:rStyle w:val="Hipercze"/>
            <w:i/>
            <w:noProof/>
            <w:szCs w:val="20"/>
          </w:rPr>
          <w:t>ARTYKUŁ 8 – ODBIÓR</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_Toc7181461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11</w:t>
        </w:r>
        <w:r w:rsidR="002C65A6" w:rsidRPr="003D1F26">
          <w:rPr>
            <w:i/>
            <w:noProof/>
            <w:webHidden/>
            <w:szCs w:val="20"/>
          </w:rPr>
          <w:fldChar w:fldCharType="end"/>
        </w:r>
      </w:hyperlink>
    </w:p>
    <w:p w14:paraId="386B46C8" w14:textId="70FC4E22"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2" w:history="1">
        <w:r w:rsidR="002C65A6" w:rsidRPr="003D1F26">
          <w:rPr>
            <w:rStyle w:val="Hipercze"/>
            <w:i/>
            <w:noProof/>
            <w:szCs w:val="20"/>
          </w:rPr>
          <w:t>ARTYKUŁ 9 – CZYNSZ</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_Toc7181462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14</w:t>
        </w:r>
        <w:r w:rsidR="002C65A6" w:rsidRPr="003D1F26">
          <w:rPr>
            <w:i/>
            <w:noProof/>
            <w:webHidden/>
            <w:szCs w:val="20"/>
          </w:rPr>
          <w:fldChar w:fldCharType="end"/>
        </w:r>
      </w:hyperlink>
    </w:p>
    <w:p w14:paraId="06873629" w14:textId="49708352"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3" w:history="1">
        <w:r w:rsidR="002C65A6" w:rsidRPr="003D1F26">
          <w:rPr>
            <w:rStyle w:val="Hipercze"/>
            <w:i/>
            <w:noProof/>
            <w:szCs w:val="20"/>
          </w:rPr>
          <w:t>ARTYKUŁ 10 – KOSZTY EKSPLOATACJI I DZIAŁALNOŚCI DZIERŻAWCY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_Toc7181463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17</w:t>
        </w:r>
        <w:r w:rsidR="002C65A6" w:rsidRPr="003D1F26">
          <w:rPr>
            <w:i/>
            <w:noProof/>
            <w:webHidden/>
            <w:szCs w:val="20"/>
          </w:rPr>
          <w:fldChar w:fldCharType="end"/>
        </w:r>
      </w:hyperlink>
    </w:p>
    <w:p w14:paraId="0C356BA9" w14:textId="278ECCC1"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4" w:history="1">
        <w:r w:rsidR="002C65A6" w:rsidRPr="003D1F26">
          <w:rPr>
            <w:rStyle w:val="Hipercze"/>
            <w:i/>
            <w:noProof/>
            <w:szCs w:val="20"/>
          </w:rPr>
          <w:t>ARTYKUŁ 11 – SPOSÓB ZAPŁATY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_Toc7181464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18</w:t>
        </w:r>
        <w:r w:rsidR="002C65A6" w:rsidRPr="003D1F26">
          <w:rPr>
            <w:i/>
            <w:noProof/>
            <w:webHidden/>
            <w:szCs w:val="20"/>
          </w:rPr>
          <w:fldChar w:fldCharType="end"/>
        </w:r>
      </w:hyperlink>
    </w:p>
    <w:p w14:paraId="786FDEAD" w14:textId="59BB3D51"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5" w:history="1">
        <w:r w:rsidR="002C65A6" w:rsidRPr="003D1F26">
          <w:rPr>
            <w:rStyle w:val="Hipercze"/>
            <w:i/>
            <w:noProof/>
            <w:szCs w:val="20"/>
          </w:rPr>
          <w:t>ARTYKUŁ 12 –SKUTKI UCHYBIEŃ TERMINOM ZAPŁATY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_Toc7181465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18</w:t>
        </w:r>
        <w:r w:rsidR="002C65A6" w:rsidRPr="003D1F26">
          <w:rPr>
            <w:i/>
            <w:noProof/>
            <w:webHidden/>
            <w:szCs w:val="20"/>
          </w:rPr>
          <w:fldChar w:fldCharType="end"/>
        </w:r>
      </w:hyperlink>
    </w:p>
    <w:p w14:paraId="76BE7A19" w14:textId="5B409653"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6" w:history="1">
        <w:r w:rsidR="002C65A6" w:rsidRPr="003D1F26">
          <w:rPr>
            <w:rStyle w:val="Hipercze"/>
            <w:i/>
            <w:noProof/>
            <w:szCs w:val="20"/>
          </w:rPr>
          <w:t>ARTYKUŁ 13 – ZABEZPIECZENIE NALEŻYTEGO WYKONANIA UMOWY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_Toc7181466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19</w:t>
        </w:r>
        <w:r w:rsidR="002C65A6" w:rsidRPr="003D1F26">
          <w:rPr>
            <w:i/>
            <w:noProof/>
            <w:webHidden/>
            <w:szCs w:val="20"/>
          </w:rPr>
          <w:fldChar w:fldCharType="end"/>
        </w:r>
      </w:hyperlink>
    </w:p>
    <w:p w14:paraId="045EF69D" w14:textId="7244B199"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7" w:history="1">
        <w:r w:rsidR="002C65A6" w:rsidRPr="003D1F26">
          <w:rPr>
            <w:rStyle w:val="Hipercze"/>
            <w:i/>
            <w:noProof/>
            <w:szCs w:val="20"/>
          </w:rPr>
          <w:t>ARTYKUŁ 14 – DZIAŁALNOŚĆ DZIERŻAWCY NA NIERUCHOMOŚCI</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_Toc7181467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20</w:t>
        </w:r>
        <w:r w:rsidR="002C65A6" w:rsidRPr="003D1F26">
          <w:rPr>
            <w:i/>
            <w:noProof/>
            <w:webHidden/>
            <w:szCs w:val="20"/>
          </w:rPr>
          <w:fldChar w:fldCharType="end"/>
        </w:r>
      </w:hyperlink>
    </w:p>
    <w:p w14:paraId="4A279D4E" w14:textId="492D4C56"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8" w:history="1">
        <w:r w:rsidR="002C65A6" w:rsidRPr="003D1F26">
          <w:rPr>
            <w:rStyle w:val="Hipercze"/>
            <w:i/>
            <w:noProof/>
            <w:szCs w:val="20"/>
          </w:rPr>
          <w:t>ARTYKUŁ 15 – STAN PRZEDMIOTU DZIERŻAWY ORAZ NAKŁADY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_Toc7181468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22</w:t>
        </w:r>
        <w:r w:rsidR="002C65A6" w:rsidRPr="003D1F26">
          <w:rPr>
            <w:i/>
            <w:noProof/>
            <w:webHidden/>
            <w:szCs w:val="20"/>
          </w:rPr>
          <w:fldChar w:fldCharType="end"/>
        </w:r>
      </w:hyperlink>
    </w:p>
    <w:p w14:paraId="6CCAA2FB" w14:textId="5FD3A469"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69" w:history="1">
        <w:r w:rsidR="002C65A6" w:rsidRPr="003D1F26">
          <w:rPr>
            <w:rStyle w:val="Hipercze"/>
            <w:i/>
            <w:noProof/>
            <w:szCs w:val="20"/>
          </w:rPr>
          <w:t>ARTYKUŁ 16 – UTRZYMANIE NIERUCHOMOŚCI W NALEŻYTYM STANIE  I NAPRAWY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_Toc7181469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23</w:t>
        </w:r>
        <w:r w:rsidR="002C65A6" w:rsidRPr="003D1F26">
          <w:rPr>
            <w:i/>
            <w:noProof/>
            <w:webHidden/>
            <w:szCs w:val="20"/>
          </w:rPr>
          <w:fldChar w:fldCharType="end"/>
        </w:r>
      </w:hyperlink>
    </w:p>
    <w:p w14:paraId="34DB7BBC" w14:textId="0E737D62"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0" w:history="1">
        <w:r w:rsidR="002C65A6" w:rsidRPr="003D1F26">
          <w:rPr>
            <w:rStyle w:val="Hipercze"/>
            <w:i/>
            <w:noProof/>
            <w:szCs w:val="20"/>
          </w:rPr>
          <w:t>ARTYKUŁ 17 – PRAWO WYDZIERŻAWIAJĄCEGO DO KONTROLI STANU NIERUCHOMOŚCI</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_Toc7181470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23</w:t>
        </w:r>
        <w:r w:rsidR="002C65A6" w:rsidRPr="003D1F26">
          <w:rPr>
            <w:i/>
            <w:noProof/>
            <w:webHidden/>
            <w:szCs w:val="20"/>
          </w:rPr>
          <w:fldChar w:fldCharType="end"/>
        </w:r>
      </w:hyperlink>
    </w:p>
    <w:p w14:paraId="63269B35" w14:textId="63DBCABD"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1" w:history="1">
        <w:r w:rsidR="002C65A6" w:rsidRPr="003D1F26">
          <w:rPr>
            <w:rStyle w:val="Hipercze"/>
            <w:i/>
            <w:noProof/>
            <w:szCs w:val="20"/>
          </w:rPr>
          <w:t>ARTYKUŁ 18 – ODPOWIEDZIALNOŚĆ</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_Toc7181471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24</w:t>
        </w:r>
        <w:r w:rsidR="002C65A6" w:rsidRPr="003D1F26">
          <w:rPr>
            <w:i/>
            <w:noProof/>
            <w:webHidden/>
            <w:szCs w:val="20"/>
          </w:rPr>
          <w:fldChar w:fldCharType="end"/>
        </w:r>
      </w:hyperlink>
    </w:p>
    <w:p w14:paraId="5B1D3E22" w14:textId="78420B4E"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2" w:history="1">
        <w:r w:rsidR="002C65A6" w:rsidRPr="003D1F26">
          <w:rPr>
            <w:rStyle w:val="Hipercze"/>
            <w:i/>
            <w:noProof/>
            <w:szCs w:val="20"/>
          </w:rPr>
          <w:t>ARTYKUŁ 19 – UBEZPIECZENIA</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_Toc7181472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24</w:t>
        </w:r>
        <w:r w:rsidR="002C65A6" w:rsidRPr="003D1F26">
          <w:rPr>
            <w:i/>
            <w:noProof/>
            <w:webHidden/>
            <w:szCs w:val="20"/>
          </w:rPr>
          <w:fldChar w:fldCharType="end"/>
        </w:r>
      </w:hyperlink>
    </w:p>
    <w:p w14:paraId="0BE57E30" w14:textId="7FFF6C22"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3" w:history="1">
        <w:r w:rsidR="002C65A6" w:rsidRPr="003D1F26">
          <w:rPr>
            <w:rStyle w:val="Hipercze"/>
            <w:i/>
            <w:noProof/>
            <w:szCs w:val="20"/>
          </w:rPr>
          <w:t>ARTYKUŁ 20 – PRZENIESIENIE PRAW I OBOWIĄZKÓW WYNIKAJĄCYCH  Z UMOWY, PODDZIERŻAWA, PROWADZENIE DZIAŁALNOSCI W NIERUCHOMOŚCI PRZEZ OSOBY TRZECIE</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_Toc7181473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27</w:t>
        </w:r>
        <w:r w:rsidR="002C65A6" w:rsidRPr="003D1F26">
          <w:rPr>
            <w:i/>
            <w:noProof/>
            <w:webHidden/>
            <w:szCs w:val="20"/>
          </w:rPr>
          <w:fldChar w:fldCharType="end"/>
        </w:r>
      </w:hyperlink>
    </w:p>
    <w:p w14:paraId="7E26B720" w14:textId="44BDD23B"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4" w:history="1">
        <w:r w:rsidR="002C65A6" w:rsidRPr="003D1F26">
          <w:rPr>
            <w:rStyle w:val="Hipercze"/>
            <w:i/>
            <w:noProof/>
            <w:szCs w:val="20"/>
          </w:rPr>
          <w:t>ARTYKUŁ 21 - PRAWA AUTORSKIE I POUFNOŚĆ</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_Toc7181474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27</w:t>
        </w:r>
        <w:r w:rsidR="002C65A6" w:rsidRPr="003D1F26">
          <w:rPr>
            <w:i/>
            <w:noProof/>
            <w:webHidden/>
            <w:szCs w:val="20"/>
          </w:rPr>
          <w:fldChar w:fldCharType="end"/>
        </w:r>
      </w:hyperlink>
    </w:p>
    <w:p w14:paraId="2E4C2F9A" w14:textId="734A3582"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5" w:history="1">
        <w:r w:rsidR="002C65A6" w:rsidRPr="003D1F26">
          <w:rPr>
            <w:rStyle w:val="Hipercze"/>
            <w:i/>
            <w:noProof/>
            <w:szCs w:val="20"/>
          </w:rPr>
          <w:t>ARTYKUŁ 22 – USUWANIE STANU NARUSZENIA</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_Toc7181475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30</w:t>
        </w:r>
        <w:r w:rsidR="002C65A6" w:rsidRPr="003D1F26">
          <w:rPr>
            <w:i/>
            <w:noProof/>
            <w:webHidden/>
            <w:szCs w:val="20"/>
          </w:rPr>
          <w:fldChar w:fldCharType="end"/>
        </w:r>
      </w:hyperlink>
    </w:p>
    <w:p w14:paraId="3BCAECDB" w14:textId="1E4C1F45"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6" w:history="1">
        <w:r w:rsidR="002C65A6" w:rsidRPr="003D1F26">
          <w:rPr>
            <w:rStyle w:val="Hipercze"/>
            <w:i/>
            <w:noProof/>
            <w:szCs w:val="20"/>
          </w:rPr>
          <w:t>ARTYKUŁ 23 – KARY UMOWNE</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_Toc7181476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31</w:t>
        </w:r>
        <w:r w:rsidR="002C65A6" w:rsidRPr="003D1F26">
          <w:rPr>
            <w:i/>
            <w:noProof/>
            <w:webHidden/>
            <w:szCs w:val="20"/>
          </w:rPr>
          <w:fldChar w:fldCharType="end"/>
        </w:r>
      </w:hyperlink>
    </w:p>
    <w:p w14:paraId="72ED5317" w14:textId="7D10BA3E"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7" w:history="1">
        <w:r w:rsidR="002C65A6" w:rsidRPr="003D1F26">
          <w:rPr>
            <w:rStyle w:val="Hipercze"/>
            <w:i/>
            <w:noProof/>
            <w:szCs w:val="20"/>
          </w:rPr>
          <w:t>ARTYKUŁ 24 – WYPOWIEDZENIE UMOWY ZE SKUTKIEM NA</w:t>
        </w:r>
        <w:r w:rsidR="002C65A6" w:rsidRPr="003D1F26">
          <w:rPr>
            <w:rStyle w:val="Hipercze"/>
            <w:i/>
            <w:noProof/>
            <w:szCs w:val="20"/>
          </w:rPr>
          <w:t>T</w:t>
        </w:r>
        <w:r w:rsidR="002C65A6" w:rsidRPr="003D1F26">
          <w:rPr>
            <w:rStyle w:val="Hipercze"/>
            <w:i/>
            <w:noProof/>
            <w:szCs w:val="20"/>
          </w:rPr>
          <w:t>YCHMIASTOWYM</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_Toc7181477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31</w:t>
        </w:r>
        <w:r w:rsidR="002C65A6" w:rsidRPr="003D1F26">
          <w:rPr>
            <w:i/>
            <w:noProof/>
            <w:webHidden/>
            <w:szCs w:val="20"/>
          </w:rPr>
          <w:fldChar w:fldCharType="end"/>
        </w:r>
      </w:hyperlink>
    </w:p>
    <w:p w14:paraId="159988C7" w14:textId="11220F39"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8" w:history="1">
        <w:r w:rsidR="002C65A6" w:rsidRPr="003D1F26">
          <w:rPr>
            <w:rStyle w:val="Hipercze"/>
            <w:i/>
            <w:noProof/>
            <w:szCs w:val="20"/>
          </w:rPr>
          <w:t>ARTYKUŁ 25 – ZWROT NIERUCHOMOŚCI PO ZAKOŃCZENIU DZIERŻAWY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_Toc7181478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33</w:t>
        </w:r>
        <w:r w:rsidR="002C65A6" w:rsidRPr="003D1F26">
          <w:rPr>
            <w:i/>
            <w:noProof/>
            <w:webHidden/>
            <w:szCs w:val="20"/>
          </w:rPr>
          <w:fldChar w:fldCharType="end"/>
        </w:r>
      </w:hyperlink>
    </w:p>
    <w:p w14:paraId="3E20F1AA" w14:textId="625A4F0C"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79" w:history="1">
        <w:r w:rsidR="002C65A6" w:rsidRPr="003D1F26">
          <w:rPr>
            <w:rStyle w:val="Hipercze"/>
            <w:i/>
            <w:noProof/>
            <w:szCs w:val="20"/>
          </w:rPr>
          <w:t>ARTYKUŁ 26 – ZMIANY UMOWY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_Toc7181479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34</w:t>
        </w:r>
        <w:r w:rsidR="002C65A6" w:rsidRPr="003D1F26">
          <w:rPr>
            <w:i/>
            <w:noProof/>
            <w:webHidden/>
            <w:szCs w:val="20"/>
          </w:rPr>
          <w:fldChar w:fldCharType="end"/>
        </w:r>
      </w:hyperlink>
    </w:p>
    <w:p w14:paraId="10E3E984" w14:textId="74879134" w:rsidR="002C65A6" w:rsidRPr="003D1F26" w:rsidRDefault="003D1F26">
      <w:pPr>
        <w:pStyle w:val="Spistreci1"/>
        <w:rPr>
          <w:rFonts w:asciiTheme="minorHAnsi" w:eastAsiaTheme="minorEastAsia" w:hAnsiTheme="minorHAnsi" w:cstheme="minorBidi"/>
          <w:b w:val="0"/>
          <w:bCs w:val="0"/>
          <w:i/>
          <w:noProof/>
          <w:szCs w:val="20"/>
          <w:lang w:eastAsia="pl-PL"/>
        </w:rPr>
      </w:pPr>
      <w:hyperlink w:anchor="_Toc7181480" w:history="1">
        <w:r w:rsidR="002C65A6" w:rsidRPr="003D1F26">
          <w:rPr>
            <w:rStyle w:val="Hipercze"/>
            <w:i/>
            <w:noProof/>
            <w:szCs w:val="20"/>
          </w:rPr>
          <w:t>ARTYKUŁ 27 – POSTANOWIENIA KOŃCOWE I SPORY</w:t>
        </w:r>
        <w:r w:rsidR="002C65A6" w:rsidRPr="003D1F26">
          <w:rPr>
            <w:i/>
            <w:noProof/>
            <w:webHidden/>
            <w:szCs w:val="20"/>
          </w:rPr>
          <w:tab/>
        </w:r>
        <w:r w:rsidR="002C65A6" w:rsidRPr="003D1F26">
          <w:rPr>
            <w:i/>
            <w:noProof/>
            <w:webHidden/>
            <w:szCs w:val="20"/>
          </w:rPr>
          <w:fldChar w:fldCharType="begin"/>
        </w:r>
        <w:r w:rsidR="002C65A6" w:rsidRPr="003D1F26">
          <w:rPr>
            <w:i/>
            <w:noProof/>
            <w:webHidden/>
            <w:szCs w:val="20"/>
          </w:rPr>
          <w:instrText xml:space="preserve"> PAGEREF _Toc7181480 \h </w:instrText>
        </w:r>
        <w:r w:rsidR="002C65A6" w:rsidRPr="003D1F26">
          <w:rPr>
            <w:i/>
            <w:noProof/>
            <w:webHidden/>
            <w:szCs w:val="20"/>
          </w:rPr>
        </w:r>
        <w:r w:rsidR="002C65A6" w:rsidRPr="003D1F26">
          <w:rPr>
            <w:i/>
            <w:noProof/>
            <w:webHidden/>
            <w:szCs w:val="20"/>
          </w:rPr>
          <w:fldChar w:fldCharType="separate"/>
        </w:r>
        <w:r w:rsidR="00381B00" w:rsidRPr="003D1F26">
          <w:rPr>
            <w:i/>
            <w:noProof/>
            <w:webHidden/>
            <w:szCs w:val="20"/>
          </w:rPr>
          <w:t>34</w:t>
        </w:r>
        <w:r w:rsidR="002C65A6" w:rsidRPr="003D1F26">
          <w:rPr>
            <w:i/>
            <w:noProof/>
            <w:webHidden/>
            <w:szCs w:val="20"/>
          </w:rPr>
          <w:fldChar w:fldCharType="end"/>
        </w:r>
      </w:hyperlink>
    </w:p>
    <w:p w14:paraId="12822FDE" w14:textId="1436C266" w:rsidR="002C65A6" w:rsidRPr="003D1F26" w:rsidRDefault="002C65A6" w:rsidP="002C65A6">
      <w:pPr>
        <w:pStyle w:val="Spistreci1"/>
        <w:ind w:left="0" w:firstLine="0"/>
        <w:rPr>
          <w:rFonts w:asciiTheme="minorHAnsi" w:eastAsiaTheme="minorEastAsia" w:hAnsiTheme="minorHAnsi" w:cstheme="minorBidi"/>
          <w:b w:val="0"/>
          <w:bCs w:val="0"/>
          <w:i/>
          <w:noProof/>
          <w:szCs w:val="20"/>
          <w:lang w:eastAsia="pl-PL"/>
        </w:rPr>
      </w:pPr>
    </w:p>
    <w:p w14:paraId="277312FE" w14:textId="21E473B4" w:rsidR="002C65A6" w:rsidRPr="003D1F26" w:rsidRDefault="002C65A6" w:rsidP="002C65A6">
      <w:pPr>
        <w:pStyle w:val="Spistreci1"/>
        <w:ind w:left="0" w:firstLine="0"/>
        <w:rPr>
          <w:rFonts w:asciiTheme="minorHAnsi" w:eastAsiaTheme="minorEastAsia" w:hAnsiTheme="minorHAnsi" w:cstheme="minorBidi"/>
          <w:b w:val="0"/>
          <w:bCs w:val="0"/>
          <w:i/>
          <w:noProof/>
          <w:szCs w:val="20"/>
          <w:lang w:eastAsia="pl-PL"/>
        </w:rPr>
      </w:pPr>
    </w:p>
    <w:p w14:paraId="78247743" w14:textId="44459B9A" w:rsidR="00AD3426" w:rsidRPr="00D37A69" w:rsidRDefault="00673601">
      <w:pPr>
        <w:rPr>
          <w:rFonts w:ascii="Verdana" w:hAnsi="Verdana"/>
          <w:b/>
          <w:bCs/>
          <w:i/>
          <w:sz w:val="24"/>
          <w:szCs w:val="26"/>
        </w:rPr>
      </w:pPr>
      <w:r w:rsidRPr="003D1F26">
        <w:rPr>
          <w:rFonts w:ascii="Verdana" w:hAnsi="Verdana"/>
          <w:b/>
          <w:bCs/>
          <w:i/>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12864640" w:rsidR="00AD3426"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B87C74">
        <w:rPr>
          <w:rFonts w:ascii="Verdana" w:hAnsi="Verdana"/>
          <w:b w:val="0"/>
          <w:bCs/>
          <w:sz w:val="20"/>
        </w:rPr>
        <w:t>A</w:t>
      </w:r>
      <w:r w:rsidR="00D241E9">
        <w:rPr>
          <w:rFonts w:ascii="Verdana" w:hAnsi="Verdana"/>
          <w:b w:val="0"/>
          <w:bCs/>
          <w:sz w:val="20"/>
        </w:rPr>
        <w:t>utostrady A2</w:t>
      </w:r>
      <w:r w:rsidR="0033011B">
        <w:rPr>
          <w:rFonts w:ascii="Verdana" w:hAnsi="Verdana"/>
          <w:b w:val="0"/>
          <w:bCs/>
          <w:sz w:val="20"/>
        </w:rPr>
        <w:t>.</w:t>
      </w:r>
    </w:p>
    <w:p w14:paraId="65676354" w14:textId="52FFA7BA" w:rsidR="00D241E9" w:rsidRPr="005167CA" w:rsidRDefault="00D241E9" w:rsidP="005167CA">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Pr="005167CA">
        <w:rPr>
          <w:rFonts w:ascii="Verdana" w:hAnsi="Verdana"/>
          <w:b w:val="0"/>
          <w:bCs/>
          <w:sz w:val="20"/>
        </w:rPr>
        <w:t>Autostrady A2</w:t>
      </w:r>
      <w:r>
        <w:rPr>
          <w:rFonts w:ascii="Verdana" w:hAnsi="Verdana"/>
          <w:b w:val="0"/>
          <w:bCs/>
          <w:sz w:val="20"/>
        </w:rPr>
        <w:t xml:space="preserve"> </w:t>
      </w:r>
      <w:r w:rsidRPr="005167CA">
        <w:rPr>
          <w:rFonts w:ascii="Verdana" w:hAnsi="Verdana"/>
          <w:b w:val="0"/>
          <w:bCs/>
          <w:sz w:val="20"/>
        </w:rPr>
        <w:t>znajduje</w:t>
      </w:r>
      <w:r w:rsidRPr="00D37A69">
        <w:rPr>
          <w:rFonts w:ascii="Verdana" w:hAnsi="Verdana"/>
          <w:b w:val="0"/>
          <w:bCs/>
          <w:sz w:val="20"/>
        </w:rPr>
        <w:t xml:space="preserve"> się Nieruchomość przeznaczona na Miejsce Obsługi Podróżnych kat. </w:t>
      </w:r>
      <w:r>
        <w:rPr>
          <w:rFonts w:ascii="Verdana" w:hAnsi="Verdana"/>
          <w:b w:val="0"/>
          <w:bCs/>
          <w:sz w:val="20"/>
        </w:rPr>
        <w:t>II</w:t>
      </w:r>
      <w:r w:rsidR="00B87C74">
        <w:rPr>
          <w:rFonts w:ascii="Verdana" w:hAnsi="Verdana"/>
          <w:b w:val="0"/>
          <w:bCs/>
          <w:sz w:val="20"/>
        </w:rPr>
        <w:t xml:space="preserve"> </w:t>
      </w:r>
      <w:r w:rsidR="00680B55">
        <w:rPr>
          <w:rFonts w:ascii="Verdana" w:hAnsi="Verdana"/>
          <w:bCs/>
          <w:sz w:val="20"/>
        </w:rPr>
        <w:t>MOP Ostrów Kania Południe</w:t>
      </w:r>
      <w:r w:rsidR="00B87C74">
        <w:rPr>
          <w:rFonts w:ascii="Verdana" w:hAnsi="Verdana"/>
          <w:bCs/>
          <w:sz w:val="20"/>
        </w:rPr>
        <w:t>,</w:t>
      </w:r>
    </w:p>
    <w:p w14:paraId="326A3D21" w14:textId="4BDA09A9" w:rsidR="00AD3426" w:rsidRPr="00BE21DC" w:rsidRDefault="00673601" w:rsidP="005167CA">
      <w:pPr>
        <w:pStyle w:val="Tekstpodstawowy3"/>
        <w:spacing w:line="276" w:lineRule="auto"/>
        <w:ind w:left="708"/>
        <w:rPr>
          <w:rFonts w:ascii="Verdana" w:hAnsi="Verdana"/>
          <w:b w:val="0"/>
          <w:bCs/>
          <w:sz w:val="20"/>
        </w:rPr>
      </w:pPr>
      <w:r w:rsidRPr="00A40E83">
        <w:rPr>
          <w:rFonts w:ascii="Verdana" w:hAnsi="Verdana"/>
          <w:b w:val="0"/>
          <w:bCs/>
          <w:sz w:val="20"/>
        </w:rPr>
        <w:t xml:space="preserve">zlokalizowany </w:t>
      </w:r>
      <w:r w:rsidR="00D241E9" w:rsidRPr="00A40E83">
        <w:rPr>
          <w:rFonts w:ascii="Verdana" w:eastAsiaTheme="minorHAnsi" w:hAnsi="Verdana"/>
          <w:b w:val="0"/>
          <w:sz w:val="20"/>
        </w:rPr>
        <w:t xml:space="preserve">w km 502+800 </w:t>
      </w:r>
      <w:r w:rsidRPr="00A40E83">
        <w:rPr>
          <w:rFonts w:ascii="Verdana" w:hAnsi="Verdana"/>
          <w:b w:val="0"/>
          <w:bCs/>
          <w:sz w:val="20"/>
        </w:rPr>
        <w:t xml:space="preserve">po </w:t>
      </w:r>
      <w:r w:rsidR="00680B55" w:rsidRPr="00A40E83">
        <w:rPr>
          <w:rFonts w:ascii="Verdana" w:hAnsi="Verdana"/>
          <w:b w:val="0"/>
          <w:bCs/>
          <w:sz w:val="20"/>
        </w:rPr>
        <w:t>lewej</w:t>
      </w:r>
      <w:r w:rsidR="008226A0" w:rsidRPr="00A40E83">
        <w:rPr>
          <w:rFonts w:ascii="Verdana" w:hAnsi="Verdana"/>
          <w:b w:val="0"/>
          <w:bCs/>
          <w:sz w:val="20"/>
        </w:rPr>
        <w:t xml:space="preserve"> </w:t>
      </w:r>
      <w:r w:rsidR="002769AD" w:rsidRPr="00A40E83">
        <w:rPr>
          <w:rFonts w:ascii="Verdana" w:hAnsi="Verdana"/>
          <w:b w:val="0"/>
          <w:bCs/>
          <w:sz w:val="20"/>
        </w:rPr>
        <w:t xml:space="preserve">stronie </w:t>
      </w:r>
      <w:r w:rsidR="00B87C74" w:rsidRPr="00A40E83">
        <w:rPr>
          <w:rFonts w:ascii="Verdana" w:hAnsi="Verdana"/>
          <w:b w:val="0"/>
          <w:bCs/>
          <w:sz w:val="20"/>
        </w:rPr>
        <w:t>Autostrady A2</w:t>
      </w:r>
      <w:r w:rsidRPr="00A40E83">
        <w:rPr>
          <w:rFonts w:ascii="Verdana" w:hAnsi="Verdana"/>
          <w:b w:val="0"/>
          <w:bCs/>
          <w:i/>
          <w:sz w:val="20"/>
        </w:rPr>
        <w:t>,</w:t>
      </w:r>
      <w:r w:rsidRPr="00A40E83">
        <w:rPr>
          <w:rFonts w:ascii="Verdana" w:hAnsi="Verdana"/>
          <w:b w:val="0"/>
          <w:bCs/>
          <w:sz w:val="20"/>
        </w:rPr>
        <w:t xml:space="preserve"> </w:t>
      </w:r>
      <w:r w:rsidR="00B87C74" w:rsidRPr="00A40E83">
        <w:rPr>
          <w:rFonts w:ascii="Verdana" w:hAnsi="Verdana"/>
          <w:b w:val="0"/>
          <w:bCs/>
          <w:sz w:val="20"/>
        </w:rPr>
        <w:t xml:space="preserve">na odcinku </w:t>
      </w:r>
      <w:r w:rsidR="00D241E9" w:rsidRPr="00A40E83">
        <w:rPr>
          <w:rFonts w:ascii="Verdana" w:eastAsiaTheme="minorHAnsi" w:hAnsi="Verdana"/>
          <w:b w:val="0"/>
          <w:sz w:val="20"/>
        </w:rPr>
        <w:t xml:space="preserve">od węzła </w:t>
      </w:r>
      <w:r w:rsidR="00F57464" w:rsidRPr="00A40E83">
        <w:rPr>
          <w:rFonts w:ascii="Verdana" w:eastAsiaTheme="minorHAnsi" w:hAnsi="Verdana" w:cstheme="minorBidi"/>
          <w:b w:val="0"/>
          <w:sz w:val="20"/>
        </w:rPr>
        <w:t>Halinów”</w:t>
      </w:r>
      <w:r w:rsidR="00F57464" w:rsidRPr="00A40E83">
        <w:rPr>
          <w:rFonts w:ascii="Verdana" w:eastAsiaTheme="minorHAnsi" w:hAnsi="Verdana"/>
          <w:b w:val="0"/>
          <w:sz w:val="20"/>
        </w:rPr>
        <w:t xml:space="preserve"> </w:t>
      </w:r>
      <w:r w:rsidR="00F57464">
        <w:rPr>
          <w:rFonts w:ascii="Verdana" w:eastAsiaTheme="minorHAnsi" w:hAnsi="Verdana"/>
          <w:b w:val="0"/>
          <w:sz w:val="20"/>
        </w:rPr>
        <w:t xml:space="preserve">do węzła „Mińsk Mazowiecki” - </w:t>
      </w:r>
      <w:r w:rsidR="00D241E9" w:rsidRPr="00A40E83">
        <w:rPr>
          <w:rFonts w:ascii="Verdana" w:eastAsiaTheme="minorHAnsi" w:hAnsi="Verdana" w:cstheme="minorBidi"/>
          <w:b w:val="0"/>
          <w:sz w:val="20"/>
        </w:rPr>
        <w:t>począte</w:t>
      </w:r>
      <w:r w:rsidR="00F57464">
        <w:rPr>
          <w:rFonts w:ascii="Verdana" w:eastAsiaTheme="minorHAnsi" w:hAnsi="Verdana" w:cstheme="minorBidi"/>
          <w:b w:val="0"/>
          <w:sz w:val="20"/>
        </w:rPr>
        <w:t xml:space="preserve">k obwodnicy Mińska Mazowieckiego, </w:t>
      </w:r>
      <w:r w:rsidR="002769AD" w:rsidRPr="00BE21DC">
        <w:rPr>
          <w:rFonts w:ascii="Verdana" w:hAnsi="Verdana"/>
          <w:b w:val="0"/>
          <w:bCs/>
          <w:sz w:val="20"/>
        </w:rPr>
        <w:lastRenderedPageBreak/>
        <w:t>w województwie mazowieckim</w:t>
      </w:r>
      <w:r w:rsidRPr="00BE21DC">
        <w:rPr>
          <w:rFonts w:ascii="Verdana" w:hAnsi="Verdana"/>
          <w:b w:val="0"/>
          <w:bCs/>
          <w:sz w:val="20"/>
        </w:rPr>
        <w:t>, na terenie gminy</w:t>
      </w:r>
      <w:r w:rsidR="00F57464">
        <w:rPr>
          <w:rFonts w:ascii="Verdana" w:hAnsi="Verdana"/>
          <w:b w:val="0"/>
          <w:bCs/>
          <w:sz w:val="20"/>
        </w:rPr>
        <w:t xml:space="preserve"> Dębe Wielkie</w:t>
      </w:r>
      <w:r w:rsidR="00B87C74">
        <w:rPr>
          <w:rFonts w:ascii="Verdana" w:hAnsi="Verdana"/>
          <w:b w:val="0"/>
          <w:bCs/>
          <w:sz w:val="20"/>
        </w:rPr>
        <w:t xml:space="preserve"> i</w:t>
      </w:r>
      <w:r w:rsidR="0058639D" w:rsidRPr="00BE21DC">
        <w:rPr>
          <w:rFonts w:ascii="Verdana" w:hAnsi="Verdana"/>
          <w:b w:val="0"/>
          <w:bCs/>
          <w:sz w:val="20"/>
        </w:rPr>
        <w:t xml:space="preserve"> </w:t>
      </w:r>
      <w:r w:rsidR="002769AD" w:rsidRPr="00BE21DC">
        <w:rPr>
          <w:rFonts w:ascii="Verdana" w:hAnsi="Verdana"/>
          <w:b w:val="0"/>
          <w:bCs/>
          <w:sz w:val="20"/>
        </w:rPr>
        <w:t xml:space="preserve">położony na działkach </w:t>
      </w:r>
      <w:r w:rsidR="00377A9A">
        <w:rPr>
          <w:rFonts w:ascii="Verdana" w:hAnsi="Verdana"/>
          <w:b w:val="0"/>
          <w:bCs/>
          <w:sz w:val="20"/>
        </w:rPr>
        <w:br/>
      </w:r>
      <w:r w:rsidR="002769AD" w:rsidRPr="00BE21DC">
        <w:rPr>
          <w:rFonts w:ascii="Verdana" w:hAnsi="Verdana"/>
          <w:b w:val="0"/>
          <w:bCs/>
          <w:sz w:val="20"/>
        </w:rPr>
        <w:t>o numerach:</w:t>
      </w:r>
    </w:p>
    <w:p w14:paraId="09B2A4F1" w14:textId="6AF583F4" w:rsidR="00F57464" w:rsidRDefault="00F57464" w:rsidP="00F57464">
      <w:pPr>
        <w:pStyle w:val="Tekstpodstawowy3"/>
        <w:spacing w:line="276" w:lineRule="auto"/>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F57464" w:rsidRPr="002769AD" w14:paraId="729CE9CD" w14:textId="77777777" w:rsidTr="003D1F26">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256E5FEF" w14:textId="77777777" w:rsidR="00F57464" w:rsidRPr="002769AD" w:rsidRDefault="00F57464" w:rsidP="003D1F26">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631803" w14:textId="77777777" w:rsidR="00F57464" w:rsidRPr="002769AD" w:rsidRDefault="00F57464" w:rsidP="003D1F26">
            <w:pPr>
              <w:widowControl/>
              <w:overflowPunct/>
              <w:autoSpaceDE/>
              <w:autoSpaceDN/>
              <w:adjustRightInd/>
              <w:jc w:val="center"/>
              <w:rPr>
                <w:rFonts w:ascii="Calibri" w:hAnsi="Calibri" w:cs="Calibri"/>
                <w:color w:val="000000"/>
                <w:sz w:val="22"/>
                <w:szCs w:val="22"/>
                <w:lang w:eastAsia="pl-PL"/>
              </w:rPr>
            </w:pPr>
            <w:r w:rsidRPr="002769AD">
              <w:rPr>
                <w:rFonts w:ascii="Calibri" w:hAnsi="Calibri" w:cs="Calibri"/>
                <w:color w:val="000000"/>
                <w:sz w:val="22"/>
                <w:szCs w:val="22"/>
                <w:lang w:eastAsia="pl-PL"/>
              </w:rPr>
              <w:t xml:space="preserve">numer </w:t>
            </w:r>
            <w:proofErr w:type="spellStart"/>
            <w:r w:rsidRPr="002769AD">
              <w:rPr>
                <w:rFonts w:ascii="Calibri" w:hAnsi="Calibri" w:cs="Calibri"/>
                <w:color w:val="000000"/>
                <w:sz w:val="22"/>
                <w:szCs w:val="22"/>
                <w:lang w:eastAsia="pl-PL"/>
              </w:rPr>
              <w:t>ewid</w:t>
            </w:r>
            <w:proofErr w:type="spellEnd"/>
            <w:r w:rsidRPr="002769AD">
              <w:rPr>
                <w:rFonts w:ascii="Calibri" w:hAnsi="Calibri" w:cs="Calibri"/>
                <w:color w:val="000000"/>
                <w:sz w:val="22"/>
                <w:szCs w:val="22"/>
                <w:lang w:eastAsia="pl-PL"/>
              </w:rPr>
              <w:t>. działki / działek</w:t>
            </w:r>
          </w:p>
        </w:tc>
      </w:tr>
      <w:tr w:rsidR="00F57464" w:rsidRPr="00F57464" w14:paraId="4D58DAD9" w14:textId="77777777" w:rsidTr="003D1F26">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08C25EF4" w14:textId="77777777" w:rsidR="00F57464" w:rsidRPr="00F57464" w:rsidRDefault="00F57464" w:rsidP="003D1F26">
            <w:pPr>
              <w:widowControl/>
              <w:overflowPunct/>
              <w:autoSpaceDE/>
              <w:autoSpaceDN/>
              <w:adjustRightInd/>
              <w:jc w:val="center"/>
              <w:rPr>
                <w:rFonts w:ascii="Calibri" w:hAnsi="Calibri" w:cs="Calibri"/>
                <w:color w:val="000000"/>
                <w:sz w:val="22"/>
                <w:szCs w:val="22"/>
                <w:lang w:eastAsia="pl-PL"/>
              </w:rPr>
            </w:pPr>
            <w:r w:rsidRPr="00F57464">
              <w:rPr>
                <w:rFonts w:ascii="Calibri" w:hAnsi="Calibri" w:cs="Calibri"/>
                <w:color w:val="000000"/>
                <w:sz w:val="22"/>
                <w:szCs w:val="22"/>
                <w:lang w:eastAsia="pl-PL"/>
              </w:rPr>
              <w:t>Ostrów Kania</w:t>
            </w:r>
          </w:p>
        </w:tc>
        <w:tc>
          <w:tcPr>
            <w:tcW w:w="3220" w:type="dxa"/>
            <w:tcBorders>
              <w:top w:val="nil"/>
              <w:left w:val="nil"/>
              <w:bottom w:val="nil"/>
              <w:right w:val="single" w:sz="4" w:space="0" w:color="auto"/>
            </w:tcBorders>
            <w:shd w:val="clear" w:color="auto" w:fill="auto"/>
            <w:vAlign w:val="center"/>
            <w:hideMark/>
          </w:tcPr>
          <w:p w14:paraId="23C16553" w14:textId="35DF5F33"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197/1</w:t>
            </w:r>
          </w:p>
        </w:tc>
      </w:tr>
      <w:tr w:rsidR="00F57464" w:rsidRPr="00F57464" w14:paraId="1D782B94" w14:textId="77777777" w:rsidTr="003D1F26">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64D08B6D" w14:textId="77777777" w:rsidR="00F57464" w:rsidRPr="00F57464" w:rsidRDefault="00F57464" w:rsidP="003D1F26">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2F81B136" w14:textId="252DE8F1"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198/1</w:t>
            </w:r>
          </w:p>
        </w:tc>
      </w:tr>
      <w:tr w:rsidR="00F57464" w:rsidRPr="00F57464" w14:paraId="11A1E8CB" w14:textId="77777777" w:rsidTr="003D1F26">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62C80C5" w14:textId="77777777" w:rsidR="00F57464" w:rsidRPr="00F57464" w:rsidRDefault="00F57464" w:rsidP="003D1F26">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1454BB4B" w14:textId="34516D2C"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199/1</w:t>
            </w:r>
          </w:p>
        </w:tc>
      </w:tr>
      <w:tr w:rsidR="00F57464" w:rsidRPr="002769AD" w14:paraId="019B317E" w14:textId="77777777" w:rsidTr="003D1F26">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0B6C5E3C" w14:textId="77777777" w:rsidR="00F57464" w:rsidRPr="00F57464" w:rsidRDefault="00F57464" w:rsidP="003D1F26">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single" w:sz="4" w:space="0" w:color="auto"/>
              <w:right w:val="single" w:sz="4" w:space="0" w:color="auto"/>
            </w:tcBorders>
            <w:shd w:val="clear" w:color="auto" w:fill="auto"/>
            <w:vAlign w:val="center"/>
          </w:tcPr>
          <w:p w14:paraId="5767D6E6" w14:textId="0A99026E"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509/1</w:t>
            </w:r>
          </w:p>
          <w:p w14:paraId="45AC0AC0"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510/1</w:t>
            </w:r>
          </w:p>
          <w:p w14:paraId="74252F61"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511/1</w:t>
            </w:r>
          </w:p>
          <w:p w14:paraId="51978EF4"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512/1</w:t>
            </w:r>
          </w:p>
          <w:p w14:paraId="3E540414"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513/1</w:t>
            </w:r>
          </w:p>
          <w:p w14:paraId="382D3A26"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514/1</w:t>
            </w:r>
          </w:p>
          <w:p w14:paraId="3A1C9733"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547/1</w:t>
            </w:r>
          </w:p>
          <w:p w14:paraId="75E15FBB"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506</w:t>
            </w:r>
          </w:p>
          <w:p w14:paraId="622291D3"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549</w:t>
            </w:r>
          </w:p>
          <w:p w14:paraId="63414675"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550</w:t>
            </w:r>
          </w:p>
          <w:p w14:paraId="5A38EB8A"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551</w:t>
            </w:r>
          </w:p>
          <w:p w14:paraId="54B102B2"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557</w:t>
            </w:r>
          </w:p>
          <w:p w14:paraId="25C14048"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552</w:t>
            </w:r>
          </w:p>
          <w:p w14:paraId="01CBC6ED" w14:textId="77777777" w:rsidR="00F57464" w:rsidRPr="00F57464" w:rsidRDefault="00F57464" w:rsidP="003D1F26">
            <w:pPr>
              <w:widowControl/>
              <w:overflowPunct/>
              <w:autoSpaceDE/>
              <w:autoSpaceDN/>
              <w:adjustRightInd/>
              <w:jc w:val="center"/>
              <w:rPr>
                <w:rFonts w:ascii="Calibri" w:hAnsi="Calibri" w:cs="Calibri"/>
                <w:sz w:val="22"/>
                <w:szCs w:val="22"/>
                <w:lang w:eastAsia="pl-PL"/>
              </w:rPr>
            </w:pPr>
            <w:r w:rsidRPr="00F57464">
              <w:rPr>
                <w:rFonts w:ascii="Calibri" w:hAnsi="Calibri" w:cs="Calibri"/>
                <w:sz w:val="22"/>
                <w:szCs w:val="22"/>
                <w:lang w:eastAsia="pl-PL"/>
              </w:rPr>
              <w:t>553/1</w:t>
            </w:r>
          </w:p>
        </w:tc>
      </w:tr>
    </w:tbl>
    <w:p w14:paraId="09ED106D" w14:textId="03D9E803" w:rsidR="002769AD" w:rsidRDefault="002769AD">
      <w:pPr>
        <w:pStyle w:val="Tekstpodstawowy3"/>
        <w:spacing w:line="276" w:lineRule="auto"/>
        <w:ind w:left="720"/>
        <w:rPr>
          <w:rFonts w:ascii="Verdana" w:hAnsi="Verdana"/>
          <w:bCs/>
          <w:sz w:val="20"/>
        </w:rPr>
      </w:pPr>
    </w:p>
    <w:p w14:paraId="59A67B61" w14:textId="77777777" w:rsidR="00F57464" w:rsidRPr="00D37A69" w:rsidRDefault="00F57464">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35FCC6D7"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F4A5F6A" w:rsidR="00AD3426" w:rsidRPr="0073235A" w:rsidRDefault="00B87C74" w:rsidP="0033011B">
            <w:pPr>
              <w:pStyle w:val="Tekstpodstawowy"/>
              <w:rPr>
                <w:rFonts w:ascii="Verdana" w:hAnsi="Verdana" w:cs="Arial"/>
                <w:b/>
                <w:bCs/>
                <w:sz w:val="20"/>
                <w:u w:val="none"/>
              </w:rPr>
            </w:pPr>
            <w:r>
              <w:rPr>
                <w:rFonts w:ascii="Verdana" w:hAnsi="Verdana"/>
                <w:b/>
                <w:bCs/>
                <w:sz w:val="20"/>
                <w:u w:val="none"/>
              </w:rPr>
              <w:t>Autostradzie</w:t>
            </w:r>
          </w:p>
        </w:tc>
        <w:tc>
          <w:tcPr>
            <w:tcW w:w="5492" w:type="dxa"/>
            <w:tcMar>
              <w:top w:w="85" w:type="dxa"/>
              <w:left w:w="108" w:type="dxa"/>
              <w:bottom w:w="85" w:type="dxa"/>
              <w:right w:w="108" w:type="dxa"/>
            </w:tcMar>
          </w:tcPr>
          <w:p w14:paraId="3C5E0FCF" w14:textId="67E265B8" w:rsidR="00AD3426" w:rsidRPr="0073235A" w:rsidRDefault="00673601" w:rsidP="00F824E8">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B87C74">
              <w:rPr>
                <w:rFonts w:ascii="Verdana" w:hAnsi="Verdana"/>
                <w:bCs/>
                <w:sz w:val="20"/>
                <w:u w:val="none"/>
              </w:rPr>
              <w:t xml:space="preserve">autostradę A2 na odcinku </w:t>
            </w:r>
            <w:r w:rsidR="00F824E8">
              <w:rPr>
                <w:rFonts w:ascii="Verdana" w:hAnsi="Verdana"/>
                <w:bCs/>
                <w:sz w:val="20"/>
                <w:u w:val="none"/>
              </w:rPr>
              <w:t>Halinów-Mińsk Mazowiecki</w:t>
            </w:r>
            <w:r w:rsidR="0033011B">
              <w:rPr>
                <w:rFonts w:ascii="Verdana" w:hAnsi="Verdana"/>
                <w:bCs/>
                <w:sz w:val="20"/>
                <w:u w:val="none"/>
              </w:rPr>
              <w:t>.</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226003B0" w:rsidR="00AD3426" w:rsidRPr="0073235A" w:rsidRDefault="00F27842" w:rsidP="00E10BA3">
            <w:pPr>
              <w:pStyle w:val="Tekstpodstawowy"/>
              <w:rPr>
                <w:rFonts w:ascii="Verdana" w:hAnsi="Verdana" w:cs="Arial"/>
                <w:sz w:val="20"/>
                <w:u w:val="none"/>
              </w:rPr>
            </w:pPr>
            <w:r w:rsidRPr="001E029E">
              <w:rPr>
                <w:u w:val="none"/>
              </w:rPr>
              <w:t>Należy przez to rozumieć Miejsce Obsługi Podróżnych spełniające warunki określone w Dziale III Rozdziale 3 Rozporządzenia Ministra Infrastruktury z dnia 16 stycznia 2002 roku w sprawie przepisów techniczno-budowlanych dotyczących autostrad płatnych (Dz.U. nr 12 poz. 116 późn.zm.)</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7181457"/>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7181458"/>
      <w:r w:rsidRPr="0073235A">
        <w:rPr>
          <w:rFonts w:ascii="Verdana" w:hAnsi="Verdana"/>
          <w:i/>
          <w:color w:val="auto"/>
          <w:sz w:val="20"/>
          <w:lang w:val="pl-PL"/>
        </w:rPr>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6DAA8302" w14:textId="77777777" w:rsidR="006D2D93" w:rsidRDefault="006D2D93" w:rsidP="006D2D93">
      <w:pPr>
        <w:widowControl/>
        <w:numPr>
          <w:ilvl w:val="1"/>
          <w:numId w:val="5"/>
        </w:numPr>
        <w:tabs>
          <w:tab w:val="clear" w:pos="360"/>
          <w:tab w:val="num" w:pos="709"/>
        </w:tabs>
        <w:ind w:left="709" w:hanging="709"/>
        <w:jc w:val="both"/>
        <w:rPr>
          <w:rFonts w:ascii="Verdana" w:hAnsi="Verdana"/>
        </w:rPr>
      </w:pPr>
      <w:bookmarkStart w:id="8" w:name="_GoBack"/>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14:paraId="4170CF2D" w14:textId="77777777" w:rsidR="006D2D93" w:rsidRPr="000A7402" w:rsidRDefault="006D2D93" w:rsidP="006D2D93">
      <w:pPr>
        <w:widowControl/>
        <w:ind w:left="709"/>
        <w:jc w:val="both"/>
        <w:rPr>
          <w:rFonts w:ascii="Verdana" w:hAnsi="Verdana"/>
        </w:rPr>
      </w:pPr>
    </w:p>
    <w:p w14:paraId="1FC8B71C" w14:textId="77777777" w:rsidR="006D2D93" w:rsidRDefault="006D2D93" w:rsidP="006D2D93">
      <w:pPr>
        <w:widowControl/>
        <w:numPr>
          <w:ilvl w:val="1"/>
          <w:numId w:val="5"/>
        </w:numPr>
        <w:tabs>
          <w:tab w:val="clear" w:pos="360"/>
          <w:tab w:val="num" w:pos="709"/>
        </w:tabs>
        <w:ind w:left="709" w:hanging="709"/>
        <w:jc w:val="both"/>
        <w:rPr>
          <w:rFonts w:ascii="Verdana" w:hAnsi="Verdana"/>
          <w:highlight w:val="yellow"/>
        </w:rPr>
      </w:pPr>
      <w:r w:rsidRPr="001E1628">
        <w:rPr>
          <w:rFonts w:ascii="Verdana" w:hAnsi="Verdana"/>
          <w:highlight w:val="yellow"/>
        </w:rPr>
        <w:lastRenderedPageBreak/>
        <w:t>Dzierżawca zobowiązuje się zabezpieczyć teren pod przyszłą stację tankowania wodoru</w:t>
      </w:r>
      <w:r>
        <w:rPr>
          <w:rFonts w:ascii="Verdana" w:hAnsi="Verdana"/>
          <w:highlight w:val="yellow"/>
        </w:rPr>
        <w:t xml:space="preserve"> na MOP, na warunkach uzgodnionych z Wydzierżawiającym</w:t>
      </w:r>
      <w:r w:rsidRPr="001E1628">
        <w:rPr>
          <w:rFonts w:ascii="Verdana" w:hAnsi="Verdana"/>
          <w:highlight w:val="yellow"/>
        </w:rPr>
        <w:t>.</w:t>
      </w:r>
    </w:p>
    <w:p w14:paraId="722564C4" w14:textId="77777777" w:rsidR="006D2D93" w:rsidRDefault="006D2D93" w:rsidP="006D2D93">
      <w:pPr>
        <w:widowControl/>
        <w:numPr>
          <w:ilvl w:val="1"/>
          <w:numId w:val="5"/>
        </w:numPr>
        <w:tabs>
          <w:tab w:val="clear" w:pos="360"/>
          <w:tab w:val="num" w:pos="709"/>
        </w:tabs>
        <w:ind w:left="709" w:hanging="709"/>
        <w:jc w:val="both"/>
        <w:rPr>
          <w:rFonts w:ascii="Verdana" w:hAnsi="Verdana"/>
          <w:highlight w:val="yellow"/>
        </w:rPr>
      </w:pPr>
      <w:r>
        <w:rPr>
          <w:rFonts w:ascii="Verdana" w:hAnsi="Verdana"/>
          <w:highlight w:val="yellow"/>
        </w:rPr>
        <w:t xml:space="preserve">Dzierżawca przyjmuje do wiadomości, że decyzja o wybudowaniu stacji do tankowania wodoru na przedmiotowym MOP zostanie podjęta przez Wydzierżawiającego. </w:t>
      </w:r>
    </w:p>
    <w:p w14:paraId="1F97AADE" w14:textId="77777777" w:rsidR="006D2D93" w:rsidRDefault="006D2D93" w:rsidP="006D2D93">
      <w:pPr>
        <w:widowControl/>
        <w:ind w:left="709"/>
        <w:jc w:val="both"/>
        <w:rPr>
          <w:rFonts w:ascii="Verdana" w:hAnsi="Verdana"/>
          <w:highlight w:val="yellow"/>
        </w:rPr>
      </w:pPr>
    </w:p>
    <w:p w14:paraId="1882BD46" w14:textId="77777777" w:rsidR="006D2D93" w:rsidRDefault="006D2D93" w:rsidP="006D2D93">
      <w:pPr>
        <w:widowControl/>
        <w:numPr>
          <w:ilvl w:val="1"/>
          <w:numId w:val="5"/>
        </w:numPr>
        <w:tabs>
          <w:tab w:val="clear" w:pos="360"/>
          <w:tab w:val="num" w:pos="709"/>
        </w:tabs>
        <w:ind w:left="709" w:hanging="709"/>
        <w:jc w:val="both"/>
        <w:rPr>
          <w:rFonts w:ascii="Verdana" w:hAnsi="Verdana"/>
          <w:highlight w:val="yellow"/>
        </w:rPr>
      </w:pPr>
      <w:r>
        <w:rPr>
          <w:rFonts w:ascii="Verdana" w:hAnsi="Verdana"/>
          <w:highlight w:val="yellow"/>
        </w:rPr>
        <w:t xml:space="preserve"> Strony uzgadniają, że stacja wodorowa może być wybudowana przez Dzierżawcę </w:t>
      </w:r>
      <w:r>
        <w:rPr>
          <w:rFonts w:ascii="Verdana" w:hAnsi="Verdana"/>
          <w:highlight w:val="green"/>
        </w:rPr>
        <w:t>(przy zachowaniu warunków od 5.8</w:t>
      </w:r>
      <w:r w:rsidRPr="00AE1EE1">
        <w:rPr>
          <w:rFonts w:ascii="Verdana" w:hAnsi="Verdana"/>
          <w:highlight w:val="green"/>
        </w:rPr>
        <w:t xml:space="preserve"> do 5</w:t>
      </w:r>
      <w:r>
        <w:rPr>
          <w:rFonts w:ascii="Verdana" w:hAnsi="Verdana"/>
          <w:highlight w:val="green"/>
        </w:rPr>
        <w:t>.18</w:t>
      </w:r>
      <w:r w:rsidRPr="00AE1EE1">
        <w:rPr>
          <w:rFonts w:ascii="Verdana" w:hAnsi="Verdana"/>
          <w:highlight w:val="green"/>
        </w:rPr>
        <w:t xml:space="preserve">) </w:t>
      </w:r>
      <w:r>
        <w:rPr>
          <w:rFonts w:ascii="Verdana" w:hAnsi="Verdana"/>
          <w:highlight w:val="yellow"/>
        </w:rPr>
        <w:t xml:space="preserve">lub w przypadku braku możliwości realizacji takiej infrastruktury przez Dzierżawcę, stacja wodorowa zostanie wybudowana przez podmiot zewnętrzny, wskazany przez Wydzierżawiającego. </w:t>
      </w:r>
    </w:p>
    <w:p w14:paraId="6AA3E9DD" w14:textId="77777777" w:rsidR="006D2D93" w:rsidRPr="001E1628" w:rsidRDefault="006D2D93" w:rsidP="006D2D93">
      <w:pPr>
        <w:rPr>
          <w:highlight w:val="yellow"/>
        </w:rPr>
      </w:pPr>
    </w:p>
    <w:p w14:paraId="2D4FAF68" w14:textId="77777777" w:rsidR="006D2D93" w:rsidRPr="001E1628" w:rsidRDefault="006D2D93" w:rsidP="006D2D93">
      <w:pPr>
        <w:widowControl/>
        <w:numPr>
          <w:ilvl w:val="1"/>
          <w:numId w:val="5"/>
        </w:numPr>
        <w:tabs>
          <w:tab w:val="clear" w:pos="360"/>
          <w:tab w:val="num" w:pos="709"/>
        </w:tabs>
        <w:ind w:left="709" w:hanging="709"/>
        <w:jc w:val="both"/>
        <w:rPr>
          <w:rFonts w:ascii="Verdana" w:hAnsi="Verdana"/>
          <w:highlight w:val="yellow"/>
        </w:rPr>
      </w:pPr>
      <w:r w:rsidRPr="001E1628">
        <w:rPr>
          <w:rFonts w:ascii="Verdana" w:hAnsi="Verdana"/>
          <w:highlight w:val="yellow"/>
        </w:rPr>
        <w:t xml:space="preserve">W chwili podjęcia decyzji </w:t>
      </w:r>
      <w:r w:rsidRPr="006D2D93">
        <w:rPr>
          <w:rFonts w:ascii="Verdana" w:hAnsi="Verdana"/>
          <w:highlight w:val="yellow"/>
        </w:rPr>
        <w:t>przez Wydzierżawiającego</w:t>
      </w:r>
      <w:r w:rsidRPr="006D2D93">
        <w:rPr>
          <w:highlight w:val="yellow"/>
        </w:rPr>
        <w:t xml:space="preserve"> </w:t>
      </w:r>
      <w:r w:rsidRPr="006D2D93">
        <w:rPr>
          <w:rFonts w:ascii="Verdana" w:hAnsi="Verdana"/>
          <w:highlight w:val="yellow"/>
        </w:rPr>
        <w:t xml:space="preserve">o konieczności </w:t>
      </w:r>
      <w:r w:rsidRPr="001E1628">
        <w:rPr>
          <w:rFonts w:ascii="Verdana" w:hAnsi="Verdana"/>
          <w:highlight w:val="yellow"/>
        </w:rPr>
        <w:t xml:space="preserve">wybudowania stacji tankowania wodoru </w:t>
      </w:r>
      <w:r>
        <w:rPr>
          <w:rFonts w:ascii="Verdana" w:hAnsi="Verdana"/>
          <w:highlight w:val="yellow"/>
        </w:rPr>
        <w:t xml:space="preserve">w przedmiotowej lokalizacji, Dzierżawca zobowiązuje się do współpracy w przedmiotowym zakresie z </w:t>
      </w:r>
      <w:r w:rsidRPr="001E1628">
        <w:rPr>
          <w:rFonts w:ascii="Verdana" w:hAnsi="Verdana"/>
          <w:highlight w:val="yellow"/>
        </w:rPr>
        <w:t>podmiot</w:t>
      </w:r>
      <w:r>
        <w:rPr>
          <w:rFonts w:ascii="Verdana" w:hAnsi="Verdana"/>
          <w:highlight w:val="yellow"/>
        </w:rPr>
        <w:t>em</w:t>
      </w:r>
      <w:r w:rsidRPr="001E1628">
        <w:rPr>
          <w:rFonts w:ascii="Verdana" w:hAnsi="Verdana"/>
          <w:highlight w:val="yellow"/>
        </w:rPr>
        <w:t xml:space="preserve"> </w:t>
      </w:r>
      <w:r>
        <w:rPr>
          <w:rFonts w:ascii="Verdana" w:hAnsi="Verdana"/>
          <w:highlight w:val="yellow"/>
        </w:rPr>
        <w:t>zewnętrznym,  przy warunkach wskazanych przez Wydzierżawiającego</w:t>
      </w:r>
      <w:r w:rsidRPr="001E1628">
        <w:rPr>
          <w:rFonts w:ascii="Verdana" w:hAnsi="Verdana"/>
          <w:highlight w:val="yellow"/>
        </w:rPr>
        <w:t xml:space="preserve">. </w:t>
      </w:r>
    </w:p>
    <w:p w14:paraId="650906BD" w14:textId="77777777" w:rsidR="006D2D93" w:rsidRPr="001E1628" w:rsidRDefault="006D2D93" w:rsidP="006D2D93">
      <w:pPr>
        <w:pStyle w:val="Akapitzlist"/>
        <w:rPr>
          <w:rFonts w:ascii="Verdana" w:hAnsi="Verdana"/>
          <w:highlight w:val="yellow"/>
        </w:rPr>
      </w:pPr>
    </w:p>
    <w:p w14:paraId="26547853" w14:textId="77777777" w:rsidR="006D2D93" w:rsidRPr="001E1628" w:rsidRDefault="006D2D93" w:rsidP="006D2D93">
      <w:pPr>
        <w:widowControl/>
        <w:numPr>
          <w:ilvl w:val="1"/>
          <w:numId w:val="5"/>
        </w:numPr>
        <w:tabs>
          <w:tab w:val="clear" w:pos="360"/>
          <w:tab w:val="num" w:pos="709"/>
        </w:tabs>
        <w:ind w:left="709" w:hanging="709"/>
        <w:jc w:val="both"/>
        <w:rPr>
          <w:rFonts w:ascii="Verdana" w:hAnsi="Verdana"/>
          <w:highlight w:val="yellow"/>
        </w:rPr>
      </w:pPr>
      <w:r w:rsidRPr="001E1628">
        <w:rPr>
          <w:rFonts w:ascii="Verdana" w:hAnsi="Verdana"/>
          <w:highlight w:val="yellow"/>
        </w:rPr>
        <w:t xml:space="preserve">Wydzierżawiający zastrzega, iż warunki </w:t>
      </w:r>
      <w:r>
        <w:rPr>
          <w:rFonts w:ascii="Verdana" w:hAnsi="Verdana"/>
          <w:highlight w:val="yellow"/>
        </w:rPr>
        <w:t xml:space="preserve">umiejscowienia i </w:t>
      </w:r>
      <w:r w:rsidRPr="001E1628">
        <w:rPr>
          <w:rFonts w:ascii="Verdana" w:hAnsi="Verdana"/>
          <w:highlight w:val="yellow"/>
        </w:rPr>
        <w:t>real</w:t>
      </w:r>
      <w:r>
        <w:rPr>
          <w:rFonts w:ascii="Verdana" w:hAnsi="Verdana"/>
          <w:highlight w:val="yellow"/>
        </w:rPr>
        <w:t>izacji</w:t>
      </w:r>
      <w:r w:rsidRPr="001E1628">
        <w:rPr>
          <w:rFonts w:ascii="Verdana" w:hAnsi="Verdana"/>
          <w:highlight w:val="yellow"/>
        </w:rPr>
        <w:t xml:space="preserve"> stacji tankowania wodoru, o której mowa w art. </w:t>
      </w:r>
      <w:r>
        <w:rPr>
          <w:rFonts w:ascii="Verdana" w:hAnsi="Verdana"/>
          <w:highlight w:val="yellow"/>
        </w:rPr>
        <w:t>5.5, a także warunki współpracy zostaną</w:t>
      </w:r>
      <w:r w:rsidRPr="001E1628">
        <w:rPr>
          <w:rFonts w:ascii="Verdana" w:hAnsi="Verdana"/>
          <w:highlight w:val="yellow"/>
        </w:rPr>
        <w:t xml:space="preserve"> okreś</w:t>
      </w:r>
      <w:r>
        <w:rPr>
          <w:rFonts w:ascii="Verdana" w:hAnsi="Verdana"/>
          <w:highlight w:val="yellow"/>
        </w:rPr>
        <w:t xml:space="preserve">lone </w:t>
      </w:r>
      <w:r>
        <w:rPr>
          <w:rFonts w:ascii="Verdana" w:hAnsi="Verdana"/>
          <w:highlight w:val="yellow"/>
        </w:rPr>
        <w:br/>
        <w:t>w aneksie do umowy</w:t>
      </w:r>
      <w:r w:rsidRPr="001E1628">
        <w:rPr>
          <w:rFonts w:ascii="Verdana" w:hAnsi="Verdana"/>
          <w:highlight w:val="yellow"/>
        </w:rPr>
        <w:t xml:space="preserve"> </w:t>
      </w:r>
      <w:r>
        <w:rPr>
          <w:rFonts w:ascii="Verdana" w:hAnsi="Verdana"/>
          <w:highlight w:val="yellow"/>
        </w:rPr>
        <w:t>lub w</w:t>
      </w:r>
      <w:r w:rsidRPr="001E1628">
        <w:rPr>
          <w:rFonts w:ascii="Verdana" w:hAnsi="Verdana"/>
          <w:highlight w:val="yellow"/>
        </w:rPr>
        <w:t xml:space="preserve"> odrębnych um</w:t>
      </w:r>
      <w:r>
        <w:rPr>
          <w:rFonts w:ascii="Verdana" w:hAnsi="Verdana"/>
          <w:highlight w:val="yellow"/>
        </w:rPr>
        <w:t>owach</w:t>
      </w:r>
      <w:r w:rsidRPr="001E1628">
        <w:rPr>
          <w:rFonts w:ascii="Verdana" w:hAnsi="Verdana"/>
          <w:highlight w:val="yellow"/>
        </w:rPr>
        <w:t>.</w:t>
      </w:r>
    </w:p>
    <w:p w14:paraId="1198BEB4" w14:textId="77777777" w:rsidR="006D2D93" w:rsidRPr="0073235A" w:rsidRDefault="006D2D93" w:rsidP="006D2D93">
      <w:pPr>
        <w:widowControl/>
        <w:jc w:val="both"/>
        <w:rPr>
          <w:rFonts w:ascii="Verdana" w:hAnsi="Verdana"/>
        </w:rPr>
      </w:pPr>
    </w:p>
    <w:p w14:paraId="2BD8BBDC" w14:textId="77777777" w:rsidR="006D2D93" w:rsidRPr="0073235A" w:rsidRDefault="006D2D93" w:rsidP="006D2D93">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34ABB0CD" w14:textId="77777777" w:rsidR="006D2D93" w:rsidRPr="0073235A" w:rsidRDefault="006D2D93" w:rsidP="006D2D93">
      <w:pPr>
        <w:widowControl/>
        <w:jc w:val="both"/>
        <w:rPr>
          <w:rFonts w:ascii="Verdana" w:hAnsi="Verdana"/>
        </w:rPr>
      </w:pPr>
    </w:p>
    <w:p w14:paraId="39AA860F" w14:textId="77777777" w:rsidR="006D2D93" w:rsidRPr="0073235A" w:rsidRDefault="006D2D93" w:rsidP="006D2D93">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5DE5C244" w14:textId="77777777" w:rsidR="006D2D93" w:rsidRPr="0073235A" w:rsidRDefault="006D2D93" w:rsidP="006D2D93">
      <w:pPr>
        <w:pStyle w:val="Akapitzlist"/>
        <w:rPr>
          <w:rFonts w:ascii="Verdana" w:hAnsi="Verdana"/>
        </w:rPr>
      </w:pPr>
    </w:p>
    <w:p w14:paraId="525A9C38"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7927F14C" w14:textId="77777777" w:rsidR="006D2D93" w:rsidRPr="0073235A" w:rsidRDefault="006D2D93" w:rsidP="006D2D93">
      <w:pPr>
        <w:widowControl/>
        <w:jc w:val="both"/>
        <w:rPr>
          <w:rFonts w:ascii="Verdana" w:hAnsi="Verdana"/>
        </w:rPr>
      </w:pPr>
    </w:p>
    <w:p w14:paraId="0C60F277"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7E426A76" w14:textId="77777777" w:rsidR="006D2D93" w:rsidRPr="0073235A" w:rsidRDefault="006D2D93" w:rsidP="006D2D93">
      <w:pPr>
        <w:widowControl/>
        <w:jc w:val="both"/>
        <w:rPr>
          <w:rFonts w:ascii="Verdana" w:hAnsi="Verdana"/>
        </w:rPr>
      </w:pPr>
    </w:p>
    <w:p w14:paraId="54FB29A7" w14:textId="77777777" w:rsidR="006D2D93" w:rsidRPr="0073235A" w:rsidRDefault="006D2D93" w:rsidP="006D2D93">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4279BE04" w14:textId="77777777" w:rsidR="006D2D93" w:rsidRPr="0073235A" w:rsidRDefault="006D2D93" w:rsidP="006D2D93">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537B6AD5" w14:textId="77777777" w:rsidR="006D2D93" w:rsidRPr="0073235A" w:rsidRDefault="006D2D93" w:rsidP="006D2D93">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40BE3CE1" w14:textId="77777777" w:rsidR="006D2D93" w:rsidRPr="0073235A" w:rsidRDefault="006D2D93" w:rsidP="006D2D93">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5D3252DC" w14:textId="77777777" w:rsidR="006D2D93" w:rsidRPr="0073235A" w:rsidRDefault="006D2D93" w:rsidP="006D2D93">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6EA1BAEE" w14:textId="77777777" w:rsidR="006D2D93" w:rsidRPr="0073235A" w:rsidRDefault="006D2D93" w:rsidP="006D2D93">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4D8D23B6" w14:textId="77777777" w:rsidR="006D2D93" w:rsidRPr="0073235A" w:rsidRDefault="006D2D93" w:rsidP="006D2D93">
      <w:pPr>
        <w:widowControl/>
        <w:jc w:val="both"/>
        <w:rPr>
          <w:rFonts w:ascii="Verdana" w:hAnsi="Verdana"/>
        </w:rPr>
      </w:pPr>
      <w:r w:rsidRPr="0073235A">
        <w:rPr>
          <w:rFonts w:ascii="Verdana" w:hAnsi="Verdana"/>
        </w:rPr>
        <w:tab/>
      </w:r>
    </w:p>
    <w:p w14:paraId="3A9FE2A5"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Harmonogram Wykonawczy będzie wyliczać wynikające z Umowy działania Wydzierżawiającego niezbędne do umożliwienia Dzierżawcy terminowej realizacji Etapów.</w:t>
      </w:r>
    </w:p>
    <w:p w14:paraId="22C6B281" w14:textId="77777777" w:rsidR="006D2D93" w:rsidRPr="0073235A" w:rsidRDefault="006D2D93" w:rsidP="006D2D93">
      <w:pPr>
        <w:widowControl/>
        <w:jc w:val="both"/>
        <w:rPr>
          <w:rFonts w:ascii="Verdana" w:hAnsi="Verdana"/>
        </w:rPr>
      </w:pPr>
    </w:p>
    <w:p w14:paraId="3BBABB2E"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05ABB605" w14:textId="77777777" w:rsidR="006D2D93" w:rsidRPr="0073235A" w:rsidRDefault="006D2D93" w:rsidP="006D2D93">
      <w:pPr>
        <w:widowControl/>
        <w:jc w:val="both"/>
        <w:rPr>
          <w:rFonts w:ascii="Verdana" w:hAnsi="Verdana"/>
        </w:rPr>
      </w:pPr>
      <w:r w:rsidRPr="0073235A">
        <w:rPr>
          <w:rFonts w:ascii="Verdana" w:hAnsi="Verdana"/>
        </w:rPr>
        <w:t xml:space="preserve"> </w:t>
      </w:r>
    </w:p>
    <w:p w14:paraId="27729D48"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7308A739" w14:textId="77777777" w:rsidR="006D2D93" w:rsidRPr="0073235A" w:rsidRDefault="006D2D93" w:rsidP="006D2D93">
      <w:pPr>
        <w:pStyle w:val="Akapitzlist"/>
        <w:rPr>
          <w:rFonts w:ascii="Verdana" w:hAnsi="Verdana"/>
        </w:rPr>
      </w:pPr>
    </w:p>
    <w:p w14:paraId="2E042E45"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716FCA94" w14:textId="77777777" w:rsidR="006D2D93" w:rsidRPr="0073235A" w:rsidRDefault="006D2D93" w:rsidP="006D2D93">
      <w:pPr>
        <w:pStyle w:val="Akapitzlist"/>
        <w:rPr>
          <w:rFonts w:ascii="Verdana" w:hAnsi="Verdana"/>
        </w:rPr>
      </w:pPr>
    </w:p>
    <w:p w14:paraId="68BB94D6"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7F49C65B" w14:textId="77777777" w:rsidR="006D2D93" w:rsidRPr="0073235A" w:rsidRDefault="006D2D93" w:rsidP="006D2D93">
      <w:pPr>
        <w:widowControl/>
        <w:jc w:val="both"/>
        <w:rPr>
          <w:rFonts w:ascii="Verdana" w:hAnsi="Verdana"/>
        </w:rPr>
      </w:pPr>
      <w:r w:rsidRPr="0073235A">
        <w:rPr>
          <w:rFonts w:ascii="Verdana" w:hAnsi="Verdana"/>
        </w:rPr>
        <w:t xml:space="preserve"> </w:t>
      </w:r>
    </w:p>
    <w:p w14:paraId="4C4B917C"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0A1928C7" w14:textId="77777777" w:rsidR="006D2D93" w:rsidRPr="0073235A" w:rsidRDefault="006D2D93" w:rsidP="006D2D93">
      <w:pPr>
        <w:widowControl/>
        <w:jc w:val="both"/>
        <w:rPr>
          <w:rFonts w:ascii="Verdana" w:hAnsi="Verdana"/>
        </w:rPr>
      </w:pPr>
    </w:p>
    <w:p w14:paraId="023E0EE6" w14:textId="77777777" w:rsidR="006D2D93" w:rsidRPr="0073235A" w:rsidRDefault="006D2D93" w:rsidP="006D2D93">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Pr="00AE1EE1">
        <w:rPr>
          <w:rFonts w:ascii="Verdana" w:hAnsi="Verdana"/>
          <w:bCs/>
        </w:rPr>
        <w:t>10</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21CE2E4D" w14:textId="77777777" w:rsidR="006D2D93" w:rsidRPr="0073235A" w:rsidRDefault="006D2D93" w:rsidP="006D2D93">
      <w:pPr>
        <w:widowControl/>
        <w:ind w:left="360"/>
        <w:jc w:val="both"/>
        <w:rPr>
          <w:rFonts w:ascii="Verdana" w:hAnsi="Verdana"/>
        </w:rPr>
      </w:pPr>
    </w:p>
    <w:p w14:paraId="7DD301E9" w14:textId="77777777" w:rsidR="006D2D93" w:rsidRPr="0073235A" w:rsidRDefault="006D2D93" w:rsidP="006D2D93">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Pr>
          <w:rFonts w:ascii="Verdana" w:hAnsi="Verdana"/>
        </w:rPr>
        <w:t>7</w:t>
      </w:r>
      <w:r w:rsidRPr="0073235A">
        <w:rPr>
          <w:rFonts w:ascii="Verdana" w:hAnsi="Verdana"/>
        </w:rPr>
        <w:t xml:space="preserve">. powyżej będzie przekazana Wydzierżawiającemu w formie papierowej oraz w formie elektronicznej na płycie CD lub DVD w formacie JPG lub PDF. </w:t>
      </w:r>
    </w:p>
    <w:p w14:paraId="22FD327F" w14:textId="77777777" w:rsidR="006D2D93" w:rsidRPr="0073235A" w:rsidRDefault="006D2D93" w:rsidP="006D2D93">
      <w:pPr>
        <w:widowControl/>
        <w:ind w:left="708" w:hanging="708"/>
        <w:jc w:val="both"/>
        <w:rPr>
          <w:rFonts w:ascii="Verdana" w:hAnsi="Verdana"/>
        </w:rPr>
      </w:pPr>
    </w:p>
    <w:p w14:paraId="6686E682"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rozpocznie realizację Inwestycji nie później niż w terminie 21 (dwudziestu jeden) dni po uzyskaniu ostatecznej decyzji o pozwoleniu na budowę. </w:t>
      </w:r>
    </w:p>
    <w:p w14:paraId="60460827" w14:textId="77777777" w:rsidR="006D2D93" w:rsidRPr="0073235A" w:rsidRDefault="006D2D93" w:rsidP="006D2D93">
      <w:pPr>
        <w:widowControl/>
        <w:jc w:val="both"/>
        <w:rPr>
          <w:rFonts w:ascii="Verdana" w:hAnsi="Verdana"/>
        </w:rPr>
      </w:pPr>
    </w:p>
    <w:p w14:paraId="79B3B4D4"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Pr="0073235A">
        <w:rPr>
          <w:rFonts w:ascii="Verdana" w:hAnsi="Verdana"/>
        </w:rPr>
        <w:br/>
        <w:t>w terminie 7 (siedmiu) dni od daty zaistnienia danej zmiany.</w:t>
      </w:r>
    </w:p>
    <w:p w14:paraId="7E2D2219" w14:textId="77777777" w:rsidR="006D2D93" w:rsidRPr="0073235A" w:rsidRDefault="006D2D93" w:rsidP="006D2D93">
      <w:pPr>
        <w:widowControl/>
        <w:jc w:val="both"/>
        <w:rPr>
          <w:rFonts w:ascii="Verdana" w:hAnsi="Verdana"/>
        </w:rPr>
      </w:pPr>
    </w:p>
    <w:p w14:paraId="2482074E"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Dzierżawca zobowiązuje się zrealizować Inwestycję przy zastosowaniu materiałów odpowiedniej jakości i w standardzie wykonania zgodnym z obowiązującymi przepisami.</w:t>
      </w:r>
    </w:p>
    <w:p w14:paraId="2B5EF64E" w14:textId="77777777" w:rsidR="006D2D93" w:rsidRPr="0073235A" w:rsidRDefault="006D2D93" w:rsidP="006D2D93">
      <w:pPr>
        <w:pStyle w:val="Akapitzlist"/>
        <w:rPr>
          <w:rFonts w:ascii="Verdana" w:hAnsi="Verdana"/>
        </w:rPr>
      </w:pPr>
    </w:p>
    <w:p w14:paraId="751BE64D"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4A5EFB41" w14:textId="77777777" w:rsidR="006D2D93" w:rsidRPr="0073235A" w:rsidRDefault="006D2D93" w:rsidP="006D2D93">
      <w:pPr>
        <w:widowControl/>
        <w:jc w:val="both"/>
        <w:rPr>
          <w:rFonts w:ascii="Verdana" w:hAnsi="Verdana"/>
        </w:rPr>
      </w:pPr>
    </w:p>
    <w:p w14:paraId="38D9BA04"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3C1F749" w14:textId="77777777" w:rsidR="006D2D93" w:rsidRPr="0073235A" w:rsidRDefault="006D2D93" w:rsidP="006D2D93">
      <w:pPr>
        <w:widowControl/>
        <w:jc w:val="both"/>
        <w:rPr>
          <w:rFonts w:ascii="Verdana" w:hAnsi="Verdana"/>
        </w:rPr>
      </w:pPr>
    </w:p>
    <w:p w14:paraId="1338581B"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7398BA34" w14:textId="77777777" w:rsidR="006D2D93" w:rsidRPr="0073235A" w:rsidRDefault="006D2D93" w:rsidP="006D2D93">
      <w:pPr>
        <w:widowControl/>
        <w:jc w:val="both"/>
        <w:rPr>
          <w:rFonts w:ascii="Verdana" w:hAnsi="Verdana"/>
        </w:rPr>
      </w:pPr>
    </w:p>
    <w:p w14:paraId="452C5826"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513E7C00" w14:textId="77777777" w:rsidR="006D2D93" w:rsidRPr="0073235A" w:rsidRDefault="006D2D93" w:rsidP="006D2D93">
      <w:pPr>
        <w:widowControl/>
        <w:jc w:val="both"/>
        <w:rPr>
          <w:rFonts w:ascii="Verdana" w:hAnsi="Verdana"/>
        </w:rPr>
      </w:pPr>
    </w:p>
    <w:p w14:paraId="6527EFCD"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8278994" w14:textId="77777777" w:rsidR="006D2D93" w:rsidRPr="0073235A" w:rsidRDefault="006D2D93" w:rsidP="006D2D93">
      <w:pPr>
        <w:widowControl/>
        <w:jc w:val="both"/>
        <w:rPr>
          <w:rFonts w:ascii="Verdana" w:hAnsi="Verdana"/>
        </w:rPr>
      </w:pPr>
    </w:p>
    <w:p w14:paraId="2FD5C124"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365F5BC5" w14:textId="77777777" w:rsidR="006D2D93" w:rsidRPr="0073235A" w:rsidRDefault="006D2D93" w:rsidP="006D2D93">
      <w:pPr>
        <w:widowControl/>
        <w:jc w:val="both"/>
        <w:rPr>
          <w:rFonts w:ascii="Verdana" w:hAnsi="Verdana"/>
        </w:rPr>
      </w:pPr>
    </w:p>
    <w:p w14:paraId="0350584E" w14:textId="77777777" w:rsidR="006D2D93" w:rsidRPr="0073235A" w:rsidRDefault="006D2D93" w:rsidP="006D2D93">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będzie usuwany w trybie oraz na zasadach określonych art. 22.1. – 22.6. poniżej.</w:t>
      </w:r>
    </w:p>
    <w:p w14:paraId="3C58639B" w14:textId="77777777" w:rsidR="006D2D93" w:rsidRPr="0073235A" w:rsidRDefault="006D2D93" w:rsidP="006D2D93">
      <w:pPr>
        <w:widowControl/>
        <w:jc w:val="both"/>
        <w:rPr>
          <w:rFonts w:ascii="Verdana" w:hAnsi="Verdana"/>
        </w:rPr>
      </w:pPr>
    </w:p>
    <w:p w14:paraId="25F1FECA" w14:textId="77777777" w:rsidR="006D2D93" w:rsidRPr="0073235A" w:rsidRDefault="006D2D93" w:rsidP="006D2D93">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 Dz. U. z 2018 r. poz. 1202 ze zm.) oraz do dokonywania zmian w przedmiocie dzierżawy </w:t>
      </w:r>
      <w:r w:rsidRPr="0073235A">
        <w:rPr>
          <w:rFonts w:ascii="Verdana" w:hAnsi="Verdana"/>
        </w:rPr>
        <w:br/>
        <w:t>w zakresie zgodnym z niniejszą Umową.</w:t>
      </w:r>
    </w:p>
    <w:bookmarkEnd w:id="8"/>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54829D13" w:rsidR="00AD3426" w:rsidRPr="0024724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w:t>
      </w:r>
      <w:r w:rsidR="00F27842" w:rsidRPr="0073235A">
        <w:rPr>
          <w:rFonts w:ascii="Verdana" w:hAnsi="Verdana"/>
          <w:color w:val="000000"/>
        </w:rPr>
        <w:t>art. 4 pkt 1</w:t>
      </w:r>
      <w:r w:rsidR="00F27842">
        <w:rPr>
          <w:rFonts w:ascii="Verdana" w:hAnsi="Verdana"/>
          <w:color w:val="000000"/>
        </w:rPr>
        <w:t>1</w:t>
      </w:r>
      <w:r w:rsidR="00F27842" w:rsidRPr="0073235A">
        <w:rPr>
          <w:rFonts w:ascii="Verdana" w:hAnsi="Verdana"/>
          <w:color w:val="000000"/>
        </w:rPr>
        <w:t xml:space="preserve"> lit. c. ustawy z dnia 21 marca 1985 roku o drogach </w:t>
      </w:r>
      <w:r w:rsidR="00F27842" w:rsidRPr="001E029E">
        <w:rPr>
          <w:rFonts w:ascii="Verdana" w:hAnsi="Verdana"/>
          <w:color w:val="000000"/>
        </w:rPr>
        <w:t xml:space="preserve">publicznych ( Dz. U. z 2018 r. poz. 2068) i </w:t>
      </w:r>
      <w:r w:rsidR="00F27842" w:rsidRPr="001E029E">
        <w:rPr>
          <w:rFonts w:ascii="Verdana" w:hAnsi="Verdana"/>
        </w:rPr>
        <w:t>przepisów Rozporządzenia Ministra Infrastruktury z dnia 16 stycznia 2002 roku w sprawie przepisów techniczno-budowlanych dotyczących autostrad płatnyc</w:t>
      </w:r>
      <w:r w:rsidR="00F27842">
        <w:rPr>
          <w:rFonts w:ascii="Verdana" w:hAnsi="Verdana"/>
        </w:rPr>
        <w:t xml:space="preserve">h </w:t>
      </w:r>
      <w:r w:rsidR="00F27842" w:rsidRPr="001E029E">
        <w:rPr>
          <w:rFonts w:ascii="Verdana" w:hAnsi="Verdana"/>
          <w:color w:val="000000"/>
        </w:rPr>
        <w:t xml:space="preserve">oraz w celu prowadzenia </w:t>
      </w:r>
      <w:r w:rsidR="00F27842" w:rsidRPr="001E029E">
        <w:rPr>
          <w:rFonts w:ascii="Verdana" w:hAnsi="Verdana"/>
          <w:b/>
          <w:bCs/>
          <w:color w:val="000000"/>
        </w:rPr>
        <w:t>Działalności Podstawowej.</w:t>
      </w:r>
      <w:r w:rsidRPr="0073235A">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w:t>
      </w:r>
      <w:r w:rsidRPr="0073235A">
        <w:rPr>
          <w:rFonts w:ascii="Verdana" w:hAnsi="Verdana"/>
        </w:rPr>
        <w:lastRenderedPageBreak/>
        <w:t xml:space="preserve">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1B119990"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F27842">
        <w:rPr>
          <w:rStyle w:val="DeltaViewInsertion"/>
          <w:rFonts w:ascii="Verdana" w:hAnsi="Verdana" w:cs="Verdana"/>
          <w:color w:val="auto"/>
          <w:u w:val="none"/>
        </w:rPr>
        <w:t>Autostrady</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F27842">
        <w:rPr>
          <w:rStyle w:val="DeltaViewInsertion"/>
          <w:rFonts w:ascii="Verdana" w:hAnsi="Verdana" w:cs="Verdana"/>
          <w:color w:val="auto"/>
          <w:u w:val="none"/>
        </w:rPr>
        <w:t>Autostrady</w:t>
      </w:r>
      <w:r w:rsidRPr="0073235A">
        <w:rPr>
          <w:rFonts w:ascii="Verdana" w:hAnsi="Verdana"/>
          <w:bCs/>
          <w:i/>
        </w:rPr>
        <w:t>.</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93199EE" w:rsidR="00203A8D" w:rsidRPr="0073235A" w:rsidRDefault="00203A8D" w:rsidP="007A3558">
      <w:pPr>
        <w:spacing w:line="276" w:lineRule="auto"/>
        <w:ind w:left="720"/>
        <w:jc w:val="both"/>
        <w:rPr>
          <w:rFonts w:ascii="Verdana" w:hAnsi="Verdana"/>
        </w:rPr>
      </w:pP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5167CA">
      <w:pPr>
        <w:widowControl/>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lastRenderedPageBreak/>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lastRenderedPageBreak/>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t>
      </w:r>
      <w:r w:rsidRPr="0073235A">
        <w:rPr>
          <w:rFonts w:ascii="Verdana" w:hAnsi="Verdana"/>
        </w:rPr>
        <w:lastRenderedPageBreak/>
        <w:t xml:space="preserve">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w:t>
      </w:r>
      <w:proofErr w:type="spellStart"/>
      <w:r w:rsidR="00B012CE" w:rsidRPr="0073235A">
        <w:rPr>
          <w:rFonts w:ascii="Verdana" w:hAnsi="Verdana"/>
        </w:rPr>
        <w:t>późn</w:t>
      </w:r>
      <w:proofErr w:type="spellEnd"/>
      <w:r w:rsidR="00B012CE" w:rsidRPr="0073235A">
        <w:rPr>
          <w:rFonts w:ascii="Verdana" w:hAnsi="Verdana"/>
        </w:rPr>
        <w:t>.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lastRenderedPageBreak/>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xml:space="preserve">) dniowy termin do zapłaty z zagrożeniem wypowiedzenia Umowy ze skutkiem natychmiastowym. Po bezskutecznym upływie tego terminu dodatkowego Wydzierżawiający może </w:t>
      </w:r>
      <w:r w:rsidRPr="00D37A69">
        <w:rPr>
          <w:rFonts w:ascii="Verdana" w:hAnsi="Verdana"/>
          <w:sz w:val="20"/>
        </w:rPr>
        <w:lastRenderedPageBreak/>
        <w:t>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lastRenderedPageBreak/>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21CAE7A4"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F27842">
        <w:rPr>
          <w:rFonts w:ascii="Verdana" w:hAnsi="Verdana"/>
          <w:bCs/>
        </w:rPr>
        <w:t>Autostradzie</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F27842">
        <w:rPr>
          <w:rFonts w:ascii="Verdana" w:hAnsi="Verdana"/>
        </w:rPr>
        <w:t>Autostradzie</w:t>
      </w:r>
      <w:r w:rsidRPr="00D37A69">
        <w:rPr>
          <w:rFonts w:ascii="Verdana" w:hAnsi="Verdana"/>
        </w:rPr>
        <w:t xml:space="preserve"> będzie mniejsze od zakładanego w prognozach, zał</w:t>
      </w:r>
      <w:r w:rsidR="0073235A">
        <w:rPr>
          <w:rFonts w:ascii="Verdana" w:hAnsi="Verdana"/>
        </w:rPr>
        <w:t xml:space="preserve">ożeniach, statystykach czy też </w:t>
      </w:r>
      <w:r w:rsidR="00F27842">
        <w:rPr>
          <w:rFonts w:ascii="Verdana" w:hAnsi="Verdana"/>
        </w:rPr>
        <w:br/>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031231F2"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 xml:space="preserve">z zawinionych przyczyn, leżących po stronie Wydzierżawiającego, </w:t>
      </w:r>
      <w:r w:rsidRPr="00D37A69">
        <w:rPr>
          <w:rFonts w:ascii="Verdana" w:hAnsi="Verdana"/>
        </w:rPr>
        <w:lastRenderedPageBreak/>
        <w:t>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00F27842">
        <w:rPr>
          <w:rFonts w:ascii="Verdana" w:hAnsi="Verdana"/>
          <w:bCs/>
        </w:rPr>
        <w:t>Autostrady</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lastRenderedPageBreak/>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lastRenderedPageBreak/>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lastRenderedPageBreak/>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PLN,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w:t>
      </w:r>
      <w:r w:rsidR="00526A82" w:rsidRPr="00D37A69">
        <w:rPr>
          <w:rFonts w:ascii="Verdana" w:hAnsi="Verdana"/>
        </w:rPr>
        <w:t>PLN</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lastRenderedPageBreak/>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lastRenderedPageBreak/>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w:t>
      </w:r>
      <w:proofErr w:type="spellStart"/>
      <w:r w:rsidR="00E324BA" w:rsidRPr="0073235A">
        <w:rPr>
          <w:rFonts w:ascii="Verdana" w:hAnsi="Verdana"/>
        </w:rPr>
        <w:t>późn</w:t>
      </w:r>
      <w:proofErr w:type="spellEnd"/>
      <w:r w:rsidR="00E324BA" w:rsidRPr="0073235A">
        <w:rPr>
          <w:rFonts w:ascii="Verdana" w:hAnsi="Verdana"/>
        </w:rPr>
        <w:t>.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t>
      </w:r>
      <w:r w:rsidRPr="0073235A">
        <w:rPr>
          <w:rFonts w:ascii="Verdana" w:hAnsi="Verdana"/>
        </w:rPr>
        <w:lastRenderedPageBreak/>
        <w:t>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w:t>
      </w:r>
      <w:r w:rsidRPr="0073235A">
        <w:rPr>
          <w:rFonts w:ascii="Verdana" w:hAnsi="Verdana"/>
        </w:rPr>
        <w:lastRenderedPageBreak/>
        <w:t xml:space="preserve">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co do której Strona może wykazać w sposób wiarygodny, że informacja ta była jej znana czy też osobie z nią powiązanej zanim została ujawniona przez </w:t>
      </w:r>
      <w:r w:rsidRPr="0073235A">
        <w:rPr>
          <w:rFonts w:ascii="Verdana" w:hAnsi="Verdana"/>
        </w:rPr>
        <w:lastRenderedPageBreak/>
        <w:t>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r>
      <w:r w:rsidRPr="0073235A">
        <w:rPr>
          <w:rFonts w:ascii="Verdana" w:hAnsi="Verdana"/>
        </w:rPr>
        <w:lastRenderedPageBreak/>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z Umową lub dokumentacją techniczną lub planami lub innymi projektami zatwierdzonymi przez Wydzierżawiającego - po wyznaczeniu Dzierżawcy co najmniej 14 (</w:t>
      </w:r>
      <w:proofErr w:type="spellStart"/>
      <w:r w:rsidRPr="0073235A">
        <w:rPr>
          <w:rFonts w:ascii="Verdana" w:hAnsi="Verdana"/>
        </w:rPr>
        <w:t>czternasto</w:t>
      </w:r>
      <w:proofErr w:type="spellEnd"/>
      <w:r w:rsidRPr="0073235A">
        <w:rPr>
          <w:rFonts w:ascii="Verdana" w:hAnsi="Verdana"/>
        </w:rPr>
        <w:t xml:space="preserve">)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w:t>
      </w:r>
      <w:r w:rsidRPr="0073235A">
        <w:rPr>
          <w:rFonts w:ascii="Verdana" w:hAnsi="Verdana"/>
        </w:rPr>
        <w:lastRenderedPageBreak/>
        <w:t>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r>
      <w:r w:rsidRPr="0073235A">
        <w:rPr>
          <w:rFonts w:ascii="Verdana" w:hAnsi="Verdana"/>
        </w:rPr>
        <w:lastRenderedPageBreak/>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lastRenderedPageBreak/>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24493F7" w:rsidR="00AD3426"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4BED5A26" w14:textId="4202ED05" w:rsidR="00F27842" w:rsidRPr="00F27842" w:rsidRDefault="00F27842" w:rsidP="00F27842">
      <w:pPr>
        <w:widowControl/>
        <w:jc w:val="both"/>
        <w:rPr>
          <w:rFonts w:ascii="Verdana" w:hAnsi="Verdana"/>
        </w:rPr>
      </w:pPr>
    </w:p>
    <w:p w14:paraId="3C8088BC" w14:textId="08C31B8F" w:rsidR="00AD3426" w:rsidRPr="0073235A" w:rsidRDefault="00F27842" w:rsidP="004B1882">
      <w:pPr>
        <w:pStyle w:val="Akapitzlist"/>
        <w:widowControl/>
        <w:numPr>
          <w:ilvl w:val="1"/>
          <w:numId w:val="53"/>
        </w:numPr>
        <w:ind w:left="709"/>
        <w:jc w:val="both"/>
        <w:rPr>
          <w:rFonts w:ascii="Verdana" w:hAnsi="Verdana"/>
        </w:rPr>
      </w:pPr>
      <w:r w:rsidRPr="0073235A">
        <w:rPr>
          <w:rFonts w:ascii="Verdana" w:hAnsi="Verdana"/>
        </w:rPr>
        <w:t xml:space="preserve">W sprawach nieuregulowanych niniejszą Umową zastosowanie mają przepisy kodeksu cywilnego, ustawy z dnia 21 marca </w:t>
      </w:r>
      <w:r w:rsidRPr="001E029E">
        <w:rPr>
          <w:rFonts w:ascii="Verdana" w:hAnsi="Verdana"/>
        </w:rPr>
        <w:t>1985 roku o drogach publicznych, ustawy z dnia 27 października 1994 roku o autostradach płatnych oraz o Krajowym Funduszu Drogowym (Dz. U. z 2018 r. poz. 2014 ze zm.), Rozporządzenia Ministra Infrastruktury z dnia 16 stycznia 2002 roku w sprawie przepisów techniczno-budowlanych dotyczących autostrad płatnych</w:t>
      </w:r>
      <w:r w:rsidRPr="001E029E" w:rsidDel="001E029E">
        <w:rPr>
          <w:rFonts w:ascii="Verdana" w:hAnsi="Verdana" w:cs="Arial"/>
        </w:rPr>
        <w:t xml:space="preserve"> </w:t>
      </w:r>
      <w:r w:rsidRPr="001E029E">
        <w:rPr>
          <w:rFonts w:ascii="Verdana" w:hAnsi="Verdana"/>
        </w:rPr>
        <w:t>oraz inne przepisy prawa</w:t>
      </w:r>
      <w:r w:rsidR="00673601" w:rsidRPr="0073235A">
        <w:rPr>
          <w:rFonts w:ascii="Verdana" w:hAnsi="Verdana"/>
        </w:rPr>
        <w:t>.</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0771AB82"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080A2880"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F27842">
              <w:rPr>
                <w:rFonts w:ascii="Calibri" w:hAnsi="Calibri" w:cs="Arial"/>
                <w:bCs/>
                <w:color w:val="000000" w:themeColor="text1"/>
              </w:rPr>
              <w:t>Autostrady</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r>
            <w:r w:rsidRPr="00D37A69">
              <w:rPr>
                <w:rFonts w:ascii="Calibri" w:hAnsi="Calibri" w:cs="Arial"/>
                <w:bCs/>
              </w:rPr>
              <w:lastRenderedPageBreak/>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EB702" w14:textId="77777777" w:rsidR="003D1F26" w:rsidRDefault="003D1F26">
      <w:r>
        <w:separator/>
      </w:r>
    </w:p>
  </w:endnote>
  <w:endnote w:type="continuationSeparator" w:id="0">
    <w:p w14:paraId="68F2B33F" w14:textId="77777777" w:rsidR="003D1F26" w:rsidRDefault="003D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3D1F26" w:rsidRDefault="003D1F2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3D1F26" w:rsidRDefault="003D1F2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17DB571D" w:rsidR="003D1F26" w:rsidRDefault="003D1F26">
    <w:pPr>
      <w:pStyle w:val="Stopka"/>
      <w:jc w:val="center"/>
    </w:pPr>
    <w:r>
      <w:rPr>
        <w:sz w:val="18"/>
        <w:szCs w:val="18"/>
      </w:rPr>
      <w:fldChar w:fldCharType="begin"/>
    </w:r>
    <w:r>
      <w:rPr>
        <w:sz w:val="18"/>
        <w:szCs w:val="18"/>
      </w:rPr>
      <w:instrText>PAGE   \* MERGEFORMAT</w:instrText>
    </w:r>
    <w:r>
      <w:rPr>
        <w:sz w:val="18"/>
        <w:szCs w:val="18"/>
      </w:rPr>
      <w:fldChar w:fldCharType="separate"/>
    </w:r>
    <w:r w:rsidR="00EF4281" w:rsidRPr="00EF4281">
      <w:rPr>
        <w:noProof/>
        <w:sz w:val="18"/>
        <w:szCs w:val="18"/>
        <w:lang w:val="pl-PL"/>
      </w:rPr>
      <w:t>12</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58F94" w14:textId="77777777" w:rsidR="003D1F26" w:rsidRDefault="003D1F26">
      <w:r>
        <w:separator/>
      </w:r>
    </w:p>
  </w:footnote>
  <w:footnote w:type="continuationSeparator" w:id="0">
    <w:p w14:paraId="3A70DF04" w14:textId="77777777" w:rsidR="003D1F26" w:rsidRDefault="003D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5D3330BE" w:rsidR="003D1F26" w:rsidRDefault="003D1F26" w:rsidP="00EE72B1">
    <w:pPr>
      <w:pStyle w:val="Nagwek"/>
      <w:jc w:val="center"/>
      <w:rPr>
        <w:rFonts w:ascii="Verdana" w:hAnsi="Verdana"/>
        <w:sz w:val="15"/>
        <w:szCs w:val="15"/>
        <w:lang w:val="pl-PL"/>
      </w:rPr>
    </w:pPr>
    <w:r>
      <w:rPr>
        <w:rFonts w:ascii="Verdana" w:hAnsi="Verdana"/>
        <w:sz w:val="15"/>
        <w:szCs w:val="15"/>
        <w:lang w:val="pl-PL"/>
      </w:rPr>
      <w:t>UMOWA DZIERŻAWY NIERUCHOMOŚCI MOP II OSTRÓW KANIA POŁUDNIE</w:t>
    </w:r>
  </w:p>
  <w:p w14:paraId="5EA0409A" w14:textId="37F815CE" w:rsidR="003D1F26" w:rsidRDefault="003D1F26"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7050EA"/>
    <w:multiLevelType w:val="hybridMultilevel"/>
    <w:tmpl w:val="5E1A9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15C5"/>
    <w:rsid w:val="00027F2E"/>
    <w:rsid w:val="000354E9"/>
    <w:rsid w:val="000471AB"/>
    <w:rsid w:val="000605D6"/>
    <w:rsid w:val="000745F7"/>
    <w:rsid w:val="000758BC"/>
    <w:rsid w:val="00077930"/>
    <w:rsid w:val="00082141"/>
    <w:rsid w:val="000D22EF"/>
    <w:rsid w:val="000E264A"/>
    <w:rsid w:val="001138FD"/>
    <w:rsid w:val="0011467D"/>
    <w:rsid w:val="001515D4"/>
    <w:rsid w:val="001735BB"/>
    <w:rsid w:val="001A5D97"/>
    <w:rsid w:val="001C06E9"/>
    <w:rsid w:val="001F34C0"/>
    <w:rsid w:val="00203A8D"/>
    <w:rsid w:val="002257D2"/>
    <w:rsid w:val="00230D4D"/>
    <w:rsid w:val="00234047"/>
    <w:rsid w:val="00240750"/>
    <w:rsid w:val="0024724E"/>
    <w:rsid w:val="002531CB"/>
    <w:rsid w:val="002769AD"/>
    <w:rsid w:val="002879C2"/>
    <w:rsid w:val="002A44F1"/>
    <w:rsid w:val="002B155E"/>
    <w:rsid w:val="002B6B94"/>
    <w:rsid w:val="002B78C0"/>
    <w:rsid w:val="002C65A6"/>
    <w:rsid w:val="002C7862"/>
    <w:rsid w:val="003020DD"/>
    <w:rsid w:val="0033011B"/>
    <w:rsid w:val="00343680"/>
    <w:rsid w:val="00345EBE"/>
    <w:rsid w:val="00364B92"/>
    <w:rsid w:val="00377A9A"/>
    <w:rsid w:val="00381284"/>
    <w:rsid w:val="00381B00"/>
    <w:rsid w:val="00391B38"/>
    <w:rsid w:val="00395AB7"/>
    <w:rsid w:val="00395C32"/>
    <w:rsid w:val="003A3F0A"/>
    <w:rsid w:val="003A5C4E"/>
    <w:rsid w:val="003B3DF9"/>
    <w:rsid w:val="003B4687"/>
    <w:rsid w:val="003C0A54"/>
    <w:rsid w:val="003D1F26"/>
    <w:rsid w:val="003E1F8A"/>
    <w:rsid w:val="003F06F7"/>
    <w:rsid w:val="003F2B29"/>
    <w:rsid w:val="003F429C"/>
    <w:rsid w:val="00400A94"/>
    <w:rsid w:val="00424356"/>
    <w:rsid w:val="004253F1"/>
    <w:rsid w:val="00433806"/>
    <w:rsid w:val="00437A58"/>
    <w:rsid w:val="00457384"/>
    <w:rsid w:val="00493070"/>
    <w:rsid w:val="0049435E"/>
    <w:rsid w:val="004B0F0E"/>
    <w:rsid w:val="004B1882"/>
    <w:rsid w:val="004B6980"/>
    <w:rsid w:val="004F3F10"/>
    <w:rsid w:val="00506AE1"/>
    <w:rsid w:val="00510A08"/>
    <w:rsid w:val="005167CA"/>
    <w:rsid w:val="00524DDE"/>
    <w:rsid w:val="00526A82"/>
    <w:rsid w:val="00564022"/>
    <w:rsid w:val="00564B58"/>
    <w:rsid w:val="0058639D"/>
    <w:rsid w:val="005937A7"/>
    <w:rsid w:val="005B462E"/>
    <w:rsid w:val="005C2B6D"/>
    <w:rsid w:val="005C308B"/>
    <w:rsid w:val="005C32AE"/>
    <w:rsid w:val="00610603"/>
    <w:rsid w:val="006376FA"/>
    <w:rsid w:val="0064396C"/>
    <w:rsid w:val="0066112F"/>
    <w:rsid w:val="00670844"/>
    <w:rsid w:val="00673601"/>
    <w:rsid w:val="00675777"/>
    <w:rsid w:val="00680B55"/>
    <w:rsid w:val="006A50EE"/>
    <w:rsid w:val="006A514F"/>
    <w:rsid w:val="006A7935"/>
    <w:rsid w:val="006B46A2"/>
    <w:rsid w:val="006B77BB"/>
    <w:rsid w:val="006C0F73"/>
    <w:rsid w:val="006C15E0"/>
    <w:rsid w:val="006C403D"/>
    <w:rsid w:val="006D2D93"/>
    <w:rsid w:val="006E2388"/>
    <w:rsid w:val="006F0B93"/>
    <w:rsid w:val="006F6166"/>
    <w:rsid w:val="00715783"/>
    <w:rsid w:val="007246CE"/>
    <w:rsid w:val="0073235A"/>
    <w:rsid w:val="0076114B"/>
    <w:rsid w:val="00792CC6"/>
    <w:rsid w:val="007A3558"/>
    <w:rsid w:val="007C4D63"/>
    <w:rsid w:val="007D3F38"/>
    <w:rsid w:val="007D5FD4"/>
    <w:rsid w:val="007F01FA"/>
    <w:rsid w:val="007F32B2"/>
    <w:rsid w:val="00817A6F"/>
    <w:rsid w:val="008226A0"/>
    <w:rsid w:val="00833AA1"/>
    <w:rsid w:val="00850CAA"/>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66BF5"/>
    <w:rsid w:val="009709C4"/>
    <w:rsid w:val="00980AB8"/>
    <w:rsid w:val="009835BC"/>
    <w:rsid w:val="0098676B"/>
    <w:rsid w:val="0099681D"/>
    <w:rsid w:val="009D1523"/>
    <w:rsid w:val="009D29F3"/>
    <w:rsid w:val="00A05F6E"/>
    <w:rsid w:val="00A12AD3"/>
    <w:rsid w:val="00A25DDB"/>
    <w:rsid w:val="00A40E83"/>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87C74"/>
    <w:rsid w:val="00BA778C"/>
    <w:rsid w:val="00BB1FDB"/>
    <w:rsid w:val="00BC0C47"/>
    <w:rsid w:val="00BE21DC"/>
    <w:rsid w:val="00BE7568"/>
    <w:rsid w:val="00C06E3E"/>
    <w:rsid w:val="00C24717"/>
    <w:rsid w:val="00C346A2"/>
    <w:rsid w:val="00C353F0"/>
    <w:rsid w:val="00C43688"/>
    <w:rsid w:val="00C518BB"/>
    <w:rsid w:val="00C62563"/>
    <w:rsid w:val="00CB4109"/>
    <w:rsid w:val="00CC7026"/>
    <w:rsid w:val="00CE32EF"/>
    <w:rsid w:val="00D01441"/>
    <w:rsid w:val="00D047A8"/>
    <w:rsid w:val="00D16AE2"/>
    <w:rsid w:val="00D241E9"/>
    <w:rsid w:val="00D37A69"/>
    <w:rsid w:val="00D546BF"/>
    <w:rsid w:val="00D75B10"/>
    <w:rsid w:val="00D96AF4"/>
    <w:rsid w:val="00DA50E5"/>
    <w:rsid w:val="00DA6177"/>
    <w:rsid w:val="00DE7E90"/>
    <w:rsid w:val="00E02B65"/>
    <w:rsid w:val="00E10BA3"/>
    <w:rsid w:val="00E16DE1"/>
    <w:rsid w:val="00E269AA"/>
    <w:rsid w:val="00E324BA"/>
    <w:rsid w:val="00E80D59"/>
    <w:rsid w:val="00EC544F"/>
    <w:rsid w:val="00EC5E4D"/>
    <w:rsid w:val="00ED148A"/>
    <w:rsid w:val="00ED4C2B"/>
    <w:rsid w:val="00EE1345"/>
    <w:rsid w:val="00EE72B1"/>
    <w:rsid w:val="00EF1709"/>
    <w:rsid w:val="00EF4281"/>
    <w:rsid w:val="00F03456"/>
    <w:rsid w:val="00F26318"/>
    <w:rsid w:val="00F27842"/>
    <w:rsid w:val="00F42EBB"/>
    <w:rsid w:val="00F47BA0"/>
    <w:rsid w:val="00F53378"/>
    <w:rsid w:val="00F53FAB"/>
    <w:rsid w:val="00F57464"/>
    <w:rsid w:val="00F5781F"/>
    <w:rsid w:val="00F66731"/>
    <w:rsid w:val="00F824E8"/>
    <w:rsid w:val="00F835BD"/>
    <w:rsid w:val="00F844DA"/>
    <w:rsid w:val="00F922A5"/>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D281F-FD24-4E97-9300-EC3FC9C2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14328</Words>
  <Characters>98461</Characters>
  <Application>Microsoft Office Word</Application>
  <DocSecurity>0</DocSecurity>
  <Lines>820</Lines>
  <Paragraphs>225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112564</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4</cp:revision>
  <cp:lastPrinted>2019-04-26T13:17:00Z</cp:lastPrinted>
  <dcterms:created xsi:type="dcterms:W3CDTF">2022-03-04T14:48:00Z</dcterms:created>
  <dcterms:modified xsi:type="dcterms:W3CDTF">2022-03-07T09:39:00Z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