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3528" w14:textId="20E7C26B" w:rsidR="00B752A2" w:rsidRPr="00404BAD" w:rsidRDefault="00E27B8D" w:rsidP="00404BAD">
      <w:pPr>
        <w:pStyle w:val="Default"/>
        <w:spacing w:before="120" w:line="288" w:lineRule="auto"/>
        <w:contextualSpacing/>
        <w:jc w:val="both"/>
        <w:rPr>
          <w:color w:val="215E99" w:themeColor="text2" w:themeTint="BF"/>
          <w:sz w:val="40"/>
          <w:szCs w:val="40"/>
        </w:rPr>
      </w:pPr>
      <w:r w:rsidRPr="00404BAD">
        <w:rPr>
          <w:color w:val="215E99" w:themeColor="text2" w:themeTint="BF"/>
          <w:sz w:val="40"/>
          <w:szCs w:val="40"/>
        </w:rPr>
        <w:t>FORMULARZ WYCENY</w:t>
      </w:r>
    </w:p>
    <w:tbl>
      <w:tblPr>
        <w:tblStyle w:val="Tabelasiatki1jasnaakcent1"/>
        <w:tblW w:w="13178" w:type="dxa"/>
        <w:tblLayout w:type="fixed"/>
        <w:tblLook w:val="01E0" w:firstRow="1" w:lastRow="1" w:firstColumn="1" w:lastColumn="1" w:noHBand="0" w:noVBand="0"/>
      </w:tblPr>
      <w:tblGrid>
        <w:gridCol w:w="519"/>
        <w:gridCol w:w="6505"/>
        <w:gridCol w:w="1193"/>
        <w:gridCol w:w="1417"/>
        <w:gridCol w:w="1418"/>
        <w:gridCol w:w="2126"/>
      </w:tblGrid>
      <w:tr w:rsidR="00A10C34" w:rsidRPr="00156F6A" w14:paraId="68BBC0DF" w14:textId="773ED403" w:rsidTr="00A1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4" w:type="dxa"/>
            <w:gridSpan w:val="2"/>
            <w:shd w:val="clear" w:color="auto" w:fill="0B769F" w:themeFill="accent4" w:themeFillShade="BF"/>
          </w:tcPr>
          <w:p w14:paraId="28F108C9" w14:textId="77777777" w:rsidR="00A10C34" w:rsidRPr="002107C8" w:rsidRDefault="00A10C34" w:rsidP="00F8445A">
            <w:pPr>
              <w:spacing w:before="120" w:after="0" w:line="288" w:lineRule="auto"/>
              <w:jc w:val="both"/>
              <w:rPr>
                <w:rFonts w:cs="Calibr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107C8">
              <w:rPr>
                <w:rFonts w:cs="Calibri"/>
                <w:b w:val="0"/>
                <w:bCs w:val="0"/>
                <w:color w:val="FFFFFF" w:themeColor="background1"/>
                <w:sz w:val="20"/>
                <w:szCs w:val="20"/>
              </w:rPr>
              <w:t xml:space="preserve">KOMPONENT EWALUACJI OPARTEJ NA TEORII </w:t>
            </w:r>
          </w:p>
          <w:p w14:paraId="41EAD35F" w14:textId="77777777" w:rsidR="00A10C34" w:rsidRPr="002107C8" w:rsidRDefault="00A10C34" w:rsidP="00F8445A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color w:val="FFFFFF" w:themeColor="background1"/>
                <w:sz w:val="20"/>
                <w:szCs w:val="20"/>
              </w:rPr>
              <w:t>(wyjaśnienie mechanizmów oddziaływania programu PSI)</w:t>
            </w:r>
          </w:p>
        </w:tc>
        <w:tc>
          <w:tcPr>
            <w:tcW w:w="1193" w:type="dxa"/>
            <w:shd w:val="clear" w:color="auto" w:fill="FFFFFF" w:themeFill="background1"/>
          </w:tcPr>
          <w:p w14:paraId="6BFE7720" w14:textId="67D5EE0F" w:rsidR="00A10C34" w:rsidRPr="00A10C34" w:rsidRDefault="00A10C34" w:rsidP="00F8445A">
            <w:pPr>
              <w:spacing w:before="120" w:after="0"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Liczba jednostek</w:t>
            </w:r>
          </w:p>
        </w:tc>
        <w:tc>
          <w:tcPr>
            <w:tcW w:w="1417" w:type="dxa"/>
            <w:shd w:val="clear" w:color="auto" w:fill="FFFFFF" w:themeFill="background1"/>
          </w:tcPr>
          <w:p w14:paraId="61A31FB4" w14:textId="601B0635" w:rsidR="00A10C34" w:rsidRDefault="00A10C34" w:rsidP="00F8445A">
            <w:pPr>
              <w:spacing w:before="120" w:after="0"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10C34">
              <w:rPr>
                <w:rFonts w:cs="Calibri"/>
                <w:sz w:val="20"/>
                <w:szCs w:val="20"/>
              </w:rPr>
              <w:t xml:space="preserve">Cena </w:t>
            </w:r>
            <w:r>
              <w:rPr>
                <w:rFonts w:cs="Calibri"/>
                <w:sz w:val="20"/>
                <w:szCs w:val="20"/>
              </w:rPr>
              <w:t>jednostkowa netto</w:t>
            </w:r>
          </w:p>
        </w:tc>
        <w:tc>
          <w:tcPr>
            <w:tcW w:w="1418" w:type="dxa"/>
            <w:shd w:val="clear" w:color="auto" w:fill="FFFFFF" w:themeFill="background1"/>
          </w:tcPr>
          <w:p w14:paraId="2706DBC0" w14:textId="32BEED52" w:rsidR="00A10C34" w:rsidRPr="00A10C34" w:rsidRDefault="00A10C34" w:rsidP="00F8445A">
            <w:pPr>
              <w:spacing w:before="120" w:after="0" w:line="288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Cena ogółem netto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</w:tcPr>
          <w:p w14:paraId="73EDD35A" w14:textId="77777777" w:rsidR="00A10C34" w:rsidRDefault="00A10C34" w:rsidP="00F8445A">
            <w:pPr>
              <w:spacing w:before="120" w:after="0" w:line="288" w:lineRule="auto"/>
              <w:jc w:val="both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Cena ogółem brutto </w:t>
            </w:r>
          </w:p>
          <w:p w14:paraId="40587139" w14:textId="4257E321" w:rsidR="00A10C34" w:rsidRPr="00A10C34" w:rsidRDefault="00A10C34" w:rsidP="00F8445A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(netto + VAT)</w:t>
            </w:r>
          </w:p>
        </w:tc>
      </w:tr>
      <w:tr w:rsidR="00A10C34" w:rsidRPr="00156F6A" w14:paraId="0A2D81E0" w14:textId="1BFC748C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  <w:hideMark/>
          </w:tcPr>
          <w:p w14:paraId="05E3114B" w14:textId="77777777" w:rsidR="00A10C34" w:rsidRPr="002107C8" w:rsidRDefault="00A10C34" w:rsidP="00F8445A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6505" w:type="dxa"/>
            <w:hideMark/>
          </w:tcPr>
          <w:p w14:paraId="731B1B65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Analiza danych zastanych (</w:t>
            </w:r>
            <w:proofErr w:type="spellStart"/>
            <w:r w:rsidRPr="002107C8">
              <w:rPr>
                <w:rFonts w:cs="Calibri"/>
                <w:i/>
                <w:iCs/>
                <w:color w:val="000000"/>
                <w:sz w:val="20"/>
                <w:szCs w:val="20"/>
              </w:rPr>
              <w:t>desk</w:t>
            </w:r>
            <w:proofErr w:type="spellEnd"/>
            <w:r w:rsidRPr="002107C8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7C8">
              <w:rPr>
                <w:rFonts w:cs="Calibri"/>
                <w:i/>
                <w:iCs/>
                <w:color w:val="000000"/>
                <w:sz w:val="20"/>
                <w:szCs w:val="20"/>
              </w:rPr>
              <w:t>research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) – perspektywa ogólna </w:t>
            </w:r>
          </w:p>
          <w:p w14:paraId="71F6F7E3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(1) dokumenty, akty prawne, opracowania tematyczne, literatura przedmiotu, opracowania innego typu; wybrane raporty z badań statystycznych GUS i adekwatne formularze z tych badań – SP/PNT;</w:t>
            </w:r>
          </w:p>
          <w:p w14:paraId="2A90A598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(2) bazy danych: zasoby systemu CRM 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MRiT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 dot. Ewidencji Wsparcia Nowej Inwestycji do monitorowania programu PSI, adekwatne zasoby Banku Danych Lokalnych i BAEL GUS; opcjonalnie: dane spółek - KRS, dane o udzielonej pomocy z innych źródeł - UOKIK, itp.), </w:t>
            </w:r>
          </w:p>
        </w:tc>
        <w:tc>
          <w:tcPr>
            <w:tcW w:w="1193" w:type="dxa"/>
          </w:tcPr>
          <w:p w14:paraId="03AB8487" w14:textId="219D17D0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DB55A7E" w14:textId="0FFAAB56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14:paraId="3B415E54" w14:textId="1E8BBE7D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3F0FD45C" w14:textId="72177662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A10C34" w:rsidRPr="00156F6A" w14:paraId="3FB8BD2D" w14:textId="5D529B6C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0EDC370F" w14:textId="77777777" w:rsidR="00A10C34" w:rsidRPr="002107C8" w:rsidRDefault="00A10C34" w:rsidP="00F8445A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 xml:space="preserve">2. </w:t>
            </w:r>
          </w:p>
        </w:tc>
        <w:tc>
          <w:tcPr>
            <w:tcW w:w="6505" w:type="dxa"/>
          </w:tcPr>
          <w:p w14:paraId="3138F545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20 wywiadów pogłębionych (IDI/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diady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) z decydentami </w:t>
            </w:r>
          </w:p>
          <w:p w14:paraId="71262218" w14:textId="77777777" w:rsidR="00A10C34" w:rsidRPr="002107C8" w:rsidRDefault="00A10C34" w:rsidP="00A10C34">
            <w:pPr>
              <w:pStyle w:val="Akapitzlist"/>
              <w:numPr>
                <w:ilvl w:val="0"/>
                <w:numId w:val="1"/>
              </w:num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poziom centralny (np. przedstawiciele urzędu Ministra właściwego ds. gospodarki – Ministerstwo Rozwoju i Technologii, Departament Rozwoju Inwestycji odpowiedzialny za nadzór nad programem PSI,; opcjonalnie przedstawiciel Agencji Rozwoju Przemysłu, Polskiej Agencji Inwestycji i Handlu, Polskiego Funduszu Rozwoju, Ministerstwa Finansów/Krajowej Administracji Skarbowej),</w:t>
            </w:r>
          </w:p>
          <w:p w14:paraId="5EF6DE3D" w14:textId="77777777" w:rsidR="00A10C34" w:rsidRPr="002107C8" w:rsidRDefault="00A10C34" w:rsidP="00A10C34">
            <w:pPr>
              <w:pStyle w:val="Akapitzlist"/>
              <w:numPr>
                <w:ilvl w:val="0"/>
                <w:numId w:val="1"/>
              </w:num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poziom regionalny (przedstawiciele Urzędów Marszałkowskich – np. departamenty odpowiedzialne za strategię rozwoju województwa i przyciąganie inwestorów we współpracy z zarządzającymi obszarami inwestycji PSI )</w:t>
            </w:r>
          </w:p>
        </w:tc>
        <w:tc>
          <w:tcPr>
            <w:tcW w:w="1193" w:type="dxa"/>
          </w:tcPr>
          <w:p w14:paraId="55A40FD8" w14:textId="7D683010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0218D8B6" w14:textId="2108DFD5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tcW w:w="1418" w:type="dxa"/>
          </w:tcPr>
          <w:p w14:paraId="22D3C833" w14:textId="6C7FB855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45215B72" w14:textId="7ACF796E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A10C34" w:rsidRPr="00156F6A" w14:paraId="5511B3BB" w14:textId="2BBDFCC2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2D3E3A38" w14:textId="77777777" w:rsidR="00A10C34" w:rsidRPr="002107C8" w:rsidRDefault="00A10C34" w:rsidP="00F8445A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 xml:space="preserve">3. </w:t>
            </w:r>
          </w:p>
        </w:tc>
        <w:tc>
          <w:tcPr>
            <w:tcW w:w="6505" w:type="dxa"/>
          </w:tcPr>
          <w:p w14:paraId="474C4C23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14 studiów przypadku dla obszarów inwestycji PSI</w:t>
            </w:r>
          </w:p>
        </w:tc>
        <w:tc>
          <w:tcPr>
            <w:tcW w:w="1193" w:type="dxa"/>
          </w:tcPr>
          <w:p w14:paraId="3F8A9DEE" w14:textId="34133986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0C62085B" w14:textId="6092A5D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tcW w:w="1418" w:type="dxa"/>
          </w:tcPr>
          <w:p w14:paraId="662841B7" w14:textId="74F112FA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329657DF" w14:textId="5F71F3E9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A10C34" w:rsidRPr="00156F6A" w14:paraId="497A645D" w14:textId="4CB5E518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71F39991" w14:textId="77777777" w:rsidR="00A10C34" w:rsidRPr="002107C8" w:rsidRDefault="00A10C34" w:rsidP="00F8445A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>3.1</w:t>
            </w:r>
          </w:p>
        </w:tc>
        <w:tc>
          <w:tcPr>
            <w:tcW w:w="6505" w:type="dxa"/>
          </w:tcPr>
          <w:p w14:paraId="29574025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w tym: Analiza danych zastanych (</w:t>
            </w:r>
            <w:proofErr w:type="spellStart"/>
            <w:r w:rsidRPr="002107C8">
              <w:rPr>
                <w:rFonts w:cs="Calibri"/>
                <w:i/>
                <w:iCs/>
                <w:color w:val="000000"/>
                <w:sz w:val="20"/>
                <w:szCs w:val="20"/>
              </w:rPr>
              <w:t>desk</w:t>
            </w:r>
            <w:proofErr w:type="spellEnd"/>
            <w:r w:rsidRPr="002107C8">
              <w:rPr>
                <w:rFonts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107C8">
              <w:rPr>
                <w:rFonts w:cs="Calibri"/>
                <w:i/>
                <w:iCs/>
                <w:color w:val="000000"/>
                <w:sz w:val="20"/>
                <w:szCs w:val="20"/>
              </w:rPr>
              <w:t>research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) - perspektywa każdego z 14 obszarów</w:t>
            </w:r>
          </w:p>
          <w:p w14:paraId="134497A6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(zasoby dokumentów i danych będące w dyspozycji spółki zarządzającej obszarem np. nakłady na rozwój infrastruktury obszarów ponoszonych przez </w:t>
            </w:r>
            <w:r w:rsidRPr="002107C8">
              <w:rPr>
                <w:rFonts w:cs="Calibri"/>
                <w:color w:val="000000"/>
                <w:sz w:val="20"/>
                <w:szCs w:val="20"/>
              </w:rPr>
              <w:lastRenderedPageBreak/>
              <w:t>spółki zarządzające obszarami, współpraca z władzami lokalnymi; wydatki spółek zarządzających na promocję obszarów inwestycji, itp.)</w:t>
            </w:r>
          </w:p>
        </w:tc>
        <w:tc>
          <w:tcPr>
            <w:tcW w:w="1193" w:type="dxa"/>
          </w:tcPr>
          <w:p w14:paraId="0CE62AF3" w14:textId="707065B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1417" w:type="dxa"/>
          </w:tcPr>
          <w:p w14:paraId="6B34B803" w14:textId="22FB1D3C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tcW w:w="1418" w:type="dxa"/>
          </w:tcPr>
          <w:p w14:paraId="64B898C8" w14:textId="169D551A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7922B6D0" w14:textId="2CD672CE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A10C34" w:rsidRPr="00156F6A" w14:paraId="1F19866F" w14:textId="43CC3562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7769324D" w14:textId="77777777" w:rsidR="00A10C34" w:rsidRPr="002107C8" w:rsidRDefault="00A10C34" w:rsidP="00F8445A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>3.2</w:t>
            </w:r>
          </w:p>
        </w:tc>
        <w:tc>
          <w:tcPr>
            <w:tcW w:w="6505" w:type="dxa"/>
          </w:tcPr>
          <w:p w14:paraId="19BBB11B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w tym: 49 wywiadów pogłębionych (IDI/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diady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/triady) z interesariuszami obszaru inwestycji:</w:t>
            </w:r>
          </w:p>
          <w:p w14:paraId="50861979" w14:textId="77777777" w:rsidR="00A10C34" w:rsidRPr="002107C8" w:rsidRDefault="00A10C34" w:rsidP="00A10C34">
            <w:pPr>
              <w:pStyle w:val="Akapitzlist"/>
              <w:numPr>
                <w:ilvl w:val="0"/>
                <w:numId w:val="2"/>
              </w:num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perspektywa władz gminy / gmin (wójt/burmistrz/prezydent) na terenie której / których zlokalizowane zostały kluczowe inwestycje w ramach obszaru ; łącznie w tej grupie, Zamawiający zaleca realizację 14 wywiadów pogłębionych (w przypadku gdy inwestycję zlokalizowano na obszarze więcej niż jednej gminy, lub w przypadku gdy ze strony władz gminy do wywiadu wskazano więcej niż jednego informatora, wywiad może być przeprowadzony w formie 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diady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/triady),</w:t>
            </w:r>
          </w:p>
          <w:p w14:paraId="438C076E" w14:textId="77777777" w:rsidR="00A10C34" w:rsidRPr="002107C8" w:rsidRDefault="00A10C34" w:rsidP="00A10C34">
            <w:pPr>
              <w:pStyle w:val="Akapitzlist"/>
              <w:numPr>
                <w:ilvl w:val="0"/>
                <w:numId w:val="2"/>
              </w:num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perspektywa spółki zarządzającej obszarem (prezes/członek zarządu, pełnomocnik); łącznie w tej grupie, Zamawiający zaleca realizację 14 wywiadów pogłębionych (IDI/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diada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/triada)</w:t>
            </w:r>
          </w:p>
          <w:p w14:paraId="6E05E3F2" w14:textId="77777777" w:rsidR="00A10C34" w:rsidRPr="002107C8" w:rsidRDefault="00A10C34" w:rsidP="00A10C34">
            <w:pPr>
              <w:pStyle w:val="Akapitzlist"/>
              <w:numPr>
                <w:ilvl w:val="0"/>
                <w:numId w:val="2"/>
              </w:num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perspektywa kluczowych inwestorów w obszarze (właściciel firmy/członek zarządu); łącznie w tej grupie Zamawiający zaleca realizację 14 wywiadów pogłębionych (IDI/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diada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/triada),</w:t>
            </w:r>
          </w:p>
          <w:p w14:paraId="0366F033" w14:textId="01D5E3F1" w:rsidR="00A10C34" w:rsidRPr="002107C8" w:rsidRDefault="00A10C34" w:rsidP="00BE2067">
            <w:pPr>
              <w:pStyle w:val="Akapitzlist"/>
              <w:numPr>
                <w:ilvl w:val="0"/>
                <w:numId w:val="2"/>
              </w:num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perspektywa organizacji pracodawców lub izb gospodarczych, zbieżnych z profilem kluczowych inwestorów wybranych obszarów (przewodniczący / członek zarządu lokalnej lub regionalnej organizacji); łącznie w tej grupie Zamawiający zaleca realizację 7 wywiadów pogłębionych (IDI/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diada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/triada)</w:t>
            </w:r>
          </w:p>
        </w:tc>
        <w:tc>
          <w:tcPr>
            <w:tcW w:w="1193" w:type="dxa"/>
          </w:tcPr>
          <w:p w14:paraId="29A3A550" w14:textId="09303790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4AD3F5D3" w14:textId="19D039F3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tcW w:w="1418" w:type="dxa"/>
          </w:tcPr>
          <w:p w14:paraId="1A7476A3" w14:textId="644BE050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C28D921" w14:textId="4DE95060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A10C34" w:rsidRPr="00156F6A" w14:paraId="575313C4" w14:textId="161E8961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314702C1" w14:textId="77777777" w:rsidR="00A10C34" w:rsidRPr="002107C8" w:rsidRDefault="00A10C34" w:rsidP="00F8445A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>3.3</w:t>
            </w:r>
          </w:p>
        </w:tc>
        <w:tc>
          <w:tcPr>
            <w:tcW w:w="6505" w:type="dxa"/>
          </w:tcPr>
          <w:p w14:paraId="0C4162F5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>w tym: Ankietowanie techniką CAWI/CATI (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mixed-method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) wśród przedsiębiorstw inwestujących w </w:t>
            </w:r>
            <w:r>
              <w:rPr>
                <w:rFonts w:cs="Calibri"/>
                <w:color w:val="000000"/>
                <w:sz w:val="20"/>
                <w:szCs w:val="20"/>
              </w:rPr>
              <w:t>poszczególnych obszarach</w:t>
            </w: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14:paraId="437E175D" w14:textId="77777777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(do 1000 szt. wywiadów kwestionariuszowych z przedstawicielami firm odpowiedzialnymi za współpracę z zarządem </w:t>
            </w:r>
            <w:r>
              <w:rPr>
                <w:rFonts w:cs="Calibri"/>
                <w:color w:val="000000"/>
                <w:sz w:val="20"/>
                <w:szCs w:val="20"/>
              </w:rPr>
              <w:t>obszary</w:t>
            </w:r>
            <w:r w:rsidRPr="002107C8"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93" w:type="dxa"/>
          </w:tcPr>
          <w:p w14:paraId="3ED6CB25" w14:textId="7AC24AAB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14:paraId="1CDC3782" w14:textId="0AB7779D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tcW w:w="1418" w:type="dxa"/>
          </w:tcPr>
          <w:p w14:paraId="48EC3031" w14:textId="3B746E52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2C88FF2B" w14:textId="7CB900AC" w:rsidR="00A10C34" w:rsidRPr="002107C8" w:rsidRDefault="00A10C34" w:rsidP="00F8445A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A10C34" w:rsidRPr="00156F6A" w14:paraId="4937751A" w14:textId="1EB1DF8D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4" w:type="dxa"/>
            <w:gridSpan w:val="2"/>
            <w:shd w:val="clear" w:color="auto" w:fill="0B769F" w:themeFill="accent4" w:themeFillShade="BF"/>
          </w:tcPr>
          <w:p w14:paraId="292A1CE6" w14:textId="77777777" w:rsidR="00A10C34" w:rsidRPr="002107C8" w:rsidRDefault="00A10C34" w:rsidP="00A10C34">
            <w:pPr>
              <w:spacing w:before="120" w:after="0" w:line="288" w:lineRule="auto"/>
              <w:jc w:val="both"/>
              <w:rPr>
                <w:rFonts w:cs="Calibri"/>
                <w:b w:val="0"/>
                <w:bCs w:val="0"/>
                <w:color w:val="FFFFFF" w:themeColor="background1"/>
                <w:sz w:val="20"/>
                <w:szCs w:val="20"/>
              </w:rPr>
            </w:pPr>
            <w:r w:rsidRPr="002107C8">
              <w:rPr>
                <w:rFonts w:cs="Calibri"/>
                <w:b w:val="0"/>
                <w:bCs w:val="0"/>
                <w:color w:val="FFFFFF" w:themeColor="background1"/>
                <w:sz w:val="20"/>
                <w:szCs w:val="20"/>
              </w:rPr>
              <w:t xml:space="preserve">KOMPONENT KONTRFAKTYCZNEJ EWALUACJI WPŁYWU </w:t>
            </w:r>
          </w:p>
          <w:p w14:paraId="4FA35D19" w14:textId="77777777" w:rsidR="00A10C34" w:rsidRPr="002107C8" w:rsidRDefault="00A10C34" w:rsidP="00A10C34">
            <w:pPr>
              <w:spacing w:before="120" w:after="0" w:line="288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 w:rsidRPr="002107C8">
              <w:rPr>
                <w:rFonts w:cs="Calibri"/>
                <w:color w:val="FFFFFF" w:themeColor="background1"/>
                <w:sz w:val="20"/>
                <w:szCs w:val="20"/>
              </w:rPr>
              <w:t>(oszacowanie oddziaływania interwencji PSI)</w:t>
            </w:r>
            <w:r w:rsidRPr="002107C8">
              <w:rPr>
                <w:rFonts w:cs="Calibri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  <w:shd w:val="clear" w:color="auto" w:fill="FFFFFF" w:themeFill="background1"/>
          </w:tcPr>
          <w:p w14:paraId="09C78129" w14:textId="0B943747" w:rsidR="00A10C34" w:rsidRPr="00A10C34" w:rsidRDefault="00A10C34" w:rsidP="00A10C34">
            <w:p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Liczba jednostek</w:t>
            </w:r>
          </w:p>
        </w:tc>
        <w:tc>
          <w:tcPr>
            <w:tcW w:w="1417" w:type="dxa"/>
            <w:shd w:val="clear" w:color="auto" w:fill="FFFFFF" w:themeFill="background1"/>
          </w:tcPr>
          <w:p w14:paraId="02B315A1" w14:textId="50194E39" w:rsidR="00A10C34" w:rsidRPr="00A10C34" w:rsidRDefault="00A10C34" w:rsidP="00A10C34">
            <w:p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10C34">
              <w:rPr>
                <w:rFonts w:cs="Calibri"/>
                <w:sz w:val="20"/>
                <w:szCs w:val="20"/>
              </w:rPr>
              <w:t xml:space="preserve">Cena </w:t>
            </w:r>
            <w:r>
              <w:rPr>
                <w:rFonts w:cs="Calibri"/>
                <w:sz w:val="20"/>
                <w:szCs w:val="20"/>
              </w:rPr>
              <w:t>jednostkowa netto</w:t>
            </w:r>
          </w:p>
        </w:tc>
        <w:tc>
          <w:tcPr>
            <w:tcW w:w="1418" w:type="dxa"/>
            <w:shd w:val="clear" w:color="auto" w:fill="FFFFFF" w:themeFill="background1"/>
          </w:tcPr>
          <w:p w14:paraId="6169704C" w14:textId="75DAB9B8" w:rsidR="00A10C34" w:rsidRPr="00A10C34" w:rsidRDefault="00A10C34" w:rsidP="00A10C34">
            <w:p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Cena ogółem netto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</w:tcPr>
          <w:p w14:paraId="6313BFF4" w14:textId="77777777" w:rsidR="00A10C34" w:rsidRDefault="00A10C34" w:rsidP="00A10C34">
            <w:pPr>
              <w:spacing w:before="120" w:after="0" w:line="288" w:lineRule="auto"/>
              <w:jc w:val="both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Cena ogółem brutto </w:t>
            </w:r>
          </w:p>
          <w:p w14:paraId="28D9F047" w14:textId="07B7D414" w:rsidR="00A10C34" w:rsidRPr="00A10C34" w:rsidRDefault="00A10C34" w:rsidP="00A10C34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(netto + VAT)</w:t>
            </w:r>
          </w:p>
        </w:tc>
      </w:tr>
      <w:tr w:rsidR="00A10C34" w:rsidRPr="00156F6A" w14:paraId="234B72B5" w14:textId="4BE39548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6F944B4C" w14:textId="77777777" w:rsidR="00A10C34" w:rsidRPr="002107C8" w:rsidRDefault="00A10C34" w:rsidP="00A10C34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 xml:space="preserve">4. </w:t>
            </w:r>
          </w:p>
        </w:tc>
        <w:tc>
          <w:tcPr>
            <w:tcW w:w="6505" w:type="dxa"/>
          </w:tcPr>
          <w:p w14:paraId="27198F2F" w14:textId="77777777" w:rsidR="00A10C34" w:rsidRPr="002107C8" w:rsidRDefault="00A10C34" w:rsidP="00A10C34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w tym: perspektywa jednostek samorządu terytorialnego </w:t>
            </w:r>
          </w:p>
          <w:p w14:paraId="1A96B932" w14:textId="77777777" w:rsidR="00A10C34" w:rsidRPr="002107C8" w:rsidRDefault="00A10C34" w:rsidP="00A10C34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</w:rPr>
              <w:lastRenderedPageBreak/>
              <w:t>(analizy kontrfaktyczne na gminach/powiatach w których zlokalizowano inwestycję objętą programem PSI i kontrolnych JST bez inwestycji PSI, w szczególności w oparciu o ogólnodostępne dane BDL i BAEL GUS)</w:t>
            </w:r>
          </w:p>
        </w:tc>
        <w:tc>
          <w:tcPr>
            <w:tcW w:w="1193" w:type="dxa"/>
          </w:tcPr>
          <w:p w14:paraId="761835D5" w14:textId="324FADFA" w:rsidR="00A10C34" w:rsidRPr="002107C8" w:rsidRDefault="00A10C34" w:rsidP="00A10C34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14:paraId="6CBF3366" w14:textId="0DF4CF40" w:rsidR="00A10C34" w:rsidRPr="002107C8" w:rsidRDefault="00A10C34" w:rsidP="00A10C34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14:paraId="74C88904" w14:textId="2AEF54CC" w:rsidR="00A10C34" w:rsidRPr="002107C8" w:rsidRDefault="00A10C34" w:rsidP="00A10C34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74E2BB8D" w14:textId="3A94E024" w:rsidR="00A10C34" w:rsidRPr="002107C8" w:rsidRDefault="00A10C34" w:rsidP="00A10C34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E27B8D" w:rsidRPr="00156F6A" w14:paraId="4B00CD73" w14:textId="39420C9B" w:rsidTr="005D3F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207C3E6E" w14:textId="77777777" w:rsidR="00E27B8D" w:rsidRPr="002107C8" w:rsidRDefault="00E27B8D" w:rsidP="00A10C34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 xml:space="preserve">5.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659" w:type="dxa"/>
            <w:gridSpan w:val="5"/>
          </w:tcPr>
          <w:p w14:paraId="35EA5DDE" w14:textId="333D7A1D" w:rsidR="00E27B8D" w:rsidRPr="002107C8" w:rsidRDefault="00E27B8D" w:rsidP="00A10C34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b w:val="0"/>
                <w:color w:val="000000"/>
                <w:sz w:val="20"/>
                <w:szCs w:val="20"/>
              </w:rPr>
              <w:t xml:space="preserve">w tym: perspektywa przedsiębiorstw </w:t>
            </w:r>
          </w:p>
        </w:tc>
      </w:tr>
      <w:tr w:rsidR="00E27B8D" w:rsidRPr="00156F6A" w14:paraId="4EAAD559" w14:textId="7B1FD307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78D688FE" w14:textId="77777777" w:rsidR="00E27B8D" w:rsidRPr="002107C8" w:rsidRDefault="00E27B8D" w:rsidP="00E27B8D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>5.1</w:t>
            </w:r>
          </w:p>
        </w:tc>
        <w:tc>
          <w:tcPr>
            <w:tcW w:w="6505" w:type="dxa"/>
          </w:tcPr>
          <w:p w14:paraId="59527EC5" w14:textId="77777777" w:rsidR="00E27B8D" w:rsidRPr="002107C8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  <w:highlight w:val="lightGray"/>
                <w:u w:val="single"/>
              </w:rPr>
              <w:t>PRAWO OPCJI ZAMAWIAJĄCEGO:</w:t>
            </w:r>
            <w:r w:rsidRPr="002107C8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4CD62734" w14:textId="77777777" w:rsidR="00E27B8D" w:rsidRPr="002107C8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  <w:u w:val="single"/>
              </w:rPr>
              <w:t>przy współpracy z GUS</w:t>
            </w: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 (analizy kontrfaktyczne na danych jednostkowych, pochodzących z badań statystycznych GUS realizowanych wśród przedsiębiorstw w oparciu o formularze SP/PNT; przygotowanie odpowiedniego zapytania do GUS (skrypt, 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codebook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), które przeprowadzi odpowiednie dopasowanie beneficjentów do bliźniaczych nie-beneficjentów na bazie danych SP/PNT i oszacuje średnie parametry efektu; współpraca z GUS w trybie </w:t>
            </w:r>
            <w:proofErr w:type="spellStart"/>
            <w:r w:rsidRPr="002107C8">
              <w:rPr>
                <w:rFonts w:cs="Calibri"/>
                <w:color w:val="000000"/>
                <w:sz w:val="20"/>
                <w:szCs w:val="20"/>
              </w:rPr>
              <w:t>wieloiteracyjnym</w:t>
            </w:r>
            <w:proofErr w:type="spellEnd"/>
            <w:r w:rsidRPr="002107C8">
              <w:rPr>
                <w:rFonts w:cs="Calibri"/>
                <w:color w:val="000000"/>
                <w:sz w:val="20"/>
                <w:szCs w:val="20"/>
              </w:rPr>
              <w:t>, bez wglądu w dane jednostkowe)</w:t>
            </w:r>
          </w:p>
        </w:tc>
        <w:tc>
          <w:tcPr>
            <w:tcW w:w="1193" w:type="dxa"/>
          </w:tcPr>
          <w:p w14:paraId="63234581" w14:textId="58826820" w:rsidR="00E27B8D" w:rsidRPr="00E27B8D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E27B8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B0F917E" w14:textId="27B9F4A1" w:rsidR="00E27B8D" w:rsidRPr="00E27B8D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E27B8D">
              <w:rPr>
                <w:rFonts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14:paraId="6B216107" w14:textId="6DF76B77" w:rsidR="00E27B8D" w:rsidRPr="002107C8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0EEFBB64" w14:textId="47E2B508" w:rsidR="00E27B8D" w:rsidRPr="002107C8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E27B8D" w:rsidRPr="00156F6A" w14:paraId="4449E176" w14:textId="1DF4AAF2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0AC7A0E9" w14:textId="77777777" w:rsidR="00E27B8D" w:rsidRPr="002107C8" w:rsidRDefault="00E27B8D" w:rsidP="00E27B8D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 w:rsidRPr="002107C8">
              <w:rPr>
                <w:rFonts w:cs="Calibri"/>
                <w:sz w:val="20"/>
                <w:szCs w:val="20"/>
              </w:rPr>
              <w:t>5.2</w:t>
            </w:r>
          </w:p>
        </w:tc>
        <w:tc>
          <w:tcPr>
            <w:tcW w:w="6505" w:type="dxa"/>
          </w:tcPr>
          <w:p w14:paraId="2774BB80" w14:textId="4C620A3B" w:rsidR="00E27B8D" w:rsidRPr="002107C8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0"/>
                <w:szCs w:val="20"/>
              </w:rPr>
            </w:pPr>
            <w:r w:rsidRPr="002107C8">
              <w:rPr>
                <w:rFonts w:cs="Calibri"/>
                <w:color w:val="000000"/>
                <w:sz w:val="20"/>
                <w:szCs w:val="20"/>
                <w:u w:val="single"/>
              </w:rPr>
              <w:t>bez współpracy z GUS</w:t>
            </w: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3361A5">
              <w:rPr>
                <w:rFonts w:cs="Calibri"/>
                <w:bCs/>
                <w:color w:val="000000"/>
                <w:sz w:val="20"/>
                <w:szCs w:val="20"/>
              </w:rPr>
              <w:t>(analizy efektów przyczynowych z perspektywy przedsiębiorstw, przygotowane w oparciu o metodologię zbieżną z Planem ewaluacji</w:t>
            </w:r>
            <w:r w:rsidR="003361A5" w:rsidRPr="003361A5">
              <w:rPr>
                <w:rFonts w:cs="Calibri"/>
                <w:bCs/>
                <w:color w:val="000000"/>
                <w:sz w:val="20"/>
                <w:szCs w:val="20"/>
              </w:rPr>
              <w:t xml:space="preserve">, np. opartą na ankietowaniu, </w:t>
            </w:r>
            <w:r w:rsidR="00404BAD">
              <w:rPr>
                <w:rFonts w:cs="Calibri"/>
                <w:bCs/>
                <w:color w:val="000000"/>
                <w:sz w:val="20"/>
                <w:szCs w:val="20"/>
              </w:rPr>
              <w:t xml:space="preserve">na </w:t>
            </w:r>
            <w:r w:rsidR="003361A5" w:rsidRPr="003361A5">
              <w:rPr>
                <w:rFonts w:cs="Calibri"/>
                <w:bCs/>
                <w:color w:val="000000"/>
                <w:sz w:val="20"/>
                <w:szCs w:val="20"/>
              </w:rPr>
              <w:t>danych administracyjnych itp.</w:t>
            </w:r>
            <w:r w:rsidRPr="003361A5">
              <w:rPr>
                <w:rFonts w:cs="Calibri"/>
                <w:bCs/>
                <w:color w:val="000000"/>
                <w:sz w:val="20"/>
                <w:szCs w:val="20"/>
              </w:rPr>
              <w:t>)</w:t>
            </w:r>
            <w:r w:rsidRPr="002107C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3" w:type="dxa"/>
          </w:tcPr>
          <w:p w14:paraId="1CB29B80" w14:textId="481453FC" w:rsidR="00E27B8D" w:rsidRPr="00E27B8D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E27B8D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2779CFA" w14:textId="1F666D1C" w:rsidR="00E27B8D" w:rsidRPr="00E27B8D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E27B8D">
              <w:rPr>
                <w:rFonts w:cs="Calibri"/>
                <w:color w:val="000000"/>
                <w:sz w:val="20"/>
                <w:szCs w:val="20"/>
              </w:rPr>
              <w:t>Nie dotyczy</w:t>
            </w:r>
          </w:p>
        </w:tc>
        <w:tc>
          <w:tcPr>
            <w:tcW w:w="1418" w:type="dxa"/>
          </w:tcPr>
          <w:p w14:paraId="2248FF51" w14:textId="05DDBD95" w:rsidR="00E27B8D" w:rsidRPr="00E27B8D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 w:rsidRPr="00E27B8D"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4E4EC18E" w14:textId="26BEA13F" w:rsidR="00E27B8D" w:rsidRPr="002107C8" w:rsidRDefault="00E27B8D" w:rsidP="00E27B8D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</w:tr>
      <w:tr w:rsidR="00E27B8D" w:rsidRPr="00156F6A" w14:paraId="4CCAFAC9" w14:textId="77777777" w:rsidTr="00F844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24" w:type="dxa"/>
            <w:gridSpan w:val="2"/>
            <w:shd w:val="clear" w:color="auto" w:fill="0B769F" w:themeFill="accent4" w:themeFillShade="BF"/>
          </w:tcPr>
          <w:p w14:paraId="37B8F5C3" w14:textId="2B0381C7" w:rsidR="00E27B8D" w:rsidRPr="002107C8" w:rsidRDefault="00E27B8D" w:rsidP="00F8445A">
            <w:pPr>
              <w:spacing w:before="120" w:after="0" w:line="288" w:lineRule="auto"/>
              <w:jc w:val="both"/>
              <w:rPr>
                <w:rFonts w:cs="Calibri"/>
                <w:b w:val="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color w:val="FFFFFF" w:themeColor="background1"/>
                <w:sz w:val="20"/>
                <w:szCs w:val="20"/>
              </w:rPr>
              <w:t>RAPORTOWANIE</w:t>
            </w:r>
            <w:r w:rsidRPr="002107C8">
              <w:rPr>
                <w:rFonts w:cs="Calibri"/>
                <w:bCs w:val="0"/>
                <w:color w:val="FFFFFF" w:themeColor="background1"/>
                <w:sz w:val="20"/>
                <w:szCs w:val="20"/>
              </w:rPr>
              <w:t xml:space="preserve"> </w:t>
            </w:r>
            <w:r w:rsidR="00CB19AF">
              <w:rPr>
                <w:rFonts w:cs="Calibri"/>
                <w:bCs w:val="0"/>
                <w:color w:val="FFFFFF" w:themeColor="background1"/>
                <w:sz w:val="20"/>
                <w:szCs w:val="20"/>
              </w:rPr>
              <w:t>(ocena programu pomocowego PSI)</w:t>
            </w:r>
          </w:p>
        </w:tc>
        <w:tc>
          <w:tcPr>
            <w:tcW w:w="1193" w:type="dxa"/>
            <w:shd w:val="clear" w:color="auto" w:fill="FFFFFF" w:themeFill="background1"/>
          </w:tcPr>
          <w:p w14:paraId="4DB91720" w14:textId="77777777" w:rsidR="00E27B8D" w:rsidRPr="00A10C34" w:rsidRDefault="00E27B8D" w:rsidP="00F8445A">
            <w:p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Liczba jednostek</w:t>
            </w:r>
          </w:p>
        </w:tc>
        <w:tc>
          <w:tcPr>
            <w:tcW w:w="1417" w:type="dxa"/>
            <w:shd w:val="clear" w:color="auto" w:fill="FFFFFF" w:themeFill="background1"/>
          </w:tcPr>
          <w:p w14:paraId="50B905EF" w14:textId="77777777" w:rsidR="00E27B8D" w:rsidRPr="00A10C34" w:rsidRDefault="00E27B8D" w:rsidP="00F8445A">
            <w:p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 w:rsidRPr="00A10C34">
              <w:rPr>
                <w:rFonts w:cs="Calibri"/>
                <w:sz w:val="20"/>
                <w:szCs w:val="20"/>
              </w:rPr>
              <w:t xml:space="preserve">Cena </w:t>
            </w:r>
            <w:r>
              <w:rPr>
                <w:rFonts w:cs="Calibri"/>
                <w:sz w:val="20"/>
                <w:szCs w:val="20"/>
              </w:rPr>
              <w:t>jednostkowa netto</w:t>
            </w:r>
          </w:p>
        </w:tc>
        <w:tc>
          <w:tcPr>
            <w:tcW w:w="1418" w:type="dxa"/>
            <w:shd w:val="clear" w:color="auto" w:fill="FFFFFF" w:themeFill="background1"/>
          </w:tcPr>
          <w:p w14:paraId="65257D76" w14:textId="77777777" w:rsidR="00E27B8D" w:rsidRPr="00A10C34" w:rsidRDefault="00E27B8D" w:rsidP="00F8445A">
            <w:pPr>
              <w:spacing w:before="120" w:after="0"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Cena ogółem netto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  <w:shd w:val="clear" w:color="auto" w:fill="FFFFFF" w:themeFill="background1"/>
          </w:tcPr>
          <w:p w14:paraId="6A4AF753" w14:textId="77777777" w:rsidR="00E27B8D" w:rsidRDefault="00E27B8D" w:rsidP="00F8445A">
            <w:pPr>
              <w:spacing w:before="120" w:after="0" w:line="288" w:lineRule="auto"/>
              <w:jc w:val="both"/>
              <w:rPr>
                <w:rFonts w:cs="Calibri"/>
                <w:b w:val="0"/>
                <w:bCs w:val="0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Cena ogółem brutto </w:t>
            </w:r>
          </w:p>
          <w:p w14:paraId="58FF14BA" w14:textId="77777777" w:rsidR="00E27B8D" w:rsidRPr="00A10C34" w:rsidRDefault="00E27B8D" w:rsidP="00F8445A">
            <w:pPr>
              <w:spacing w:before="120" w:after="0" w:line="288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(netto + VAT)</w:t>
            </w:r>
          </w:p>
        </w:tc>
      </w:tr>
      <w:tr w:rsidR="003361A5" w:rsidRPr="00156F6A" w14:paraId="06F5F571" w14:textId="77777777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6E40868F" w14:textId="1D59F91E" w:rsidR="003361A5" w:rsidRPr="002107C8" w:rsidRDefault="003361A5" w:rsidP="003361A5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6. </w:t>
            </w:r>
          </w:p>
        </w:tc>
        <w:tc>
          <w:tcPr>
            <w:tcW w:w="6505" w:type="dxa"/>
          </w:tcPr>
          <w:p w14:paraId="3C770B5E" w14:textId="51FC199B" w:rsidR="003361A5" w:rsidRPr="002107C8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  <w:u w:val="single"/>
              </w:rPr>
              <w:t>Raport metodologiczny z narzędziami badawczymi</w:t>
            </w:r>
          </w:p>
        </w:tc>
        <w:tc>
          <w:tcPr>
            <w:tcW w:w="1193" w:type="dxa"/>
          </w:tcPr>
          <w:p w14:paraId="3DFBF2E2" w14:textId="7C61A2E9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5A1AADC" w14:textId="48B3CF90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</w:rPr>
              <w:t>[nie dotyczy]</w:t>
            </w:r>
          </w:p>
        </w:tc>
        <w:tc>
          <w:tcPr>
            <w:tcW w:w="1418" w:type="dxa"/>
          </w:tcPr>
          <w:p w14:paraId="26247CD6" w14:textId="66D998BB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A3D08"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60D5D915" w14:textId="5790365C" w:rsid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[……………..]</w:t>
            </w:r>
          </w:p>
        </w:tc>
      </w:tr>
      <w:tr w:rsidR="003361A5" w:rsidRPr="00156F6A" w14:paraId="1C5636A8" w14:textId="77777777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2DE3434F" w14:textId="65F1A886" w:rsidR="003361A5" w:rsidRPr="002107C8" w:rsidRDefault="003361A5" w:rsidP="003361A5">
            <w:pPr>
              <w:spacing w:before="120" w:after="0" w:line="288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7. </w:t>
            </w:r>
          </w:p>
        </w:tc>
        <w:tc>
          <w:tcPr>
            <w:tcW w:w="6505" w:type="dxa"/>
          </w:tcPr>
          <w:p w14:paraId="0299EB25" w14:textId="6709FB44" w:rsidR="003361A5" w:rsidRPr="002107C8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>
              <w:rPr>
                <w:rFonts w:cs="Calibri"/>
                <w:color w:val="000000"/>
                <w:sz w:val="20"/>
                <w:szCs w:val="20"/>
                <w:u w:val="single"/>
              </w:rPr>
              <w:t>Raport końcowy z ewaluacji  – w wersji otwartej</w:t>
            </w:r>
          </w:p>
        </w:tc>
        <w:tc>
          <w:tcPr>
            <w:tcW w:w="1193" w:type="dxa"/>
          </w:tcPr>
          <w:p w14:paraId="65DE9BD1" w14:textId="1A108BCB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80C95AB" w14:textId="07CFAEDC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</w:rPr>
              <w:t>[nie dotyczy]</w:t>
            </w:r>
          </w:p>
        </w:tc>
        <w:tc>
          <w:tcPr>
            <w:tcW w:w="1418" w:type="dxa"/>
          </w:tcPr>
          <w:p w14:paraId="05D68B74" w14:textId="5C442987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4A3D08"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12B09BD0" w14:textId="0A3EB05C" w:rsid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[……………..]</w:t>
            </w:r>
          </w:p>
        </w:tc>
      </w:tr>
      <w:tr w:rsidR="003361A5" w:rsidRPr="00156F6A" w14:paraId="5B8423F5" w14:textId="77777777" w:rsidTr="00A10C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9" w:type="dxa"/>
          </w:tcPr>
          <w:p w14:paraId="0955D6BE" w14:textId="41FA1933" w:rsidR="003361A5" w:rsidRPr="003361A5" w:rsidRDefault="003361A5" w:rsidP="003361A5">
            <w:pPr>
              <w:spacing w:before="120" w:after="0" w:line="288" w:lineRule="auto"/>
              <w:jc w:val="right"/>
              <w:rPr>
                <w:rFonts w:cs="Calibri"/>
                <w:b w:val="0"/>
                <w:bCs w:val="0"/>
                <w:sz w:val="20"/>
                <w:szCs w:val="20"/>
              </w:rPr>
            </w:pPr>
            <w:r w:rsidRPr="003361A5">
              <w:rPr>
                <w:rFonts w:cs="Calibri"/>
                <w:b w:val="0"/>
                <w:bCs w:val="0"/>
                <w:sz w:val="20"/>
                <w:szCs w:val="20"/>
              </w:rPr>
              <w:t xml:space="preserve">8. </w:t>
            </w:r>
          </w:p>
        </w:tc>
        <w:tc>
          <w:tcPr>
            <w:tcW w:w="6505" w:type="dxa"/>
          </w:tcPr>
          <w:p w14:paraId="32A59338" w14:textId="77777777" w:rsidR="003361A5" w:rsidRP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Asysta </w:t>
            </w:r>
            <w:proofErr w:type="spellStart"/>
            <w:r w:rsidRPr="003361A5">
              <w:rPr>
                <w:rFonts w:cs="Calibri"/>
                <w:color w:val="000000"/>
                <w:sz w:val="20"/>
                <w:szCs w:val="20"/>
                <w:u w:val="single"/>
              </w:rPr>
              <w:t>postrealizacyjna</w:t>
            </w:r>
            <w:proofErr w:type="spellEnd"/>
            <w:r w:rsidRPr="003361A5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3D1BF12B" w14:textId="150D8F15" w:rsidR="003361A5" w:rsidRP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  <w:u w:val="single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  <w:u w:val="single"/>
              </w:rPr>
              <w:t xml:space="preserve">(w tym Raport końcowy z ewaluacji - w wersji zamkniętej, z załącznikami (w tym m.in. prezentacja wyników i sprawozdaniem z ewaluacji programu pomocowego dla Komisji Europejskiej). </w:t>
            </w:r>
          </w:p>
        </w:tc>
        <w:tc>
          <w:tcPr>
            <w:tcW w:w="1193" w:type="dxa"/>
          </w:tcPr>
          <w:p w14:paraId="73FFD6A9" w14:textId="4436D3E6" w:rsidR="003361A5" w:rsidRP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8DAFBA5" w14:textId="066BEC09" w:rsidR="003361A5" w:rsidRP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color w:val="000000"/>
                <w:sz w:val="20"/>
                <w:szCs w:val="20"/>
              </w:rPr>
              <w:t>[nie dotyczy]</w:t>
            </w:r>
          </w:p>
        </w:tc>
        <w:tc>
          <w:tcPr>
            <w:tcW w:w="1418" w:type="dxa"/>
          </w:tcPr>
          <w:p w14:paraId="43F4B24C" w14:textId="394D6C46" w:rsidR="003361A5" w:rsidRP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color w:val="000000"/>
                <w:sz w:val="20"/>
                <w:szCs w:val="20"/>
              </w:rPr>
            </w:pPr>
            <w:r w:rsidRPr="004A3D08">
              <w:rPr>
                <w:rFonts w:cs="Calibri"/>
                <w:color w:val="00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1D68E0C8" w14:textId="4FF5E537" w:rsidR="003361A5" w:rsidRPr="003361A5" w:rsidRDefault="003361A5" w:rsidP="003361A5">
            <w:pPr>
              <w:pStyle w:val="Akapitzlist"/>
              <w:spacing w:before="120" w:after="0" w:line="288" w:lineRule="auto"/>
              <w:ind w:left="-43"/>
              <w:jc w:val="both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 w:rsidRPr="003361A5"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[……………..]</w:t>
            </w:r>
          </w:p>
        </w:tc>
      </w:tr>
      <w:tr w:rsidR="003361A5" w:rsidRPr="00156F6A" w14:paraId="142527FD" w14:textId="77777777" w:rsidTr="00404BA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4" w:type="dxa"/>
            <w:gridSpan w:val="4"/>
          </w:tcPr>
          <w:p w14:paraId="0515A7C7" w14:textId="50251090" w:rsidR="003361A5" w:rsidRPr="00E27B8D" w:rsidRDefault="003361A5" w:rsidP="003361A5">
            <w:pPr>
              <w:pStyle w:val="Akapitzlist"/>
              <w:spacing w:before="120" w:after="0" w:line="288" w:lineRule="auto"/>
              <w:ind w:left="-43"/>
              <w:jc w:val="right"/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cs="Calibri"/>
                <w:b w:val="0"/>
                <w:bCs w:val="0"/>
                <w:color w:val="000000"/>
                <w:sz w:val="20"/>
                <w:szCs w:val="20"/>
              </w:rPr>
              <w:t>RAZEM (=1+2+3+4+5.1+5.2+6+7+8)</w:t>
            </w:r>
          </w:p>
        </w:tc>
        <w:tc>
          <w:tcPr>
            <w:tcW w:w="1418" w:type="dxa"/>
          </w:tcPr>
          <w:p w14:paraId="2AD22BAD" w14:textId="4F8CB06A" w:rsidR="003361A5" w:rsidRPr="00404BAD" w:rsidRDefault="003361A5" w:rsidP="00404BAD">
            <w:pPr>
              <w:pStyle w:val="Akapitzlist"/>
              <w:spacing w:before="120" w:after="0" w:line="288" w:lineRule="auto"/>
              <w:ind w:left="-43"/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 w:val="0"/>
                <w:bCs w:val="0"/>
                <w:color w:val="EE0000"/>
                <w:sz w:val="20"/>
                <w:szCs w:val="20"/>
              </w:rPr>
            </w:pPr>
            <w:r w:rsidRPr="00404BAD">
              <w:rPr>
                <w:rFonts w:cs="Calibri"/>
                <w:b w:val="0"/>
                <w:bCs w:val="0"/>
                <w:color w:val="EE0000"/>
                <w:sz w:val="20"/>
                <w:szCs w:val="20"/>
              </w:rPr>
              <w:t>[……………..]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26" w:type="dxa"/>
          </w:tcPr>
          <w:p w14:paraId="5BE25008" w14:textId="6358A7ED" w:rsidR="003361A5" w:rsidRPr="00404BAD" w:rsidRDefault="003361A5" w:rsidP="00404BAD">
            <w:pPr>
              <w:pStyle w:val="Akapitzlist"/>
              <w:spacing w:before="120" w:after="0" w:line="288" w:lineRule="auto"/>
              <w:ind w:left="-43"/>
              <w:jc w:val="center"/>
              <w:rPr>
                <w:rFonts w:cs="Calibri"/>
                <w:color w:val="EE0000"/>
                <w:sz w:val="20"/>
                <w:szCs w:val="20"/>
              </w:rPr>
            </w:pPr>
            <w:r w:rsidRPr="00404BAD">
              <w:rPr>
                <w:rFonts w:cs="Calibri"/>
                <w:b w:val="0"/>
                <w:bCs w:val="0"/>
                <w:color w:val="EE0000"/>
                <w:sz w:val="20"/>
                <w:szCs w:val="20"/>
              </w:rPr>
              <w:t>[……………..]</w:t>
            </w:r>
          </w:p>
        </w:tc>
      </w:tr>
    </w:tbl>
    <w:p w14:paraId="3FF80553" w14:textId="77777777" w:rsidR="00A10C34" w:rsidRDefault="00A10C34"/>
    <w:sectPr w:rsidR="00A10C34" w:rsidSect="00BE206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313FF"/>
    <w:multiLevelType w:val="hybridMultilevel"/>
    <w:tmpl w:val="8AFA0AE8"/>
    <w:lvl w:ilvl="0" w:tplc="3F3C6AE6">
      <w:start w:val="1"/>
      <w:numFmt w:val="decimal"/>
      <w:lvlText w:val="(%1)"/>
      <w:lvlJc w:val="left"/>
      <w:pPr>
        <w:ind w:left="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" w15:restartNumberingAfterBreak="0">
    <w:nsid w:val="4E170342"/>
    <w:multiLevelType w:val="hybridMultilevel"/>
    <w:tmpl w:val="DE2E0B0C"/>
    <w:lvl w:ilvl="0" w:tplc="2682BD76">
      <w:start w:val="1"/>
      <w:numFmt w:val="decimal"/>
      <w:lvlText w:val="(%1)"/>
      <w:lvlJc w:val="left"/>
      <w:pPr>
        <w:ind w:left="3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7" w:hanging="360"/>
      </w:pPr>
    </w:lvl>
    <w:lvl w:ilvl="2" w:tplc="0415001B" w:tentative="1">
      <w:start w:val="1"/>
      <w:numFmt w:val="lowerRoman"/>
      <w:lvlText w:val="%3."/>
      <w:lvlJc w:val="right"/>
      <w:pPr>
        <w:ind w:left="1757" w:hanging="180"/>
      </w:pPr>
    </w:lvl>
    <w:lvl w:ilvl="3" w:tplc="0415000F" w:tentative="1">
      <w:start w:val="1"/>
      <w:numFmt w:val="decimal"/>
      <w:lvlText w:val="%4."/>
      <w:lvlJc w:val="left"/>
      <w:pPr>
        <w:ind w:left="2477" w:hanging="360"/>
      </w:pPr>
    </w:lvl>
    <w:lvl w:ilvl="4" w:tplc="04150019" w:tentative="1">
      <w:start w:val="1"/>
      <w:numFmt w:val="lowerLetter"/>
      <w:lvlText w:val="%5."/>
      <w:lvlJc w:val="left"/>
      <w:pPr>
        <w:ind w:left="3197" w:hanging="360"/>
      </w:pPr>
    </w:lvl>
    <w:lvl w:ilvl="5" w:tplc="0415001B" w:tentative="1">
      <w:start w:val="1"/>
      <w:numFmt w:val="lowerRoman"/>
      <w:lvlText w:val="%6."/>
      <w:lvlJc w:val="right"/>
      <w:pPr>
        <w:ind w:left="3917" w:hanging="180"/>
      </w:pPr>
    </w:lvl>
    <w:lvl w:ilvl="6" w:tplc="0415000F" w:tentative="1">
      <w:start w:val="1"/>
      <w:numFmt w:val="decimal"/>
      <w:lvlText w:val="%7."/>
      <w:lvlJc w:val="left"/>
      <w:pPr>
        <w:ind w:left="4637" w:hanging="360"/>
      </w:pPr>
    </w:lvl>
    <w:lvl w:ilvl="7" w:tplc="04150019" w:tentative="1">
      <w:start w:val="1"/>
      <w:numFmt w:val="lowerLetter"/>
      <w:lvlText w:val="%8."/>
      <w:lvlJc w:val="left"/>
      <w:pPr>
        <w:ind w:left="5357" w:hanging="360"/>
      </w:pPr>
    </w:lvl>
    <w:lvl w:ilvl="8" w:tplc="0415001B" w:tentative="1">
      <w:start w:val="1"/>
      <w:numFmt w:val="lowerRoman"/>
      <w:lvlText w:val="%9."/>
      <w:lvlJc w:val="right"/>
      <w:pPr>
        <w:ind w:left="6077" w:hanging="180"/>
      </w:pPr>
    </w:lvl>
  </w:abstractNum>
  <w:num w:numId="1" w16cid:durableId="351228649">
    <w:abstractNumId w:val="0"/>
  </w:num>
  <w:num w:numId="2" w16cid:durableId="1970933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34"/>
    <w:rsid w:val="003361A5"/>
    <w:rsid w:val="00404BAD"/>
    <w:rsid w:val="007758AE"/>
    <w:rsid w:val="008C6C68"/>
    <w:rsid w:val="009225A0"/>
    <w:rsid w:val="00A10C34"/>
    <w:rsid w:val="00B752A2"/>
    <w:rsid w:val="00BE2067"/>
    <w:rsid w:val="00CB19AF"/>
    <w:rsid w:val="00E27B8D"/>
    <w:rsid w:val="00E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E488"/>
  <w15:chartTrackingRefBased/>
  <w15:docId w15:val="{F5E1D130-5CA9-46C4-A795-4FFEBD35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0C3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0C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0C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C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0C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0C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0C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0C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0C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0C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0C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C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C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C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C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C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C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C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C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0C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C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0C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C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0C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0C34"/>
    <w:rPr>
      <w:i/>
      <w:iCs/>
      <w:color w:val="404040" w:themeColor="text1" w:themeTint="BF"/>
    </w:rPr>
  </w:style>
  <w:style w:type="paragraph" w:styleId="Akapitzlist">
    <w:name w:val="List Paragraph"/>
    <w:aliases w:val="A_wyliczenie,K-P_odwolanie,Akapit z listą5,maz_wyliczenie,opis dzialania,Akapit z listą 1,Table of contents numbered,L1,Numerowanie,List Paragraph"/>
    <w:basedOn w:val="Normalny"/>
    <w:link w:val="AkapitzlistZnak"/>
    <w:uiPriority w:val="34"/>
    <w:qFormat/>
    <w:rsid w:val="00A10C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0C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0C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0C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0C3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 1 Znak,Table of contents numbered Znak,L1 Znak,Numerowanie Znak,List Paragraph Znak"/>
    <w:link w:val="Akapitzlist"/>
    <w:uiPriority w:val="34"/>
    <w:locked/>
    <w:rsid w:val="00A10C34"/>
  </w:style>
  <w:style w:type="table" w:styleId="Tabelasiatki1jasnaakcent1">
    <w:name w:val="Grid Table 1 Light Accent 1"/>
    <w:basedOn w:val="Standardowy"/>
    <w:uiPriority w:val="46"/>
    <w:rsid w:val="00A10C3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404BA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760</Words>
  <Characters>4564</Characters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2025-09-15T19:16:00Z</dcterms:created>
  <dcterms:modified xsi:type="dcterms:W3CDTF">2025-09-15T20:44:00Z</dcterms:modified>
</cp:coreProperties>
</file>