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4F8C1" w14:textId="6903CA04" w:rsidR="00A73163" w:rsidRPr="00784F07" w:rsidRDefault="00A73163" w:rsidP="00784F07">
      <w:pPr>
        <w:jc w:val="left"/>
        <w:rPr>
          <w:rFonts w:asciiTheme="minorHAnsi" w:hAnsiTheme="minorHAnsi" w:cstheme="minorHAnsi"/>
          <w:b/>
          <w:sz w:val="28"/>
        </w:rPr>
      </w:pPr>
      <w:r w:rsidRPr="00784F07">
        <w:rPr>
          <w:rFonts w:asciiTheme="minorHAnsi" w:hAnsiTheme="minorHAnsi" w:cstheme="minorHAnsi"/>
          <w:b/>
          <w:sz w:val="28"/>
        </w:rPr>
        <w:t>ZAPYTANIE OFERTOWE</w:t>
      </w:r>
    </w:p>
    <w:p w14:paraId="0797E17A" w14:textId="77777777" w:rsidR="00A73163" w:rsidRPr="00784F07" w:rsidRDefault="00A73163" w:rsidP="00784F07">
      <w:pPr>
        <w:jc w:val="left"/>
        <w:rPr>
          <w:rFonts w:asciiTheme="minorHAnsi" w:hAnsiTheme="minorHAnsi" w:cstheme="minorHAnsi"/>
          <w:b/>
          <w:sz w:val="28"/>
        </w:rPr>
      </w:pPr>
    </w:p>
    <w:p w14:paraId="68B1C53B" w14:textId="3A1FCC98" w:rsidR="00A73163" w:rsidRPr="00784F07" w:rsidRDefault="003547B5" w:rsidP="00784F07">
      <w:p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Fakultatywne badanie </w:t>
      </w:r>
      <w:r w:rsidR="00A73163" w:rsidRPr="00784F07">
        <w:rPr>
          <w:rFonts w:asciiTheme="minorHAnsi" w:hAnsiTheme="minorHAnsi" w:cstheme="minorHAnsi"/>
          <w:sz w:val="24"/>
          <w:szCs w:val="24"/>
        </w:rPr>
        <w:t>sprawozdania finansowego byłego Minis</w:t>
      </w:r>
      <w:r w:rsidR="00F85144" w:rsidRPr="00784F07">
        <w:rPr>
          <w:rFonts w:asciiTheme="minorHAnsi" w:hAnsiTheme="minorHAnsi" w:cstheme="minorHAnsi"/>
          <w:sz w:val="24"/>
          <w:szCs w:val="24"/>
        </w:rPr>
        <w:t xml:space="preserve">terstwa Cyfryzacji za rok 2019 </w:t>
      </w:r>
      <w:r w:rsidR="00F85144" w:rsidRPr="00784F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</w:t>
      </w:r>
      <w:r w:rsidRPr="00784F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audyt </w:t>
      </w:r>
      <w:r w:rsidR="00F10D65" w:rsidRPr="00784F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prawidłowości </w:t>
      </w:r>
      <w:r w:rsidR="00F85144" w:rsidRPr="00784F07">
        <w:rPr>
          <w:rFonts w:asciiTheme="minorHAnsi" w:hAnsiTheme="minorHAnsi" w:cstheme="minorHAnsi"/>
          <w:sz w:val="24"/>
          <w:szCs w:val="24"/>
        </w:rPr>
        <w:t>prowadzenia ksiąg rachunkowych Ministra Cyfryzacji</w:t>
      </w:r>
      <w:r w:rsidR="00F10D65" w:rsidRPr="00784F07">
        <w:rPr>
          <w:rFonts w:asciiTheme="minorHAnsi" w:hAnsiTheme="minorHAnsi" w:cstheme="minorHAnsi"/>
          <w:sz w:val="24"/>
          <w:szCs w:val="24"/>
        </w:rPr>
        <w:t xml:space="preserve"> </w:t>
      </w:r>
      <w:r w:rsidR="00F10D65" w:rsidRPr="00784F07">
        <w:rPr>
          <w:rFonts w:asciiTheme="minorHAnsi" w:hAnsiTheme="minorHAnsi" w:cstheme="minorHAnsi"/>
        </w:rPr>
        <w:t>za okres od 1.01.2020</w:t>
      </w:r>
      <w:r w:rsidR="007F4045" w:rsidRPr="00784F07">
        <w:rPr>
          <w:rFonts w:asciiTheme="minorHAnsi" w:hAnsiTheme="minorHAnsi" w:cstheme="minorHAnsi"/>
        </w:rPr>
        <w:t xml:space="preserve"> r.</w:t>
      </w:r>
      <w:r w:rsidR="00F10D65" w:rsidRPr="00784F07">
        <w:rPr>
          <w:rFonts w:asciiTheme="minorHAnsi" w:hAnsiTheme="minorHAnsi" w:cstheme="minorHAnsi"/>
        </w:rPr>
        <w:t xml:space="preserve"> do 31.12.2020</w:t>
      </w:r>
      <w:r w:rsidR="007F4045" w:rsidRPr="00784F07">
        <w:rPr>
          <w:rFonts w:asciiTheme="minorHAnsi" w:hAnsiTheme="minorHAnsi" w:cstheme="minorHAnsi"/>
        </w:rPr>
        <w:t xml:space="preserve"> r.</w:t>
      </w:r>
    </w:p>
    <w:p w14:paraId="06E86651" w14:textId="77777777" w:rsidR="00A73163" w:rsidRPr="00784F07" w:rsidRDefault="00A73163" w:rsidP="00784F0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1CA9EAE6" w14:textId="77777777" w:rsidR="00A73163" w:rsidRPr="00784F07" w:rsidRDefault="00A73163" w:rsidP="00784F07">
      <w:p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Zamawiający:</w:t>
      </w:r>
    </w:p>
    <w:p w14:paraId="3DA5393F" w14:textId="77777777" w:rsidR="00A73163" w:rsidRPr="00784F07" w:rsidRDefault="00A73163" w:rsidP="00784F07">
      <w:p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Kancelaria Prezesa Rady Ministrów, Al. Ujazdowskie </w:t>
      </w:r>
      <w:r w:rsidR="0074718A" w:rsidRPr="00784F07">
        <w:rPr>
          <w:rFonts w:asciiTheme="minorHAnsi" w:hAnsiTheme="minorHAnsi" w:cstheme="minorHAnsi"/>
          <w:sz w:val="24"/>
          <w:szCs w:val="24"/>
        </w:rPr>
        <w:t>1</w:t>
      </w:r>
      <w:r w:rsidRPr="00784F07">
        <w:rPr>
          <w:rFonts w:asciiTheme="minorHAnsi" w:hAnsiTheme="minorHAnsi" w:cstheme="minorHAnsi"/>
          <w:sz w:val="24"/>
          <w:szCs w:val="24"/>
        </w:rPr>
        <w:t>/</w:t>
      </w:r>
      <w:r w:rsidR="0074718A" w:rsidRPr="00784F07">
        <w:rPr>
          <w:rFonts w:asciiTheme="minorHAnsi" w:hAnsiTheme="minorHAnsi" w:cstheme="minorHAnsi"/>
          <w:sz w:val="24"/>
          <w:szCs w:val="24"/>
        </w:rPr>
        <w:t>3</w:t>
      </w:r>
      <w:r w:rsidRPr="00784F07">
        <w:rPr>
          <w:rFonts w:asciiTheme="minorHAnsi" w:hAnsiTheme="minorHAnsi" w:cstheme="minorHAnsi"/>
          <w:sz w:val="24"/>
          <w:szCs w:val="24"/>
        </w:rPr>
        <w:t xml:space="preserve">, </w:t>
      </w:r>
      <w:r w:rsidR="0074718A" w:rsidRPr="00784F07">
        <w:rPr>
          <w:rFonts w:asciiTheme="minorHAnsi" w:hAnsiTheme="minorHAnsi" w:cstheme="minorHAnsi"/>
          <w:sz w:val="24"/>
          <w:szCs w:val="24"/>
        </w:rPr>
        <w:t xml:space="preserve">00-583 </w:t>
      </w:r>
      <w:r w:rsidRPr="00784F07">
        <w:rPr>
          <w:rFonts w:asciiTheme="minorHAnsi" w:hAnsiTheme="minorHAnsi" w:cstheme="minorHAnsi"/>
          <w:sz w:val="24"/>
          <w:szCs w:val="24"/>
        </w:rPr>
        <w:t>Warszawa</w:t>
      </w:r>
    </w:p>
    <w:p w14:paraId="0691E880" w14:textId="77777777" w:rsidR="00A73163" w:rsidRPr="00784F07" w:rsidRDefault="00A73163" w:rsidP="00784F07">
      <w:p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NIP:</w:t>
      </w:r>
      <w:r w:rsidR="0074718A" w:rsidRPr="00784F07">
        <w:rPr>
          <w:rFonts w:asciiTheme="minorHAnsi" w:hAnsiTheme="minorHAnsi" w:cstheme="minorHAnsi"/>
          <w:sz w:val="24"/>
          <w:szCs w:val="24"/>
        </w:rPr>
        <w:t xml:space="preserve"> 526-16-45-000</w:t>
      </w:r>
    </w:p>
    <w:p w14:paraId="26913C56" w14:textId="77777777" w:rsidR="00A73163" w:rsidRPr="00784F07" w:rsidRDefault="00A73163" w:rsidP="00784F07">
      <w:p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REGON</w:t>
      </w:r>
      <w:r w:rsidR="0074718A" w:rsidRPr="00784F07">
        <w:rPr>
          <w:rFonts w:asciiTheme="minorHAnsi" w:hAnsiTheme="minorHAnsi" w:cstheme="minorHAnsi"/>
          <w:sz w:val="24"/>
          <w:szCs w:val="24"/>
        </w:rPr>
        <w:t xml:space="preserve"> 012261725</w:t>
      </w:r>
    </w:p>
    <w:p w14:paraId="2CC46DCF" w14:textId="77777777" w:rsidR="00A73163" w:rsidRPr="00784F07" w:rsidRDefault="00A73163" w:rsidP="00784F0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06B56B61" w14:textId="77777777" w:rsidR="00A73163" w:rsidRPr="00784F07" w:rsidRDefault="00F03618" w:rsidP="00784F0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 xml:space="preserve">Opis </w:t>
      </w:r>
      <w:r w:rsidR="00A73163" w:rsidRPr="00784F07">
        <w:rPr>
          <w:rFonts w:asciiTheme="minorHAnsi" w:hAnsiTheme="minorHAnsi" w:cstheme="minorHAnsi"/>
          <w:b/>
          <w:sz w:val="24"/>
          <w:szCs w:val="24"/>
        </w:rPr>
        <w:t>zamówienia</w:t>
      </w:r>
    </w:p>
    <w:p w14:paraId="78E51F28" w14:textId="77777777" w:rsidR="00F03618" w:rsidRPr="00784F07" w:rsidRDefault="00F03618" w:rsidP="00784F07">
      <w:pPr>
        <w:pStyle w:val="Akapitzlist"/>
        <w:numPr>
          <w:ilvl w:val="0"/>
          <w:numId w:val="7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>Przedmiot zamówienia</w:t>
      </w:r>
    </w:p>
    <w:p w14:paraId="08E94735" w14:textId="775ACE9B" w:rsidR="00A73163" w:rsidRPr="00784F07" w:rsidRDefault="00F03618" w:rsidP="00784F07">
      <w:pPr>
        <w:pStyle w:val="Akapitzlist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A73163" w:rsidRPr="00784F07">
        <w:rPr>
          <w:rFonts w:asciiTheme="minorHAnsi" w:hAnsiTheme="minorHAnsi" w:cstheme="minorHAnsi"/>
          <w:sz w:val="24"/>
          <w:szCs w:val="24"/>
        </w:rPr>
        <w:t xml:space="preserve">zamówienia </w:t>
      </w:r>
      <w:r w:rsidR="00A73163" w:rsidRPr="00784F07">
        <w:rPr>
          <w:rFonts w:asciiTheme="minorHAnsi" w:hAnsiTheme="minorHAnsi" w:cstheme="minorHAnsi"/>
          <w:color w:val="000000" w:themeColor="text1"/>
          <w:sz w:val="24"/>
          <w:szCs w:val="24"/>
        </w:rPr>
        <w:t>jest</w:t>
      </w:r>
      <w:r w:rsidR="003547B5" w:rsidRPr="00784F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fakultatywne badanie</w:t>
      </w:r>
      <w:r w:rsidR="00A73163" w:rsidRPr="00784F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73163" w:rsidRPr="00784F07">
        <w:rPr>
          <w:rFonts w:asciiTheme="minorHAnsi" w:hAnsiTheme="minorHAnsi" w:cstheme="minorHAnsi"/>
          <w:sz w:val="24"/>
          <w:szCs w:val="24"/>
        </w:rPr>
        <w:t>sprawozdania finansowego</w:t>
      </w:r>
      <w:r w:rsidR="00BC26AB" w:rsidRPr="00784F07">
        <w:rPr>
          <w:rFonts w:asciiTheme="minorHAnsi" w:hAnsiTheme="minorHAnsi" w:cstheme="minorHAnsi"/>
          <w:sz w:val="24"/>
          <w:szCs w:val="24"/>
        </w:rPr>
        <w:t>, nie wynikające z ustawy o</w:t>
      </w:r>
      <w:r w:rsidR="000C3E22" w:rsidRPr="00784F07">
        <w:rPr>
          <w:rFonts w:asciiTheme="minorHAnsi" w:hAnsiTheme="minorHAnsi" w:cstheme="minorHAnsi"/>
          <w:sz w:val="24"/>
          <w:szCs w:val="24"/>
        </w:rPr>
        <w:t xml:space="preserve"> rachunkowości,</w:t>
      </w:r>
      <w:r w:rsidR="00A73163" w:rsidRPr="00784F07">
        <w:rPr>
          <w:rFonts w:asciiTheme="minorHAnsi" w:hAnsiTheme="minorHAnsi" w:cstheme="minorHAnsi"/>
          <w:sz w:val="24"/>
          <w:szCs w:val="24"/>
        </w:rPr>
        <w:t xml:space="preserve"> za 2019 rok</w:t>
      </w:r>
      <w:r w:rsidR="00F10D65" w:rsidRPr="00784F07">
        <w:rPr>
          <w:rFonts w:asciiTheme="minorHAnsi" w:hAnsiTheme="minorHAnsi" w:cstheme="minorHAnsi"/>
          <w:sz w:val="24"/>
          <w:szCs w:val="24"/>
        </w:rPr>
        <w:t xml:space="preserve"> oraz </w:t>
      </w:r>
      <w:r w:rsidR="003547B5" w:rsidRPr="00784F07">
        <w:rPr>
          <w:rFonts w:asciiTheme="minorHAnsi" w:hAnsiTheme="minorHAnsi" w:cstheme="minorHAnsi"/>
          <w:color w:val="000000" w:themeColor="text1"/>
          <w:sz w:val="24"/>
          <w:szCs w:val="24"/>
        </w:rPr>
        <w:t>audyt</w:t>
      </w:r>
      <w:r w:rsidR="003547B5" w:rsidRPr="00784F0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F10D65" w:rsidRPr="00784F07">
        <w:rPr>
          <w:rFonts w:asciiTheme="minorHAnsi" w:hAnsiTheme="minorHAnsi" w:cstheme="minorHAnsi"/>
          <w:sz w:val="24"/>
          <w:szCs w:val="24"/>
        </w:rPr>
        <w:t xml:space="preserve">prawidłowości </w:t>
      </w:r>
      <w:r w:rsidR="00A73163" w:rsidRPr="00784F07">
        <w:rPr>
          <w:rFonts w:asciiTheme="minorHAnsi" w:hAnsiTheme="minorHAnsi" w:cstheme="minorHAnsi"/>
          <w:sz w:val="24"/>
          <w:szCs w:val="24"/>
        </w:rPr>
        <w:t xml:space="preserve">prowadzenia ksiąg rachunkowych Ministra Cyfryzacji (jako dysponenta części budżetowej, dysponenta funduszy celowych) za okres od 1.01.2020 </w:t>
      </w:r>
      <w:r w:rsidR="005E5171" w:rsidRPr="00784F07">
        <w:rPr>
          <w:rFonts w:asciiTheme="minorHAnsi" w:hAnsiTheme="minorHAnsi" w:cstheme="minorHAnsi"/>
          <w:sz w:val="24"/>
          <w:szCs w:val="24"/>
        </w:rPr>
        <w:t xml:space="preserve">r. </w:t>
      </w:r>
      <w:r w:rsidR="00A73163" w:rsidRPr="00784F07">
        <w:rPr>
          <w:rFonts w:asciiTheme="minorHAnsi" w:hAnsiTheme="minorHAnsi" w:cstheme="minorHAnsi"/>
          <w:sz w:val="24"/>
          <w:szCs w:val="24"/>
        </w:rPr>
        <w:t>do 31.12.2020</w:t>
      </w:r>
      <w:r w:rsidR="005E5171" w:rsidRPr="00784F07">
        <w:rPr>
          <w:rFonts w:asciiTheme="minorHAnsi" w:hAnsiTheme="minorHAnsi" w:cstheme="minorHAnsi"/>
          <w:sz w:val="24"/>
          <w:szCs w:val="24"/>
        </w:rPr>
        <w:t xml:space="preserve"> r</w:t>
      </w:r>
      <w:r w:rsidR="00B94C37" w:rsidRPr="00784F07">
        <w:rPr>
          <w:rFonts w:asciiTheme="minorHAnsi" w:hAnsiTheme="minorHAnsi" w:cstheme="minorHAnsi"/>
          <w:sz w:val="24"/>
          <w:szCs w:val="24"/>
        </w:rPr>
        <w:t>.</w:t>
      </w:r>
    </w:p>
    <w:p w14:paraId="785D7186" w14:textId="77777777" w:rsidR="00F10D65" w:rsidRPr="00784F07" w:rsidRDefault="00F10D65" w:rsidP="00784F07">
      <w:pPr>
        <w:pStyle w:val="Akapitzlist"/>
        <w:numPr>
          <w:ilvl w:val="0"/>
          <w:numId w:val="7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>Zakres szczegółowych zadań objętych audytem:</w:t>
      </w:r>
    </w:p>
    <w:p w14:paraId="33D92781" w14:textId="372B093D" w:rsidR="00F03618" w:rsidRPr="00784F07" w:rsidRDefault="00F10D65" w:rsidP="00784F07">
      <w:pPr>
        <w:pStyle w:val="Akapitzlist"/>
        <w:numPr>
          <w:ilvl w:val="0"/>
          <w:numId w:val="1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Sporządzenie sprawozdania z przeprowadzonego badania sprawozdania finansowego stwierdzającego czy sprawozdanie finansowe MC</w:t>
      </w:r>
      <w:r w:rsidR="004B6EA1" w:rsidRPr="00784F07">
        <w:rPr>
          <w:rFonts w:asciiTheme="minorHAnsi" w:hAnsiTheme="minorHAnsi" w:cstheme="minorHAnsi"/>
          <w:sz w:val="24"/>
          <w:szCs w:val="24"/>
        </w:rPr>
        <w:t xml:space="preserve"> za 2019 r.</w:t>
      </w:r>
      <w:r w:rsidRPr="00784F07">
        <w:rPr>
          <w:rFonts w:asciiTheme="minorHAnsi" w:hAnsiTheme="minorHAnsi" w:cstheme="minorHAnsi"/>
          <w:sz w:val="24"/>
          <w:szCs w:val="24"/>
        </w:rPr>
        <w:t xml:space="preserve"> rzetelnie i jasno przedstawia sytuację majątkową i fin</w:t>
      </w:r>
      <w:r w:rsidR="004B6EA1" w:rsidRPr="00784F07">
        <w:rPr>
          <w:rFonts w:asciiTheme="minorHAnsi" w:hAnsiTheme="minorHAnsi" w:cstheme="minorHAnsi"/>
          <w:sz w:val="24"/>
          <w:szCs w:val="24"/>
        </w:rPr>
        <w:t xml:space="preserve">ansową oraz wynik </w:t>
      </w:r>
      <w:bookmarkStart w:id="0" w:name="_GoBack"/>
      <w:bookmarkEnd w:id="0"/>
      <w:r w:rsidR="004B6EA1" w:rsidRPr="00784F07">
        <w:rPr>
          <w:rFonts w:asciiTheme="minorHAnsi" w:hAnsiTheme="minorHAnsi" w:cstheme="minorHAnsi"/>
          <w:sz w:val="24"/>
          <w:szCs w:val="24"/>
        </w:rPr>
        <w:t xml:space="preserve">finansowy MC i jest </w:t>
      </w:r>
      <w:r w:rsidRPr="00784F07">
        <w:rPr>
          <w:rFonts w:asciiTheme="minorHAnsi" w:hAnsiTheme="minorHAnsi" w:cstheme="minorHAnsi"/>
          <w:sz w:val="24"/>
          <w:szCs w:val="24"/>
        </w:rPr>
        <w:t>zgodne z mającymi zastosowanie przepisami prawa i przyjętymi zasadami (polityką) rachunkowości w ministerstwie.</w:t>
      </w:r>
    </w:p>
    <w:p w14:paraId="2CCD433A" w14:textId="77777777" w:rsidR="00F03618" w:rsidRPr="00784F07" w:rsidRDefault="00F10D65" w:rsidP="00784F07">
      <w:pPr>
        <w:pStyle w:val="Akapitzlist"/>
        <w:numPr>
          <w:ilvl w:val="0"/>
          <w:numId w:val="1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Sporządzenie sprawozdania z audytu </w:t>
      </w:r>
      <w:r w:rsidR="00F03618" w:rsidRPr="00784F07">
        <w:rPr>
          <w:rFonts w:asciiTheme="minorHAnsi" w:hAnsiTheme="minorHAnsi" w:cstheme="minorHAnsi"/>
          <w:sz w:val="24"/>
          <w:szCs w:val="24"/>
        </w:rPr>
        <w:t>prawidłowości prowadzenia ksiąg rachunkowych Ministra Cyfryzacji (jako dysponenta części budżetowej, dysponenta funduszy celowych) za okres od 1.01.2020</w:t>
      </w:r>
      <w:r w:rsidR="005E5171" w:rsidRPr="00784F07">
        <w:rPr>
          <w:rFonts w:asciiTheme="minorHAnsi" w:hAnsiTheme="minorHAnsi" w:cstheme="minorHAnsi"/>
          <w:sz w:val="24"/>
          <w:szCs w:val="24"/>
        </w:rPr>
        <w:t xml:space="preserve"> r. </w:t>
      </w:r>
      <w:r w:rsidR="00F03618" w:rsidRPr="00784F07">
        <w:rPr>
          <w:rFonts w:asciiTheme="minorHAnsi" w:hAnsiTheme="minorHAnsi" w:cstheme="minorHAnsi"/>
          <w:sz w:val="24"/>
          <w:szCs w:val="24"/>
        </w:rPr>
        <w:t>do 31.12.2020</w:t>
      </w:r>
      <w:r w:rsidR="005E5171" w:rsidRPr="00784F07">
        <w:rPr>
          <w:rFonts w:asciiTheme="minorHAnsi" w:hAnsiTheme="minorHAnsi" w:cstheme="minorHAnsi"/>
          <w:sz w:val="24"/>
          <w:szCs w:val="24"/>
        </w:rPr>
        <w:t xml:space="preserve"> r. </w:t>
      </w:r>
      <w:r w:rsidR="005E5171" w:rsidRPr="00784F07">
        <w:rPr>
          <w:rFonts w:asciiTheme="minorHAnsi" w:hAnsiTheme="minorHAnsi" w:cstheme="minorHAnsi"/>
          <w:sz w:val="24"/>
          <w:szCs w:val="24"/>
        </w:rPr>
        <w:br/>
      </w:r>
      <w:r w:rsidR="00F03618" w:rsidRPr="00784F07">
        <w:rPr>
          <w:rFonts w:asciiTheme="minorHAnsi" w:hAnsiTheme="minorHAnsi" w:cstheme="minorHAnsi"/>
          <w:sz w:val="24"/>
          <w:szCs w:val="24"/>
        </w:rPr>
        <w:t>w szczególności:</w:t>
      </w:r>
    </w:p>
    <w:p w14:paraId="5998C6DC" w14:textId="77777777" w:rsidR="00F03618" w:rsidRPr="00784F07" w:rsidRDefault="00F03618" w:rsidP="00784F07">
      <w:pPr>
        <w:pStyle w:val="Akapitzlist"/>
        <w:numPr>
          <w:ilvl w:val="0"/>
          <w:numId w:val="3"/>
        </w:numPr>
        <w:spacing w:line="24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ewidencja zdarzeń gospodarczych w systemie fk</w:t>
      </w:r>
    </w:p>
    <w:p w14:paraId="5511C801" w14:textId="77777777" w:rsidR="00F03618" w:rsidRPr="00784F07" w:rsidRDefault="00F03618" w:rsidP="00784F07">
      <w:pPr>
        <w:pStyle w:val="Akapitzlist"/>
        <w:numPr>
          <w:ilvl w:val="0"/>
          <w:numId w:val="3"/>
        </w:numPr>
        <w:spacing w:line="24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regulowanie zobowiązań jednostki</w:t>
      </w:r>
    </w:p>
    <w:p w14:paraId="26329F4A" w14:textId="77777777" w:rsidR="00404DFD" w:rsidRPr="00784F07" w:rsidRDefault="00F03618" w:rsidP="00784F07">
      <w:pPr>
        <w:pStyle w:val="Akapitzlist"/>
        <w:numPr>
          <w:ilvl w:val="0"/>
          <w:numId w:val="3"/>
        </w:numPr>
        <w:spacing w:line="24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zamykanie okresów sprawozdawczych</w:t>
      </w:r>
      <w:r w:rsidR="005574A2" w:rsidRPr="00784F0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79D9C8B6" w14:textId="3BC4D8AA" w:rsidR="00F10D65" w:rsidRPr="00784F07" w:rsidRDefault="00F03618" w:rsidP="00784F07">
      <w:pPr>
        <w:pStyle w:val="Akapitzlist"/>
        <w:numPr>
          <w:ilvl w:val="0"/>
          <w:numId w:val="3"/>
        </w:numPr>
        <w:spacing w:line="24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sporządzanie sprawozdań budżetowych i sprawozdań z operacji finansowych</w:t>
      </w:r>
    </w:p>
    <w:p w14:paraId="32F5DCA3" w14:textId="77777777" w:rsidR="00C7543A" w:rsidRPr="00784F07" w:rsidRDefault="00C7543A" w:rsidP="00784F07">
      <w:pPr>
        <w:pStyle w:val="Akapitzlist"/>
        <w:numPr>
          <w:ilvl w:val="0"/>
          <w:numId w:val="7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>Podstawowe akty prawne w oparciu</w:t>
      </w:r>
      <w:r w:rsidR="004B6EA1" w:rsidRPr="00784F07">
        <w:rPr>
          <w:rFonts w:asciiTheme="minorHAnsi" w:hAnsiTheme="minorHAnsi" w:cstheme="minorHAnsi"/>
          <w:b/>
          <w:sz w:val="24"/>
          <w:szCs w:val="24"/>
        </w:rPr>
        <w:t>,</w:t>
      </w:r>
      <w:r w:rsidRPr="00784F07">
        <w:rPr>
          <w:rFonts w:asciiTheme="minorHAnsi" w:hAnsiTheme="minorHAnsi" w:cstheme="minorHAnsi"/>
          <w:b/>
          <w:sz w:val="24"/>
          <w:szCs w:val="24"/>
        </w:rPr>
        <w:t xml:space="preserve"> o które powinien być prowadzony audyt:</w:t>
      </w:r>
    </w:p>
    <w:p w14:paraId="1D1E300F" w14:textId="77777777" w:rsidR="00C7543A" w:rsidRPr="00784F07" w:rsidRDefault="00C7543A" w:rsidP="00784F07">
      <w:pPr>
        <w:pStyle w:val="Akapitzlist"/>
        <w:numPr>
          <w:ilvl w:val="0"/>
          <w:numId w:val="8"/>
        </w:numPr>
        <w:spacing w:line="24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ustawa </w:t>
      </w:r>
      <w:r w:rsidR="00F03618" w:rsidRPr="00784F07">
        <w:rPr>
          <w:rFonts w:asciiTheme="minorHAnsi" w:hAnsiTheme="minorHAnsi" w:cstheme="minorHAnsi"/>
          <w:sz w:val="24"/>
          <w:szCs w:val="24"/>
        </w:rPr>
        <w:t xml:space="preserve">z dnia 29 września 1994 r. </w:t>
      </w:r>
      <w:r w:rsidRPr="00784F07">
        <w:rPr>
          <w:rFonts w:asciiTheme="minorHAnsi" w:hAnsiTheme="minorHAnsi" w:cstheme="minorHAnsi"/>
          <w:sz w:val="24"/>
          <w:szCs w:val="24"/>
        </w:rPr>
        <w:t>o rachunkowości;</w:t>
      </w:r>
    </w:p>
    <w:p w14:paraId="2A2676EF" w14:textId="77777777" w:rsidR="00C7543A" w:rsidRPr="00784F07" w:rsidRDefault="00C7543A" w:rsidP="00784F07">
      <w:pPr>
        <w:pStyle w:val="Akapitzlist"/>
        <w:numPr>
          <w:ilvl w:val="0"/>
          <w:numId w:val="8"/>
        </w:numPr>
        <w:spacing w:line="24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ustawa o finansach publicznych;</w:t>
      </w:r>
    </w:p>
    <w:p w14:paraId="20AD6D3E" w14:textId="77777777" w:rsidR="004B6EA1" w:rsidRPr="00784F07" w:rsidRDefault="004B6EA1" w:rsidP="00784F07">
      <w:pPr>
        <w:pStyle w:val="Akapitzlist"/>
        <w:numPr>
          <w:ilvl w:val="0"/>
          <w:numId w:val="8"/>
        </w:numPr>
        <w:spacing w:line="24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ustawa o biegłych rewidentach, firmach audytorskich oraz nadzorze publicznym;</w:t>
      </w:r>
    </w:p>
    <w:p w14:paraId="3844A2C4" w14:textId="77777777" w:rsidR="00C7543A" w:rsidRPr="00784F07" w:rsidRDefault="00C7543A" w:rsidP="00784F07">
      <w:pPr>
        <w:pStyle w:val="Akapitzlist"/>
        <w:numPr>
          <w:ilvl w:val="0"/>
          <w:numId w:val="8"/>
        </w:numPr>
        <w:spacing w:line="24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rozporządzenie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Polskiej;</w:t>
      </w:r>
    </w:p>
    <w:p w14:paraId="3C24F85E" w14:textId="77777777" w:rsidR="00C7543A" w:rsidRPr="00784F07" w:rsidRDefault="00C7543A" w:rsidP="00784F07">
      <w:pPr>
        <w:pStyle w:val="Akapitzlist"/>
        <w:numPr>
          <w:ilvl w:val="0"/>
          <w:numId w:val="8"/>
        </w:numPr>
        <w:spacing w:line="24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lastRenderedPageBreak/>
        <w:t>rozporządzenie w sprawie szczegółowej klasyfikacji dochodów, wydatków, przychodów i rozchodów oraz środków pochodzących ze źródeł zagranicznych;</w:t>
      </w:r>
    </w:p>
    <w:p w14:paraId="71590CB5" w14:textId="77777777" w:rsidR="00C7543A" w:rsidRPr="00784F07" w:rsidRDefault="00C7543A" w:rsidP="00784F07">
      <w:pPr>
        <w:pStyle w:val="Akapitzlist"/>
        <w:numPr>
          <w:ilvl w:val="0"/>
          <w:numId w:val="8"/>
        </w:numPr>
        <w:spacing w:line="24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rozporządzenie w sprawie sprawozdawczości budżetowej;</w:t>
      </w:r>
    </w:p>
    <w:p w14:paraId="00495E70" w14:textId="77777777" w:rsidR="00C7543A" w:rsidRPr="00784F07" w:rsidRDefault="00C7543A" w:rsidP="00784F07">
      <w:pPr>
        <w:pStyle w:val="Akapitzlist"/>
        <w:numPr>
          <w:ilvl w:val="0"/>
          <w:numId w:val="8"/>
        </w:numPr>
        <w:spacing w:line="24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rozporządzenie w sprawie sprawozdań jednostek sektora finansów publicznych w zakresie operacji finansowych;</w:t>
      </w:r>
    </w:p>
    <w:p w14:paraId="19B8AAB5" w14:textId="77777777" w:rsidR="00C7543A" w:rsidRPr="00784F07" w:rsidRDefault="00C7543A" w:rsidP="00784F07">
      <w:pPr>
        <w:pStyle w:val="Akapitzlist"/>
        <w:numPr>
          <w:ilvl w:val="0"/>
          <w:numId w:val="8"/>
        </w:numPr>
        <w:spacing w:after="240" w:line="24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rozporządzenie w sprawie szczegółowego sposobu wykonywania budżetu państwa.</w:t>
      </w:r>
    </w:p>
    <w:p w14:paraId="5C79A830" w14:textId="77777777" w:rsidR="00C7543A" w:rsidRPr="00784F07" w:rsidRDefault="00F03618" w:rsidP="00784F07">
      <w:pPr>
        <w:pStyle w:val="Akapitzlist"/>
        <w:numPr>
          <w:ilvl w:val="0"/>
          <w:numId w:val="7"/>
        </w:numPr>
        <w:spacing w:after="24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>Informacje dodatkowe</w:t>
      </w:r>
    </w:p>
    <w:p w14:paraId="18307F05" w14:textId="039D1648" w:rsidR="002A0533" w:rsidRPr="00784F07" w:rsidRDefault="002A0533" w:rsidP="00784F07">
      <w:pPr>
        <w:pStyle w:val="Akapitzlist"/>
        <w:numPr>
          <w:ilvl w:val="0"/>
          <w:numId w:val="28"/>
        </w:numPr>
        <w:spacing w:before="240" w:after="24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średnioroczne zatrudnienie w przeliczeniu na pełne etaty wynosiło 439,93</w:t>
      </w:r>
    </w:p>
    <w:p w14:paraId="15905C65" w14:textId="109DCAE7" w:rsidR="002A0533" w:rsidRPr="00784F07" w:rsidRDefault="002A0533" w:rsidP="00784F07">
      <w:pPr>
        <w:pStyle w:val="Akapitzlist"/>
        <w:numPr>
          <w:ilvl w:val="0"/>
          <w:numId w:val="28"/>
        </w:numPr>
        <w:spacing w:before="240" w:after="240" w:line="240" w:lineRule="auto"/>
        <w:jc w:val="left"/>
        <w:rPr>
          <w:rFonts w:asciiTheme="minorHAnsi" w:hAnsiTheme="minorHAnsi" w:cstheme="minorHAnsi"/>
        </w:rPr>
      </w:pPr>
      <w:r w:rsidRPr="00784F07">
        <w:rPr>
          <w:rFonts w:asciiTheme="minorHAnsi" w:hAnsiTheme="minorHAnsi" w:cstheme="minorHAnsi"/>
        </w:rPr>
        <w:t>suma aktywów bilansu na koniec roku obrotowego stanowiła</w:t>
      </w:r>
      <w:r w:rsidR="005C0543" w:rsidRPr="00784F07">
        <w:rPr>
          <w:rFonts w:asciiTheme="minorHAnsi" w:hAnsiTheme="minorHAnsi" w:cstheme="minorHAnsi"/>
        </w:rPr>
        <w:t xml:space="preserve"> 619 770 116,09 PLN</w:t>
      </w:r>
    </w:p>
    <w:p w14:paraId="4775DEB8" w14:textId="3FF2E6B9" w:rsidR="002A0533" w:rsidRPr="00784F07" w:rsidRDefault="002A0533" w:rsidP="00784F07">
      <w:pPr>
        <w:pStyle w:val="Akapitzlist"/>
        <w:numPr>
          <w:ilvl w:val="0"/>
          <w:numId w:val="28"/>
        </w:numPr>
        <w:spacing w:before="240" w:after="24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przychody netto </w:t>
      </w:r>
      <w:r w:rsidR="005C0543" w:rsidRPr="00784F07">
        <w:rPr>
          <w:rFonts w:asciiTheme="minorHAnsi" w:hAnsiTheme="minorHAnsi" w:cstheme="minorHAnsi"/>
          <w:sz w:val="24"/>
          <w:szCs w:val="24"/>
        </w:rPr>
        <w:t>z podstawowej działalności operacyjnej</w:t>
      </w:r>
      <w:r w:rsidRPr="00784F07">
        <w:rPr>
          <w:rFonts w:asciiTheme="minorHAnsi" w:hAnsiTheme="minorHAnsi" w:cstheme="minorHAnsi"/>
          <w:sz w:val="24"/>
          <w:szCs w:val="24"/>
        </w:rPr>
        <w:t xml:space="preserve"> za rok obrotowy stanowiły</w:t>
      </w:r>
      <w:r w:rsidR="005C0543" w:rsidRPr="00784F07">
        <w:rPr>
          <w:rFonts w:asciiTheme="minorHAnsi" w:hAnsiTheme="minorHAnsi" w:cstheme="minorHAnsi"/>
          <w:sz w:val="24"/>
          <w:szCs w:val="24"/>
        </w:rPr>
        <w:t xml:space="preserve"> 5 379 480,11 PLN</w:t>
      </w:r>
    </w:p>
    <w:p w14:paraId="406E098E" w14:textId="77777777" w:rsidR="00A73163" w:rsidRPr="00784F07" w:rsidRDefault="000712E8" w:rsidP="00784F07">
      <w:pPr>
        <w:pStyle w:val="Akapitzlist"/>
        <w:numPr>
          <w:ilvl w:val="0"/>
          <w:numId w:val="6"/>
        </w:numPr>
        <w:spacing w:before="240" w:after="24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>Termin wykonania zamówienia</w:t>
      </w:r>
    </w:p>
    <w:p w14:paraId="58716693" w14:textId="6EB5D796" w:rsidR="000712E8" w:rsidRPr="00784F07" w:rsidRDefault="000712E8" w:rsidP="00784F0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Czas na przeprowadzenie </w:t>
      </w:r>
      <w:r w:rsidR="005C0543" w:rsidRPr="00784F07">
        <w:rPr>
          <w:rFonts w:asciiTheme="minorHAnsi" w:hAnsiTheme="minorHAnsi" w:cstheme="minorHAnsi"/>
          <w:sz w:val="24"/>
          <w:szCs w:val="24"/>
        </w:rPr>
        <w:t xml:space="preserve">badania i </w:t>
      </w:r>
      <w:r w:rsidRPr="00784F07">
        <w:rPr>
          <w:rFonts w:asciiTheme="minorHAnsi" w:hAnsiTheme="minorHAnsi" w:cstheme="minorHAnsi"/>
          <w:sz w:val="24"/>
          <w:szCs w:val="24"/>
        </w:rPr>
        <w:t xml:space="preserve">audytu </w:t>
      </w:r>
      <w:r w:rsidR="00BF191B" w:rsidRPr="00784F07">
        <w:rPr>
          <w:rFonts w:asciiTheme="minorHAnsi" w:hAnsiTheme="minorHAnsi" w:cstheme="minorHAnsi"/>
          <w:sz w:val="24"/>
          <w:szCs w:val="24"/>
        </w:rPr>
        <w:t xml:space="preserve">wynosi </w:t>
      </w:r>
      <w:r w:rsidR="00A1035F" w:rsidRPr="00784F07">
        <w:rPr>
          <w:rFonts w:asciiTheme="minorHAnsi" w:hAnsiTheme="minorHAnsi" w:cstheme="minorHAnsi"/>
          <w:sz w:val="24"/>
          <w:szCs w:val="24"/>
        </w:rPr>
        <w:t>maksymalnie 100 dni kalendarzowych od</w:t>
      </w:r>
      <w:r w:rsidR="005574A2" w:rsidRPr="00784F07">
        <w:rPr>
          <w:rFonts w:asciiTheme="minorHAnsi" w:hAnsiTheme="minorHAnsi" w:cstheme="minorHAnsi"/>
          <w:sz w:val="24"/>
          <w:szCs w:val="24"/>
        </w:rPr>
        <w:t xml:space="preserve"> podpisania umowy</w:t>
      </w:r>
      <w:r w:rsidRPr="00784F0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178F504" w14:textId="77777777" w:rsidR="000712E8" w:rsidRPr="00784F07" w:rsidRDefault="000712E8" w:rsidP="00784F07">
      <w:pPr>
        <w:pStyle w:val="Akapitzlist"/>
        <w:numPr>
          <w:ilvl w:val="0"/>
          <w:numId w:val="6"/>
        </w:numPr>
        <w:spacing w:before="240" w:after="24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>Warunki udziału</w:t>
      </w:r>
    </w:p>
    <w:p w14:paraId="685C453C" w14:textId="77777777" w:rsidR="000712E8" w:rsidRPr="00784F07" w:rsidRDefault="00992376" w:rsidP="00784F0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O udzielenie zamówienia mogą ubiegać się podmioty:</w:t>
      </w:r>
    </w:p>
    <w:p w14:paraId="618F9432" w14:textId="42E30EA2" w:rsidR="003C09C5" w:rsidRPr="00784F07" w:rsidRDefault="003C09C5" w:rsidP="00784F07">
      <w:pPr>
        <w:pStyle w:val="Akapitzlist"/>
        <w:numPr>
          <w:ilvl w:val="0"/>
          <w:numId w:val="1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posiadające wiedzę i doświadczenie konieczne do przeprowadzenia weryfikacji sporządzonego sprawozdania finansowego</w:t>
      </w:r>
      <w:r w:rsidR="00872497" w:rsidRPr="00784F07">
        <w:rPr>
          <w:rFonts w:asciiTheme="minorHAnsi" w:hAnsiTheme="minorHAnsi" w:cstheme="minorHAnsi"/>
          <w:sz w:val="24"/>
          <w:szCs w:val="24"/>
        </w:rPr>
        <w:t xml:space="preserve"> oraz do weryfikacji ksiąg rachunkowych</w:t>
      </w:r>
      <w:r w:rsidRPr="00784F07">
        <w:rPr>
          <w:rFonts w:asciiTheme="minorHAnsi" w:hAnsiTheme="minorHAnsi" w:cstheme="minorHAnsi"/>
          <w:sz w:val="24"/>
          <w:szCs w:val="24"/>
        </w:rPr>
        <w:t>;</w:t>
      </w:r>
    </w:p>
    <w:p w14:paraId="617259BA" w14:textId="77777777" w:rsidR="005B4026" w:rsidRPr="00784F07" w:rsidRDefault="00992376" w:rsidP="00784F07">
      <w:pPr>
        <w:pStyle w:val="Akapitzlist"/>
        <w:numPr>
          <w:ilvl w:val="0"/>
          <w:numId w:val="1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dysponujące kompetentnymi pracownikami posiadającymi wiedzę i doświadczenie zawodowe w badaniu sprawozdań finansowych jednostek sektora finansów publicznych oraz w kontroli prawidłowości prowadzenia ksiąg rachunkowych</w:t>
      </w:r>
      <w:r w:rsidR="004B6EA1" w:rsidRPr="00784F07">
        <w:rPr>
          <w:rFonts w:asciiTheme="minorHAnsi" w:hAnsiTheme="minorHAnsi" w:cstheme="minorHAnsi"/>
          <w:sz w:val="24"/>
          <w:szCs w:val="24"/>
        </w:rPr>
        <w:t>;</w:t>
      </w:r>
    </w:p>
    <w:p w14:paraId="7AE91932" w14:textId="77777777" w:rsidR="004B6EA1" w:rsidRPr="00784F07" w:rsidRDefault="004B6EA1" w:rsidP="00784F07">
      <w:pPr>
        <w:pStyle w:val="Akapitzlist"/>
        <w:numPr>
          <w:ilvl w:val="0"/>
          <w:numId w:val="1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nie znajdujące się w stanie likwidacji.</w:t>
      </w:r>
    </w:p>
    <w:p w14:paraId="593544D9" w14:textId="69E2DA1F" w:rsidR="00B1575D" w:rsidRPr="00784F07" w:rsidRDefault="006445A0" w:rsidP="00784F07">
      <w:pPr>
        <w:pStyle w:val="Akapitzlist"/>
        <w:numPr>
          <w:ilvl w:val="0"/>
          <w:numId w:val="1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mogące </w:t>
      </w:r>
      <w:r w:rsidR="00150F77" w:rsidRPr="00784F07">
        <w:rPr>
          <w:rFonts w:asciiTheme="minorHAnsi" w:hAnsiTheme="minorHAnsi" w:cstheme="minorHAnsi"/>
          <w:sz w:val="24"/>
          <w:szCs w:val="24"/>
        </w:rPr>
        <w:t xml:space="preserve">wykazać się w ciągu ostatnich </w:t>
      </w:r>
      <w:r w:rsidR="007572C3" w:rsidRPr="00784F07">
        <w:rPr>
          <w:rFonts w:asciiTheme="minorHAnsi" w:hAnsiTheme="minorHAnsi" w:cstheme="minorHAnsi"/>
          <w:sz w:val="24"/>
          <w:szCs w:val="24"/>
        </w:rPr>
        <w:t>2</w:t>
      </w:r>
      <w:r w:rsidR="00150F77" w:rsidRPr="00784F07">
        <w:rPr>
          <w:rFonts w:asciiTheme="minorHAnsi" w:hAnsiTheme="minorHAnsi" w:cstheme="minorHAnsi"/>
          <w:sz w:val="24"/>
          <w:szCs w:val="24"/>
        </w:rPr>
        <w:t xml:space="preserve"> lat przed upływem terminu składania ofert, </w:t>
      </w:r>
      <w:r w:rsidR="000C719C" w:rsidRPr="00784F07">
        <w:rPr>
          <w:rFonts w:asciiTheme="minorHAnsi" w:hAnsiTheme="minorHAnsi" w:cstheme="minorHAnsi"/>
          <w:sz w:val="24"/>
          <w:szCs w:val="24"/>
        </w:rPr>
        <w:br/>
      </w:r>
      <w:r w:rsidR="00150F77" w:rsidRPr="00784F07">
        <w:rPr>
          <w:rFonts w:asciiTheme="minorHAnsi" w:hAnsiTheme="minorHAnsi" w:cstheme="minorHAnsi"/>
          <w:sz w:val="24"/>
          <w:szCs w:val="24"/>
        </w:rPr>
        <w:t>a jeżeli okres prowadzenia działalności jest krótszy – w tym okresie, wiedzą</w:t>
      </w:r>
      <w:r w:rsidRPr="00784F07">
        <w:rPr>
          <w:rFonts w:asciiTheme="minorHAnsi" w:hAnsiTheme="minorHAnsi" w:cstheme="minorHAnsi"/>
          <w:sz w:val="24"/>
          <w:szCs w:val="24"/>
        </w:rPr>
        <w:t xml:space="preserve"> </w:t>
      </w:r>
      <w:r w:rsidR="000C719C" w:rsidRPr="00784F07">
        <w:rPr>
          <w:rFonts w:asciiTheme="minorHAnsi" w:hAnsiTheme="minorHAnsi" w:cstheme="minorHAnsi"/>
          <w:sz w:val="24"/>
          <w:szCs w:val="24"/>
        </w:rPr>
        <w:br/>
      </w:r>
      <w:r w:rsidRPr="00784F07">
        <w:rPr>
          <w:rFonts w:asciiTheme="minorHAnsi" w:hAnsiTheme="minorHAnsi" w:cstheme="minorHAnsi"/>
          <w:sz w:val="24"/>
          <w:szCs w:val="24"/>
        </w:rPr>
        <w:t>i doświadczeniem w realizacji zamówienia w postaci należytego wykonania przynajmniej dwóch zakończonych badań sprawozdania finansowego</w:t>
      </w:r>
      <w:r w:rsidR="003C09C5" w:rsidRPr="00784F07">
        <w:rPr>
          <w:rFonts w:asciiTheme="minorHAnsi" w:hAnsiTheme="minorHAnsi" w:cstheme="minorHAnsi"/>
          <w:sz w:val="24"/>
          <w:szCs w:val="24"/>
        </w:rPr>
        <w:t xml:space="preserve"> oraz usług doradztwa finansowego</w:t>
      </w:r>
      <w:r w:rsidRPr="00784F07">
        <w:rPr>
          <w:rFonts w:asciiTheme="minorHAnsi" w:hAnsiTheme="minorHAnsi" w:cstheme="minorHAnsi"/>
          <w:sz w:val="24"/>
          <w:szCs w:val="24"/>
        </w:rPr>
        <w:t xml:space="preserve"> na rzecz jednostek sektora finansów publicznych. Na potwierdzenie powyższego jak również dla wykazania reali</w:t>
      </w:r>
      <w:r w:rsidR="00150F77" w:rsidRPr="00784F07">
        <w:rPr>
          <w:rFonts w:asciiTheme="minorHAnsi" w:hAnsiTheme="minorHAnsi" w:cstheme="minorHAnsi"/>
          <w:sz w:val="24"/>
          <w:szCs w:val="24"/>
        </w:rPr>
        <w:t xml:space="preserve">zacji badań dla celów kryterium będącego podstawą oceny ofert Wykonawcy przedłożą wykaz zrealizowanych </w:t>
      </w:r>
      <w:r w:rsidR="000C719C" w:rsidRPr="00784F07">
        <w:rPr>
          <w:rFonts w:asciiTheme="minorHAnsi" w:hAnsiTheme="minorHAnsi" w:cstheme="minorHAnsi"/>
          <w:sz w:val="24"/>
          <w:szCs w:val="24"/>
        </w:rPr>
        <w:t>usług</w:t>
      </w:r>
      <w:r w:rsidR="00150F77" w:rsidRPr="00784F07">
        <w:rPr>
          <w:rFonts w:asciiTheme="minorHAnsi" w:hAnsiTheme="minorHAnsi" w:cstheme="minorHAnsi"/>
          <w:sz w:val="24"/>
          <w:szCs w:val="24"/>
        </w:rPr>
        <w:t xml:space="preserve"> wraz z dowodami potwierdzającymi należyte ich wykonanie (referencje, zaświadczenia lub inne dokumenty).</w:t>
      </w:r>
      <w:r w:rsidRPr="00784F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7A6896" w14:textId="77777777" w:rsidR="000712E8" w:rsidRPr="00784F07" w:rsidRDefault="000712E8" w:rsidP="00784F0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>Opis przygotowania oferty</w:t>
      </w:r>
    </w:p>
    <w:p w14:paraId="2E0B4A57" w14:textId="77777777" w:rsidR="00195D55" w:rsidRPr="00784F07" w:rsidRDefault="00195D55" w:rsidP="00784F07">
      <w:pPr>
        <w:pStyle w:val="Akapitzlist"/>
        <w:numPr>
          <w:ilvl w:val="0"/>
          <w:numId w:val="1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Oferta powinna być </w:t>
      </w:r>
      <w:r w:rsidR="00A1035F" w:rsidRPr="00784F07">
        <w:rPr>
          <w:rFonts w:asciiTheme="minorHAnsi" w:hAnsiTheme="minorHAnsi" w:cstheme="minorHAnsi"/>
          <w:sz w:val="24"/>
          <w:szCs w:val="24"/>
        </w:rPr>
        <w:t>sporządzona</w:t>
      </w:r>
      <w:r w:rsidRPr="00784F07">
        <w:rPr>
          <w:rFonts w:asciiTheme="minorHAnsi" w:hAnsiTheme="minorHAnsi" w:cstheme="minorHAnsi"/>
          <w:sz w:val="24"/>
          <w:szCs w:val="24"/>
        </w:rPr>
        <w:t xml:space="preserve"> w języku polskim wg Załącznika nr 1 – formularz oferty.</w:t>
      </w:r>
    </w:p>
    <w:p w14:paraId="022FAB39" w14:textId="77777777" w:rsidR="00195D55" w:rsidRPr="00784F07" w:rsidRDefault="00195D55" w:rsidP="00784F07">
      <w:pPr>
        <w:pStyle w:val="Akapitzlist"/>
        <w:numPr>
          <w:ilvl w:val="0"/>
          <w:numId w:val="1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Każdy wykonawca może przedstawić jedną ofertę.</w:t>
      </w:r>
    </w:p>
    <w:p w14:paraId="79C86559" w14:textId="77777777" w:rsidR="00195D55" w:rsidRPr="00784F07" w:rsidRDefault="00195D55" w:rsidP="00784F07">
      <w:pPr>
        <w:pStyle w:val="Akapitzlist"/>
        <w:numPr>
          <w:ilvl w:val="0"/>
          <w:numId w:val="1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Oferta powinna zawierać:</w:t>
      </w:r>
    </w:p>
    <w:p w14:paraId="17E4F7A8" w14:textId="1BB52D2D" w:rsidR="00195D55" w:rsidRPr="00784F07" w:rsidRDefault="00195D55" w:rsidP="00784F07">
      <w:pPr>
        <w:pStyle w:val="Akapitzlist"/>
        <w:numPr>
          <w:ilvl w:val="0"/>
          <w:numId w:val="1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oświadczenie o spełnieniu określonych warunków do wyrażenia bezstronnej i niezależnej opinii o sprawozdaniu finansowym</w:t>
      </w:r>
    </w:p>
    <w:p w14:paraId="45FD96DD" w14:textId="77777777" w:rsidR="005E5171" w:rsidRPr="00784F07" w:rsidRDefault="00195D55" w:rsidP="00784F07">
      <w:pPr>
        <w:pStyle w:val="Akapitzlist"/>
        <w:numPr>
          <w:ilvl w:val="0"/>
          <w:numId w:val="1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aktualny odpis z właściwego rejestru lub zaświadczenie o wpisie </w:t>
      </w:r>
      <w:r w:rsidR="005E5171" w:rsidRPr="00784F07">
        <w:rPr>
          <w:rFonts w:asciiTheme="minorHAnsi" w:hAnsiTheme="minorHAnsi" w:cstheme="minorHAnsi"/>
          <w:sz w:val="24"/>
          <w:szCs w:val="24"/>
        </w:rPr>
        <w:t>do centralnej ewidencji i informacji o działalności gospodarczej</w:t>
      </w:r>
    </w:p>
    <w:p w14:paraId="60B2FAB9" w14:textId="77777777" w:rsidR="00150F77" w:rsidRPr="00784F07" w:rsidRDefault="005B4026" w:rsidP="00784F07">
      <w:pPr>
        <w:pStyle w:val="Akapitzlist"/>
        <w:numPr>
          <w:ilvl w:val="0"/>
          <w:numId w:val="1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lastRenderedPageBreak/>
        <w:t>kopię polisy ubezpieczeniowej OC, zgodnie z rozporządzeniem Ministra Finansów z dnia 7 listopada 2017 r. w sprawie obowiązkowego ubezpieczenia odpowiedzialności cywilnej firmy audytorskiej (Dz.U. z 2017, poz.2074) wraz z dowodem opłacenia składki,</w:t>
      </w:r>
    </w:p>
    <w:p w14:paraId="4D496891" w14:textId="77777777" w:rsidR="00150F77" w:rsidRPr="00784F07" w:rsidRDefault="004B6EA1" w:rsidP="00784F07">
      <w:pPr>
        <w:pStyle w:val="Akapitzlist"/>
        <w:numPr>
          <w:ilvl w:val="0"/>
          <w:numId w:val="1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wykaz</w:t>
      </w:r>
      <w:r w:rsidR="005B4026" w:rsidRPr="00784F07">
        <w:rPr>
          <w:rFonts w:asciiTheme="minorHAnsi" w:hAnsiTheme="minorHAnsi" w:cstheme="minorHAnsi"/>
          <w:sz w:val="24"/>
          <w:szCs w:val="24"/>
        </w:rPr>
        <w:t xml:space="preserve"> </w:t>
      </w:r>
      <w:r w:rsidR="00A1035F" w:rsidRPr="00784F07">
        <w:rPr>
          <w:rFonts w:asciiTheme="minorHAnsi" w:hAnsiTheme="minorHAnsi" w:cstheme="minorHAnsi"/>
          <w:sz w:val="24"/>
          <w:szCs w:val="24"/>
        </w:rPr>
        <w:t>usług</w:t>
      </w:r>
      <w:r w:rsidR="00150F77" w:rsidRPr="00784F07">
        <w:rPr>
          <w:rFonts w:asciiTheme="minorHAnsi" w:hAnsiTheme="minorHAnsi" w:cstheme="minorHAnsi"/>
          <w:sz w:val="24"/>
          <w:szCs w:val="24"/>
        </w:rPr>
        <w:t>, o których mowa w rozdziale III pkt 5</w:t>
      </w:r>
    </w:p>
    <w:p w14:paraId="12F03029" w14:textId="77777777" w:rsidR="000712E8" w:rsidRPr="00784F07" w:rsidRDefault="000712E8" w:rsidP="00784F0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>Termin oraz miejsce składania ofert</w:t>
      </w:r>
    </w:p>
    <w:p w14:paraId="23744E5E" w14:textId="5D486486" w:rsidR="000712E8" w:rsidRPr="00784F07" w:rsidRDefault="00BC171C" w:rsidP="00784F07">
      <w:pPr>
        <w:pStyle w:val="Akapitzlist"/>
        <w:numPr>
          <w:ilvl w:val="0"/>
          <w:numId w:val="10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Termin skła</w:t>
      </w:r>
      <w:r w:rsidR="00404DFD" w:rsidRPr="00784F07">
        <w:rPr>
          <w:rFonts w:asciiTheme="minorHAnsi" w:hAnsiTheme="minorHAnsi" w:cstheme="minorHAnsi"/>
          <w:sz w:val="24"/>
          <w:szCs w:val="24"/>
        </w:rPr>
        <w:t xml:space="preserve">dania ofert wyznaczono do </w:t>
      </w:r>
      <w:r w:rsidR="003C09C5" w:rsidRPr="00784F07">
        <w:rPr>
          <w:rFonts w:asciiTheme="minorHAnsi" w:hAnsiTheme="minorHAnsi" w:cstheme="minorHAnsi"/>
          <w:sz w:val="24"/>
          <w:szCs w:val="24"/>
        </w:rPr>
        <w:t>0</w:t>
      </w:r>
      <w:r w:rsidR="000C1421" w:rsidRPr="00784F07">
        <w:rPr>
          <w:rFonts w:asciiTheme="minorHAnsi" w:hAnsiTheme="minorHAnsi" w:cstheme="minorHAnsi"/>
          <w:sz w:val="24"/>
          <w:szCs w:val="24"/>
        </w:rPr>
        <w:t>4</w:t>
      </w:r>
      <w:r w:rsidR="003C09C5" w:rsidRPr="00784F07">
        <w:rPr>
          <w:rFonts w:asciiTheme="minorHAnsi" w:hAnsiTheme="minorHAnsi" w:cstheme="minorHAnsi"/>
          <w:sz w:val="24"/>
          <w:szCs w:val="24"/>
        </w:rPr>
        <w:t>.10</w:t>
      </w:r>
      <w:r w:rsidR="00404DFD" w:rsidRPr="00784F07">
        <w:rPr>
          <w:rFonts w:asciiTheme="minorHAnsi" w:hAnsiTheme="minorHAnsi" w:cstheme="minorHAnsi"/>
          <w:sz w:val="24"/>
          <w:szCs w:val="24"/>
        </w:rPr>
        <w:t xml:space="preserve">.2021 r. </w:t>
      </w:r>
    </w:p>
    <w:p w14:paraId="3FEF2BD6" w14:textId="77777777" w:rsidR="00BC171C" w:rsidRPr="00784F07" w:rsidRDefault="00BC171C" w:rsidP="00784F07">
      <w:pPr>
        <w:pStyle w:val="Akapitzlist"/>
        <w:numPr>
          <w:ilvl w:val="0"/>
          <w:numId w:val="10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Ofertę można składać:</w:t>
      </w:r>
    </w:p>
    <w:p w14:paraId="557199B7" w14:textId="77777777" w:rsidR="00BC171C" w:rsidRPr="00784F07" w:rsidRDefault="00BC171C" w:rsidP="00784F07">
      <w:pPr>
        <w:pStyle w:val="Akapitzlist"/>
        <w:numPr>
          <w:ilvl w:val="0"/>
          <w:numId w:val="1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e-mailem na adres: </w:t>
      </w:r>
      <w:hyperlink r:id="rId7" w:history="1">
        <w:r w:rsidR="00404DFD" w:rsidRPr="00784F07">
          <w:rPr>
            <w:rStyle w:val="Hipercze"/>
            <w:rFonts w:asciiTheme="minorHAnsi" w:hAnsiTheme="minorHAnsi" w:cstheme="minorHAnsi"/>
            <w:lang w:eastAsia="pl-PL"/>
          </w:rPr>
          <w:t>bf@kprm.gov.pl</w:t>
        </w:r>
      </w:hyperlink>
    </w:p>
    <w:p w14:paraId="0222EDAE" w14:textId="77777777" w:rsidR="00BC171C" w:rsidRPr="00784F07" w:rsidRDefault="00BC171C" w:rsidP="00784F07">
      <w:pPr>
        <w:pStyle w:val="Akapitzlist"/>
        <w:numPr>
          <w:ilvl w:val="0"/>
          <w:numId w:val="11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osobiście dostarczyć do siedziby zamawiającego w zamkniętej kopercie oznakowanej nazwą i adresem </w:t>
      </w:r>
      <w:r w:rsidR="006D31DB" w:rsidRPr="00784F07">
        <w:rPr>
          <w:rFonts w:asciiTheme="minorHAnsi" w:hAnsiTheme="minorHAnsi" w:cstheme="minorHAnsi"/>
          <w:sz w:val="24"/>
          <w:szCs w:val="24"/>
        </w:rPr>
        <w:t>Wykonawcy</w:t>
      </w:r>
      <w:r w:rsidRPr="00784F07">
        <w:rPr>
          <w:rFonts w:asciiTheme="minorHAnsi" w:hAnsiTheme="minorHAnsi" w:cstheme="minorHAnsi"/>
          <w:sz w:val="24"/>
          <w:szCs w:val="24"/>
        </w:rPr>
        <w:t xml:space="preserve">, zaadresowanej na adres </w:t>
      </w:r>
      <w:r w:rsidR="006D31DB" w:rsidRPr="00784F07">
        <w:rPr>
          <w:rFonts w:asciiTheme="minorHAnsi" w:hAnsiTheme="minorHAnsi" w:cstheme="minorHAnsi"/>
          <w:sz w:val="24"/>
          <w:szCs w:val="24"/>
        </w:rPr>
        <w:t xml:space="preserve">Zamawiającego : </w:t>
      </w:r>
      <w:r w:rsidRPr="00784F07">
        <w:rPr>
          <w:rFonts w:asciiTheme="minorHAnsi" w:hAnsiTheme="minorHAnsi" w:cstheme="minorHAnsi"/>
          <w:b/>
          <w:sz w:val="24"/>
          <w:szCs w:val="24"/>
        </w:rPr>
        <w:t xml:space="preserve">Oferta na przeprowadzenie audytu </w:t>
      </w:r>
      <w:r w:rsidR="00A1035F" w:rsidRPr="00784F07">
        <w:rPr>
          <w:rFonts w:asciiTheme="minorHAnsi" w:hAnsiTheme="minorHAnsi" w:cstheme="minorHAnsi"/>
          <w:b/>
          <w:sz w:val="24"/>
          <w:szCs w:val="24"/>
        </w:rPr>
        <w:t>byłego Ministerstwa</w:t>
      </w:r>
      <w:r w:rsidR="006D31DB" w:rsidRPr="00784F07">
        <w:rPr>
          <w:rFonts w:asciiTheme="minorHAnsi" w:hAnsiTheme="minorHAnsi" w:cstheme="minorHAnsi"/>
          <w:b/>
          <w:sz w:val="24"/>
          <w:szCs w:val="24"/>
        </w:rPr>
        <w:t xml:space="preserve"> Cyfryzacji</w:t>
      </w:r>
    </w:p>
    <w:p w14:paraId="1104EAC7" w14:textId="75013E2D" w:rsidR="00BC171C" w:rsidRPr="00784F07" w:rsidRDefault="00BC171C" w:rsidP="00784F07">
      <w:pPr>
        <w:pStyle w:val="Akapitzlist"/>
        <w:numPr>
          <w:ilvl w:val="0"/>
          <w:numId w:val="10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W przypadku składania ofert za pomocą poczty elektronicznej należy przesłać skan Oferty wraz z </w:t>
      </w:r>
      <w:r w:rsidR="00F85144" w:rsidRPr="00784F07">
        <w:rPr>
          <w:rFonts w:asciiTheme="minorHAnsi" w:hAnsiTheme="minorHAnsi" w:cstheme="minorHAnsi"/>
          <w:sz w:val="24"/>
          <w:szCs w:val="24"/>
        </w:rPr>
        <w:t xml:space="preserve">wymaganymi załącznikami, a w tytule maila wpisać: </w:t>
      </w:r>
      <w:r w:rsidR="00F85144" w:rsidRPr="00784F07">
        <w:rPr>
          <w:rFonts w:asciiTheme="minorHAnsi" w:hAnsiTheme="minorHAnsi" w:cstheme="minorHAnsi"/>
          <w:b/>
          <w:sz w:val="24"/>
          <w:szCs w:val="24"/>
        </w:rPr>
        <w:t xml:space="preserve">Oferta na </w:t>
      </w:r>
      <w:r w:rsidR="006D31DB" w:rsidRPr="00784F07">
        <w:rPr>
          <w:rFonts w:asciiTheme="minorHAnsi" w:hAnsiTheme="minorHAnsi" w:cstheme="minorHAnsi"/>
          <w:b/>
          <w:sz w:val="24"/>
          <w:szCs w:val="24"/>
        </w:rPr>
        <w:t xml:space="preserve"> przeprowadzenie audytu</w:t>
      </w:r>
      <w:r w:rsidR="00265DE7" w:rsidRPr="00784F07">
        <w:rPr>
          <w:rFonts w:asciiTheme="minorHAnsi" w:hAnsiTheme="minorHAnsi" w:cstheme="minorHAnsi"/>
          <w:b/>
          <w:sz w:val="24"/>
          <w:szCs w:val="24"/>
        </w:rPr>
        <w:t xml:space="preserve"> byłego </w:t>
      </w:r>
      <w:r w:rsidR="006D31DB" w:rsidRPr="00784F07">
        <w:rPr>
          <w:rFonts w:asciiTheme="minorHAnsi" w:hAnsiTheme="minorHAnsi" w:cstheme="minorHAnsi"/>
          <w:b/>
          <w:sz w:val="24"/>
          <w:szCs w:val="24"/>
        </w:rPr>
        <w:t>MC</w:t>
      </w:r>
      <w:r w:rsidR="005574A2" w:rsidRPr="00784F07">
        <w:rPr>
          <w:rFonts w:asciiTheme="minorHAnsi" w:hAnsiTheme="minorHAnsi" w:cstheme="minorHAnsi"/>
          <w:b/>
          <w:sz w:val="24"/>
          <w:szCs w:val="24"/>
        </w:rPr>
        <w:t>.</w:t>
      </w:r>
    </w:p>
    <w:p w14:paraId="4BBB400E" w14:textId="77777777" w:rsidR="00727D0E" w:rsidRPr="00784F07" w:rsidRDefault="00727D0E" w:rsidP="00784F07">
      <w:pPr>
        <w:pStyle w:val="Akapitzlist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0D26CE1" w14:textId="77777777" w:rsidR="000712E8" w:rsidRPr="00784F07" w:rsidRDefault="000712E8" w:rsidP="00784F07">
      <w:pPr>
        <w:pStyle w:val="Akapitzlist"/>
        <w:numPr>
          <w:ilvl w:val="0"/>
          <w:numId w:val="6"/>
        </w:numPr>
        <w:spacing w:before="240" w:after="24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>Wykaz wymaganych dokumentów, które muszą być dołączone do oferty</w:t>
      </w:r>
    </w:p>
    <w:p w14:paraId="03A7F059" w14:textId="77777777" w:rsidR="006D31DB" w:rsidRPr="00784F07" w:rsidRDefault="006D31DB" w:rsidP="00784F07">
      <w:pPr>
        <w:pStyle w:val="Akapitzlist"/>
        <w:numPr>
          <w:ilvl w:val="0"/>
          <w:numId w:val="1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Wypełniony formularz ofertowy- Załącznik nr 1</w:t>
      </w:r>
    </w:p>
    <w:p w14:paraId="5CBC3C6E" w14:textId="77777777" w:rsidR="006D31DB" w:rsidRPr="00784F07" w:rsidRDefault="006D31DB" w:rsidP="00784F07">
      <w:pPr>
        <w:pStyle w:val="Akapitzlist"/>
        <w:numPr>
          <w:ilvl w:val="0"/>
          <w:numId w:val="1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Wykaz usług – Załącznik nr 2 i 5</w:t>
      </w:r>
    </w:p>
    <w:p w14:paraId="3C672758" w14:textId="77777777" w:rsidR="006D31DB" w:rsidRPr="00784F07" w:rsidRDefault="006D31DB" w:rsidP="00784F07">
      <w:pPr>
        <w:pStyle w:val="Akapitzlist"/>
        <w:numPr>
          <w:ilvl w:val="0"/>
          <w:numId w:val="1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Oświadczenia – Załącznik nr 3 i 4</w:t>
      </w:r>
    </w:p>
    <w:p w14:paraId="5C5D3D93" w14:textId="77777777" w:rsidR="006D31DB" w:rsidRPr="00784F07" w:rsidRDefault="00A1035F" w:rsidP="00784F07">
      <w:pPr>
        <w:spacing w:after="240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W przypadku złożenia oferty</w:t>
      </w:r>
      <w:r w:rsidR="00BF191B" w:rsidRPr="00784F07">
        <w:rPr>
          <w:rFonts w:asciiTheme="minorHAnsi" w:hAnsiTheme="minorHAnsi" w:cstheme="minorHAnsi"/>
          <w:sz w:val="24"/>
          <w:szCs w:val="24"/>
        </w:rPr>
        <w:t>,</w:t>
      </w:r>
      <w:r w:rsidRPr="00784F07">
        <w:rPr>
          <w:rFonts w:asciiTheme="minorHAnsi" w:hAnsiTheme="minorHAnsi" w:cstheme="minorHAnsi"/>
          <w:sz w:val="24"/>
          <w:szCs w:val="24"/>
        </w:rPr>
        <w:t xml:space="preserve"> której treści  ni</w:t>
      </w:r>
      <w:r w:rsidR="00BF191B" w:rsidRPr="00784F07">
        <w:rPr>
          <w:rFonts w:asciiTheme="minorHAnsi" w:hAnsiTheme="minorHAnsi" w:cstheme="minorHAnsi"/>
          <w:sz w:val="24"/>
          <w:szCs w:val="24"/>
        </w:rPr>
        <w:t>e można jednoznacznie odczytać Z</w:t>
      </w:r>
      <w:r w:rsidRPr="00784F07">
        <w:rPr>
          <w:rFonts w:asciiTheme="minorHAnsi" w:hAnsiTheme="minorHAnsi" w:cstheme="minorHAnsi"/>
          <w:sz w:val="24"/>
          <w:szCs w:val="24"/>
        </w:rPr>
        <w:t xml:space="preserve">amawiający może odrzucić ofertę bądź wezwać Wykonawcę do złożenia wyjaśnień. </w:t>
      </w:r>
    </w:p>
    <w:p w14:paraId="00100BBF" w14:textId="77777777" w:rsidR="000712E8" w:rsidRPr="00784F07" w:rsidRDefault="000712E8" w:rsidP="00784F0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>Wymagania dotyczące ceny</w:t>
      </w:r>
    </w:p>
    <w:p w14:paraId="029F3B9D" w14:textId="77777777" w:rsidR="006C59F1" w:rsidRPr="00784F07" w:rsidRDefault="006C59F1" w:rsidP="00784F07">
      <w:pPr>
        <w:pStyle w:val="Akapitzlist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Cenę za przedmiot zamówienia Wykonawca przedstawia w walucie PLN, w Formularzu ofertowym stanowiącym załącznik nr 1</w:t>
      </w:r>
    </w:p>
    <w:p w14:paraId="31BEA35F" w14:textId="77777777" w:rsidR="006C59F1" w:rsidRPr="00784F07" w:rsidRDefault="006C59F1" w:rsidP="00784F07">
      <w:pPr>
        <w:pStyle w:val="Akapitzlist"/>
        <w:numPr>
          <w:ilvl w:val="0"/>
          <w:numId w:val="18"/>
        </w:numPr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Wykonawca podaje cenę brutto za realizację przedmiotu zamówienia, która powinna uwzględniać wszelkie koszty związane z realizacją zamówienia (wynagrodzenie, koszt materiałów, koszty dojazdu itp.) i będzie obowiązywać przez cały czas trwania umowy.</w:t>
      </w:r>
    </w:p>
    <w:p w14:paraId="5EE8511B" w14:textId="77777777" w:rsidR="00B94C37" w:rsidRPr="00784F07" w:rsidRDefault="00B94C37" w:rsidP="00784F07">
      <w:pPr>
        <w:pStyle w:val="Akapitzlist"/>
        <w:spacing w:after="240"/>
        <w:jc w:val="left"/>
        <w:rPr>
          <w:rFonts w:asciiTheme="minorHAnsi" w:hAnsiTheme="minorHAnsi" w:cstheme="minorHAnsi"/>
          <w:sz w:val="24"/>
          <w:szCs w:val="24"/>
        </w:rPr>
      </w:pPr>
    </w:p>
    <w:p w14:paraId="117C5D24" w14:textId="77777777" w:rsidR="000712E8" w:rsidRPr="00784F07" w:rsidRDefault="000712E8" w:rsidP="00784F07">
      <w:pPr>
        <w:pStyle w:val="Akapitzlist"/>
        <w:numPr>
          <w:ilvl w:val="0"/>
          <w:numId w:val="6"/>
        </w:numPr>
        <w:spacing w:before="24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>Kryteria oceny i zasady wyboru ofert</w:t>
      </w:r>
    </w:p>
    <w:p w14:paraId="6B0DE9DE" w14:textId="77777777" w:rsidR="006C59F1" w:rsidRPr="00784F07" w:rsidRDefault="006C59F1" w:rsidP="00784F0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Zamawiający będzie kierował się następującymi kryteriami przy wyborze najkorzystniejszej oferty:</w:t>
      </w:r>
    </w:p>
    <w:p w14:paraId="0FD1E7E8" w14:textId="0BB6EE56" w:rsidR="006C59F1" w:rsidRPr="00784F07" w:rsidRDefault="006C59F1" w:rsidP="00784F07">
      <w:pPr>
        <w:pStyle w:val="Akapitzlist"/>
        <w:numPr>
          <w:ilvl w:val="0"/>
          <w:numId w:val="19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Cena  - waga kryterium </w:t>
      </w:r>
      <w:r w:rsidR="00160ED0" w:rsidRPr="00784F07">
        <w:rPr>
          <w:rFonts w:asciiTheme="minorHAnsi" w:hAnsiTheme="minorHAnsi" w:cstheme="minorHAnsi"/>
          <w:sz w:val="24"/>
          <w:szCs w:val="24"/>
        </w:rPr>
        <w:t>60% (maksymalnie 60</w:t>
      </w:r>
      <w:r w:rsidR="003547B5" w:rsidRPr="00784F07">
        <w:rPr>
          <w:rFonts w:asciiTheme="minorHAnsi" w:hAnsiTheme="minorHAnsi" w:cstheme="minorHAnsi"/>
          <w:sz w:val="24"/>
          <w:szCs w:val="24"/>
        </w:rPr>
        <w:t xml:space="preserve"> </w:t>
      </w:r>
      <w:r w:rsidR="00160ED0" w:rsidRPr="00784F07">
        <w:rPr>
          <w:rFonts w:asciiTheme="minorHAnsi" w:hAnsiTheme="minorHAnsi" w:cstheme="minorHAnsi"/>
          <w:sz w:val="24"/>
          <w:szCs w:val="24"/>
        </w:rPr>
        <w:t>punktów – 1% = 1 pkt) Zamawiający będzie brał pod uwagę cenę brutto oferty. Wykonawca może przedstawić tylko jedną wartość ceny. Wartość punktowa wyliczana wg wzoru:</w:t>
      </w:r>
    </w:p>
    <w:p w14:paraId="02BA654F" w14:textId="77777777" w:rsidR="00160ED0" w:rsidRPr="00784F07" w:rsidRDefault="00160ED0" w:rsidP="00784F07">
      <w:pPr>
        <w:pStyle w:val="Akapitzlist"/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43CD39C0" w14:textId="77777777" w:rsidR="00160ED0" w:rsidRPr="00784F07" w:rsidRDefault="00160ED0" w:rsidP="00784F07">
      <w:pPr>
        <w:pStyle w:val="Akapitzlist"/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784F07">
        <w:rPr>
          <w:rFonts w:asciiTheme="minorHAnsi" w:hAnsiTheme="minorHAnsi" w:cstheme="minorHAnsi"/>
          <w:sz w:val="20"/>
          <w:szCs w:val="20"/>
        </w:rPr>
        <w:t>Cena najtańszej oferty</w:t>
      </w:r>
    </w:p>
    <w:p w14:paraId="332D617B" w14:textId="03E212B7" w:rsidR="00160ED0" w:rsidRPr="00784F07" w:rsidRDefault="00160ED0" w:rsidP="00784F07">
      <w:pPr>
        <w:pStyle w:val="Akapitzlist"/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784F07">
        <w:rPr>
          <w:rFonts w:asciiTheme="minorHAnsi" w:hAnsiTheme="minorHAnsi" w:cstheme="minorHAnsi"/>
          <w:sz w:val="20"/>
          <w:szCs w:val="20"/>
        </w:rPr>
        <w:t xml:space="preserve">                  ------------------------------- x 60 pkt</w:t>
      </w:r>
    </w:p>
    <w:p w14:paraId="6F017749" w14:textId="77777777" w:rsidR="00160ED0" w:rsidRPr="00784F07" w:rsidRDefault="00160ED0" w:rsidP="00784F07">
      <w:pPr>
        <w:pStyle w:val="Akapitzlist"/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784F07">
        <w:rPr>
          <w:rFonts w:asciiTheme="minorHAnsi" w:hAnsiTheme="minorHAnsi" w:cstheme="minorHAnsi"/>
          <w:sz w:val="20"/>
          <w:szCs w:val="20"/>
        </w:rPr>
        <w:t>Cena oferty ocenianej</w:t>
      </w:r>
    </w:p>
    <w:p w14:paraId="264A0FED" w14:textId="77777777" w:rsidR="00160ED0" w:rsidRPr="00784F07" w:rsidRDefault="00160ED0" w:rsidP="00784F07">
      <w:pPr>
        <w:pStyle w:val="Akapitzlist"/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0251B9DD" w14:textId="77777777" w:rsidR="00404DFD" w:rsidRPr="00784F07" w:rsidRDefault="00404DFD" w:rsidP="00784F07">
      <w:pPr>
        <w:pStyle w:val="Akapitzlist"/>
        <w:numPr>
          <w:ilvl w:val="0"/>
          <w:numId w:val="19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lastRenderedPageBreak/>
        <w:t xml:space="preserve">Doświadczenie </w:t>
      </w:r>
      <w:r w:rsidR="00A1035F" w:rsidRPr="00784F07">
        <w:rPr>
          <w:rFonts w:asciiTheme="minorHAnsi" w:hAnsiTheme="minorHAnsi" w:cstheme="minorHAnsi"/>
          <w:sz w:val="24"/>
          <w:szCs w:val="24"/>
        </w:rPr>
        <w:t xml:space="preserve">Wykonawcy </w:t>
      </w:r>
      <w:r w:rsidRPr="00784F07">
        <w:rPr>
          <w:rFonts w:asciiTheme="minorHAnsi" w:hAnsiTheme="minorHAnsi" w:cstheme="minorHAnsi"/>
          <w:sz w:val="24"/>
          <w:szCs w:val="24"/>
        </w:rPr>
        <w:t xml:space="preserve">– waga kryterium 30% maksymalnie (30 punktów – 1% = 1 pkt). Punkty w zakresie kryterium Doświadczenie </w:t>
      </w:r>
      <w:r w:rsidR="00A1035F" w:rsidRPr="00784F07">
        <w:rPr>
          <w:rFonts w:asciiTheme="minorHAnsi" w:hAnsiTheme="minorHAnsi" w:cstheme="minorHAnsi"/>
          <w:sz w:val="24"/>
          <w:szCs w:val="24"/>
        </w:rPr>
        <w:t>Wykonawcy</w:t>
      </w:r>
      <w:r w:rsidRPr="00784F07">
        <w:rPr>
          <w:rFonts w:asciiTheme="minorHAnsi" w:hAnsiTheme="minorHAnsi" w:cstheme="minorHAnsi"/>
          <w:sz w:val="24"/>
          <w:szCs w:val="24"/>
        </w:rPr>
        <w:t xml:space="preserve"> zostaną przyznane za dodatkowe doświadczenie </w:t>
      </w:r>
      <w:r w:rsidR="000C719C" w:rsidRPr="00784F07">
        <w:rPr>
          <w:rFonts w:asciiTheme="minorHAnsi" w:hAnsiTheme="minorHAnsi" w:cstheme="minorHAnsi"/>
          <w:sz w:val="24"/>
          <w:szCs w:val="24"/>
        </w:rPr>
        <w:t>W</w:t>
      </w:r>
      <w:r w:rsidRPr="00784F07">
        <w:rPr>
          <w:rFonts w:asciiTheme="minorHAnsi" w:hAnsiTheme="minorHAnsi" w:cstheme="minorHAnsi"/>
          <w:sz w:val="24"/>
          <w:szCs w:val="24"/>
        </w:rPr>
        <w:t>ykonawc</w:t>
      </w:r>
      <w:r w:rsidR="000C719C" w:rsidRPr="00784F07">
        <w:rPr>
          <w:rFonts w:asciiTheme="minorHAnsi" w:hAnsiTheme="minorHAnsi" w:cstheme="minorHAnsi"/>
          <w:sz w:val="24"/>
          <w:szCs w:val="24"/>
        </w:rPr>
        <w:t>y</w:t>
      </w:r>
      <w:r w:rsidRPr="00784F07">
        <w:rPr>
          <w:rFonts w:asciiTheme="minorHAnsi" w:hAnsiTheme="minorHAnsi" w:cstheme="minorHAnsi"/>
          <w:sz w:val="24"/>
          <w:szCs w:val="24"/>
        </w:rPr>
        <w:t xml:space="preserve"> do realizacji przedmiotu zamówienia (powyżej 2 badań wymaganych w ramach udziału, określonego w rozdziale III z zakresu realizacji zakończonych badań sprawozdania finansowego</w:t>
      </w:r>
      <w:r w:rsidR="000C719C" w:rsidRPr="00784F07">
        <w:rPr>
          <w:rFonts w:asciiTheme="minorHAnsi" w:hAnsiTheme="minorHAnsi" w:cstheme="minorHAnsi"/>
          <w:sz w:val="24"/>
          <w:szCs w:val="24"/>
        </w:rPr>
        <w:t xml:space="preserve"> </w:t>
      </w:r>
      <w:r w:rsidRPr="00784F07">
        <w:rPr>
          <w:rFonts w:asciiTheme="minorHAnsi" w:hAnsiTheme="minorHAnsi" w:cstheme="minorHAnsi"/>
          <w:sz w:val="24"/>
          <w:szCs w:val="24"/>
        </w:rPr>
        <w:t>na rzecz jednostek sektora finansów i zdobyte w ciągu ostatnich 3 lat przed upływem terminu składania ofert, a jeżeli okres działalności jest krótszy – w tym okresie, wskazanych w wykazie, którego wzór stanowi Załącznik nr 5 do zapytania ofertowego.</w:t>
      </w:r>
    </w:p>
    <w:p w14:paraId="145400B2" w14:textId="77777777" w:rsidR="00404DFD" w:rsidRPr="00784F07" w:rsidRDefault="00404DFD" w:rsidP="00784F07">
      <w:pPr>
        <w:pStyle w:val="Akapitzlist"/>
        <w:ind w:left="708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Wartość punktowa tego kryterium jest wyliczana jako 6</w:t>
      </w:r>
      <w:r w:rsidR="00C15301" w:rsidRPr="00784F07">
        <w:rPr>
          <w:rFonts w:asciiTheme="minorHAnsi" w:hAnsiTheme="minorHAnsi" w:cstheme="minorHAnsi"/>
          <w:sz w:val="24"/>
          <w:szCs w:val="24"/>
        </w:rPr>
        <w:t xml:space="preserve"> punktów za każdą zrealizowaną</w:t>
      </w:r>
      <w:r w:rsidRPr="00784F07">
        <w:rPr>
          <w:rFonts w:asciiTheme="minorHAnsi" w:hAnsiTheme="minorHAnsi" w:cstheme="minorHAnsi"/>
          <w:sz w:val="24"/>
          <w:szCs w:val="24"/>
        </w:rPr>
        <w:t xml:space="preserve"> </w:t>
      </w:r>
      <w:r w:rsidR="00C15301" w:rsidRPr="00784F07">
        <w:rPr>
          <w:rFonts w:asciiTheme="minorHAnsi" w:hAnsiTheme="minorHAnsi" w:cstheme="minorHAnsi"/>
          <w:sz w:val="24"/>
          <w:szCs w:val="24"/>
        </w:rPr>
        <w:t>usługę</w:t>
      </w:r>
      <w:r w:rsidRPr="00784F07">
        <w:rPr>
          <w:rFonts w:asciiTheme="minorHAnsi" w:hAnsiTheme="minorHAnsi" w:cstheme="minorHAnsi"/>
          <w:sz w:val="24"/>
          <w:szCs w:val="24"/>
        </w:rPr>
        <w:t xml:space="preserve"> z tym</w:t>
      </w:r>
      <w:r w:rsidR="00C15301" w:rsidRPr="00784F07">
        <w:rPr>
          <w:rFonts w:asciiTheme="minorHAnsi" w:hAnsiTheme="minorHAnsi" w:cstheme="minorHAnsi"/>
          <w:sz w:val="24"/>
          <w:szCs w:val="24"/>
        </w:rPr>
        <w:t>,</w:t>
      </w:r>
      <w:r w:rsidRPr="00784F07">
        <w:rPr>
          <w:rFonts w:asciiTheme="minorHAnsi" w:hAnsiTheme="minorHAnsi" w:cstheme="minorHAnsi"/>
          <w:sz w:val="24"/>
          <w:szCs w:val="24"/>
        </w:rPr>
        <w:t xml:space="preserve"> że Zamawiający jako próg maksymalny dla tego kryterium przyjmuje 5 zrealizowanych </w:t>
      </w:r>
      <w:r w:rsidR="00B94C37" w:rsidRPr="00784F07">
        <w:rPr>
          <w:rFonts w:asciiTheme="minorHAnsi" w:hAnsiTheme="minorHAnsi" w:cstheme="minorHAnsi"/>
          <w:sz w:val="24"/>
          <w:szCs w:val="24"/>
        </w:rPr>
        <w:t xml:space="preserve">usług. </w:t>
      </w:r>
      <w:r w:rsidRPr="00784F07">
        <w:rPr>
          <w:rFonts w:asciiTheme="minorHAnsi" w:hAnsiTheme="minorHAnsi" w:cstheme="minorHAnsi"/>
          <w:sz w:val="24"/>
          <w:szCs w:val="24"/>
        </w:rPr>
        <w:t>Wykonawca dla usług wskazanych w ramach kryterium oceny ofert musi przedłożyć dowody potwierdzające ich należyte wykonanie.</w:t>
      </w:r>
    </w:p>
    <w:p w14:paraId="75AB62FD" w14:textId="77777777" w:rsidR="006C59F1" w:rsidRPr="00784F07" w:rsidRDefault="006C59F1" w:rsidP="00784F07">
      <w:pPr>
        <w:pStyle w:val="Akapitzlist"/>
        <w:numPr>
          <w:ilvl w:val="0"/>
          <w:numId w:val="19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Termin wykonania prac – waga kryterium </w:t>
      </w:r>
      <w:r w:rsidR="007E5C72" w:rsidRPr="00784F07">
        <w:rPr>
          <w:rFonts w:asciiTheme="minorHAnsi" w:hAnsiTheme="minorHAnsi" w:cstheme="minorHAnsi"/>
          <w:sz w:val="24"/>
          <w:szCs w:val="24"/>
        </w:rPr>
        <w:t>1</w:t>
      </w:r>
      <w:r w:rsidR="00570BF3" w:rsidRPr="00784F07">
        <w:rPr>
          <w:rFonts w:asciiTheme="minorHAnsi" w:hAnsiTheme="minorHAnsi" w:cstheme="minorHAnsi"/>
          <w:sz w:val="24"/>
          <w:szCs w:val="24"/>
        </w:rPr>
        <w:t>0%</w:t>
      </w:r>
      <w:r w:rsidR="005574A2" w:rsidRPr="00784F07">
        <w:rPr>
          <w:rFonts w:asciiTheme="minorHAnsi" w:hAnsiTheme="minorHAnsi" w:cstheme="minorHAnsi"/>
          <w:sz w:val="24"/>
          <w:szCs w:val="24"/>
        </w:rPr>
        <w:t xml:space="preserve"> (</w:t>
      </w:r>
      <w:r w:rsidR="007E5C72" w:rsidRPr="00784F07">
        <w:rPr>
          <w:rFonts w:asciiTheme="minorHAnsi" w:hAnsiTheme="minorHAnsi" w:cstheme="minorHAnsi"/>
          <w:sz w:val="24"/>
          <w:szCs w:val="24"/>
        </w:rPr>
        <w:t>maksymalnie 1</w:t>
      </w:r>
      <w:r w:rsidR="005574A2" w:rsidRPr="00784F07">
        <w:rPr>
          <w:rFonts w:asciiTheme="minorHAnsi" w:hAnsiTheme="minorHAnsi" w:cstheme="minorHAnsi"/>
          <w:sz w:val="24"/>
          <w:szCs w:val="24"/>
        </w:rPr>
        <w:t xml:space="preserve">0 punktów – 1% = 1 pkt) Zamawiający będzie brał pod uwagę zadeklarowany termin realizacji przedmiotu zamówienia od daty podpisania </w:t>
      </w:r>
      <w:r w:rsidR="000B2D6E" w:rsidRPr="00784F07">
        <w:rPr>
          <w:rFonts w:asciiTheme="minorHAnsi" w:hAnsiTheme="minorHAnsi" w:cstheme="minorHAnsi"/>
          <w:sz w:val="24"/>
          <w:szCs w:val="24"/>
        </w:rPr>
        <w:t>umowy do dnia przekazania Protokołu odbioru. Wartość punktowa tego kryterium jest wyliczana w sposób następujący:</w:t>
      </w:r>
    </w:p>
    <w:p w14:paraId="4B0168D7" w14:textId="77777777" w:rsidR="000B2D6E" w:rsidRPr="00784F07" w:rsidRDefault="000B2D6E" w:rsidP="00784F07">
      <w:pPr>
        <w:pStyle w:val="Akapitzlist"/>
        <w:numPr>
          <w:ilvl w:val="0"/>
          <w:numId w:val="2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1</w:t>
      </w:r>
      <w:r w:rsidR="007E5C72" w:rsidRPr="00784F07">
        <w:rPr>
          <w:rFonts w:asciiTheme="minorHAnsi" w:hAnsiTheme="minorHAnsi" w:cstheme="minorHAnsi"/>
          <w:sz w:val="24"/>
          <w:szCs w:val="24"/>
        </w:rPr>
        <w:t>0</w:t>
      </w:r>
      <w:r w:rsidRPr="00784F07">
        <w:rPr>
          <w:rFonts w:asciiTheme="minorHAnsi" w:hAnsiTheme="minorHAnsi" w:cstheme="minorHAnsi"/>
          <w:sz w:val="24"/>
          <w:szCs w:val="24"/>
        </w:rPr>
        <w:t xml:space="preserve"> punktów otrzyma Wykonawca, który zadeklaruje wykonanie zamówienia </w:t>
      </w:r>
      <w:r w:rsidR="00B94C37" w:rsidRPr="00784F07">
        <w:rPr>
          <w:rFonts w:asciiTheme="minorHAnsi" w:hAnsiTheme="minorHAnsi" w:cstheme="minorHAnsi"/>
          <w:sz w:val="24"/>
          <w:szCs w:val="24"/>
        </w:rPr>
        <w:br/>
      </w:r>
      <w:r w:rsidR="00AB36C6" w:rsidRPr="00784F07">
        <w:rPr>
          <w:rFonts w:asciiTheme="minorHAnsi" w:hAnsiTheme="minorHAnsi" w:cstheme="minorHAnsi"/>
          <w:sz w:val="24"/>
          <w:szCs w:val="24"/>
        </w:rPr>
        <w:t xml:space="preserve">w terminie </w:t>
      </w:r>
      <w:r w:rsidRPr="00784F07">
        <w:rPr>
          <w:rFonts w:asciiTheme="minorHAnsi" w:hAnsiTheme="minorHAnsi" w:cstheme="minorHAnsi"/>
          <w:sz w:val="24"/>
          <w:szCs w:val="24"/>
        </w:rPr>
        <w:t>do 2</w:t>
      </w:r>
      <w:r w:rsidR="00AB36C6" w:rsidRPr="00784F07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784F07">
        <w:rPr>
          <w:rFonts w:asciiTheme="minorHAnsi" w:hAnsiTheme="minorHAnsi" w:cstheme="minorHAnsi"/>
          <w:sz w:val="24"/>
          <w:szCs w:val="24"/>
        </w:rPr>
        <w:t xml:space="preserve"> od podpisania umowy</w:t>
      </w:r>
    </w:p>
    <w:p w14:paraId="101FCD5C" w14:textId="77777777" w:rsidR="00404DFD" w:rsidRPr="00784F07" w:rsidRDefault="007E5C72" w:rsidP="00784F07">
      <w:pPr>
        <w:pStyle w:val="Akapitzlist"/>
        <w:numPr>
          <w:ilvl w:val="0"/>
          <w:numId w:val="2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5</w:t>
      </w:r>
      <w:r w:rsidR="000B2D6E" w:rsidRPr="00784F07">
        <w:rPr>
          <w:rFonts w:asciiTheme="minorHAnsi" w:hAnsiTheme="minorHAnsi" w:cstheme="minorHAnsi"/>
          <w:sz w:val="24"/>
          <w:szCs w:val="24"/>
        </w:rPr>
        <w:t xml:space="preserve"> punktów otrzyma Wykonawca, który zadeklaruje wykonanie zamówienia </w:t>
      </w:r>
      <w:r w:rsidR="00B94C37" w:rsidRPr="00784F07">
        <w:rPr>
          <w:rFonts w:asciiTheme="minorHAnsi" w:hAnsiTheme="minorHAnsi" w:cstheme="minorHAnsi"/>
          <w:sz w:val="24"/>
          <w:szCs w:val="24"/>
        </w:rPr>
        <w:br/>
      </w:r>
      <w:r w:rsidR="00AB36C6" w:rsidRPr="00784F07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6F5FCB" w:rsidRPr="00784F07">
        <w:rPr>
          <w:rFonts w:asciiTheme="minorHAnsi" w:hAnsiTheme="minorHAnsi" w:cstheme="minorHAnsi"/>
          <w:sz w:val="24"/>
          <w:szCs w:val="24"/>
        </w:rPr>
        <w:t xml:space="preserve">do </w:t>
      </w:r>
      <w:r w:rsidR="000B2D6E" w:rsidRPr="00784F07">
        <w:rPr>
          <w:rFonts w:asciiTheme="minorHAnsi" w:hAnsiTheme="minorHAnsi" w:cstheme="minorHAnsi"/>
          <w:sz w:val="24"/>
          <w:szCs w:val="24"/>
        </w:rPr>
        <w:t xml:space="preserve"> </w:t>
      </w:r>
      <w:r w:rsidR="006F5FCB" w:rsidRPr="00784F07">
        <w:rPr>
          <w:rFonts w:asciiTheme="minorHAnsi" w:hAnsiTheme="minorHAnsi" w:cstheme="minorHAnsi"/>
          <w:sz w:val="24"/>
          <w:szCs w:val="24"/>
        </w:rPr>
        <w:t xml:space="preserve">3 </w:t>
      </w:r>
      <w:r w:rsidR="00AB36C6" w:rsidRPr="00784F07">
        <w:rPr>
          <w:rFonts w:asciiTheme="minorHAnsi" w:hAnsiTheme="minorHAnsi" w:cstheme="minorHAnsi"/>
          <w:sz w:val="24"/>
          <w:szCs w:val="24"/>
        </w:rPr>
        <w:t>miesię</w:t>
      </w:r>
      <w:r w:rsidR="000B2D6E" w:rsidRPr="00784F07">
        <w:rPr>
          <w:rFonts w:asciiTheme="minorHAnsi" w:hAnsiTheme="minorHAnsi" w:cstheme="minorHAnsi"/>
          <w:sz w:val="24"/>
          <w:szCs w:val="24"/>
        </w:rPr>
        <w:t>c</w:t>
      </w:r>
      <w:r w:rsidR="00AB36C6" w:rsidRPr="00784F07">
        <w:rPr>
          <w:rFonts w:asciiTheme="minorHAnsi" w:hAnsiTheme="minorHAnsi" w:cstheme="minorHAnsi"/>
          <w:sz w:val="24"/>
          <w:szCs w:val="24"/>
        </w:rPr>
        <w:t>y</w:t>
      </w:r>
      <w:r w:rsidR="000B2D6E" w:rsidRPr="00784F07">
        <w:rPr>
          <w:rFonts w:asciiTheme="minorHAnsi" w:hAnsiTheme="minorHAnsi" w:cstheme="minorHAnsi"/>
          <w:sz w:val="24"/>
          <w:szCs w:val="24"/>
        </w:rPr>
        <w:t xml:space="preserve"> od podpisania umowy</w:t>
      </w:r>
    </w:p>
    <w:p w14:paraId="2F160050" w14:textId="0E533210" w:rsidR="007E5C72" w:rsidRPr="00784F07" w:rsidRDefault="00241786" w:rsidP="00784F07">
      <w:pPr>
        <w:pStyle w:val="Akapitzlist"/>
        <w:numPr>
          <w:ilvl w:val="0"/>
          <w:numId w:val="2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2 punkty</w:t>
      </w:r>
      <w:r w:rsidR="007E5C72" w:rsidRPr="00784F07">
        <w:rPr>
          <w:rFonts w:asciiTheme="minorHAnsi" w:hAnsiTheme="minorHAnsi" w:cstheme="minorHAnsi"/>
          <w:sz w:val="24"/>
          <w:szCs w:val="24"/>
        </w:rPr>
        <w:t xml:space="preserve"> otrzyma Wykonawca, który zadeklaruje wykonanie zamówienia </w:t>
      </w:r>
      <w:r w:rsidR="00B94C37" w:rsidRPr="00784F07">
        <w:rPr>
          <w:rFonts w:asciiTheme="minorHAnsi" w:hAnsiTheme="minorHAnsi" w:cstheme="minorHAnsi"/>
          <w:sz w:val="24"/>
          <w:szCs w:val="24"/>
        </w:rPr>
        <w:br/>
      </w:r>
      <w:r w:rsidR="007E5C72" w:rsidRPr="00784F07">
        <w:rPr>
          <w:rFonts w:asciiTheme="minorHAnsi" w:hAnsiTheme="minorHAnsi" w:cstheme="minorHAnsi"/>
          <w:sz w:val="24"/>
          <w:szCs w:val="24"/>
        </w:rPr>
        <w:t>w terminie 100 dni</w:t>
      </w:r>
      <w:r w:rsidR="005C0543" w:rsidRPr="00784F07">
        <w:rPr>
          <w:rFonts w:asciiTheme="minorHAnsi" w:hAnsiTheme="minorHAnsi" w:cstheme="minorHAnsi"/>
          <w:strike/>
          <w:sz w:val="24"/>
          <w:szCs w:val="24"/>
        </w:rPr>
        <w:t>.</w:t>
      </w:r>
    </w:p>
    <w:p w14:paraId="7A16D83F" w14:textId="77777777" w:rsidR="003B24C0" w:rsidRPr="00784F07" w:rsidRDefault="003B24C0" w:rsidP="00784F07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 xml:space="preserve">Liczba zyskanych punktów przez daną ofertę stanowi sumę punktów przyznanych, </w:t>
      </w:r>
      <w:r w:rsidR="00B94C37" w:rsidRPr="00784F07">
        <w:rPr>
          <w:rFonts w:asciiTheme="minorHAnsi" w:hAnsiTheme="minorHAnsi" w:cstheme="minorHAnsi"/>
          <w:b/>
          <w:sz w:val="24"/>
          <w:szCs w:val="24"/>
        </w:rPr>
        <w:br/>
      </w:r>
      <w:r w:rsidRPr="00784F07">
        <w:rPr>
          <w:rFonts w:asciiTheme="minorHAnsi" w:hAnsiTheme="minorHAnsi" w:cstheme="minorHAnsi"/>
          <w:b/>
          <w:sz w:val="24"/>
          <w:szCs w:val="24"/>
        </w:rPr>
        <w:t>z kryteriów podanych powyżej.</w:t>
      </w:r>
    </w:p>
    <w:p w14:paraId="5972EB43" w14:textId="77777777" w:rsidR="00150F77" w:rsidRPr="00784F07" w:rsidRDefault="00150F77" w:rsidP="00784F07">
      <w:pPr>
        <w:jc w:val="left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28B84547" w14:textId="77777777" w:rsidR="00A65532" w:rsidRPr="00784F07" w:rsidRDefault="007E7942" w:rsidP="00784F0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 xml:space="preserve">Klauzula informacyjna dotycząca </w:t>
      </w:r>
      <w:r w:rsidR="00A65532" w:rsidRPr="00784F07">
        <w:rPr>
          <w:rFonts w:asciiTheme="minorHAnsi" w:hAnsiTheme="minorHAnsi" w:cstheme="minorHAnsi"/>
          <w:b/>
          <w:sz w:val="24"/>
          <w:szCs w:val="24"/>
        </w:rPr>
        <w:t>przetwarzania danych osobowych w celach przeprowadzenia wyboru oferty:</w:t>
      </w:r>
    </w:p>
    <w:p w14:paraId="404689C3" w14:textId="77777777" w:rsidR="00A65532" w:rsidRPr="00784F07" w:rsidRDefault="007E7942" w:rsidP="00784F0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Informujemy, ż</w:t>
      </w:r>
      <w:r w:rsidR="00A65532" w:rsidRPr="00784F07">
        <w:rPr>
          <w:rFonts w:asciiTheme="minorHAnsi" w:hAnsiTheme="minorHAnsi" w:cstheme="minorHAnsi"/>
          <w:sz w:val="24"/>
          <w:szCs w:val="24"/>
        </w:rPr>
        <w:t xml:space="preserve">e zgodnie z art. 13 ust. 1 i 2 </w:t>
      </w:r>
      <w:r w:rsidRPr="00784F07">
        <w:rPr>
          <w:rFonts w:asciiTheme="minorHAnsi" w:hAnsiTheme="minorHAnsi" w:cstheme="minorHAnsi"/>
          <w:sz w:val="24"/>
          <w:szCs w:val="24"/>
        </w:rPr>
        <w:t>rozporządzenia</w:t>
      </w:r>
      <w:r w:rsidR="00A65532" w:rsidRPr="00784F07">
        <w:rPr>
          <w:rFonts w:asciiTheme="minorHAnsi" w:hAnsiTheme="minorHAnsi" w:cstheme="minorHAnsi"/>
          <w:sz w:val="24"/>
          <w:szCs w:val="24"/>
        </w:rPr>
        <w:t xml:space="preserve"> Parlamentu Europejskiego </w:t>
      </w:r>
      <w:r w:rsidRPr="00784F07">
        <w:rPr>
          <w:rFonts w:asciiTheme="minorHAnsi" w:hAnsiTheme="minorHAnsi" w:cstheme="minorHAnsi"/>
          <w:sz w:val="24"/>
          <w:szCs w:val="24"/>
        </w:rPr>
        <w:br/>
      </w:r>
      <w:r w:rsidR="00A65532" w:rsidRPr="00784F07">
        <w:rPr>
          <w:rFonts w:asciiTheme="minorHAnsi" w:hAnsiTheme="minorHAnsi" w:cstheme="minorHAnsi"/>
          <w:sz w:val="24"/>
          <w:szCs w:val="24"/>
        </w:rPr>
        <w:t xml:space="preserve">i Rady (UE) 2016/679 z dnia 27 kwietnia 2016 r. w sprawie ochrony osób w związku </w:t>
      </w:r>
      <w:r w:rsidRPr="00784F07">
        <w:rPr>
          <w:rFonts w:asciiTheme="minorHAnsi" w:hAnsiTheme="minorHAnsi" w:cstheme="minorHAnsi"/>
          <w:sz w:val="24"/>
          <w:szCs w:val="24"/>
        </w:rPr>
        <w:br/>
      </w:r>
      <w:r w:rsidR="00A65532" w:rsidRPr="00784F07">
        <w:rPr>
          <w:rFonts w:asciiTheme="minorHAnsi" w:hAnsiTheme="minorHAnsi" w:cstheme="minorHAnsi"/>
          <w:sz w:val="24"/>
          <w:szCs w:val="24"/>
        </w:rPr>
        <w:t>z przetwarzaniem danych osobowych i w sprawie swobodnego przepływu takich danych oraz uchylenia dyrektywy 95/46/WE (ogólne rozporządzenie o ochronie danych) Dz. Urz. UE L 119 z 04.05.2016, str. 1)</w:t>
      </w:r>
      <w:r w:rsidRPr="00784F07">
        <w:rPr>
          <w:rFonts w:asciiTheme="minorHAnsi" w:hAnsiTheme="minorHAnsi" w:cstheme="minorHAnsi"/>
          <w:sz w:val="24"/>
          <w:szCs w:val="24"/>
        </w:rPr>
        <w:t xml:space="preserve"> </w:t>
      </w:r>
      <w:r w:rsidR="00A65532" w:rsidRPr="00784F07">
        <w:rPr>
          <w:rFonts w:asciiTheme="minorHAnsi" w:hAnsiTheme="minorHAnsi" w:cstheme="minorHAnsi"/>
          <w:sz w:val="24"/>
          <w:szCs w:val="24"/>
        </w:rPr>
        <w:t>dalej „RODO”:</w:t>
      </w:r>
    </w:p>
    <w:p w14:paraId="6D1FD6ED" w14:textId="77777777" w:rsidR="005455C8" w:rsidRPr="00784F07" w:rsidRDefault="007E7942" w:rsidP="00784F07">
      <w:pPr>
        <w:pStyle w:val="Akapitzlist"/>
        <w:numPr>
          <w:ilvl w:val="0"/>
          <w:numId w:val="2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a</w:t>
      </w:r>
      <w:r w:rsidR="00A65532" w:rsidRPr="00784F07">
        <w:rPr>
          <w:rFonts w:asciiTheme="minorHAnsi" w:hAnsiTheme="minorHAnsi" w:cstheme="minorHAnsi"/>
          <w:sz w:val="24"/>
          <w:szCs w:val="24"/>
        </w:rPr>
        <w:t xml:space="preserve">dministratorem podanych przez Wykonawcę danych osobowych jest Kancelaria Prezesa Rady Ministrów (KPRM) </w:t>
      </w:r>
      <w:r w:rsidRPr="00784F07">
        <w:rPr>
          <w:rFonts w:asciiTheme="minorHAnsi" w:hAnsiTheme="minorHAnsi" w:cstheme="minorHAnsi"/>
          <w:sz w:val="24"/>
          <w:szCs w:val="24"/>
        </w:rPr>
        <w:t xml:space="preserve">mający siedzibę pod adresem Al. Ujazdowskie 1/3, </w:t>
      </w:r>
      <w:r w:rsidRPr="00784F07">
        <w:rPr>
          <w:rFonts w:asciiTheme="minorHAnsi" w:hAnsiTheme="minorHAnsi" w:cstheme="minorHAnsi"/>
          <w:sz w:val="24"/>
          <w:szCs w:val="24"/>
        </w:rPr>
        <w:br/>
        <w:t>00-583 Warszawa</w:t>
      </w:r>
      <w:r w:rsidR="005455C8" w:rsidRPr="00784F07">
        <w:rPr>
          <w:rFonts w:asciiTheme="minorHAnsi" w:hAnsiTheme="minorHAnsi" w:cstheme="minorHAnsi"/>
          <w:sz w:val="24"/>
          <w:szCs w:val="24"/>
        </w:rPr>
        <w:t>,</w:t>
      </w:r>
      <w:r w:rsidR="005455C8" w:rsidRPr="00784F07">
        <w:rPr>
          <w:rFonts w:asciiTheme="minorHAnsi" w:hAnsiTheme="minorHAnsi" w:cstheme="minorHAnsi"/>
        </w:rPr>
        <w:t xml:space="preserve"> </w:t>
      </w:r>
      <w:r w:rsidR="005455C8" w:rsidRPr="00784F07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8" w:history="1">
        <w:r w:rsidR="005455C8" w:rsidRPr="00784F07">
          <w:rPr>
            <w:rStyle w:val="Hipercze"/>
            <w:rFonts w:asciiTheme="minorHAnsi" w:hAnsiTheme="minorHAnsi" w:cstheme="minorHAnsi"/>
          </w:rPr>
          <w:t>AD@kprm.gov.pl</w:t>
        </w:r>
      </w:hyperlink>
      <w:r w:rsidRPr="00784F07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985412C" w14:textId="77777777" w:rsidR="007E7942" w:rsidRPr="00784F07" w:rsidRDefault="007E7942" w:rsidP="00784F07">
      <w:pPr>
        <w:pStyle w:val="Akapitzlist"/>
        <w:numPr>
          <w:ilvl w:val="0"/>
          <w:numId w:val="2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inspektor</w:t>
      </w:r>
      <w:r w:rsidR="005455C8" w:rsidRPr="00784F07">
        <w:rPr>
          <w:rFonts w:asciiTheme="minorHAnsi" w:hAnsiTheme="minorHAnsi" w:cstheme="minorHAnsi"/>
          <w:sz w:val="24"/>
          <w:szCs w:val="24"/>
        </w:rPr>
        <w:t>em</w:t>
      </w:r>
      <w:r w:rsidRPr="00784F07">
        <w:rPr>
          <w:rFonts w:asciiTheme="minorHAnsi" w:hAnsiTheme="minorHAnsi" w:cstheme="minorHAnsi"/>
          <w:sz w:val="24"/>
          <w:szCs w:val="24"/>
        </w:rPr>
        <w:t xml:space="preserve"> ochrony danych osobowych w KPRM</w:t>
      </w:r>
      <w:r w:rsidR="005455C8" w:rsidRPr="00784F07">
        <w:rPr>
          <w:rFonts w:asciiTheme="minorHAnsi" w:hAnsiTheme="minorHAnsi" w:cstheme="minorHAnsi"/>
          <w:sz w:val="24"/>
          <w:szCs w:val="24"/>
        </w:rPr>
        <w:t xml:space="preserve"> jest Pan Marcin Sowiński</w:t>
      </w:r>
      <w:r w:rsidRPr="00784F07">
        <w:rPr>
          <w:rFonts w:asciiTheme="minorHAnsi" w:hAnsiTheme="minorHAnsi" w:cstheme="minorHAnsi"/>
          <w:sz w:val="24"/>
          <w:szCs w:val="24"/>
        </w:rPr>
        <w:t>, kontakt</w:t>
      </w:r>
      <w:r w:rsidR="005455C8" w:rsidRPr="00784F07">
        <w:rPr>
          <w:rFonts w:asciiTheme="minorHAnsi" w:hAnsiTheme="minorHAnsi" w:cstheme="minorHAnsi"/>
          <w:sz w:val="24"/>
          <w:szCs w:val="24"/>
        </w:rPr>
        <w:t xml:space="preserve"> z inspektorem</w:t>
      </w:r>
      <w:r w:rsidRPr="00784F07">
        <w:rPr>
          <w:rFonts w:asciiTheme="minorHAnsi" w:hAnsiTheme="minorHAnsi" w:cstheme="minorHAnsi"/>
          <w:sz w:val="24"/>
          <w:szCs w:val="24"/>
        </w:rPr>
        <w:t xml:space="preserve">: </w:t>
      </w:r>
      <w:r w:rsidR="005455C8" w:rsidRPr="00784F07">
        <w:rPr>
          <w:rFonts w:asciiTheme="minorHAnsi" w:hAnsiTheme="minorHAnsi" w:cstheme="minorHAnsi"/>
          <w:sz w:val="24"/>
          <w:szCs w:val="24"/>
        </w:rPr>
        <w:t>Inspektor Ochrony Danych KPRM, Al. Ujazdowskie 1/3, 00-583 Warszawa,</w:t>
      </w:r>
      <w:r w:rsidR="005455C8" w:rsidRPr="00784F07">
        <w:rPr>
          <w:rFonts w:asciiTheme="minorHAnsi" w:hAnsiTheme="minorHAnsi" w:cstheme="minorHAnsi"/>
        </w:rPr>
        <w:t xml:space="preserve"> </w:t>
      </w:r>
      <w:r w:rsidR="005455C8" w:rsidRPr="00784F07">
        <w:rPr>
          <w:rFonts w:asciiTheme="minorHAnsi" w:hAnsiTheme="minorHAnsi" w:cstheme="minorHAnsi"/>
          <w:sz w:val="24"/>
          <w:szCs w:val="24"/>
        </w:rPr>
        <w:t xml:space="preserve">e-mail:  </w:t>
      </w:r>
      <w:hyperlink r:id="rId9" w:history="1">
        <w:r w:rsidRPr="00784F07">
          <w:rPr>
            <w:rStyle w:val="Hipercze"/>
            <w:rFonts w:asciiTheme="minorHAnsi" w:hAnsiTheme="minorHAnsi" w:cstheme="minorHAnsi"/>
            <w:sz w:val="24"/>
            <w:szCs w:val="24"/>
          </w:rPr>
          <w:t>iod@kprm.gov.pl</w:t>
        </w:r>
      </w:hyperlink>
      <w:r w:rsidRPr="00784F07">
        <w:rPr>
          <w:rFonts w:asciiTheme="minorHAnsi" w:hAnsiTheme="minorHAnsi" w:cstheme="minorHAnsi"/>
          <w:sz w:val="24"/>
          <w:szCs w:val="24"/>
        </w:rPr>
        <w:t>;</w:t>
      </w:r>
    </w:p>
    <w:p w14:paraId="08223797" w14:textId="2BB8A8DB" w:rsidR="00441931" w:rsidRPr="00784F07" w:rsidRDefault="007E7942" w:rsidP="00784F07">
      <w:pPr>
        <w:pStyle w:val="Akapitzlist"/>
        <w:numPr>
          <w:ilvl w:val="0"/>
          <w:numId w:val="2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lastRenderedPageBreak/>
        <w:t xml:space="preserve">dane osobowe przetwarzane będą na podstawie art. </w:t>
      </w:r>
      <w:r w:rsidR="00EE06C2" w:rsidRPr="00784F07">
        <w:rPr>
          <w:rFonts w:asciiTheme="minorHAnsi" w:hAnsiTheme="minorHAnsi" w:cstheme="minorHAnsi"/>
          <w:sz w:val="24"/>
          <w:szCs w:val="24"/>
        </w:rPr>
        <w:t>6 ust. 1</w:t>
      </w:r>
      <w:r w:rsidR="00B95FF1" w:rsidRPr="00784F07">
        <w:rPr>
          <w:rFonts w:asciiTheme="minorHAnsi" w:hAnsiTheme="minorHAnsi" w:cstheme="minorHAnsi"/>
          <w:sz w:val="24"/>
          <w:szCs w:val="24"/>
        </w:rPr>
        <w:t xml:space="preserve"> </w:t>
      </w:r>
      <w:r w:rsidR="00FC15DE" w:rsidRPr="00784F07">
        <w:rPr>
          <w:rFonts w:asciiTheme="minorHAnsi" w:hAnsiTheme="minorHAnsi" w:cstheme="minorHAnsi"/>
          <w:sz w:val="24"/>
          <w:szCs w:val="24"/>
        </w:rPr>
        <w:t xml:space="preserve">lit. c </w:t>
      </w:r>
      <w:r w:rsidRPr="00784F07">
        <w:rPr>
          <w:rFonts w:asciiTheme="minorHAnsi" w:hAnsiTheme="minorHAnsi" w:cstheme="minorHAnsi"/>
          <w:sz w:val="24"/>
          <w:szCs w:val="24"/>
        </w:rPr>
        <w:t>RODO w celu związanym z niniejszym post</w:t>
      </w:r>
      <w:r w:rsidR="00360AD7" w:rsidRPr="00784F07">
        <w:rPr>
          <w:rFonts w:asciiTheme="minorHAnsi" w:hAnsiTheme="minorHAnsi" w:cstheme="minorHAnsi"/>
          <w:sz w:val="24"/>
          <w:szCs w:val="24"/>
        </w:rPr>
        <w:t>ę</w:t>
      </w:r>
      <w:r w:rsidRPr="00784F07">
        <w:rPr>
          <w:rFonts w:asciiTheme="minorHAnsi" w:hAnsiTheme="minorHAnsi" w:cstheme="minorHAnsi"/>
          <w:sz w:val="24"/>
          <w:szCs w:val="24"/>
        </w:rPr>
        <w:t>powaniem</w:t>
      </w:r>
      <w:r w:rsidR="00FE16E4" w:rsidRPr="00784F07">
        <w:rPr>
          <w:rFonts w:asciiTheme="minorHAnsi" w:hAnsiTheme="minorHAnsi" w:cstheme="minorHAnsi"/>
          <w:sz w:val="24"/>
          <w:szCs w:val="24"/>
        </w:rPr>
        <w:t>, zawarciem i wykonywaniem umowy</w:t>
      </w:r>
      <w:r w:rsidRPr="00784F07">
        <w:rPr>
          <w:rFonts w:asciiTheme="minorHAnsi" w:hAnsiTheme="minorHAnsi" w:cstheme="minorHAnsi"/>
          <w:strike/>
          <w:sz w:val="24"/>
          <w:szCs w:val="24"/>
        </w:rPr>
        <w:t xml:space="preserve"> </w:t>
      </w:r>
      <w:r w:rsidR="00FE16E4" w:rsidRPr="00784F07">
        <w:rPr>
          <w:rFonts w:asciiTheme="minorHAnsi" w:hAnsiTheme="minorHAnsi" w:cstheme="minorHAnsi"/>
          <w:sz w:val="24"/>
          <w:szCs w:val="24"/>
        </w:rPr>
        <w:t xml:space="preserve">oraz </w:t>
      </w:r>
      <w:r w:rsidR="00360AD7" w:rsidRPr="00784F07">
        <w:rPr>
          <w:rFonts w:asciiTheme="minorHAnsi" w:hAnsiTheme="minorHAnsi" w:cstheme="minorHAnsi"/>
          <w:sz w:val="24"/>
          <w:szCs w:val="24"/>
        </w:rPr>
        <w:t>archiwizacją umowy</w:t>
      </w:r>
      <w:r w:rsidRPr="00784F07">
        <w:rPr>
          <w:rFonts w:asciiTheme="minorHAnsi" w:hAnsiTheme="minorHAnsi" w:cstheme="minorHAnsi"/>
          <w:sz w:val="24"/>
          <w:szCs w:val="24"/>
        </w:rPr>
        <w:t>;</w:t>
      </w:r>
    </w:p>
    <w:p w14:paraId="23BB400C" w14:textId="77777777" w:rsidR="00B30826" w:rsidRPr="00784F07" w:rsidRDefault="00B30826" w:rsidP="00784F07">
      <w:pPr>
        <w:pStyle w:val="Akapitzlist"/>
        <w:numPr>
          <w:ilvl w:val="0"/>
          <w:numId w:val="23"/>
        </w:numPr>
        <w:ind w:left="709" w:hanging="349"/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odbiorcami Pani/Pana danych osobowych będą podmioty, którym administrator powierzy przetwarzanie danych osobowych, w szczególności podmioty świadczące na rzecz KPRM usługi informatyczne, oraz 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KPRM;</w:t>
      </w:r>
    </w:p>
    <w:p w14:paraId="6194DBEE" w14:textId="53D84D29" w:rsidR="00B11495" w:rsidRPr="00784F07" w:rsidRDefault="00B11495" w:rsidP="00784F07">
      <w:pPr>
        <w:pStyle w:val="Akapitzlist"/>
        <w:numPr>
          <w:ilvl w:val="0"/>
          <w:numId w:val="2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dane osobowe są przekazywane do podmiotów przetwarzających dane w imieniu administratora danych osobowych tj. </w:t>
      </w:r>
      <w:r w:rsidR="005340C1" w:rsidRPr="00784F07">
        <w:rPr>
          <w:rFonts w:asciiTheme="minorHAnsi" w:hAnsiTheme="minorHAnsi" w:cstheme="minorHAnsi"/>
          <w:sz w:val="24"/>
          <w:szCs w:val="24"/>
        </w:rPr>
        <w:t xml:space="preserve">Centrum </w:t>
      </w:r>
      <w:r w:rsidR="0062796F" w:rsidRPr="00784F07">
        <w:rPr>
          <w:rFonts w:asciiTheme="minorHAnsi" w:hAnsiTheme="minorHAnsi" w:cstheme="minorHAnsi"/>
          <w:sz w:val="24"/>
          <w:szCs w:val="24"/>
        </w:rPr>
        <w:t>Obsługi Administracji Rządo</w:t>
      </w:r>
      <w:r w:rsidR="005340C1" w:rsidRPr="00784F07">
        <w:rPr>
          <w:rFonts w:asciiTheme="minorHAnsi" w:hAnsiTheme="minorHAnsi" w:cstheme="minorHAnsi"/>
          <w:sz w:val="24"/>
          <w:szCs w:val="24"/>
        </w:rPr>
        <w:t>wej (</w:t>
      </w:r>
      <w:r w:rsidRPr="00784F07">
        <w:rPr>
          <w:rFonts w:asciiTheme="minorHAnsi" w:hAnsiTheme="minorHAnsi" w:cstheme="minorHAnsi"/>
          <w:sz w:val="24"/>
          <w:szCs w:val="24"/>
        </w:rPr>
        <w:t>COAR</w:t>
      </w:r>
      <w:r w:rsidR="005340C1" w:rsidRPr="00784F07">
        <w:rPr>
          <w:rFonts w:asciiTheme="minorHAnsi" w:hAnsiTheme="minorHAnsi" w:cstheme="minorHAnsi"/>
          <w:sz w:val="24"/>
          <w:szCs w:val="24"/>
        </w:rPr>
        <w:t>)</w:t>
      </w:r>
      <w:r w:rsidR="0062796F" w:rsidRPr="00784F07">
        <w:rPr>
          <w:rFonts w:asciiTheme="minorHAnsi" w:hAnsiTheme="minorHAnsi" w:cstheme="minorHAnsi"/>
          <w:sz w:val="24"/>
          <w:szCs w:val="24"/>
        </w:rPr>
        <w:t xml:space="preserve"> ul. Powsińska 69/71, 02-903 Warszawa</w:t>
      </w:r>
    </w:p>
    <w:p w14:paraId="26C635EB" w14:textId="063E425F" w:rsidR="007E7942" w:rsidRPr="00784F07" w:rsidRDefault="007E7942" w:rsidP="00784F07">
      <w:pPr>
        <w:pStyle w:val="Akapitzlist"/>
        <w:numPr>
          <w:ilvl w:val="0"/>
          <w:numId w:val="2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dane osobowe będą przechowywane, </w:t>
      </w:r>
      <w:r w:rsidR="00FC15DE" w:rsidRPr="00784F07">
        <w:rPr>
          <w:rFonts w:asciiTheme="minorHAnsi" w:hAnsiTheme="minorHAnsi" w:cstheme="minorHAnsi"/>
          <w:sz w:val="24"/>
          <w:szCs w:val="24"/>
        </w:rPr>
        <w:t>zgodnie z art. 78 ustawy P</w:t>
      </w:r>
      <w:r w:rsidR="00B30826" w:rsidRPr="00784F07">
        <w:rPr>
          <w:rFonts w:asciiTheme="minorHAnsi" w:hAnsiTheme="minorHAnsi" w:cstheme="minorHAnsi"/>
          <w:sz w:val="24"/>
          <w:szCs w:val="24"/>
        </w:rPr>
        <w:t xml:space="preserve">rawo </w:t>
      </w:r>
      <w:r w:rsidR="00FC15DE" w:rsidRPr="00784F07">
        <w:rPr>
          <w:rFonts w:asciiTheme="minorHAnsi" w:hAnsiTheme="minorHAnsi" w:cstheme="minorHAnsi"/>
          <w:sz w:val="24"/>
          <w:szCs w:val="24"/>
        </w:rPr>
        <w:t>z</w:t>
      </w:r>
      <w:r w:rsidR="00B30826" w:rsidRPr="00784F07">
        <w:rPr>
          <w:rFonts w:asciiTheme="minorHAnsi" w:hAnsiTheme="minorHAnsi" w:cstheme="minorHAnsi"/>
          <w:sz w:val="24"/>
          <w:szCs w:val="24"/>
        </w:rPr>
        <w:t xml:space="preserve">amówień </w:t>
      </w:r>
      <w:r w:rsidR="00FC15DE" w:rsidRPr="00784F07">
        <w:rPr>
          <w:rFonts w:asciiTheme="minorHAnsi" w:hAnsiTheme="minorHAnsi" w:cstheme="minorHAnsi"/>
          <w:sz w:val="24"/>
          <w:szCs w:val="24"/>
        </w:rPr>
        <w:t>p</w:t>
      </w:r>
      <w:r w:rsidR="00B30826" w:rsidRPr="00784F07">
        <w:rPr>
          <w:rFonts w:asciiTheme="minorHAnsi" w:hAnsiTheme="minorHAnsi" w:cstheme="minorHAnsi"/>
          <w:sz w:val="24"/>
          <w:szCs w:val="24"/>
        </w:rPr>
        <w:t>ublicznych, przez okres 4 lat od dnia</w:t>
      </w:r>
      <w:r w:rsidR="00E24800" w:rsidRPr="00784F07">
        <w:rPr>
          <w:rFonts w:asciiTheme="minorHAnsi" w:hAnsiTheme="minorHAnsi" w:cstheme="minorHAnsi"/>
          <w:sz w:val="24"/>
          <w:szCs w:val="24"/>
        </w:rPr>
        <w:t xml:space="preserve"> zakończenia postępowania</w:t>
      </w:r>
      <w:r w:rsidR="00786A58" w:rsidRPr="00784F07">
        <w:rPr>
          <w:rFonts w:asciiTheme="minorHAnsi" w:hAnsiTheme="minorHAnsi" w:cstheme="minorHAnsi"/>
          <w:sz w:val="24"/>
          <w:szCs w:val="24"/>
        </w:rPr>
        <w:t xml:space="preserve"> </w:t>
      </w:r>
      <w:r w:rsidR="00B30826" w:rsidRPr="00784F07">
        <w:rPr>
          <w:rFonts w:asciiTheme="minorHAnsi" w:hAnsiTheme="minorHAnsi" w:cstheme="minorHAnsi"/>
          <w:sz w:val="24"/>
          <w:szCs w:val="24"/>
        </w:rPr>
        <w:t>oraz po zakończeniu okresu zgodnie z przepisami dotyczącymi archiwizacji</w:t>
      </w:r>
      <w:r w:rsidR="00FC15DE" w:rsidRPr="00784F07">
        <w:rPr>
          <w:rFonts w:asciiTheme="minorHAnsi" w:hAnsiTheme="minorHAnsi" w:cstheme="minorHAnsi"/>
          <w:sz w:val="24"/>
          <w:szCs w:val="24"/>
        </w:rPr>
        <w:t>;</w:t>
      </w:r>
    </w:p>
    <w:p w14:paraId="1D0F46E6" w14:textId="3ACCE057" w:rsidR="00A65532" w:rsidRPr="00784F07" w:rsidRDefault="007E7942" w:rsidP="00784F07">
      <w:pPr>
        <w:pStyle w:val="Akapitzlist"/>
        <w:numPr>
          <w:ilvl w:val="0"/>
          <w:numId w:val="2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obowiązek podania danych osobowych jest wymogiem </w:t>
      </w:r>
      <w:r w:rsidR="00FC15DE" w:rsidRPr="00784F07">
        <w:rPr>
          <w:rFonts w:asciiTheme="minorHAnsi" w:hAnsiTheme="minorHAnsi" w:cstheme="minorHAnsi"/>
          <w:sz w:val="24"/>
          <w:szCs w:val="24"/>
        </w:rPr>
        <w:t xml:space="preserve">ustawowym określonym w przepisach ustawy Pzp, </w:t>
      </w:r>
      <w:r w:rsidRPr="00784F07">
        <w:rPr>
          <w:rFonts w:asciiTheme="minorHAnsi" w:hAnsiTheme="minorHAnsi" w:cstheme="minorHAnsi"/>
          <w:sz w:val="24"/>
          <w:szCs w:val="24"/>
        </w:rPr>
        <w:t xml:space="preserve">związanym z udziałem w postępowaniu </w:t>
      </w:r>
      <w:r w:rsidR="00A65532" w:rsidRPr="00784F07">
        <w:rPr>
          <w:rFonts w:asciiTheme="minorHAnsi" w:hAnsiTheme="minorHAnsi" w:cstheme="minorHAnsi"/>
          <w:sz w:val="24"/>
          <w:szCs w:val="24"/>
        </w:rPr>
        <w:t xml:space="preserve"> </w:t>
      </w:r>
      <w:r w:rsidRPr="00784F07">
        <w:rPr>
          <w:rFonts w:asciiTheme="minorHAnsi" w:hAnsiTheme="minorHAnsi" w:cstheme="minorHAnsi"/>
          <w:sz w:val="24"/>
          <w:szCs w:val="24"/>
        </w:rPr>
        <w:t>o udzielenie zamówienia publicznego</w:t>
      </w:r>
      <w:r w:rsidR="00B11495" w:rsidRPr="00784F07">
        <w:rPr>
          <w:rFonts w:asciiTheme="minorHAnsi" w:hAnsiTheme="minorHAnsi" w:cstheme="minorHAnsi"/>
          <w:sz w:val="24"/>
          <w:szCs w:val="24"/>
        </w:rPr>
        <w:t xml:space="preserve"> konsekwencją niepodania danych będzie</w:t>
      </w:r>
      <w:r w:rsidR="00E24800" w:rsidRPr="00784F07">
        <w:rPr>
          <w:rFonts w:asciiTheme="minorHAnsi" w:hAnsiTheme="minorHAnsi" w:cstheme="minorHAnsi"/>
          <w:sz w:val="24"/>
          <w:szCs w:val="24"/>
        </w:rPr>
        <w:t xml:space="preserve"> odrzucenie oferty</w:t>
      </w:r>
      <w:r w:rsidRPr="00784F07">
        <w:rPr>
          <w:rFonts w:asciiTheme="minorHAnsi" w:hAnsiTheme="minorHAnsi" w:cstheme="minorHAnsi"/>
          <w:sz w:val="24"/>
          <w:szCs w:val="24"/>
        </w:rPr>
        <w:t>;</w:t>
      </w:r>
    </w:p>
    <w:p w14:paraId="6E1FA6D1" w14:textId="77777777" w:rsidR="007E7942" w:rsidRPr="00784F07" w:rsidRDefault="007E7942" w:rsidP="00784F07">
      <w:pPr>
        <w:pStyle w:val="Akapitzlist"/>
        <w:numPr>
          <w:ilvl w:val="0"/>
          <w:numId w:val="2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w odniesieniu do danych osobowych decyzje nie będą podejmowan</w:t>
      </w:r>
      <w:r w:rsidR="00FC15DE" w:rsidRPr="00784F07">
        <w:rPr>
          <w:rFonts w:asciiTheme="minorHAnsi" w:hAnsiTheme="minorHAnsi" w:cstheme="minorHAnsi"/>
          <w:sz w:val="24"/>
          <w:szCs w:val="24"/>
        </w:rPr>
        <w:t>e</w:t>
      </w:r>
      <w:r w:rsidRPr="00784F07">
        <w:rPr>
          <w:rFonts w:asciiTheme="minorHAnsi" w:hAnsiTheme="minorHAnsi" w:cstheme="minorHAnsi"/>
          <w:sz w:val="24"/>
          <w:szCs w:val="24"/>
        </w:rPr>
        <w:t xml:space="preserve"> w sposó</w:t>
      </w:r>
      <w:r w:rsidR="00EE06C2" w:rsidRPr="00784F07">
        <w:rPr>
          <w:rFonts w:asciiTheme="minorHAnsi" w:hAnsiTheme="minorHAnsi" w:cstheme="minorHAnsi"/>
          <w:sz w:val="24"/>
          <w:szCs w:val="24"/>
        </w:rPr>
        <w:t>b</w:t>
      </w:r>
      <w:r w:rsidRPr="00784F07">
        <w:rPr>
          <w:rFonts w:asciiTheme="minorHAnsi" w:hAnsiTheme="minorHAnsi" w:cstheme="minorHAnsi"/>
          <w:sz w:val="24"/>
          <w:szCs w:val="24"/>
        </w:rPr>
        <w:t xml:space="preserve"> zautomatyzowany stosownie do art. 22 RODO</w:t>
      </w:r>
      <w:r w:rsidR="00B95FF1" w:rsidRPr="00784F07">
        <w:rPr>
          <w:rFonts w:asciiTheme="minorHAnsi" w:hAnsiTheme="minorHAnsi" w:cstheme="minorHAnsi"/>
          <w:sz w:val="24"/>
          <w:szCs w:val="24"/>
        </w:rPr>
        <w:t>;</w:t>
      </w:r>
    </w:p>
    <w:p w14:paraId="4F4F81C8" w14:textId="77777777" w:rsidR="00B95FF1" w:rsidRPr="00784F07" w:rsidRDefault="00B95FF1" w:rsidP="00784F07">
      <w:pPr>
        <w:pStyle w:val="Akapitzlist"/>
        <w:numPr>
          <w:ilvl w:val="0"/>
          <w:numId w:val="2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wykonawca posiada: </w:t>
      </w:r>
    </w:p>
    <w:p w14:paraId="3832B830" w14:textId="77777777" w:rsidR="00B95FF1" w:rsidRPr="00784F07" w:rsidRDefault="00B95FF1" w:rsidP="00784F07">
      <w:pPr>
        <w:pStyle w:val="Akapitzlist"/>
        <w:numPr>
          <w:ilvl w:val="0"/>
          <w:numId w:val="2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na podstawie art. 15 RODO prawo dostępu do danych osobowych jego dotyczących,</w:t>
      </w:r>
    </w:p>
    <w:p w14:paraId="0CD0DDCF" w14:textId="17BE1C4B" w:rsidR="00B95FF1" w:rsidRPr="00784F07" w:rsidRDefault="00B95FF1" w:rsidP="00784F07">
      <w:pPr>
        <w:pStyle w:val="Akapitzlist"/>
        <w:numPr>
          <w:ilvl w:val="0"/>
          <w:numId w:val="2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na podstawie art. 16 RODO prawo do sprostowania danych osobowych</w:t>
      </w:r>
      <w:r w:rsidR="00890F6B" w:rsidRPr="00784F0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784F07">
        <w:rPr>
          <w:rFonts w:asciiTheme="minorHAnsi" w:hAnsiTheme="minorHAnsi" w:cstheme="minorHAnsi"/>
          <w:sz w:val="24"/>
          <w:szCs w:val="24"/>
        </w:rPr>
        <w:t>,</w:t>
      </w:r>
    </w:p>
    <w:p w14:paraId="43DA15E8" w14:textId="75F1F0D9" w:rsidR="00B95FF1" w:rsidRPr="00784F07" w:rsidRDefault="00B95FF1" w:rsidP="00784F07">
      <w:pPr>
        <w:pStyle w:val="Akapitzlist"/>
        <w:numPr>
          <w:ilvl w:val="0"/>
          <w:numId w:val="2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  <w:r w:rsidR="00890F6B" w:rsidRPr="00784F0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84F07">
        <w:rPr>
          <w:rFonts w:asciiTheme="minorHAnsi" w:hAnsiTheme="minorHAnsi" w:cstheme="minorHAnsi"/>
          <w:sz w:val="24"/>
          <w:szCs w:val="24"/>
        </w:rPr>
        <w:t>,</w:t>
      </w:r>
    </w:p>
    <w:p w14:paraId="2087389B" w14:textId="77777777" w:rsidR="00B95FF1" w:rsidRPr="00784F07" w:rsidRDefault="00B95FF1" w:rsidP="00784F07">
      <w:pPr>
        <w:pStyle w:val="Akapitzlist"/>
        <w:numPr>
          <w:ilvl w:val="0"/>
          <w:numId w:val="2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prawo do wniesienia skargi do prezesa Urzędu Ochrony Danych Osobowych, gdy uzna, ze przetwarzanie danych </w:t>
      </w:r>
      <w:r w:rsidR="00FC15DE" w:rsidRPr="00784F07">
        <w:rPr>
          <w:rFonts w:asciiTheme="minorHAnsi" w:hAnsiTheme="minorHAnsi" w:cstheme="minorHAnsi"/>
          <w:sz w:val="24"/>
          <w:szCs w:val="24"/>
        </w:rPr>
        <w:t>osobowych narusza przepisy RODO;</w:t>
      </w:r>
    </w:p>
    <w:p w14:paraId="7E93452E" w14:textId="77777777" w:rsidR="00B95FF1" w:rsidRPr="00784F07" w:rsidRDefault="00B95FF1" w:rsidP="00784F07">
      <w:pPr>
        <w:pStyle w:val="Akapitzlist"/>
        <w:numPr>
          <w:ilvl w:val="0"/>
          <w:numId w:val="2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wykonawcy nie przysługuje:</w:t>
      </w:r>
    </w:p>
    <w:p w14:paraId="72D202B9" w14:textId="77777777" w:rsidR="00B95FF1" w:rsidRPr="00784F07" w:rsidRDefault="00B95FF1" w:rsidP="00784F07">
      <w:pPr>
        <w:pStyle w:val="Akapitzlist"/>
        <w:numPr>
          <w:ilvl w:val="0"/>
          <w:numId w:val="2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w związku z art. 17 ust. 3 lit. b, d lub e RODO prawo do usunięcia danych osobowych,</w:t>
      </w:r>
    </w:p>
    <w:p w14:paraId="7DBF6DB6" w14:textId="77777777" w:rsidR="00B95FF1" w:rsidRPr="00784F07" w:rsidRDefault="00B95FF1" w:rsidP="00784F07">
      <w:pPr>
        <w:pStyle w:val="Akapitzlist"/>
        <w:numPr>
          <w:ilvl w:val="0"/>
          <w:numId w:val="2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prawo do przenoszenia danych osobowych, o którym  mowa w art. 20 RODO,</w:t>
      </w:r>
    </w:p>
    <w:p w14:paraId="33E0DEB9" w14:textId="77777777" w:rsidR="00B95FF1" w:rsidRPr="00784F07" w:rsidRDefault="00B95FF1" w:rsidP="00784F07">
      <w:pPr>
        <w:pStyle w:val="Akapitzlist"/>
        <w:numPr>
          <w:ilvl w:val="0"/>
          <w:numId w:val="2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lastRenderedPageBreak/>
        <w:t>na podstawie art. 21 RODO prawo sprzeciwu, wobec przetwarzania danych osobowych, gdyż podstawą prawna przetwarzania Pani/Pana danych osobowych jest art. 6 ust. 1 lit. c RODO.</w:t>
      </w:r>
    </w:p>
    <w:p w14:paraId="54CD1F92" w14:textId="77777777" w:rsidR="00B94C37" w:rsidRPr="00784F07" w:rsidRDefault="00B94C37" w:rsidP="00784F07">
      <w:pPr>
        <w:pStyle w:val="Akapitzlist"/>
        <w:ind w:left="1440"/>
        <w:jc w:val="left"/>
        <w:rPr>
          <w:rFonts w:asciiTheme="minorHAnsi" w:hAnsiTheme="minorHAnsi" w:cstheme="minorHAnsi"/>
          <w:sz w:val="24"/>
          <w:szCs w:val="24"/>
        </w:rPr>
      </w:pPr>
    </w:p>
    <w:p w14:paraId="5C40FF00" w14:textId="77777777" w:rsidR="00A84893" w:rsidRPr="00784F07" w:rsidRDefault="00A84893" w:rsidP="00784F0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>Zasady wyboru oferty</w:t>
      </w:r>
    </w:p>
    <w:p w14:paraId="44839078" w14:textId="77777777" w:rsidR="00A84893" w:rsidRPr="00784F07" w:rsidRDefault="00A84893" w:rsidP="00784F07">
      <w:pPr>
        <w:pStyle w:val="Akapitzlist"/>
        <w:numPr>
          <w:ilvl w:val="0"/>
          <w:numId w:val="26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Zamawiający wybierze najkorzystniejszą ofertę według kryteriów ws</w:t>
      </w:r>
      <w:r w:rsidR="00647CB7" w:rsidRPr="00784F07">
        <w:rPr>
          <w:rFonts w:asciiTheme="minorHAnsi" w:hAnsiTheme="minorHAnsi" w:cstheme="minorHAnsi"/>
          <w:sz w:val="24"/>
          <w:szCs w:val="24"/>
        </w:rPr>
        <w:t>kazanych w niniejszym zapytaniu.</w:t>
      </w:r>
    </w:p>
    <w:p w14:paraId="064A33E6" w14:textId="77777777" w:rsidR="00A84893" w:rsidRPr="00784F07" w:rsidRDefault="00A84893" w:rsidP="00784F07">
      <w:pPr>
        <w:pStyle w:val="Akapitzlist"/>
        <w:numPr>
          <w:ilvl w:val="0"/>
          <w:numId w:val="2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Zamawiający zast</w:t>
      </w:r>
      <w:r w:rsidR="007E5C72" w:rsidRPr="00784F07">
        <w:rPr>
          <w:rFonts w:asciiTheme="minorHAnsi" w:hAnsiTheme="minorHAnsi" w:cstheme="minorHAnsi"/>
          <w:sz w:val="24"/>
          <w:szCs w:val="24"/>
        </w:rPr>
        <w:t xml:space="preserve">rzega sobie możliwość negocjacji parametrów złożonej oferty przed </w:t>
      </w:r>
      <w:r w:rsidR="00647CB7" w:rsidRPr="00784F07">
        <w:rPr>
          <w:rFonts w:asciiTheme="minorHAnsi" w:hAnsiTheme="minorHAnsi" w:cstheme="minorHAnsi"/>
          <w:sz w:val="24"/>
          <w:szCs w:val="24"/>
        </w:rPr>
        <w:t xml:space="preserve"> zawarciem umowy.</w:t>
      </w:r>
    </w:p>
    <w:p w14:paraId="67B5AC09" w14:textId="77777777" w:rsidR="00A84893" w:rsidRPr="00784F07" w:rsidRDefault="00A84893" w:rsidP="00784F07">
      <w:pPr>
        <w:pStyle w:val="Akapitzlist"/>
        <w:numPr>
          <w:ilvl w:val="0"/>
          <w:numId w:val="2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Zamawiający zastrzega sobie prawo do:</w:t>
      </w:r>
    </w:p>
    <w:p w14:paraId="3F95B8ED" w14:textId="77777777" w:rsidR="007E5C72" w:rsidRPr="00784F07" w:rsidRDefault="00647CB7" w:rsidP="00784F07">
      <w:pPr>
        <w:pStyle w:val="Akapitzlist"/>
        <w:numPr>
          <w:ilvl w:val="0"/>
          <w:numId w:val="2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o</w:t>
      </w:r>
      <w:r w:rsidR="007E5C72" w:rsidRPr="00784F07">
        <w:rPr>
          <w:rFonts w:asciiTheme="minorHAnsi" w:hAnsiTheme="minorHAnsi" w:cstheme="minorHAnsi"/>
          <w:sz w:val="24"/>
          <w:szCs w:val="24"/>
        </w:rPr>
        <w:t>dwołania postępowania w każdym czasie bez podania przyczyny,</w:t>
      </w:r>
    </w:p>
    <w:p w14:paraId="6DE425E6" w14:textId="77777777" w:rsidR="007E5C72" w:rsidRPr="00784F07" w:rsidRDefault="00647CB7" w:rsidP="00784F07">
      <w:pPr>
        <w:pStyle w:val="Akapitzlist"/>
        <w:numPr>
          <w:ilvl w:val="0"/>
          <w:numId w:val="2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zamknięcia</w:t>
      </w:r>
      <w:r w:rsidR="007E5C72" w:rsidRPr="00784F07">
        <w:rPr>
          <w:rFonts w:asciiTheme="minorHAnsi" w:hAnsiTheme="minorHAnsi" w:cstheme="minorHAnsi"/>
          <w:sz w:val="24"/>
          <w:szCs w:val="24"/>
        </w:rPr>
        <w:t xml:space="preserve"> postępowania bez dokonania wyboru oferty,</w:t>
      </w:r>
    </w:p>
    <w:p w14:paraId="648EE588" w14:textId="77777777" w:rsidR="007E5C72" w:rsidRPr="00784F07" w:rsidRDefault="00A1035F" w:rsidP="00784F07">
      <w:pPr>
        <w:pStyle w:val="Akapitzlist"/>
        <w:numPr>
          <w:ilvl w:val="0"/>
          <w:numId w:val="2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z</w:t>
      </w:r>
      <w:r w:rsidR="007E5C72" w:rsidRPr="00784F07">
        <w:rPr>
          <w:rFonts w:asciiTheme="minorHAnsi" w:hAnsiTheme="minorHAnsi" w:cstheme="minorHAnsi"/>
          <w:sz w:val="24"/>
          <w:szCs w:val="24"/>
        </w:rPr>
        <w:t>miany terminów podanych w zapytaniu,</w:t>
      </w:r>
    </w:p>
    <w:p w14:paraId="590891B5" w14:textId="77777777" w:rsidR="007E5C72" w:rsidRPr="00784F07" w:rsidRDefault="00A1035F" w:rsidP="00784F07">
      <w:pPr>
        <w:pStyle w:val="Akapitzlist"/>
        <w:numPr>
          <w:ilvl w:val="0"/>
          <w:numId w:val="2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ż</w:t>
      </w:r>
      <w:r w:rsidR="007E5C72" w:rsidRPr="00784F07">
        <w:rPr>
          <w:rFonts w:asciiTheme="minorHAnsi" w:hAnsiTheme="minorHAnsi" w:cstheme="minorHAnsi"/>
          <w:sz w:val="24"/>
          <w:szCs w:val="24"/>
        </w:rPr>
        <w:t xml:space="preserve">ądania szczegółowych informacji i </w:t>
      </w:r>
      <w:r w:rsidR="00647CB7" w:rsidRPr="00784F07">
        <w:rPr>
          <w:rFonts w:asciiTheme="minorHAnsi" w:hAnsiTheme="minorHAnsi" w:cstheme="minorHAnsi"/>
          <w:sz w:val="24"/>
          <w:szCs w:val="24"/>
        </w:rPr>
        <w:t>wyjaśnień</w:t>
      </w:r>
      <w:r w:rsidR="007E5C72" w:rsidRPr="00784F07">
        <w:rPr>
          <w:rFonts w:asciiTheme="minorHAnsi" w:hAnsiTheme="minorHAnsi" w:cstheme="minorHAnsi"/>
          <w:sz w:val="24"/>
          <w:szCs w:val="24"/>
        </w:rPr>
        <w:t xml:space="preserve"> od </w:t>
      </w:r>
      <w:r w:rsidR="00647CB7" w:rsidRPr="00784F07">
        <w:rPr>
          <w:rFonts w:asciiTheme="minorHAnsi" w:hAnsiTheme="minorHAnsi" w:cstheme="minorHAnsi"/>
          <w:sz w:val="24"/>
          <w:szCs w:val="24"/>
        </w:rPr>
        <w:t>Wykonawców</w:t>
      </w:r>
      <w:r w:rsidR="007E5C72" w:rsidRPr="00784F07">
        <w:rPr>
          <w:rFonts w:asciiTheme="minorHAnsi" w:hAnsiTheme="minorHAnsi" w:cstheme="minorHAnsi"/>
          <w:sz w:val="24"/>
          <w:szCs w:val="24"/>
        </w:rPr>
        <w:t xml:space="preserve"> na każdym etapie postępowania</w:t>
      </w:r>
      <w:r w:rsidR="00647CB7" w:rsidRPr="00784F07">
        <w:rPr>
          <w:rFonts w:asciiTheme="minorHAnsi" w:hAnsiTheme="minorHAnsi" w:cstheme="minorHAnsi"/>
          <w:sz w:val="24"/>
          <w:szCs w:val="24"/>
        </w:rPr>
        <w:t>.</w:t>
      </w:r>
    </w:p>
    <w:p w14:paraId="38CABDE5" w14:textId="77777777" w:rsidR="00A84893" w:rsidRPr="00784F07" w:rsidRDefault="00A84893" w:rsidP="00784F07">
      <w:pPr>
        <w:pStyle w:val="Akapitzlist"/>
        <w:numPr>
          <w:ilvl w:val="0"/>
          <w:numId w:val="2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Zamawiający informuje, że w umowie znajdą się zapisy przewidujące karę umowną w przypadku niewłaściwego wykonania i wykonania po terminie przedmiotu zamówienia, z zastrzeżeniem możliwości potracenia naliczonych kar umownych z wynagrodzenia Wykonawcy.</w:t>
      </w:r>
    </w:p>
    <w:p w14:paraId="54E3DEAB" w14:textId="77777777" w:rsidR="00A84893" w:rsidRPr="00784F07" w:rsidRDefault="00A84893" w:rsidP="00784F07">
      <w:pPr>
        <w:pStyle w:val="Akapitzlist"/>
        <w:numPr>
          <w:ilvl w:val="0"/>
          <w:numId w:val="2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 xml:space="preserve">Zapłata wynagrodzenia nastąpi przelewem w terminie 21 dni od dnia dostarczenia Zamawiającemu  prawidłowo wystawionej faktury </w:t>
      </w:r>
      <w:r w:rsidR="009F7C7C" w:rsidRPr="00784F07">
        <w:rPr>
          <w:rFonts w:asciiTheme="minorHAnsi" w:hAnsiTheme="minorHAnsi" w:cstheme="minorHAnsi"/>
          <w:sz w:val="24"/>
          <w:szCs w:val="24"/>
        </w:rPr>
        <w:t>na wskazany przez Wykonawcę rachunek bankowy po uprzednim podpisaniu protokołu odbioru prac.</w:t>
      </w:r>
      <w:r w:rsidRPr="00784F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E23637" w14:textId="77777777" w:rsidR="00B94C37" w:rsidRPr="00784F07" w:rsidRDefault="00B94C37" w:rsidP="00784F07">
      <w:pPr>
        <w:pStyle w:val="Akapitzlist"/>
        <w:jc w:val="left"/>
        <w:rPr>
          <w:rFonts w:asciiTheme="minorHAnsi" w:hAnsiTheme="minorHAnsi" w:cstheme="minorHAnsi"/>
          <w:sz w:val="24"/>
          <w:szCs w:val="24"/>
        </w:rPr>
      </w:pPr>
    </w:p>
    <w:p w14:paraId="3546ABA1" w14:textId="77777777" w:rsidR="00A901F8" w:rsidRPr="00784F07" w:rsidRDefault="00A901F8" w:rsidP="00784F0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784F07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73331C8C" w14:textId="52E5F40F" w:rsidR="00A901F8" w:rsidRPr="00784F07" w:rsidRDefault="00A901F8" w:rsidP="00784F07">
      <w:pPr>
        <w:pStyle w:val="Akapitzlist"/>
        <w:numPr>
          <w:ilvl w:val="0"/>
          <w:numId w:val="20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84F07">
        <w:rPr>
          <w:rFonts w:asciiTheme="minorHAnsi" w:hAnsiTheme="minorHAnsi" w:cstheme="minorHAnsi"/>
          <w:sz w:val="24"/>
          <w:szCs w:val="24"/>
        </w:rPr>
        <w:t>Wykonawca będzie zwią</w:t>
      </w:r>
      <w:r w:rsidR="00570BF3" w:rsidRPr="00784F07">
        <w:rPr>
          <w:rFonts w:asciiTheme="minorHAnsi" w:hAnsiTheme="minorHAnsi" w:cstheme="minorHAnsi"/>
          <w:sz w:val="24"/>
          <w:szCs w:val="24"/>
        </w:rPr>
        <w:t xml:space="preserve">zany ofertą przez </w:t>
      </w:r>
      <w:r w:rsidR="00471373" w:rsidRPr="00784F07">
        <w:rPr>
          <w:rFonts w:asciiTheme="minorHAnsi" w:hAnsiTheme="minorHAnsi" w:cstheme="minorHAnsi"/>
          <w:sz w:val="24"/>
          <w:szCs w:val="24"/>
        </w:rPr>
        <w:t>45</w:t>
      </w:r>
      <w:r w:rsidR="00570BF3" w:rsidRPr="00784F07">
        <w:rPr>
          <w:rFonts w:asciiTheme="minorHAnsi" w:hAnsiTheme="minorHAnsi" w:cstheme="minorHAnsi"/>
          <w:sz w:val="24"/>
          <w:szCs w:val="24"/>
        </w:rPr>
        <w:t xml:space="preserve"> dni od dnia upływu terminu składania ofert. </w:t>
      </w:r>
    </w:p>
    <w:p w14:paraId="374BAAEA" w14:textId="6F5FB4EE" w:rsidR="006811C6" w:rsidRPr="00784F07" w:rsidRDefault="00570BF3" w:rsidP="00784F07">
      <w:pPr>
        <w:pStyle w:val="Akapitzlist"/>
        <w:numPr>
          <w:ilvl w:val="0"/>
          <w:numId w:val="20"/>
        </w:numPr>
        <w:jc w:val="left"/>
        <w:rPr>
          <w:rStyle w:val="Hipercze"/>
          <w:rFonts w:asciiTheme="minorHAnsi" w:hAnsiTheme="minorHAnsi" w:cstheme="minorHAnsi"/>
          <w:b/>
          <w:color w:val="auto"/>
          <w:sz w:val="24"/>
          <w:szCs w:val="24"/>
          <w:u w:val="none"/>
        </w:rPr>
      </w:pPr>
      <w:r w:rsidRPr="00784F07">
        <w:rPr>
          <w:rFonts w:asciiTheme="minorHAnsi" w:hAnsiTheme="minorHAnsi" w:cstheme="minorHAnsi"/>
          <w:sz w:val="24"/>
          <w:szCs w:val="24"/>
        </w:rPr>
        <w:t>Wykonawca może zwrócić się do Zamawiającego o udzielenie dodatkowych informacji drogą elektroniczną. Osobą upoważnioną do u</w:t>
      </w:r>
      <w:r w:rsidR="00404DFD" w:rsidRPr="00784F07">
        <w:rPr>
          <w:rFonts w:asciiTheme="minorHAnsi" w:hAnsiTheme="minorHAnsi" w:cstheme="minorHAnsi"/>
          <w:sz w:val="24"/>
          <w:szCs w:val="24"/>
        </w:rPr>
        <w:t>dzielenia informacji jest</w:t>
      </w:r>
      <w:r w:rsidR="00647CB7" w:rsidRPr="00784F07">
        <w:rPr>
          <w:rFonts w:asciiTheme="minorHAnsi" w:hAnsiTheme="minorHAnsi" w:cstheme="minorHAnsi"/>
          <w:sz w:val="24"/>
          <w:szCs w:val="24"/>
        </w:rPr>
        <w:t>:</w:t>
      </w:r>
      <w:r w:rsidR="00404DFD" w:rsidRPr="00784F07">
        <w:rPr>
          <w:rFonts w:asciiTheme="minorHAnsi" w:hAnsiTheme="minorHAnsi" w:cstheme="minorHAnsi"/>
          <w:sz w:val="24"/>
          <w:szCs w:val="24"/>
        </w:rPr>
        <w:t xml:space="preserve"> </w:t>
      </w:r>
      <w:r w:rsidR="006811C6" w:rsidRPr="00784F07">
        <w:rPr>
          <w:rFonts w:asciiTheme="minorHAnsi" w:hAnsiTheme="minorHAnsi" w:cstheme="minorHAnsi"/>
          <w:sz w:val="24"/>
          <w:szCs w:val="24"/>
        </w:rPr>
        <w:t>Agnieszka Cofałka</w:t>
      </w:r>
      <w:r w:rsidR="00180E7A" w:rsidRPr="00784F07">
        <w:rPr>
          <w:rFonts w:asciiTheme="minorHAnsi" w:hAnsiTheme="minorHAnsi" w:cstheme="minorHAnsi"/>
          <w:sz w:val="24"/>
          <w:szCs w:val="24"/>
        </w:rPr>
        <w:t>,</w:t>
      </w:r>
      <w:r w:rsidR="006811C6" w:rsidRPr="00784F07">
        <w:rPr>
          <w:rFonts w:asciiTheme="minorHAnsi" w:hAnsiTheme="minorHAnsi" w:cstheme="minorHAnsi"/>
          <w:sz w:val="24"/>
          <w:szCs w:val="24"/>
        </w:rPr>
        <w:t xml:space="preserve"> </w:t>
      </w:r>
      <w:r w:rsidR="00404DFD" w:rsidRPr="00784F07">
        <w:rPr>
          <w:rFonts w:asciiTheme="minorHAnsi" w:hAnsiTheme="minorHAnsi" w:cstheme="minorHAnsi"/>
          <w:sz w:val="24"/>
          <w:szCs w:val="24"/>
        </w:rPr>
        <w:t>e-</w:t>
      </w:r>
      <w:r w:rsidR="00180E7A" w:rsidRPr="00784F07">
        <w:rPr>
          <w:rFonts w:asciiTheme="minorHAnsi" w:hAnsiTheme="minorHAnsi" w:cstheme="minorHAnsi"/>
          <w:sz w:val="24"/>
          <w:szCs w:val="24"/>
        </w:rPr>
        <w:t xml:space="preserve">mail: </w:t>
      </w:r>
      <w:hyperlink r:id="rId10" w:history="1">
        <w:r w:rsidR="00471373" w:rsidRPr="00784F07">
          <w:rPr>
            <w:rStyle w:val="Hipercze"/>
            <w:rFonts w:asciiTheme="minorHAnsi" w:hAnsiTheme="minorHAnsi" w:cstheme="minorHAnsi"/>
          </w:rPr>
          <w:t>agnieszka.cofalka@</w:t>
        </w:r>
        <w:r w:rsidR="00471373" w:rsidRPr="00784F07">
          <w:rPr>
            <w:rStyle w:val="Hipercze"/>
            <w:rFonts w:asciiTheme="minorHAnsi" w:hAnsiTheme="minorHAnsi" w:cstheme="minorHAnsi"/>
            <w:lang w:eastAsia="pl-PL"/>
          </w:rPr>
          <w:t>kprm.gov.pl</w:t>
        </w:r>
      </w:hyperlink>
      <w:r w:rsidR="00727D0E" w:rsidRPr="00784F07">
        <w:rPr>
          <w:rStyle w:val="Hipercze"/>
          <w:rFonts w:asciiTheme="minorHAnsi" w:hAnsiTheme="minorHAnsi" w:cstheme="minorHAnsi"/>
          <w:lang w:eastAsia="pl-PL"/>
        </w:rPr>
        <w:t xml:space="preserve"> </w:t>
      </w:r>
      <w:r w:rsidR="00471373" w:rsidRPr="00784F07">
        <w:rPr>
          <w:rStyle w:val="Hipercze"/>
          <w:rFonts w:asciiTheme="minorHAnsi" w:hAnsiTheme="minorHAnsi" w:cstheme="minorHAnsi"/>
          <w:color w:val="auto"/>
          <w:u w:val="none"/>
          <w:lang w:eastAsia="pl-PL"/>
        </w:rPr>
        <w:t xml:space="preserve">lub </w:t>
      </w:r>
      <w:r w:rsidR="00471373" w:rsidRPr="00784F07">
        <w:rPr>
          <w:rFonts w:asciiTheme="minorHAnsi" w:hAnsiTheme="minorHAnsi" w:cstheme="minorHAnsi"/>
          <w:sz w:val="24"/>
          <w:szCs w:val="24"/>
        </w:rPr>
        <w:t>Mirosława Błażejczyk</w:t>
      </w:r>
      <w:r w:rsidR="00727D0E" w:rsidRPr="00784F07">
        <w:rPr>
          <w:rFonts w:asciiTheme="minorHAnsi" w:hAnsiTheme="minorHAnsi" w:cstheme="minorHAnsi"/>
          <w:sz w:val="24"/>
          <w:szCs w:val="24"/>
        </w:rPr>
        <w:t>,</w:t>
      </w:r>
      <w:r w:rsidR="00471373" w:rsidRPr="00784F07">
        <w:rPr>
          <w:rFonts w:asciiTheme="minorHAnsi" w:hAnsiTheme="minorHAnsi" w:cstheme="minorHAnsi"/>
          <w:sz w:val="24"/>
          <w:szCs w:val="24"/>
        </w:rPr>
        <w:t xml:space="preserve"> e-mail:</w:t>
      </w:r>
      <w:r w:rsidR="00727D0E" w:rsidRPr="00784F07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r w:rsidR="00727D0E" w:rsidRPr="00784F07">
          <w:rPr>
            <w:rStyle w:val="Hipercze"/>
            <w:rFonts w:asciiTheme="minorHAnsi" w:hAnsiTheme="minorHAnsi" w:cstheme="minorHAnsi"/>
            <w:sz w:val="24"/>
            <w:szCs w:val="24"/>
          </w:rPr>
          <w:t>miroslawa.blazejczyk@kprm.gov.pl</w:t>
        </w:r>
      </w:hyperlink>
      <w:r w:rsidR="00727D0E" w:rsidRPr="00784F07">
        <w:rPr>
          <w:rFonts w:asciiTheme="minorHAnsi" w:hAnsiTheme="minorHAnsi" w:cstheme="minorHAnsi"/>
          <w:sz w:val="24"/>
          <w:szCs w:val="24"/>
        </w:rPr>
        <w:t xml:space="preserve"> lub</w:t>
      </w:r>
      <w:r w:rsidR="00471373" w:rsidRPr="00784F07">
        <w:rPr>
          <w:rFonts w:asciiTheme="minorHAnsi" w:hAnsiTheme="minorHAnsi" w:cstheme="minorHAnsi"/>
          <w:sz w:val="24"/>
          <w:szCs w:val="24"/>
        </w:rPr>
        <w:t xml:space="preserve">  Bożena Janik</w:t>
      </w:r>
      <w:r w:rsidR="00727D0E" w:rsidRPr="00784F07">
        <w:rPr>
          <w:rFonts w:asciiTheme="minorHAnsi" w:hAnsiTheme="minorHAnsi" w:cstheme="minorHAnsi"/>
          <w:sz w:val="24"/>
          <w:szCs w:val="24"/>
        </w:rPr>
        <w:t>,</w:t>
      </w:r>
      <w:r w:rsidR="00471373" w:rsidRPr="00784F07">
        <w:rPr>
          <w:rFonts w:asciiTheme="minorHAnsi" w:hAnsiTheme="minorHAnsi" w:cstheme="minorHAnsi"/>
          <w:sz w:val="24"/>
          <w:szCs w:val="24"/>
        </w:rPr>
        <w:t xml:space="preserve"> e-mail:</w:t>
      </w:r>
      <w:r w:rsidR="00727D0E" w:rsidRPr="00784F07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="00727D0E" w:rsidRPr="00784F07">
          <w:rPr>
            <w:rStyle w:val="Hipercze"/>
            <w:rFonts w:asciiTheme="minorHAnsi" w:hAnsiTheme="minorHAnsi" w:cstheme="minorHAnsi"/>
            <w:sz w:val="24"/>
            <w:szCs w:val="24"/>
          </w:rPr>
          <w:t>bozena.janik@kprm.gov.pl</w:t>
        </w:r>
      </w:hyperlink>
      <w:r w:rsidR="00727D0E" w:rsidRPr="00784F07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7C075F08" w14:textId="3E0423CE" w:rsidR="006C59F1" w:rsidRPr="00784F07" w:rsidRDefault="006C59F1" w:rsidP="00784F07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sectPr w:rsidR="006C59F1" w:rsidRPr="00784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61249" w14:textId="77777777" w:rsidR="00874E59" w:rsidRDefault="00874E59" w:rsidP="00890F6B">
      <w:pPr>
        <w:spacing w:line="240" w:lineRule="auto"/>
      </w:pPr>
      <w:r>
        <w:separator/>
      </w:r>
    </w:p>
  </w:endnote>
  <w:endnote w:type="continuationSeparator" w:id="0">
    <w:p w14:paraId="1E91A3C0" w14:textId="77777777" w:rsidR="00874E59" w:rsidRDefault="00874E59" w:rsidP="00890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65CD8" w14:textId="77777777" w:rsidR="00874E59" w:rsidRDefault="00874E59" w:rsidP="00890F6B">
      <w:pPr>
        <w:spacing w:line="240" w:lineRule="auto"/>
      </w:pPr>
      <w:r>
        <w:separator/>
      </w:r>
    </w:p>
  </w:footnote>
  <w:footnote w:type="continuationSeparator" w:id="0">
    <w:p w14:paraId="29859C97" w14:textId="77777777" w:rsidR="00874E59" w:rsidRDefault="00874E59" w:rsidP="00890F6B">
      <w:pPr>
        <w:spacing w:line="240" w:lineRule="auto"/>
      </w:pPr>
      <w:r>
        <w:continuationSeparator/>
      </w:r>
    </w:p>
  </w:footnote>
  <w:footnote w:id="1">
    <w:p w14:paraId="73502A35" w14:textId="1EFB430F" w:rsidR="00890F6B" w:rsidRDefault="00890F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b/>
          <w:i/>
          <w:sz w:val="18"/>
          <w:szCs w:val="18"/>
        </w:rPr>
        <w:t>Wyjaśnienie:</w:t>
      </w:r>
      <w:r>
        <w:rPr>
          <w:rFonts w:cs="Arial"/>
          <w:i/>
          <w:sz w:val="18"/>
          <w:szCs w:val="18"/>
        </w:rPr>
        <w:t xml:space="preserve"> </w:t>
      </w:r>
      <w:r>
        <w:rPr>
          <w:rFonts w:cs="Arial"/>
          <w:i/>
          <w:sz w:val="18"/>
          <w:szCs w:val="18"/>
          <w:lang w:eastAsia="pl-PL"/>
        </w:rPr>
        <w:t xml:space="preserve">skorzystanie z prawa do sprostowania nie może skutkować zmianą </w:t>
      </w:r>
      <w:r>
        <w:rPr>
          <w:rFonts w:cs="Arial"/>
          <w:i/>
          <w:sz w:val="18"/>
          <w:szCs w:val="18"/>
        </w:rPr>
        <w:t>wyniku konkursu ani zmianą postanowień umowy w zakresie niezgodnym z ustawą Pzp oraz nie może naruszać integralności protokołu oraz jego załączników.</w:t>
      </w:r>
    </w:p>
  </w:footnote>
  <w:footnote w:id="2">
    <w:p w14:paraId="5DB1BB8D" w14:textId="4C9BDB58" w:rsidR="00890F6B" w:rsidRDefault="00890F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b/>
          <w:i/>
          <w:sz w:val="18"/>
          <w:szCs w:val="18"/>
        </w:rPr>
        <w:t>Wyjaśnienie:</w:t>
      </w:r>
      <w:r>
        <w:rPr>
          <w:rFonts w:cs="Arial"/>
          <w:i/>
          <w:sz w:val="18"/>
          <w:szCs w:val="18"/>
        </w:rPr>
        <w:t xml:space="preserve"> prawo do ograniczenia przetwarzania nie ma zastosowania w odniesieniu do </w:t>
      </w:r>
      <w:r>
        <w:rPr>
          <w:rFonts w:cs="Arial"/>
          <w:i/>
          <w:sz w:val="18"/>
          <w:szCs w:val="18"/>
          <w:lang w:eastAsia="pl-PL"/>
        </w:rPr>
        <w:t>przechowywania, w 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60C6"/>
    <w:multiLevelType w:val="hybridMultilevel"/>
    <w:tmpl w:val="5C84CB7C"/>
    <w:lvl w:ilvl="0" w:tplc="73A64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7B88"/>
    <w:multiLevelType w:val="hybridMultilevel"/>
    <w:tmpl w:val="04A467E8"/>
    <w:lvl w:ilvl="0" w:tplc="CD9C970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0027"/>
    <w:multiLevelType w:val="hybridMultilevel"/>
    <w:tmpl w:val="FC9A51D4"/>
    <w:lvl w:ilvl="0" w:tplc="2C0E7578">
      <w:start w:val="1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62622A"/>
    <w:multiLevelType w:val="hybridMultilevel"/>
    <w:tmpl w:val="F1E6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126BC"/>
    <w:multiLevelType w:val="hybridMultilevel"/>
    <w:tmpl w:val="16BA2534"/>
    <w:lvl w:ilvl="0" w:tplc="853E0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E6306"/>
    <w:multiLevelType w:val="hybridMultilevel"/>
    <w:tmpl w:val="45A2DF0A"/>
    <w:lvl w:ilvl="0" w:tplc="3DBCB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90424"/>
    <w:multiLevelType w:val="hybridMultilevel"/>
    <w:tmpl w:val="F3BE83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EFB1DE2"/>
    <w:multiLevelType w:val="hybridMultilevel"/>
    <w:tmpl w:val="D05CF0E2"/>
    <w:lvl w:ilvl="0" w:tplc="B4E8CF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C51FD"/>
    <w:multiLevelType w:val="hybridMultilevel"/>
    <w:tmpl w:val="4950E804"/>
    <w:lvl w:ilvl="0" w:tplc="733A0A9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B21119"/>
    <w:multiLevelType w:val="hybridMultilevel"/>
    <w:tmpl w:val="4BD8F5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057BF"/>
    <w:multiLevelType w:val="hybridMultilevel"/>
    <w:tmpl w:val="A366E8E2"/>
    <w:lvl w:ilvl="0" w:tplc="5D784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B0E0C"/>
    <w:multiLevelType w:val="hybridMultilevel"/>
    <w:tmpl w:val="39AAA67E"/>
    <w:lvl w:ilvl="0" w:tplc="48626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0F0D8A"/>
    <w:multiLevelType w:val="hybridMultilevel"/>
    <w:tmpl w:val="5EA0A532"/>
    <w:lvl w:ilvl="0" w:tplc="BB6A5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23E48"/>
    <w:multiLevelType w:val="hybridMultilevel"/>
    <w:tmpl w:val="7F5202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E568A2"/>
    <w:multiLevelType w:val="hybridMultilevel"/>
    <w:tmpl w:val="B3F06FE4"/>
    <w:lvl w:ilvl="0" w:tplc="02F020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595DB9"/>
    <w:multiLevelType w:val="hybridMultilevel"/>
    <w:tmpl w:val="7C32F124"/>
    <w:lvl w:ilvl="0" w:tplc="A50E7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90361"/>
    <w:multiLevelType w:val="hybridMultilevel"/>
    <w:tmpl w:val="7C3ECA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6370CE"/>
    <w:multiLevelType w:val="hybridMultilevel"/>
    <w:tmpl w:val="6242DCFC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803E9"/>
    <w:multiLevelType w:val="hybridMultilevel"/>
    <w:tmpl w:val="BF3AB95A"/>
    <w:lvl w:ilvl="0" w:tplc="4672E3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4606D"/>
    <w:multiLevelType w:val="hybridMultilevel"/>
    <w:tmpl w:val="26A4D7F6"/>
    <w:lvl w:ilvl="0" w:tplc="02F020A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0F442C"/>
    <w:multiLevelType w:val="hybridMultilevel"/>
    <w:tmpl w:val="FB80DFE0"/>
    <w:lvl w:ilvl="0" w:tplc="0FFCB23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2F542D"/>
    <w:multiLevelType w:val="hybridMultilevel"/>
    <w:tmpl w:val="E99A4222"/>
    <w:lvl w:ilvl="0" w:tplc="7214F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66261"/>
    <w:multiLevelType w:val="hybridMultilevel"/>
    <w:tmpl w:val="10BEB22A"/>
    <w:lvl w:ilvl="0" w:tplc="3FEEF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B4CCC"/>
    <w:multiLevelType w:val="hybridMultilevel"/>
    <w:tmpl w:val="CADE3458"/>
    <w:lvl w:ilvl="0" w:tplc="69DE09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9851B4"/>
    <w:multiLevelType w:val="hybridMultilevel"/>
    <w:tmpl w:val="0B60E298"/>
    <w:lvl w:ilvl="0" w:tplc="8D686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70F25"/>
    <w:multiLevelType w:val="hybridMultilevel"/>
    <w:tmpl w:val="EA1480FE"/>
    <w:lvl w:ilvl="0" w:tplc="B406E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5"/>
  </w:num>
  <w:num w:numId="3">
    <w:abstractNumId w:val="2"/>
  </w:num>
  <w:num w:numId="4">
    <w:abstractNumId w:val="17"/>
  </w:num>
  <w:num w:numId="5">
    <w:abstractNumId w:val="2"/>
  </w:num>
  <w:num w:numId="6">
    <w:abstractNumId w:val="19"/>
  </w:num>
  <w:num w:numId="7">
    <w:abstractNumId w:val="22"/>
  </w:num>
  <w:num w:numId="8">
    <w:abstractNumId w:val="13"/>
  </w:num>
  <w:num w:numId="9">
    <w:abstractNumId w:val="13"/>
  </w:num>
  <w:num w:numId="10">
    <w:abstractNumId w:val="15"/>
  </w:num>
  <w:num w:numId="11">
    <w:abstractNumId w:val="8"/>
  </w:num>
  <w:num w:numId="12">
    <w:abstractNumId w:val="20"/>
  </w:num>
  <w:num w:numId="13">
    <w:abstractNumId w:val="18"/>
  </w:num>
  <w:num w:numId="14">
    <w:abstractNumId w:val="0"/>
  </w:num>
  <w:num w:numId="15">
    <w:abstractNumId w:val="21"/>
  </w:num>
  <w:num w:numId="16">
    <w:abstractNumId w:val="11"/>
  </w:num>
  <w:num w:numId="17">
    <w:abstractNumId w:val="10"/>
  </w:num>
  <w:num w:numId="18">
    <w:abstractNumId w:val="24"/>
  </w:num>
  <w:num w:numId="19">
    <w:abstractNumId w:val="7"/>
  </w:num>
  <w:num w:numId="20">
    <w:abstractNumId w:val="5"/>
  </w:num>
  <w:num w:numId="21">
    <w:abstractNumId w:val="9"/>
  </w:num>
  <w:num w:numId="22">
    <w:abstractNumId w:val="1"/>
  </w:num>
  <w:num w:numId="23">
    <w:abstractNumId w:val="3"/>
  </w:num>
  <w:num w:numId="24">
    <w:abstractNumId w:val="12"/>
  </w:num>
  <w:num w:numId="25">
    <w:abstractNumId w:val="16"/>
  </w:num>
  <w:num w:numId="26">
    <w:abstractNumId w:val="4"/>
  </w:num>
  <w:num w:numId="27">
    <w:abstractNumId w:val="2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63"/>
    <w:rsid w:val="000712E8"/>
    <w:rsid w:val="000B2D6E"/>
    <w:rsid w:val="000C1421"/>
    <w:rsid w:val="000C3E22"/>
    <w:rsid w:val="000C719C"/>
    <w:rsid w:val="000F6679"/>
    <w:rsid w:val="00101E98"/>
    <w:rsid w:val="00103DA2"/>
    <w:rsid w:val="00122422"/>
    <w:rsid w:val="00150F77"/>
    <w:rsid w:val="00156F45"/>
    <w:rsid w:val="00160ED0"/>
    <w:rsid w:val="00180E7A"/>
    <w:rsid w:val="00195D55"/>
    <w:rsid w:val="001A6F16"/>
    <w:rsid w:val="001F6DC4"/>
    <w:rsid w:val="002354B6"/>
    <w:rsid w:val="00241786"/>
    <w:rsid w:val="00265DE7"/>
    <w:rsid w:val="002A0533"/>
    <w:rsid w:val="002C75DF"/>
    <w:rsid w:val="00311871"/>
    <w:rsid w:val="00340418"/>
    <w:rsid w:val="003547B5"/>
    <w:rsid w:val="00360AD7"/>
    <w:rsid w:val="003B24C0"/>
    <w:rsid w:val="003C09C5"/>
    <w:rsid w:val="003E6EB9"/>
    <w:rsid w:val="00404DFD"/>
    <w:rsid w:val="004357B3"/>
    <w:rsid w:val="00441931"/>
    <w:rsid w:val="00470A1C"/>
    <w:rsid w:val="00471373"/>
    <w:rsid w:val="004B6EA1"/>
    <w:rsid w:val="00531D8B"/>
    <w:rsid w:val="005340C1"/>
    <w:rsid w:val="005455C8"/>
    <w:rsid w:val="005574A2"/>
    <w:rsid w:val="005653A4"/>
    <w:rsid w:val="00570BF3"/>
    <w:rsid w:val="005824C4"/>
    <w:rsid w:val="005B4026"/>
    <w:rsid w:val="005C0543"/>
    <w:rsid w:val="005E5171"/>
    <w:rsid w:val="00614B9D"/>
    <w:rsid w:val="0062796F"/>
    <w:rsid w:val="006339A2"/>
    <w:rsid w:val="006445A0"/>
    <w:rsid w:val="00647CB7"/>
    <w:rsid w:val="00677508"/>
    <w:rsid w:val="006811C6"/>
    <w:rsid w:val="006C59F1"/>
    <w:rsid w:val="006D31DB"/>
    <w:rsid w:val="006F5FCB"/>
    <w:rsid w:val="00727D0E"/>
    <w:rsid w:val="0074718A"/>
    <w:rsid w:val="007572C3"/>
    <w:rsid w:val="00784F07"/>
    <w:rsid w:val="00786A58"/>
    <w:rsid w:val="007E5C72"/>
    <w:rsid w:val="007E7942"/>
    <w:rsid w:val="007F4045"/>
    <w:rsid w:val="00872497"/>
    <w:rsid w:val="00874E59"/>
    <w:rsid w:val="00890F6B"/>
    <w:rsid w:val="008D5F81"/>
    <w:rsid w:val="008E4766"/>
    <w:rsid w:val="008F4044"/>
    <w:rsid w:val="00992376"/>
    <w:rsid w:val="009D5F65"/>
    <w:rsid w:val="009E5F28"/>
    <w:rsid w:val="009F7C7C"/>
    <w:rsid w:val="00A1035F"/>
    <w:rsid w:val="00A65532"/>
    <w:rsid w:val="00A73163"/>
    <w:rsid w:val="00A84893"/>
    <w:rsid w:val="00A901F8"/>
    <w:rsid w:val="00AB36C6"/>
    <w:rsid w:val="00B11495"/>
    <w:rsid w:val="00B1575D"/>
    <w:rsid w:val="00B30826"/>
    <w:rsid w:val="00B94C37"/>
    <w:rsid w:val="00B95FF1"/>
    <w:rsid w:val="00BC171C"/>
    <w:rsid w:val="00BC26AB"/>
    <w:rsid w:val="00BF191B"/>
    <w:rsid w:val="00C15301"/>
    <w:rsid w:val="00C601BE"/>
    <w:rsid w:val="00C7543A"/>
    <w:rsid w:val="00C90235"/>
    <w:rsid w:val="00D77A3B"/>
    <w:rsid w:val="00E24800"/>
    <w:rsid w:val="00E916EF"/>
    <w:rsid w:val="00EB04CF"/>
    <w:rsid w:val="00EE06C2"/>
    <w:rsid w:val="00F03618"/>
    <w:rsid w:val="00F10D65"/>
    <w:rsid w:val="00F85144"/>
    <w:rsid w:val="00FB3FF6"/>
    <w:rsid w:val="00FC15DE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9237"/>
  <w15:chartTrackingRefBased/>
  <w15:docId w15:val="{144E07B2-B871-49A2-9CC3-A5F6575D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163"/>
    <w:pPr>
      <w:spacing w:after="0" w:line="276" w:lineRule="auto"/>
      <w:jc w:val="both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1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794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D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DFD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CB7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CB7"/>
    <w:rPr>
      <w:rFonts w:ascii="Arial" w:eastAsia="Times New Roman" w:hAnsi="Arial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0F6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0F6B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0F6B"/>
    <w:rPr>
      <w:vertAlign w:val="superscript"/>
    </w:rPr>
  </w:style>
  <w:style w:type="paragraph" w:styleId="Poprawka">
    <w:name w:val="Revision"/>
    <w:hidden/>
    <w:uiPriority w:val="99"/>
    <w:semiHidden/>
    <w:rsid w:val="00E2480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efault">
    <w:name w:val="Default"/>
    <w:rsid w:val="00B157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f@kprm.gov.pl" TargetMode="External"/><Relationship Id="rId12" Type="http://schemas.openxmlformats.org/officeDocument/2006/relationships/hyperlink" Target="mailto:bozena.janik@kpr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roslawa.blazejczyk@kprm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gnieszka.cofalka@kprm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prm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1838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Bożena</dc:creator>
  <cp:keywords/>
  <dc:description/>
  <cp:lastModifiedBy>Cofałka Agnieszka</cp:lastModifiedBy>
  <cp:revision>5</cp:revision>
  <cp:lastPrinted>2021-09-22T14:19:00Z</cp:lastPrinted>
  <dcterms:created xsi:type="dcterms:W3CDTF">2021-09-22T14:18:00Z</dcterms:created>
  <dcterms:modified xsi:type="dcterms:W3CDTF">2021-09-24T11:44:00Z</dcterms:modified>
</cp:coreProperties>
</file>