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E0B0" w14:textId="77777777" w:rsidR="00D17AF4" w:rsidRDefault="00D17AF4" w:rsidP="001F710E">
      <w:pPr>
        <w:jc w:val="center"/>
        <w:rPr>
          <w:b/>
        </w:rPr>
      </w:pPr>
    </w:p>
    <w:p w14:paraId="0EE2BC66" w14:textId="77777777" w:rsidR="00D17AF4" w:rsidRDefault="00D17AF4" w:rsidP="001F710E">
      <w:pPr>
        <w:jc w:val="center"/>
        <w:rPr>
          <w:b/>
        </w:rPr>
      </w:pPr>
    </w:p>
    <w:p w14:paraId="252837C7" w14:textId="0836D8CC" w:rsidR="00123B17" w:rsidRPr="001F710E" w:rsidRDefault="00D17AF4" w:rsidP="001F710E">
      <w:pPr>
        <w:jc w:val="center"/>
        <w:rPr>
          <w:b/>
        </w:rPr>
      </w:pPr>
      <w:r>
        <w:rPr>
          <w:b/>
        </w:rPr>
        <w:t>Do zadań</w:t>
      </w:r>
      <w:r w:rsidR="002A2884">
        <w:rPr>
          <w:b/>
        </w:rPr>
        <w:t xml:space="preserve"> Sekcji Nadzoru Higieny Pracy</w:t>
      </w:r>
      <w:r>
        <w:rPr>
          <w:b/>
        </w:rPr>
        <w:t xml:space="preserve"> należy:</w:t>
      </w:r>
    </w:p>
    <w:p w14:paraId="12F09F91" w14:textId="77777777" w:rsidR="00123B17" w:rsidRPr="001F710E" w:rsidRDefault="00123B17" w:rsidP="00D17AF4">
      <w:pPr>
        <w:jc w:val="both"/>
        <w:rPr>
          <w:b/>
        </w:rPr>
      </w:pPr>
    </w:p>
    <w:p w14:paraId="55783EFA" w14:textId="5E5F024D" w:rsidR="00C724FB" w:rsidRDefault="00D17AF4" w:rsidP="00C724FB">
      <w:pPr>
        <w:suppressAutoHyphens w:val="0"/>
        <w:ind w:right="-142"/>
        <w:jc w:val="both"/>
        <w:rPr>
          <w:iCs/>
          <w:lang w:eastAsia="pl-PL"/>
        </w:rPr>
      </w:pPr>
      <w:r>
        <w:rPr>
          <w:lang w:eastAsia="pl-PL"/>
        </w:rPr>
        <w:t xml:space="preserve">Kontrola </w:t>
      </w:r>
      <w:r w:rsidR="00544139">
        <w:rPr>
          <w:lang w:eastAsia="pl-PL"/>
        </w:rPr>
        <w:t>p</w:t>
      </w:r>
      <w:r w:rsidR="00544139" w:rsidRPr="001745BD">
        <w:rPr>
          <w:lang w:eastAsia="pl-PL"/>
        </w:rPr>
        <w:t>rzestrzegania przepisów</w:t>
      </w:r>
      <w:r w:rsidR="00123B17" w:rsidRPr="001745BD">
        <w:rPr>
          <w:lang w:eastAsia="pl-PL"/>
        </w:rPr>
        <w:t xml:space="preserve"> określających </w:t>
      </w:r>
      <w:r w:rsidR="00123B17" w:rsidRPr="001745BD">
        <w:rPr>
          <w:iCs/>
          <w:lang w:eastAsia="pl-PL"/>
        </w:rPr>
        <w:t>wymagania higieniczne i zdrowotne dotyczące</w:t>
      </w:r>
      <w:r w:rsidR="00E75D28">
        <w:rPr>
          <w:iCs/>
          <w:lang w:eastAsia="pl-PL"/>
        </w:rPr>
        <w:t>:</w:t>
      </w:r>
      <w:r w:rsidR="00C724FB">
        <w:rPr>
          <w:iCs/>
          <w:lang w:eastAsia="pl-PL"/>
        </w:rPr>
        <w:t xml:space="preserve"> </w:t>
      </w:r>
    </w:p>
    <w:p w14:paraId="7A0DF94C" w14:textId="0114EEA4" w:rsidR="00D17AF4" w:rsidRPr="00C724FB" w:rsidRDefault="00123B17" w:rsidP="00C724FB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iCs/>
          <w:lang w:eastAsia="pl-PL"/>
        </w:rPr>
      </w:pPr>
      <w:r w:rsidRPr="001745BD">
        <w:rPr>
          <w:lang w:eastAsia="pl-PL"/>
        </w:rPr>
        <w:t>warunków zdrowotnych środowiska pracy, a zwłaszcza zapobiegania powstawaniu chorób</w:t>
      </w:r>
      <w:r w:rsidR="00D17AF4">
        <w:rPr>
          <w:lang w:eastAsia="pl-PL"/>
        </w:rPr>
        <w:t xml:space="preserve"> </w:t>
      </w:r>
      <w:r w:rsidRPr="001745BD">
        <w:rPr>
          <w:lang w:eastAsia="pl-PL"/>
        </w:rPr>
        <w:t>zawodowych i innych chorób związanych z warunkami pracy</w:t>
      </w:r>
      <w:r w:rsidR="00C724FB">
        <w:rPr>
          <w:lang w:eastAsia="pl-PL"/>
        </w:rPr>
        <w:t>.</w:t>
      </w:r>
      <w:r w:rsidR="00D17AF4">
        <w:rPr>
          <w:lang w:eastAsia="pl-PL"/>
        </w:rPr>
        <w:t xml:space="preserve"> </w:t>
      </w:r>
    </w:p>
    <w:p w14:paraId="765601C4" w14:textId="390CEB5F" w:rsidR="00E75D28" w:rsidRPr="00991E7D" w:rsidRDefault="006E765A" w:rsidP="00E75D28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>
        <w:rPr>
          <w:lang w:eastAsia="pl-PL"/>
        </w:rPr>
        <w:t>k</w:t>
      </w:r>
      <w:r w:rsidR="00D17AF4" w:rsidRPr="00991E7D">
        <w:rPr>
          <w:lang w:eastAsia="pl-PL"/>
        </w:rPr>
        <w:t xml:space="preserve">ontrola </w:t>
      </w:r>
      <w:r w:rsidR="00E75D28" w:rsidRPr="00991E7D">
        <w:rPr>
          <w:lang w:eastAsia="pl-PL"/>
        </w:rPr>
        <w:t>przestrzegania przez producentów, importerów, osoby wprowadzające do obrotu, stosujące lub eksportujące substancje chemiczne, ich mieszaniny lub wyroby w rozumieniu przepisów ustawy z dnia 25 lutego 2011 r. o substancjach chemicznych i ich mieszaninach obowiązków wynikających z tej ustawy oraz z rozporządzeń Wspólnot Europejskich;</w:t>
      </w:r>
    </w:p>
    <w:p w14:paraId="5C8EC219" w14:textId="02C4A4E7" w:rsidR="00E75D28" w:rsidRPr="00991E7D" w:rsidRDefault="006E765A" w:rsidP="00E75D28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>
        <w:rPr>
          <w:lang w:eastAsia="pl-PL"/>
        </w:rPr>
        <w:t>k</w:t>
      </w:r>
      <w:r w:rsidR="00E75D28" w:rsidRPr="00991E7D">
        <w:rPr>
          <w:lang w:eastAsia="pl-PL"/>
        </w:rPr>
        <w:t>ontrola przestrzegania przez podmioty wprowadzające do obrotu prekursory kategorii 2 i 3 obowiązków wynikających z ustawy z dnia 29 lipca 2005 r. o przeciwdziałaniu narkomanii</w:t>
      </w:r>
      <w:r>
        <w:rPr>
          <w:lang w:eastAsia="pl-PL"/>
        </w:rPr>
        <w:t>,</w:t>
      </w:r>
      <w:r w:rsidR="00E75D28" w:rsidRPr="00991E7D">
        <w:rPr>
          <w:lang w:eastAsia="pl-PL"/>
        </w:rPr>
        <w:t xml:space="preserve"> rozporządzenia (WE) Parlamentu Europejskiego i Rady nr 273/2004 z dnia 11 lutego 2004 r. w sprawie prekursorów narkotykowych oraz rozporządzenia (WE) Rady nr 111/2005 z dnia 22 grudnia 2004 r. określającego zasady nadzorowania handlu prekursorami narkotyków pomiędzy Wspólnotą a państwami trzecimi;</w:t>
      </w:r>
    </w:p>
    <w:p w14:paraId="6BB929B2" w14:textId="0ED13E7D" w:rsidR="00E75D28" w:rsidRDefault="006E765A" w:rsidP="00E75D28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>
        <w:rPr>
          <w:lang w:eastAsia="pl-PL"/>
        </w:rPr>
        <w:t>k</w:t>
      </w:r>
      <w:r w:rsidR="00E75D28" w:rsidRPr="00991E7D">
        <w:rPr>
          <w:lang w:eastAsia="pl-PL"/>
        </w:rPr>
        <w:t xml:space="preserve">ontrola przestrzegania zakazu wprowadzania do obrotu środków zastępczych tzw. dopalaczy </w:t>
      </w:r>
      <w:r>
        <w:rPr>
          <w:lang w:eastAsia="pl-PL"/>
        </w:rPr>
        <w:t xml:space="preserve">i nowych substancji psychoaktywnych </w:t>
      </w:r>
      <w:r w:rsidR="00E75D28" w:rsidRPr="00991E7D">
        <w:rPr>
          <w:lang w:eastAsia="pl-PL"/>
        </w:rPr>
        <w:t>w rozumieniu ustawy z dnia 29 lipca 2005 r.</w:t>
      </w:r>
      <w:r w:rsidR="00827C62">
        <w:rPr>
          <w:lang w:eastAsia="pl-PL"/>
        </w:rPr>
        <w:br/>
      </w:r>
      <w:r w:rsidR="00E75D28" w:rsidRPr="00991E7D">
        <w:rPr>
          <w:lang w:eastAsia="pl-PL"/>
        </w:rPr>
        <w:t xml:space="preserve"> o przeciwdziałaniu narkomanii;</w:t>
      </w:r>
    </w:p>
    <w:p w14:paraId="1B5A847A" w14:textId="5127D40E" w:rsidR="00062C21" w:rsidRPr="00C724FB" w:rsidRDefault="00062C21" w:rsidP="00E75D28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 w:rsidRPr="00C724FB">
        <w:t xml:space="preserve">kontrola przestrzegania przepisów ustawy z dnia 4 października 2018 r. o produktach kosmetycznych oraz przepisów rozporządzenia Parlamentu Europejskiego i Rady (WE) nr 1223/2009 z dnia 30 listopada 2009 r. dotyczącego produktów </w:t>
      </w:r>
      <w:r w:rsidR="00544139" w:rsidRPr="00C724FB">
        <w:t>kosmetycznych w</w:t>
      </w:r>
      <w:r w:rsidRPr="00C724FB">
        <w:t xml:space="preserve"> zakresie przestrzegania obowiązku prawidłowego oznakowania; </w:t>
      </w:r>
    </w:p>
    <w:p w14:paraId="39819218" w14:textId="196E1911" w:rsidR="00E75D28" w:rsidRPr="00C724FB" w:rsidRDefault="00E75D28" w:rsidP="00E75D28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 w:rsidRPr="00C724FB">
        <w:rPr>
          <w:lang w:eastAsia="pl-PL"/>
        </w:rPr>
        <w:t>kontrola przestrzegania przepisów dotyczących wprowadzania do obrotu produktów</w:t>
      </w:r>
      <w:r w:rsidR="00062C21" w:rsidRPr="00C724FB">
        <w:rPr>
          <w:lang w:eastAsia="pl-PL"/>
        </w:rPr>
        <w:t xml:space="preserve"> biobójczych</w:t>
      </w:r>
      <w:r w:rsidR="00827C62" w:rsidRPr="00C724FB">
        <w:rPr>
          <w:lang w:eastAsia="pl-PL"/>
        </w:rPr>
        <w:t>;</w:t>
      </w:r>
    </w:p>
    <w:p w14:paraId="3ACE6315" w14:textId="3772FB6D" w:rsidR="00E75D28" w:rsidRPr="00C724FB" w:rsidRDefault="00E75D28" w:rsidP="00E75D28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 w:rsidRPr="00C724FB">
        <w:rPr>
          <w:lang w:eastAsia="pl-PL"/>
        </w:rPr>
        <w:t>kontrola wymagań określonych w przepisach o zawartości niektórych substancji w dymie papierosowym;</w:t>
      </w:r>
    </w:p>
    <w:p w14:paraId="152424AF" w14:textId="160B4EC2" w:rsidR="00991E7D" w:rsidRPr="00C724FB" w:rsidRDefault="006E765A" w:rsidP="00991E7D">
      <w:pPr>
        <w:pStyle w:val="Akapitzlist"/>
        <w:numPr>
          <w:ilvl w:val="0"/>
          <w:numId w:val="3"/>
        </w:numPr>
        <w:ind w:left="284" w:hanging="284"/>
        <w:jc w:val="both"/>
        <w:rPr>
          <w:lang w:eastAsia="pl-PL"/>
        </w:rPr>
      </w:pPr>
      <w:r w:rsidRPr="00C724FB">
        <w:rPr>
          <w:lang w:eastAsia="pl-PL"/>
        </w:rPr>
        <w:t>k</w:t>
      </w:r>
      <w:r w:rsidR="00991E7D" w:rsidRPr="00C724FB">
        <w:rPr>
          <w:lang w:eastAsia="pl-PL"/>
        </w:rPr>
        <w:t>ontrola przestrzegania warunków i ograniczeń wprowadzania do obrotu i stosowania oraz właściwości środków powierzchniowo czynnych i detergentów zawierających środki powierzchniowo czynne.</w:t>
      </w:r>
    </w:p>
    <w:p w14:paraId="61E74B06" w14:textId="5926949C" w:rsidR="00991E7D" w:rsidRDefault="00544139" w:rsidP="00991E7D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>
        <w:rPr>
          <w:lang w:eastAsia="pl-PL"/>
        </w:rPr>
        <w:t xml:space="preserve">kontrola </w:t>
      </w:r>
      <w:proofErr w:type="gramStart"/>
      <w:r>
        <w:rPr>
          <w:lang w:eastAsia="pl-PL"/>
        </w:rPr>
        <w:t>zakładów</w:t>
      </w:r>
      <w:r w:rsidR="00991E7D">
        <w:rPr>
          <w:lang w:eastAsia="pl-PL"/>
        </w:rPr>
        <w:t xml:space="preserve">  pracy</w:t>
      </w:r>
      <w:proofErr w:type="gramEnd"/>
      <w:r w:rsidR="00991E7D">
        <w:rPr>
          <w:lang w:eastAsia="pl-PL"/>
        </w:rPr>
        <w:t xml:space="preserve">  stosujących  w  działalności  zawodowej  substancje,  preparaty, czynniki lub procesy technologicznego działaniu rakotwórczym lub mutagennym,</w:t>
      </w:r>
    </w:p>
    <w:p w14:paraId="01360F35" w14:textId="509B75BE" w:rsidR="00991E7D" w:rsidRDefault="00544139" w:rsidP="00991E7D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>
        <w:rPr>
          <w:lang w:eastAsia="pl-PL"/>
        </w:rPr>
        <w:t xml:space="preserve">kontrola </w:t>
      </w:r>
      <w:proofErr w:type="gramStart"/>
      <w:r>
        <w:rPr>
          <w:lang w:eastAsia="pl-PL"/>
        </w:rPr>
        <w:t>stanowisk</w:t>
      </w:r>
      <w:r w:rsidR="00991E7D">
        <w:rPr>
          <w:lang w:eastAsia="pl-PL"/>
        </w:rPr>
        <w:t xml:space="preserve">  pracy</w:t>
      </w:r>
      <w:proofErr w:type="gramEnd"/>
      <w:r w:rsidR="00991E7D">
        <w:rPr>
          <w:lang w:eastAsia="pl-PL"/>
        </w:rPr>
        <w:t>,  na  których  pracownicy  narażeni  są  na  szkodliwe  czynniki biologiczne.</w:t>
      </w:r>
    </w:p>
    <w:p w14:paraId="1E7C57AB" w14:textId="11C06A6C" w:rsidR="00991E7D" w:rsidRDefault="00544139" w:rsidP="00991E7D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>
        <w:rPr>
          <w:lang w:eastAsia="pl-PL"/>
        </w:rPr>
        <w:t>kontrola wymogów</w:t>
      </w:r>
      <w:r w:rsidR="00991E7D">
        <w:rPr>
          <w:lang w:eastAsia="pl-PL"/>
        </w:rPr>
        <w:t xml:space="preserve"> dotyczących</w:t>
      </w:r>
      <w:r w:rsidR="00991E7D" w:rsidRPr="00991E7D">
        <w:rPr>
          <w:lang w:eastAsia="pl-PL"/>
        </w:rPr>
        <w:t xml:space="preserve"> bezpieczeństwa i higieny pracy przy wykonywaniu prac związanych z narażeniem na zranienie ostrymi narzędziami używanymi przy udzielaniu świadczeń zdrowotnych,</w:t>
      </w:r>
    </w:p>
    <w:p w14:paraId="34CA8C60" w14:textId="3E178204" w:rsidR="006E765A" w:rsidRPr="00EB6FB9" w:rsidRDefault="006E765A" w:rsidP="006E765A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lang w:eastAsia="pl-PL"/>
        </w:rPr>
      </w:pPr>
      <w:r w:rsidRPr="006E765A">
        <w:rPr>
          <w:color w:val="1B1B1B"/>
          <w:lang w:eastAsia="pl-PL"/>
        </w:rPr>
        <w:t>prowadzenie postępowania administracyjnego i egzekucyjnego w administracji.</w:t>
      </w:r>
    </w:p>
    <w:p w14:paraId="1BFA0AD4" w14:textId="6106D5CB" w:rsidR="00C724FB" w:rsidRPr="00EB6FB9" w:rsidRDefault="00EB6FB9" w:rsidP="00EB6FB9">
      <w:pPr>
        <w:pStyle w:val="Akapitzlist"/>
        <w:numPr>
          <w:ilvl w:val="0"/>
          <w:numId w:val="3"/>
        </w:numPr>
        <w:suppressAutoHyphens w:val="0"/>
        <w:ind w:left="284" w:right="-142" w:hanging="284"/>
        <w:jc w:val="both"/>
        <w:rPr>
          <w:i/>
          <w:lang w:eastAsia="pl-PL"/>
        </w:rPr>
      </w:pPr>
      <w:r w:rsidRPr="00EB6FB9">
        <w:rPr>
          <w:bCs/>
          <w:color w:val="1B1B1B"/>
          <w:lang w:eastAsia="pl-PL"/>
        </w:rPr>
        <w:t>p</w:t>
      </w:r>
      <w:r w:rsidR="00991E7D" w:rsidRPr="00EB6FB9">
        <w:rPr>
          <w:bCs/>
          <w:color w:val="1B1B1B"/>
          <w:lang w:eastAsia="pl-PL"/>
        </w:rPr>
        <w:t xml:space="preserve">rowadzenie postępowania administracyjnego </w:t>
      </w:r>
      <w:r w:rsidRPr="00EB6FB9">
        <w:rPr>
          <w:color w:val="1B1B1B"/>
          <w:shd w:val="clear" w:color="auto" w:fill="FFFFFF"/>
        </w:rPr>
        <w:t>w związku z podejrzeniem choroby zawodowej, zmierzające do wydania decyzji o stwierdzeniu choroby zawodowej lub braku podstaw do stwierdzenia choroby zawodowej</w:t>
      </w:r>
      <w:r>
        <w:rPr>
          <w:color w:val="1B1B1B"/>
          <w:shd w:val="clear" w:color="auto" w:fill="FFFFFF"/>
        </w:rPr>
        <w:t xml:space="preserve">, </w:t>
      </w:r>
      <w:r w:rsidRPr="00EB6FB9">
        <w:rPr>
          <w:i/>
          <w:color w:val="1B1B1B"/>
          <w:shd w:val="clear" w:color="auto" w:fill="FFFFFF"/>
        </w:rPr>
        <w:t>(</w:t>
      </w:r>
      <w:r w:rsidRPr="00EB6FB9">
        <w:rPr>
          <w:i/>
          <w:color w:val="1B1B1B"/>
          <w:sz w:val="22"/>
          <w:szCs w:val="22"/>
          <w:lang w:eastAsia="pl-PL"/>
        </w:rPr>
        <w:t>r</w:t>
      </w:r>
      <w:r w:rsidR="00C724FB" w:rsidRPr="00EB6FB9">
        <w:rPr>
          <w:i/>
          <w:color w:val="1B1B1B"/>
          <w:sz w:val="22"/>
          <w:szCs w:val="22"/>
          <w:lang w:eastAsia="pl-PL"/>
        </w:rPr>
        <w:t>ozporządzenie Rady Ministrów z dnia 30 czerwca 2009 r. w sprawie chorób zawodowych</w:t>
      </w:r>
      <w:r w:rsidRPr="00EB6FB9">
        <w:rPr>
          <w:i/>
          <w:color w:val="1B1B1B"/>
          <w:sz w:val="22"/>
          <w:szCs w:val="22"/>
          <w:lang w:eastAsia="pl-PL"/>
        </w:rPr>
        <w:t xml:space="preserve"> oraz r</w:t>
      </w:r>
      <w:r w:rsidR="00C724FB" w:rsidRPr="00EB6FB9">
        <w:rPr>
          <w:i/>
          <w:color w:val="1B1B1B"/>
          <w:sz w:val="22"/>
          <w:szCs w:val="22"/>
          <w:lang w:eastAsia="pl-PL"/>
        </w:rPr>
        <w:t>ozporządzenie Ministra Zdrowia z dnia 1 sierpnia 2002 r. w sprawie sposobu dokumentowania chorób zawodowych i skutków tych chorób</w:t>
      </w:r>
      <w:r w:rsidRPr="00EB6FB9">
        <w:rPr>
          <w:i/>
          <w:color w:val="1B1B1B"/>
          <w:sz w:val="22"/>
          <w:szCs w:val="22"/>
          <w:lang w:eastAsia="pl-PL"/>
        </w:rPr>
        <w:t>)</w:t>
      </w:r>
    </w:p>
    <w:p w14:paraId="627E2A60" w14:textId="77777777" w:rsidR="00C724FB" w:rsidRPr="00EB6FB9" w:rsidRDefault="00C724FB" w:rsidP="00C724FB">
      <w:pPr>
        <w:suppressAutoHyphens w:val="0"/>
        <w:ind w:right="-142"/>
        <w:jc w:val="both"/>
        <w:rPr>
          <w:i/>
          <w:lang w:eastAsia="pl-PL"/>
        </w:rPr>
      </w:pPr>
    </w:p>
    <w:p w14:paraId="1D2C8A08" w14:textId="77777777" w:rsidR="00C724FB" w:rsidRPr="00E75D28" w:rsidRDefault="00C724FB" w:rsidP="00C724FB">
      <w:pPr>
        <w:suppressAutoHyphens w:val="0"/>
        <w:ind w:right="-142"/>
        <w:jc w:val="both"/>
        <w:rPr>
          <w:lang w:eastAsia="pl-PL"/>
        </w:rPr>
      </w:pPr>
    </w:p>
    <w:p w14:paraId="2D80E9F8" w14:textId="77777777" w:rsidR="00D17AF4" w:rsidRPr="00D17AF4" w:rsidRDefault="00D17AF4" w:rsidP="00991E7D">
      <w:pPr>
        <w:shd w:val="clear" w:color="auto" w:fill="FFFFFF"/>
        <w:suppressAutoHyphens w:val="0"/>
        <w:spacing w:after="200" w:line="276" w:lineRule="auto"/>
        <w:jc w:val="both"/>
        <w:textAlignment w:val="baseline"/>
        <w:rPr>
          <w:rFonts w:ascii="Arial" w:hAnsi="Arial" w:cs="Arial"/>
          <w:color w:val="1B1B1B"/>
          <w:lang w:eastAsia="pl-PL"/>
        </w:rPr>
      </w:pPr>
    </w:p>
    <w:p w14:paraId="6A992B0A" w14:textId="6B7491E8" w:rsidR="003351F2" w:rsidRPr="001F710E" w:rsidRDefault="003351F2" w:rsidP="00123B17">
      <w:pPr>
        <w:jc w:val="both"/>
      </w:pPr>
    </w:p>
    <w:sectPr w:rsidR="003351F2" w:rsidRPr="001F710E" w:rsidSect="006E76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A6C"/>
    <w:multiLevelType w:val="multilevel"/>
    <w:tmpl w:val="A6B4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07D2A"/>
    <w:multiLevelType w:val="multilevel"/>
    <w:tmpl w:val="0DE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5F161D"/>
    <w:multiLevelType w:val="hybridMultilevel"/>
    <w:tmpl w:val="3626B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06B96"/>
    <w:multiLevelType w:val="multilevel"/>
    <w:tmpl w:val="2B50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A0C10"/>
    <w:multiLevelType w:val="multilevel"/>
    <w:tmpl w:val="DB3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6629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759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256272">
    <w:abstractNumId w:val="2"/>
  </w:num>
  <w:num w:numId="4" w16cid:durableId="1098867675">
    <w:abstractNumId w:val="1"/>
  </w:num>
  <w:num w:numId="5" w16cid:durableId="1539397088">
    <w:abstractNumId w:val="3"/>
  </w:num>
  <w:num w:numId="6" w16cid:durableId="912930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C3"/>
    <w:rsid w:val="00062C21"/>
    <w:rsid w:val="00123B17"/>
    <w:rsid w:val="001745BD"/>
    <w:rsid w:val="001A7EC3"/>
    <w:rsid w:val="001F710E"/>
    <w:rsid w:val="00242007"/>
    <w:rsid w:val="002A2884"/>
    <w:rsid w:val="003351F2"/>
    <w:rsid w:val="00373B64"/>
    <w:rsid w:val="004E5D5C"/>
    <w:rsid w:val="00544139"/>
    <w:rsid w:val="00686D72"/>
    <w:rsid w:val="006E765A"/>
    <w:rsid w:val="007423A2"/>
    <w:rsid w:val="00771D89"/>
    <w:rsid w:val="00827C62"/>
    <w:rsid w:val="0087592D"/>
    <w:rsid w:val="00991E7D"/>
    <w:rsid w:val="00C724FB"/>
    <w:rsid w:val="00D17AF4"/>
    <w:rsid w:val="00E22065"/>
    <w:rsid w:val="00E75D28"/>
    <w:rsid w:val="00E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511D"/>
  <w15:docId w15:val="{8F4742D1-67A8-499B-BCE6-7EE174D4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FD29-5691-41F3-B7FE-9525EDFB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PSSE Płock - Krzysztof Sztanderski</cp:lastModifiedBy>
  <cp:revision>2</cp:revision>
  <cp:lastPrinted>2023-02-27T11:04:00Z</cp:lastPrinted>
  <dcterms:created xsi:type="dcterms:W3CDTF">2023-02-28T06:38:00Z</dcterms:created>
  <dcterms:modified xsi:type="dcterms:W3CDTF">2023-02-28T06:38:00Z</dcterms:modified>
</cp:coreProperties>
</file>