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26A8E" w14:textId="77777777" w:rsidR="009016AE" w:rsidRDefault="009016AE" w:rsidP="000815D9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  <w:bookmarkStart w:id="0" w:name="_Toc21675005"/>
      <w:bookmarkStart w:id="1" w:name="_GoBack"/>
      <w:bookmarkEnd w:id="1"/>
    </w:p>
    <w:p w14:paraId="74D63282" w14:textId="6157C020" w:rsidR="00154D18" w:rsidRDefault="009016AE" w:rsidP="000815D9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Akceptuje:</w:t>
      </w:r>
    </w:p>
    <w:p w14:paraId="19ABE855" w14:textId="77777777" w:rsidR="009016AE" w:rsidRDefault="009016AE" w:rsidP="000815D9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</w:p>
    <w:p w14:paraId="75AB1022" w14:textId="285D2D9F" w:rsidR="009016AE" w:rsidRDefault="009016AE" w:rsidP="000815D9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Zbigniew </w:t>
      </w:r>
      <w:proofErr w:type="spellStart"/>
      <w:r>
        <w:rPr>
          <w:b/>
          <w:sz w:val="24"/>
          <w:szCs w:val="24"/>
        </w:rPr>
        <w:t>Rau</w:t>
      </w:r>
      <w:proofErr w:type="spellEnd"/>
    </w:p>
    <w:p w14:paraId="1F6512D0" w14:textId="32B8EF22" w:rsidR="009016AE" w:rsidRDefault="009016AE" w:rsidP="000815D9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Minister Spraw Zagranicznych</w:t>
      </w:r>
    </w:p>
    <w:p w14:paraId="7BBAA81D" w14:textId="1BD0A490" w:rsidR="009016AE" w:rsidRDefault="009016AE" w:rsidP="000815D9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</w:p>
    <w:p w14:paraId="2E45E1B5" w14:textId="0CE50EA6" w:rsidR="009016AE" w:rsidRDefault="009016AE" w:rsidP="000815D9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Parafuje:</w:t>
      </w:r>
    </w:p>
    <w:p w14:paraId="4A6FACC7" w14:textId="77777777" w:rsidR="009016AE" w:rsidRDefault="009016AE" w:rsidP="000815D9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</w:p>
    <w:p w14:paraId="49A81288" w14:textId="2F4C5A7E" w:rsidR="009016AE" w:rsidRDefault="009016AE" w:rsidP="000815D9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Paweł Jabłoński</w:t>
      </w:r>
    </w:p>
    <w:p w14:paraId="1F3863CD" w14:textId="2D43B433" w:rsidR="009016AE" w:rsidRDefault="009016AE" w:rsidP="000815D9">
      <w:pPr>
        <w:autoSpaceDE w:val="0"/>
        <w:autoSpaceDN w:val="0"/>
        <w:adjustRightInd w:val="0"/>
        <w:spacing w:after="120"/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>Podsekretarz Stanu w MSZ</w:t>
      </w:r>
    </w:p>
    <w:p w14:paraId="7BB88AEC" w14:textId="64307C9B" w:rsidR="00154D18" w:rsidRPr="00730B70" w:rsidRDefault="00154D18" w:rsidP="009016AE">
      <w:pPr>
        <w:autoSpaceDE w:val="0"/>
        <w:autoSpaceDN w:val="0"/>
        <w:adjustRightInd w:val="0"/>
        <w:spacing w:after="120"/>
        <w:rPr>
          <w:rFonts w:cs="Calibri"/>
          <w:color w:val="000000"/>
          <w:sz w:val="24"/>
          <w:szCs w:val="24"/>
        </w:rPr>
      </w:pPr>
    </w:p>
    <w:p w14:paraId="71B67512" w14:textId="42CD5B32" w:rsidR="00154D18" w:rsidRDefault="00154D18" w:rsidP="000815D9">
      <w:pPr>
        <w:autoSpaceDE w:val="0"/>
        <w:autoSpaceDN w:val="0"/>
        <w:adjustRightInd w:val="0"/>
        <w:spacing w:after="120"/>
        <w:ind w:left="567"/>
        <w:rPr>
          <w:rFonts w:cs="Calibri"/>
          <w:color w:val="000000"/>
          <w:sz w:val="24"/>
          <w:szCs w:val="24"/>
        </w:rPr>
      </w:pPr>
    </w:p>
    <w:p w14:paraId="5B306FFE" w14:textId="09631AA0" w:rsidR="009016AE" w:rsidRDefault="009016AE" w:rsidP="000815D9">
      <w:pPr>
        <w:autoSpaceDE w:val="0"/>
        <w:autoSpaceDN w:val="0"/>
        <w:adjustRightInd w:val="0"/>
        <w:spacing w:after="120"/>
        <w:ind w:left="567"/>
        <w:rPr>
          <w:rFonts w:cs="Calibri"/>
          <w:color w:val="000000"/>
          <w:sz w:val="24"/>
          <w:szCs w:val="24"/>
        </w:rPr>
      </w:pPr>
    </w:p>
    <w:p w14:paraId="3A012944" w14:textId="77777777" w:rsidR="009016AE" w:rsidRPr="00730B70" w:rsidRDefault="009016AE" w:rsidP="000815D9">
      <w:pPr>
        <w:autoSpaceDE w:val="0"/>
        <w:autoSpaceDN w:val="0"/>
        <w:adjustRightInd w:val="0"/>
        <w:spacing w:after="120"/>
        <w:ind w:left="567"/>
        <w:rPr>
          <w:rFonts w:cs="Calibri"/>
          <w:color w:val="000000"/>
          <w:sz w:val="24"/>
          <w:szCs w:val="24"/>
        </w:rPr>
      </w:pPr>
    </w:p>
    <w:p w14:paraId="7FB61EC2" w14:textId="77777777" w:rsidR="000815D9" w:rsidRPr="00FE4130" w:rsidRDefault="000815D9" w:rsidP="00FE4130">
      <w:pPr>
        <w:autoSpaceDE w:val="0"/>
        <w:autoSpaceDN w:val="0"/>
        <w:adjustRightInd w:val="0"/>
        <w:spacing w:after="420" w:line="360" w:lineRule="auto"/>
        <w:ind w:left="567"/>
        <w:rPr>
          <w:rFonts w:cs="Calibri,Bold"/>
          <w:b/>
          <w:bCs/>
          <w:color w:val="5B9BD5" w:themeColor="accent1"/>
          <w:sz w:val="28"/>
          <w:szCs w:val="24"/>
        </w:rPr>
      </w:pPr>
      <w:r w:rsidRPr="00FE4130">
        <w:rPr>
          <w:rFonts w:cs="Calibri,Bold"/>
          <w:b/>
          <w:bCs/>
          <w:color w:val="5B9BD5" w:themeColor="accent1"/>
          <w:sz w:val="28"/>
          <w:szCs w:val="24"/>
        </w:rPr>
        <w:t>Ministerstwo Spraw Zagranicznych</w:t>
      </w:r>
    </w:p>
    <w:p w14:paraId="08C6F5FC" w14:textId="77777777" w:rsidR="00154D18" w:rsidRPr="00CC523B" w:rsidRDefault="00154D18" w:rsidP="000815D9">
      <w:pPr>
        <w:autoSpaceDE w:val="0"/>
        <w:autoSpaceDN w:val="0"/>
        <w:adjustRightInd w:val="0"/>
        <w:spacing w:after="120"/>
        <w:ind w:left="567"/>
        <w:rPr>
          <w:rFonts w:ascii="Calibri" w:hAnsi="Calibri" w:cs="Calibri"/>
          <w:color w:val="5B9BD5" w:themeColor="accent1"/>
          <w:sz w:val="80"/>
          <w:szCs w:val="80"/>
        </w:rPr>
      </w:pPr>
      <w:r w:rsidRPr="00CC523B">
        <w:rPr>
          <w:rFonts w:ascii="Calibri" w:hAnsi="Calibri" w:cs="Calibri"/>
          <w:color w:val="5B9BD5" w:themeColor="accent1"/>
          <w:sz w:val="80"/>
          <w:szCs w:val="80"/>
        </w:rPr>
        <w:t>Plan współpracy</w:t>
      </w:r>
    </w:p>
    <w:p w14:paraId="53D7819D" w14:textId="77777777" w:rsidR="00154D18" w:rsidRPr="00CC523B" w:rsidRDefault="00154D18" w:rsidP="000815D9">
      <w:pPr>
        <w:autoSpaceDE w:val="0"/>
        <w:autoSpaceDN w:val="0"/>
        <w:adjustRightInd w:val="0"/>
        <w:spacing w:after="120"/>
        <w:ind w:left="567"/>
        <w:rPr>
          <w:rFonts w:ascii="Calibri" w:hAnsi="Calibri" w:cs="Calibri"/>
          <w:color w:val="5B9BD5" w:themeColor="accent1"/>
          <w:sz w:val="80"/>
          <w:szCs w:val="80"/>
        </w:rPr>
      </w:pPr>
      <w:r>
        <w:rPr>
          <w:rFonts w:ascii="Calibri" w:hAnsi="Calibri" w:cs="Calibri"/>
          <w:color w:val="5B9BD5" w:themeColor="accent1"/>
          <w:sz w:val="80"/>
          <w:szCs w:val="80"/>
        </w:rPr>
        <w:t>rozwojowej w 2021</w:t>
      </w:r>
      <w:r w:rsidR="000815D9">
        <w:rPr>
          <w:rFonts w:ascii="Calibri" w:hAnsi="Calibri" w:cs="Calibri"/>
          <w:color w:val="5B9BD5" w:themeColor="accent1"/>
          <w:sz w:val="80"/>
          <w:szCs w:val="80"/>
        </w:rPr>
        <w:t xml:space="preserve"> roku</w:t>
      </w:r>
    </w:p>
    <w:p w14:paraId="0D943F4D" w14:textId="7EB8E6ED" w:rsidR="00154D18" w:rsidRDefault="00154D18" w:rsidP="000815D9">
      <w:pPr>
        <w:pStyle w:val="Bezodstpw"/>
        <w:spacing w:after="120"/>
        <w:ind w:left="567"/>
        <w:jc w:val="both"/>
        <w:rPr>
          <w:rFonts w:eastAsiaTheme="majorEastAsia" w:cstheme="majorBidi"/>
        </w:rPr>
      </w:pPr>
      <w:r>
        <w:rPr>
          <w:rFonts w:eastAsiaTheme="majorEastAsia" w:cstheme="majorBidi"/>
        </w:rPr>
        <w:t xml:space="preserve">realizowany za pośrednictwem Ministerstwa Spraw Zagranicznych </w:t>
      </w:r>
      <w:r w:rsidR="000815D9">
        <w:rPr>
          <w:rFonts w:eastAsiaTheme="majorEastAsia" w:cstheme="majorBidi"/>
        </w:rPr>
        <w:t xml:space="preserve">RP </w:t>
      </w:r>
      <w:r>
        <w:rPr>
          <w:rFonts w:eastAsiaTheme="majorEastAsia" w:cstheme="majorBidi"/>
        </w:rPr>
        <w:t>ze środków rezerwy celowej przeznaczonej na współpracę rozwojową, ze środków MSZ oraz ze środków innych resortów działających w obszarze współpracy rozwojowej</w:t>
      </w:r>
    </w:p>
    <w:p w14:paraId="7EFA480E" w14:textId="77777777" w:rsidR="00AE0957" w:rsidRPr="008A50FE" w:rsidRDefault="00AE0957" w:rsidP="00AE0957">
      <w:pPr>
        <w:pStyle w:val="Bezodstpw"/>
        <w:spacing w:after="120"/>
        <w:ind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/wersja zmodyfikowana/</w:t>
      </w:r>
    </w:p>
    <w:p w14:paraId="185B3653" w14:textId="68EFDE48" w:rsidR="00385E45" w:rsidRDefault="00385E45" w:rsidP="00EA6303">
      <w:pPr>
        <w:spacing w:after="120"/>
        <w:rPr>
          <w:rFonts w:cstheme="minorHAnsi"/>
          <w:sz w:val="24"/>
          <w:szCs w:val="24"/>
        </w:rPr>
      </w:pPr>
    </w:p>
    <w:p w14:paraId="7E3FBC74" w14:textId="092020B2" w:rsidR="00385E45" w:rsidRDefault="00385E45" w:rsidP="000815D9">
      <w:pPr>
        <w:spacing w:after="120"/>
        <w:ind w:left="567"/>
        <w:jc w:val="center"/>
        <w:rPr>
          <w:rFonts w:cstheme="minorHAnsi"/>
          <w:sz w:val="24"/>
          <w:szCs w:val="24"/>
        </w:rPr>
      </w:pPr>
    </w:p>
    <w:p w14:paraId="30930922" w14:textId="13D2273C" w:rsidR="004B6163" w:rsidRDefault="004B6163" w:rsidP="000815D9">
      <w:pPr>
        <w:spacing w:after="120"/>
        <w:ind w:left="567"/>
        <w:jc w:val="center"/>
        <w:rPr>
          <w:rFonts w:cstheme="minorHAnsi"/>
          <w:sz w:val="24"/>
          <w:szCs w:val="24"/>
        </w:rPr>
      </w:pPr>
    </w:p>
    <w:p w14:paraId="0037E006" w14:textId="595AE8EF" w:rsidR="004B6163" w:rsidRDefault="004B6163" w:rsidP="000815D9">
      <w:pPr>
        <w:spacing w:after="120"/>
        <w:ind w:left="567"/>
        <w:jc w:val="center"/>
        <w:rPr>
          <w:rFonts w:cstheme="minorHAnsi"/>
          <w:sz w:val="24"/>
          <w:szCs w:val="24"/>
        </w:rPr>
      </w:pPr>
    </w:p>
    <w:p w14:paraId="5CD60DB3" w14:textId="17F56996" w:rsidR="00385E45" w:rsidRDefault="00385E45" w:rsidP="00155F17">
      <w:pPr>
        <w:spacing w:after="120"/>
        <w:ind w:left="567"/>
        <w:rPr>
          <w:rFonts w:cstheme="minorHAnsi"/>
          <w:sz w:val="24"/>
          <w:szCs w:val="24"/>
        </w:rPr>
      </w:pPr>
    </w:p>
    <w:p w14:paraId="1E280FD6" w14:textId="07EAB13A" w:rsidR="00155F17" w:rsidRDefault="00AE6ED0" w:rsidP="00385E45">
      <w:pPr>
        <w:autoSpaceDE w:val="0"/>
        <w:autoSpaceDN w:val="0"/>
        <w:adjustRightInd w:val="0"/>
        <w:spacing w:after="0" w:line="360" w:lineRule="auto"/>
        <w:ind w:left="708" w:firstLine="708"/>
        <w:jc w:val="center"/>
        <w:rPr>
          <w:rFonts w:cs="Calibri,Bold"/>
          <w:b/>
          <w:bCs/>
          <w:color w:val="5B9BD5" w:themeColor="accent1"/>
          <w:sz w:val="24"/>
          <w:szCs w:val="24"/>
        </w:rPr>
      </w:pPr>
      <w:r w:rsidRPr="00260273">
        <w:rPr>
          <w:rFonts w:cs="Calibri,Bold"/>
          <w:b/>
          <w:bCs/>
          <w:color w:val="5B9BD5" w:themeColor="accent1"/>
          <w:sz w:val="24"/>
          <w:szCs w:val="24"/>
        </w:rPr>
        <w:t>Warszawa</w:t>
      </w:r>
      <w:r w:rsidR="00385E45" w:rsidRPr="00260273">
        <w:rPr>
          <w:rFonts w:cs="Calibri,Bold"/>
          <w:b/>
          <w:bCs/>
          <w:color w:val="5B9BD5" w:themeColor="accent1"/>
          <w:sz w:val="24"/>
          <w:szCs w:val="24"/>
        </w:rPr>
        <w:t>,</w:t>
      </w:r>
      <w:r w:rsidR="00AE0957">
        <w:rPr>
          <w:rFonts w:cs="Calibri,Bold"/>
          <w:b/>
          <w:bCs/>
          <w:color w:val="5B9BD5" w:themeColor="accent1"/>
          <w:sz w:val="24"/>
          <w:szCs w:val="24"/>
        </w:rPr>
        <w:t xml:space="preserve"> listopad </w:t>
      </w:r>
      <w:r w:rsidR="00154D18" w:rsidRPr="00260273">
        <w:rPr>
          <w:rFonts w:cs="Calibri,Bold"/>
          <w:b/>
          <w:bCs/>
          <w:color w:val="5B9BD5" w:themeColor="accent1"/>
          <w:sz w:val="24"/>
          <w:szCs w:val="24"/>
        </w:rPr>
        <w:t>2021</w:t>
      </w:r>
    </w:p>
    <w:sdt>
      <w:sdtPr>
        <w:rPr>
          <w:rFonts w:asciiTheme="minorHAnsi" w:eastAsiaTheme="minorHAnsi" w:hAnsiTheme="minorHAnsi" w:cstheme="minorBidi"/>
          <w:bCs/>
          <w:color w:val="auto"/>
          <w:sz w:val="22"/>
          <w:szCs w:val="22"/>
          <w:lang w:eastAsia="en-US"/>
        </w:rPr>
        <w:id w:val="1755861361"/>
        <w:docPartObj>
          <w:docPartGallery w:val="Table of Contents"/>
          <w:docPartUnique/>
        </w:docPartObj>
      </w:sdtPr>
      <w:sdtEndPr/>
      <w:sdtContent>
        <w:p w14:paraId="7B080479" w14:textId="77777777" w:rsidR="00154D18" w:rsidRDefault="00154D18" w:rsidP="009E6194">
          <w:pPr>
            <w:pStyle w:val="Nagwekspisutreci"/>
            <w:spacing w:after="80"/>
          </w:pPr>
          <w:r>
            <w:t>Spis treści</w:t>
          </w:r>
        </w:p>
        <w:p w14:paraId="220A2C4C" w14:textId="2A01479D" w:rsidR="00DA005C" w:rsidRDefault="0074745F">
          <w:pPr>
            <w:pStyle w:val="Spistreci1"/>
            <w:rPr>
              <w:rFonts w:eastAsiaTheme="minorEastAsia"/>
              <w:bCs w:val="0"/>
              <w:noProof/>
              <w:lang w:eastAsia="pl-PL"/>
            </w:rPr>
          </w:pPr>
          <w:r>
            <w:rPr>
              <w:bCs w:val="0"/>
            </w:rPr>
            <w:fldChar w:fldCharType="begin"/>
          </w:r>
          <w:r>
            <w:rPr>
              <w:bCs w:val="0"/>
            </w:rPr>
            <w:instrText xml:space="preserve"> TOC \o "1-3" \h \z \u </w:instrText>
          </w:r>
          <w:r>
            <w:rPr>
              <w:bCs w:val="0"/>
            </w:rPr>
            <w:fldChar w:fldCharType="separate"/>
          </w:r>
          <w:hyperlink w:anchor="_Toc66960387" w:history="1">
            <w:r w:rsidR="00DA005C" w:rsidRPr="00AA4C56">
              <w:rPr>
                <w:rStyle w:val="Hipercze"/>
                <w:rFonts w:cs="Arial"/>
                <w:b/>
                <w:noProof/>
              </w:rPr>
              <w:t>Wstęp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_Toc66960387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3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7B521B19" w14:textId="0852A1CB" w:rsidR="00DA005C" w:rsidRDefault="005262C4">
          <w:pPr>
            <w:pStyle w:val="Spistreci1"/>
            <w:rPr>
              <w:rFonts w:eastAsiaTheme="minorEastAsia"/>
              <w:bCs w:val="0"/>
              <w:noProof/>
              <w:lang w:eastAsia="pl-PL"/>
            </w:rPr>
          </w:pPr>
          <w:hyperlink w:anchor="_Toc66960388" w:history="1">
            <w:r w:rsidR="00DA005C" w:rsidRPr="00AA4C56">
              <w:rPr>
                <w:rStyle w:val="Hipercze"/>
                <w:b/>
                <w:noProof/>
              </w:rPr>
              <w:t>Część pierwsza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_Toc66960388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5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17E696D4" w14:textId="65F9740B" w:rsidR="00DA005C" w:rsidRDefault="005262C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389" w:history="1">
            <w:r w:rsidR="00DA005C" w:rsidRPr="00AA4C56">
              <w:rPr>
                <w:rStyle w:val="Hipercze"/>
                <w:b/>
                <w:noProof/>
              </w:rPr>
              <w:t>I. Priorytety geograficzne i tematyczne współpracy rozwojowej, finansowanej ze środków rezerwy celowej przeznaczonej na dwustronną współpracę rozwojową oraz ze środków MSZ.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_Toc66960389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5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04350987" w14:textId="766BC533" w:rsidR="00DA005C" w:rsidRDefault="005262C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390" w:history="1">
            <w:r w:rsidR="00DA005C" w:rsidRPr="00AA4C56">
              <w:rPr>
                <w:rStyle w:val="Hipercze"/>
                <w:b/>
                <w:noProof/>
              </w:rPr>
              <w:t>II. Pomoc humanitarna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_Toc66960390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15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01BB309A" w14:textId="1ACD2E7D" w:rsidR="00DA005C" w:rsidRDefault="005262C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391" w:history="1">
            <w:r w:rsidR="00DA005C" w:rsidRPr="00AA4C56">
              <w:rPr>
                <w:rStyle w:val="Hipercze"/>
                <w:b/>
                <w:noProof/>
              </w:rPr>
              <w:t>III. Edukacja globalna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_Toc66960391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16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05442C09" w14:textId="4C3CDE88" w:rsidR="00DA005C" w:rsidRDefault="005262C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392" w:history="1">
            <w:r w:rsidR="00DA005C" w:rsidRPr="00AA4C56">
              <w:rPr>
                <w:rStyle w:val="Hipercze"/>
                <w:b/>
                <w:noProof/>
              </w:rPr>
              <w:t>IV. Spójność polityk na rzecz rozwoju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_Toc66960392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17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235A0F91" w14:textId="3D8CBCBE" w:rsidR="00DA005C" w:rsidRDefault="005262C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393" w:history="1">
            <w:r w:rsidR="00DA005C" w:rsidRPr="00AA4C56">
              <w:rPr>
                <w:rStyle w:val="Hipercze"/>
                <w:b/>
                <w:noProof/>
              </w:rPr>
              <w:t>V. Współpraca z sektorem prywatnym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_Toc66960393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17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51140448" w14:textId="0FAF91E6" w:rsidR="00DA005C" w:rsidRDefault="005262C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394" w:history="1">
            <w:r w:rsidR="00DA005C" w:rsidRPr="00AA4C56">
              <w:rPr>
                <w:rStyle w:val="Hipercze"/>
                <w:b/>
                <w:noProof/>
              </w:rPr>
              <w:t>VI. Działania informacyjne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_Toc66960394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18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07F52E37" w14:textId="2E86A12B" w:rsidR="00DA005C" w:rsidRDefault="005262C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395" w:history="1">
            <w:r w:rsidR="00DA005C" w:rsidRPr="00AA4C56">
              <w:rPr>
                <w:rStyle w:val="Hipercze"/>
                <w:b/>
                <w:noProof/>
              </w:rPr>
              <w:t>VII. Ocena skuteczności realizacji celów współpracy rozwojowej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_Toc66960395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18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63FAACED" w14:textId="5919E757" w:rsidR="00DA005C" w:rsidRDefault="005262C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396" w:history="1">
            <w:r w:rsidR="00DA005C" w:rsidRPr="00AA4C56">
              <w:rPr>
                <w:rStyle w:val="Hipercze"/>
                <w:b/>
                <w:noProof/>
              </w:rPr>
              <w:t>VIII. Formy i zasady współpracy z partnerami polskiej współpracy rozwojowej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_Toc66960396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19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22C8DBBD" w14:textId="6987B484" w:rsidR="00DA005C" w:rsidRDefault="005262C4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397" w:history="1">
            <w:r w:rsidR="00DA005C" w:rsidRPr="00AA4C56">
              <w:rPr>
                <w:rStyle w:val="Hipercze"/>
                <w:rFonts w:cstheme="minorHAnsi"/>
                <w:noProof/>
              </w:rPr>
              <w:t>A.</w:t>
            </w:r>
            <w:r w:rsidR="00DA005C">
              <w:rPr>
                <w:rFonts w:eastAsiaTheme="minorEastAsia"/>
                <w:noProof/>
                <w:lang w:eastAsia="pl-PL"/>
              </w:rPr>
              <w:tab/>
            </w:r>
            <w:r w:rsidR="00DA005C" w:rsidRPr="00AA4C56">
              <w:rPr>
                <w:rStyle w:val="Hipercze"/>
                <w:noProof/>
              </w:rPr>
              <w:t>Inicjatywy flagowe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_Toc66960397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19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0EA29AC2" w14:textId="72AEF539" w:rsidR="00DA005C" w:rsidRDefault="005262C4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398" w:history="1">
            <w:r w:rsidR="00DA005C" w:rsidRPr="00AA4C56">
              <w:rPr>
                <w:rStyle w:val="Hipercze"/>
                <w:rFonts w:cstheme="minorHAnsi"/>
                <w:noProof/>
              </w:rPr>
              <w:t>B.</w:t>
            </w:r>
            <w:r w:rsidR="00DA005C">
              <w:rPr>
                <w:rFonts w:eastAsiaTheme="minorEastAsia"/>
                <w:noProof/>
                <w:lang w:eastAsia="pl-PL"/>
              </w:rPr>
              <w:tab/>
            </w:r>
            <w:r w:rsidR="00DA005C" w:rsidRPr="00AA4C56">
              <w:rPr>
                <w:rStyle w:val="Hipercze"/>
                <w:noProof/>
              </w:rPr>
              <w:t>Projekty realizowane przez organy administracji rządowej i jednostki im podległe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_Toc66960398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20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0F17C7B1" w14:textId="414D34EB" w:rsidR="00DA005C" w:rsidRDefault="005262C4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399" w:history="1">
            <w:r w:rsidR="00DA005C" w:rsidRPr="00AA4C56">
              <w:rPr>
                <w:rStyle w:val="Hipercze"/>
                <w:rFonts w:cstheme="minorHAnsi"/>
                <w:noProof/>
              </w:rPr>
              <w:t>C.</w:t>
            </w:r>
            <w:r w:rsidR="00DA005C">
              <w:rPr>
                <w:rFonts w:eastAsiaTheme="minorEastAsia"/>
                <w:noProof/>
                <w:lang w:eastAsia="pl-PL"/>
              </w:rPr>
              <w:tab/>
            </w:r>
            <w:r w:rsidR="00DA005C" w:rsidRPr="00AA4C56">
              <w:rPr>
                <w:rStyle w:val="Hipercze"/>
                <w:noProof/>
              </w:rPr>
              <w:t>Projekty realizowane za pośrednictwem organizacji pozarządowych, jednostek samorządu terytorialnego, publicznych szkół wyższych, instytutów badawczych, Polskiej Akademii Nauk oraz jej jednostek naukowych i organizacyjnych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_Toc66960399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20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1E548228" w14:textId="146B9743" w:rsidR="00DA005C" w:rsidRDefault="005262C4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400" w:history="1">
            <w:r w:rsidR="00DA005C" w:rsidRPr="00AA4C56">
              <w:rPr>
                <w:rStyle w:val="Hipercze"/>
                <w:rFonts w:cstheme="minorHAnsi"/>
                <w:noProof/>
              </w:rPr>
              <w:t>D.</w:t>
            </w:r>
            <w:r w:rsidR="00DA005C">
              <w:rPr>
                <w:rFonts w:eastAsiaTheme="minorEastAsia"/>
                <w:noProof/>
                <w:lang w:eastAsia="pl-PL"/>
              </w:rPr>
              <w:tab/>
            </w:r>
            <w:r w:rsidR="00DA005C" w:rsidRPr="00AA4C56">
              <w:rPr>
                <w:rStyle w:val="Hipercze"/>
                <w:noProof/>
              </w:rPr>
              <w:t>Działania realizowane za pośrednictwem Fundacji Solidarności Międzynarodowej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_Toc66960400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22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2B11FC7E" w14:textId="195F9BB5" w:rsidR="00DA005C" w:rsidRDefault="005262C4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401" w:history="1">
            <w:r w:rsidR="00DA005C" w:rsidRPr="00AA4C56">
              <w:rPr>
                <w:rStyle w:val="Hipercze"/>
                <w:rFonts w:cstheme="minorHAnsi"/>
                <w:noProof/>
              </w:rPr>
              <w:t>E.</w:t>
            </w:r>
            <w:r w:rsidR="00DA005C">
              <w:rPr>
                <w:rFonts w:eastAsiaTheme="minorEastAsia"/>
                <w:noProof/>
                <w:lang w:eastAsia="pl-PL"/>
              </w:rPr>
              <w:tab/>
            </w:r>
            <w:r w:rsidR="00DA005C" w:rsidRPr="00AA4C56">
              <w:rPr>
                <w:rStyle w:val="Hipercze"/>
                <w:noProof/>
              </w:rPr>
              <w:t>Projekty realizowane za pośrednictwem polskich placówek zagranicznych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_Toc66960401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22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6C103DF2" w14:textId="0DC3F323" w:rsidR="00DA005C" w:rsidRDefault="005262C4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402" w:history="1">
            <w:r w:rsidR="00DA005C" w:rsidRPr="00AA4C56">
              <w:rPr>
                <w:rStyle w:val="Hipercze"/>
                <w:rFonts w:cstheme="minorHAnsi"/>
                <w:noProof/>
              </w:rPr>
              <w:t>F.</w:t>
            </w:r>
            <w:r w:rsidR="00DA005C">
              <w:rPr>
                <w:rFonts w:eastAsiaTheme="minorEastAsia"/>
                <w:noProof/>
                <w:lang w:eastAsia="pl-PL"/>
              </w:rPr>
              <w:tab/>
            </w:r>
            <w:r w:rsidR="00DA005C" w:rsidRPr="00AA4C56">
              <w:rPr>
                <w:rStyle w:val="Hipercze"/>
                <w:noProof/>
              </w:rPr>
              <w:t>Współpraca z międzynarodowymi instytucjami finansowymi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_Toc66960402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23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46255464" w14:textId="04813457" w:rsidR="00DA005C" w:rsidRDefault="005262C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403" w:history="1">
            <w:r w:rsidR="00DA005C" w:rsidRPr="00AA4C56">
              <w:rPr>
                <w:rStyle w:val="Hipercze"/>
                <w:b/>
                <w:noProof/>
              </w:rPr>
              <w:t>IX. Podział środków w rezerwie celowej budżetu państwa, przeznaczonej na współpracę rozwojową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_Toc66960403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23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21235453" w14:textId="08995511" w:rsidR="00DA005C" w:rsidRDefault="005262C4">
          <w:pPr>
            <w:pStyle w:val="Spistreci1"/>
            <w:rPr>
              <w:rFonts w:eastAsiaTheme="minorEastAsia"/>
              <w:bCs w:val="0"/>
              <w:noProof/>
              <w:lang w:eastAsia="pl-PL"/>
            </w:rPr>
          </w:pPr>
          <w:hyperlink w:anchor="_Toc66960404" w:history="1">
            <w:r w:rsidR="00DA005C" w:rsidRPr="00AA4C56">
              <w:rPr>
                <w:rStyle w:val="Hipercze"/>
                <w:b/>
                <w:noProof/>
              </w:rPr>
              <w:t>Część druga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_Toc66960404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24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6366BF61" w14:textId="29D40366" w:rsidR="00DA005C" w:rsidRDefault="005262C4">
          <w:pPr>
            <w:pStyle w:val="Spistreci1"/>
            <w:rPr>
              <w:rFonts w:eastAsiaTheme="minorEastAsia"/>
              <w:bCs w:val="0"/>
              <w:noProof/>
              <w:lang w:eastAsia="pl-PL"/>
            </w:rPr>
          </w:pPr>
          <w:hyperlink w:anchor="_Toc66960405" w:history="1">
            <w:r w:rsidR="00DA005C" w:rsidRPr="00AA4C56">
              <w:rPr>
                <w:rStyle w:val="Hipercze"/>
                <w:b/>
                <w:noProof/>
              </w:rPr>
              <w:t>Zadania z zakresu współpracy rozwojowej, przewidziane do realizacji w 2021 r. przez organy administracji rządowej oraz Narodowy Bank Polski, finansowane ze środków, których ww. są dysponentami.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_Toc66960405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24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77C8D429" w14:textId="1FE70DAA" w:rsidR="00DA005C" w:rsidRDefault="005262C4">
          <w:pPr>
            <w:pStyle w:val="Spistreci1"/>
            <w:rPr>
              <w:rFonts w:eastAsiaTheme="minorEastAsia"/>
              <w:bCs w:val="0"/>
              <w:noProof/>
              <w:lang w:eastAsia="pl-PL"/>
            </w:rPr>
          </w:pPr>
          <w:hyperlink w:anchor="_Toc66960406" w:history="1">
            <w:r w:rsidR="00DA005C" w:rsidRPr="00AA4C56">
              <w:rPr>
                <w:rStyle w:val="Hipercze"/>
                <w:b/>
                <w:noProof/>
              </w:rPr>
              <w:t>Część trzecia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_Toc66960406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34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6E80269F" w14:textId="19BBB860" w:rsidR="00DA005C" w:rsidRDefault="005262C4">
          <w:pPr>
            <w:pStyle w:val="Spistreci1"/>
            <w:rPr>
              <w:rFonts w:eastAsiaTheme="minorEastAsia"/>
              <w:bCs w:val="0"/>
              <w:noProof/>
              <w:lang w:eastAsia="pl-PL"/>
            </w:rPr>
          </w:pPr>
          <w:hyperlink w:anchor="_Toc66960407" w:history="1">
            <w:r w:rsidR="00DA005C" w:rsidRPr="00AA4C56">
              <w:rPr>
                <w:rStyle w:val="Hipercze"/>
                <w:b/>
                <w:noProof/>
              </w:rPr>
              <w:t>Udział Polski w realizacji polityki rozwojowej Unii Europejskiej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_Toc66960407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34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45569A2C" w14:textId="7C22F4C6" w:rsidR="00DA005C" w:rsidRDefault="005262C4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408" w:history="1">
            <w:r w:rsidR="00DA005C" w:rsidRPr="00AA4C56">
              <w:rPr>
                <w:rStyle w:val="Hipercze"/>
                <w:noProof/>
              </w:rPr>
              <w:t>A.</w:t>
            </w:r>
            <w:r w:rsidR="00DA005C">
              <w:rPr>
                <w:rFonts w:eastAsiaTheme="minorEastAsia"/>
                <w:noProof/>
                <w:lang w:eastAsia="pl-PL"/>
              </w:rPr>
              <w:tab/>
            </w:r>
            <w:r w:rsidR="00DA005C" w:rsidRPr="00AA4C56">
              <w:rPr>
                <w:rStyle w:val="Hipercze"/>
                <w:noProof/>
              </w:rPr>
              <w:t>Składka do budżetu ogólnego UE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_Toc66960408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34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26655FEE" w14:textId="0A8B2D43" w:rsidR="00DA005C" w:rsidRDefault="005262C4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409" w:history="1">
            <w:r w:rsidR="00DA005C" w:rsidRPr="00AA4C56">
              <w:rPr>
                <w:rStyle w:val="Hipercze"/>
                <w:noProof/>
              </w:rPr>
              <w:t>B.</w:t>
            </w:r>
            <w:r w:rsidR="00DA005C">
              <w:rPr>
                <w:rFonts w:eastAsiaTheme="minorEastAsia"/>
                <w:noProof/>
                <w:lang w:eastAsia="pl-PL"/>
              </w:rPr>
              <w:tab/>
            </w:r>
            <w:r w:rsidR="00DA005C" w:rsidRPr="00AA4C56">
              <w:rPr>
                <w:rStyle w:val="Hipercze"/>
                <w:noProof/>
              </w:rPr>
              <w:t>Składka na Europejski Fundusz Rozwoju (EFR)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_Toc66960409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34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1A1DEE0D" w14:textId="342A5F6D" w:rsidR="00DA005C" w:rsidRDefault="005262C4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66960410" w:history="1">
            <w:r w:rsidR="00DA005C" w:rsidRPr="00AA4C56">
              <w:rPr>
                <w:rStyle w:val="Hipercze"/>
                <w:noProof/>
              </w:rPr>
              <w:t>C.</w:t>
            </w:r>
            <w:r w:rsidR="00DA005C">
              <w:rPr>
                <w:rFonts w:eastAsiaTheme="minorEastAsia"/>
                <w:noProof/>
                <w:lang w:eastAsia="pl-PL"/>
              </w:rPr>
              <w:tab/>
            </w:r>
            <w:r w:rsidR="00DA005C" w:rsidRPr="00AA4C56">
              <w:rPr>
                <w:rStyle w:val="Hipercze"/>
                <w:noProof/>
              </w:rPr>
              <w:t>Udział Polski w finansowaniu Unijnego Instrumentu Pomocy dla Uchodźców w Turcji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_Toc66960410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35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0942323B" w14:textId="7C163895" w:rsidR="00DA005C" w:rsidRDefault="005262C4">
          <w:pPr>
            <w:pStyle w:val="Spistreci1"/>
            <w:rPr>
              <w:rFonts w:eastAsiaTheme="minorEastAsia"/>
              <w:bCs w:val="0"/>
              <w:noProof/>
              <w:lang w:eastAsia="pl-PL"/>
            </w:rPr>
          </w:pPr>
          <w:hyperlink w:anchor="_Toc66960411" w:history="1">
            <w:r w:rsidR="00DA005C" w:rsidRPr="00AA4C56">
              <w:rPr>
                <w:rStyle w:val="Hipercze"/>
                <w:noProof/>
              </w:rPr>
              <w:t>Załącznik I Podział środków w rezerwie celowej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_Toc66960411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36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4B8DBC2D" w14:textId="733D7E45" w:rsidR="00DA005C" w:rsidRDefault="005262C4">
          <w:pPr>
            <w:pStyle w:val="Spistreci1"/>
            <w:rPr>
              <w:rFonts w:eastAsiaTheme="minorEastAsia"/>
              <w:bCs w:val="0"/>
              <w:noProof/>
              <w:lang w:eastAsia="pl-PL"/>
            </w:rPr>
          </w:pPr>
          <w:hyperlink w:anchor="_Toc66960412" w:history="1">
            <w:r w:rsidR="00DA005C" w:rsidRPr="00AA4C56">
              <w:rPr>
                <w:rStyle w:val="Hipercze"/>
                <w:noProof/>
              </w:rPr>
              <w:t>Załącznik II. Projekty realizowane za pośrednictwem polskich placówek zagranicznych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_Toc66960412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38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1778F3C6" w14:textId="7E67BBD4" w:rsidR="00DA005C" w:rsidRDefault="005262C4">
          <w:pPr>
            <w:pStyle w:val="Spistreci1"/>
            <w:rPr>
              <w:rFonts w:eastAsiaTheme="minorEastAsia"/>
              <w:bCs w:val="0"/>
              <w:noProof/>
              <w:lang w:eastAsia="pl-PL"/>
            </w:rPr>
          </w:pPr>
          <w:hyperlink w:anchor="_Toc66960413" w:history="1">
            <w:r w:rsidR="00DA005C" w:rsidRPr="00AA4C56">
              <w:rPr>
                <w:rStyle w:val="Hipercze"/>
                <w:noProof/>
              </w:rPr>
              <w:t>Załącznik III Matryca rezultatów działań polskiej pomocy</w:t>
            </w:r>
            <w:r w:rsidR="00DA005C">
              <w:rPr>
                <w:noProof/>
                <w:webHidden/>
              </w:rPr>
              <w:tab/>
            </w:r>
            <w:r w:rsidR="00DA005C">
              <w:rPr>
                <w:noProof/>
                <w:webHidden/>
              </w:rPr>
              <w:fldChar w:fldCharType="begin"/>
            </w:r>
            <w:r w:rsidR="00DA005C">
              <w:rPr>
                <w:noProof/>
                <w:webHidden/>
              </w:rPr>
              <w:instrText xml:space="preserve"> PAGEREF _Toc66960413 \h </w:instrText>
            </w:r>
            <w:r w:rsidR="00DA005C">
              <w:rPr>
                <w:noProof/>
                <w:webHidden/>
              </w:rPr>
            </w:r>
            <w:r w:rsidR="00DA005C">
              <w:rPr>
                <w:noProof/>
                <w:webHidden/>
              </w:rPr>
              <w:fldChar w:fldCharType="separate"/>
            </w:r>
            <w:r w:rsidR="00DA005C">
              <w:rPr>
                <w:noProof/>
                <w:webHidden/>
              </w:rPr>
              <w:t>39</w:t>
            </w:r>
            <w:r w:rsidR="00DA005C">
              <w:rPr>
                <w:noProof/>
                <w:webHidden/>
              </w:rPr>
              <w:fldChar w:fldCharType="end"/>
            </w:r>
          </w:hyperlink>
        </w:p>
        <w:p w14:paraId="5A7A384B" w14:textId="1FF556A8" w:rsidR="0074745F" w:rsidRDefault="0074745F" w:rsidP="0074745F">
          <w:pPr>
            <w:pStyle w:val="Spistreci1"/>
            <w:rPr>
              <w:bCs w:val="0"/>
            </w:rPr>
          </w:pPr>
          <w:r>
            <w:rPr>
              <w:bCs w:val="0"/>
            </w:rPr>
            <w:fldChar w:fldCharType="end"/>
          </w:r>
        </w:p>
      </w:sdtContent>
    </w:sdt>
    <w:p w14:paraId="1DCE8B69" w14:textId="77777777" w:rsidR="005046A2" w:rsidRPr="009E05A6" w:rsidRDefault="005046A2" w:rsidP="009E05A6">
      <w:pPr>
        <w:pStyle w:val="Nagwek1"/>
        <w:pageBreakBefore/>
        <w:spacing w:before="360" w:after="480"/>
        <w:rPr>
          <w:rFonts w:cs="Arial"/>
          <w:b/>
          <w:color w:val="5B9BD5" w:themeColor="accent1"/>
        </w:rPr>
      </w:pPr>
      <w:bookmarkStart w:id="2" w:name="_Toc66960387"/>
      <w:r w:rsidRPr="009E05A6">
        <w:rPr>
          <w:rFonts w:cs="Arial"/>
          <w:b/>
          <w:color w:val="5B9BD5" w:themeColor="accent1"/>
        </w:rPr>
        <w:lastRenderedPageBreak/>
        <w:t>Wstęp</w:t>
      </w:r>
      <w:bookmarkEnd w:id="0"/>
      <w:bookmarkEnd w:id="2"/>
    </w:p>
    <w:p w14:paraId="17C6FFC8" w14:textId="1E18D043" w:rsidR="005046A2" w:rsidRPr="00B07CB5" w:rsidRDefault="005046A2" w:rsidP="00AF117F">
      <w:pPr>
        <w:keepNext/>
        <w:keepLines/>
        <w:spacing w:after="120"/>
        <w:jc w:val="both"/>
      </w:pPr>
      <w:r w:rsidRPr="00B07CB5">
        <w:t>Plan współpracy rozwojowej w 20</w:t>
      </w:r>
      <w:r>
        <w:t>21</w:t>
      </w:r>
      <w:r w:rsidRPr="00B07CB5">
        <w:t xml:space="preserve"> r. realizuje założenia </w:t>
      </w:r>
      <w:r w:rsidRPr="00CF4691">
        <w:rPr>
          <w:i/>
        </w:rPr>
        <w:t>Wieloletniego programu współpracy rozwojowej na lata 2021</w:t>
      </w:r>
      <w:r w:rsidR="005B5423" w:rsidRPr="00CF4691">
        <w:rPr>
          <w:i/>
        </w:rPr>
        <w:t>–</w:t>
      </w:r>
      <w:r w:rsidR="001A4539" w:rsidRPr="00CF4691">
        <w:rPr>
          <w:i/>
        </w:rPr>
        <w:t>20</w:t>
      </w:r>
      <w:r w:rsidR="00967218" w:rsidRPr="00CF4691">
        <w:rPr>
          <w:i/>
        </w:rPr>
        <w:t>3</w:t>
      </w:r>
      <w:r w:rsidR="00CF4691" w:rsidRPr="00CF4691">
        <w:rPr>
          <w:i/>
        </w:rPr>
        <w:t>0</w:t>
      </w:r>
      <w:r w:rsidR="001A4539" w:rsidRPr="00CF4691">
        <w:rPr>
          <w:i/>
        </w:rPr>
        <w:t xml:space="preserve"> Solidarność </w:t>
      </w:r>
      <w:r w:rsidR="001A4539" w:rsidRPr="00237504">
        <w:rPr>
          <w:i/>
        </w:rPr>
        <w:t>dla rozwoju</w:t>
      </w:r>
      <w:r w:rsidR="001A4539" w:rsidRPr="00AF117F">
        <w:t xml:space="preserve"> </w:t>
      </w:r>
      <w:r w:rsidR="001A4539">
        <w:t>(</w:t>
      </w:r>
      <w:r>
        <w:t>dalej jako „Program 2021</w:t>
      </w:r>
      <w:r w:rsidR="005B5423">
        <w:t>–</w:t>
      </w:r>
      <w:r>
        <w:t>2030”).</w:t>
      </w:r>
    </w:p>
    <w:p w14:paraId="484F5DD1" w14:textId="77777777" w:rsidR="005046A2" w:rsidRPr="00B07CB5" w:rsidRDefault="005046A2" w:rsidP="00AF117F">
      <w:pPr>
        <w:keepNext/>
        <w:keepLines/>
        <w:spacing w:after="120"/>
        <w:jc w:val="both"/>
      </w:pPr>
      <w:r w:rsidRPr="00B07CB5">
        <w:t>Plan został opracowany zgodnie z ustawą z dnia 16 września 2011 r. o współpracy rozwojowej (</w:t>
      </w:r>
      <w:r w:rsidR="00575736" w:rsidRPr="00575736">
        <w:t>Dz. U. z 2020 r. poz. 1648 i 2023</w:t>
      </w:r>
      <w:r w:rsidRPr="00B07CB5">
        <w:t>). Określa kierunki, cele i formy działań w obszarze współpracy rozwojowej oraz wysokość środków finansowych</w:t>
      </w:r>
      <w:r w:rsidR="005B5423">
        <w:t>,</w:t>
      </w:r>
      <w:r w:rsidRPr="00B07CB5">
        <w:t xml:space="preserve"> kierow</w:t>
      </w:r>
      <w:r>
        <w:t>anych do krajów partnerskich za </w:t>
      </w:r>
      <w:r w:rsidRPr="00B07CB5">
        <w:t>pośrednictwem instrumentów współpracy bilateralnej oraz wielostronnej.</w:t>
      </w:r>
    </w:p>
    <w:p w14:paraId="27CF03AD" w14:textId="77777777" w:rsidR="005046A2" w:rsidRPr="00B07CB5" w:rsidRDefault="005046A2" w:rsidP="00AF117F">
      <w:pPr>
        <w:keepNext/>
        <w:keepLines/>
        <w:spacing w:after="120"/>
        <w:jc w:val="both"/>
      </w:pPr>
      <w:r w:rsidRPr="00F96550" w:rsidDel="002823C0">
        <w:t>Polska</w:t>
      </w:r>
      <w:r w:rsidR="005B5423">
        <w:t>,</w:t>
      </w:r>
      <w:r w:rsidRPr="00F96550" w:rsidDel="002823C0">
        <w:t xml:space="preserve"> poprzez współpracę rozwojową</w:t>
      </w:r>
      <w:r w:rsidR="005B5423">
        <w:t>,</w:t>
      </w:r>
      <w:r w:rsidRPr="00F96550" w:rsidDel="002823C0">
        <w:t xml:space="preserve"> chce przyczynić się do budowy bardziej zrównoważonego świata dla</w:t>
      </w:r>
      <w:r w:rsidRPr="00F96550">
        <w:t xml:space="preserve"> obecnych i</w:t>
      </w:r>
      <w:r w:rsidRPr="00F96550" w:rsidDel="002823C0">
        <w:t xml:space="preserve"> przyszłych pokoleń. </w:t>
      </w:r>
      <w:r w:rsidRPr="00B07CB5">
        <w:t xml:space="preserve">Podejmowane działania będą służyły wspieraniu krajów partnerskich polskiej współpracy rozwojowej w realizacji </w:t>
      </w:r>
      <w:r w:rsidR="00AF117F">
        <w:t>c</w:t>
      </w:r>
      <w:r w:rsidR="00AF117F" w:rsidRPr="00B07CB5">
        <w:t xml:space="preserve">elów </w:t>
      </w:r>
      <w:r w:rsidR="00AF117F">
        <w:t>z</w:t>
      </w:r>
      <w:r w:rsidR="00AF117F" w:rsidRPr="00B07CB5">
        <w:t xml:space="preserve">równoważonego </w:t>
      </w:r>
      <w:r w:rsidR="00AF117F">
        <w:t>r</w:t>
      </w:r>
      <w:r w:rsidR="00AF117F" w:rsidRPr="00B07CB5">
        <w:t>ozwoju</w:t>
      </w:r>
      <w:r w:rsidR="00FA6DBC">
        <w:t xml:space="preserve"> (</w:t>
      </w:r>
      <w:r w:rsidR="00FA6DBC" w:rsidRPr="007636B5">
        <w:t>C</w:t>
      </w:r>
      <w:r w:rsidR="00FA6DBC">
        <w:t>ZR)</w:t>
      </w:r>
      <w:r w:rsidR="00FA6DBC" w:rsidRPr="00045E72">
        <w:rPr>
          <w:vertAlign w:val="superscript"/>
        </w:rPr>
        <w:footnoteReference w:id="2"/>
      </w:r>
      <w:r w:rsidRPr="00B07CB5">
        <w:t>.</w:t>
      </w:r>
    </w:p>
    <w:p w14:paraId="4BCCDB24" w14:textId="77777777" w:rsidR="0007044C" w:rsidRDefault="005046A2" w:rsidP="00AF117F">
      <w:pPr>
        <w:keepNext/>
        <w:keepLines/>
        <w:spacing w:before="120" w:after="120"/>
        <w:jc w:val="both"/>
      </w:pPr>
      <w:r w:rsidRPr="00B07CB5">
        <w:t>Priorytetowy zasięg geograficzny działań polskiej współpracy rozwojowej w 20</w:t>
      </w:r>
      <w:r>
        <w:t>21</w:t>
      </w:r>
      <w:r w:rsidRPr="00B07CB5">
        <w:t xml:space="preserve"> r. obejmuje</w:t>
      </w:r>
      <w:r>
        <w:t>:</w:t>
      </w:r>
      <w:r w:rsidRPr="00B07CB5">
        <w:t xml:space="preserve"> </w:t>
      </w:r>
    </w:p>
    <w:p w14:paraId="0CFFBF03" w14:textId="77777777" w:rsidR="0007044C" w:rsidRPr="004A1610" w:rsidRDefault="00D82CE4" w:rsidP="00B13A44">
      <w:pPr>
        <w:pStyle w:val="Akapitzlist"/>
        <w:numPr>
          <w:ilvl w:val="3"/>
          <w:numId w:val="2"/>
        </w:numPr>
        <w:spacing w:after="120"/>
        <w:ind w:left="709" w:hanging="425"/>
        <w:jc w:val="both"/>
      </w:pPr>
      <w:r w:rsidRPr="00893B1D">
        <w:rPr>
          <w:b/>
          <w:color w:val="000000" w:themeColor="text1"/>
        </w:rPr>
        <w:t>cztery kraje Partnerstwa Wschodniego: Białoruś, Gruzj</w:t>
      </w:r>
      <w:r w:rsidR="00E44AA3">
        <w:rPr>
          <w:b/>
          <w:color w:val="000000" w:themeColor="text1"/>
        </w:rPr>
        <w:t>ę</w:t>
      </w:r>
      <w:r w:rsidRPr="00893B1D">
        <w:rPr>
          <w:b/>
          <w:color w:val="000000" w:themeColor="text1"/>
        </w:rPr>
        <w:t>, Mołdawi</w:t>
      </w:r>
      <w:r w:rsidR="00E44AA3">
        <w:rPr>
          <w:b/>
          <w:color w:val="000000" w:themeColor="text1"/>
        </w:rPr>
        <w:t>ę</w:t>
      </w:r>
      <w:r w:rsidRPr="00893B1D">
        <w:rPr>
          <w:b/>
          <w:color w:val="000000" w:themeColor="text1"/>
        </w:rPr>
        <w:t xml:space="preserve"> i </w:t>
      </w:r>
      <w:r w:rsidRPr="0007044C">
        <w:rPr>
          <w:b/>
          <w:color w:val="000000" w:themeColor="text1"/>
        </w:rPr>
        <w:t>Ukrain</w:t>
      </w:r>
      <w:r w:rsidR="00E44AA3" w:rsidRPr="0007044C">
        <w:rPr>
          <w:b/>
          <w:color w:val="000000" w:themeColor="text1"/>
        </w:rPr>
        <w:t>ę</w:t>
      </w:r>
    </w:p>
    <w:p w14:paraId="4A4F7BC7" w14:textId="77777777" w:rsidR="0007044C" w:rsidRPr="004A1610" w:rsidRDefault="00D82CE4" w:rsidP="00B13A44">
      <w:pPr>
        <w:pStyle w:val="Akapitzlist"/>
        <w:numPr>
          <w:ilvl w:val="3"/>
          <w:numId w:val="2"/>
        </w:numPr>
        <w:spacing w:after="120"/>
        <w:ind w:left="709" w:hanging="425"/>
        <w:jc w:val="both"/>
      </w:pPr>
      <w:r w:rsidRPr="004A1610">
        <w:rPr>
          <w:b/>
          <w:color w:val="000000" w:themeColor="text1"/>
        </w:rPr>
        <w:t xml:space="preserve">dwa kraje Bliskiego Wschodu: Liban i </w:t>
      </w:r>
      <w:r w:rsidRPr="00893B1D">
        <w:rPr>
          <w:b/>
          <w:color w:val="000000" w:themeColor="text1"/>
        </w:rPr>
        <w:t>Palestyn</w:t>
      </w:r>
      <w:r w:rsidR="00E44AA3">
        <w:rPr>
          <w:b/>
          <w:color w:val="000000" w:themeColor="text1"/>
        </w:rPr>
        <w:t>ę</w:t>
      </w:r>
    </w:p>
    <w:p w14:paraId="664C6924" w14:textId="77777777" w:rsidR="0007044C" w:rsidRDefault="00D82CE4" w:rsidP="00B13A44">
      <w:pPr>
        <w:pStyle w:val="Akapitzlist"/>
        <w:numPr>
          <w:ilvl w:val="3"/>
          <w:numId w:val="2"/>
        </w:numPr>
        <w:spacing w:after="120"/>
        <w:ind w:left="709" w:hanging="425"/>
        <w:jc w:val="both"/>
      </w:pPr>
      <w:r w:rsidRPr="004A1610">
        <w:rPr>
          <w:b/>
          <w:color w:val="000000" w:themeColor="text1"/>
        </w:rPr>
        <w:t>cztery kraje Afryki</w:t>
      </w:r>
      <w:r w:rsidR="0007044C" w:rsidRPr="004A1610">
        <w:rPr>
          <w:b/>
          <w:color w:val="000000" w:themeColor="text1"/>
        </w:rPr>
        <w:t xml:space="preserve"> Subsaharyjskiej</w:t>
      </w:r>
      <w:r w:rsidRPr="004A1610">
        <w:rPr>
          <w:b/>
          <w:color w:val="000000" w:themeColor="text1"/>
        </w:rPr>
        <w:t>: Etiopi</w:t>
      </w:r>
      <w:r w:rsidR="00E44AA3" w:rsidRPr="004A1610">
        <w:rPr>
          <w:b/>
          <w:color w:val="000000" w:themeColor="text1"/>
        </w:rPr>
        <w:t>ę</w:t>
      </w:r>
      <w:r w:rsidRPr="004A1610">
        <w:rPr>
          <w:b/>
          <w:color w:val="000000" w:themeColor="text1"/>
        </w:rPr>
        <w:t>, Keni</w:t>
      </w:r>
      <w:r w:rsidR="00E44AA3" w:rsidRPr="004A1610">
        <w:rPr>
          <w:b/>
          <w:color w:val="000000" w:themeColor="text1"/>
        </w:rPr>
        <w:t>ę</w:t>
      </w:r>
      <w:r w:rsidRPr="004A1610">
        <w:rPr>
          <w:b/>
          <w:color w:val="000000" w:themeColor="text1"/>
        </w:rPr>
        <w:t>, Senegal i Tanzani</w:t>
      </w:r>
      <w:r w:rsidR="00E44AA3" w:rsidRPr="004A1610">
        <w:rPr>
          <w:b/>
          <w:color w:val="000000" w:themeColor="text1"/>
        </w:rPr>
        <w:t>ę</w:t>
      </w:r>
      <w:r w:rsidR="005046A2" w:rsidRPr="00F96550">
        <w:t>.</w:t>
      </w:r>
      <w:r w:rsidR="005046A2">
        <w:t xml:space="preserve"> </w:t>
      </w:r>
    </w:p>
    <w:p w14:paraId="1C6A80D8" w14:textId="77777777" w:rsidR="00302C05" w:rsidRDefault="0007044C" w:rsidP="00AF117F">
      <w:pPr>
        <w:keepNext/>
        <w:keepLines/>
        <w:spacing w:before="120" w:after="120"/>
        <w:jc w:val="both"/>
      </w:pPr>
      <w:r>
        <w:t xml:space="preserve">Zgodnie z </w:t>
      </w:r>
      <w:r w:rsidR="005046A2">
        <w:t>priorytet</w:t>
      </w:r>
      <w:r>
        <w:t>ami</w:t>
      </w:r>
      <w:r w:rsidR="005046A2">
        <w:t xml:space="preserve"> tematyczn</w:t>
      </w:r>
      <w:r>
        <w:t>ymi wyznaczonymi w Programie 2021</w:t>
      </w:r>
      <w:r w:rsidR="001C7FC5">
        <w:t>–</w:t>
      </w:r>
      <w:r>
        <w:t xml:space="preserve">2030, </w:t>
      </w:r>
      <w:r w:rsidR="005046A2">
        <w:t>którymi są:</w:t>
      </w:r>
    </w:p>
    <w:p w14:paraId="3CDD8E20" w14:textId="77777777" w:rsidR="00302C05" w:rsidRDefault="005046A2" w:rsidP="00B13A44">
      <w:pPr>
        <w:pStyle w:val="Akapitzlist"/>
        <w:numPr>
          <w:ilvl w:val="0"/>
          <w:numId w:val="2"/>
        </w:numPr>
        <w:spacing w:after="120"/>
        <w:ind w:hanging="436"/>
        <w:jc w:val="both"/>
      </w:pPr>
      <w:r>
        <w:t>pokój, sprawiedliwość i silne instytucje</w:t>
      </w:r>
    </w:p>
    <w:p w14:paraId="1AA2292F" w14:textId="77777777" w:rsidR="005046A2" w:rsidRDefault="005046A2" w:rsidP="00B13A44">
      <w:pPr>
        <w:pStyle w:val="Akapitzlist"/>
        <w:numPr>
          <w:ilvl w:val="0"/>
          <w:numId w:val="2"/>
        </w:numPr>
        <w:spacing w:after="0"/>
        <w:ind w:left="714" w:hanging="430"/>
        <w:jc w:val="both"/>
      </w:pPr>
      <w:r>
        <w:t>równe szanse</w:t>
      </w:r>
    </w:p>
    <w:p w14:paraId="5A12B575" w14:textId="77777777" w:rsidR="005046A2" w:rsidRDefault="005046A2" w:rsidP="00B13A4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</w:pPr>
      <w:r>
        <w:t>edukacja</w:t>
      </w:r>
    </w:p>
    <w:p w14:paraId="1AC82AFD" w14:textId="77777777" w:rsidR="005046A2" w:rsidRDefault="005046A2" w:rsidP="00B13A4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</w:pPr>
      <w:r>
        <w:t>godna praca</w:t>
      </w:r>
    </w:p>
    <w:p w14:paraId="0C25EB74" w14:textId="77777777" w:rsidR="005046A2" w:rsidRDefault="005046A2" w:rsidP="00B13A4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</w:pPr>
      <w:r>
        <w:t>przedsiębiorczość</w:t>
      </w:r>
    </w:p>
    <w:p w14:paraId="25C675D1" w14:textId="77777777" w:rsidR="005046A2" w:rsidRDefault="005046A2" w:rsidP="00B13A4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redukcja nierówności </w:t>
      </w:r>
    </w:p>
    <w:p w14:paraId="49A2A100" w14:textId="77777777" w:rsidR="00302C05" w:rsidRDefault="005046A2" w:rsidP="00B13A44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</w:pPr>
      <w:r>
        <w:t>zrównoważone miasta</w:t>
      </w:r>
    </w:p>
    <w:p w14:paraId="7F07612D" w14:textId="77777777" w:rsidR="00302C05" w:rsidRDefault="005046A2" w:rsidP="00B13A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436"/>
        <w:jc w:val="both"/>
      </w:pPr>
      <w:r>
        <w:t>zdrowie</w:t>
      </w:r>
    </w:p>
    <w:p w14:paraId="5927F5EE" w14:textId="77777777" w:rsidR="005046A2" w:rsidRDefault="005046A2" w:rsidP="00B13A4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436"/>
        <w:jc w:val="both"/>
      </w:pPr>
      <w:r>
        <w:t>klimat i zasoby naturalne</w:t>
      </w:r>
    </w:p>
    <w:p w14:paraId="6D128B97" w14:textId="77777777" w:rsidR="005046A2" w:rsidRDefault="005046A2" w:rsidP="00B13A4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</w:pPr>
      <w:r>
        <w:t>czysta woda i warunki sanitarne</w:t>
      </w:r>
    </w:p>
    <w:p w14:paraId="7B8221C7" w14:textId="77777777" w:rsidR="005046A2" w:rsidRDefault="005046A2" w:rsidP="00B13A4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</w:pPr>
      <w:r>
        <w:t>lasy i różnorodność biologiczna</w:t>
      </w:r>
    </w:p>
    <w:p w14:paraId="4A56CE4C" w14:textId="77777777" w:rsidR="005046A2" w:rsidRDefault="006B1338" w:rsidP="00B13A44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</w:pPr>
      <w:r>
        <w:t>odnawialne źródła energii,</w:t>
      </w:r>
    </w:p>
    <w:p w14:paraId="7F350EF3" w14:textId="77777777" w:rsidR="00BC6FA3" w:rsidRDefault="00BC6FA3" w:rsidP="0051300F">
      <w:pPr>
        <w:keepNext/>
        <w:keepLines/>
        <w:spacing w:before="240" w:after="120"/>
        <w:jc w:val="both"/>
      </w:pPr>
      <w:r>
        <w:t xml:space="preserve">będziemy </w:t>
      </w:r>
      <w:r w:rsidRPr="007636B5">
        <w:t>wdrażać</w:t>
      </w:r>
      <w:r>
        <w:t>, wyznaczone w Agendzie ONZ 2030 na rzecz zrównoważonego rozwoju,</w:t>
      </w:r>
      <w:r w:rsidRPr="007636B5">
        <w:t xml:space="preserve"> </w:t>
      </w:r>
      <w:r>
        <w:t>cele</w:t>
      </w:r>
      <w:r w:rsidRPr="002D3C03">
        <w:t xml:space="preserve"> </w:t>
      </w:r>
      <w:r>
        <w:t>z</w:t>
      </w:r>
      <w:r w:rsidRPr="002D3C03">
        <w:t xml:space="preserve">równoważonego </w:t>
      </w:r>
      <w:r>
        <w:t>r</w:t>
      </w:r>
      <w:r w:rsidRPr="002D3C03">
        <w:t>ozwoju</w:t>
      </w:r>
      <w:r w:rsidRPr="00045E72">
        <w:t>,</w:t>
      </w:r>
      <w:r w:rsidRPr="00F96550">
        <w:t xml:space="preserve"> </w:t>
      </w:r>
      <w:r>
        <w:t>w </w:t>
      </w:r>
      <w:r w:rsidRPr="00F96550">
        <w:t>szczególności założenia następujących</w:t>
      </w:r>
      <w:r>
        <w:t xml:space="preserve"> z nich:</w:t>
      </w:r>
      <w:r w:rsidRPr="00F96550">
        <w:t xml:space="preserve"> </w:t>
      </w:r>
      <w:r>
        <w:t>c</w:t>
      </w:r>
      <w:r w:rsidRPr="000122FF">
        <w:t>elu 16. Pokój, sprawiedliwość i silne instytucje, 4. Dobra jakość edukacji, 8. Wzrost gospodarczy i godna praca, 10. Mniej nierówności, 3. Dobre zdrowie i jakość życia, 6. Czysta woda i warunki sanitarne</w:t>
      </w:r>
      <w:r w:rsidRPr="005B5423">
        <w:t xml:space="preserve">, </w:t>
      </w:r>
      <w:r w:rsidRPr="000122FF">
        <w:t>11. Zrównoważone miasta i społeczności</w:t>
      </w:r>
      <w:r w:rsidRPr="005B5423">
        <w:t xml:space="preserve"> oraz </w:t>
      </w:r>
      <w:r w:rsidRPr="000122FF">
        <w:t xml:space="preserve">13. Działania w dziedzinie klimatu. </w:t>
      </w:r>
    </w:p>
    <w:p w14:paraId="318B7C36" w14:textId="77777777" w:rsidR="00BC6FA3" w:rsidRDefault="00BC6FA3" w:rsidP="00BC6FA3">
      <w:pPr>
        <w:autoSpaceDE w:val="0"/>
        <w:autoSpaceDN w:val="0"/>
        <w:adjustRightInd w:val="0"/>
        <w:spacing w:after="0" w:line="240" w:lineRule="auto"/>
        <w:jc w:val="both"/>
      </w:pPr>
      <w:r w:rsidRPr="00AF117F">
        <w:t>Priorytety przekrojowe (horyzontalne) polskiej współpracy rozwojowej to ochrona klimatu oraz równość szans kobiet i mężczyzn</w:t>
      </w:r>
      <w:r>
        <w:t>.</w:t>
      </w:r>
    </w:p>
    <w:p w14:paraId="4F28E7E0" w14:textId="77777777" w:rsidR="0048790A" w:rsidRDefault="005046A2" w:rsidP="00AF117F">
      <w:pPr>
        <w:keepNext/>
        <w:keepLines/>
        <w:spacing w:after="120"/>
        <w:jc w:val="both"/>
      </w:pPr>
      <w:r w:rsidRPr="00B07CB5">
        <w:lastRenderedPageBreak/>
        <w:t>Plan zawiera również informacje na temat wielostronnego wymiaru współpracy rozwojowej Polski, w tym przede wszystkim współpracy rozwojowej w ramach Unii Europejskiej oraz organizacji międzynarodowych</w:t>
      </w:r>
      <w:r w:rsidR="00754F0F">
        <w:t xml:space="preserve"> </w:t>
      </w:r>
      <w:r w:rsidR="00754F0F" w:rsidRPr="001C7FC5">
        <w:t>(OECD, system Narodów Zjednoczonych i inne</w:t>
      </w:r>
      <w:r w:rsidR="00754F0F">
        <w:t>)</w:t>
      </w:r>
      <w:r w:rsidRPr="00B07CB5">
        <w:t>.</w:t>
      </w:r>
      <w:bookmarkStart w:id="3" w:name="_Toc21610942"/>
      <w:bookmarkStart w:id="4" w:name="_Toc42070402"/>
    </w:p>
    <w:p w14:paraId="6F54686B" w14:textId="77777777" w:rsidR="0048790A" w:rsidRDefault="00ED4D63" w:rsidP="00AF117F">
      <w:pPr>
        <w:keepNext/>
        <w:keepLines/>
        <w:spacing w:after="120"/>
        <w:jc w:val="both"/>
      </w:pPr>
      <w:r w:rsidRPr="00AF117F">
        <w:t xml:space="preserve">Dodatkowo </w:t>
      </w:r>
      <w:r w:rsidR="0048790A" w:rsidRPr="00AF117F">
        <w:t xml:space="preserve">Plan współpracy rozwojowej w 2021 r. będzie realizowany w kontekście </w:t>
      </w:r>
      <w:r w:rsidR="0048790A">
        <w:t>globalnej pandemii</w:t>
      </w:r>
      <w:r w:rsidR="0048790A" w:rsidRPr="00BB4C6F">
        <w:t xml:space="preserve"> COVID-19</w:t>
      </w:r>
      <w:r w:rsidR="0048790A">
        <w:t xml:space="preserve">, której skutki w wymiarze społeczno-gospodarczym będą odczuwalne przez najbliższe lata. </w:t>
      </w:r>
      <w:r>
        <w:t>W tym kontekście d</w:t>
      </w:r>
      <w:r w:rsidR="0048790A">
        <w:t xml:space="preserve">ziałania </w:t>
      </w:r>
      <w:r w:rsidR="0048790A" w:rsidRPr="002B4159">
        <w:rPr>
          <w:i/>
        </w:rPr>
        <w:t>Polskiej pomocy</w:t>
      </w:r>
      <w:r w:rsidR="0048790A">
        <w:t xml:space="preserve"> mają na celu niwelowani</w:t>
      </w:r>
      <w:r>
        <w:t>e</w:t>
      </w:r>
      <w:r w:rsidR="0048790A">
        <w:t xml:space="preserve"> negatywnych skutków </w:t>
      </w:r>
      <w:r>
        <w:t xml:space="preserve">pandemii </w:t>
      </w:r>
      <w:r w:rsidR="0048790A">
        <w:t xml:space="preserve">w krajach priorytetowych. </w:t>
      </w:r>
    </w:p>
    <w:p w14:paraId="1436CE3B" w14:textId="77777777" w:rsidR="0048790A" w:rsidRDefault="0048790A" w:rsidP="0022068C">
      <w:pPr>
        <w:keepNext/>
        <w:keepLines/>
        <w:spacing w:after="120"/>
        <w:jc w:val="both"/>
      </w:pPr>
      <w:r>
        <w:t>W ramach ustalonych priorytetów tematycznych wśród możliwych działań rozwojowych mogą znaleźć się działania polegające na wzmacnianiu profilaktyki zdrowotnej, leczenia, czy też wsparcia sektorów gospodarki</w:t>
      </w:r>
      <w:r w:rsidR="001C7FC5">
        <w:t>,</w:t>
      </w:r>
      <w:r>
        <w:t xml:space="preserve"> szczególnie dotkniętych skutkami pandemii.</w:t>
      </w:r>
    </w:p>
    <w:p w14:paraId="15925C91" w14:textId="77777777" w:rsidR="003A5262" w:rsidRDefault="003A5262" w:rsidP="003A5262">
      <w:pPr>
        <w:keepNext/>
        <w:keepLines/>
        <w:spacing w:after="120"/>
        <w:jc w:val="both"/>
      </w:pPr>
      <w:r>
        <w:t>Niezależnie od powyższych priorytetów geograficznych, polska pomoc kierowana będzie do krajów</w:t>
      </w:r>
      <w:r w:rsidR="004E2F33">
        <w:t>, w </w:t>
      </w:r>
      <w:r>
        <w:t>których wystąpią zwiększone potrzeby wynikające z międzynarodowej sytuacji politycznej, priorytetów polskiej polityki zagranicznej lub zdarzeń o charakterze kryzysowym. W 2021 roku działania takie podejmowane będą w szczególności w stosunku do Armenii, w związku z kryzysem wywołanym konfliktem zbrojnym w rejonie Górskiego Karabachu i jego skutkami.</w:t>
      </w:r>
    </w:p>
    <w:p w14:paraId="2AF5E3D2" w14:textId="77777777" w:rsidR="00357B99" w:rsidRDefault="00357B99" w:rsidP="003A5262">
      <w:pPr>
        <w:keepNext/>
        <w:keepLines/>
        <w:spacing w:after="120"/>
        <w:jc w:val="both"/>
      </w:pPr>
      <w:r>
        <w:t xml:space="preserve">Działania podejmowane w ramach polskiej współpracy rozwojowej nakierowane będą </w:t>
      </w:r>
      <w:r w:rsidR="004E2F33">
        <w:t>w znacznym stopniu</w:t>
      </w:r>
      <w:r>
        <w:t xml:space="preserve"> na zapewnienie</w:t>
      </w:r>
      <w:r w:rsidRPr="00357B99">
        <w:t xml:space="preserve"> skutecznej ochrony osobom prześladowanym ze względu na religię, wyznanie lub inne przekonania – zarówno poprzez udzielanie pomocy o</w:t>
      </w:r>
      <w:r w:rsidR="004E2F33">
        <w:t>fiarom tych prześladowań, jak i </w:t>
      </w:r>
      <w:r w:rsidRPr="00357B99">
        <w:t xml:space="preserve">kierowanie wsparcia do rządów i instytucji walczących z ich przejawami i przyczynami. </w:t>
      </w:r>
    </w:p>
    <w:p w14:paraId="3631AB28" w14:textId="77777777" w:rsidR="009E39AF" w:rsidRPr="00F46F8D" w:rsidRDefault="009E39AF" w:rsidP="00F46F8D">
      <w:pPr>
        <w:pStyle w:val="Nagwek1"/>
        <w:pageBreakBefore/>
        <w:spacing w:before="0"/>
        <w:rPr>
          <w:b/>
        </w:rPr>
      </w:pPr>
      <w:bookmarkStart w:id="5" w:name="_Toc66960388"/>
      <w:r w:rsidRPr="00D204C1">
        <w:rPr>
          <w:b/>
        </w:rPr>
        <w:lastRenderedPageBreak/>
        <w:t>Część pierwsza</w:t>
      </w:r>
      <w:bookmarkEnd w:id="5"/>
    </w:p>
    <w:p w14:paraId="2A7FFC64" w14:textId="77777777" w:rsidR="009E39AF" w:rsidRPr="00D204C1" w:rsidRDefault="009E39AF" w:rsidP="00D204C1">
      <w:pPr>
        <w:pStyle w:val="Nagwek2"/>
        <w:spacing w:before="240" w:after="240" w:line="240" w:lineRule="auto"/>
        <w:jc w:val="both"/>
        <w:rPr>
          <w:b/>
          <w:sz w:val="32"/>
          <w:szCs w:val="32"/>
        </w:rPr>
      </w:pPr>
      <w:bookmarkStart w:id="6" w:name="_Toc66960389"/>
      <w:r w:rsidRPr="00D204C1">
        <w:rPr>
          <w:b/>
          <w:sz w:val="32"/>
          <w:szCs w:val="32"/>
        </w:rPr>
        <w:t xml:space="preserve">I. </w:t>
      </w:r>
      <w:r w:rsidR="00ED4D63" w:rsidRPr="00D204C1">
        <w:rPr>
          <w:b/>
          <w:sz w:val="32"/>
          <w:szCs w:val="32"/>
        </w:rPr>
        <w:t>Priorytety geograficzne i tematyczne w</w:t>
      </w:r>
      <w:r w:rsidRPr="00D204C1">
        <w:rPr>
          <w:b/>
          <w:sz w:val="32"/>
          <w:szCs w:val="32"/>
        </w:rPr>
        <w:t>spółprac</w:t>
      </w:r>
      <w:r w:rsidR="00ED4D63" w:rsidRPr="00D204C1">
        <w:rPr>
          <w:b/>
          <w:sz w:val="32"/>
          <w:szCs w:val="32"/>
        </w:rPr>
        <w:t>y</w:t>
      </w:r>
      <w:r w:rsidRPr="00D204C1">
        <w:rPr>
          <w:b/>
          <w:sz w:val="32"/>
          <w:szCs w:val="32"/>
        </w:rPr>
        <w:t xml:space="preserve"> rozwojow</w:t>
      </w:r>
      <w:r w:rsidR="00ED4D63" w:rsidRPr="00D204C1">
        <w:rPr>
          <w:b/>
          <w:sz w:val="32"/>
          <w:szCs w:val="32"/>
        </w:rPr>
        <w:t>ej</w:t>
      </w:r>
      <w:r w:rsidR="007A2A5A">
        <w:rPr>
          <w:b/>
          <w:sz w:val="32"/>
          <w:szCs w:val="32"/>
        </w:rPr>
        <w:t>,</w:t>
      </w:r>
      <w:r w:rsidRPr="00D204C1">
        <w:rPr>
          <w:b/>
          <w:sz w:val="32"/>
          <w:szCs w:val="32"/>
        </w:rPr>
        <w:t xml:space="preserve"> </w:t>
      </w:r>
      <w:r w:rsidR="00754F0F" w:rsidRPr="00D204C1">
        <w:rPr>
          <w:b/>
          <w:sz w:val="32"/>
          <w:szCs w:val="32"/>
        </w:rPr>
        <w:t>finansowan</w:t>
      </w:r>
      <w:r w:rsidR="00ED4D63" w:rsidRPr="00D204C1">
        <w:rPr>
          <w:b/>
          <w:sz w:val="32"/>
          <w:szCs w:val="32"/>
        </w:rPr>
        <w:t>ej</w:t>
      </w:r>
      <w:r w:rsidRPr="00D204C1">
        <w:rPr>
          <w:b/>
          <w:sz w:val="32"/>
          <w:szCs w:val="32"/>
        </w:rPr>
        <w:t xml:space="preserve"> ze środków rezerwy celowej przeznaczonej na </w:t>
      </w:r>
      <w:r w:rsidR="00141754">
        <w:rPr>
          <w:b/>
          <w:sz w:val="32"/>
          <w:szCs w:val="32"/>
        </w:rPr>
        <w:t xml:space="preserve">dwustronną </w:t>
      </w:r>
      <w:r w:rsidRPr="00D204C1">
        <w:rPr>
          <w:b/>
          <w:sz w:val="32"/>
          <w:szCs w:val="32"/>
        </w:rPr>
        <w:t>współpracę rozwojową oraz ze środków MSZ</w:t>
      </w:r>
      <w:r w:rsidR="00FF3CC7" w:rsidRPr="00D204C1">
        <w:rPr>
          <w:b/>
          <w:sz w:val="32"/>
          <w:szCs w:val="32"/>
        </w:rPr>
        <w:t>.</w:t>
      </w:r>
      <w:bookmarkEnd w:id="6"/>
      <w:r w:rsidR="00FF3CC7" w:rsidRPr="00D204C1">
        <w:rPr>
          <w:b/>
          <w:sz w:val="32"/>
          <w:szCs w:val="32"/>
        </w:rPr>
        <w:t xml:space="preserve"> </w:t>
      </w:r>
    </w:p>
    <w:p w14:paraId="0B026086" w14:textId="77777777" w:rsidR="009E39AF" w:rsidRDefault="009E39AF" w:rsidP="009E39AF">
      <w:pPr>
        <w:autoSpaceDE w:val="0"/>
        <w:autoSpaceDN w:val="0"/>
        <w:adjustRightInd w:val="0"/>
        <w:spacing w:after="0" w:line="240" w:lineRule="auto"/>
        <w:jc w:val="both"/>
      </w:pPr>
    </w:p>
    <w:p w14:paraId="753DA023" w14:textId="77777777" w:rsidR="0048790A" w:rsidRPr="00FF3CC7" w:rsidRDefault="0048790A" w:rsidP="00B13A44">
      <w:pPr>
        <w:pStyle w:val="Akapitzlist"/>
        <w:numPr>
          <w:ilvl w:val="0"/>
          <w:numId w:val="36"/>
        </w:numPr>
        <w:spacing w:before="240" w:after="240"/>
        <w:ind w:left="714" w:hanging="357"/>
        <w:jc w:val="center"/>
        <w:rPr>
          <w:b/>
          <w:sz w:val="28"/>
        </w:rPr>
      </w:pPr>
      <w:r w:rsidRPr="00FF3CC7">
        <w:rPr>
          <w:b/>
          <w:sz w:val="28"/>
        </w:rPr>
        <w:t>WYBRANE KRAJE PARTNERSTWA WSCHODNIEGO</w:t>
      </w:r>
    </w:p>
    <w:p w14:paraId="5835460A" w14:textId="77777777" w:rsidR="0048790A" w:rsidRPr="00D204C1" w:rsidRDefault="0048790A" w:rsidP="00AF117F">
      <w:pPr>
        <w:spacing w:before="240" w:after="240"/>
        <w:jc w:val="center"/>
        <w:rPr>
          <w:b/>
          <w:sz w:val="24"/>
        </w:rPr>
      </w:pPr>
      <w:r w:rsidRPr="00D204C1">
        <w:rPr>
          <w:b/>
          <w:sz w:val="24"/>
        </w:rPr>
        <w:t>BIAŁORUŚ</w:t>
      </w:r>
    </w:p>
    <w:p w14:paraId="0ECCDA0F" w14:textId="77777777" w:rsidR="0048790A" w:rsidRPr="008A6D73" w:rsidRDefault="0048790A" w:rsidP="00AF117F">
      <w:pPr>
        <w:keepNext/>
        <w:keepLines/>
        <w:spacing w:before="240" w:after="240"/>
        <w:jc w:val="both"/>
      </w:pPr>
      <w:r w:rsidRPr="008A6D73">
        <w:t>1. Pokój, sprawiedliwość i silne instytucje</w:t>
      </w:r>
      <w:r>
        <w:t xml:space="preserve"> (</w:t>
      </w:r>
      <w:r w:rsidR="009D7F0E">
        <w:t>CZR</w:t>
      </w:r>
      <w:r>
        <w:t xml:space="preserve"> 16)</w:t>
      </w:r>
    </w:p>
    <w:p w14:paraId="63D61E8E" w14:textId="77777777" w:rsidR="00FF0A17" w:rsidRDefault="00C36108" w:rsidP="00B13A44">
      <w:pPr>
        <w:pStyle w:val="Akapitzlist"/>
        <w:numPr>
          <w:ilvl w:val="0"/>
          <w:numId w:val="38"/>
        </w:numPr>
        <w:spacing w:after="120"/>
        <w:ind w:left="714" w:hanging="357"/>
        <w:jc w:val="both"/>
      </w:pPr>
      <w:r>
        <w:t xml:space="preserve">Budowa społeczeństwa obywatelskiego, w tym zapewnienie elastycznego, </w:t>
      </w:r>
      <w:proofErr w:type="spellStart"/>
      <w:r>
        <w:t>inkluzywnego</w:t>
      </w:r>
      <w:proofErr w:type="spellEnd"/>
      <w:r>
        <w:t>, partycypacyjnego i reprezentatywnego procesu podejmowania decyzji na wszystkich szczeblach</w:t>
      </w:r>
      <w:r w:rsidR="00736E87">
        <w:t xml:space="preserve"> administracji</w:t>
      </w:r>
      <w:r>
        <w:t>.</w:t>
      </w:r>
    </w:p>
    <w:p w14:paraId="285F14C4" w14:textId="77777777" w:rsidR="00AD5051" w:rsidRDefault="00FF0A17" w:rsidP="00B13A44">
      <w:pPr>
        <w:pStyle w:val="Akapitzlist"/>
        <w:numPr>
          <w:ilvl w:val="0"/>
          <w:numId w:val="38"/>
        </w:numPr>
        <w:spacing w:after="120"/>
        <w:ind w:left="714" w:hanging="357"/>
        <w:jc w:val="both"/>
      </w:pPr>
      <w:r>
        <w:t>O</w:t>
      </w:r>
      <w:r w:rsidRPr="000A4B77">
        <w:t xml:space="preserve">chrona </w:t>
      </w:r>
      <w:r>
        <w:t xml:space="preserve">praw </w:t>
      </w:r>
      <w:r w:rsidRPr="000A4B77">
        <w:t xml:space="preserve">podstawowych </w:t>
      </w:r>
      <w:r>
        <w:t xml:space="preserve">i </w:t>
      </w:r>
      <w:r w:rsidRPr="000A4B77">
        <w:t xml:space="preserve">wartości obywatelskich, w szczególności </w:t>
      </w:r>
      <w:r>
        <w:t xml:space="preserve">prawa do </w:t>
      </w:r>
      <w:r w:rsidRPr="000A4B77">
        <w:t>wolności</w:t>
      </w:r>
      <w:r w:rsidR="006F4CC1">
        <w:t>, w </w:t>
      </w:r>
      <w:r>
        <w:t>tym do wolności wypowiedzi i swobodnego dostępu do rzetelnej informacji.</w:t>
      </w:r>
      <w:r w:rsidR="00AD5051">
        <w:t xml:space="preserve"> </w:t>
      </w:r>
    </w:p>
    <w:p w14:paraId="62AC5B3F" w14:textId="77777777" w:rsidR="00DA5CCE" w:rsidRDefault="0048790A" w:rsidP="00B13A44">
      <w:pPr>
        <w:pStyle w:val="Akapitzlist"/>
        <w:numPr>
          <w:ilvl w:val="0"/>
          <w:numId w:val="38"/>
        </w:numPr>
        <w:spacing w:after="120"/>
        <w:ind w:left="714" w:hanging="357"/>
        <w:jc w:val="both"/>
      </w:pPr>
      <w:r>
        <w:t xml:space="preserve">Promocja i </w:t>
      </w:r>
      <w:r w:rsidR="00B01E81">
        <w:t xml:space="preserve">wspieranie </w:t>
      </w:r>
      <w:r>
        <w:t xml:space="preserve"> dobrego rządzenia</w:t>
      </w:r>
      <w:r w:rsidR="00B01E81">
        <w:t>,</w:t>
      </w:r>
      <w:r>
        <w:t xml:space="preserve"> przestrzegania praw człowieka</w:t>
      </w:r>
      <w:r w:rsidR="00B01E81">
        <w:t xml:space="preserve"> i stosowania zasad demokracji</w:t>
      </w:r>
      <w:r>
        <w:t>.</w:t>
      </w:r>
    </w:p>
    <w:p w14:paraId="09357AFF" w14:textId="77777777" w:rsidR="0048790A" w:rsidRDefault="0048790A" w:rsidP="00AF117F">
      <w:pPr>
        <w:keepNext/>
        <w:keepLines/>
        <w:spacing w:before="240" w:after="240"/>
        <w:jc w:val="both"/>
      </w:pPr>
      <w:r>
        <w:t xml:space="preserve">2. Równe szanse </w:t>
      </w:r>
      <w:r w:rsidR="008677C8">
        <w:t>–</w:t>
      </w:r>
      <w:r>
        <w:t xml:space="preserve"> edukacja (</w:t>
      </w:r>
      <w:r w:rsidR="002F3608">
        <w:t xml:space="preserve">CZR </w:t>
      </w:r>
      <w:r>
        <w:t>4)</w:t>
      </w:r>
    </w:p>
    <w:p w14:paraId="63BC4CD2" w14:textId="77777777" w:rsidR="0048790A" w:rsidRDefault="006B1028" w:rsidP="00B13A44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>Ułatwianie</w:t>
      </w:r>
      <w:r w:rsidR="008677C8">
        <w:t xml:space="preserve"> </w:t>
      </w:r>
      <w:r w:rsidR="0048790A">
        <w:t xml:space="preserve">dostępu do </w:t>
      </w:r>
      <w:r w:rsidR="0048790A" w:rsidRPr="00AD5051">
        <w:t>wysokiej jakości edukacji</w:t>
      </w:r>
      <w:r w:rsidR="0048790A">
        <w:t>.</w:t>
      </w:r>
    </w:p>
    <w:p w14:paraId="49DBF95E" w14:textId="77777777" w:rsidR="0048790A" w:rsidRDefault="0048790A" w:rsidP="00B13A44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>Poprawa stanu infrastruktury placówek edukacyjnych</w:t>
      </w:r>
      <w:r w:rsidR="008677C8">
        <w:t xml:space="preserve">, </w:t>
      </w:r>
      <w:r>
        <w:t>uwzględni</w:t>
      </w:r>
      <w:r w:rsidR="008677C8">
        <w:t>ając</w:t>
      </w:r>
      <w:r w:rsidR="00580268">
        <w:t>a</w:t>
      </w:r>
      <w:r w:rsidR="008677C8">
        <w:t xml:space="preserve"> </w:t>
      </w:r>
      <w:r>
        <w:t>potrzeb</w:t>
      </w:r>
      <w:r w:rsidR="008677C8">
        <w:t>y</w:t>
      </w:r>
      <w:r>
        <w:t xml:space="preserve"> osób </w:t>
      </w:r>
      <w:r w:rsidR="002B019E">
        <w:t>z</w:t>
      </w:r>
      <w:r w:rsidR="0044645C">
        <w:t> </w:t>
      </w:r>
      <w:r>
        <w:t>niepełnosprawn</w:t>
      </w:r>
      <w:r w:rsidR="002B019E">
        <w:t>ością</w:t>
      </w:r>
      <w:r>
        <w:t>.</w:t>
      </w:r>
    </w:p>
    <w:p w14:paraId="16FA6644" w14:textId="77777777" w:rsidR="0048790A" w:rsidRDefault="0048790A" w:rsidP="00B13A44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>Wspieranie innowacji w systemach nauczania i szkolenie kadr nauczycielskich</w:t>
      </w:r>
      <w:r w:rsidR="002B019E">
        <w:t>, aby</w:t>
      </w:r>
      <w:r>
        <w:t xml:space="preserve"> zapewni</w:t>
      </w:r>
      <w:r w:rsidR="002B019E">
        <w:t>ć</w:t>
      </w:r>
      <w:r>
        <w:t xml:space="preserve"> wysokiej jakości edukacj</w:t>
      </w:r>
      <w:r w:rsidR="002B019E">
        <w:t>ę</w:t>
      </w:r>
      <w:r>
        <w:t xml:space="preserve"> </w:t>
      </w:r>
      <w:r w:rsidRPr="00AD5051">
        <w:t>najsłabszy</w:t>
      </w:r>
      <w:r w:rsidR="008677C8" w:rsidRPr="00AD5051">
        <w:t>m</w:t>
      </w:r>
      <w:r w:rsidRPr="00AD5051">
        <w:t xml:space="preserve"> grup</w:t>
      </w:r>
      <w:r w:rsidR="008677C8" w:rsidRPr="00AD5051">
        <w:t>om</w:t>
      </w:r>
      <w:r>
        <w:t>, w tym os</w:t>
      </w:r>
      <w:r w:rsidR="008677C8">
        <w:t>o</w:t>
      </w:r>
      <w:r>
        <w:t>b</w:t>
      </w:r>
      <w:r w:rsidR="008677C8">
        <w:t>om</w:t>
      </w:r>
      <w:r>
        <w:t xml:space="preserve"> </w:t>
      </w:r>
      <w:r w:rsidR="002B019E">
        <w:t xml:space="preserve">z </w:t>
      </w:r>
      <w:r w:rsidRPr="002B019E">
        <w:t>niepełnosprawn</w:t>
      </w:r>
      <w:r w:rsidR="002B019E">
        <w:t>ością</w:t>
      </w:r>
      <w:r>
        <w:t>.</w:t>
      </w:r>
    </w:p>
    <w:p w14:paraId="1F31ED63" w14:textId="77777777" w:rsidR="0048790A" w:rsidRDefault="0048790A" w:rsidP="00B13A44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 xml:space="preserve">Zapewnienie </w:t>
      </w:r>
      <w:r w:rsidR="00D704F1" w:rsidRPr="00AD5051">
        <w:t xml:space="preserve">wszystkim </w:t>
      </w:r>
      <w:r>
        <w:t xml:space="preserve">bezpiecznego, wolnego od przemocy, </w:t>
      </w:r>
      <w:proofErr w:type="spellStart"/>
      <w:r>
        <w:t>inkluzywnego</w:t>
      </w:r>
      <w:proofErr w:type="spellEnd"/>
      <w:r>
        <w:t xml:space="preserve"> i produktywnego środowiska nauczania.</w:t>
      </w:r>
    </w:p>
    <w:p w14:paraId="596CA8A9" w14:textId="77777777" w:rsidR="003E7471" w:rsidRDefault="003E7471" w:rsidP="00B13A44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>Promocja uczenia się przez całe życie.</w:t>
      </w:r>
    </w:p>
    <w:p w14:paraId="388F2FFD" w14:textId="77777777" w:rsidR="0048790A" w:rsidRDefault="0048790A" w:rsidP="00AF117F">
      <w:pPr>
        <w:keepNext/>
        <w:keepLines/>
        <w:spacing w:before="240" w:after="240"/>
        <w:jc w:val="both"/>
      </w:pPr>
      <w:r>
        <w:t>3. Równe szanse – przedsiębiorczość (</w:t>
      </w:r>
      <w:r w:rsidR="002F3608">
        <w:t xml:space="preserve">CZR </w:t>
      </w:r>
      <w:r>
        <w:t>8)</w:t>
      </w:r>
    </w:p>
    <w:p w14:paraId="6830D985" w14:textId="77777777" w:rsidR="0048790A" w:rsidRDefault="0048790A" w:rsidP="00B13A44">
      <w:pPr>
        <w:pStyle w:val="Akapitzlist"/>
        <w:numPr>
          <w:ilvl w:val="0"/>
          <w:numId w:val="6"/>
        </w:numPr>
        <w:spacing w:after="120"/>
        <w:ind w:left="714" w:hanging="357"/>
        <w:jc w:val="both"/>
      </w:pPr>
      <w:r>
        <w:t xml:space="preserve">Wsparcie regionalnych i lokalnych strategii rozwojowych skierowanych na </w:t>
      </w:r>
      <w:r w:rsidR="00ED3E28">
        <w:t xml:space="preserve">zrównoważony </w:t>
      </w:r>
      <w:r>
        <w:t>wzrost gospodarczy.</w:t>
      </w:r>
    </w:p>
    <w:p w14:paraId="3515B0A3" w14:textId="77777777" w:rsidR="0048790A" w:rsidRDefault="0048790A" w:rsidP="00B13A44">
      <w:pPr>
        <w:pStyle w:val="Akapitzlist"/>
        <w:numPr>
          <w:ilvl w:val="0"/>
          <w:numId w:val="6"/>
        </w:numPr>
        <w:spacing w:after="120"/>
        <w:ind w:left="714" w:hanging="357"/>
        <w:jc w:val="both"/>
      </w:pPr>
      <w:r>
        <w:t>Wsparcie rozwoju przedsiębiorczości</w:t>
      </w:r>
      <w:r w:rsidR="00F37B98">
        <w:t>,</w:t>
      </w:r>
      <w:r>
        <w:t xml:space="preserve"> </w:t>
      </w:r>
      <w:r w:rsidR="002B019E">
        <w:t>w szczególności takiej, która</w:t>
      </w:r>
      <w:r w:rsidR="002C7432">
        <w:t xml:space="preserve"> </w:t>
      </w:r>
      <w:r>
        <w:t>wykorzyst</w:t>
      </w:r>
      <w:r w:rsidR="00F37B98">
        <w:t>uj</w:t>
      </w:r>
      <w:r w:rsidR="002B019E">
        <w:t>e</w:t>
      </w:r>
      <w:r>
        <w:t xml:space="preserve"> innowacyjn</w:t>
      </w:r>
      <w:r w:rsidR="00F37B98">
        <w:t>e</w:t>
      </w:r>
      <w:r>
        <w:t xml:space="preserve"> rozwiąza</w:t>
      </w:r>
      <w:r w:rsidR="00F37B98">
        <w:t>nia</w:t>
      </w:r>
      <w:r>
        <w:t>, narzędzi</w:t>
      </w:r>
      <w:r w:rsidR="00F37B98">
        <w:t>a</w:t>
      </w:r>
      <w:r w:rsidR="002B019E">
        <w:t xml:space="preserve"> i</w:t>
      </w:r>
      <w:r>
        <w:t xml:space="preserve"> technologi</w:t>
      </w:r>
      <w:r w:rsidR="00F37B98">
        <w:t>e</w:t>
      </w:r>
      <w:r>
        <w:t>.</w:t>
      </w:r>
    </w:p>
    <w:p w14:paraId="1C263795" w14:textId="77777777" w:rsidR="0048790A" w:rsidRDefault="0048790A" w:rsidP="00B13A44">
      <w:pPr>
        <w:pStyle w:val="Akapitzlist"/>
        <w:numPr>
          <w:ilvl w:val="0"/>
          <w:numId w:val="6"/>
        </w:numPr>
        <w:spacing w:after="120"/>
        <w:ind w:left="714" w:hanging="357"/>
        <w:jc w:val="both"/>
      </w:pPr>
      <w:r>
        <w:t xml:space="preserve">Wsparcie sektora turystyki, </w:t>
      </w:r>
      <w:r w:rsidR="00F37B98">
        <w:t xml:space="preserve">zwłaszcza w </w:t>
      </w:r>
      <w:r>
        <w:t>tworz</w:t>
      </w:r>
      <w:r w:rsidR="00F37B98">
        <w:t>eniu</w:t>
      </w:r>
      <w:r>
        <w:t xml:space="preserve"> miejsc pracy oraz pro</w:t>
      </w:r>
      <w:r w:rsidR="00F37B98">
        <w:t>mocji</w:t>
      </w:r>
      <w:r>
        <w:t xml:space="preserve"> lokaln</w:t>
      </w:r>
      <w:r w:rsidR="00F37B98">
        <w:t>ej</w:t>
      </w:r>
      <w:r>
        <w:t xml:space="preserve"> kultur</w:t>
      </w:r>
      <w:r w:rsidR="00F37B98">
        <w:t>y</w:t>
      </w:r>
      <w:r w:rsidR="001A7F04">
        <w:t>, dziedzictwa przyrodniczego</w:t>
      </w:r>
      <w:r>
        <w:t xml:space="preserve"> i produkt</w:t>
      </w:r>
      <w:r w:rsidR="00F37B98">
        <w:t>ów</w:t>
      </w:r>
      <w:r>
        <w:t>.</w:t>
      </w:r>
    </w:p>
    <w:p w14:paraId="012F04DB" w14:textId="77777777" w:rsidR="0048790A" w:rsidRDefault="0048790A" w:rsidP="00B13A44">
      <w:pPr>
        <w:pStyle w:val="Akapitzlist"/>
        <w:numPr>
          <w:ilvl w:val="0"/>
          <w:numId w:val="6"/>
        </w:numPr>
        <w:spacing w:after="120"/>
        <w:ind w:left="714" w:hanging="357"/>
        <w:jc w:val="both"/>
      </w:pPr>
      <w:r>
        <w:t xml:space="preserve">Transfer technologii i wiedzy oraz </w:t>
      </w:r>
      <w:r w:rsidR="007D6BB2">
        <w:t xml:space="preserve">wsparcie dla </w:t>
      </w:r>
      <w:r>
        <w:t>tworzeni</w:t>
      </w:r>
      <w:r w:rsidR="007D6BB2">
        <w:t>a</w:t>
      </w:r>
      <w:r>
        <w:t xml:space="preserve"> dobrej jakości miejsc pracy</w:t>
      </w:r>
      <w:r w:rsidR="001B2452" w:rsidRPr="002C7432">
        <w:t xml:space="preserve">, </w:t>
      </w:r>
      <w:r w:rsidR="007D6BB2" w:rsidRPr="002C7432">
        <w:t xml:space="preserve">odpowiadających na potrzeby </w:t>
      </w:r>
      <w:r>
        <w:t>lokalnych gospodarek i rynków pracy.</w:t>
      </w:r>
    </w:p>
    <w:p w14:paraId="659FA8D0" w14:textId="77777777" w:rsidR="009D6428" w:rsidRDefault="009D6428">
      <w:pPr>
        <w:spacing w:after="160" w:line="259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14:paraId="03DA021B" w14:textId="44149B89" w:rsidR="00DE2FBD" w:rsidRPr="003D66ED" w:rsidRDefault="00DE2FBD" w:rsidP="00DE2FB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</w:rPr>
      </w:pPr>
      <w:r w:rsidRPr="003D66ED">
        <w:rPr>
          <w:rFonts w:cstheme="minorHAnsi"/>
          <w:color w:val="000000"/>
        </w:rPr>
        <w:lastRenderedPageBreak/>
        <w:t>4. Równe szanse – redukcja nierówności (CZR 10)</w:t>
      </w:r>
    </w:p>
    <w:p w14:paraId="5D8F704B" w14:textId="77777777" w:rsidR="00DE2FBD" w:rsidRPr="003D66ED" w:rsidRDefault="00DE2FBD" w:rsidP="00DE2FBD">
      <w:pPr>
        <w:pStyle w:val="Akapitzlist"/>
        <w:spacing w:after="120"/>
        <w:jc w:val="both"/>
      </w:pPr>
      <w:r w:rsidRPr="003D66ED">
        <w:rPr>
          <w:rFonts w:cstheme="minorHAnsi"/>
          <w:color w:val="000000"/>
        </w:rPr>
        <w:t>Wsparcie grup marginalizowanych – w tym osób z niepełnosprawn</w:t>
      </w:r>
      <w:r w:rsidR="0025266A" w:rsidRPr="003D66ED">
        <w:rPr>
          <w:rFonts w:cstheme="minorHAnsi"/>
          <w:color w:val="000000"/>
        </w:rPr>
        <w:t>ością, ofiar przemocy domowej i </w:t>
      </w:r>
      <w:r w:rsidRPr="003D66ED">
        <w:rPr>
          <w:rFonts w:cstheme="minorHAnsi"/>
          <w:color w:val="000000"/>
        </w:rPr>
        <w:t>dzieci pozbawionych pieczy rodzicielskiej – m.in. poprzez rozwój działań, których celem jest zmniejszenie nierówności tych grup.</w:t>
      </w:r>
    </w:p>
    <w:p w14:paraId="62D3D235" w14:textId="77777777" w:rsidR="0048790A" w:rsidRDefault="00DE2FBD" w:rsidP="00AF117F">
      <w:pPr>
        <w:spacing w:before="240" w:after="240"/>
      </w:pPr>
      <w:r>
        <w:t>5</w:t>
      </w:r>
      <w:r w:rsidR="0048790A">
        <w:t>. Zdrowie (</w:t>
      </w:r>
      <w:r w:rsidR="002F3608">
        <w:t>CZR</w:t>
      </w:r>
      <w:r w:rsidR="002F3608" w:rsidDel="002F3608">
        <w:t xml:space="preserve"> </w:t>
      </w:r>
      <w:r w:rsidR="0048790A">
        <w:t>3)</w:t>
      </w:r>
    </w:p>
    <w:p w14:paraId="7334177D" w14:textId="77777777" w:rsidR="0048790A" w:rsidRDefault="0048790A" w:rsidP="00B13A44">
      <w:pPr>
        <w:pStyle w:val="Akapitzlist"/>
        <w:numPr>
          <w:ilvl w:val="0"/>
          <w:numId w:val="7"/>
        </w:numPr>
        <w:spacing w:after="120"/>
        <w:ind w:left="714" w:hanging="357"/>
        <w:jc w:val="both"/>
      </w:pPr>
      <w:r>
        <w:t xml:space="preserve">Poprawa jakości i zwiększenie dostępności opieki zdrowotnej i społecznej, </w:t>
      </w:r>
      <w:r w:rsidR="009167E0">
        <w:t>szczególnie</w:t>
      </w:r>
      <w:r>
        <w:t xml:space="preserve"> dla </w:t>
      </w:r>
      <w:r w:rsidR="00B01E81">
        <w:t xml:space="preserve">osób z </w:t>
      </w:r>
      <w:r>
        <w:t>niepełnosprawn</w:t>
      </w:r>
      <w:r w:rsidR="00B01E81">
        <w:t>ością</w:t>
      </w:r>
      <w:r>
        <w:t xml:space="preserve"> i dzieci pozbawionych pieczy rod</w:t>
      </w:r>
      <w:r w:rsidR="00467E37">
        <w:t>zicielskiej lub pozostających w </w:t>
      </w:r>
      <w:r>
        <w:t>trudnej sytuacji materialnej.</w:t>
      </w:r>
    </w:p>
    <w:p w14:paraId="30760741" w14:textId="77777777" w:rsidR="0048790A" w:rsidRDefault="0048790A" w:rsidP="00B13A44">
      <w:pPr>
        <w:pStyle w:val="Akapitzlist"/>
        <w:numPr>
          <w:ilvl w:val="0"/>
          <w:numId w:val="7"/>
        </w:numPr>
        <w:spacing w:after="120"/>
        <w:ind w:left="714" w:hanging="357"/>
        <w:jc w:val="both"/>
      </w:pPr>
      <w:r>
        <w:t xml:space="preserve">Wzmocnienie systemu opieki zdrowotnej (podnoszenie kwalifikacji personelu, rozbudowa infrastruktury, doposażenie), </w:t>
      </w:r>
      <w:r w:rsidR="00B01E81">
        <w:t>m.in.</w:t>
      </w:r>
      <w:r>
        <w:t xml:space="preserve"> w zakresie przeciwdziałania i leczenia chorób zakaźnych.</w:t>
      </w:r>
    </w:p>
    <w:p w14:paraId="3B01115F" w14:textId="77777777" w:rsidR="0048790A" w:rsidRDefault="00DE2FBD" w:rsidP="00AF117F">
      <w:pPr>
        <w:spacing w:before="240" w:after="240"/>
        <w:jc w:val="both"/>
      </w:pPr>
      <w:r>
        <w:t>6</w:t>
      </w:r>
      <w:r w:rsidR="0048790A">
        <w:t>. Klimat i zasoby naturalne (</w:t>
      </w:r>
      <w:r w:rsidR="002F3608">
        <w:t>CZR</w:t>
      </w:r>
      <w:r w:rsidR="002F3608" w:rsidDel="002F3608">
        <w:t xml:space="preserve"> </w:t>
      </w:r>
      <w:r w:rsidR="0048790A">
        <w:t>13)</w:t>
      </w:r>
    </w:p>
    <w:p w14:paraId="33042B4D" w14:textId="77777777" w:rsidR="00FB4562" w:rsidRDefault="00FB4562" w:rsidP="00FB4562">
      <w:pPr>
        <w:pStyle w:val="Akapitzlist"/>
        <w:numPr>
          <w:ilvl w:val="0"/>
          <w:numId w:val="70"/>
        </w:numPr>
        <w:jc w:val="both"/>
      </w:pPr>
      <w:r>
        <w:t>Transfer skutecznych, opartych na czystszych technologiach rozwiązań, mających przeciwdziałać degradacji środowiska naturalnego.</w:t>
      </w:r>
    </w:p>
    <w:p w14:paraId="41FDEEE2" w14:textId="77777777" w:rsidR="0048790A" w:rsidRPr="00FB4562" w:rsidRDefault="00FB4562" w:rsidP="0048790A">
      <w:pPr>
        <w:pStyle w:val="Akapitzlist"/>
        <w:numPr>
          <w:ilvl w:val="0"/>
          <w:numId w:val="70"/>
        </w:numPr>
        <w:jc w:val="both"/>
        <w:rPr>
          <w:rFonts w:cstheme="minorHAnsi"/>
        </w:rPr>
      </w:pPr>
      <w:r w:rsidRPr="00296690">
        <w:rPr>
          <w:rFonts w:cstheme="minorHAnsi"/>
        </w:rPr>
        <w:t>Wsparcie działań na rzecz zachowania różnorodności biologicznej, w tym endemicznych gatunków roślin i zwierząt, a także ochrony, odtworzenia i zrównoważonego użytkowania ekosystemów.</w:t>
      </w:r>
    </w:p>
    <w:bookmarkEnd w:id="3"/>
    <w:bookmarkEnd w:id="4"/>
    <w:p w14:paraId="45C219A3" w14:textId="77777777" w:rsidR="0048790A" w:rsidRPr="00D204C1" w:rsidRDefault="0048790A" w:rsidP="001656F7">
      <w:pPr>
        <w:keepNext/>
        <w:spacing w:before="240" w:after="240"/>
        <w:jc w:val="center"/>
        <w:rPr>
          <w:b/>
          <w:sz w:val="24"/>
        </w:rPr>
      </w:pPr>
      <w:r w:rsidRPr="00D204C1">
        <w:rPr>
          <w:b/>
          <w:sz w:val="24"/>
        </w:rPr>
        <w:t>GRUZJA</w:t>
      </w:r>
    </w:p>
    <w:p w14:paraId="425E4B45" w14:textId="77777777" w:rsidR="00841136" w:rsidRPr="008A6D73" w:rsidRDefault="00841136" w:rsidP="00841136">
      <w:pPr>
        <w:spacing w:before="240" w:after="240"/>
        <w:jc w:val="both"/>
      </w:pPr>
      <w:r w:rsidRPr="008A6D73">
        <w:t>1. Pokój, sprawiedliwość i silne instytucje</w:t>
      </w:r>
      <w:r>
        <w:t xml:space="preserve"> (CZR</w:t>
      </w:r>
      <w:r w:rsidDel="002F3608">
        <w:t xml:space="preserve"> </w:t>
      </w:r>
      <w:r>
        <w:t>16)</w:t>
      </w:r>
    </w:p>
    <w:p w14:paraId="367A73BA" w14:textId="77777777" w:rsidR="00841136" w:rsidRDefault="00841136" w:rsidP="00CA5D7F">
      <w:pPr>
        <w:pStyle w:val="Akapitzlist"/>
        <w:numPr>
          <w:ilvl w:val="0"/>
          <w:numId w:val="8"/>
        </w:numPr>
        <w:jc w:val="both"/>
      </w:pPr>
      <w:r w:rsidRPr="00D811FC">
        <w:t>Budowa profesjonalnych, transparentnych, działających dla dobra i bezpieczeństwa publicznego i</w:t>
      </w:r>
      <w:r>
        <w:t> </w:t>
      </w:r>
      <w:r w:rsidRPr="00D811FC">
        <w:t>zgodnie z prawem instytucji krajowych i lokalnych; w tym w zakresie kluczowych reform wynikających z Umowy Stowarzyszeniowej z UE.</w:t>
      </w:r>
    </w:p>
    <w:p w14:paraId="12B6825C" w14:textId="77777777" w:rsidR="00841136" w:rsidRDefault="00841136" w:rsidP="00841136">
      <w:pPr>
        <w:pStyle w:val="Akapitzlist"/>
        <w:numPr>
          <w:ilvl w:val="0"/>
          <w:numId w:val="8"/>
        </w:numPr>
        <w:spacing w:after="120"/>
        <w:ind w:left="714" w:hanging="357"/>
        <w:jc w:val="both"/>
      </w:pPr>
      <w:r>
        <w:t xml:space="preserve">Budowa społeczeństwa obywatelskiego, w tym zapewnienie elastycznego, </w:t>
      </w:r>
      <w:proofErr w:type="spellStart"/>
      <w:r>
        <w:t>inkluzywnego</w:t>
      </w:r>
      <w:proofErr w:type="spellEnd"/>
      <w:r>
        <w:t>, partycypacyjnego i reprezentatywnego procesu podejmowania decyzji na wszystkich szczeblach administracji.</w:t>
      </w:r>
    </w:p>
    <w:p w14:paraId="7EB3CA73" w14:textId="7841B78C" w:rsidR="00CA5D7F" w:rsidRPr="0025266A" w:rsidRDefault="00EF3F3F" w:rsidP="00841136">
      <w:pPr>
        <w:pStyle w:val="Akapitzlist"/>
        <w:numPr>
          <w:ilvl w:val="0"/>
          <w:numId w:val="8"/>
        </w:numPr>
        <w:spacing w:after="120"/>
        <w:jc w:val="both"/>
      </w:pPr>
      <w:r w:rsidRPr="0025266A">
        <w:rPr>
          <w:rFonts w:cstheme="minorHAnsi"/>
        </w:rPr>
        <w:t xml:space="preserve">Rozwój krajowych i lokalnych systemów zarządzania kryzysowego, budowa zdolności administracji publicznej </w:t>
      </w:r>
      <w:r w:rsidR="006212B2" w:rsidRPr="0025266A">
        <w:rPr>
          <w:rFonts w:cstheme="minorHAnsi"/>
        </w:rPr>
        <w:t>do</w:t>
      </w:r>
      <w:r w:rsidRPr="0025266A">
        <w:rPr>
          <w:rFonts w:cstheme="minorHAnsi"/>
        </w:rPr>
        <w:t xml:space="preserve"> zapobieg</w:t>
      </w:r>
      <w:r w:rsidR="00721F25" w:rsidRPr="0025266A">
        <w:rPr>
          <w:rFonts w:cstheme="minorHAnsi"/>
        </w:rPr>
        <w:t>a</w:t>
      </w:r>
      <w:r w:rsidRPr="0025266A">
        <w:rPr>
          <w:rFonts w:cstheme="minorHAnsi"/>
        </w:rPr>
        <w:t>nia klęskom żywiołow</w:t>
      </w:r>
      <w:r w:rsidR="009D6428">
        <w:rPr>
          <w:rFonts w:cstheme="minorHAnsi"/>
        </w:rPr>
        <w:t>ym i katastrofom, wynikającym z </w:t>
      </w:r>
      <w:r w:rsidRPr="0025266A">
        <w:rPr>
          <w:rFonts w:cstheme="minorHAnsi"/>
        </w:rPr>
        <w:t>działalności człowieka i reagowania na ww. klęski i katastrofy, a także wzrost zdolności operacyjnych w tym zakresie.</w:t>
      </w:r>
    </w:p>
    <w:p w14:paraId="526AA579" w14:textId="77777777" w:rsidR="0048790A" w:rsidRDefault="0048790A" w:rsidP="001656F7">
      <w:pPr>
        <w:spacing w:before="240" w:after="240"/>
        <w:jc w:val="both"/>
      </w:pPr>
      <w:r>
        <w:t xml:space="preserve">2. Równe szanse </w:t>
      </w:r>
      <w:r w:rsidR="005B5423">
        <w:t>–</w:t>
      </w:r>
      <w:r>
        <w:t xml:space="preserve"> edukacja (</w:t>
      </w:r>
      <w:r w:rsidR="002F3608">
        <w:t>CZR</w:t>
      </w:r>
      <w:r w:rsidR="002F3608" w:rsidDel="002F3608">
        <w:t xml:space="preserve"> </w:t>
      </w:r>
      <w:r>
        <w:t>4)</w:t>
      </w:r>
    </w:p>
    <w:p w14:paraId="605AEAFF" w14:textId="77777777" w:rsidR="0048790A" w:rsidRDefault="006B1028" w:rsidP="00B13A44">
      <w:pPr>
        <w:pStyle w:val="Akapitzlist"/>
        <w:numPr>
          <w:ilvl w:val="0"/>
          <w:numId w:val="9"/>
        </w:numPr>
        <w:spacing w:after="120"/>
        <w:ind w:left="714" w:hanging="357"/>
        <w:jc w:val="both"/>
      </w:pPr>
      <w:r>
        <w:t>Ułatwian</w:t>
      </w:r>
      <w:r w:rsidR="009167E0">
        <w:t xml:space="preserve">ie </w:t>
      </w:r>
      <w:r w:rsidR="004A0D34">
        <w:t>dostępu</w:t>
      </w:r>
      <w:r w:rsidR="009167E0">
        <w:t xml:space="preserve"> </w:t>
      </w:r>
      <w:r w:rsidR="0048790A">
        <w:t>do wysokiej jakości edukacji.</w:t>
      </w:r>
    </w:p>
    <w:p w14:paraId="1AF622E3" w14:textId="77777777" w:rsidR="0048790A" w:rsidRDefault="0048790A" w:rsidP="00B13A44">
      <w:pPr>
        <w:pStyle w:val="Akapitzlist"/>
        <w:numPr>
          <w:ilvl w:val="0"/>
          <w:numId w:val="9"/>
        </w:numPr>
        <w:spacing w:after="120"/>
        <w:ind w:left="714" w:hanging="357"/>
        <w:jc w:val="both"/>
      </w:pPr>
      <w:r>
        <w:t>Poprawa stanu infrastruktury placówek edukacyjnych</w:t>
      </w:r>
      <w:r w:rsidR="00580268">
        <w:t xml:space="preserve">, uwzględniająca </w:t>
      </w:r>
      <w:r>
        <w:t>potrzeb</w:t>
      </w:r>
      <w:r w:rsidR="009167E0">
        <w:t>y</w:t>
      </w:r>
      <w:r>
        <w:t xml:space="preserve"> osób </w:t>
      </w:r>
      <w:r w:rsidR="009167E0">
        <w:t>z</w:t>
      </w:r>
      <w:r w:rsidR="004B5D88">
        <w:t> </w:t>
      </w:r>
      <w:r>
        <w:t>niepełnosprawn</w:t>
      </w:r>
      <w:r w:rsidR="009167E0">
        <w:t>ością</w:t>
      </w:r>
      <w:r>
        <w:t>.</w:t>
      </w:r>
    </w:p>
    <w:p w14:paraId="6FA527AB" w14:textId="77777777" w:rsidR="004B5D88" w:rsidRDefault="0048790A" w:rsidP="00B13A44">
      <w:pPr>
        <w:pStyle w:val="Akapitzlist"/>
        <w:numPr>
          <w:ilvl w:val="0"/>
          <w:numId w:val="9"/>
        </w:numPr>
        <w:spacing w:after="120"/>
        <w:ind w:left="714" w:hanging="357"/>
        <w:jc w:val="both"/>
      </w:pPr>
      <w:r>
        <w:t>Wsparcie budowy systemu edukacji</w:t>
      </w:r>
      <w:r w:rsidR="00580268">
        <w:t>,</w:t>
      </w:r>
      <w:r>
        <w:t xml:space="preserve"> odpowiadającego współczesnym wyzwaniom i nowoczesnym standardom, w tym szkolenie kadr nauczycielskich.</w:t>
      </w:r>
    </w:p>
    <w:p w14:paraId="2DEFB6B8" w14:textId="77777777" w:rsidR="004B5D88" w:rsidRDefault="0048790A" w:rsidP="00B13A44">
      <w:pPr>
        <w:pStyle w:val="Akapitzlist"/>
        <w:numPr>
          <w:ilvl w:val="0"/>
          <w:numId w:val="9"/>
        </w:numPr>
        <w:spacing w:after="120"/>
        <w:ind w:left="714" w:hanging="357"/>
        <w:jc w:val="both"/>
      </w:pPr>
      <w:r>
        <w:t xml:space="preserve">Wsparcie </w:t>
      </w:r>
      <w:r w:rsidR="001D24B0">
        <w:t xml:space="preserve">systemu edukacji i szkoleń dla </w:t>
      </w:r>
      <w:r>
        <w:t>dzieci i osób z grup zagrożonych wykluczeniem</w:t>
      </w:r>
      <w:r w:rsidR="009167E0">
        <w:t xml:space="preserve"> </w:t>
      </w:r>
      <w:r w:rsidR="001D24B0">
        <w:t xml:space="preserve">społecznym. </w:t>
      </w:r>
    </w:p>
    <w:p w14:paraId="74721440" w14:textId="77777777" w:rsidR="009D6428" w:rsidRDefault="009D6428">
      <w:pPr>
        <w:spacing w:after="160" w:line="259" w:lineRule="auto"/>
      </w:pPr>
      <w:r>
        <w:br w:type="page"/>
      </w:r>
    </w:p>
    <w:p w14:paraId="60418463" w14:textId="2BE467E2" w:rsidR="0048790A" w:rsidRDefault="0048790A" w:rsidP="001656F7">
      <w:pPr>
        <w:spacing w:before="240" w:after="240"/>
        <w:jc w:val="both"/>
      </w:pPr>
      <w:r>
        <w:lastRenderedPageBreak/>
        <w:t>3. Równe szanse – wzrost gospodarczy i godna praca (</w:t>
      </w:r>
      <w:r w:rsidR="002F3608">
        <w:t>CZR</w:t>
      </w:r>
      <w:r w:rsidR="002F3608" w:rsidDel="002F3608">
        <w:t xml:space="preserve"> </w:t>
      </w:r>
      <w:r>
        <w:t>8)</w:t>
      </w:r>
    </w:p>
    <w:p w14:paraId="4C80B81C" w14:textId="77777777" w:rsidR="0048790A" w:rsidRDefault="0048790A" w:rsidP="0048790A">
      <w:pPr>
        <w:jc w:val="both"/>
      </w:pPr>
      <w:r w:rsidRPr="00D77FEF">
        <w:t>Tworzenie godnych i bezpiecznych warunków zatrudnienia</w:t>
      </w:r>
      <w:r w:rsidR="009167E0" w:rsidRPr="00D77FEF">
        <w:t xml:space="preserve">, </w:t>
      </w:r>
      <w:r w:rsidRPr="00D77FEF">
        <w:t xml:space="preserve"> ze szczególnym uwzględnieniem kobiet oraz osób z niepełnosprawnością.</w:t>
      </w:r>
    </w:p>
    <w:p w14:paraId="0123E477" w14:textId="77777777" w:rsidR="0048790A" w:rsidRDefault="0048790A" w:rsidP="001656F7">
      <w:pPr>
        <w:spacing w:before="240" w:after="240"/>
        <w:jc w:val="both"/>
      </w:pPr>
      <w:r>
        <w:t>4. Równe szanse – przedsiębiorczość (</w:t>
      </w:r>
      <w:r w:rsidR="002F3608">
        <w:t>CZR</w:t>
      </w:r>
      <w:r w:rsidR="002F3608" w:rsidDel="002F3608">
        <w:t xml:space="preserve"> </w:t>
      </w:r>
      <w:r>
        <w:t>8)</w:t>
      </w:r>
    </w:p>
    <w:p w14:paraId="590057FC" w14:textId="77777777" w:rsidR="0048790A" w:rsidRDefault="0048790A" w:rsidP="00B13A44">
      <w:pPr>
        <w:pStyle w:val="Akapitzlist"/>
        <w:numPr>
          <w:ilvl w:val="0"/>
          <w:numId w:val="10"/>
        </w:numPr>
        <w:spacing w:after="120"/>
        <w:ind w:left="714" w:hanging="357"/>
        <w:jc w:val="both"/>
      </w:pPr>
      <w:r>
        <w:t>Wsparcie regionalnych i lokalnych strategii rozwojowych skierowanych na</w:t>
      </w:r>
      <w:r w:rsidR="001A7F04">
        <w:t xml:space="preserve"> zrównoważony</w:t>
      </w:r>
      <w:r>
        <w:t xml:space="preserve"> wzrost gospodarczy.</w:t>
      </w:r>
    </w:p>
    <w:p w14:paraId="7D3C4592" w14:textId="77777777" w:rsidR="0048790A" w:rsidRDefault="0048790A" w:rsidP="00B13A44">
      <w:pPr>
        <w:pStyle w:val="Akapitzlist"/>
        <w:numPr>
          <w:ilvl w:val="0"/>
          <w:numId w:val="10"/>
        </w:numPr>
        <w:spacing w:after="120"/>
        <w:ind w:left="714" w:hanging="357"/>
        <w:jc w:val="both"/>
      </w:pPr>
      <w:r>
        <w:t xml:space="preserve">Wsparcie wdrażania polityk promujących zrównoważoną turystykę, która </w:t>
      </w:r>
      <w:r w:rsidR="00E46330">
        <w:t xml:space="preserve">umożliwia </w:t>
      </w:r>
      <w:r>
        <w:t>tworz</w:t>
      </w:r>
      <w:r w:rsidR="00E46330">
        <w:t>enie</w:t>
      </w:r>
      <w:r>
        <w:t xml:space="preserve"> miejsc pracy oraz prom</w:t>
      </w:r>
      <w:r w:rsidR="00E46330">
        <w:t>ocję</w:t>
      </w:r>
      <w:r>
        <w:t xml:space="preserve"> lokaln</w:t>
      </w:r>
      <w:r w:rsidR="00E46330">
        <w:t>ych</w:t>
      </w:r>
      <w:r>
        <w:t xml:space="preserve"> produkt</w:t>
      </w:r>
      <w:r w:rsidR="00E46330">
        <w:t>ów</w:t>
      </w:r>
      <w:r w:rsidR="001A7F04">
        <w:t xml:space="preserve"> i dziedzictwa przyrodniczego</w:t>
      </w:r>
      <w:r>
        <w:t>.</w:t>
      </w:r>
    </w:p>
    <w:p w14:paraId="0C45F458" w14:textId="77777777" w:rsidR="0048790A" w:rsidRDefault="0048790A" w:rsidP="00B13A44">
      <w:pPr>
        <w:pStyle w:val="Akapitzlist"/>
        <w:numPr>
          <w:ilvl w:val="0"/>
          <w:numId w:val="10"/>
        </w:numPr>
        <w:spacing w:after="120"/>
        <w:ind w:left="714" w:hanging="357"/>
        <w:jc w:val="both"/>
      </w:pPr>
      <w:r w:rsidRPr="003238DA">
        <w:t>Wsparcie rozwoju przedsiębiorczości</w:t>
      </w:r>
      <w:r w:rsidR="004B5D88">
        <w:t xml:space="preserve">, </w:t>
      </w:r>
      <w:r w:rsidR="00E46330">
        <w:t>szczególnie</w:t>
      </w:r>
      <w:r w:rsidR="003238DA">
        <w:t xml:space="preserve"> takiej, która wykorzystuje innowacyjne rozwiązania, narzędzia i technologie.</w:t>
      </w:r>
    </w:p>
    <w:p w14:paraId="72BB82A5" w14:textId="77777777" w:rsidR="003335B6" w:rsidRPr="003335B6" w:rsidRDefault="003335B6" w:rsidP="00B13A44">
      <w:pPr>
        <w:pStyle w:val="Akapitzlist"/>
        <w:numPr>
          <w:ilvl w:val="0"/>
          <w:numId w:val="10"/>
        </w:numPr>
        <w:spacing w:after="120"/>
        <w:ind w:left="714" w:hanging="357"/>
        <w:jc w:val="both"/>
      </w:pPr>
      <w:r>
        <w:rPr>
          <w:rFonts w:eastAsia="Calibri" w:cstheme="minorHAnsi"/>
          <w:kern w:val="1"/>
          <w:sz w:val="20"/>
          <w:szCs w:val="20"/>
        </w:rPr>
        <w:t xml:space="preserve"> </w:t>
      </w:r>
      <w:r w:rsidRPr="003335B6">
        <w:rPr>
          <w:rFonts w:eastAsia="Calibri" w:cstheme="minorHAnsi"/>
          <w:kern w:val="1"/>
        </w:rPr>
        <w:t>Transfer technologii i wiedzy oraz wsparcie tworzenia nowych miejsc pracy i promocja przedsiębiorczości, w szczególności w niskoemisyjnych i innowacyjnych sektorach gospodarki, w tym w branży IT oraz ICT.</w:t>
      </w:r>
    </w:p>
    <w:p w14:paraId="1E8FFA5D" w14:textId="77777777" w:rsidR="0048790A" w:rsidRDefault="0048790A" w:rsidP="001656F7">
      <w:pPr>
        <w:spacing w:before="240" w:after="240"/>
        <w:jc w:val="both"/>
      </w:pPr>
      <w:r>
        <w:t>5. Równe szanse – redukcja nierówności (</w:t>
      </w:r>
      <w:r w:rsidR="002F3608">
        <w:t>CZR</w:t>
      </w:r>
      <w:r w:rsidR="002F3608" w:rsidDel="002F3608">
        <w:t xml:space="preserve"> </w:t>
      </w:r>
      <w:r>
        <w:t>10)</w:t>
      </w:r>
    </w:p>
    <w:p w14:paraId="14849688" w14:textId="77777777" w:rsidR="0048790A" w:rsidRDefault="0048790A" w:rsidP="0048790A">
      <w:pPr>
        <w:jc w:val="both"/>
      </w:pPr>
      <w:r>
        <w:t>Wsparcie grup marginalizowanych</w:t>
      </w:r>
      <w:r w:rsidR="004A0D34">
        <w:t xml:space="preserve"> –</w:t>
      </w:r>
      <w:r>
        <w:t xml:space="preserve"> w tym</w:t>
      </w:r>
      <w:r w:rsidR="00397982">
        <w:t xml:space="preserve">, </w:t>
      </w:r>
      <w:r w:rsidR="004A0D34">
        <w:t xml:space="preserve">osób z </w:t>
      </w:r>
      <w:r>
        <w:t>niepełnosprawn</w:t>
      </w:r>
      <w:r w:rsidR="004A0D34">
        <w:t>ością</w:t>
      </w:r>
      <w:r>
        <w:t>, ofiar przemocy dom</w:t>
      </w:r>
      <w:r w:rsidR="006F4CC1">
        <w:t>owej i </w:t>
      </w:r>
      <w:r>
        <w:t>dzieci pozbawionych pieczy rodzicielskiej</w:t>
      </w:r>
      <w:r w:rsidR="004A0D34">
        <w:t xml:space="preserve"> – </w:t>
      </w:r>
      <w:r w:rsidR="005B5423">
        <w:t xml:space="preserve">m.in. </w:t>
      </w:r>
      <w:r>
        <w:t xml:space="preserve">poprzez rozwój </w:t>
      </w:r>
      <w:r w:rsidR="00BF3C6B">
        <w:t>działań</w:t>
      </w:r>
      <w:r w:rsidR="00E70152">
        <w:t xml:space="preserve">, </w:t>
      </w:r>
      <w:r w:rsidR="0024128E">
        <w:t>których celem jest</w:t>
      </w:r>
      <w:r w:rsidR="00E70152">
        <w:t xml:space="preserve"> </w:t>
      </w:r>
      <w:r>
        <w:t>zmniejszeni</w:t>
      </w:r>
      <w:r w:rsidR="004A0D34">
        <w:t>e</w:t>
      </w:r>
      <w:r>
        <w:t xml:space="preserve"> nierówności tych grup.</w:t>
      </w:r>
    </w:p>
    <w:p w14:paraId="3D8FA397" w14:textId="77777777" w:rsidR="0048790A" w:rsidRDefault="0048790A" w:rsidP="001656F7">
      <w:pPr>
        <w:spacing w:before="240" w:after="240"/>
        <w:jc w:val="both"/>
      </w:pPr>
      <w:r>
        <w:t>6. Zdrowie (</w:t>
      </w:r>
      <w:r w:rsidR="002F3608">
        <w:t>CZR</w:t>
      </w:r>
      <w:r w:rsidR="002F3608" w:rsidDel="002F3608">
        <w:t xml:space="preserve"> </w:t>
      </w:r>
      <w:r>
        <w:t>3)</w:t>
      </w:r>
    </w:p>
    <w:p w14:paraId="4A83BCEF" w14:textId="77777777" w:rsidR="0048790A" w:rsidRDefault="0048790A" w:rsidP="0048790A">
      <w:pPr>
        <w:jc w:val="both"/>
      </w:pPr>
      <w:r>
        <w:t>Poprawa jakości i zwiększenie dostępności usług zdrowotnych i społecznych, szczególnie dla ofiar przemocy, dzieci i osób niepełnosprawnych.</w:t>
      </w:r>
    </w:p>
    <w:p w14:paraId="3AF3F7F0" w14:textId="77777777" w:rsidR="0048790A" w:rsidRDefault="0048790A" w:rsidP="0048790A">
      <w:pPr>
        <w:jc w:val="both"/>
      </w:pPr>
      <w:r>
        <w:t>7. Klimat i zasoby naturalne (</w:t>
      </w:r>
      <w:r w:rsidR="002F3608">
        <w:t>CZR</w:t>
      </w:r>
      <w:r w:rsidR="002F3608" w:rsidDel="002F3608">
        <w:t xml:space="preserve"> </w:t>
      </w:r>
      <w:r>
        <w:t>13)</w:t>
      </w:r>
    </w:p>
    <w:p w14:paraId="3C7B873B" w14:textId="77777777" w:rsidR="00841136" w:rsidRDefault="00841136" w:rsidP="00841136">
      <w:pPr>
        <w:pStyle w:val="Akapitzlist"/>
        <w:numPr>
          <w:ilvl w:val="0"/>
          <w:numId w:val="11"/>
        </w:numPr>
        <w:spacing w:after="120"/>
        <w:ind w:left="714" w:hanging="357"/>
        <w:jc w:val="both"/>
      </w:pPr>
      <w:r>
        <w:t>Wsparcie administracji publicznej na wszystkich szczeblach w zakresie zapewnienia skutecznego zarządzania środowiskiem oraz w zakresie adaptacji do zmian klimatu</w:t>
      </w:r>
      <w:r w:rsidR="00141754">
        <w:t xml:space="preserve"> </w:t>
      </w:r>
      <w:r>
        <w:t>w tym w dostosowaniu przepisów wewnętrznych do norm Unii Europejskiej.</w:t>
      </w:r>
    </w:p>
    <w:p w14:paraId="69FFC27D" w14:textId="77777777" w:rsidR="00FB4562" w:rsidRDefault="00FB4562" w:rsidP="00FB4562">
      <w:pPr>
        <w:pStyle w:val="Akapitzlist"/>
        <w:numPr>
          <w:ilvl w:val="0"/>
          <w:numId w:val="11"/>
        </w:numPr>
        <w:spacing w:after="120"/>
        <w:ind w:left="714" w:hanging="357"/>
        <w:jc w:val="both"/>
      </w:pPr>
      <w:r w:rsidRPr="009F76CB">
        <w:t xml:space="preserve">Wspomaganie sektora publicznego, </w:t>
      </w:r>
      <w:r>
        <w:t xml:space="preserve">włącznie z </w:t>
      </w:r>
      <w:r w:rsidRPr="009F76CB">
        <w:t xml:space="preserve">lokalnym </w:t>
      </w:r>
      <w:r>
        <w:t xml:space="preserve">szczeblem samorządowym, w zakresie stosowania </w:t>
      </w:r>
      <w:r w:rsidRPr="009F76CB">
        <w:t>odnawialnych źród</w:t>
      </w:r>
      <w:r>
        <w:t>e</w:t>
      </w:r>
      <w:r w:rsidRPr="009F76CB">
        <w:t>ł energii</w:t>
      </w:r>
      <w:r>
        <w:t xml:space="preserve"> oraz zwiększenie efektywności energetycznej</w:t>
      </w:r>
      <w:r w:rsidRPr="009F76CB">
        <w:t>.</w:t>
      </w:r>
    </w:p>
    <w:p w14:paraId="13D5305F" w14:textId="77777777" w:rsidR="00FB4562" w:rsidRPr="00296690" w:rsidRDefault="00FB4562" w:rsidP="00FB4562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296690">
        <w:rPr>
          <w:rFonts w:cstheme="minorHAnsi"/>
        </w:rPr>
        <w:t>Wsparcie działań na rzecz zachowania różnorodności biologicznej, w tym endemicznych gatunków roślin i zwierząt, a także ochrony, odtworzenia i zrównoważonego użytkowania ekosystemów.</w:t>
      </w:r>
    </w:p>
    <w:p w14:paraId="74AD62C2" w14:textId="77777777" w:rsidR="0048790A" w:rsidRPr="00D204C1" w:rsidRDefault="0048790A" w:rsidP="00D204C1">
      <w:pPr>
        <w:pStyle w:val="Bezodstpw"/>
        <w:spacing w:before="240" w:after="240" w:line="276" w:lineRule="auto"/>
        <w:jc w:val="center"/>
        <w:rPr>
          <w:rFonts w:cs="Calibri"/>
          <w:b/>
          <w:sz w:val="24"/>
        </w:rPr>
      </w:pPr>
      <w:r w:rsidRPr="00D204C1">
        <w:rPr>
          <w:rFonts w:cs="Calibri"/>
          <w:b/>
          <w:sz w:val="24"/>
        </w:rPr>
        <w:t>MOŁDAWIA</w:t>
      </w:r>
    </w:p>
    <w:p w14:paraId="3AB299CC" w14:textId="77777777" w:rsidR="0048790A" w:rsidRPr="008A6D73" w:rsidRDefault="0048790A" w:rsidP="001656F7">
      <w:pPr>
        <w:spacing w:before="240" w:after="240"/>
        <w:jc w:val="both"/>
      </w:pPr>
      <w:r w:rsidRPr="008A6D73">
        <w:t>1. Pokój, sprawiedliwość i silne instytucje</w:t>
      </w:r>
      <w:r>
        <w:t xml:space="preserve"> (</w:t>
      </w:r>
      <w:r w:rsidR="002F3608">
        <w:t>CZR</w:t>
      </w:r>
      <w:r w:rsidR="002F3608" w:rsidDel="002F3608">
        <w:t xml:space="preserve"> </w:t>
      </w:r>
      <w:r>
        <w:t>16)</w:t>
      </w:r>
    </w:p>
    <w:p w14:paraId="70C3018C" w14:textId="77777777" w:rsidR="00395E79" w:rsidRDefault="00395E79" w:rsidP="00846AB1">
      <w:pPr>
        <w:pStyle w:val="Akapitzlist"/>
        <w:numPr>
          <w:ilvl w:val="0"/>
          <w:numId w:val="12"/>
        </w:numPr>
        <w:jc w:val="both"/>
      </w:pPr>
      <w:r w:rsidRPr="00D811FC">
        <w:t>Budowa profesjonalnych, transparentnych, działających dla dobra i bezpieczeństwa publicznego i zgodnie z prawem instytucji krajowych i lokalnych; w tym w zakresie kluczowych reform wynikających z Umowy Stowarzyszeniowej z UE.</w:t>
      </w:r>
    </w:p>
    <w:p w14:paraId="041F3AEB" w14:textId="77777777" w:rsidR="00395E79" w:rsidRDefault="00395E79" w:rsidP="00395E79">
      <w:pPr>
        <w:pStyle w:val="Akapitzlist"/>
        <w:numPr>
          <w:ilvl w:val="0"/>
          <w:numId w:val="12"/>
        </w:numPr>
        <w:jc w:val="both"/>
      </w:pPr>
      <w:r>
        <w:lastRenderedPageBreak/>
        <w:t xml:space="preserve">Budowa społeczeństwa obywatelskiego, w tym zapewnienie elastycznego, </w:t>
      </w:r>
      <w:proofErr w:type="spellStart"/>
      <w:r>
        <w:t>inkluzywnego</w:t>
      </w:r>
      <w:proofErr w:type="spellEnd"/>
      <w:r>
        <w:t xml:space="preserve">, partycypacyjnego i reprezentatywnego procesu podejmowania decyzji na wszystkich </w:t>
      </w:r>
      <w:r w:rsidRPr="00A47512">
        <w:t>szczeblach</w:t>
      </w:r>
      <w:r>
        <w:t xml:space="preserve"> administracji.</w:t>
      </w:r>
    </w:p>
    <w:p w14:paraId="3D2401F1" w14:textId="77777777" w:rsidR="00846AB1" w:rsidRPr="0025266A" w:rsidRDefault="00EF3F3F" w:rsidP="00032F51">
      <w:pPr>
        <w:pStyle w:val="Akapitzlist"/>
        <w:numPr>
          <w:ilvl w:val="0"/>
          <w:numId w:val="12"/>
        </w:numPr>
        <w:spacing w:after="120"/>
        <w:jc w:val="both"/>
      </w:pPr>
      <w:r w:rsidRPr="0025266A">
        <w:rPr>
          <w:rFonts w:cstheme="minorHAnsi"/>
        </w:rPr>
        <w:t xml:space="preserve">Rozwój krajowych i lokalnych systemów zarządzania kryzysowego, budowa zdolności administracji publicznej </w:t>
      </w:r>
      <w:r w:rsidR="006212B2" w:rsidRPr="0025266A">
        <w:rPr>
          <w:rFonts w:cstheme="minorHAnsi"/>
        </w:rPr>
        <w:t>do</w:t>
      </w:r>
      <w:r w:rsidRPr="0025266A">
        <w:rPr>
          <w:rFonts w:cstheme="minorHAnsi"/>
        </w:rPr>
        <w:t xml:space="preserve"> zapobieg</w:t>
      </w:r>
      <w:r w:rsidR="00721F25" w:rsidRPr="0025266A">
        <w:rPr>
          <w:rFonts w:cstheme="minorHAnsi"/>
        </w:rPr>
        <w:t>a</w:t>
      </w:r>
      <w:r w:rsidRPr="0025266A">
        <w:rPr>
          <w:rFonts w:cstheme="minorHAnsi"/>
        </w:rPr>
        <w:t>nia klęskom żywiołow</w:t>
      </w:r>
      <w:r w:rsidR="0025266A">
        <w:rPr>
          <w:rFonts w:cstheme="minorHAnsi"/>
        </w:rPr>
        <w:t>ym i katastrofom, wynikającym z </w:t>
      </w:r>
      <w:r w:rsidRPr="0025266A">
        <w:rPr>
          <w:rFonts w:cstheme="minorHAnsi"/>
        </w:rPr>
        <w:t>działalności człowieka i reagowania na ww. klęski i katastrofy, a także wzrost zdolności operacyjnych w tym zakresie.</w:t>
      </w:r>
    </w:p>
    <w:p w14:paraId="296B59B6" w14:textId="77777777" w:rsidR="00395E79" w:rsidRDefault="00395E79" w:rsidP="00395E79">
      <w:pPr>
        <w:pStyle w:val="Akapitzlist"/>
        <w:numPr>
          <w:ilvl w:val="0"/>
          <w:numId w:val="12"/>
        </w:numPr>
        <w:jc w:val="both"/>
      </w:pPr>
      <w:r>
        <w:t>Wsparcie dostępu do rzetelnej informacji oraz ochrona podstawowych wolności obywatelskich.</w:t>
      </w:r>
    </w:p>
    <w:p w14:paraId="165D68D2" w14:textId="77777777" w:rsidR="0048790A" w:rsidRDefault="0048790A" w:rsidP="001656F7">
      <w:pPr>
        <w:spacing w:before="240" w:after="240"/>
        <w:jc w:val="both"/>
      </w:pPr>
      <w:r>
        <w:t xml:space="preserve">2. Równe szanse </w:t>
      </w:r>
      <w:r w:rsidR="005B5423">
        <w:t>–</w:t>
      </w:r>
      <w:r>
        <w:t xml:space="preserve"> edukacja (</w:t>
      </w:r>
      <w:r w:rsidR="002F3608">
        <w:t>CZR</w:t>
      </w:r>
      <w:r w:rsidR="002F3608" w:rsidDel="002F3608">
        <w:t xml:space="preserve"> </w:t>
      </w:r>
      <w:r>
        <w:t>4)</w:t>
      </w:r>
    </w:p>
    <w:p w14:paraId="188B01A1" w14:textId="77777777" w:rsidR="0048790A" w:rsidRDefault="006B1028" w:rsidP="00B13A44">
      <w:pPr>
        <w:pStyle w:val="Akapitzlist"/>
        <w:numPr>
          <w:ilvl w:val="0"/>
          <w:numId w:val="14"/>
        </w:numPr>
        <w:spacing w:after="120"/>
        <w:ind w:left="714" w:hanging="357"/>
        <w:jc w:val="both"/>
      </w:pPr>
      <w:r>
        <w:t xml:space="preserve">Ułatwianie </w:t>
      </w:r>
      <w:r w:rsidR="0048790A">
        <w:t>dostępu do wysokiej jakości edukacji.</w:t>
      </w:r>
    </w:p>
    <w:p w14:paraId="27CA3FF4" w14:textId="77777777" w:rsidR="0048790A" w:rsidRDefault="0048790A" w:rsidP="00B13A44">
      <w:pPr>
        <w:pStyle w:val="Akapitzlist"/>
        <w:numPr>
          <w:ilvl w:val="0"/>
          <w:numId w:val="14"/>
        </w:numPr>
        <w:spacing w:after="120"/>
        <w:ind w:left="714" w:hanging="357"/>
        <w:jc w:val="both"/>
      </w:pPr>
      <w:r>
        <w:t>Poprawa stanu infrastruktury placówek</w:t>
      </w:r>
      <w:r w:rsidR="00592EB8">
        <w:t xml:space="preserve"> edukacyjnych</w:t>
      </w:r>
      <w:r w:rsidR="00436C16">
        <w:t xml:space="preserve">, </w:t>
      </w:r>
      <w:r w:rsidR="00580268">
        <w:t xml:space="preserve">uwzględniająca </w:t>
      </w:r>
      <w:r w:rsidR="006F4CC1">
        <w:t>potrzeby osób z </w:t>
      </w:r>
      <w:r w:rsidR="00436C16">
        <w:t>niepełnosprawnością.</w:t>
      </w:r>
    </w:p>
    <w:p w14:paraId="15042B8A" w14:textId="77777777" w:rsidR="0048790A" w:rsidRDefault="0048790A" w:rsidP="00EF3F3F">
      <w:pPr>
        <w:spacing w:after="160" w:line="259" w:lineRule="auto"/>
      </w:pPr>
      <w:r>
        <w:t>3. Równe szanse – przedsiębiorczość (</w:t>
      </w:r>
      <w:r w:rsidR="002F3608">
        <w:t>CZR</w:t>
      </w:r>
      <w:r w:rsidR="002F3608" w:rsidDel="002F3608">
        <w:t xml:space="preserve"> </w:t>
      </w:r>
      <w:r>
        <w:t>8)</w:t>
      </w:r>
    </w:p>
    <w:p w14:paraId="5C0713F0" w14:textId="77777777" w:rsidR="0048790A" w:rsidRDefault="0048790A" w:rsidP="00B13A44">
      <w:pPr>
        <w:pStyle w:val="Akapitzlist"/>
        <w:numPr>
          <w:ilvl w:val="0"/>
          <w:numId w:val="16"/>
        </w:numPr>
        <w:spacing w:after="120"/>
        <w:ind w:left="714" w:hanging="357"/>
        <w:jc w:val="both"/>
      </w:pPr>
      <w:r>
        <w:t xml:space="preserve">Wsparcie regionalnych i lokalnych strategii rozwojowych skierowanych na </w:t>
      </w:r>
      <w:r w:rsidR="001A7F04">
        <w:t xml:space="preserve">zrównoważony </w:t>
      </w:r>
      <w:r>
        <w:t>wzrost gospodarczy.</w:t>
      </w:r>
    </w:p>
    <w:p w14:paraId="1694D0FB" w14:textId="77777777" w:rsidR="0048790A" w:rsidRDefault="0048790A" w:rsidP="00B13A44">
      <w:pPr>
        <w:pStyle w:val="Akapitzlist"/>
        <w:numPr>
          <w:ilvl w:val="0"/>
          <w:numId w:val="16"/>
        </w:numPr>
        <w:spacing w:after="120"/>
        <w:ind w:left="714" w:hanging="357"/>
        <w:jc w:val="both"/>
      </w:pPr>
      <w:r>
        <w:t>Wsparcie rozwoju przedsiębiorczości</w:t>
      </w:r>
      <w:r w:rsidR="00436C16">
        <w:t>,</w:t>
      </w:r>
      <w:r>
        <w:t xml:space="preserve"> </w:t>
      </w:r>
      <w:r w:rsidR="00436C16">
        <w:t>w szczególności takiej, która wykorzystuje innowacyjne rozwiązania, narzędzia i technologie</w:t>
      </w:r>
      <w:r>
        <w:t>.</w:t>
      </w:r>
    </w:p>
    <w:p w14:paraId="6621EB26" w14:textId="77777777" w:rsidR="0048790A" w:rsidRDefault="0048790A" w:rsidP="00B13A44">
      <w:pPr>
        <w:pStyle w:val="Akapitzlist"/>
        <w:numPr>
          <w:ilvl w:val="0"/>
          <w:numId w:val="16"/>
        </w:numPr>
        <w:spacing w:after="120"/>
        <w:ind w:left="714" w:hanging="357"/>
        <w:jc w:val="both"/>
      </w:pPr>
      <w:r>
        <w:t xml:space="preserve">Wsparcie sektora turystyki, </w:t>
      </w:r>
      <w:r w:rsidR="00436C16">
        <w:t>zwłaszcza w tworzeniu miejsc pracy oraz promocji lokalnej kultury</w:t>
      </w:r>
      <w:r w:rsidR="001A7F04">
        <w:t>, dziedzictwa przyrodniczego</w:t>
      </w:r>
      <w:r w:rsidR="00436C16">
        <w:t xml:space="preserve"> i produktów</w:t>
      </w:r>
      <w:r>
        <w:t>.</w:t>
      </w:r>
    </w:p>
    <w:p w14:paraId="3E46F2F6" w14:textId="77777777" w:rsidR="0048790A" w:rsidRDefault="0048790A" w:rsidP="00B13A44">
      <w:pPr>
        <w:pStyle w:val="Akapitzlist"/>
        <w:numPr>
          <w:ilvl w:val="0"/>
          <w:numId w:val="16"/>
        </w:numPr>
        <w:spacing w:after="120"/>
        <w:ind w:left="714" w:hanging="357"/>
        <w:jc w:val="both"/>
      </w:pPr>
      <w:r>
        <w:t>Promocja przedsiębiorczości, szczególnie wśród młodzieży i kobiet oraz na obszarach wiejskich.</w:t>
      </w:r>
    </w:p>
    <w:p w14:paraId="42E39F42" w14:textId="77777777" w:rsidR="003335B6" w:rsidRPr="003335B6" w:rsidRDefault="003335B6" w:rsidP="00B13A44">
      <w:pPr>
        <w:pStyle w:val="Akapitzlist"/>
        <w:numPr>
          <w:ilvl w:val="0"/>
          <w:numId w:val="16"/>
        </w:numPr>
        <w:spacing w:after="120"/>
        <w:ind w:left="714" w:hanging="357"/>
        <w:jc w:val="both"/>
      </w:pPr>
      <w:r w:rsidRPr="003335B6">
        <w:rPr>
          <w:rFonts w:eastAsia="Calibri" w:cstheme="minorHAnsi"/>
        </w:rPr>
        <w:t>Transfer technologii i wiedzy oraz wsparcie tworzenia nowych miejsc pracy i promocja przedsiębiorczości, w szczególności w niskoemisyjnych i innowacyjnych sektorach gospodarki, w tym w branży IT oraz ICT.</w:t>
      </w:r>
    </w:p>
    <w:p w14:paraId="3161834A" w14:textId="77777777" w:rsidR="0048790A" w:rsidRDefault="0048790A" w:rsidP="001656F7">
      <w:pPr>
        <w:spacing w:before="240" w:after="240"/>
        <w:jc w:val="both"/>
      </w:pPr>
      <w:r>
        <w:t>4. Równe szanse – zrównoważone miasta (</w:t>
      </w:r>
      <w:r w:rsidR="002F3608">
        <w:t>CZR</w:t>
      </w:r>
      <w:r w:rsidR="002F3608" w:rsidDel="002F3608">
        <w:t xml:space="preserve"> </w:t>
      </w:r>
      <w:r>
        <w:t>11)</w:t>
      </w:r>
    </w:p>
    <w:p w14:paraId="04F67F55" w14:textId="77777777" w:rsidR="0048790A" w:rsidRDefault="0048790A" w:rsidP="00B13A44">
      <w:pPr>
        <w:pStyle w:val="Akapitzlist"/>
        <w:numPr>
          <w:ilvl w:val="0"/>
          <w:numId w:val="18"/>
        </w:numPr>
        <w:spacing w:after="120"/>
        <w:ind w:left="714" w:hanging="357"/>
        <w:jc w:val="both"/>
      </w:pPr>
      <w:r>
        <w:t xml:space="preserve">Wsparcie </w:t>
      </w:r>
      <w:r w:rsidR="00C24365">
        <w:t xml:space="preserve">takich </w:t>
      </w:r>
      <w:r>
        <w:t>procesów planowania i odnawiania miast</w:t>
      </w:r>
      <w:r w:rsidR="00C24365">
        <w:t>,</w:t>
      </w:r>
      <w:r w:rsidR="00C24365" w:rsidRPr="00197DE9">
        <w:t xml:space="preserve"> </w:t>
      </w:r>
      <w:r w:rsidR="00C24365">
        <w:t xml:space="preserve">które – </w:t>
      </w:r>
      <w:r w:rsidR="00C24365" w:rsidRPr="00197DE9">
        <w:t>w sposób sprzyjający zrównoważonemu rozwojowi</w:t>
      </w:r>
      <w:r w:rsidR="00C24365">
        <w:t xml:space="preserve"> –</w:t>
      </w:r>
      <w:r w:rsidR="00C24365" w:rsidRPr="00197DE9">
        <w:t xml:space="preserve"> uwzględniają</w:t>
      </w:r>
      <w:r w:rsidR="00C24365">
        <w:t xml:space="preserve"> zarówno </w:t>
      </w:r>
      <w:r w:rsidR="00C24365" w:rsidRPr="00197DE9">
        <w:t>potrzeby społeczne</w:t>
      </w:r>
      <w:r w:rsidR="00C24365">
        <w:t xml:space="preserve"> </w:t>
      </w:r>
      <w:r w:rsidR="00C24365" w:rsidRPr="00197DE9">
        <w:t>i środowiskowe</w:t>
      </w:r>
      <w:r w:rsidR="00C24365">
        <w:t>, jak też przeciwdziałanie</w:t>
      </w:r>
      <w:r w:rsidR="00C24365" w:rsidRPr="00197DE9">
        <w:t xml:space="preserve"> zmian</w:t>
      </w:r>
      <w:r w:rsidR="00C24365">
        <w:t>om</w:t>
      </w:r>
      <w:r w:rsidR="00C24365" w:rsidRPr="00197DE9">
        <w:t xml:space="preserve"> klimatu</w:t>
      </w:r>
      <w:r w:rsidR="00C24365" w:rsidRPr="00C24365">
        <w:t xml:space="preserve"> </w:t>
      </w:r>
      <w:r w:rsidR="00C24365">
        <w:t xml:space="preserve">i </w:t>
      </w:r>
      <w:r w:rsidR="00C24365" w:rsidRPr="00197DE9">
        <w:t>adaptację do</w:t>
      </w:r>
      <w:r w:rsidR="00C24365">
        <w:t xml:space="preserve"> tych zmian</w:t>
      </w:r>
      <w:r>
        <w:t>.</w:t>
      </w:r>
    </w:p>
    <w:p w14:paraId="7F7FA45C" w14:textId="77777777" w:rsidR="0048790A" w:rsidRDefault="0048790A" w:rsidP="00B13A44">
      <w:pPr>
        <w:pStyle w:val="Akapitzlist"/>
        <w:numPr>
          <w:ilvl w:val="0"/>
          <w:numId w:val="18"/>
        </w:numPr>
        <w:spacing w:after="120"/>
        <w:ind w:left="714" w:hanging="357"/>
        <w:jc w:val="both"/>
      </w:pPr>
      <w:r>
        <w:t>Poprawa jakości życia mieszkańców miast, rewitalizacja zniszczonych dzielnic oraz modernizacja usług komunalnych.</w:t>
      </w:r>
    </w:p>
    <w:p w14:paraId="5ED15E5F" w14:textId="77777777" w:rsidR="0048790A" w:rsidRDefault="0048790A" w:rsidP="00B13A44">
      <w:pPr>
        <w:pStyle w:val="Akapitzlist"/>
        <w:numPr>
          <w:ilvl w:val="0"/>
          <w:numId w:val="18"/>
        </w:numPr>
        <w:spacing w:after="120"/>
        <w:ind w:left="714" w:hanging="357"/>
        <w:jc w:val="both"/>
      </w:pPr>
      <w:r>
        <w:t xml:space="preserve">Wspieranie korzystnych ekonomicznie, społecznie i środowiskowo połączeń pomiędzy obszarami miejskimi, podmiejskimi i wiejskimi </w:t>
      </w:r>
      <w:r w:rsidR="00467E37">
        <w:t>poprzez wzmocnienie krajowego i </w:t>
      </w:r>
      <w:r>
        <w:t>regionalnego planowania rozwoju.</w:t>
      </w:r>
    </w:p>
    <w:p w14:paraId="211E5395" w14:textId="77777777" w:rsidR="0048790A" w:rsidRDefault="0048790A" w:rsidP="00B13A44">
      <w:pPr>
        <w:pStyle w:val="Akapitzlist"/>
        <w:numPr>
          <w:ilvl w:val="0"/>
          <w:numId w:val="18"/>
        </w:numPr>
        <w:spacing w:after="120"/>
        <w:ind w:left="714" w:hanging="357"/>
        <w:jc w:val="both"/>
      </w:pPr>
      <w:r>
        <w:t xml:space="preserve">Zwiększenie dostępu do otwartych publicznych przestrzeni </w:t>
      </w:r>
      <w:r w:rsidR="005B00BA">
        <w:t>miejskich</w:t>
      </w:r>
      <w:r w:rsidR="009F76CB">
        <w:t xml:space="preserve"> </w:t>
      </w:r>
      <w:r>
        <w:t xml:space="preserve">i uwzględnienie </w:t>
      </w:r>
      <w:r w:rsidR="00467E37">
        <w:t xml:space="preserve">udziału </w:t>
      </w:r>
      <w:r w:rsidR="005B00BA">
        <w:t xml:space="preserve">mieszkańców </w:t>
      </w:r>
      <w:r>
        <w:t>w planowaniu przestrzennym miast.</w:t>
      </w:r>
    </w:p>
    <w:p w14:paraId="23793247" w14:textId="77777777" w:rsidR="0048790A" w:rsidRDefault="0048790A" w:rsidP="001656F7">
      <w:pPr>
        <w:spacing w:before="240" w:after="240"/>
        <w:jc w:val="both"/>
      </w:pPr>
      <w:r>
        <w:t>5. Zdrowie (</w:t>
      </w:r>
      <w:r w:rsidR="002F3608">
        <w:t>CZR</w:t>
      </w:r>
      <w:r w:rsidR="002F3608" w:rsidDel="002F3608">
        <w:t xml:space="preserve"> </w:t>
      </w:r>
      <w:r>
        <w:t>3)</w:t>
      </w:r>
    </w:p>
    <w:p w14:paraId="7B8A9BA4" w14:textId="77777777" w:rsidR="0048790A" w:rsidRDefault="0048790A" w:rsidP="0048790A">
      <w:pPr>
        <w:jc w:val="both"/>
      </w:pPr>
      <w:r>
        <w:t>Poprawa jakości i zwiększenie dostępności opieki zdrowotnej, szczególnie dla osób z grup narażonych na wykluczenie społeczne.</w:t>
      </w:r>
    </w:p>
    <w:p w14:paraId="0F81D838" w14:textId="77777777" w:rsidR="0048790A" w:rsidRDefault="0048790A" w:rsidP="001656F7">
      <w:pPr>
        <w:spacing w:before="240" w:after="240"/>
        <w:jc w:val="both"/>
      </w:pPr>
      <w:r>
        <w:lastRenderedPageBreak/>
        <w:t>6. Klimat i zasoby naturalne (</w:t>
      </w:r>
      <w:r w:rsidR="002F3608">
        <w:t>CZR</w:t>
      </w:r>
      <w:r w:rsidR="002F3608" w:rsidDel="002F3608">
        <w:t xml:space="preserve"> </w:t>
      </w:r>
      <w:r>
        <w:t>13)</w:t>
      </w:r>
    </w:p>
    <w:p w14:paraId="035096B8" w14:textId="77777777" w:rsidR="00FB4562" w:rsidRDefault="00FB4562" w:rsidP="00FB4562">
      <w:pPr>
        <w:pStyle w:val="Akapitzlist"/>
        <w:numPr>
          <w:ilvl w:val="0"/>
          <w:numId w:val="71"/>
        </w:numPr>
        <w:jc w:val="both"/>
      </w:pPr>
      <w:r>
        <w:t xml:space="preserve">Wsparcie administracji publicznej na wszystkich szczeblach </w:t>
      </w:r>
      <w:r w:rsidRPr="006B1028">
        <w:t>w zakresie</w:t>
      </w:r>
      <w:r>
        <w:t xml:space="preserve"> zapewnienia skutecznego zarządzania środowiskiem, </w:t>
      </w:r>
      <w:r w:rsidRPr="006B1028">
        <w:t>w tym</w:t>
      </w:r>
      <w:r>
        <w:t xml:space="preserve"> dostosowania przepisów wewnętrznych do norm Unii Europejskiej.</w:t>
      </w:r>
    </w:p>
    <w:p w14:paraId="45B2B110" w14:textId="77777777" w:rsidR="00FB4562" w:rsidRPr="00296690" w:rsidRDefault="00FB4562" w:rsidP="00FB4562">
      <w:pPr>
        <w:pStyle w:val="Akapitzlist"/>
        <w:numPr>
          <w:ilvl w:val="0"/>
          <w:numId w:val="71"/>
        </w:numPr>
        <w:jc w:val="both"/>
        <w:rPr>
          <w:rFonts w:cstheme="minorHAnsi"/>
        </w:rPr>
      </w:pPr>
      <w:r w:rsidRPr="00296690">
        <w:rPr>
          <w:rFonts w:cstheme="minorHAnsi"/>
        </w:rPr>
        <w:t>Wsparcie działań na rzecz zachowania różnorodności biologicznej, w tym endemicznych gatunków roślin i zwierząt, a także ochrony, odtworzenia i zrównoważonego użytkowania ekosystemów.</w:t>
      </w:r>
    </w:p>
    <w:p w14:paraId="733F90B2" w14:textId="77777777" w:rsidR="0048790A" w:rsidRPr="00AF117F" w:rsidRDefault="0048790A" w:rsidP="00AF117F">
      <w:pPr>
        <w:pStyle w:val="Bezodstpw"/>
        <w:spacing w:before="240" w:after="240" w:line="276" w:lineRule="auto"/>
        <w:jc w:val="center"/>
        <w:rPr>
          <w:rFonts w:eastAsiaTheme="majorEastAsia" w:cstheme="majorBidi"/>
          <w:b/>
          <w:bCs/>
          <w:sz w:val="24"/>
        </w:rPr>
      </w:pPr>
      <w:r w:rsidRPr="00AF117F">
        <w:rPr>
          <w:rFonts w:eastAsiaTheme="majorEastAsia" w:cstheme="majorBidi"/>
          <w:b/>
          <w:bCs/>
          <w:sz w:val="24"/>
        </w:rPr>
        <w:t>UKRAINA</w:t>
      </w:r>
    </w:p>
    <w:p w14:paraId="689F045B" w14:textId="77777777" w:rsidR="0048790A" w:rsidRPr="008A6D73" w:rsidRDefault="0048790A" w:rsidP="001656F7">
      <w:pPr>
        <w:spacing w:before="240" w:after="240"/>
        <w:jc w:val="both"/>
      </w:pPr>
      <w:r w:rsidRPr="008A6D73">
        <w:t>1. Pokój, sprawiedliwość i silne instytucje</w:t>
      </w:r>
      <w:r>
        <w:t xml:space="preserve"> (</w:t>
      </w:r>
      <w:r w:rsidR="002F3608">
        <w:t>CZR</w:t>
      </w:r>
      <w:r w:rsidR="002F3608" w:rsidDel="002F3608">
        <w:t xml:space="preserve"> </w:t>
      </w:r>
      <w:r>
        <w:t>16)</w:t>
      </w:r>
    </w:p>
    <w:p w14:paraId="37771577" w14:textId="77777777" w:rsidR="00395E79" w:rsidRDefault="00395E79" w:rsidP="00CF24E4">
      <w:pPr>
        <w:pStyle w:val="Akapitzlist"/>
        <w:numPr>
          <w:ilvl w:val="0"/>
          <w:numId w:val="13"/>
        </w:numPr>
        <w:spacing w:after="120"/>
        <w:ind w:left="714" w:hanging="357"/>
        <w:jc w:val="both"/>
      </w:pPr>
      <w:r>
        <w:t xml:space="preserve">Budowa profesjonalnych, transparentnych, </w:t>
      </w:r>
      <w:r w:rsidRPr="00387AF2">
        <w:t>działających dla dobra i bezpieczeństwa publicznego i zgodnie z prawem instytucji krajowych i lokalnych;</w:t>
      </w:r>
      <w:r>
        <w:t xml:space="preserve"> w tym w zakresie kluczowych reform wynikających z Umowy Stowarzyszeniowej z UE.</w:t>
      </w:r>
    </w:p>
    <w:p w14:paraId="6E7F3A1D" w14:textId="77777777" w:rsidR="00395E79" w:rsidRDefault="00395E79" w:rsidP="00395E79">
      <w:pPr>
        <w:pStyle w:val="Akapitzlist"/>
        <w:numPr>
          <w:ilvl w:val="0"/>
          <w:numId w:val="13"/>
        </w:numPr>
        <w:spacing w:after="120"/>
        <w:ind w:left="714" w:hanging="357"/>
        <w:jc w:val="both"/>
      </w:pPr>
      <w:r>
        <w:t xml:space="preserve">Budowa społeczeństwa obywatelskiego, w tym zapewnienie elastycznego, </w:t>
      </w:r>
      <w:proofErr w:type="spellStart"/>
      <w:r>
        <w:t>inkluzywnego</w:t>
      </w:r>
      <w:proofErr w:type="spellEnd"/>
      <w:r>
        <w:t>, partycypacyjnego i reprezentatywnego procesu podejmowania decyzji na wszystkich szczeblach administracji.</w:t>
      </w:r>
    </w:p>
    <w:p w14:paraId="21E55A1B" w14:textId="29E83D0B" w:rsidR="0022068C" w:rsidRPr="00036A0D" w:rsidRDefault="00EF3F3F" w:rsidP="00846AB1">
      <w:pPr>
        <w:pStyle w:val="Akapitzlist"/>
        <w:numPr>
          <w:ilvl w:val="0"/>
          <w:numId w:val="13"/>
        </w:numPr>
        <w:spacing w:after="120"/>
        <w:jc w:val="both"/>
      </w:pPr>
      <w:r w:rsidRPr="00036A0D">
        <w:rPr>
          <w:rFonts w:cstheme="minorHAnsi"/>
        </w:rPr>
        <w:t xml:space="preserve">Rozwój krajowych i lokalnych systemów zarządzania kryzysowego, budowa zdolności administracji publicznej </w:t>
      </w:r>
      <w:r w:rsidR="006212B2" w:rsidRPr="00036A0D">
        <w:rPr>
          <w:rFonts w:cstheme="minorHAnsi"/>
        </w:rPr>
        <w:t xml:space="preserve">do </w:t>
      </w:r>
      <w:r w:rsidRPr="00036A0D">
        <w:rPr>
          <w:rFonts w:cstheme="minorHAnsi"/>
        </w:rPr>
        <w:t>zapobieg</w:t>
      </w:r>
      <w:r w:rsidR="00721F25" w:rsidRPr="00036A0D">
        <w:rPr>
          <w:rFonts w:cstheme="minorHAnsi"/>
        </w:rPr>
        <w:t>a</w:t>
      </w:r>
      <w:r w:rsidRPr="00036A0D">
        <w:rPr>
          <w:rFonts w:cstheme="minorHAnsi"/>
        </w:rPr>
        <w:t>nia klęskom żywiołow</w:t>
      </w:r>
      <w:r w:rsidR="009D6428">
        <w:rPr>
          <w:rFonts w:cstheme="minorHAnsi"/>
        </w:rPr>
        <w:t>ym i katastrofom, wynikającym z </w:t>
      </w:r>
      <w:r w:rsidRPr="00036A0D">
        <w:rPr>
          <w:rFonts w:cstheme="minorHAnsi"/>
        </w:rPr>
        <w:t xml:space="preserve">działalności człowieka i reagowania na ww. klęski i katastrofy, a także wzrost zdolności operacyjnych w tym zakresie. </w:t>
      </w:r>
    </w:p>
    <w:p w14:paraId="76BE831D" w14:textId="77777777" w:rsidR="0048790A" w:rsidRDefault="0048790A" w:rsidP="001656F7">
      <w:pPr>
        <w:spacing w:before="240" w:after="240"/>
        <w:jc w:val="both"/>
      </w:pPr>
      <w:r>
        <w:t xml:space="preserve">2. Równe szanse </w:t>
      </w:r>
      <w:r w:rsidR="005B5423">
        <w:t>–</w:t>
      </w:r>
      <w:r>
        <w:t xml:space="preserve"> edukacja (</w:t>
      </w:r>
      <w:r w:rsidR="002F3608">
        <w:t>CZR</w:t>
      </w:r>
      <w:r w:rsidR="002F3608" w:rsidDel="002F3608">
        <w:t xml:space="preserve"> </w:t>
      </w:r>
      <w:r>
        <w:t>4)</w:t>
      </w:r>
    </w:p>
    <w:p w14:paraId="05B8F06A" w14:textId="77777777" w:rsidR="0048790A" w:rsidRPr="003C1025" w:rsidRDefault="006B1028" w:rsidP="00B13A44">
      <w:pPr>
        <w:pStyle w:val="Akapitzlist"/>
        <w:numPr>
          <w:ilvl w:val="0"/>
          <w:numId w:val="15"/>
        </w:numPr>
        <w:spacing w:after="120"/>
        <w:ind w:left="714" w:hanging="357"/>
        <w:jc w:val="both"/>
      </w:pPr>
      <w:r>
        <w:t xml:space="preserve">Ułatwianie </w:t>
      </w:r>
      <w:r w:rsidR="0048790A" w:rsidRPr="003C1025">
        <w:t>dostępu do wysokiej jakości edukacji.</w:t>
      </w:r>
    </w:p>
    <w:p w14:paraId="22EBD62C" w14:textId="77777777" w:rsidR="0048790A" w:rsidRDefault="0048790A" w:rsidP="00B13A44">
      <w:pPr>
        <w:pStyle w:val="Akapitzlist"/>
        <w:numPr>
          <w:ilvl w:val="0"/>
          <w:numId w:val="15"/>
        </w:numPr>
        <w:spacing w:after="120"/>
        <w:ind w:left="714" w:hanging="357"/>
        <w:jc w:val="both"/>
      </w:pPr>
      <w:r>
        <w:t>Poprawa dostępu do wysokiej jakości wykształcenia zawodowego oraz wsparcie procesów przekwalifikowania zawodowego.</w:t>
      </w:r>
    </w:p>
    <w:p w14:paraId="4C840A49" w14:textId="77777777" w:rsidR="0048790A" w:rsidRDefault="0048790A" w:rsidP="001656F7">
      <w:pPr>
        <w:spacing w:before="240" w:after="240"/>
        <w:jc w:val="both"/>
      </w:pPr>
      <w:r>
        <w:t>3. Równe szanse – przedsiębiorczość (</w:t>
      </w:r>
      <w:r w:rsidR="002F3608">
        <w:t>CZR</w:t>
      </w:r>
      <w:r w:rsidR="002F3608" w:rsidDel="002F3608">
        <w:t xml:space="preserve"> </w:t>
      </w:r>
      <w:r>
        <w:t>8)</w:t>
      </w:r>
    </w:p>
    <w:p w14:paraId="008B641F" w14:textId="77777777" w:rsidR="00E60519" w:rsidRDefault="00E60519" w:rsidP="00E60519">
      <w:pPr>
        <w:pStyle w:val="Akapitzlist"/>
        <w:numPr>
          <w:ilvl w:val="0"/>
          <w:numId w:val="17"/>
        </w:numPr>
        <w:spacing w:after="120"/>
        <w:ind w:left="714" w:hanging="357"/>
        <w:jc w:val="both"/>
      </w:pPr>
      <w:r>
        <w:t xml:space="preserve">Wsparcie regionalnych i lokalnych strategii rozwojowych skierowanych na </w:t>
      </w:r>
      <w:r w:rsidR="001A7F04">
        <w:t xml:space="preserve">zrównoważony </w:t>
      </w:r>
      <w:r>
        <w:t>wzrost gospodarczy.</w:t>
      </w:r>
    </w:p>
    <w:p w14:paraId="7E8CA551" w14:textId="77777777" w:rsidR="00E60519" w:rsidRDefault="00E60519" w:rsidP="00E60519">
      <w:pPr>
        <w:pStyle w:val="Akapitzlist"/>
        <w:numPr>
          <w:ilvl w:val="0"/>
          <w:numId w:val="17"/>
        </w:numPr>
        <w:spacing w:after="120"/>
        <w:ind w:left="714" w:hanging="357"/>
        <w:jc w:val="both"/>
      </w:pPr>
      <w:r>
        <w:t>Wsparcie rozwoju przedsiębiorczości, w szczególności takiej, która wykorzystuje innowacyjne rozwiązania, narzędzia i technologie.</w:t>
      </w:r>
    </w:p>
    <w:p w14:paraId="74AF0D22" w14:textId="77777777" w:rsidR="00E60519" w:rsidRDefault="00E60519" w:rsidP="00E60519">
      <w:pPr>
        <w:pStyle w:val="Akapitzlist"/>
        <w:numPr>
          <w:ilvl w:val="0"/>
          <w:numId w:val="17"/>
        </w:numPr>
        <w:spacing w:after="120"/>
        <w:ind w:left="714" w:hanging="357"/>
        <w:jc w:val="both"/>
      </w:pPr>
      <w:r w:rsidRPr="00141754">
        <w:t>Transfer technologii i wiedzy oraz wsparcie tworzenia nowych miejsc pracy i promocja przedsiębiorczości, w szczególności w niskoemisyjnych i innowacyjnych sektorach gospodarki, w tym w branży IT</w:t>
      </w:r>
      <w:r w:rsidR="003335B6">
        <w:t xml:space="preserve"> oraz ICT</w:t>
      </w:r>
      <w:r w:rsidRPr="00141754">
        <w:t>.</w:t>
      </w:r>
    </w:p>
    <w:p w14:paraId="7A97CEB4" w14:textId="77777777" w:rsidR="00EF3F3F" w:rsidRPr="00EF3F3F" w:rsidRDefault="00EF3F3F" w:rsidP="00EF3F3F">
      <w:pPr>
        <w:spacing w:line="240" w:lineRule="auto"/>
        <w:jc w:val="both"/>
        <w:rPr>
          <w:rFonts w:cstheme="minorHAnsi"/>
        </w:rPr>
      </w:pPr>
      <w:r w:rsidRPr="00EF3F3F">
        <w:rPr>
          <w:rFonts w:cstheme="minorHAnsi"/>
        </w:rPr>
        <w:t>4. Równe szanse –</w:t>
      </w:r>
      <w:r w:rsidR="000E3452">
        <w:rPr>
          <w:rFonts w:cstheme="minorHAnsi"/>
        </w:rPr>
        <w:t xml:space="preserve"> </w:t>
      </w:r>
      <w:r w:rsidRPr="00EF3F3F">
        <w:rPr>
          <w:rFonts w:cstheme="minorHAnsi"/>
        </w:rPr>
        <w:t xml:space="preserve">zrównoważone miasta (CZR11) </w:t>
      </w:r>
    </w:p>
    <w:p w14:paraId="2CE1CB40" w14:textId="77777777" w:rsidR="00EF3F3F" w:rsidRPr="00EF3F3F" w:rsidRDefault="00EF3F3F" w:rsidP="00EF3F3F">
      <w:pPr>
        <w:pStyle w:val="Akapitzlist"/>
        <w:numPr>
          <w:ilvl w:val="0"/>
          <w:numId w:val="69"/>
        </w:numPr>
        <w:spacing w:line="240" w:lineRule="auto"/>
        <w:jc w:val="both"/>
        <w:rPr>
          <w:rFonts w:cstheme="minorHAnsi"/>
        </w:rPr>
      </w:pPr>
      <w:r w:rsidRPr="00EF3F3F">
        <w:rPr>
          <w:rFonts w:cstheme="minorHAnsi"/>
        </w:rPr>
        <w:t>Wsparcie takich procesów planowania i odnawiania miast, które –</w:t>
      </w:r>
      <w:r>
        <w:rPr>
          <w:rFonts w:cstheme="minorHAnsi"/>
        </w:rPr>
        <w:t xml:space="preserve"> </w:t>
      </w:r>
      <w:r w:rsidRPr="00EF3F3F">
        <w:rPr>
          <w:rFonts w:cstheme="minorHAnsi"/>
        </w:rPr>
        <w:t>w sposób sprzyjający zrównoważonemu rozwojowi</w:t>
      </w:r>
      <w:r>
        <w:rPr>
          <w:rFonts w:cstheme="minorHAnsi"/>
        </w:rPr>
        <w:t xml:space="preserve"> </w:t>
      </w:r>
      <w:r w:rsidRPr="00EF3F3F">
        <w:rPr>
          <w:rFonts w:cstheme="minorHAnsi"/>
        </w:rPr>
        <w:t xml:space="preserve">– uwzględniają zarówno potrzeby społeczne i środowiskowe, jak też przeciwdziałanie zmianom klimatu i adaptację do tych zmian. </w:t>
      </w:r>
    </w:p>
    <w:p w14:paraId="6D3F1377" w14:textId="77777777" w:rsidR="00EF3F3F" w:rsidRPr="00EF3F3F" w:rsidRDefault="00EF3F3F" w:rsidP="00EF3F3F">
      <w:pPr>
        <w:pStyle w:val="Akapitzlist"/>
        <w:numPr>
          <w:ilvl w:val="0"/>
          <w:numId w:val="69"/>
        </w:numPr>
        <w:spacing w:line="240" w:lineRule="auto"/>
        <w:jc w:val="both"/>
        <w:rPr>
          <w:rFonts w:cstheme="minorHAnsi"/>
        </w:rPr>
      </w:pPr>
      <w:r w:rsidRPr="00EF3F3F">
        <w:rPr>
          <w:rFonts w:cstheme="minorHAnsi"/>
        </w:rPr>
        <w:t>Poprawa jakości życia mieszkańców miast, rewitalizacja zniszczonych dzielnic oraz modernizacja usług komunalnych.</w:t>
      </w:r>
    </w:p>
    <w:p w14:paraId="27DAA56E" w14:textId="0AA09A59" w:rsidR="00EF3F3F" w:rsidRPr="00EF3F3F" w:rsidRDefault="00EF3F3F" w:rsidP="00EF3F3F">
      <w:pPr>
        <w:pStyle w:val="Akapitzlist"/>
        <w:numPr>
          <w:ilvl w:val="0"/>
          <w:numId w:val="69"/>
        </w:numPr>
        <w:spacing w:line="240" w:lineRule="auto"/>
        <w:jc w:val="both"/>
        <w:rPr>
          <w:rFonts w:cstheme="minorHAnsi"/>
        </w:rPr>
      </w:pPr>
      <w:r w:rsidRPr="00EF3F3F">
        <w:rPr>
          <w:rFonts w:cstheme="minorHAnsi"/>
        </w:rPr>
        <w:lastRenderedPageBreak/>
        <w:t>Wspieranie korzystnych ekonomicznie, społecznie i środowiskowo połączeń pomiędzy obszarami miejskimi, podmiejskimi i wiejskimi poprzez wzmocnienie kra</w:t>
      </w:r>
      <w:r w:rsidR="009D6428">
        <w:rPr>
          <w:rFonts w:cstheme="minorHAnsi"/>
        </w:rPr>
        <w:t>jowego i </w:t>
      </w:r>
      <w:r w:rsidRPr="00EF3F3F">
        <w:rPr>
          <w:rFonts w:cstheme="minorHAnsi"/>
        </w:rPr>
        <w:t>regionalnego planowania rozwoju.</w:t>
      </w:r>
    </w:p>
    <w:p w14:paraId="0A0947B4" w14:textId="77777777" w:rsidR="00EF3F3F" w:rsidRPr="00EF3F3F" w:rsidRDefault="00EF3F3F" w:rsidP="00EF3F3F">
      <w:pPr>
        <w:pStyle w:val="Akapitzlist"/>
        <w:numPr>
          <w:ilvl w:val="0"/>
          <w:numId w:val="69"/>
        </w:numPr>
        <w:spacing w:line="240" w:lineRule="auto"/>
        <w:jc w:val="both"/>
        <w:rPr>
          <w:rFonts w:cstheme="minorHAnsi"/>
        </w:rPr>
      </w:pPr>
      <w:r w:rsidRPr="00EF3F3F">
        <w:rPr>
          <w:rFonts w:cstheme="minorHAnsi"/>
        </w:rPr>
        <w:t>Zwiększenie dostępu do otwartych publicznych przestrzeni miejskich i uwzględnienie udziału mieszkańców w planowaniu przestrzennym miast.</w:t>
      </w:r>
    </w:p>
    <w:p w14:paraId="21107698" w14:textId="77777777" w:rsidR="0048790A" w:rsidRDefault="00EF3F3F" w:rsidP="001656F7">
      <w:pPr>
        <w:spacing w:before="240" w:after="240"/>
        <w:jc w:val="both"/>
      </w:pPr>
      <w:r>
        <w:t>5</w:t>
      </w:r>
      <w:r w:rsidR="0048790A">
        <w:t>. Zdrowie (</w:t>
      </w:r>
      <w:r w:rsidR="002F3608">
        <w:t>CZR</w:t>
      </w:r>
      <w:r w:rsidR="002F3608" w:rsidDel="002F3608">
        <w:t xml:space="preserve"> </w:t>
      </w:r>
      <w:r w:rsidR="0048790A">
        <w:t>3)</w:t>
      </w:r>
    </w:p>
    <w:p w14:paraId="0FA27386" w14:textId="77777777" w:rsidR="0048790A" w:rsidRDefault="0048790A" w:rsidP="00B13A44">
      <w:pPr>
        <w:pStyle w:val="Akapitzlist"/>
        <w:numPr>
          <w:ilvl w:val="0"/>
          <w:numId w:val="19"/>
        </w:numPr>
        <w:spacing w:after="120"/>
        <w:ind w:left="714" w:hanging="357"/>
        <w:jc w:val="both"/>
      </w:pPr>
      <w:r>
        <w:t xml:space="preserve">Zwiększenie ochrony </w:t>
      </w:r>
      <w:r w:rsidR="00901F88">
        <w:t xml:space="preserve">zdrowia </w:t>
      </w:r>
      <w:r>
        <w:t>i poprawa</w:t>
      </w:r>
      <w:r w:rsidR="00901F88">
        <w:t xml:space="preserve"> jakości</w:t>
      </w:r>
      <w:r>
        <w:t xml:space="preserve"> opieki zdrowotnej i społecznej </w:t>
      </w:r>
      <w:r w:rsidR="00901F88">
        <w:t>(</w:t>
      </w:r>
      <w:r w:rsidRPr="008C3F42">
        <w:t>w tym</w:t>
      </w:r>
      <w:r>
        <w:t xml:space="preserve"> </w:t>
      </w:r>
      <w:r w:rsidRPr="008C3F42">
        <w:t>w</w:t>
      </w:r>
      <w:r w:rsidR="006F4CC1">
        <w:t> </w:t>
      </w:r>
      <w:r w:rsidR="003C1025">
        <w:t xml:space="preserve">dziedzinie </w:t>
      </w:r>
      <w:r>
        <w:t>zdrowia psychicznego</w:t>
      </w:r>
      <w:r w:rsidR="00901F88">
        <w:t>), kierowanej do</w:t>
      </w:r>
      <w:r>
        <w:t xml:space="preserve"> osób poszkodowanych w wynik</w:t>
      </w:r>
      <w:r w:rsidR="00CA5D7F">
        <w:t>u</w:t>
      </w:r>
      <w:r>
        <w:t xml:space="preserve"> konfliktów zbrojnych i innych</w:t>
      </w:r>
      <w:r w:rsidR="004B3E7D">
        <w:t xml:space="preserve"> </w:t>
      </w:r>
      <w:r>
        <w:t>sytuacji nadzwyczajnych.</w:t>
      </w:r>
    </w:p>
    <w:p w14:paraId="66368809" w14:textId="77777777" w:rsidR="0048790A" w:rsidRDefault="0048790A" w:rsidP="00B13A44">
      <w:pPr>
        <w:pStyle w:val="Akapitzlist"/>
        <w:numPr>
          <w:ilvl w:val="0"/>
          <w:numId w:val="19"/>
        </w:numPr>
        <w:spacing w:after="120"/>
        <w:ind w:left="714" w:hanging="357"/>
        <w:jc w:val="both"/>
      </w:pPr>
      <w:r>
        <w:t>Wzmocni</w:t>
      </w:r>
      <w:r w:rsidR="0052311E">
        <w:t>enie systemu opieki zdrowotnej,</w:t>
      </w:r>
      <w:r w:rsidR="008C3F42">
        <w:t xml:space="preserve"> </w:t>
      </w:r>
      <w:r w:rsidR="003C1025">
        <w:t>szcze</w:t>
      </w:r>
      <w:r w:rsidR="008C3F42">
        <w:t>g</w:t>
      </w:r>
      <w:r w:rsidR="003C1025">
        <w:t>ólnie</w:t>
      </w:r>
      <w:r>
        <w:t xml:space="preserve"> </w:t>
      </w:r>
      <w:r w:rsidRPr="008C3F42">
        <w:t>w zakresie</w:t>
      </w:r>
      <w:r>
        <w:t xml:space="preserve"> przeciwdziałania i leczenia chorób zakaźnych</w:t>
      </w:r>
      <w:r w:rsidR="00901F88">
        <w:t xml:space="preserve"> (podnoszenie kwalifikacji personelu, rozbudowa infrastruktury, doposażenie)</w:t>
      </w:r>
      <w:r>
        <w:t>.</w:t>
      </w:r>
    </w:p>
    <w:p w14:paraId="550DAF7D" w14:textId="77777777" w:rsidR="0048790A" w:rsidRDefault="00EF3F3F" w:rsidP="001656F7">
      <w:pPr>
        <w:spacing w:before="240" w:after="240"/>
        <w:jc w:val="both"/>
      </w:pPr>
      <w:r>
        <w:t>6</w:t>
      </w:r>
      <w:r w:rsidR="0048790A">
        <w:t>. Klimat i zasoby naturalne (</w:t>
      </w:r>
      <w:r w:rsidR="002F3608">
        <w:t>CZR</w:t>
      </w:r>
      <w:r w:rsidR="002F3608" w:rsidDel="002F3608">
        <w:t xml:space="preserve"> </w:t>
      </w:r>
      <w:r w:rsidR="0048790A">
        <w:t>13)</w:t>
      </w:r>
    </w:p>
    <w:p w14:paraId="09122FAC" w14:textId="77777777" w:rsidR="0048790A" w:rsidRDefault="0048790A" w:rsidP="00B13A44">
      <w:pPr>
        <w:pStyle w:val="Akapitzlist"/>
        <w:numPr>
          <w:ilvl w:val="0"/>
          <w:numId w:val="20"/>
        </w:numPr>
        <w:spacing w:after="120"/>
        <w:ind w:left="714" w:hanging="357"/>
        <w:jc w:val="both"/>
      </w:pPr>
      <w:r>
        <w:t>Transfer skutecznych rozwiązań</w:t>
      </w:r>
      <w:r w:rsidR="00901F88">
        <w:t>,</w:t>
      </w:r>
      <w:r>
        <w:t xml:space="preserve"> opartych na czystszych technologiach</w:t>
      </w:r>
      <w:r w:rsidR="00901F88">
        <w:t>,</w:t>
      </w:r>
      <w:r>
        <w:t xml:space="preserve"> mających przeciwdziałać degradacji środowiska naturalnego.</w:t>
      </w:r>
    </w:p>
    <w:p w14:paraId="19BB841F" w14:textId="77777777" w:rsidR="00FB4562" w:rsidRDefault="00FB4562" w:rsidP="00FB4562">
      <w:pPr>
        <w:pStyle w:val="Akapitzlist"/>
        <w:numPr>
          <w:ilvl w:val="0"/>
          <w:numId w:val="20"/>
        </w:numPr>
        <w:spacing w:after="120"/>
        <w:ind w:left="714" w:hanging="357"/>
        <w:jc w:val="both"/>
      </w:pPr>
      <w:r>
        <w:t xml:space="preserve">Wsparcie administracji publicznej na wszystkich szczeblach </w:t>
      </w:r>
      <w:r w:rsidRPr="008C3F42">
        <w:t>w zakresie</w:t>
      </w:r>
      <w:r>
        <w:t xml:space="preserve"> zapewnienia skutecznego zarządzania środowiskiem, </w:t>
      </w:r>
      <w:r w:rsidRPr="008C3F42">
        <w:t>w tym</w:t>
      </w:r>
      <w:r>
        <w:t xml:space="preserve"> dostosowanie przepisów wewnętrznych do norm Unii Europejskiej.</w:t>
      </w:r>
    </w:p>
    <w:p w14:paraId="49C85A4D" w14:textId="5536C159" w:rsidR="00FB4562" w:rsidRPr="00296690" w:rsidRDefault="00FB4562" w:rsidP="00FB4562">
      <w:pPr>
        <w:pStyle w:val="Akapitzlist"/>
        <w:numPr>
          <w:ilvl w:val="0"/>
          <w:numId w:val="70"/>
        </w:numPr>
        <w:jc w:val="both"/>
        <w:rPr>
          <w:rFonts w:cstheme="minorHAnsi"/>
        </w:rPr>
      </w:pPr>
      <w:r w:rsidRPr="00296690">
        <w:rPr>
          <w:rFonts w:cstheme="minorHAnsi"/>
        </w:rPr>
        <w:t>Wsparcie działań na rzecz zachowania różnorodności biologicznej, w tym endemicznych gatunków roślin i zwierząt, a także ochrony, odtworzenia i zrównoważonego użytkowania ekosystemów.</w:t>
      </w:r>
    </w:p>
    <w:p w14:paraId="263D08ED" w14:textId="77777777" w:rsidR="00EF3F3F" w:rsidRDefault="00EF3F3F">
      <w:pPr>
        <w:spacing w:after="160" w:line="259" w:lineRule="auto"/>
        <w:rPr>
          <w:b/>
          <w:sz w:val="28"/>
        </w:rPr>
      </w:pPr>
    </w:p>
    <w:p w14:paraId="0E8C347B" w14:textId="77777777" w:rsidR="0048790A" w:rsidRPr="00FF3CC7" w:rsidRDefault="0048790A" w:rsidP="00B13A44">
      <w:pPr>
        <w:pStyle w:val="Akapitzlist"/>
        <w:numPr>
          <w:ilvl w:val="0"/>
          <w:numId w:val="36"/>
        </w:numPr>
        <w:spacing w:before="240" w:after="240"/>
        <w:ind w:left="714" w:hanging="357"/>
        <w:jc w:val="center"/>
        <w:rPr>
          <w:b/>
          <w:sz w:val="28"/>
        </w:rPr>
      </w:pPr>
      <w:r w:rsidRPr="00FF3CC7">
        <w:rPr>
          <w:b/>
          <w:sz w:val="28"/>
        </w:rPr>
        <w:t>AFRYKA SUBSAHARYJSKA</w:t>
      </w:r>
      <w:r w:rsidRPr="00FF3CC7">
        <w:rPr>
          <w:rStyle w:val="Odwoanieprzypisudolnego"/>
          <w:b/>
          <w:sz w:val="28"/>
        </w:rPr>
        <w:t xml:space="preserve"> </w:t>
      </w:r>
    </w:p>
    <w:p w14:paraId="33C617FE" w14:textId="77777777" w:rsidR="0048790A" w:rsidRPr="001656F7" w:rsidRDefault="0048790A" w:rsidP="001656F7">
      <w:pPr>
        <w:pStyle w:val="Bezodstpw"/>
        <w:spacing w:before="240" w:after="240" w:line="276" w:lineRule="auto"/>
        <w:ind w:firstLine="284"/>
        <w:jc w:val="center"/>
        <w:rPr>
          <w:rFonts w:eastAsiaTheme="majorEastAsia" w:cstheme="majorBidi"/>
          <w:b/>
          <w:bCs/>
          <w:sz w:val="24"/>
        </w:rPr>
      </w:pPr>
      <w:r w:rsidRPr="001656F7">
        <w:rPr>
          <w:rFonts w:eastAsiaTheme="majorEastAsia" w:cstheme="majorBidi"/>
          <w:b/>
          <w:bCs/>
          <w:sz w:val="24"/>
        </w:rPr>
        <w:t>ETIOPIA, KENIA, SENEGAL, TANZANIA</w:t>
      </w:r>
    </w:p>
    <w:p w14:paraId="519345C9" w14:textId="77777777" w:rsidR="00CC32AA" w:rsidRPr="00254102" w:rsidRDefault="00CC32AA" w:rsidP="00CC32AA">
      <w:pPr>
        <w:spacing w:before="240" w:after="240"/>
        <w:jc w:val="both"/>
      </w:pPr>
      <w:r w:rsidRPr="00254102">
        <w:t>1. Pokój, sprawiedliwość i silne instytucje (CZR</w:t>
      </w:r>
      <w:r w:rsidRPr="00254102" w:rsidDel="002F3608">
        <w:t xml:space="preserve"> </w:t>
      </w:r>
      <w:r w:rsidRPr="00254102">
        <w:t>16)</w:t>
      </w:r>
    </w:p>
    <w:p w14:paraId="19E91A0C" w14:textId="77777777" w:rsidR="00CC32AA" w:rsidRPr="00CF24E4" w:rsidRDefault="00CC32AA" w:rsidP="00CC32AA">
      <w:pPr>
        <w:numPr>
          <w:ilvl w:val="0"/>
          <w:numId w:val="21"/>
        </w:numPr>
        <w:spacing w:after="120"/>
        <w:ind w:left="714" w:hanging="357"/>
        <w:jc w:val="both"/>
        <w:rPr>
          <w:rFonts w:eastAsiaTheme="minorEastAsia" w:cstheme="minorHAnsi"/>
          <w:lang w:eastAsia="pl-PL"/>
        </w:rPr>
      </w:pPr>
      <w:r w:rsidRPr="00CF24E4">
        <w:rPr>
          <w:rFonts w:eastAsiaTheme="minorEastAsia"/>
          <w:lang w:eastAsia="pl-PL"/>
        </w:rPr>
        <w:t xml:space="preserve">Budowa profesjonalnych, transparentnych, działających dla dobra i bezpieczeństwa publicznego instytucji krajowych i lokalnych. </w:t>
      </w:r>
    </w:p>
    <w:p w14:paraId="1E98F2A9" w14:textId="77777777" w:rsidR="00CC32AA" w:rsidRPr="00254102" w:rsidRDefault="00CC32AA" w:rsidP="00CC32AA">
      <w:pPr>
        <w:numPr>
          <w:ilvl w:val="0"/>
          <w:numId w:val="21"/>
        </w:numPr>
        <w:spacing w:after="120"/>
        <w:ind w:left="714" w:hanging="35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/>
          <w:sz w:val="20"/>
          <w:szCs w:val="20"/>
          <w:lang w:eastAsia="pl-PL"/>
        </w:rPr>
        <w:t>R</w:t>
      </w:r>
      <w:r w:rsidRPr="00254102">
        <w:rPr>
          <w:rFonts w:eastAsiaTheme="minorEastAsia"/>
          <w:lang w:eastAsia="pl-PL"/>
        </w:rPr>
        <w:t>ozwój krajowych i regionalnych systemów zarządzania kryzysowego, budowa potencjału administracji publicznej oraz zwiększenie zdolności operacyjnych, zwłaszcza w zakresie reagowania na klęski żywiołowe i katastrofy naturalne oraz wynikające z działalności człowieka i zapobiegania im</w:t>
      </w:r>
      <w:r w:rsidRPr="00254102">
        <w:rPr>
          <w:rFonts w:eastAsiaTheme="minorEastAsia" w:cstheme="minorHAnsi"/>
          <w:lang w:eastAsia="pl-PL"/>
        </w:rPr>
        <w:t>.</w:t>
      </w:r>
    </w:p>
    <w:p w14:paraId="6CA20EFD" w14:textId="77777777" w:rsidR="00CC32AA" w:rsidRPr="00254102" w:rsidRDefault="00CC32AA" w:rsidP="00EF3F3F">
      <w:pPr>
        <w:spacing w:after="160" w:line="259" w:lineRule="auto"/>
      </w:pPr>
      <w:r w:rsidRPr="00254102">
        <w:t>2. Równe szanse – edukacja (CZR</w:t>
      </w:r>
      <w:r w:rsidRPr="00254102" w:rsidDel="002F3608">
        <w:t xml:space="preserve"> </w:t>
      </w:r>
      <w:r w:rsidRPr="00254102">
        <w:t>4)</w:t>
      </w:r>
    </w:p>
    <w:p w14:paraId="2025F8B2" w14:textId="77777777" w:rsidR="00CC32AA" w:rsidRPr="00254102" w:rsidRDefault="00CC32AA" w:rsidP="00CC32AA">
      <w:pPr>
        <w:numPr>
          <w:ilvl w:val="0"/>
          <w:numId w:val="22"/>
        </w:numPr>
        <w:spacing w:after="120"/>
        <w:ind w:left="714" w:hanging="35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t>Usuwanie wszelkich barier – zarówno fizycznych, jak i mentalnych – w dostępie do edukacji na wszystkich poziomach, zwłaszcza wyrównywanie s</w:t>
      </w:r>
      <w:r w:rsidR="00467E37">
        <w:rPr>
          <w:rFonts w:eastAsiaTheme="minorEastAsia" w:cstheme="minorHAnsi"/>
          <w:lang w:eastAsia="pl-PL"/>
        </w:rPr>
        <w:t>zans edukacyjnych dziewczynek i </w:t>
      </w:r>
      <w:r w:rsidRPr="00254102">
        <w:rPr>
          <w:rFonts w:eastAsiaTheme="minorEastAsia" w:cstheme="minorHAnsi"/>
          <w:lang w:eastAsia="pl-PL"/>
        </w:rPr>
        <w:t>młodych kobiet oraz osób z grup zagrożonych wykluczeniem z uwagi na niepełnosprawność.</w:t>
      </w:r>
    </w:p>
    <w:p w14:paraId="6BC29702" w14:textId="77777777" w:rsidR="00CC32AA" w:rsidRPr="00254102" w:rsidRDefault="00CC32AA" w:rsidP="00CC32AA">
      <w:pPr>
        <w:numPr>
          <w:ilvl w:val="0"/>
          <w:numId w:val="22"/>
        </w:numPr>
        <w:spacing w:after="120"/>
        <w:ind w:left="714" w:hanging="35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lastRenderedPageBreak/>
        <w:t xml:space="preserve">Poprawa warunków nauczania, w tym budowa i poprawa infrastruktury ośrodków edukacyjnych z uwzględnieniem poprawy warunków sanitarnych, dostępu do wody i energii elektrycznej (w szczególności z wykorzystaniem odnawialnych źródeł energii). </w:t>
      </w:r>
    </w:p>
    <w:p w14:paraId="23281978" w14:textId="77777777" w:rsidR="00CC32AA" w:rsidRPr="00254102" w:rsidRDefault="00CC32AA" w:rsidP="00CC32AA">
      <w:pPr>
        <w:numPr>
          <w:ilvl w:val="0"/>
          <w:numId w:val="22"/>
        </w:numPr>
        <w:spacing w:after="120"/>
        <w:ind w:left="714" w:hanging="35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t>Wzrost kompetencji zawodowych kadry pedagogicznej i wspieranie współpracy akademickiej.</w:t>
      </w:r>
    </w:p>
    <w:p w14:paraId="5465E03E" w14:textId="77777777" w:rsidR="00CC32AA" w:rsidRPr="00254102" w:rsidRDefault="00CC32AA" w:rsidP="00CC32AA">
      <w:pPr>
        <w:numPr>
          <w:ilvl w:val="0"/>
          <w:numId w:val="22"/>
        </w:numPr>
        <w:spacing w:after="120"/>
        <w:ind w:left="714" w:hanging="35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t xml:space="preserve">Zwiększenie dostępu do kształcenia technicznego </w:t>
      </w:r>
      <w:r w:rsidR="00467E37">
        <w:rPr>
          <w:rFonts w:eastAsiaTheme="minorEastAsia" w:cstheme="minorHAnsi"/>
          <w:lang w:eastAsia="pl-PL"/>
        </w:rPr>
        <w:t>i zawodowego, w szczególności w </w:t>
      </w:r>
      <w:r w:rsidRPr="00254102">
        <w:rPr>
          <w:rFonts w:eastAsiaTheme="minorEastAsia" w:cstheme="minorHAnsi"/>
          <w:lang w:eastAsia="pl-PL"/>
        </w:rPr>
        <w:t>sektorach rolnictwa i przetwórstwa, zielonych technologii i IT.</w:t>
      </w:r>
    </w:p>
    <w:p w14:paraId="63588795" w14:textId="77777777" w:rsidR="00CC32AA" w:rsidRPr="00254102" w:rsidRDefault="00CC32AA" w:rsidP="00CC32AA">
      <w:pPr>
        <w:spacing w:before="240" w:after="240"/>
        <w:jc w:val="both"/>
      </w:pPr>
      <w:r w:rsidRPr="00254102">
        <w:t>3. Równe szanse – godna praca (CZR</w:t>
      </w:r>
      <w:r w:rsidRPr="00254102" w:rsidDel="002F3608">
        <w:t xml:space="preserve"> </w:t>
      </w:r>
      <w:r w:rsidRPr="00254102">
        <w:t>8)</w:t>
      </w:r>
    </w:p>
    <w:p w14:paraId="56564FE5" w14:textId="77777777" w:rsidR="00CC32AA" w:rsidRPr="00254102" w:rsidRDefault="00CC32AA" w:rsidP="00CC32AA">
      <w:pPr>
        <w:numPr>
          <w:ilvl w:val="0"/>
          <w:numId w:val="23"/>
        </w:numPr>
        <w:spacing w:after="120"/>
        <w:ind w:left="714" w:hanging="357"/>
        <w:contextualSpacing/>
        <w:jc w:val="both"/>
        <w:rPr>
          <w:rFonts w:cstheme="minorHAnsi"/>
          <w:lang w:eastAsia="pl-PL"/>
        </w:rPr>
      </w:pPr>
      <w:r w:rsidRPr="00254102">
        <w:rPr>
          <w:rFonts w:cstheme="minorHAnsi"/>
          <w:lang w:eastAsia="pl-PL"/>
        </w:rPr>
        <w:t>Tworzenie dobrej jakości miejsc pracy, odpowiadających na potrzeby lokalnej gospodarki i rynku pracy, zwłaszcza w sektorach niskoemisyjnych, ze szczególnym uwzględnieniem sytuacji kobiet, osób młodych oraz osób z niepełnosprawnością.</w:t>
      </w:r>
    </w:p>
    <w:p w14:paraId="4843EC31" w14:textId="77777777" w:rsidR="00CC32AA" w:rsidRPr="00CF24E4" w:rsidRDefault="00CC32AA" w:rsidP="00CF24E4">
      <w:pPr>
        <w:numPr>
          <w:ilvl w:val="0"/>
          <w:numId w:val="23"/>
        </w:numPr>
        <w:spacing w:after="120"/>
        <w:jc w:val="both"/>
        <w:rPr>
          <w:rFonts w:eastAsiaTheme="minorEastAsia" w:cstheme="minorHAnsi"/>
          <w:lang w:eastAsia="pl-PL"/>
        </w:rPr>
      </w:pPr>
      <w:r w:rsidRPr="00254102">
        <w:rPr>
          <w:rFonts w:cstheme="minorHAnsi"/>
          <w:lang w:eastAsia="pl-PL"/>
        </w:rPr>
        <w:t xml:space="preserve">Tworzenie miejsc pracy, w szczególności w sektorach rolnictwa i przetwórstwa, zielonych </w:t>
      </w:r>
      <w:r w:rsidRPr="00CF24E4">
        <w:rPr>
          <w:rFonts w:eastAsiaTheme="minorEastAsia" w:cstheme="minorHAnsi"/>
          <w:lang w:eastAsia="pl-PL"/>
        </w:rPr>
        <w:t>technologii i IT.</w:t>
      </w:r>
    </w:p>
    <w:p w14:paraId="70C8F222" w14:textId="77777777" w:rsidR="00CC32AA" w:rsidRPr="00254102" w:rsidRDefault="00CC32AA" w:rsidP="00CF24E4">
      <w:pPr>
        <w:spacing w:after="120"/>
        <w:jc w:val="both"/>
      </w:pPr>
      <w:r w:rsidRPr="00CF24E4">
        <w:rPr>
          <w:rFonts w:eastAsiaTheme="minorEastAsia" w:cstheme="minorHAnsi"/>
          <w:lang w:eastAsia="pl-PL"/>
        </w:rPr>
        <w:t>4. Równe szanse –</w:t>
      </w:r>
      <w:r w:rsidRPr="00254102">
        <w:t xml:space="preserve"> przedsiębiorczość (CZR 8)</w:t>
      </w:r>
    </w:p>
    <w:p w14:paraId="67FDF67D" w14:textId="77777777" w:rsidR="00CC32AA" w:rsidRPr="00254102" w:rsidRDefault="00CC32AA" w:rsidP="00CC32AA">
      <w:pPr>
        <w:jc w:val="both"/>
      </w:pPr>
      <w:r w:rsidRPr="00254102">
        <w:t>Wsparcie rozwoju przedsiębiorczości, zwiększenie konkurencyjności, wydajności i innowacyjności, szczególnie przedsiębiorstw non-profit, grup producenckich, kooperatyw i spółdzielni pracy, a także małych i średnich przedsiębiorstw. Preferowanymi obszarami wsparcia są:</w:t>
      </w:r>
    </w:p>
    <w:p w14:paraId="14E6083B" w14:textId="77777777" w:rsidR="00CC32AA" w:rsidRPr="00254102" w:rsidRDefault="00CC32AA" w:rsidP="00CC32AA">
      <w:pPr>
        <w:numPr>
          <w:ilvl w:val="0"/>
          <w:numId w:val="41"/>
        </w:numPr>
        <w:spacing w:after="120"/>
        <w:ind w:left="721" w:hanging="43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t>sektor rolno-spożywczy, w tym przetwórstwo i przechowywanie żywności</w:t>
      </w:r>
    </w:p>
    <w:p w14:paraId="57D68BB6" w14:textId="77777777" w:rsidR="001177A5" w:rsidRPr="00254102" w:rsidRDefault="001177A5" w:rsidP="001177A5">
      <w:pPr>
        <w:numPr>
          <w:ilvl w:val="0"/>
          <w:numId w:val="41"/>
        </w:numPr>
        <w:spacing w:after="120"/>
        <w:ind w:left="721" w:hanging="43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t xml:space="preserve">gospodarka odpadami, </w:t>
      </w:r>
      <w:r>
        <w:rPr>
          <w:rFonts w:eastAsiaTheme="minorEastAsia" w:cstheme="minorHAnsi"/>
          <w:lang w:eastAsia="pl-PL"/>
        </w:rPr>
        <w:t xml:space="preserve">w tym </w:t>
      </w:r>
      <w:r w:rsidRPr="00254102">
        <w:rPr>
          <w:rFonts w:eastAsiaTheme="minorEastAsia" w:cstheme="minorHAnsi"/>
          <w:lang w:eastAsia="pl-PL"/>
        </w:rPr>
        <w:t>recycling</w:t>
      </w:r>
    </w:p>
    <w:p w14:paraId="5CBA9B82" w14:textId="77777777" w:rsidR="00CC32AA" w:rsidRPr="00254102" w:rsidRDefault="00CC32AA" w:rsidP="00CC32AA">
      <w:pPr>
        <w:numPr>
          <w:ilvl w:val="0"/>
          <w:numId w:val="41"/>
        </w:numPr>
        <w:spacing w:after="120"/>
        <w:ind w:left="721" w:hanging="43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t>turystyka.</w:t>
      </w:r>
    </w:p>
    <w:p w14:paraId="7DECB49F" w14:textId="77777777" w:rsidR="00CC32AA" w:rsidRPr="00254102" w:rsidRDefault="00CC32AA" w:rsidP="00CC32AA">
      <w:pPr>
        <w:spacing w:before="240" w:after="240"/>
      </w:pPr>
      <w:r w:rsidRPr="00254102">
        <w:t>5. Redukcja nierówności (CZR 10)</w:t>
      </w:r>
    </w:p>
    <w:p w14:paraId="7CDA3543" w14:textId="77777777" w:rsidR="00CC32AA" w:rsidRPr="00254102" w:rsidRDefault="00CC32AA" w:rsidP="00CC32AA">
      <w:pPr>
        <w:numPr>
          <w:ilvl w:val="0"/>
          <w:numId w:val="24"/>
        </w:numPr>
        <w:spacing w:after="120"/>
        <w:ind w:left="714" w:hanging="357"/>
        <w:contextualSpacing/>
        <w:jc w:val="both"/>
        <w:rPr>
          <w:lang w:eastAsia="pl-PL"/>
        </w:rPr>
      </w:pPr>
      <w:r w:rsidRPr="00254102">
        <w:rPr>
          <w:lang w:eastAsia="pl-PL"/>
        </w:rPr>
        <w:t>Wsparcie działań na rzecz zwiększania dostępu do usług społecznych osób z grup zagrożonych wykluczeniem, w tym poprzez eliminowanie dyskryminujących polityk i praktyk.</w:t>
      </w:r>
    </w:p>
    <w:p w14:paraId="5A3A5522" w14:textId="77777777" w:rsidR="00CC32AA" w:rsidRPr="00254102" w:rsidRDefault="00CC32AA" w:rsidP="00CC32AA">
      <w:pPr>
        <w:numPr>
          <w:ilvl w:val="0"/>
          <w:numId w:val="24"/>
        </w:numPr>
        <w:spacing w:after="120"/>
        <w:contextualSpacing/>
        <w:jc w:val="both"/>
        <w:rPr>
          <w:lang w:eastAsia="pl-PL"/>
        </w:rPr>
      </w:pPr>
      <w:r w:rsidRPr="00254102">
        <w:t>Zwalczanie wszelkich form przemocy wobec kobiet i </w:t>
      </w:r>
      <w:r w:rsidRPr="00254102">
        <w:rPr>
          <w:rFonts w:cstheme="minorHAnsi"/>
        </w:rPr>
        <w:t>dziewcząt.</w:t>
      </w:r>
    </w:p>
    <w:p w14:paraId="0AE0D4B1" w14:textId="77777777" w:rsidR="00CC32AA" w:rsidRPr="00254102" w:rsidRDefault="00CC32AA" w:rsidP="00CC32AA">
      <w:pPr>
        <w:spacing w:before="240" w:after="240" w:line="240" w:lineRule="auto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t>6. Zdrowie (CZR 3)</w:t>
      </w:r>
    </w:p>
    <w:p w14:paraId="6E4C4DE2" w14:textId="77777777" w:rsidR="00CC32AA" w:rsidRPr="00254102" w:rsidRDefault="00CC32AA" w:rsidP="00CC32AA">
      <w:pPr>
        <w:numPr>
          <w:ilvl w:val="0"/>
          <w:numId w:val="49"/>
        </w:numPr>
        <w:spacing w:after="120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t>Rozbudowa i modernizacja systemów oraz infrast</w:t>
      </w:r>
      <w:r>
        <w:rPr>
          <w:rFonts w:eastAsiaTheme="minorEastAsia" w:cstheme="minorHAnsi"/>
          <w:lang w:eastAsia="pl-PL"/>
        </w:rPr>
        <w:t>ruktury medycznej, sanitarnej i </w:t>
      </w:r>
      <w:r w:rsidRPr="00254102">
        <w:rPr>
          <w:rFonts w:eastAsiaTheme="minorEastAsia" w:cstheme="minorHAnsi"/>
          <w:lang w:eastAsia="pl-PL"/>
        </w:rPr>
        <w:t>administracyjnej podmiotów leczniczych oraz podnoszenie kwalifikacji personelu medycznego, szczególnie w zakresie opieki okołoporodowej.</w:t>
      </w:r>
    </w:p>
    <w:p w14:paraId="0054D12A" w14:textId="77777777" w:rsidR="00CC32AA" w:rsidRPr="00254102" w:rsidRDefault="00CC32AA" w:rsidP="00CC32AA">
      <w:pPr>
        <w:numPr>
          <w:ilvl w:val="0"/>
          <w:numId w:val="49"/>
        </w:numPr>
        <w:spacing w:after="120"/>
        <w:ind w:left="714" w:hanging="35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t xml:space="preserve">Przeciwdziałanie i leczenie chorób zakaźnych (w tym np. COVID-19 i gruźlicy) oraz prowadzenie programów szczepień. </w:t>
      </w:r>
    </w:p>
    <w:p w14:paraId="50E8E7B0" w14:textId="77777777" w:rsidR="00CC32AA" w:rsidRPr="00254102" w:rsidRDefault="00CC32AA" w:rsidP="00CC32AA">
      <w:pPr>
        <w:numPr>
          <w:ilvl w:val="0"/>
          <w:numId w:val="49"/>
        </w:numPr>
        <w:spacing w:after="120"/>
        <w:ind w:left="714" w:hanging="35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t>Zwalczanie głodu i niedożywienia w szczególności u dzieci do lat 5, u kobiet w ciąży i matek karmiących przez wsparcie podstawowej opieki medycznej oraz szkolenia z zakresu zdrowego żywienia dzieci.</w:t>
      </w:r>
    </w:p>
    <w:p w14:paraId="120D23F5" w14:textId="77777777" w:rsidR="00CC32AA" w:rsidRPr="00254102" w:rsidRDefault="00CC32AA" w:rsidP="00CC32AA">
      <w:pPr>
        <w:numPr>
          <w:ilvl w:val="0"/>
          <w:numId w:val="49"/>
        </w:numPr>
        <w:spacing w:after="120"/>
        <w:ind w:left="714" w:hanging="357"/>
        <w:jc w:val="both"/>
        <w:rPr>
          <w:rFonts w:eastAsiaTheme="minorEastAsia" w:cstheme="minorHAnsi"/>
          <w:lang w:eastAsia="pl-PL"/>
        </w:rPr>
      </w:pPr>
      <w:r w:rsidRPr="00254102">
        <w:rPr>
          <w:rFonts w:eastAsiaTheme="minorEastAsia" w:cstheme="minorHAnsi"/>
          <w:lang w:eastAsia="pl-PL"/>
        </w:rPr>
        <w:t>Promocja, wdrażanie i rozwój edukacji zdrowotnej i higieniczno-prewencyjnej.</w:t>
      </w:r>
    </w:p>
    <w:p w14:paraId="1036D5A4" w14:textId="77777777" w:rsidR="009D6428" w:rsidRDefault="009D6428">
      <w:pPr>
        <w:spacing w:after="160" w:line="259" w:lineRule="auto"/>
      </w:pPr>
      <w:r>
        <w:br w:type="page"/>
      </w:r>
    </w:p>
    <w:p w14:paraId="1D2927C7" w14:textId="3814C784" w:rsidR="00CC32AA" w:rsidRPr="00254102" w:rsidRDefault="00CC32AA" w:rsidP="00CC32AA">
      <w:pPr>
        <w:spacing w:before="240" w:after="240"/>
      </w:pPr>
      <w:r w:rsidRPr="00254102">
        <w:lastRenderedPageBreak/>
        <w:t>7. Klimat i zasoby naturalne (CZR 13)</w:t>
      </w:r>
    </w:p>
    <w:p w14:paraId="4EE7B27E" w14:textId="77777777" w:rsidR="00CC32AA" w:rsidRPr="00254102" w:rsidRDefault="00CC32AA" w:rsidP="00CC32AA">
      <w:pPr>
        <w:numPr>
          <w:ilvl w:val="0"/>
          <w:numId w:val="25"/>
        </w:numPr>
        <w:spacing w:after="120"/>
        <w:ind w:left="714" w:hanging="357"/>
        <w:contextualSpacing/>
        <w:jc w:val="both"/>
        <w:rPr>
          <w:rFonts w:cstheme="minorHAnsi"/>
        </w:rPr>
      </w:pPr>
      <w:r w:rsidRPr="00254102">
        <w:rPr>
          <w:rFonts w:cstheme="minorHAnsi"/>
        </w:rPr>
        <w:t>Wzmocnienie zdolności adaptacyjnych i odporności na zagrożenia klimatyczne i katastrofy naturalne.</w:t>
      </w:r>
    </w:p>
    <w:p w14:paraId="29B76444" w14:textId="77777777" w:rsidR="00CC32AA" w:rsidRPr="00254102" w:rsidRDefault="00CC32AA" w:rsidP="00CC32AA">
      <w:pPr>
        <w:numPr>
          <w:ilvl w:val="0"/>
          <w:numId w:val="25"/>
        </w:numPr>
        <w:spacing w:after="120"/>
        <w:ind w:left="714" w:hanging="357"/>
        <w:contextualSpacing/>
        <w:jc w:val="both"/>
        <w:rPr>
          <w:rFonts w:cstheme="minorHAnsi"/>
        </w:rPr>
      </w:pPr>
      <w:r w:rsidRPr="00254102">
        <w:rPr>
          <w:rFonts w:cstheme="minorHAnsi"/>
        </w:rPr>
        <w:t>Poprawa infrastruktury wodnej i sanitarnej, w szczególności w ośrodkach zdrowia, szkołach, instytucjach użyteczności publicznej oraz w dużych skupiskach miejskich.</w:t>
      </w:r>
    </w:p>
    <w:p w14:paraId="559CCA38" w14:textId="614D0DE6" w:rsidR="00581953" w:rsidRDefault="001177A5" w:rsidP="00D613E9">
      <w:pPr>
        <w:numPr>
          <w:ilvl w:val="0"/>
          <w:numId w:val="25"/>
        </w:numPr>
        <w:spacing w:after="120"/>
        <w:ind w:left="714" w:hanging="357"/>
        <w:jc w:val="both"/>
        <w:rPr>
          <w:rFonts w:eastAsiaTheme="minorEastAsia" w:cstheme="minorHAnsi"/>
          <w:sz w:val="20"/>
          <w:szCs w:val="20"/>
          <w:lang w:eastAsia="pl-PL"/>
        </w:rPr>
      </w:pPr>
      <w:r w:rsidRPr="00254102">
        <w:rPr>
          <w:rFonts w:eastAsiaTheme="minorEastAsia" w:cstheme="minorHAnsi"/>
          <w:lang w:eastAsia="pl-PL"/>
        </w:rPr>
        <w:t xml:space="preserve">Obniżenie poziomu </w:t>
      </w:r>
      <w:r>
        <w:rPr>
          <w:rFonts w:eastAsiaTheme="minorEastAsia" w:cstheme="minorHAnsi"/>
          <w:lang w:eastAsia="pl-PL"/>
        </w:rPr>
        <w:t>wytwarzania</w:t>
      </w:r>
      <w:r w:rsidRPr="00254102">
        <w:rPr>
          <w:rFonts w:eastAsiaTheme="minorEastAsia" w:cstheme="minorHAnsi"/>
          <w:lang w:eastAsia="pl-PL"/>
        </w:rPr>
        <w:t xml:space="preserve"> odpadów poprzez </w:t>
      </w:r>
      <w:r>
        <w:rPr>
          <w:rFonts w:eastAsiaTheme="minorEastAsia" w:cstheme="minorHAnsi"/>
          <w:lang w:eastAsia="pl-PL"/>
        </w:rPr>
        <w:t>m.in. zapobieganie ich powstawaniu oraz przetwarzanie powstałych już odpadów, zgodnie z hier</w:t>
      </w:r>
      <w:r w:rsidR="009D6428">
        <w:rPr>
          <w:rFonts w:eastAsiaTheme="minorEastAsia" w:cstheme="minorHAnsi"/>
          <w:lang w:eastAsia="pl-PL"/>
        </w:rPr>
        <w:t>archią sposobów postępowania z </w:t>
      </w:r>
      <w:r>
        <w:rPr>
          <w:rFonts w:eastAsiaTheme="minorEastAsia" w:cstheme="minorHAnsi"/>
          <w:lang w:eastAsia="pl-PL"/>
        </w:rPr>
        <w:t xml:space="preserve">odpadami, w tym przez </w:t>
      </w:r>
      <w:r w:rsidRPr="00254102">
        <w:rPr>
          <w:rFonts w:eastAsiaTheme="minorEastAsia" w:cstheme="minorHAnsi"/>
          <w:lang w:eastAsia="pl-PL"/>
        </w:rPr>
        <w:t xml:space="preserve">recykling i </w:t>
      </w:r>
      <w:r>
        <w:rPr>
          <w:rFonts w:eastAsiaTheme="minorEastAsia" w:cstheme="minorHAnsi"/>
          <w:lang w:eastAsia="pl-PL"/>
        </w:rPr>
        <w:t xml:space="preserve">przygotowanie do </w:t>
      </w:r>
      <w:r w:rsidRPr="00254102">
        <w:rPr>
          <w:rFonts w:eastAsiaTheme="minorEastAsia" w:cstheme="minorHAnsi"/>
          <w:lang w:eastAsia="pl-PL"/>
        </w:rPr>
        <w:t>ponowne</w:t>
      </w:r>
      <w:r>
        <w:rPr>
          <w:rFonts w:eastAsiaTheme="minorEastAsia" w:cstheme="minorHAnsi"/>
          <w:lang w:eastAsia="pl-PL"/>
        </w:rPr>
        <w:t>go</w:t>
      </w:r>
      <w:r w:rsidRPr="00254102">
        <w:rPr>
          <w:rFonts w:eastAsiaTheme="minorEastAsia" w:cstheme="minorHAnsi"/>
          <w:lang w:eastAsia="pl-PL"/>
        </w:rPr>
        <w:t xml:space="preserve"> użyci</w:t>
      </w:r>
      <w:r>
        <w:rPr>
          <w:rFonts w:eastAsiaTheme="minorEastAsia" w:cstheme="minorHAnsi"/>
          <w:lang w:eastAsia="pl-PL"/>
        </w:rPr>
        <w:t>a</w:t>
      </w:r>
      <w:r w:rsidRPr="00254102">
        <w:rPr>
          <w:rFonts w:eastAsiaTheme="minorEastAsia" w:cstheme="minorHAnsi"/>
          <w:lang w:eastAsia="pl-PL"/>
        </w:rPr>
        <w:t>.</w:t>
      </w:r>
      <w:r w:rsidRPr="00254102">
        <w:rPr>
          <w:rFonts w:eastAsiaTheme="minorEastAsia" w:cstheme="minorHAnsi"/>
          <w:sz w:val="20"/>
          <w:szCs w:val="20"/>
          <w:lang w:eastAsia="pl-PL"/>
        </w:rPr>
        <w:t xml:space="preserve"> </w:t>
      </w:r>
      <w:r>
        <w:rPr>
          <w:rFonts w:eastAsiaTheme="minorEastAsia" w:cstheme="minorHAnsi"/>
          <w:lang w:eastAsia="pl-PL"/>
        </w:rPr>
        <w:t>Rozwój gospodarki o obiegu zamkniętym</w:t>
      </w:r>
      <w:r w:rsidRPr="00254102">
        <w:rPr>
          <w:rFonts w:eastAsiaTheme="minorEastAsia" w:cstheme="minorHAnsi"/>
          <w:lang w:eastAsia="pl-PL"/>
        </w:rPr>
        <w:t xml:space="preserve"> oraz wsparcie polityk i praktyk w zakresie przetwarzania </w:t>
      </w:r>
      <w:r>
        <w:rPr>
          <w:rFonts w:eastAsiaTheme="minorEastAsia" w:cstheme="minorHAnsi"/>
          <w:lang w:eastAsia="pl-PL"/>
        </w:rPr>
        <w:t xml:space="preserve">odpadów </w:t>
      </w:r>
      <w:r w:rsidRPr="00254102">
        <w:rPr>
          <w:rFonts w:eastAsiaTheme="minorEastAsia" w:cstheme="minorHAnsi"/>
          <w:lang w:eastAsia="pl-PL"/>
        </w:rPr>
        <w:t xml:space="preserve">i ponownego </w:t>
      </w:r>
      <w:r>
        <w:rPr>
          <w:rFonts w:eastAsiaTheme="minorEastAsia" w:cstheme="minorHAnsi"/>
          <w:lang w:eastAsia="pl-PL"/>
        </w:rPr>
        <w:t>użycia produktów</w:t>
      </w:r>
      <w:r w:rsidRPr="00254102">
        <w:rPr>
          <w:rFonts w:eastAsiaTheme="minorEastAsia" w:cstheme="minorHAnsi"/>
          <w:lang w:eastAsia="pl-PL"/>
        </w:rPr>
        <w:t xml:space="preserve">. </w:t>
      </w:r>
    </w:p>
    <w:p w14:paraId="07CDD3D1" w14:textId="785BE7D3" w:rsidR="00581953" w:rsidRPr="00581953" w:rsidRDefault="00581953" w:rsidP="00581953">
      <w:pPr>
        <w:numPr>
          <w:ilvl w:val="0"/>
          <w:numId w:val="25"/>
        </w:numPr>
        <w:spacing w:after="120"/>
        <w:ind w:left="714" w:hanging="357"/>
        <w:jc w:val="both"/>
        <w:rPr>
          <w:rFonts w:eastAsiaTheme="minorEastAsia" w:cstheme="minorHAnsi"/>
          <w:lang w:eastAsia="pl-PL"/>
        </w:rPr>
      </w:pPr>
      <w:r w:rsidRPr="00581953">
        <w:rPr>
          <w:lang w:eastAsia="pl-PL"/>
        </w:rPr>
        <w:t>Podejmowanie działań na rzecz zrównoważonego gos</w:t>
      </w:r>
      <w:r w:rsidR="009D6428">
        <w:rPr>
          <w:lang w:eastAsia="pl-PL"/>
        </w:rPr>
        <w:t>podarowania zasobami wodnymi, w </w:t>
      </w:r>
      <w:r w:rsidRPr="00581953">
        <w:rPr>
          <w:lang w:eastAsia="pl-PL"/>
        </w:rPr>
        <w:t>tym ograniczenie poziomu wytwarzania ścieków, przetwarzanie już powstałych, zmniejszenie ilości odprowadzanych, nieoczyszczonych ścieków.</w:t>
      </w:r>
    </w:p>
    <w:p w14:paraId="1D07CC1D" w14:textId="77777777" w:rsidR="001177A5" w:rsidRPr="00296690" w:rsidRDefault="001177A5" w:rsidP="001177A5">
      <w:pPr>
        <w:pStyle w:val="Akapitzlist"/>
        <w:numPr>
          <w:ilvl w:val="0"/>
          <w:numId w:val="25"/>
        </w:numPr>
        <w:jc w:val="both"/>
        <w:rPr>
          <w:rFonts w:cstheme="minorHAnsi"/>
        </w:rPr>
      </w:pPr>
      <w:r w:rsidRPr="00296690">
        <w:rPr>
          <w:rFonts w:cstheme="minorHAnsi"/>
        </w:rPr>
        <w:t>Wsparcie działań na rzecz zachowania różnorodności biologicznej, w tym endemicznych gatunków roślin i zwierząt, a także ochrony, odtworzenia i zrównoważonego użytkowania ekosystemów.</w:t>
      </w:r>
    </w:p>
    <w:p w14:paraId="3BC42A1A" w14:textId="77777777" w:rsidR="0048790A" w:rsidRPr="00CC32AA" w:rsidRDefault="001177A5" w:rsidP="001177A5">
      <w:pPr>
        <w:numPr>
          <w:ilvl w:val="0"/>
          <w:numId w:val="25"/>
        </w:numPr>
        <w:spacing w:after="120"/>
        <w:ind w:left="714" w:hanging="357"/>
        <w:contextualSpacing/>
        <w:jc w:val="both"/>
        <w:rPr>
          <w:rFonts w:cstheme="minorHAnsi"/>
        </w:rPr>
      </w:pPr>
      <w:r w:rsidRPr="00254102">
        <w:rPr>
          <w:rFonts w:cstheme="minorHAnsi"/>
        </w:rPr>
        <w:t xml:space="preserve">Zwiększenie </w:t>
      </w:r>
      <w:r w:rsidRPr="00254102">
        <w:t xml:space="preserve">efektywności energetycznej oraz zwiększenie </w:t>
      </w:r>
      <w:r w:rsidRPr="00254102">
        <w:rPr>
          <w:rFonts w:cstheme="minorHAnsi"/>
        </w:rPr>
        <w:t>dostępu do usług energetycznych ze źródeł odnawialnych, w szczególności w ośrodkach edukacyjnych, ośrodkach zdrowia, instytucjach użyteczności publicznej.</w:t>
      </w:r>
    </w:p>
    <w:p w14:paraId="6F9008ED" w14:textId="77777777" w:rsidR="002023BD" w:rsidRPr="00467E37" w:rsidRDefault="002023BD" w:rsidP="00467E37">
      <w:pPr>
        <w:spacing w:after="120"/>
        <w:jc w:val="both"/>
        <w:rPr>
          <w:rFonts w:cstheme="minorHAnsi"/>
        </w:rPr>
      </w:pPr>
    </w:p>
    <w:p w14:paraId="03B35201" w14:textId="77777777" w:rsidR="0048790A" w:rsidRPr="00FF3CC7" w:rsidRDefault="0048790A" w:rsidP="00B13A44">
      <w:pPr>
        <w:pStyle w:val="Akapitzlist"/>
        <w:numPr>
          <w:ilvl w:val="0"/>
          <w:numId w:val="36"/>
        </w:numPr>
        <w:spacing w:before="240" w:after="240"/>
        <w:ind w:left="714" w:hanging="357"/>
        <w:jc w:val="center"/>
        <w:rPr>
          <w:b/>
          <w:sz w:val="28"/>
        </w:rPr>
      </w:pPr>
      <w:r w:rsidRPr="00FF3CC7">
        <w:rPr>
          <w:b/>
          <w:sz w:val="28"/>
        </w:rPr>
        <w:t>BLISKI WSCHÓD</w:t>
      </w:r>
    </w:p>
    <w:p w14:paraId="115DA50B" w14:textId="77777777" w:rsidR="0048790A" w:rsidRPr="002023BD" w:rsidRDefault="0048790A" w:rsidP="002023BD">
      <w:pPr>
        <w:spacing w:before="240" w:after="240"/>
        <w:ind w:firstLine="284"/>
        <w:jc w:val="center"/>
        <w:rPr>
          <w:b/>
          <w:sz w:val="24"/>
        </w:rPr>
      </w:pPr>
      <w:r w:rsidRPr="002023BD">
        <w:rPr>
          <w:b/>
          <w:sz w:val="24"/>
        </w:rPr>
        <w:t>LIBAN</w:t>
      </w:r>
    </w:p>
    <w:p w14:paraId="50913EB5" w14:textId="77777777" w:rsidR="0048790A" w:rsidRPr="00067D60" w:rsidRDefault="0048790A" w:rsidP="002023BD">
      <w:pPr>
        <w:spacing w:before="240" w:after="240"/>
      </w:pPr>
      <w:r>
        <w:t xml:space="preserve">1. </w:t>
      </w:r>
      <w:r w:rsidRPr="00067D60">
        <w:t xml:space="preserve">Równe szanse </w:t>
      </w:r>
      <w:r w:rsidR="00AD6636">
        <w:t>–</w:t>
      </w:r>
      <w:r w:rsidR="009D7F0E">
        <w:t xml:space="preserve"> edukacja (CZR</w:t>
      </w:r>
      <w:r w:rsidRPr="00067D60">
        <w:t xml:space="preserve"> 4)</w:t>
      </w:r>
    </w:p>
    <w:p w14:paraId="6F1F89EE" w14:textId="77777777" w:rsidR="0048790A" w:rsidRPr="00067D60" w:rsidRDefault="0048790A" w:rsidP="00B13A44">
      <w:pPr>
        <w:pStyle w:val="Akapitzlist"/>
        <w:numPr>
          <w:ilvl w:val="0"/>
          <w:numId w:val="32"/>
        </w:numPr>
        <w:spacing w:after="120"/>
        <w:ind w:left="714" w:hanging="357"/>
        <w:jc w:val="both"/>
      </w:pPr>
      <w:r w:rsidRPr="00067D60">
        <w:t>Zapewnienie na wszystkich poziomach nauczania wysokiej jakości edukacji, odpowiadającej współczesnym wyzwaniom i nowoczesnym standardom oraz zwiększanie liczby kształcących się osób.</w:t>
      </w:r>
    </w:p>
    <w:p w14:paraId="27FB6A0C" w14:textId="77777777" w:rsidR="0048790A" w:rsidRPr="00067D60" w:rsidRDefault="0048790A" w:rsidP="00B13A44">
      <w:pPr>
        <w:pStyle w:val="Akapitzlist"/>
        <w:numPr>
          <w:ilvl w:val="0"/>
          <w:numId w:val="32"/>
        </w:numPr>
        <w:spacing w:after="120"/>
        <w:jc w:val="both"/>
      </w:pPr>
      <w:r w:rsidRPr="00067D60">
        <w:t>Usuwanie wszelkich barier – zarówno fizycznych, jak i mentalnych – w dostępie do edukacji na wszystkich poziomach, w tym wyrównywanie szans edukacyjnych dziewczynek i młodych kobiet, dzieci osieroconych oraz zagrożonych wykluczeniem z uwagi na niepełnosprawność.</w:t>
      </w:r>
    </w:p>
    <w:p w14:paraId="73200820" w14:textId="77777777" w:rsidR="0048790A" w:rsidRPr="00067D60" w:rsidRDefault="0048790A" w:rsidP="00B13A44">
      <w:pPr>
        <w:pStyle w:val="Akapitzlist"/>
        <w:numPr>
          <w:ilvl w:val="0"/>
          <w:numId w:val="32"/>
        </w:numPr>
        <w:spacing w:after="120"/>
        <w:jc w:val="both"/>
      </w:pPr>
      <w:r w:rsidRPr="00067D60">
        <w:t>Poprawa jakości i warunków nauczania, a także infrastruktury placówek oświatowych, z uwzględnieniem bezpiecznych i higienicznych warunków, dostępu do wody oraz energii elektrycznej (w szczególności z wykorzystaniem źródeł odnawialnych)</w:t>
      </w:r>
      <w:r w:rsidR="00911595">
        <w:t>.</w:t>
      </w:r>
    </w:p>
    <w:p w14:paraId="2EE4B58D" w14:textId="77777777" w:rsidR="0048790A" w:rsidRPr="00067D60" w:rsidRDefault="0048790A" w:rsidP="002023BD">
      <w:pPr>
        <w:spacing w:before="240" w:after="240"/>
        <w:jc w:val="both"/>
      </w:pPr>
      <w:r>
        <w:t xml:space="preserve">2. </w:t>
      </w:r>
      <w:r w:rsidRPr="00067D60">
        <w:t>Równe szanse – przedsiębiorczość i godna praca</w:t>
      </w:r>
      <w:r w:rsidR="009D7F0E">
        <w:t xml:space="preserve"> (CZR</w:t>
      </w:r>
      <w:r w:rsidRPr="00067D60">
        <w:t xml:space="preserve"> 8)</w:t>
      </w:r>
    </w:p>
    <w:p w14:paraId="1715BADE" w14:textId="77777777" w:rsidR="0048790A" w:rsidRPr="00067D60" w:rsidRDefault="0048790A" w:rsidP="00B13A44">
      <w:pPr>
        <w:pStyle w:val="Akapitzlist"/>
        <w:numPr>
          <w:ilvl w:val="0"/>
          <w:numId w:val="26"/>
        </w:numPr>
        <w:spacing w:after="120"/>
        <w:ind w:left="714" w:hanging="357"/>
        <w:jc w:val="both"/>
      </w:pPr>
      <w:r w:rsidRPr="00067D60">
        <w:t>Rozwój i promocja przedsiębiorczości, aktywności zawodowej i zatrudnienia, szczególnie kobiet i młodzieży, w tym w zakresie prowadzenia jednoosobowych lub rodzinnych działalności gospodarczych.</w:t>
      </w:r>
    </w:p>
    <w:p w14:paraId="37AE858E" w14:textId="77777777" w:rsidR="0048790A" w:rsidRPr="00067D60" w:rsidRDefault="0048790A" w:rsidP="00B13A44">
      <w:pPr>
        <w:pStyle w:val="Akapitzlist"/>
        <w:numPr>
          <w:ilvl w:val="0"/>
          <w:numId w:val="26"/>
        </w:numPr>
        <w:spacing w:after="120"/>
        <w:ind w:left="714" w:hanging="357"/>
        <w:jc w:val="both"/>
      </w:pPr>
      <w:r w:rsidRPr="00067D60">
        <w:t>Zwiększenie konkurencyjności, wydajności i innowacyjności przedsiębiorstw non-profit, grup producenckich, kooperatyw i spółdzielni, zwłaszcza w sektorze rolno-spożywczym.</w:t>
      </w:r>
    </w:p>
    <w:p w14:paraId="3D466730" w14:textId="77777777" w:rsidR="0048790A" w:rsidRPr="00067D60" w:rsidRDefault="0048790A" w:rsidP="00B13A44">
      <w:pPr>
        <w:pStyle w:val="Akapitzlist"/>
        <w:numPr>
          <w:ilvl w:val="0"/>
          <w:numId w:val="26"/>
        </w:numPr>
        <w:spacing w:after="120"/>
        <w:ind w:left="714" w:hanging="357"/>
        <w:jc w:val="both"/>
      </w:pPr>
      <w:r w:rsidRPr="00067D60">
        <w:lastRenderedPageBreak/>
        <w:t>Zwiększenie dostępu do kształcenia zawodowego, doradztwa zawodowego oraz przekwalifikowania, w szczególności kobiet i młodzieży.</w:t>
      </w:r>
    </w:p>
    <w:p w14:paraId="50F164AB" w14:textId="77777777" w:rsidR="009E6194" w:rsidRDefault="0048790A" w:rsidP="00B13A44">
      <w:pPr>
        <w:pStyle w:val="Akapitzlist"/>
        <w:numPr>
          <w:ilvl w:val="0"/>
          <w:numId w:val="26"/>
        </w:numPr>
        <w:spacing w:after="120"/>
        <w:ind w:left="714" w:hanging="357"/>
        <w:jc w:val="both"/>
      </w:pPr>
      <w:r w:rsidRPr="00067D60">
        <w:t>Tworzenie dobrej jakości miejsc pracy dostosowanych do potrzeb lokalnej gospodarki i rynku pracy, zwłaszcza w sektorach rolnictwa i przetwórstwa, zielonych technologii i IT, ze szczególnym uwzględnieniem sytuacji k</w:t>
      </w:r>
      <w:r w:rsidR="009E6194">
        <w:t>obiet, osób młodych oraz osób z </w:t>
      </w:r>
      <w:r w:rsidRPr="00067D60">
        <w:t>niepełnosprawnością.</w:t>
      </w:r>
    </w:p>
    <w:p w14:paraId="57AFD1DB" w14:textId="77777777" w:rsidR="0048790A" w:rsidRPr="00067D60" w:rsidRDefault="0048790A" w:rsidP="00C026E4">
      <w:pPr>
        <w:spacing w:after="160" w:line="259" w:lineRule="auto"/>
      </w:pPr>
      <w:r>
        <w:t>3. Redukcja</w:t>
      </w:r>
      <w:r w:rsidRPr="00067D60">
        <w:t xml:space="preserve"> nierówności</w:t>
      </w:r>
      <w:r>
        <w:t xml:space="preserve"> (</w:t>
      </w:r>
      <w:r w:rsidR="009D7F0E">
        <w:t>CZR</w:t>
      </w:r>
      <w:r>
        <w:t xml:space="preserve"> 10)</w:t>
      </w:r>
    </w:p>
    <w:p w14:paraId="0F12A151" w14:textId="77777777" w:rsidR="0048790A" w:rsidRPr="00067D60" w:rsidRDefault="0048790A" w:rsidP="00B13A44">
      <w:pPr>
        <w:pStyle w:val="Akapitzlist"/>
        <w:numPr>
          <w:ilvl w:val="0"/>
          <w:numId w:val="27"/>
        </w:numPr>
        <w:spacing w:after="120"/>
        <w:ind w:left="714" w:hanging="357"/>
        <w:jc w:val="both"/>
      </w:pPr>
      <w:r w:rsidRPr="00067D60">
        <w:t>Wsparcie działań na rzecz zwiększania dostępu do usług społecznych osób z grup zagrożonych wykluczeniem, w szczególności w regionach niezurbanizowanych, w tym poprzez eliminowanie dyskryminujących polityk i praktyk.</w:t>
      </w:r>
    </w:p>
    <w:p w14:paraId="58C36356" w14:textId="77777777" w:rsidR="0048790A" w:rsidRPr="00067D60" w:rsidRDefault="0048790A" w:rsidP="00B13A44">
      <w:pPr>
        <w:pStyle w:val="Akapitzlist"/>
        <w:numPr>
          <w:ilvl w:val="0"/>
          <w:numId w:val="27"/>
        </w:numPr>
        <w:spacing w:after="120"/>
        <w:ind w:left="714" w:hanging="357"/>
        <w:jc w:val="both"/>
      </w:pPr>
      <w:r w:rsidRPr="00067D60">
        <w:t>Przeciwdziałania wszelkim formom przemocy wobec kobiet i dziewcząt.</w:t>
      </w:r>
    </w:p>
    <w:p w14:paraId="5AC6BBF3" w14:textId="77777777" w:rsidR="0048790A" w:rsidRPr="00067D60" w:rsidRDefault="0048790A" w:rsidP="002023BD">
      <w:pPr>
        <w:spacing w:before="240" w:after="240"/>
        <w:jc w:val="both"/>
      </w:pPr>
      <w:r>
        <w:t xml:space="preserve">4. </w:t>
      </w:r>
      <w:r w:rsidRPr="00067D60">
        <w:t>Równe szanse – zrównoważone miasta</w:t>
      </w:r>
      <w:r>
        <w:t xml:space="preserve"> (</w:t>
      </w:r>
      <w:r w:rsidR="009D7F0E">
        <w:t>CZR</w:t>
      </w:r>
      <w:r>
        <w:t xml:space="preserve"> 11)</w:t>
      </w:r>
    </w:p>
    <w:p w14:paraId="15252DB9" w14:textId="77777777" w:rsidR="0048790A" w:rsidRPr="00067D60" w:rsidRDefault="0048790A" w:rsidP="00B13A44">
      <w:pPr>
        <w:pStyle w:val="Akapitzlist"/>
        <w:numPr>
          <w:ilvl w:val="0"/>
          <w:numId w:val="28"/>
        </w:numPr>
        <w:spacing w:after="160" w:line="252" w:lineRule="auto"/>
        <w:jc w:val="both"/>
      </w:pPr>
      <w:r w:rsidRPr="00067D60">
        <w:t>Poprawa jakości życia mieszkańców, rewitalizacja zniszczonych dzielnic oraz modernizacja usług komunalnych, szczególnie w zakresie gospodarki odpadami i zabezpieczenia przeciwpożarowego.</w:t>
      </w:r>
    </w:p>
    <w:p w14:paraId="4E57E0E2" w14:textId="77777777" w:rsidR="0048790A" w:rsidRPr="00067D60" w:rsidRDefault="0048790A" w:rsidP="00B13A44">
      <w:pPr>
        <w:pStyle w:val="Akapitzlist"/>
        <w:numPr>
          <w:ilvl w:val="0"/>
          <w:numId w:val="28"/>
        </w:numPr>
        <w:spacing w:after="160" w:line="252" w:lineRule="auto"/>
        <w:jc w:val="both"/>
      </w:pPr>
      <w:r w:rsidRPr="00067D60">
        <w:t>Przeciwdziałania negatywnym skutkom urbanizacji, w szczególności w zakresie eksploatacji oraz zanieczyszczenia środowiska.</w:t>
      </w:r>
    </w:p>
    <w:p w14:paraId="1C5B0D4E" w14:textId="77777777" w:rsidR="0048790A" w:rsidRPr="00067D60" w:rsidRDefault="0048790A" w:rsidP="002023BD">
      <w:pPr>
        <w:spacing w:before="240" w:after="240"/>
        <w:jc w:val="both"/>
      </w:pPr>
      <w:r>
        <w:t xml:space="preserve">5. </w:t>
      </w:r>
      <w:r w:rsidRPr="00067D60">
        <w:t xml:space="preserve">Zdrowie </w:t>
      </w:r>
      <w:r>
        <w:t>(</w:t>
      </w:r>
      <w:r w:rsidR="009D7F0E">
        <w:t>CZR</w:t>
      </w:r>
      <w:r>
        <w:t xml:space="preserve"> 3)</w:t>
      </w:r>
    </w:p>
    <w:p w14:paraId="6C1A1C96" w14:textId="77777777" w:rsidR="0048790A" w:rsidRPr="00067D60" w:rsidRDefault="0048790A" w:rsidP="00B13A44">
      <w:pPr>
        <w:pStyle w:val="Akapitzlist"/>
        <w:numPr>
          <w:ilvl w:val="0"/>
          <w:numId w:val="29"/>
        </w:numPr>
        <w:spacing w:after="120"/>
        <w:ind w:left="714" w:hanging="357"/>
        <w:jc w:val="both"/>
      </w:pPr>
      <w:r w:rsidRPr="00067D60">
        <w:t>Budowa i modernizacja systemów oraz infrast</w:t>
      </w:r>
      <w:r w:rsidR="00467E37">
        <w:t>ruktury medycznej, sanitarnej i </w:t>
      </w:r>
      <w:r w:rsidRPr="00067D60">
        <w:t>administracyjnej podmiotów leczniczych, a także wsparcie funkcjonowania lokalnych ośrodków zdrowia.</w:t>
      </w:r>
    </w:p>
    <w:p w14:paraId="40C7899F" w14:textId="77777777" w:rsidR="0048790A" w:rsidRPr="00067D60" w:rsidRDefault="0048790A" w:rsidP="00B13A44">
      <w:pPr>
        <w:pStyle w:val="Akapitzlist"/>
        <w:numPr>
          <w:ilvl w:val="0"/>
          <w:numId w:val="29"/>
        </w:numPr>
        <w:spacing w:after="120"/>
        <w:ind w:left="714" w:hanging="357"/>
        <w:jc w:val="both"/>
      </w:pPr>
      <w:r w:rsidRPr="00067D60">
        <w:rPr>
          <w:bCs/>
        </w:rPr>
        <w:t>Przeciwdziałanie i leczenie chorób zakaźnych (w tym np. COVID-19), prowadzenie programów szczepień, a także promocja i wdrażania edukacji zdrowotnej i prewencyjnej.</w:t>
      </w:r>
    </w:p>
    <w:p w14:paraId="41F77E97" w14:textId="77777777" w:rsidR="0048790A" w:rsidRPr="00067D60" w:rsidRDefault="0048790A" w:rsidP="00B13A44">
      <w:pPr>
        <w:pStyle w:val="Akapitzlist"/>
        <w:numPr>
          <w:ilvl w:val="0"/>
          <w:numId w:val="29"/>
        </w:numPr>
        <w:spacing w:after="120"/>
        <w:ind w:left="714" w:hanging="357"/>
        <w:jc w:val="both"/>
      </w:pPr>
      <w:r w:rsidRPr="00067D60">
        <w:t>Zapewnienie wszystkim ludziom dostępu do opieki zdrowotnej wysokiej jakości, w tym rehabilitacji.</w:t>
      </w:r>
    </w:p>
    <w:p w14:paraId="4EC03AED" w14:textId="77777777" w:rsidR="0048790A" w:rsidRPr="00067D60" w:rsidRDefault="0048790A" w:rsidP="00B13A44">
      <w:pPr>
        <w:pStyle w:val="Akapitzlist"/>
        <w:numPr>
          <w:ilvl w:val="0"/>
          <w:numId w:val="29"/>
        </w:numPr>
        <w:spacing w:after="120"/>
        <w:ind w:left="714" w:hanging="357"/>
        <w:jc w:val="both"/>
      </w:pPr>
      <w:r w:rsidRPr="00067D60">
        <w:t xml:space="preserve">Wzmocnienie systemu opieki zdrowotnej oraz podnoszenie kwalifikacji personelu medycznego, w tym dostosowanie do współczesnych wyzwań oraz technologii, z uwzględnieniem obsługi specjalistycznego sprzętu. </w:t>
      </w:r>
    </w:p>
    <w:p w14:paraId="3FA1684B" w14:textId="77777777" w:rsidR="0048790A" w:rsidRPr="00067D60" w:rsidRDefault="0048790A" w:rsidP="002023BD">
      <w:pPr>
        <w:spacing w:before="240" w:after="240"/>
        <w:jc w:val="both"/>
      </w:pPr>
      <w:r>
        <w:t xml:space="preserve">6. </w:t>
      </w:r>
      <w:r w:rsidRPr="00067D60">
        <w:t xml:space="preserve">Klimat i zasoby naturalne </w:t>
      </w:r>
      <w:r>
        <w:t>(</w:t>
      </w:r>
      <w:r w:rsidR="009D7F0E">
        <w:t>CZR</w:t>
      </w:r>
      <w:r>
        <w:t xml:space="preserve"> 13)</w:t>
      </w:r>
    </w:p>
    <w:p w14:paraId="2E2AE90D" w14:textId="77777777" w:rsidR="001177A5" w:rsidRPr="00067D60" w:rsidRDefault="001177A5" w:rsidP="001177A5">
      <w:pPr>
        <w:pStyle w:val="Akapitzlist"/>
        <w:numPr>
          <w:ilvl w:val="0"/>
          <w:numId w:val="30"/>
        </w:numPr>
        <w:spacing w:after="120"/>
        <w:ind w:left="714" w:hanging="357"/>
        <w:jc w:val="both"/>
      </w:pPr>
      <w:r w:rsidRPr="00067D60">
        <w:t>Wzmocnienie zdolności adaptacyjnych i odporności na zagrożenia klimatyczne i katastrofy naturalne.</w:t>
      </w:r>
    </w:p>
    <w:p w14:paraId="3F3B6F77" w14:textId="205391AA" w:rsidR="001177A5" w:rsidRDefault="001177A5" w:rsidP="001177A5">
      <w:pPr>
        <w:pStyle w:val="Akapitzlist"/>
        <w:numPr>
          <w:ilvl w:val="0"/>
          <w:numId w:val="30"/>
        </w:numPr>
        <w:spacing w:after="120"/>
        <w:ind w:left="714" w:hanging="357"/>
        <w:jc w:val="both"/>
      </w:pPr>
      <w:r w:rsidRPr="00067D60">
        <w:t xml:space="preserve">Obniżenie poziomu </w:t>
      </w:r>
      <w:r>
        <w:t>wytwarzania</w:t>
      </w:r>
      <w:r w:rsidRPr="00067D60">
        <w:t xml:space="preserve"> odpadów poprzez </w:t>
      </w:r>
      <w:r>
        <w:rPr>
          <w:rFonts w:eastAsiaTheme="minorEastAsia" w:cstheme="minorHAnsi"/>
          <w:lang w:eastAsia="pl-PL"/>
        </w:rPr>
        <w:t>m.in. zapobieganie ich powstawaniu oraz przetwarzanie powstałych już odpadów, zgodnie z hie</w:t>
      </w:r>
      <w:r w:rsidR="009D6428">
        <w:rPr>
          <w:rFonts w:eastAsiaTheme="minorEastAsia" w:cstheme="minorHAnsi"/>
          <w:lang w:eastAsia="pl-PL"/>
        </w:rPr>
        <w:t>rarchią sposobów postępowania z </w:t>
      </w:r>
      <w:r>
        <w:rPr>
          <w:rFonts w:eastAsiaTheme="minorEastAsia" w:cstheme="minorHAnsi"/>
          <w:lang w:eastAsia="pl-PL"/>
        </w:rPr>
        <w:t xml:space="preserve">odpadami, w tym przez </w:t>
      </w:r>
      <w:r w:rsidRPr="00254102">
        <w:rPr>
          <w:rFonts w:eastAsiaTheme="minorEastAsia" w:cstheme="minorHAnsi"/>
          <w:lang w:eastAsia="pl-PL"/>
        </w:rPr>
        <w:t xml:space="preserve">recykling i </w:t>
      </w:r>
      <w:r>
        <w:rPr>
          <w:rFonts w:eastAsiaTheme="minorEastAsia" w:cstheme="minorHAnsi"/>
          <w:lang w:eastAsia="pl-PL"/>
        </w:rPr>
        <w:t xml:space="preserve">przygotowanie do </w:t>
      </w:r>
      <w:r w:rsidRPr="00254102">
        <w:rPr>
          <w:rFonts w:eastAsiaTheme="minorEastAsia" w:cstheme="minorHAnsi"/>
          <w:lang w:eastAsia="pl-PL"/>
        </w:rPr>
        <w:t>ponowne</w:t>
      </w:r>
      <w:r>
        <w:rPr>
          <w:rFonts w:eastAsiaTheme="minorEastAsia" w:cstheme="minorHAnsi"/>
          <w:lang w:eastAsia="pl-PL"/>
        </w:rPr>
        <w:t>go</w:t>
      </w:r>
      <w:r w:rsidRPr="00254102">
        <w:rPr>
          <w:rFonts w:eastAsiaTheme="minorEastAsia" w:cstheme="minorHAnsi"/>
          <w:lang w:eastAsia="pl-PL"/>
        </w:rPr>
        <w:t xml:space="preserve"> użyci</w:t>
      </w:r>
      <w:r>
        <w:rPr>
          <w:rFonts w:eastAsiaTheme="minorEastAsia" w:cstheme="minorHAnsi"/>
          <w:lang w:eastAsia="pl-PL"/>
        </w:rPr>
        <w:t>a</w:t>
      </w:r>
      <w:r w:rsidRPr="00067D60">
        <w:t>.</w:t>
      </w:r>
    </w:p>
    <w:p w14:paraId="789823EC" w14:textId="7A80B811" w:rsidR="002670CF" w:rsidRPr="002670CF" w:rsidRDefault="002670CF" w:rsidP="002670CF">
      <w:pPr>
        <w:numPr>
          <w:ilvl w:val="0"/>
          <w:numId w:val="30"/>
        </w:numPr>
        <w:spacing w:after="120"/>
        <w:jc w:val="both"/>
        <w:rPr>
          <w:rFonts w:eastAsiaTheme="minorEastAsia" w:cstheme="minorHAnsi"/>
          <w:lang w:eastAsia="pl-PL"/>
        </w:rPr>
      </w:pPr>
      <w:r w:rsidRPr="00581953">
        <w:rPr>
          <w:lang w:eastAsia="pl-PL"/>
        </w:rPr>
        <w:t>Podejmowanie działań na rzecz zrównoważonego gos</w:t>
      </w:r>
      <w:r w:rsidR="009D6428">
        <w:rPr>
          <w:lang w:eastAsia="pl-PL"/>
        </w:rPr>
        <w:t>podarowania zasobami wodnymi, w </w:t>
      </w:r>
      <w:r w:rsidRPr="00581953">
        <w:rPr>
          <w:lang w:eastAsia="pl-PL"/>
        </w:rPr>
        <w:t>tym ograniczenie poziomu wytwarzania ścieków, przetwarzanie już powstałych, zmniejszenie ilości odprowadzanych, nieoczyszczonych ścieków.</w:t>
      </w:r>
    </w:p>
    <w:p w14:paraId="662FF69A" w14:textId="77777777" w:rsidR="0048790A" w:rsidRPr="00067D60" w:rsidRDefault="0048790A" w:rsidP="00B13A44">
      <w:pPr>
        <w:pStyle w:val="Akapitzlist"/>
        <w:numPr>
          <w:ilvl w:val="0"/>
          <w:numId w:val="30"/>
        </w:numPr>
        <w:spacing w:after="120"/>
        <w:ind w:left="714" w:hanging="357"/>
        <w:jc w:val="both"/>
      </w:pPr>
      <w:r w:rsidRPr="00067D60">
        <w:t>Poprawa dostępności do czystej wody i sanitariatów w szczególności w instytucjach użyteczności publicznej, dużych skupiskach miejskich oraz dla osób zagrożonych wykluczeniem.</w:t>
      </w:r>
    </w:p>
    <w:p w14:paraId="591471FF" w14:textId="77777777" w:rsidR="0048790A" w:rsidRPr="00067D60" w:rsidRDefault="001A7F04" w:rsidP="002670CF">
      <w:pPr>
        <w:pStyle w:val="Akapitzlist"/>
        <w:numPr>
          <w:ilvl w:val="0"/>
          <w:numId w:val="30"/>
        </w:numPr>
        <w:spacing w:after="120"/>
        <w:jc w:val="both"/>
      </w:pPr>
      <w:r w:rsidRPr="001A7F04">
        <w:lastRenderedPageBreak/>
        <w:t xml:space="preserve">Wsparcie działań na rzecz zachowania różnorodności biologicznej, w tym endemicznych gatunków roślin i zwierząt, a także ochrony, odtworzenia i zrównoważonego użytkowania ekosystemów. </w:t>
      </w:r>
    </w:p>
    <w:p w14:paraId="00662DBD" w14:textId="77777777" w:rsidR="00A56E75" w:rsidRPr="006F4CC1" w:rsidRDefault="0048790A" w:rsidP="00A56E75">
      <w:pPr>
        <w:pStyle w:val="Akapitzlist"/>
        <w:numPr>
          <w:ilvl w:val="0"/>
          <w:numId w:val="30"/>
        </w:numPr>
        <w:spacing w:after="120"/>
        <w:ind w:left="714" w:hanging="357"/>
        <w:jc w:val="both"/>
      </w:pPr>
      <w:r w:rsidRPr="00067D60">
        <w:t xml:space="preserve">Zwiększenie </w:t>
      </w:r>
      <w:r w:rsidR="00AD0379" w:rsidRPr="00141754">
        <w:t>efektywności energetycznej i</w:t>
      </w:r>
      <w:r w:rsidR="00AD0379">
        <w:t xml:space="preserve"> </w:t>
      </w:r>
      <w:r w:rsidRPr="00067D60">
        <w:t>dostępu do usług energetycznych ze źródeł odnawialnych oraz technologii energooszczędnych, w szczególności w instytucjach użyteczności publicznej.</w:t>
      </w:r>
    </w:p>
    <w:p w14:paraId="6AF566ED" w14:textId="77777777" w:rsidR="00467E37" w:rsidRDefault="00467E37" w:rsidP="00467E37">
      <w:pPr>
        <w:spacing w:after="160" w:line="259" w:lineRule="auto"/>
        <w:rPr>
          <w:rFonts w:eastAsiaTheme="majorEastAsia" w:cstheme="majorBidi"/>
          <w:b/>
          <w:bCs/>
          <w:sz w:val="24"/>
        </w:rPr>
      </w:pPr>
    </w:p>
    <w:p w14:paraId="637A85F0" w14:textId="77777777" w:rsidR="0048790A" w:rsidRPr="002023BD" w:rsidRDefault="0048790A" w:rsidP="00467E37">
      <w:pPr>
        <w:spacing w:after="160" w:line="259" w:lineRule="auto"/>
        <w:jc w:val="center"/>
        <w:rPr>
          <w:rFonts w:eastAsiaTheme="majorEastAsia" w:cstheme="majorBidi"/>
          <w:b/>
          <w:bCs/>
          <w:sz w:val="24"/>
        </w:rPr>
      </w:pPr>
      <w:r w:rsidRPr="002023BD">
        <w:rPr>
          <w:rFonts w:eastAsiaTheme="majorEastAsia" w:cstheme="majorBidi"/>
          <w:b/>
          <w:bCs/>
          <w:sz w:val="24"/>
        </w:rPr>
        <w:t>PALESTYNA</w:t>
      </w:r>
    </w:p>
    <w:p w14:paraId="6E71295E" w14:textId="77777777" w:rsidR="0048790A" w:rsidRPr="00067D60" w:rsidRDefault="0048790A" w:rsidP="002023BD">
      <w:pPr>
        <w:spacing w:before="240" w:after="240"/>
        <w:jc w:val="both"/>
      </w:pPr>
      <w:r>
        <w:t xml:space="preserve">1. </w:t>
      </w:r>
      <w:r w:rsidRPr="00067D60">
        <w:t xml:space="preserve">Równe szanse </w:t>
      </w:r>
      <w:r w:rsidR="00E96078">
        <w:t>–</w:t>
      </w:r>
      <w:r w:rsidRPr="00067D60">
        <w:t xml:space="preserve"> edukacja (</w:t>
      </w:r>
      <w:r w:rsidR="009D7F0E">
        <w:t>CZR</w:t>
      </w:r>
      <w:r w:rsidRPr="00067D60">
        <w:t xml:space="preserve"> 4)</w:t>
      </w:r>
    </w:p>
    <w:p w14:paraId="064CEB8B" w14:textId="77777777" w:rsidR="0048790A" w:rsidRDefault="0048790A" w:rsidP="00B13A44">
      <w:pPr>
        <w:pStyle w:val="Akapitzlist"/>
        <w:numPr>
          <w:ilvl w:val="0"/>
          <w:numId w:val="33"/>
        </w:numPr>
        <w:spacing w:after="120"/>
        <w:ind w:left="714" w:hanging="357"/>
        <w:jc w:val="both"/>
      </w:pPr>
      <w:r w:rsidRPr="00937DD9">
        <w:t>Zapewnienie na wszystkich poziomach nauczania wysokiej jakości edukacji, odpowiadającej współczesnym wyzwaniom i nowoczesnym standardom oraz zwiększan</w:t>
      </w:r>
      <w:r>
        <w:t>ie liczby kształcących się osób.</w:t>
      </w:r>
    </w:p>
    <w:p w14:paraId="4FF4F8A7" w14:textId="77777777" w:rsidR="0048790A" w:rsidRDefault="0048790A" w:rsidP="00B13A44">
      <w:pPr>
        <w:pStyle w:val="Akapitzlist"/>
        <w:numPr>
          <w:ilvl w:val="0"/>
          <w:numId w:val="31"/>
        </w:numPr>
        <w:spacing w:after="120"/>
        <w:ind w:left="714" w:hanging="357"/>
        <w:jc w:val="both"/>
      </w:pPr>
      <w:r w:rsidRPr="00937DD9">
        <w:t xml:space="preserve">Usuwanie wszelkich barier – zarówno fizycznych, jak i mentalnych – w dostępie do edukacji na wszystkich poziomach, w tym wyrównywanie szans edukacyjnych dziewczynek i młodych kobiet oraz </w:t>
      </w:r>
      <w:r>
        <w:t xml:space="preserve">osób </w:t>
      </w:r>
      <w:r w:rsidRPr="00937DD9">
        <w:t>zagrożonych wykluczeniem z uwagi na niepełnosprawność.</w:t>
      </w:r>
    </w:p>
    <w:p w14:paraId="03F4119D" w14:textId="77777777" w:rsidR="0048790A" w:rsidRPr="006E6C28" w:rsidRDefault="0048790A" w:rsidP="00B13A44">
      <w:pPr>
        <w:pStyle w:val="Akapitzlist"/>
        <w:numPr>
          <w:ilvl w:val="0"/>
          <w:numId w:val="31"/>
        </w:numPr>
        <w:spacing w:after="120"/>
        <w:ind w:left="714" w:hanging="357"/>
        <w:jc w:val="both"/>
      </w:pPr>
      <w:r w:rsidRPr="00937DD9">
        <w:t>Poprawa jakości i warunków nauczania, a także infrast</w:t>
      </w:r>
      <w:r>
        <w:t>ruktury placówek oświatowych, z </w:t>
      </w:r>
      <w:r w:rsidRPr="00937DD9">
        <w:t>uwzględnieniem bezpie</w:t>
      </w:r>
      <w:r w:rsidR="00486B72">
        <w:t>cznych i higienicznych warunków</w:t>
      </w:r>
      <w:r w:rsidRPr="00937DD9">
        <w:t>, dostępu do wody oraz energii elektrycznej (w szczególności z wykorzystaniem źródeł odnawialnych)</w:t>
      </w:r>
      <w:r>
        <w:t>.</w:t>
      </w:r>
    </w:p>
    <w:p w14:paraId="45545993" w14:textId="77777777" w:rsidR="0048790A" w:rsidRPr="002D2075" w:rsidRDefault="0048790A" w:rsidP="002023BD">
      <w:pPr>
        <w:spacing w:before="240" w:after="240"/>
        <w:jc w:val="both"/>
        <w:rPr>
          <w:b/>
        </w:rPr>
      </w:pPr>
      <w:r>
        <w:t xml:space="preserve">2. </w:t>
      </w:r>
      <w:r w:rsidRPr="00067D60">
        <w:t>Równe szanse – przedsiębiorczość i godna praca (</w:t>
      </w:r>
      <w:r w:rsidR="009D7F0E">
        <w:t>CZR</w:t>
      </w:r>
      <w:r w:rsidRPr="00067D60">
        <w:t xml:space="preserve"> 8)</w:t>
      </w:r>
    </w:p>
    <w:p w14:paraId="4FFD3651" w14:textId="77777777" w:rsidR="0048790A" w:rsidRDefault="0048790A" w:rsidP="00B13A44">
      <w:pPr>
        <w:pStyle w:val="Akapitzlist"/>
        <w:numPr>
          <w:ilvl w:val="0"/>
          <w:numId w:val="34"/>
        </w:numPr>
        <w:spacing w:after="120"/>
        <w:ind w:left="714" w:hanging="357"/>
        <w:jc w:val="both"/>
      </w:pPr>
      <w:r>
        <w:t>Tworzenie dobrej jakości miejsc pracy, zwłaszcza w sektorach rolnictwa i przetwórstwa, zielonych technologii i IT, ze szczególnym uwzględnieniem sytuacji kobiet, osób młodych oraz osób z niepełnosprawnością.</w:t>
      </w:r>
    </w:p>
    <w:p w14:paraId="40199A11" w14:textId="77777777" w:rsidR="0048790A" w:rsidRDefault="0048790A" w:rsidP="00B13A44">
      <w:pPr>
        <w:pStyle w:val="Akapitzlist"/>
        <w:numPr>
          <w:ilvl w:val="0"/>
          <w:numId w:val="34"/>
        </w:numPr>
        <w:spacing w:after="120"/>
        <w:ind w:left="714" w:hanging="357"/>
        <w:jc w:val="both"/>
      </w:pPr>
      <w:r>
        <w:t xml:space="preserve">Zwiększenie dostępu </w:t>
      </w:r>
      <w:r w:rsidR="00911595">
        <w:t xml:space="preserve">(w szczególności kobiet i młodzieży) </w:t>
      </w:r>
      <w:r>
        <w:t>do kształcenia zawodowego, doradztwa zawodowego oraz przekwalifikowania.</w:t>
      </w:r>
    </w:p>
    <w:p w14:paraId="31385372" w14:textId="77777777" w:rsidR="0048790A" w:rsidRPr="002D2075" w:rsidRDefault="0048790A" w:rsidP="00B13A44">
      <w:pPr>
        <w:pStyle w:val="Akapitzlist"/>
        <w:numPr>
          <w:ilvl w:val="0"/>
          <w:numId w:val="34"/>
        </w:numPr>
        <w:spacing w:after="120"/>
        <w:ind w:left="714" w:hanging="357"/>
        <w:jc w:val="both"/>
      </w:pPr>
      <w:r>
        <w:t>Rozwój i promocja przedsiębiorczości, aktywności zawodowej i zatrudnienia, szczególnie kobiet i młodzieży, w tym w zakresie prowadzenia jednoosobowych lub rodzinnych działalności gospodarczych</w:t>
      </w:r>
      <w:r>
        <w:rPr>
          <w:b/>
          <w:bCs/>
        </w:rPr>
        <w:t>.</w:t>
      </w:r>
    </w:p>
    <w:p w14:paraId="58E60B03" w14:textId="77777777" w:rsidR="0048790A" w:rsidRDefault="0048790A" w:rsidP="00B13A44">
      <w:pPr>
        <w:pStyle w:val="Akapitzlist"/>
        <w:numPr>
          <w:ilvl w:val="0"/>
          <w:numId w:val="34"/>
        </w:numPr>
        <w:spacing w:after="120"/>
        <w:ind w:left="714" w:hanging="357"/>
        <w:jc w:val="both"/>
      </w:pPr>
      <w:r>
        <w:t xml:space="preserve">Zwiększenie konkurencyjności, wydajności i innowacyjności </w:t>
      </w:r>
      <w:r w:rsidR="00911595">
        <w:t xml:space="preserve"> szczególnie </w:t>
      </w:r>
      <w:r w:rsidR="005A1A03">
        <w:t>przedsiębiorstw</w:t>
      </w:r>
      <w:r w:rsidR="00AC2971">
        <w:t xml:space="preserve"> </w:t>
      </w:r>
      <w:r w:rsidR="00AC2971">
        <w:br/>
      </w:r>
      <w:r>
        <w:t>non-profit,</w:t>
      </w:r>
      <w:r w:rsidR="00AC2971">
        <w:t xml:space="preserve"> </w:t>
      </w:r>
      <w:r>
        <w:t xml:space="preserve">grup producenckich, kooperatyw i spółdzielni, </w:t>
      </w:r>
      <w:r w:rsidRPr="002D2075">
        <w:rPr>
          <w:rFonts w:cstheme="minorHAnsi"/>
          <w:lang w:eastAsia="pl-PL"/>
        </w:rPr>
        <w:t>a także małych i średnich przedsiębiorstw,</w:t>
      </w:r>
      <w:r>
        <w:t xml:space="preserve"> zwłaszcza w sektorze rolno-spożywczym.</w:t>
      </w:r>
    </w:p>
    <w:p w14:paraId="0C4160B0" w14:textId="77777777" w:rsidR="0048790A" w:rsidRPr="00067D60" w:rsidRDefault="0048790A" w:rsidP="002023BD">
      <w:pPr>
        <w:spacing w:before="240" w:after="240"/>
        <w:jc w:val="both"/>
      </w:pPr>
      <w:r>
        <w:t>3. Redukcja</w:t>
      </w:r>
      <w:r w:rsidRPr="00067D60">
        <w:t xml:space="preserve"> nierówności</w:t>
      </w:r>
      <w:r>
        <w:t xml:space="preserve"> (</w:t>
      </w:r>
      <w:r w:rsidR="002F3608">
        <w:t>CZR</w:t>
      </w:r>
      <w:r w:rsidR="002F3608" w:rsidDel="002F3608">
        <w:t xml:space="preserve"> </w:t>
      </w:r>
      <w:r>
        <w:t>10)</w:t>
      </w:r>
    </w:p>
    <w:p w14:paraId="4326F74F" w14:textId="77777777" w:rsidR="0048790A" w:rsidRDefault="0048790A" w:rsidP="0048790A">
      <w:pPr>
        <w:spacing w:after="160" w:line="252" w:lineRule="auto"/>
        <w:jc w:val="both"/>
      </w:pPr>
      <w:r w:rsidRPr="006E6C28">
        <w:t>Wsparcie działań na rzecz zwiększania dostępu do usług społecznych osób z niepełnosprawności</w:t>
      </w:r>
      <w:r w:rsidR="005A1A03">
        <w:t>ą</w:t>
      </w:r>
      <w:r w:rsidR="006F4CC1">
        <w:t>, w </w:t>
      </w:r>
      <w:r w:rsidRPr="006E6C28">
        <w:t>szczególności w regionach niezurbanizowanych, w tym poprzez eliminowanie dyskryminujących polityk i praktyk.</w:t>
      </w:r>
    </w:p>
    <w:p w14:paraId="03119362" w14:textId="77777777" w:rsidR="009D6428" w:rsidRDefault="009D6428">
      <w:pPr>
        <w:spacing w:after="160" w:line="259" w:lineRule="auto"/>
      </w:pPr>
      <w:r>
        <w:br w:type="page"/>
      </w:r>
    </w:p>
    <w:p w14:paraId="48EA7474" w14:textId="2C02D0D0" w:rsidR="0048790A" w:rsidRPr="00067D60" w:rsidRDefault="0048790A" w:rsidP="002023BD">
      <w:pPr>
        <w:spacing w:before="240" w:after="240"/>
        <w:jc w:val="both"/>
      </w:pPr>
      <w:r>
        <w:lastRenderedPageBreak/>
        <w:t xml:space="preserve">4. </w:t>
      </w:r>
      <w:r w:rsidRPr="00067D60">
        <w:t xml:space="preserve">Zdrowie </w:t>
      </w:r>
      <w:r>
        <w:t>(</w:t>
      </w:r>
      <w:r w:rsidR="002F3608">
        <w:t>CZR</w:t>
      </w:r>
      <w:r w:rsidR="002F3608" w:rsidDel="002F3608">
        <w:t xml:space="preserve"> </w:t>
      </w:r>
      <w:r>
        <w:t>3)</w:t>
      </w:r>
    </w:p>
    <w:p w14:paraId="65826F6A" w14:textId="77777777" w:rsidR="0048790A" w:rsidRDefault="0048790A" w:rsidP="00B13A44">
      <w:pPr>
        <w:pStyle w:val="Akapitzlist"/>
        <w:numPr>
          <w:ilvl w:val="0"/>
          <w:numId w:val="35"/>
        </w:numPr>
        <w:spacing w:after="120"/>
        <w:ind w:left="714" w:hanging="357"/>
        <w:jc w:val="both"/>
      </w:pPr>
      <w:r w:rsidRPr="006E6C28">
        <w:t>Budowa i modernizacja systemów oraz infrast</w:t>
      </w:r>
      <w:r w:rsidR="00467E37">
        <w:t>ruktury medycznej, sanitarnej i </w:t>
      </w:r>
      <w:r w:rsidRPr="006E6C28">
        <w:t>administracyjnej podmiotów leczniczych, a także wsparcie funkcjonow</w:t>
      </w:r>
      <w:r>
        <w:t>ania lokalnych ośrodków zdrowia.</w:t>
      </w:r>
    </w:p>
    <w:p w14:paraId="57F91737" w14:textId="77777777" w:rsidR="0048790A" w:rsidRDefault="0048790A" w:rsidP="00B13A44">
      <w:pPr>
        <w:pStyle w:val="Akapitzlist"/>
        <w:numPr>
          <w:ilvl w:val="0"/>
          <w:numId w:val="35"/>
        </w:numPr>
        <w:spacing w:after="120"/>
        <w:ind w:left="714" w:hanging="357"/>
        <w:jc w:val="both"/>
      </w:pPr>
      <w:r w:rsidRPr="006E6C28">
        <w:t>Zapewnienie wszystkim ludziom dostępu do opieki zdrowotnej wysokiej jakości, w tym rehabilitacji, ze szczególnym uwzględnieniem osób z niepełnosprawności</w:t>
      </w:r>
      <w:r w:rsidR="005A1A03">
        <w:t>ą</w:t>
      </w:r>
      <w:r w:rsidR="00BF3C6B">
        <w:t xml:space="preserve"> </w:t>
      </w:r>
      <w:r w:rsidR="00BF3C6B" w:rsidRPr="000027E5">
        <w:t>oraz mieszkańców obszarów z ograniczonym dostępem do usług medycznych</w:t>
      </w:r>
      <w:r>
        <w:t>.</w:t>
      </w:r>
    </w:p>
    <w:p w14:paraId="61665A4F" w14:textId="4A242118" w:rsidR="00133B63" w:rsidRDefault="0048790A" w:rsidP="00133B63">
      <w:pPr>
        <w:pStyle w:val="Akapitzlist"/>
        <w:numPr>
          <w:ilvl w:val="0"/>
          <w:numId w:val="35"/>
        </w:numPr>
        <w:spacing w:after="120"/>
        <w:ind w:left="714" w:hanging="357"/>
        <w:jc w:val="both"/>
      </w:pPr>
      <w:r w:rsidRPr="006E6C28">
        <w:t>Wzmocnienie systemu opieki zdrowotnej oraz podnoszenie kwalifikacji personelu medycznego, w tym dostosowanie do współczesnych wyzwań oraz technologii</w:t>
      </w:r>
      <w:r>
        <w:t>.</w:t>
      </w:r>
    </w:p>
    <w:p w14:paraId="6716649E" w14:textId="7B7FFB5A" w:rsidR="00133B63" w:rsidRDefault="00133B63" w:rsidP="00133B63">
      <w:pPr>
        <w:spacing w:after="120"/>
        <w:jc w:val="both"/>
      </w:pPr>
      <w:r>
        <w:t xml:space="preserve">5. </w:t>
      </w:r>
      <w:r w:rsidRPr="00067D60">
        <w:t xml:space="preserve">Klimat i zasoby naturalne </w:t>
      </w:r>
      <w:r>
        <w:t>(CZR 13)</w:t>
      </w:r>
    </w:p>
    <w:p w14:paraId="0B2D821E" w14:textId="77777777" w:rsidR="00133B63" w:rsidRPr="00133B63" w:rsidRDefault="00133B63" w:rsidP="00133B63">
      <w:pPr>
        <w:spacing w:before="120" w:after="120" w:line="240" w:lineRule="auto"/>
        <w:jc w:val="both"/>
        <w:rPr>
          <w:rFonts w:cstheme="minorHAnsi"/>
        </w:rPr>
      </w:pPr>
      <w:r w:rsidRPr="00133B63">
        <w:rPr>
          <w:rFonts w:cstheme="minorHAnsi"/>
          <w:iCs/>
        </w:rPr>
        <w:t>Wsparcie działań na rzecz zachowania różnorodności biologicznej, w tym endemicznych gatunków roślin i zwierząt, a także ochrony, odtworzenia i zrównoważonego użytkowania ekosystemów</w:t>
      </w:r>
      <w:r w:rsidRPr="00133B63">
        <w:rPr>
          <w:rFonts w:cstheme="minorHAnsi"/>
        </w:rPr>
        <w:t xml:space="preserve">. </w:t>
      </w:r>
    </w:p>
    <w:p w14:paraId="77DAB017" w14:textId="77777777" w:rsidR="00133B63" w:rsidRDefault="00133B63" w:rsidP="00133B63">
      <w:pPr>
        <w:spacing w:after="120"/>
        <w:jc w:val="both"/>
      </w:pPr>
    </w:p>
    <w:p w14:paraId="33FEBD46" w14:textId="77777777" w:rsidR="00467E37" w:rsidRPr="00467E37" w:rsidRDefault="00467E37" w:rsidP="00F51544">
      <w:pPr>
        <w:pStyle w:val="Nagwek2"/>
        <w:keepNext/>
        <w:spacing w:before="240" w:after="240"/>
        <w:jc w:val="both"/>
        <w:rPr>
          <w:b/>
          <w:sz w:val="32"/>
          <w:szCs w:val="32"/>
        </w:rPr>
      </w:pPr>
      <w:bookmarkStart w:id="7" w:name="_Toc66960390"/>
      <w:r w:rsidRPr="00467E37">
        <w:rPr>
          <w:b/>
          <w:sz w:val="32"/>
          <w:szCs w:val="32"/>
        </w:rPr>
        <w:t>II. Pomoc humanitarna</w:t>
      </w:r>
      <w:bookmarkEnd w:id="7"/>
    </w:p>
    <w:p w14:paraId="4EAFF5A1" w14:textId="77777777" w:rsidR="00D23B01" w:rsidRDefault="00F974FD" w:rsidP="002023BD">
      <w:pPr>
        <w:keepNext/>
        <w:keepLines/>
        <w:spacing w:after="120"/>
        <w:jc w:val="both"/>
      </w:pPr>
      <w:r w:rsidRPr="003037FE">
        <w:t xml:space="preserve">W 2021 r. kontynuowana będzie pomoc humanitarna </w:t>
      </w:r>
      <w:r w:rsidR="00DA48BD" w:rsidRPr="003037FE">
        <w:t xml:space="preserve">na rzecz potrzebujących </w:t>
      </w:r>
      <w:r w:rsidRPr="003037FE">
        <w:t>oraz w razie potrzeby działania o charakterze stabilizacyjnym i odbudowy pokonfliktowej</w:t>
      </w:r>
      <w:r w:rsidR="00DA48BD" w:rsidRPr="003037FE">
        <w:t xml:space="preserve">, zwłaszcza </w:t>
      </w:r>
      <w:r w:rsidRPr="003037FE">
        <w:t xml:space="preserve">na rzecz Bliskiego </w:t>
      </w:r>
      <w:r w:rsidRPr="00B610D6">
        <w:t>Wschodu. Działania b</w:t>
      </w:r>
      <w:r w:rsidRPr="008B320B">
        <w:t>ędą w</w:t>
      </w:r>
      <w:r>
        <w:t> </w:t>
      </w:r>
      <w:r w:rsidRPr="008B320B">
        <w:t>szczególności kierowane do uchodźców, osób wewnętrznie przesiedlonych i ludności lokalnej w</w:t>
      </w:r>
      <w:r>
        <w:t> </w:t>
      </w:r>
      <w:r w:rsidRPr="008B320B">
        <w:t xml:space="preserve">odpowiedzi na </w:t>
      </w:r>
      <w:r>
        <w:t>konflikt</w:t>
      </w:r>
      <w:r w:rsidRPr="008B320B">
        <w:t xml:space="preserve"> w Syrii oraz Iraku.</w:t>
      </w:r>
    </w:p>
    <w:p w14:paraId="4F6EFB1A" w14:textId="77777777" w:rsidR="000701EB" w:rsidRDefault="005F3BB4" w:rsidP="002023BD">
      <w:pPr>
        <w:keepNext/>
        <w:keepLines/>
        <w:spacing w:after="120"/>
        <w:jc w:val="both"/>
      </w:pPr>
      <w:r w:rsidRPr="000701EB">
        <w:t>Dodatkowo, w wyniku walk toczących się w Górskim Karabachu</w:t>
      </w:r>
      <w:r>
        <w:t xml:space="preserve"> w roku 2020</w:t>
      </w:r>
      <w:r w:rsidRPr="000701EB">
        <w:t>, wielu cywilów znalazło się w</w:t>
      </w:r>
      <w:r>
        <w:t> </w:t>
      </w:r>
      <w:r w:rsidRPr="000701EB">
        <w:t>krytycznej sytuacji humanitarnej. Po obydwu stronach linii frontu odnotowano również ofiary śmiertelne</w:t>
      </w:r>
      <w:r>
        <w:t>,</w:t>
      </w:r>
      <w:r w:rsidRPr="000701EB">
        <w:t xml:space="preserve"> a także uszkodzenia domów i infrastruktury użyteczności publicznej. </w:t>
      </w:r>
      <w:r>
        <w:t xml:space="preserve">W celu wsparcia </w:t>
      </w:r>
      <w:r w:rsidRPr="000701EB">
        <w:t>osób poszkodowanych w wyniku tego konfliktu</w:t>
      </w:r>
      <w:r>
        <w:t xml:space="preserve">, </w:t>
      </w:r>
      <w:r w:rsidRPr="000701EB">
        <w:t xml:space="preserve"> </w:t>
      </w:r>
      <w:r>
        <w:t xml:space="preserve">zostaną </w:t>
      </w:r>
      <w:r w:rsidRPr="000701EB">
        <w:t>podj</w:t>
      </w:r>
      <w:r>
        <w:t>ęte</w:t>
      </w:r>
      <w:r w:rsidRPr="000701EB">
        <w:t xml:space="preserve"> </w:t>
      </w:r>
      <w:r>
        <w:t xml:space="preserve">działania pomocowe, </w:t>
      </w:r>
      <w:r w:rsidRPr="000701EB">
        <w:t>adresowane do</w:t>
      </w:r>
      <w:r>
        <w:t xml:space="preserve"> tej grupy osób</w:t>
      </w:r>
      <w:r w:rsidRPr="000701EB">
        <w:t>.</w:t>
      </w:r>
    </w:p>
    <w:p w14:paraId="6FA3F793" w14:textId="77777777" w:rsidR="00F974FD" w:rsidRDefault="00F974FD" w:rsidP="002023BD">
      <w:pPr>
        <w:keepNext/>
        <w:keepLines/>
        <w:spacing w:after="120"/>
        <w:jc w:val="both"/>
      </w:pPr>
      <w:r>
        <w:t xml:space="preserve">W ramach kontynuacji priorytetów wyznaczonych przez Polskę podczas jej członkostwa w Radzie Bezpieczeństwa ONZ, a także wdrażania Krajowego planu działania na rzecz realizacji </w:t>
      </w:r>
      <w:r w:rsidRPr="002023BD">
        <w:t>Agendy ONZ dotyczącej Kobiet, Pokoju i Bezpieczeństwa</w:t>
      </w:r>
      <w:r w:rsidRPr="00B6147A">
        <w:t xml:space="preserve"> na </w:t>
      </w:r>
      <w:r>
        <w:t>lata 2018</w:t>
      </w:r>
      <w:r w:rsidR="005A1A03">
        <w:t>–</w:t>
      </w:r>
      <w:r>
        <w:t>2021, niesiona przez Polskę pomoc humanitarna powinna koncentrować się na działaniach w następujących obszarach:</w:t>
      </w:r>
    </w:p>
    <w:p w14:paraId="005DA829" w14:textId="77777777" w:rsidR="00F974FD" w:rsidRDefault="00F974FD" w:rsidP="00B13A44">
      <w:pPr>
        <w:pStyle w:val="Akapitzlist"/>
        <w:numPr>
          <w:ilvl w:val="0"/>
          <w:numId w:val="42"/>
        </w:numPr>
        <w:spacing w:after="120"/>
        <w:ind w:left="709" w:hanging="425"/>
        <w:jc w:val="both"/>
      </w:pPr>
      <w:r>
        <w:t>ochrona dzieci w konfliktach zbrojnych</w:t>
      </w:r>
    </w:p>
    <w:p w14:paraId="2408D3C9" w14:textId="77777777" w:rsidR="00F974FD" w:rsidRPr="003037FE" w:rsidRDefault="00F974FD" w:rsidP="00B13A44">
      <w:pPr>
        <w:pStyle w:val="Akapitzlist"/>
        <w:numPr>
          <w:ilvl w:val="0"/>
          <w:numId w:val="42"/>
        </w:numPr>
        <w:spacing w:after="120"/>
        <w:ind w:left="709" w:hanging="425"/>
        <w:jc w:val="both"/>
      </w:pPr>
      <w:r w:rsidRPr="003037FE">
        <w:t>wsparcie dla osób z niepełnosprawności</w:t>
      </w:r>
      <w:r w:rsidR="005A1A03" w:rsidRPr="003037FE">
        <w:t>ą</w:t>
      </w:r>
    </w:p>
    <w:p w14:paraId="01B183EA" w14:textId="77777777" w:rsidR="00F974FD" w:rsidRPr="00B6147A" w:rsidRDefault="00F974FD" w:rsidP="00B13A44">
      <w:pPr>
        <w:pStyle w:val="Akapitzlist"/>
        <w:numPr>
          <w:ilvl w:val="0"/>
          <w:numId w:val="42"/>
        </w:numPr>
        <w:spacing w:after="120"/>
        <w:ind w:left="709" w:hanging="425"/>
        <w:jc w:val="both"/>
      </w:pPr>
      <w:r>
        <w:t xml:space="preserve">wsparcie na rzecz kobiet. </w:t>
      </w:r>
    </w:p>
    <w:p w14:paraId="121E6B39" w14:textId="77777777" w:rsidR="00F974FD" w:rsidRDefault="00F974FD" w:rsidP="00F974FD">
      <w:pPr>
        <w:spacing w:after="0"/>
        <w:jc w:val="both"/>
      </w:pPr>
    </w:p>
    <w:p w14:paraId="34041A90" w14:textId="77777777" w:rsidR="00F974FD" w:rsidRDefault="00F974FD" w:rsidP="00C82BB7">
      <w:pPr>
        <w:keepNext/>
        <w:keepLines/>
        <w:spacing w:after="120"/>
        <w:jc w:val="both"/>
      </w:pPr>
      <w:r w:rsidRPr="00E76377">
        <w:t>Jednocześnie zostanie stworzona specjalna rezerwa, która pozwoli na reagowanie w przypadkach nagłych kryzysów humanitarnych i katastrof.</w:t>
      </w:r>
    </w:p>
    <w:p w14:paraId="1C7BE147" w14:textId="77777777" w:rsidR="00F974FD" w:rsidRDefault="00F974FD" w:rsidP="00F974FD">
      <w:pPr>
        <w:spacing w:after="0"/>
        <w:jc w:val="both"/>
      </w:pPr>
    </w:p>
    <w:p w14:paraId="577E27E6" w14:textId="77777777" w:rsidR="00F974FD" w:rsidRDefault="00F974FD" w:rsidP="00B13A44">
      <w:pPr>
        <w:pStyle w:val="Akapitzlist"/>
        <w:numPr>
          <w:ilvl w:val="0"/>
          <w:numId w:val="43"/>
        </w:numPr>
        <w:spacing w:after="240"/>
        <w:ind w:left="357" w:hanging="357"/>
        <w:jc w:val="both"/>
      </w:pPr>
      <w:r>
        <w:t>Pomoc bilateralna realizowana będzie poprzez:</w:t>
      </w:r>
    </w:p>
    <w:p w14:paraId="1DCD8ADB" w14:textId="77777777" w:rsidR="00F974FD" w:rsidRDefault="00F974FD" w:rsidP="00B13A44">
      <w:pPr>
        <w:pStyle w:val="Akapitzlist"/>
        <w:numPr>
          <w:ilvl w:val="0"/>
          <w:numId w:val="44"/>
        </w:numPr>
        <w:spacing w:after="120"/>
        <w:ind w:left="714" w:hanging="357"/>
        <w:jc w:val="both"/>
      </w:pPr>
      <w:r w:rsidRPr="0043765C">
        <w:t>umożliwienie polskim organizacjom pozarządowym udziału w postępowaniach dotacyjnych organizowanych przez znaczących donatorów pomocy humanitarnej, m.in. Komisję Europejską oraz Organizację Narodów Zjednoczonych, poprzez sfinansowanie ewentualnego wkładu własnego</w:t>
      </w:r>
      <w:r>
        <w:t>, co jest</w:t>
      </w:r>
      <w:r w:rsidRPr="0043765C">
        <w:t xml:space="preserve"> niezbędne podczas starania się o</w:t>
      </w:r>
      <w:r>
        <w:t> </w:t>
      </w:r>
      <w:r w:rsidRPr="0043765C">
        <w:t>fundusze;</w:t>
      </w:r>
    </w:p>
    <w:p w14:paraId="7154C767" w14:textId="77777777" w:rsidR="00F974FD" w:rsidRPr="00CB03A2" w:rsidRDefault="00F974FD" w:rsidP="00B13A44">
      <w:pPr>
        <w:pStyle w:val="Akapitzlist"/>
        <w:numPr>
          <w:ilvl w:val="0"/>
          <w:numId w:val="44"/>
        </w:numPr>
        <w:spacing w:after="120"/>
        <w:ind w:left="714" w:hanging="357"/>
        <w:jc w:val="both"/>
      </w:pPr>
      <w:r w:rsidRPr="00CB03A2">
        <w:lastRenderedPageBreak/>
        <w:t xml:space="preserve">realizację </w:t>
      </w:r>
      <w:r w:rsidR="00117924" w:rsidRPr="00CB03A2">
        <w:t>przez polskie organizacje pozarządowe projektów</w:t>
      </w:r>
      <w:r w:rsidR="00CB03A2" w:rsidRPr="00CB03A2">
        <w:t xml:space="preserve">, </w:t>
      </w:r>
      <w:r w:rsidRPr="00CB03A2">
        <w:t xml:space="preserve">wyłonionych </w:t>
      </w:r>
      <w:r w:rsidR="00117924" w:rsidRPr="00CB03A2">
        <w:t xml:space="preserve">w </w:t>
      </w:r>
      <w:r w:rsidRPr="00CB03A2">
        <w:t>konkurs</w:t>
      </w:r>
      <w:r w:rsidR="00117924" w:rsidRPr="00CB03A2">
        <w:t>ie</w:t>
      </w:r>
      <w:r w:rsidRPr="00CB03A2">
        <w:t xml:space="preserve"> </w:t>
      </w:r>
      <w:r w:rsidR="00DB3EDB">
        <w:t>„</w:t>
      </w:r>
      <w:r w:rsidRPr="00DB3EDB">
        <w:t>Pomoc humanitarna 2021</w:t>
      </w:r>
      <w:r w:rsidR="00DB3EDB">
        <w:t>”</w:t>
      </w:r>
      <w:r w:rsidR="00CB03A2">
        <w:t>;</w:t>
      </w:r>
    </w:p>
    <w:p w14:paraId="5C729E12" w14:textId="77777777" w:rsidR="00F974FD" w:rsidRPr="0043765C" w:rsidRDefault="00F974FD" w:rsidP="00B13A44">
      <w:pPr>
        <w:pStyle w:val="Akapitzlist"/>
        <w:numPr>
          <w:ilvl w:val="0"/>
          <w:numId w:val="44"/>
        </w:numPr>
        <w:spacing w:after="120"/>
        <w:ind w:left="714" w:hanging="357"/>
        <w:jc w:val="both"/>
      </w:pPr>
      <w:r w:rsidRPr="0043765C">
        <w:t>realizację projektów pomocy bezpośredniej przez polskie placówki</w:t>
      </w:r>
      <w:r>
        <w:t xml:space="preserve"> zagraniczne</w:t>
      </w:r>
      <w:r w:rsidRPr="0043765C">
        <w:t>.</w:t>
      </w:r>
    </w:p>
    <w:p w14:paraId="342708DC" w14:textId="77777777" w:rsidR="00F974FD" w:rsidRPr="00725A77" w:rsidRDefault="00F974FD" w:rsidP="00F974FD">
      <w:pPr>
        <w:spacing w:after="0"/>
        <w:jc w:val="both"/>
      </w:pPr>
    </w:p>
    <w:p w14:paraId="588B9E1C" w14:textId="77777777" w:rsidR="00F974FD" w:rsidRDefault="00F974FD" w:rsidP="00B13A44">
      <w:pPr>
        <w:pStyle w:val="Akapitzlist"/>
        <w:numPr>
          <w:ilvl w:val="0"/>
          <w:numId w:val="43"/>
        </w:numPr>
        <w:spacing w:after="240"/>
        <w:ind w:left="357" w:hanging="357"/>
        <w:jc w:val="both"/>
      </w:pPr>
      <w:r w:rsidRPr="00725A77">
        <w:t xml:space="preserve">Wsparcie wielostronne koncentrować się </w:t>
      </w:r>
      <w:r>
        <w:t xml:space="preserve">będzie </w:t>
      </w:r>
      <w:r w:rsidRPr="00725A77">
        <w:t>na dofinansowaniu programów i projektów</w:t>
      </w:r>
      <w:r>
        <w:t xml:space="preserve"> organizacji part</w:t>
      </w:r>
      <w:r w:rsidRPr="00725A77">
        <w:t>n</w:t>
      </w:r>
      <w:r>
        <w:t>e</w:t>
      </w:r>
      <w:r w:rsidRPr="00725A77">
        <w:t>rs</w:t>
      </w:r>
      <w:r>
        <w:t>k</w:t>
      </w:r>
      <w:r w:rsidRPr="00725A77">
        <w:t>ich</w:t>
      </w:r>
      <w:r w:rsidR="00870A58">
        <w:t>,</w:t>
      </w:r>
      <w:r>
        <w:t xml:space="preserve"> m.in. w działaniach związanych z ochroną ludności w konfliktach oraz </w:t>
      </w:r>
      <w:r w:rsidR="00D4054A">
        <w:t xml:space="preserve">na </w:t>
      </w:r>
      <w:r>
        <w:t xml:space="preserve">udzielaniu pomocy w </w:t>
      </w:r>
      <w:r w:rsidRPr="00725A77">
        <w:t>obszarach trudno dostępnych ze względów bezpieczeństwa</w:t>
      </w:r>
      <w:r w:rsidR="00467E37">
        <w:t>, w </w:t>
      </w:r>
      <w:r>
        <w:t>szczególności za pośrednictwem:</w:t>
      </w:r>
    </w:p>
    <w:p w14:paraId="7F3D8F3B" w14:textId="77777777" w:rsidR="00F974FD" w:rsidRPr="00725A77" w:rsidRDefault="00F974FD" w:rsidP="00B13A44">
      <w:pPr>
        <w:pStyle w:val="Akapitzlist"/>
        <w:numPr>
          <w:ilvl w:val="0"/>
          <w:numId w:val="45"/>
        </w:numPr>
        <w:spacing w:after="120"/>
        <w:ind w:left="714" w:hanging="357"/>
        <w:jc w:val="both"/>
      </w:pPr>
      <w:r w:rsidRPr="00725A77">
        <w:t xml:space="preserve">Międzynarodowego Komitetu Czerwonego Krzyża </w:t>
      </w:r>
      <w:r>
        <w:t xml:space="preserve">(ICRC) </w:t>
      </w:r>
      <w:r w:rsidR="006F4CC1">
        <w:t>w ramach Porozumienia o </w:t>
      </w:r>
      <w:r w:rsidRPr="00725A77">
        <w:t>współpracy;</w:t>
      </w:r>
    </w:p>
    <w:p w14:paraId="77ACBC52" w14:textId="77777777" w:rsidR="00F974FD" w:rsidRPr="00725A77" w:rsidRDefault="00F974FD" w:rsidP="00B13A44">
      <w:pPr>
        <w:pStyle w:val="Akapitzlist"/>
        <w:numPr>
          <w:ilvl w:val="0"/>
          <w:numId w:val="45"/>
        </w:numPr>
        <w:spacing w:after="120"/>
        <w:ind w:left="714" w:hanging="357"/>
        <w:jc w:val="both"/>
      </w:pPr>
      <w:r w:rsidRPr="000707F4">
        <w:rPr>
          <w:rStyle w:val="st1"/>
          <w:rFonts w:cs="Arial"/>
        </w:rPr>
        <w:t>Biura Narodów Zjednoczonych ds. Koordynacji Pomocy Humanitarnej (</w:t>
      </w:r>
      <w:r w:rsidRPr="00725A77">
        <w:t xml:space="preserve">UN OCHA), w tym OCHA Donor </w:t>
      </w:r>
      <w:proofErr w:type="spellStart"/>
      <w:r w:rsidRPr="00725A77">
        <w:t>Support</w:t>
      </w:r>
      <w:proofErr w:type="spellEnd"/>
      <w:r w:rsidRPr="00725A77">
        <w:t xml:space="preserve"> </w:t>
      </w:r>
      <w:proofErr w:type="spellStart"/>
      <w:r w:rsidRPr="00725A77">
        <w:t>Group</w:t>
      </w:r>
      <w:proofErr w:type="spellEnd"/>
      <w:r w:rsidRPr="00725A77">
        <w:t>, której Polska jest członkiem od 2012 r.;</w:t>
      </w:r>
    </w:p>
    <w:p w14:paraId="38C19997" w14:textId="77777777" w:rsidR="00F974FD" w:rsidRPr="00725A77" w:rsidRDefault="00F974FD" w:rsidP="00B13A44">
      <w:pPr>
        <w:pStyle w:val="Akapitzlist"/>
        <w:numPr>
          <w:ilvl w:val="0"/>
          <w:numId w:val="45"/>
        </w:numPr>
        <w:spacing w:after="120"/>
        <w:ind w:left="714" w:hanging="357"/>
        <w:jc w:val="both"/>
      </w:pPr>
      <w:r w:rsidRPr="005A1A03">
        <w:rPr>
          <w:rStyle w:val="tgc"/>
          <w:rFonts w:cs="Arial"/>
        </w:rPr>
        <w:t>Wysokiego Komisarza Organizacji Narodów Zjednoczonych ds. Uchodźców (</w:t>
      </w:r>
      <w:r w:rsidRPr="00725A77">
        <w:t>UNHCR);</w:t>
      </w:r>
    </w:p>
    <w:p w14:paraId="762DFCCF" w14:textId="77777777" w:rsidR="00F974FD" w:rsidRPr="00B6147A" w:rsidRDefault="00F974FD" w:rsidP="00B13A44">
      <w:pPr>
        <w:pStyle w:val="Akapitzlist"/>
        <w:numPr>
          <w:ilvl w:val="0"/>
          <w:numId w:val="45"/>
        </w:numPr>
        <w:spacing w:after="120"/>
        <w:ind w:left="714" w:hanging="357"/>
        <w:jc w:val="both"/>
      </w:pPr>
      <w:r w:rsidRPr="00B6147A">
        <w:t>Funduszu Narodów Zjednoczonych na Rzecz Dzieci (UNICEF).</w:t>
      </w:r>
    </w:p>
    <w:p w14:paraId="5D4891ED" w14:textId="641ED350" w:rsidR="00F974FD" w:rsidRPr="00B6147A" w:rsidRDefault="00F974FD" w:rsidP="00F974FD">
      <w:pPr>
        <w:jc w:val="both"/>
      </w:pPr>
    </w:p>
    <w:p w14:paraId="44130D56" w14:textId="77777777" w:rsidR="00110243" w:rsidRPr="00C82BB7" w:rsidRDefault="006C5A6B" w:rsidP="00FF19EC">
      <w:pPr>
        <w:pStyle w:val="Nagwek2"/>
        <w:spacing w:before="240" w:after="240"/>
        <w:jc w:val="both"/>
        <w:rPr>
          <w:b/>
          <w:sz w:val="32"/>
          <w:szCs w:val="32"/>
        </w:rPr>
      </w:pPr>
      <w:bookmarkStart w:id="8" w:name="_Toc66960391"/>
      <w:bookmarkStart w:id="9" w:name="_Toc21675012"/>
      <w:r>
        <w:rPr>
          <w:b/>
          <w:sz w:val="32"/>
          <w:szCs w:val="32"/>
        </w:rPr>
        <w:t>III</w:t>
      </w:r>
      <w:r w:rsidR="00110243" w:rsidRPr="00C82BB7">
        <w:rPr>
          <w:b/>
          <w:sz w:val="32"/>
          <w:szCs w:val="32"/>
        </w:rPr>
        <w:t>. Edukacja globalna</w:t>
      </w:r>
      <w:bookmarkEnd w:id="8"/>
    </w:p>
    <w:p w14:paraId="29F366B9" w14:textId="77777777" w:rsidR="00110243" w:rsidRPr="00A45AAE" w:rsidRDefault="00110243" w:rsidP="00C82BB7">
      <w:pPr>
        <w:spacing w:after="240"/>
        <w:jc w:val="both"/>
      </w:pPr>
      <w:r w:rsidRPr="00D949CE">
        <w:t xml:space="preserve">Edukacja globalna to część kształcenia obywatelskiego oraz wychowania, która rozszerza ich zakres </w:t>
      </w:r>
      <w:r>
        <w:t>po</w:t>
      </w:r>
      <w:r w:rsidRPr="00D949CE">
        <w:t xml:space="preserve">przez uświadamianie istnienia zjawisk i współzależności globalnych. Przez współzależności </w:t>
      </w:r>
      <w:r>
        <w:t xml:space="preserve">należy rozumieć </w:t>
      </w:r>
      <w:r w:rsidRPr="00D949CE">
        <w:t xml:space="preserve">wzajemne powiązania i </w:t>
      </w:r>
      <w:r w:rsidRPr="008F0A9E">
        <w:t>przenikanie</w:t>
      </w:r>
      <w:r>
        <w:t xml:space="preserve"> się</w:t>
      </w:r>
      <w:r w:rsidRPr="008F0A9E">
        <w:t xml:space="preserve"> systemów kulturowych, środowiskowych, ekonomicznych, społecznych, politycznych i technologicznych. </w:t>
      </w:r>
      <w:r>
        <w:t>G</w:t>
      </w:r>
      <w:r w:rsidRPr="00D949CE">
        <w:t xml:space="preserve">łównym celem </w:t>
      </w:r>
      <w:r>
        <w:t xml:space="preserve">edukacji globalnej </w:t>
      </w:r>
      <w:r w:rsidRPr="00D949CE">
        <w:t>jest przygotowanie odbiorców do stawi</w:t>
      </w:r>
      <w:r>
        <w:t>a</w:t>
      </w:r>
      <w:r w:rsidRPr="00D949CE">
        <w:t xml:space="preserve">nia czoła wyzwaniom dotyczącym całej </w:t>
      </w:r>
      <w:r w:rsidR="002C270E">
        <w:t>społeczności międzynarodowej</w:t>
      </w:r>
      <w:r>
        <w:t xml:space="preserve">. Można do nich zaliczyć realizację </w:t>
      </w:r>
      <w:r w:rsidRPr="00CA12D5">
        <w:t xml:space="preserve">założeń </w:t>
      </w:r>
      <w:r w:rsidRPr="00BD3365">
        <w:rPr>
          <w:i/>
        </w:rPr>
        <w:t>Agendy na rzecz zrównoważonego rozwoju 2030</w:t>
      </w:r>
      <w:r w:rsidRPr="00AD6636">
        <w:rPr>
          <w:i/>
        </w:rPr>
        <w:t xml:space="preserve">, </w:t>
      </w:r>
      <w:r w:rsidRPr="00BD3365">
        <w:t xml:space="preserve">w tym </w:t>
      </w:r>
      <w:r w:rsidRPr="00CA12D5">
        <w:t>zapewnienie</w:t>
      </w:r>
      <w:r>
        <w:t xml:space="preserve"> pokoju i bezpieczeństwa na ś</w:t>
      </w:r>
      <w:r w:rsidR="00467E37">
        <w:t>wiecie, poprawę jakości życia w </w:t>
      </w:r>
      <w:r>
        <w:t xml:space="preserve">krajach Globalnego Południa, zapewnienie zrównoważonego rozwoju, przeciwdziałanie zmianom klimatu oraz budowanie partnerskich relacji gospodarczych między krajami </w:t>
      </w:r>
      <w:r w:rsidRPr="00BD3365">
        <w:t>Północy i Południa</w:t>
      </w:r>
      <w:r>
        <w:t xml:space="preserve">. </w:t>
      </w:r>
      <w:r w:rsidRPr="00AD6636">
        <w:rPr>
          <w:bCs/>
        </w:rPr>
        <w:t>Działania realizowane w 2021 r</w:t>
      </w:r>
      <w:r w:rsidR="00DD72A6">
        <w:rPr>
          <w:bCs/>
        </w:rPr>
        <w:t>.</w:t>
      </w:r>
      <w:r w:rsidRPr="00AD6636">
        <w:rPr>
          <w:bCs/>
        </w:rPr>
        <w:t xml:space="preserve"> będą zgodne z założeniami edukacji globalnej</w:t>
      </w:r>
      <w:r w:rsidR="00DD72A6">
        <w:rPr>
          <w:bCs/>
        </w:rPr>
        <w:t>,</w:t>
      </w:r>
      <w:r w:rsidR="00467E37">
        <w:rPr>
          <w:bCs/>
        </w:rPr>
        <w:t xml:space="preserve"> określonymi w </w:t>
      </w:r>
      <w:r w:rsidR="00DF7476" w:rsidRPr="00BD3365">
        <w:rPr>
          <w:bCs/>
        </w:rPr>
        <w:t>Programie</w:t>
      </w:r>
      <w:r w:rsidRPr="00BD3365">
        <w:rPr>
          <w:bCs/>
        </w:rPr>
        <w:t xml:space="preserve"> 2021</w:t>
      </w:r>
      <w:r w:rsidR="00DD72A6" w:rsidRPr="00BD3365">
        <w:t>–</w:t>
      </w:r>
      <w:r w:rsidRPr="00BD3365">
        <w:rPr>
          <w:bCs/>
        </w:rPr>
        <w:t>2030</w:t>
      </w:r>
      <w:r w:rsidR="00DD72A6">
        <w:rPr>
          <w:bCs/>
        </w:rPr>
        <w:t>,</w:t>
      </w:r>
      <w:r w:rsidRPr="00AD6636">
        <w:rPr>
          <w:bCs/>
        </w:rPr>
        <w:t xml:space="preserve"> tj.:</w:t>
      </w:r>
    </w:p>
    <w:p w14:paraId="79B88FCF" w14:textId="77777777" w:rsidR="00110243" w:rsidRDefault="00110243" w:rsidP="00B13A44">
      <w:pPr>
        <w:pStyle w:val="Akapitzlist"/>
        <w:numPr>
          <w:ilvl w:val="0"/>
          <w:numId w:val="4"/>
        </w:numPr>
        <w:spacing w:after="120"/>
        <w:ind w:left="357" w:hanging="357"/>
        <w:jc w:val="both"/>
      </w:pPr>
      <w:r>
        <w:t xml:space="preserve">będą kreować </w:t>
      </w:r>
      <w:r w:rsidR="00DD72A6">
        <w:t>u</w:t>
      </w:r>
      <w:r>
        <w:t xml:space="preserve"> odbiorc</w:t>
      </w:r>
      <w:r w:rsidR="00DD72A6">
        <w:t>ów</w:t>
      </w:r>
      <w:r>
        <w:t xml:space="preserve"> zachowania przyczyniające się do realizacji </w:t>
      </w:r>
      <w:r w:rsidR="00BD3365">
        <w:t>c</w:t>
      </w:r>
      <w:r>
        <w:t xml:space="preserve">elów </w:t>
      </w:r>
      <w:r w:rsidR="00BD3365">
        <w:t>z</w:t>
      </w:r>
      <w:r>
        <w:t xml:space="preserve">równoważonego </w:t>
      </w:r>
      <w:r w:rsidR="00BD3365">
        <w:t xml:space="preserve">rozwoju </w:t>
      </w:r>
      <w:r w:rsidRPr="00BD3365">
        <w:rPr>
          <w:i/>
        </w:rPr>
        <w:t>Agendy 2030</w:t>
      </w:r>
      <w:r>
        <w:t xml:space="preserve"> w wymiarze lokalnym, regionalnym i globalnym</w:t>
      </w:r>
      <w:r w:rsidR="006523E4">
        <w:t>;</w:t>
      </w:r>
    </w:p>
    <w:p w14:paraId="3871F8C7" w14:textId="77777777" w:rsidR="00110243" w:rsidRDefault="00110243" w:rsidP="00B13A44">
      <w:pPr>
        <w:pStyle w:val="Akapitzlist"/>
        <w:numPr>
          <w:ilvl w:val="0"/>
          <w:numId w:val="4"/>
        </w:numPr>
        <w:spacing w:after="120"/>
        <w:ind w:left="357" w:hanging="357"/>
        <w:jc w:val="both"/>
      </w:pPr>
      <w:r>
        <w:t>będą dążyć do eliminacji negatywnych postaw i działań odbiorców, w tym postaw dyskryminujących oraz postaw</w:t>
      </w:r>
      <w:r w:rsidRPr="006D1AC3">
        <w:t xml:space="preserve"> bierności wobec działań</w:t>
      </w:r>
      <w:r>
        <w:t xml:space="preserve"> podejmowanych</w:t>
      </w:r>
      <w:r w:rsidRPr="006D1AC3">
        <w:t xml:space="preserve"> </w:t>
      </w:r>
      <w:r>
        <w:t xml:space="preserve">przez </w:t>
      </w:r>
      <w:r w:rsidR="002C270E">
        <w:t>społeczność międzynarodową</w:t>
      </w:r>
      <w:r>
        <w:t xml:space="preserve"> w celu sprostania aktualnym, globalnym wyzwaniom</w:t>
      </w:r>
      <w:r w:rsidR="006523E4">
        <w:t>;</w:t>
      </w:r>
    </w:p>
    <w:p w14:paraId="0761B872" w14:textId="77777777" w:rsidR="00110243" w:rsidRPr="00A45AAE" w:rsidRDefault="00110243" w:rsidP="00B13A44">
      <w:pPr>
        <w:pStyle w:val="Akapitzlist"/>
        <w:numPr>
          <w:ilvl w:val="0"/>
          <w:numId w:val="4"/>
        </w:numPr>
        <w:spacing w:after="120"/>
        <w:ind w:left="357" w:hanging="357"/>
        <w:jc w:val="both"/>
      </w:pPr>
      <w:r>
        <w:t>będą redukować</w:t>
      </w:r>
      <w:r w:rsidRPr="00F95F8C">
        <w:t xml:space="preserve"> stereotyp</w:t>
      </w:r>
      <w:r>
        <w:t xml:space="preserve">y na temat krajów </w:t>
      </w:r>
      <w:r w:rsidR="00BD3365">
        <w:t xml:space="preserve">Globalnego </w:t>
      </w:r>
      <w:r>
        <w:t>Południa.</w:t>
      </w:r>
    </w:p>
    <w:p w14:paraId="4AEDB233" w14:textId="77777777" w:rsidR="00110243" w:rsidRDefault="00110243" w:rsidP="00C82BB7">
      <w:pPr>
        <w:spacing w:before="240" w:after="240"/>
        <w:ind w:left="408"/>
        <w:jc w:val="both"/>
      </w:pPr>
      <w:r>
        <w:t>Działania będą służyły:</w:t>
      </w:r>
    </w:p>
    <w:p w14:paraId="1BDA1EA1" w14:textId="77777777" w:rsidR="00110243" w:rsidRDefault="00110243" w:rsidP="00B13A44">
      <w:pPr>
        <w:pStyle w:val="Akapitzlist"/>
        <w:numPr>
          <w:ilvl w:val="0"/>
          <w:numId w:val="46"/>
        </w:numPr>
        <w:spacing w:after="120"/>
        <w:jc w:val="both"/>
      </w:pPr>
      <w:r>
        <w:t>wzmocnieniu obecności tematyki edukacji globalnej w programach edukacyjnych oraz nauczania edukacji globalnej na wszystkich szczeblach edukacji formalnej we współpracy z</w:t>
      </w:r>
      <w:r w:rsidR="006936A1">
        <w:t xml:space="preserve"> </w:t>
      </w:r>
      <w:r>
        <w:t xml:space="preserve">Ministerstwem Edukacji </w:t>
      </w:r>
      <w:r w:rsidR="00F916E2">
        <w:t xml:space="preserve">i Nauki </w:t>
      </w:r>
      <w:r w:rsidR="00A56CE0">
        <w:t>(</w:t>
      </w:r>
      <w:r>
        <w:t>oraz jednostkami jemu podległymi</w:t>
      </w:r>
      <w:r w:rsidR="00A56CE0">
        <w:t>)</w:t>
      </w:r>
      <w:r w:rsidR="006523E4">
        <w:t>;</w:t>
      </w:r>
    </w:p>
    <w:p w14:paraId="19D5C0A3" w14:textId="77777777" w:rsidR="00110243" w:rsidRDefault="00110243" w:rsidP="00B13A44">
      <w:pPr>
        <w:pStyle w:val="Akapitzlist"/>
        <w:numPr>
          <w:ilvl w:val="0"/>
          <w:numId w:val="46"/>
        </w:numPr>
        <w:spacing w:after="120"/>
        <w:jc w:val="both"/>
      </w:pPr>
      <w:r>
        <w:t xml:space="preserve">zwiększeniu świadomości </w:t>
      </w:r>
      <w:r w:rsidR="00C13979" w:rsidRPr="00BD3365">
        <w:t xml:space="preserve">opinii publicznej </w:t>
      </w:r>
      <w:r>
        <w:t>na temat problemów globalnych</w:t>
      </w:r>
      <w:r w:rsidR="00BD3365">
        <w:t>.</w:t>
      </w:r>
    </w:p>
    <w:p w14:paraId="384BDEE5" w14:textId="77777777" w:rsidR="00110243" w:rsidRPr="00C20FD9" w:rsidRDefault="00C13979" w:rsidP="00C82BB7">
      <w:pPr>
        <w:spacing w:after="120"/>
        <w:jc w:val="both"/>
      </w:pPr>
      <w:r w:rsidRPr="00D204C1">
        <w:lastRenderedPageBreak/>
        <w:t>Poszczególne d</w:t>
      </w:r>
      <w:r w:rsidR="00110243" w:rsidRPr="00D204C1">
        <w:t>ziałania</w:t>
      </w:r>
      <w:r w:rsidR="00110243" w:rsidRPr="00C20FD9">
        <w:t xml:space="preserve"> z zakresu edukacji globalnej będą kierowane do określonych grup docelowych, tj. dzieci, młodzieży i dorosłych, w ramach systemu edu</w:t>
      </w:r>
      <w:r w:rsidR="009E6194">
        <w:t>kacji formalnej, nieformalnej i </w:t>
      </w:r>
      <w:proofErr w:type="spellStart"/>
      <w:r w:rsidR="004B7788">
        <w:t>pozaformalnej</w:t>
      </w:r>
      <w:proofErr w:type="spellEnd"/>
      <w:r w:rsidR="004B7788">
        <w:t>.</w:t>
      </w:r>
    </w:p>
    <w:p w14:paraId="51B2BB13" w14:textId="77777777" w:rsidR="00110243" w:rsidRDefault="00110243" w:rsidP="00C82BB7">
      <w:pPr>
        <w:spacing w:after="120"/>
        <w:jc w:val="both"/>
        <w:rPr>
          <w:bCs/>
        </w:rPr>
      </w:pPr>
      <w:r w:rsidRPr="00013ED0">
        <w:rPr>
          <w:bCs/>
        </w:rPr>
        <w:t>W sposób priorytetowy traktowane będą działania z dużym potencjałem multiplikacji, o trwałych rezultatach oraz mające na celu podnoszenie jakości inicjatyw edukacyjnych.</w:t>
      </w:r>
    </w:p>
    <w:p w14:paraId="50BFB778" w14:textId="77777777" w:rsidR="0085540B" w:rsidRPr="00C82BB7" w:rsidRDefault="006C5A6B" w:rsidP="00FF19EC">
      <w:pPr>
        <w:pStyle w:val="Nagwek2"/>
        <w:spacing w:before="240" w:after="240"/>
        <w:jc w:val="both"/>
        <w:rPr>
          <w:b/>
          <w:sz w:val="32"/>
          <w:szCs w:val="28"/>
        </w:rPr>
      </w:pPr>
      <w:bookmarkStart w:id="10" w:name="_Toc21675014"/>
      <w:bookmarkStart w:id="11" w:name="_Toc66960392"/>
      <w:bookmarkEnd w:id="9"/>
      <w:r>
        <w:rPr>
          <w:b/>
          <w:sz w:val="32"/>
          <w:szCs w:val="28"/>
        </w:rPr>
        <w:t>I</w:t>
      </w:r>
      <w:r w:rsidR="00FF3CC7" w:rsidRPr="00C82BB7">
        <w:rPr>
          <w:b/>
          <w:sz w:val="32"/>
          <w:szCs w:val="28"/>
        </w:rPr>
        <w:t>V</w:t>
      </w:r>
      <w:r w:rsidR="0085540B" w:rsidRPr="00C82BB7">
        <w:rPr>
          <w:b/>
          <w:sz w:val="32"/>
          <w:szCs w:val="28"/>
        </w:rPr>
        <w:t>. Spójność polityk na rzecz rozwoju</w:t>
      </w:r>
      <w:bookmarkEnd w:id="10"/>
      <w:bookmarkEnd w:id="11"/>
    </w:p>
    <w:p w14:paraId="65EE6230" w14:textId="71A58E0A" w:rsidR="00553296" w:rsidRPr="002E5072" w:rsidRDefault="00553296" w:rsidP="00A56CE0">
      <w:pPr>
        <w:spacing w:after="120"/>
        <w:jc w:val="both"/>
        <w:rPr>
          <w:rFonts w:cs="Times New Roman"/>
        </w:rPr>
      </w:pPr>
      <w:r w:rsidRPr="002E5072">
        <w:rPr>
          <w:rFonts w:cs="Times New Roman"/>
        </w:rPr>
        <w:t>Celem Spójności polityk na rzecz rozwoju (</w:t>
      </w:r>
      <w:r w:rsidRPr="002E5072">
        <w:rPr>
          <w:rFonts w:cs="Times New Roman"/>
          <w:i/>
          <w:iCs/>
        </w:rPr>
        <w:t xml:space="preserve">ang. </w:t>
      </w:r>
      <w:r w:rsidRPr="008B2F52">
        <w:rPr>
          <w:rFonts w:cs="Times New Roman"/>
          <w:i/>
          <w:iCs/>
        </w:rPr>
        <w:t xml:space="preserve">Policy </w:t>
      </w:r>
      <w:proofErr w:type="spellStart"/>
      <w:r w:rsidRPr="008B2F52">
        <w:rPr>
          <w:rFonts w:cs="Times New Roman"/>
          <w:i/>
          <w:iCs/>
        </w:rPr>
        <w:t>Coherence</w:t>
      </w:r>
      <w:proofErr w:type="spellEnd"/>
      <w:r w:rsidRPr="008B2F52">
        <w:rPr>
          <w:rFonts w:cs="Times New Roman"/>
          <w:i/>
          <w:iCs/>
        </w:rPr>
        <w:t xml:space="preserve"> for Development</w:t>
      </w:r>
      <w:r w:rsidRPr="002E5072">
        <w:rPr>
          <w:rFonts w:cs="Times New Roman"/>
          <w:i/>
          <w:iCs/>
        </w:rPr>
        <w:t>, PCD</w:t>
      </w:r>
      <w:r w:rsidRPr="002E5072">
        <w:rPr>
          <w:rFonts w:cs="Times New Roman"/>
        </w:rPr>
        <w:t>) jest</w:t>
      </w:r>
      <w:r>
        <w:rPr>
          <w:rFonts w:cs="Times New Roman"/>
        </w:rPr>
        <w:t> </w:t>
      </w:r>
      <w:r w:rsidRPr="002E5072">
        <w:rPr>
          <w:rFonts w:cs="Times New Roman"/>
        </w:rPr>
        <w:t>opracowanie i realizacja polityk przez państwa w taki sposób, aby uniknąć działań, które</w:t>
      </w:r>
      <w:r>
        <w:rPr>
          <w:rFonts w:cs="Times New Roman"/>
        </w:rPr>
        <w:t> </w:t>
      </w:r>
      <w:r w:rsidRPr="002E5072">
        <w:rPr>
          <w:rFonts w:cs="Times New Roman"/>
        </w:rPr>
        <w:t>negatywnie wpływają na rozwój globalny oraz możliwości rozwoju innych państw, w</w:t>
      </w:r>
      <w:r>
        <w:rPr>
          <w:rFonts w:cs="Times New Roman"/>
        </w:rPr>
        <w:t> </w:t>
      </w:r>
      <w:r w:rsidRPr="002E5072">
        <w:rPr>
          <w:rFonts w:cs="Times New Roman"/>
        </w:rPr>
        <w:t>tym</w:t>
      </w:r>
      <w:r>
        <w:rPr>
          <w:rFonts w:cs="Times New Roman"/>
        </w:rPr>
        <w:t> </w:t>
      </w:r>
      <w:r w:rsidRPr="002E5072">
        <w:rPr>
          <w:rFonts w:cs="Times New Roman"/>
        </w:rPr>
        <w:t xml:space="preserve">również rozwoju społeczno-gospodarczego państw priorytetowych polskiej współpracy rozwojowej. Jednocześnie państwa powinny dążyć do pogodzenia celów polityk krajowych z celami zrównoważonego rozwoju. Obecnie w Polsce funkcjonują </w:t>
      </w:r>
      <w:r w:rsidR="00B815F9">
        <w:rPr>
          <w:rFonts w:cs="Times New Roman"/>
        </w:rPr>
        <w:t>następujące</w:t>
      </w:r>
      <w:r w:rsidR="006212B2">
        <w:rPr>
          <w:rFonts w:cs="Times New Roman"/>
        </w:rPr>
        <w:t xml:space="preserve"> </w:t>
      </w:r>
      <w:r w:rsidRPr="002E5072">
        <w:rPr>
          <w:rFonts w:cs="Times New Roman"/>
        </w:rPr>
        <w:t xml:space="preserve">obszary priorytetowe w PCD: </w:t>
      </w:r>
      <w:r w:rsidR="00F9048C">
        <w:rPr>
          <w:rFonts w:cs="Times New Roman"/>
          <w:i/>
          <w:iCs/>
        </w:rPr>
        <w:t>w</w:t>
      </w:r>
      <w:r w:rsidR="00F9048C" w:rsidRPr="002E5072">
        <w:rPr>
          <w:rFonts w:cs="Times New Roman"/>
          <w:i/>
          <w:iCs/>
        </w:rPr>
        <w:t xml:space="preserve">sparcie </w:t>
      </w:r>
      <w:r w:rsidRPr="002E5072">
        <w:rPr>
          <w:rFonts w:cs="Times New Roman"/>
          <w:i/>
          <w:iCs/>
        </w:rPr>
        <w:t xml:space="preserve">działań na rzecz systemu walki z nielegalnymi przepływami finansowymi w takich dziedzinach tematycznych jak: walka z unikaniem opodatkowania oraz walka z praniem pieniędzy </w:t>
      </w:r>
      <w:r w:rsidRPr="002E5072">
        <w:rPr>
          <w:rFonts w:cs="Times New Roman"/>
        </w:rPr>
        <w:t>(instytucją wiodącą jest Ministerstwo Finansów</w:t>
      </w:r>
      <w:r w:rsidRPr="00C276A9">
        <w:rPr>
          <w:rFonts w:cs="Times New Roman"/>
        </w:rPr>
        <w:t>)</w:t>
      </w:r>
      <w:r w:rsidR="00C276A9" w:rsidRPr="00C276A9">
        <w:rPr>
          <w:rFonts w:cs="Times New Roman"/>
        </w:rPr>
        <w:t xml:space="preserve">, </w:t>
      </w:r>
      <w:r w:rsidR="00C276A9" w:rsidRPr="00036A0D">
        <w:rPr>
          <w:rFonts w:eastAsia="Calibri" w:cstheme="minorHAnsi"/>
          <w:i/>
          <w:iCs/>
        </w:rPr>
        <w:t xml:space="preserve">walka z nielegalnym handlem zagrożonymi gatunkami roślin i zwierząt </w:t>
      </w:r>
      <w:r w:rsidR="00C276A9" w:rsidRPr="00C276A9">
        <w:rPr>
          <w:rFonts w:cs="Times New Roman"/>
        </w:rPr>
        <w:t xml:space="preserve">(instytucją wiodącą jest </w:t>
      </w:r>
      <w:r w:rsidR="00C276A9" w:rsidRPr="00C276A9">
        <w:rPr>
          <w:rFonts w:cstheme="minorHAnsi"/>
          <w:color w:val="000000"/>
        </w:rPr>
        <w:t>Ministerstwo Klimatu i Środowiska</w:t>
      </w:r>
      <w:r w:rsidR="00C276A9" w:rsidRPr="00C276A9">
        <w:rPr>
          <w:rFonts w:ascii="Verdana" w:hAnsi="Verdana"/>
          <w:color w:val="000000"/>
        </w:rPr>
        <w:t>)</w:t>
      </w:r>
      <w:r w:rsidRPr="002E5072">
        <w:rPr>
          <w:rFonts w:cs="Times New Roman"/>
          <w:i/>
          <w:iCs/>
        </w:rPr>
        <w:t xml:space="preserve"> </w:t>
      </w:r>
      <w:r w:rsidRPr="002E5072">
        <w:rPr>
          <w:rFonts w:cs="Times New Roman"/>
        </w:rPr>
        <w:t>oraz</w:t>
      </w:r>
      <w:r w:rsidRPr="002E5072">
        <w:rPr>
          <w:rFonts w:cs="Times New Roman"/>
          <w:b/>
          <w:bCs/>
        </w:rPr>
        <w:t xml:space="preserve"> </w:t>
      </w:r>
      <w:r w:rsidR="00F9048C">
        <w:rPr>
          <w:rFonts w:cs="Times New Roman"/>
          <w:i/>
          <w:iCs/>
        </w:rPr>
        <w:t xml:space="preserve">upowszechnianie </w:t>
      </w:r>
      <w:r w:rsidR="00C276A9">
        <w:rPr>
          <w:rFonts w:cs="Times New Roman"/>
          <w:i/>
          <w:iCs/>
        </w:rPr>
        <w:t>i </w:t>
      </w:r>
      <w:r w:rsidRPr="002E5072">
        <w:rPr>
          <w:rFonts w:cs="Times New Roman"/>
          <w:i/>
          <w:iCs/>
        </w:rPr>
        <w:t>wdrażanie standardów społecznej odpowiedzialno</w:t>
      </w:r>
      <w:r w:rsidR="00036A0D">
        <w:rPr>
          <w:rFonts w:cs="Times New Roman"/>
          <w:i/>
          <w:iCs/>
        </w:rPr>
        <w:t>ści przedsiębiorstw (CSR/RBC) w </w:t>
      </w:r>
      <w:r w:rsidRPr="002E5072">
        <w:rPr>
          <w:rFonts w:cs="Times New Roman"/>
          <w:i/>
          <w:iCs/>
        </w:rPr>
        <w:t xml:space="preserve">kontekście Spójności polityk na rzecz rozwoju </w:t>
      </w:r>
      <w:r w:rsidRPr="002E5072">
        <w:rPr>
          <w:rFonts w:cs="Times New Roman"/>
        </w:rPr>
        <w:t>(instytucją wiodącą jest</w:t>
      </w:r>
      <w:r w:rsidR="00055ADF">
        <w:rPr>
          <w:rFonts w:cs="Times New Roman"/>
        </w:rPr>
        <w:t xml:space="preserve"> Ministerstwo</w:t>
      </w:r>
      <w:r w:rsidRPr="002E5072">
        <w:rPr>
          <w:rFonts w:cs="Times New Roman"/>
        </w:rPr>
        <w:t xml:space="preserve"> </w:t>
      </w:r>
      <w:r w:rsidR="00A4410C">
        <w:rPr>
          <w:rFonts w:cs="Times New Roman"/>
        </w:rPr>
        <w:t>Funduszy i </w:t>
      </w:r>
      <w:r>
        <w:rPr>
          <w:rFonts w:cs="Times New Roman"/>
        </w:rPr>
        <w:t>Polityki Regionalnej)</w:t>
      </w:r>
      <w:r w:rsidR="00826DB5">
        <w:rPr>
          <w:rFonts w:cs="Times New Roman"/>
        </w:rPr>
        <w:t>.</w:t>
      </w:r>
    </w:p>
    <w:p w14:paraId="0539C55A" w14:textId="77777777" w:rsidR="00553296" w:rsidRDefault="006212B2" w:rsidP="00C82BB7">
      <w:pPr>
        <w:spacing w:after="120"/>
        <w:jc w:val="both"/>
        <w:rPr>
          <w:rFonts w:cs="Times New Roman"/>
          <w:highlight w:val="yellow"/>
        </w:rPr>
      </w:pPr>
      <w:r w:rsidRPr="00B815F9">
        <w:rPr>
          <w:rFonts w:cs="Times New Roman"/>
        </w:rPr>
        <w:t>Działania w obszarach priorytetowych</w:t>
      </w:r>
      <w:r w:rsidR="00553296" w:rsidRPr="002E5072">
        <w:rPr>
          <w:rFonts w:cs="Times New Roman"/>
        </w:rPr>
        <w:t xml:space="preserve"> będą realizowane </w:t>
      </w:r>
      <w:r w:rsidR="00553296">
        <w:rPr>
          <w:rFonts w:cs="Times New Roman"/>
        </w:rPr>
        <w:t xml:space="preserve">w 2021 r. </w:t>
      </w:r>
      <w:r w:rsidR="00553296" w:rsidRPr="002E5072">
        <w:rPr>
          <w:rFonts w:cs="Times New Roman"/>
        </w:rPr>
        <w:t>przez ins</w:t>
      </w:r>
      <w:r w:rsidR="006F4CC1">
        <w:rPr>
          <w:rFonts w:cs="Times New Roman"/>
        </w:rPr>
        <w:t>tytucje wiodące we współpracy z </w:t>
      </w:r>
      <w:r w:rsidR="00553296" w:rsidRPr="002E5072">
        <w:rPr>
          <w:rFonts w:cs="Times New Roman"/>
        </w:rPr>
        <w:t>MSZ i w konsultacji z innymi resortami</w:t>
      </w:r>
      <w:r w:rsidR="00553296">
        <w:rPr>
          <w:rFonts w:cs="Times New Roman"/>
        </w:rPr>
        <w:t>. W 2021 r. zasada Spójności polityki dla rozwoju będzie realizowana ponadto, przy współpracy z punktami kont</w:t>
      </w:r>
      <w:r w:rsidR="00036A0D">
        <w:rPr>
          <w:rFonts w:cs="Times New Roman"/>
        </w:rPr>
        <w:t>aktowymi ds. PCD w resortach, w </w:t>
      </w:r>
      <w:r w:rsidR="00553296">
        <w:rPr>
          <w:rFonts w:cs="Times New Roman"/>
        </w:rPr>
        <w:t xml:space="preserve">ramach dwóch nowych obszarów priorytetowych: </w:t>
      </w:r>
      <w:r w:rsidR="00553296" w:rsidRPr="0065252C">
        <w:rPr>
          <w:rFonts w:cs="Times New Roman"/>
        </w:rPr>
        <w:t>zrównoważone mias</w:t>
      </w:r>
      <w:r w:rsidR="00F575BE">
        <w:rPr>
          <w:rFonts w:cs="Times New Roman"/>
        </w:rPr>
        <w:t>ta i społeczności oraz klimat (</w:t>
      </w:r>
      <w:r w:rsidR="00553296" w:rsidRPr="0065252C">
        <w:rPr>
          <w:rFonts w:cs="Times New Roman"/>
        </w:rPr>
        <w:t xml:space="preserve">w tym m.in. środowisko i morza). </w:t>
      </w:r>
    </w:p>
    <w:p w14:paraId="1454AF1E" w14:textId="77777777" w:rsidR="0085540B" w:rsidRPr="00C82BB7" w:rsidRDefault="006C5A6B" w:rsidP="00FF19EC">
      <w:pPr>
        <w:pStyle w:val="Nagwek2"/>
        <w:spacing w:before="240" w:after="240"/>
        <w:jc w:val="both"/>
        <w:rPr>
          <w:b/>
          <w:sz w:val="32"/>
          <w:szCs w:val="28"/>
        </w:rPr>
      </w:pPr>
      <w:bookmarkStart w:id="12" w:name="_Toc21675015"/>
      <w:bookmarkStart w:id="13" w:name="_Toc66960393"/>
      <w:r>
        <w:rPr>
          <w:b/>
          <w:sz w:val="32"/>
          <w:szCs w:val="28"/>
        </w:rPr>
        <w:t>V</w:t>
      </w:r>
      <w:r w:rsidR="0085540B" w:rsidRPr="00C82BB7">
        <w:rPr>
          <w:b/>
          <w:sz w:val="32"/>
          <w:szCs w:val="28"/>
        </w:rPr>
        <w:t>. Współpraca z sektorem prywatnym</w:t>
      </w:r>
      <w:bookmarkEnd w:id="12"/>
      <w:bookmarkEnd w:id="13"/>
    </w:p>
    <w:p w14:paraId="0FCEC5D4" w14:textId="77777777" w:rsidR="008E650B" w:rsidRDefault="008E650B" w:rsidP="008E650B">
      <w:pPr>
        <w:spacing w:after="120"/>
        <w:jc w:val="both"/>
      </w:pPr>
      <w:r>
        <w:t xml:space="preserve">Współpraca z sektorem prywatnym będzie nakierowana na realizację celów zrównoważonego rozwoju i prowadzona zgodnie z </w:t>
      </w:r>
      <w:r w:rsidRPr="006D2464">
        <w:rPr>
          <w:i/>
        </w:rPr>
        <w:t>Wytycznymi ONZ dotyczącymi biznesu i praw człowieka</w:t>
      </w:r>
      <w:r>
        <w:t>.</w:t>
      </w:r>
    </w:p>
    <w:p w14:paraId="0A8804C6" w14:textId="77777777" w:rsidR="008E650B" w:rsidRDefault="008E650B" w:rsidP="008E650B">
      <w:pPr>
        <w:spacing w:after="120"/>
        <w:jc w:val="both"/>
      </w:pPr>
      <w:r>
        <w:t xml:space="preserve">Sektor prywatny odgrywa istotną rolę w rozwoju społeczno-gospodarczym państw rozwijających się  i jest ważnym partnerem w działaniach na rzecz zrównoważonego rozwoju oraz redukcji ubóstwa na świecie. W  2021 r. projekty będą uwzględniały aktywizację zawodową pracowników, promowanie przedsiębiorczości oraz poprawę produktywności i konkurencyjności firm. </w:t>
      </w:r>
    </w:p>
    <w:p w14:paraId="1F2BE098" w14:textId="77777777" w:rsidR="008E650B" w:rsidRPr="00672B39" w:rsidRDefault="008E650B" w:rsidP="008E650B">
      <w:pPr>
        <w:spacing w:after="120"/>
        <w:jc w:val="both"/>
      </w:pPr>
      <w:r w:rsidRPr="00672B39">
        <w:t>W 202</w:t>
      </w:r>
      <w:r>
        <w:t>1</w:t>
      </w:r>
      <w:r w:rsidRPr="00672B39">
        <w:t xml:space="preserve"> r.</w:t>
      </w:r>
      <w:r w:rsidRPr="00D92991">
        <w:t xml:space="preserve"> </w:t>
      </w:r>
      <w:r>
        <w:t xml:space="preserve">MSZ będzie kontynuowało dialog i współpracę </w:t>
      </w:r>
      <w:r w:rsidRPr="00672B39">
        <w:t>z</w:t>
      </w:r>
      <w:r>
        <w:t> </w:t>
      </w:r>
      <w:r w:rsidRPr="00672B39">
        <w:t>zainteresowanymi podmio</w:t>
      </w:r>
      <w:r>
        <w:t>tami prywatnymi i instytucjami publicznymi w Polsce, a </w:t>
      </w:r>
      <w:r w:rsidRPr="00672B39">
        <w:t>także organizacjami międzynarodowymi</w:t>
      </w:r>
      <w:r w:rsidR="00467E37">
        <w:t>, w </w:t>
      </w:r>
      <w:r>
        <w:t xml:space="preserve">zakresie </w:t>
      </w:r>
      <w:r w:rsidRPr="00672B39">
        <w:t xml:space="preserve">angażowania sektora prywatnego w ramach </w:t>
      </w:r>
      <w:r>
        <w:t xml:space="preserve">współpracy rozwojowej. Będziemy m.in. kontynuować współpracę z wielostronnymi bankami rozwoju, w szczególności w </w:t>
      </w:r>
      <w:r w:rsidR="00387AF2">
        <w:t>ramach funduszy powierniczych i </w:t>
      </w:r>
      <w:r>
        <w:t xml:space="preserve">pod kątem zachęcania polskiego sektora prywatnego do udziału w przetargach międzynarodowych tych instytucji, a także z Programem Narodów Zjednoczonych ds. Rozwoju (UNDP) w zakresie realizacji projektu </w:t>
      </w:r>
      <w:proofErr w:type="spellStart"/>
      <w:r w:rsidRPr="001C103D">
        <w:rPr>
          <w:i/>
          <w:iCs/>
        </w:rPr>
        <w:t>Polish</w:t>
      </w:r>
      <w:proofErr w:type="spellEnd"/>
      <w:r w:rsidRPr="001C103D">
        <w:rPr>
          <w:i/>
          <w:iCs/>
        </w:rPr>
        <w:t xml:space="preserve"> Challenge Fund </w:t>
      </w:r>
      <w:r>
        <w:t>(PCF), skierowanego do polskich MŚP, start</w:t>
      </w:r>
      <w:r w:rsidR="00F51544">
        <w:t>-</w:t>
      </w:r>
      <w:proofErr w:type="spellStart"/>
      <w:r w:rsidR="00F51544">
        <w:t>upów</w:t>
      </w:r>
      <w:proofErr w:type="spellEnd"/>
      <w:r w:rsidR="00F51544">
        <w:t xml:space="preserve"> i instytucji badawczych.</w:t>
      </w:r>
    </w:p>
    <w:p w14:paraId="7153F7B0" w14:textId="77777777" w:rsidR="004512D9" w:rsidRDefault="008E650B" w:rsidP="00C82BB7">
      <w:pPr>
        <w:spacing w:after="120"/>
        <w:jc w:val="both"/>
      </w:pPr>
      <w:r w:rsidRPr="00672B39">
        <w:lastRenderedPageBreak/>
        <w:t xml:space="preserve">Kontynuowany będzie także dialog międzyresortowy na temat procesu i zasad udzielania rządowych kredytów pomocy wiązanej, a także udoskonalenia procedur oceny i ewaluacji przedsięwzięć rozwojowych finansowanych </w:t>
      </w:r>
      <w:r>
        <w:t>za pomocą kredytów</w:t>
      </w:r>
      <w:r w:rsidRPr="00672B39">
        <w:t xml:space="preserve">. MSZ będzie </w:t>
      </w:r>
      <w:r w:rsidRPr="0032654A">
        <w:t>dążyło</w:t>
      </w:r>
      <w:r w:rsidRPr="00672B39">
        <w:t xml:space="preserve"> do wypełniania rekomendacji DAC OECD dot. niewiązania pomocy</w:t>
      </w:r>
      <w:r>
        <w:t xml:space="preserve">, </w:t>
      </w:r>
      <w:r w:rsidRPr="00D92991">
        <w:t>w szczególności dla krajów najsłabiej rozwiniętych (</w:t>
      </w:r>
      <w:proofErr w:type="spellStart"/>
      <w:r w:rsidRPr="00D92991">
        <w:t>LDCs</w:t>
      </w:r>
      <w:proofErr w:type="spellEnd"/>
      <w:r w:rsidR="00467E37">
        <w:t>) i </w:t>
      </w:r>
      <w:r>
        <w:t>wysoko zadłużonych (</w:t>
      </w:r>
      <w:proofErr w:type="spellStart"/>
      <w:r>
        <w:t>HIPCs</w:t>
      </w:r>
      <w:proofErr w:type="spellEnd"/>
      <w:r>
        <w:t>)</w:t>
      </w:r>
      <w:r w:rsidR="00F51544">
        <w:t>.</w:t>
      </w:r>
    </w:p>
    <w:p w14:paraId="3D521E4A" w14:textId="77777777" w:rsidR="0085540B" w:rsidRPr="00C82BB7" w:rsidRDefault="006C5A6B" w:rsidP="00FF19EC">
      <w:pPr>
        <w:pStyle w:val="Nagwek2"/>
        <w:spacing w:before="240" w:after="240"/>
        <w:jc w:val="both"/>
        <w:rPr>
          <w:b/>
          <w:sz w:val="32"/>
          <w:szCs w:val="28"/>
        </w:rPr>
      </w:pPr>
      <w:bookmarkStart w:id="14" w:name="_Toc21675016"/>
      <w:bookmarkStart w:id="15" w:name="_Toc66960394"/>
      <w:r>
        <w:rPr>
          <w:b/>
          <w:sz w:val="32"/>
          <w:szCs w:val="28"/>
        </w:rPr>
        <w:t>VI</w:t>
      </w:r>
      <w:r w:rsidR="00573AFA" w:rsidRPr="00C82BB7">
        <w:rPr>
          <w:b/>
          <w:sz w:val="32"/>
          <w:szCs w:val="28"/>
        </w:rPr>
        <w:t>.</w:t>
      </w:r>
      <w:r w:rsidR="0085540B" w:rsidRPr="00C82BB7">
        <w:rPr>
          <w:b/>
          <w:sz w:val="32"/>
          <w:szCs w:val="28"/>
        </w:rPr>
        <w:t xml:space="preserve"> Działania informacyjne</w:t>
      </w:r>
      <w:bookmarkEnd w:id="14"/>
      <w:bookmarkEnd w:id="15"/>
    </w:p>
    <w:p w14:paraId="1260C065" w14:textId="77777777" w:rsidR="007A1DA6" w:rsidRPr="00C20FD9" w:rsidRDefault="007A1DA6" w:rsidP="00C82BB7">
      <w:pPr>
        <w:spacing w:after="120"/>
        <w:jc w:val="both"/>
      </w:pPr>
      <w:r w:rsidRPr="00C20FD9">
        <w:t>Działania informacyjno-</w:t>
      </w:r>
      <w:r>
        <w:t>edukacyjne</w:t>
      </w:r>
      <w:r w:rsidRPr="00C20FD9">
        <w:t xml:space="preserve"> </w:t>
      </w:r>
      <w:r w:rsidR="002C270E">
        <w:t xml:space="preserve">dotyczące </w:t>
      </w:r>
      <w:r>
        <w:t>pomocy</w:t>
      </w:r>
      <w:r w:rsidRPr="00C20FD9">
        <w:t xml:space="preserve"> rozwojowej i humanitarnej będą kontynuowane za pośrednictwem dedykowanego portalu internetowego </w:t>
      </w:r>
      <w:r w:rsidR="00467E37">
        <w:t>gov.pl/</w:t>
      </w:r>
      <w:proofErr w:type="spellStart"/>
      <w:r w:rsidR="00467E37">
        <w:t>polskapomoc</w:t>
      </w:r>
      <w:proofErr w:type="spellEnd"/>
      <w:r w:rsidR="00467E37">
        <w:t>, a </w:t>
      </w:r>
      <w:r>
        <w:t>także w sekcji „Polska p</w:t>
      </w:r>
      <w:r w:rsidRPr="00C20FD9">
        <w:t>omoc” głównego portalu MSZ</w:t>
      </w:r>
      <w:r>
        <w:t xml:space="preserve"> gov.pl/dyplomacja</w:t>
      </w:r>
      <w:r w:rsidRPr="00C20FD9">
        <w:t xml:space="preserve"> i na stronach BIP MSZ, gdzie będą zamieszczane informacje wymagane przepisami dot. dostępu do informacji publicznej. W</w:t>
      </w:r>
      <w:r>
        <w:t> </w:t>
      </w:r>
      <w:r w:rsidRPr="00C20FD9">
        <w:t>celu</w:t>
      </w:r>
      <w:r>
        <w:t> </w:t>
      </w:r>
      <w:r w:rsidRPr="00C20FD9">
        <w:t>dotarcia do wybranych grup docelowych, w powyższym procesie będą również wykorzystywane media społecznościowe (</w:t>
      </w:r>
      <w:r w:rsidR="006523E4">
        <w:t xml:space="preserve">takie, jak </w:t>
      </w:r>
      <w:r w:rsidRPr="00C20FD9">
        <w:t>Tw</w:t>
      </w:r>
      <w:r w:rsidR="004B7788">
        <w:t xml:space="preserve">itter, YouTube, Flickr, </w:t>
      </w:r>
      <w:proofErr w:type="spellStart"/>
      <w:r w:rsidR="004B7788">
        <w:t>Issuu</w:t>
      </w:r>
      <w:proofErr w:type="spellEnd"/>
      <w:r w:rsidR="004B7788">
        <w:t>).</w:t>
      </w:r>
    </w:p>
    <w:p w14:paraId="24C1AF6C" w14:textId="77777777" w:rsidR="007A1DA6" w:rsidRPr="00201F42" w:rsidRDefault="007A1DA6" w:rsidP="009E05A6">
      <w:pPr>
        <w:spacing w:after="120"/>
        <w:jc w:val="both"/>
      </w:pPr>
      <w:r w:rsidRPr="00C20FD9">
        <w:t xml:space="preserve">W ramach powyższych działań będzie kontynuowana, na podstawie umów koprodukcyjnych, współpraca z </w:t>
      </w:r>
      <w:r w:rsidR="00CA199E">
        <w:t>mediami tradycyjnymi i w Internecie,</w:t>
      </w:r>
      <w:r w:rsidRPr="00C20FD9">
        <w:t xml:space="preserve"> służąca dalszej popularyzacji tematyki rozwojowej, w</w:t>
      </w:r>
      <w:r>
        <w:t> </w:t>
      </w:r>
      <w:r w:rsidRPr="00C20FD9">
        <w:t>tym</w:t>
      </w:r>
      <w:r>
        <w:t> </w:t>
      </w:r>
      <w:r w:rsidRPr="00C20FD9">
        <w:t xml:space="preserve">polskiego zaangażowania w pomoc </w:t>
      </w:r>
      <w:r w:rsidRPr="00201F42">
        <w:t>rozwojową i działania humanitarne</w:t>
      </w:r>
      <w:r w:rsidR="00A4410C">
        <w:t xml:space="preserve"> na </w:t>
      </w:r>
      <w:r w:rsidRPr="00201F42">
        <w:t>świecie.</w:t>
      </w:r>
    </w:p>
    <w:p w14:paraId="357375B6" w14:textId="77777777" w:rsidR="007A1DA6" w:rsidRPr="00201F42" w:rsidRDefault="007A1DA6">
      <w:pPr>
        <w:spacing w:after="120"/>
        <w:jc w:val="both"/>
      </w:pPr>
      <w:r w:rsidRPr="00201F42">
        <w:t>W planach jest również organizacja wystaw oraz publikacja materiałów informacyjnych</w:t>
      </w:r>
      <w:r>
        <w:t>,</w:t>
      </w:r>
      <w:r w:rsidRPr="00201F42">
        <w:t xml:space="preserve"> prezentujących </w:t>
      </w:r>
      <w:r>
        <w:t xml:space="preserve">polską </w:t>
      </w:r>
      <w:r w:rsidRPr="00201F42">
        <w:t>współprac</w:t>
      </w:r>
      <w:r>
        <w:t>ę</w:t>
      </w:r>
      <w:r w:rsidRPr="00201F42">
        <w:t xml:space="preserve"> rozwojow</w:t>
      </w:r>
      <w:r>
        <w:t>ą.</w:t>
      </w:r>
      <w:r w:rsidRPr="00201F42">
        <w:t xml:space="preserve"> </w:t>
      </w:r>
      <w:r>
        <w:t>Podobnie jak w </w:t>
      </w:r>
      <w:r w:rsidRPr="00201F42">
        <w:t>poprzednich latach, MSZ jest</w:t>
      </w:r>
      <w:r>
        <w:t xml:space="preserve"> zainteresowane</w:t>
      </w:r>
      <w:r w:rsidRPr="00201F42">
        <w:t xml:space="preserve"> przygotowanie</w:t>
      </w:r>
      <w:r>
        <w:t>m</w:t>
      </w:r>
      <w:r w:rsidRPr="00201F42">
        <w:t xml:space="preserve"> badania stosunku Polaków do finansowanej przez Polskę współpracy rozwojowej. Jak co roku zostanie także </w:t>
      </w:r>
      <w:r w:rsidR="009E1140">
        <w:t>opublikowany</w:t>
      </w:r>
      <w:r w:rsidRPr="00201F42">
        <w:t xml:space="preserve"> raport poświęcony polskim działaniom rozwojowym</w:t>
      </w:r>
      <w:r>
        <w:t xml:space="preserve"> i humanitarnym</w:t>
      </w:r>
      <w:r w:rsidRPr="00201F42">
        <w:t xml:space="preserve"> zrealizowanym w </w:t>
      </w:r>
      <w:r>
        <w:t>2020</w:t>
      </w:r>
      <w:r w:rsidRPr="00201F42">
        <w:t xml:space="preserve"> r.</w:t>
      </w:r>
    </w:p>
    <w:p w14:paraId="297798CA" w14:textId="77777777" w:rsidR="00BC0E65" w:rsidRDefault="007A1DA6" w:rsidP="00BC0E65">
      <w:pPr>
        <w:spacing w:after="120"/>
        <w:jc w:val="both"/>
      </w:pPr>
      <w:r w:rsidRPr="00201F42">
        <w:t>Planowane jest również podtrzymanie współpracy informacyjno-</w:t>
      </w:r>
      <w:r>
        <w:t>edukacyjnej</w:t>
      </w:r>
      <w:r w:rsidRPr="00201F42">
        <w:t xml:space="preserve"> na forum państw członkowskich UE.</w:t>
      </w:r>
      <w:bookmarkStart w:id="16" w:name="_Toc21675017"/>
    </w:p>
    <w:p w14:paraId="6C2D56C5" w14:textId="77777777" w:rsidR="00BC0E65" w:rsidRPr="00BC0E65" w:rsidRDefault="003172EA" w:rsidP="00BC0E65">
      <w:pPr>
        <w:pStyle w:val="Nagwek2"/>
        <w:spacing w:before="240" w:after="240"/>
        <w:jc w:val="both"/>
        <w:rPr>
          <w:b/>
          <w:sz w:val="32"/>
          <w:szCs w:val="28"/>
        </w:rPr>
      </w:pPr>
      <w:bookmarkStart w:id="17" w:name="_Toc66960395"/>
      <w:r>
        <w:rPr>
          <w:b/>
          <w:sz w:val="32"/>
          <w:szCs w:val="28"/>
        </w:rPr>
        <w:t>VI</w:t>
      </w:r>
      <w:r w:rsidRPr="00C82BB7">
        <w:rPr>
          <w:b/>
          <w:sz w:val="32"/>
          <w:szCs w:val="28"/>
        </w:rPr>
        <w:t xml:space="preserve">I. </w:t>
      </w:r>
      <w:bookmarkEnd w:id="16"/>
      <w:r w:rsidRPr="00C82BB7">
        <w:rPr>
          <w:b/>
          <w:sz w:val="32"/>
          <w:szCs w:val="28"/>
        </w:rPr>
        <w:t xml:space="preserve">Ocena skuteczności </w:t>
      </w:r>
      <w:r>
        <w:rPr>
          <w:b/>
          <w:sz w:val="32"/>
          <w:szCs w:val="28"/>
        </w:rPr>
        <w:t xml:space="preserve">realizacji </w:t>
      </w:r>
      <w:r w:rsidRPr="00C82BB7">
        <w:rPr>
          <w:b/>
          <w:sz w:val="32"/>
          <w:szCs w:val="28"/>
        </w:rPr>
        <w:t>celów współpracy rozwojowej</w:t>
      </w:r>
      <w:bookmarkEnd w:id="17"/>
    </w:p>
    <w:p w14:paraId="2266B828" w14:textId="77777777" w:rsidR="007E60C5" w:rsidRDefault="003172EA" w:rsidP="007E60C5">
      <w:pPr>
        <w:spacing w:after="120"/>
        <w:jc w:val="both"/>
      </w:pPr>
      <w:r w:rsidRPr="002641F8">
        <w:t xml:space="preserve">W 2021 roku wynikająca z ustawy ocena skuteczności realizacji celów współpracy rozwojowej zostanie przeprowadzona w oparciu o informacje pochodzące z uporządkowanych, ustrukturyzowanych danych pierwotnych (gromadzonych przez </w:t>
      </w:r>
      <w:r w:rsidR="00C3247C">
        <w:t>MSZ</w:t>
      </w:r>
      <w:r w:rsidRPr="002641F8">
        <w:t>) oraz dostępnych danych wtórnych (dokumenty i źródła resortowe, specjalne serwisy informacyjne, obserwacje eksperckie oraz raporty, w tym raport DAC OECD z planowanego przeglądu p</w:t>
      </w:r>
      <w:r>
        <w:t>olskiej współpracy rozwojowej</w:t>
      </w:r>
      <w:r w:rsidRPr="002641F8">
        <w:t>)</w:t>
      </w:r>
      <w:r>
        <w:t>.</w:t>
      </w:r>
      <w:r w:rsidRPr="002641F8">
        <w:t xml:space="preserve"> Przed wykorzystaniem zgromadzone materiały zostaną przeanalizowane pod kątem rzeteln</w:t>
      </w:r>
      <w:r w:rsidR="00467E37">
        <w:t>ości i </w:t>
      </w:r>
      <w:r w:rsidRPr="002641F8">
        <w:t xml:space="preserve">aktualności. Uwzględnione będą również ustalenia z monitoringów prowadzonych zarówno przez pracowników </w:t>
      </w:r>
      <w:r w:rsidR="00C3247C">
        <w:t xml:space="preserve">MSZ </w:t>
      </w:r>
      <w:r>
        <w:t>(z</w:t>
      </w:r>
      <w:r w:rsidR="00F916E2">
        <w:t xml:space="preserve"> uwzględnieniem </w:t>
      </w:r>
      <w:r>
        <w:t>sytuacji epidemicznej)</w:t>
      </w:r>
      <w:r w:rsidRPr="002641F8">
        <w:t>, jak i polskie placówki dyp</w:t>
      </w:r>
      <w:r>
        <w:t>lomatyczne realizujące projekty </w:t>
      </w:r>
      <w:r w:rsidRPr="002641F8">
        <w:t>rozwojowe.</w:t>
      </w:r>
    </w:p>
    <w:p w14:paraId="78677C25" w14:textId="77777777" w:rsidR="009D6428" w:rsidRDefault="009D6428">
      <w:pPr>
        <w:spacing w:after="160" w:line="259" w:lineRule="auto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14:paraId="59B3A248" w14:textId="1C2FFF72" w:rsidR="00EB58EF" w:rsidRPr="007E60C5" w:rsidRDefault="006C5A6B" w:rsidP="007E60C5">
      <w:pPr>
        <w:pStyle w:val="Nagwek2"/>
        <w:spacing w:before="240" w:after="240"/>
        <w:jc w:val="both"/>
        <w:rPr>
          <w:sz w:val="22"/>
          <w:szCs w:val="22"/>
        </w:rPr>
      </w:pPr>
      <w:bookmarkStart w:id="18" w:name="_Toc66960396"/>
      <w:r>
        <w:rPr>
          <w:b/>
          <w:sz w:val="32"/>
          <w:szCs w:val="28"/>
        </w:rPr>
        <w:lastRenderedPageBreak/>
        <w:t>VIII</w:t>
      </w:r>
      <w:r w:rsidR="00EB58EF" w:rsidRPr="00C82BB7">
        <w:rPr>
          <w:b/>
          <w:sz w:val="32"/>
          <w:szCs w:val="28"/>
        </w:rPr>
        <w:t>. Formy i zasady współpracy z partnerami polskiej współpracy rozwojowej</w:t>
      </w:r>
      <w:bookmarkEnd w:id="18"/>
    </w:p>
    <w:p w14:paraId="5B65967F" w14:textId="77777777" w:rsidR="00EB58EF" w:rsidRPr="0005295B" w:rsidRDefault="00EB58EF" w:rsidP="007E60C5">
      <w:pPr>
        <w:pStyle w:val="Nagwek3"/>
        <w:keepNext w:val="0"/>
        <w:numPr>
          <w:ilvl w:val="0"/>
          <w:numId w:val="56"/>
        </w:numPr>
        <w:spacing w:before="360" w:after="240"/>
        <w:ind w:left="714" w:hanging="357"/>
        <w:jc w:val="both"/>
        <w:rPr>
          <w:rStyle w:val="Nagwek2Znak"/>
          <w:rFonts w:asciiTheme="minorHAnsi" w:hAnsiTheme="minorHAnsi"/>
          <w:sz w:val="28"/>
        </w:rPr>
      </w:pPr>
      <w:bookmarkStart w:id="19" w:name="_Toc66960397"/>
      <w:r w:rsidRPr="0005295B">
        <w:rPr>
          <w:rStyle w:val="Nagwek2Znak"/>
          <w:rFonts w:asciiTheme="minorHAnsi" w:hAnsiTheme="minorHAnsi"/>
          <w:sz w:val="28"/>
        </w:rPr>
        <w:t>Inicjatywy flagowe</w:t>
      </w:r>
      <w:bookmarkEnd w:id="19"/>
    </w:p>
    <w:p w14:paraId="634B6704" w14:textId="77777777" w:rsidR="00EB58EF" w:rsidRPr="0005295B" w:rsidRDefault="00EB58EF" w:rsidP="007E60C5">
      <w:pPr>
        <w:pStyle w:val="Akapitzlist"/>
        <w:keepLines/>
        <w:numPr>
          <w:ilvl w:val="0"/>
          <w:numId w:val="50"/>
        </w:numPr>
        <w:spacing w:before="240" w:after="240"/>
        <w:ind w:left="714" w:hanging="357"/>
        <w:rPr>
          <w:b/>
        </w:rPr>
      </w:pPr>
      <w:r w:rsidRPr="0005295B">
        <w:rPr>
          <w:b/>
        </w:rPr>
        <w:t>Akademia Administracji Publicznej Partnerstwa Wschodniego</w:t>
      </w:r>
    </w:p>
    <w:p w14:paraId="5EBBFF55" w14:textId="77777777" w:rsidR="00EB58EF" w:rsidRDefault="00EB58EF" w:rsidP="007E60C5">
      <w:pPr>
        <w:keepLines/>
        <w:spacing w:after="120"/>
        <w:jc w:val="both"/>
      </w:pPr>
      <w:r>
        <w:t xml:space="preserve">MSZ we współpracy z Krajową Szkołą Administracji Publicznej im. Prezydenta Rzeczypospolitej Polskiej Lecha Kaczyńskiego będzie kontynuować szkolenia skierowane </w:t>
      </w:r>
      <w:r w:rsidRPr="008A67A7">
        <w:t xml:space="preserve">do urzędników administracji publicznej wszystkich państw PW </w:t>
      </w:r>
      <w:r w:rsidR="008A67A7" w:rsidRPr="008A67A7">
        <w:t xml:space="preserve">tj. </w:t>
      </w:r>
      <w:r w:rsidR="008A67A7">
        <w:t xml:space="preserve">Armenii, Azerbejdżanu, Białorusi, Gruzji, Mołdawii i Ukrainy </w:t>
      </w:r>
      <w:r w:rsidR="00467E37">
        <w:t>w </w:t>
      </w:r>
      <w:r w:rsidRPr="008A67A7">
        <w:t>ramach Akademii Administracji Publicznej Partnerstwa Wschodniego (AAPPW).</w:t>
      </w:r>
    </w:p>
    <w:p w14:paraId="6D3F5BE2" w14:textId="77777777" w:rsidR="00EB58EF" w:rsidRDefault="00EB58EF" w:rsidP="007E60C5">
      <w:pPr>
        <w:keepLines/>
        <w:spacing w:after="120"/>
        <w:jc w:val="both"/>
      </w:pPr>
      <w:r>
        <w:t xml:space="preserve">Program specjalistycznych szkoleń AAPPW obejmuje wykłady i warsztaty prowadzone przez doświadczonych ekspertów i praktyków z Polski oraz innych krajów UE. Tematyka szkoleń dotyczy m.in. integracji europejskiej, w tym wdrażania umów stowarzyszeniowych, służby </w:t>
      </w:r>
      <w:r w:rsidR="00F916E2">
        <w:t>cywilnej i innych zagadnień</w:t>
      </w:r>
      <w:r w:rsidRPr="008A67A7">
        <w:t xml:space="preserve"> odpowiadających na zapotrzebowanie krajów partnerskich.</w:t>
      </w:r>
      <w:r>
        <w:t xml:space="preserve"> </w:t>
      </w:r>
    </w:p>
    <w:p w14:paraId="32B4DE8B" w14:textId="77777777" w:rsidR="003F5DC8" w:rsidRPr="00871597" w:rsidRDefault="003F5DC8" w:rsidP="007E60C5">
      <w:pPr>
        <w:pStyle w:val="Akapitzlist"/>
        <w:keepLines/>
        <w:numPr>
          <w:ilvl w:val="0"/>
          <w:numId w:val="50"/>
        </w:numPr>
        <w:spacing w:before="240" w:after="240"/>
        <w:ind w:left="714" w:hanging="357"/>
        <w:rPr>
          <w:b/>
        </w:rPr>
      </w:pPr>
      <w:r w:rsidRPr="002641F8">
        <w:rPr>
          <w:b/>
        </w:rPr>
        <w:t xml:space="preserve">Pomoc stypendialna i koszty </w:t>
      </w:r>
      <w:r w:rsidRPr="00871597">
        <w:rPr>
          <w:b/>
        </w:rPr>
        <w:t>kształcenia</w:t>
      </w:r>
      <w:r w:rsidR="00E2730C" w:rsidRPr="002641F8">
        <w:rPr>
          <w:b/>
        </w:rPr>
        <w:t xml:space="preserve"> </w:t>
      </w:r>
    </w:p>
    <w:p w14:paraId="5FCA54A2" w14:textId="77777777" w:rsidR="003F5DC8" w:rsidRPr="002641F8" w:rsidRDefault="003F5DC8" w:rsidP="007E60C5">
      <w:pPr>
        <w:keepLines/>
        <w:spacing w:after="120"/>
        <w:jc w:val="both"/>
      </w:pPr>
      <w:r w:rsidRPr="002641F8">
        <w:t>Polityka stypendialna jest ważnym instrumentem wspiera</w:t>
      </w:r>
      <w:r w:rsidR="008A4A3E" w:rsidRPr="002641F8">
        <w:t>nia rozwoju krajów partnerskich</w:t>
      </w:r>
      <w:r w:rsidR="00C54A2C" w:rsidRPr="002641F8">
        <w:t xml:space="preserve"> w</w:t>
      </w:r>
      <w:r w:rsidR="00826DB5" w:rsidRPr="002641F8">
        <w:t> </w:t>
      </w:r>
      <w:r w:rsidR="00C54A2C" w:rsidRPr="002641F8">
        <w:t>kontekście wypełniania celów Agendy 2030</w:t>
      </w:r>
      <w:r w:rsidR="00F916E2">
        <w:t>.</w:t>
      </w:r>
      <w:r w:rsidR="00141754">
        <w:t xml:space="preserve"> </w:t>
      </w:r>
      <w:r w:rsidR="00F20AF0" w:rsidRPr="002641F8">
        <w:t>P</w:t>
      </w:r>
      <w:r w:rsidRPr="002641F8">
        <w:t>olityka stypendialna przyczynia się do budowania potencjału społeczno-gospodarczego krajów partnerskich, a także wzmocnienia współpracy z Polską.</w:t>
      </w:r>
    </w:p>
    <w:p w14:paraId="701DB865" w14:textId="77777777" w:rsidR="00F916E2" w:rsidRPr="007E60C5" w:rsidRDefault="003F5DC8" w:rsidP="007E60C5">
      <w:pPr>
        <w:keepLines/>
        <w:spacing w:after="120"/>
        <w:jc w:val="both"/>
      </w:pPr>
      <w:r w:rsidRPr="002641F8">
        <w:t>Oferta stypendialna dla obywateli krajów rozwijających się, w szczególności dla obywateli krajów priorytetowych polskiej współpracy rozwojowej, będzie dostępna m.in. w ramach programów stypendialnych realizowanych za pośrednictwem</w:t>
      </w:r>
      <w:r w:rsidR="00964411">
        <w:t xml:space="preserve"> </w:t>
      </w:r>
      <w:r w:rsidRPr="00826DB5">
        <w:t xml:space="preserve">Ministerstwa </w:t>
      </w:r>
      <w:r w:rsidR="00F916E2">
        <w:t xml:space="preserve">Edukacji i </w:t>
      </w:r>
      <w:r w:rsidRPr="00826DB5">
        <w:t>Nauki</w:t>
      </w:r>
      <w:r w:rsidR="00FF5332">
        <w:t>. Ze </w:t>
      </w:r>
      <w:r w:rsidR="00467E37">
        <w:t>środków z </w:t>
      </w:r>
      <w:r w:rsidRPr="002641F8">
        <w:t>rezerwy celowej będzie współfinansowany w szczególności Program stypendialny im. Stefana Banacha, realizowany przez Narodow</w:t>
      </w:r>
      <w:r w:rsidR="007E60C5">
        <w:t>ą Agencję Wymiany Akademickiej.</w:t>
      </w:r>
    </w:p>
    <w:p w14:paraId="3F37E9F6" w14:textId="77777777" w:rsidR="003F5DC8" w:rsidRPr="002641F8" w:rsidRDefault="003F5DC8" w:rsidP="007E60C5">
      <w:pPr>
        <w:pStyle w:val="Akapitzlist"/>
        <w:numPr>
          <w:ilvl w:val="0"/>
          <w:numId w:val="51"/>
        </w:numPr>
        <w:spacing w:before="240" w:after="240" w:line="240" w:lineRule="auto"/>
        <w:ind w:left="714" w:hanging="357"/>
        <w:jc w:val="both"/>
        <w:rPr>
          <w:b/>
          <w:iCs/>
        </w:rPr>
      </w:pPr>
      <w:r w:rsidRPr="002641F8">
        <w:rPr>
          <w:b/>
          <w:iCs/>
        </w:rPr>
        <w:t>Program stypendialny im. Stefana Banacha</w:t>
      </w:r>
    </w:p>
    <w:p w14:paraId="5F17522A" w14:textId="14C8AE55" w:rsidR="00A56E75" w:rsidRDefault="003F5DC8" w:rsidP="007E60C5">
      <w:pPr>
        <w:keepLines/>
        <w:spacing w:after="120"/>
        <w:jc w:val="both"/>
      </w:pPr>
      <w:r w:rsidRPr="002641F8">
        <w:t>Celem programu jest wspieranie rozwoju społeczno-gospodarczego krajów rozwijających się poprzez podnoszenie poziomu wykształcenia i kwalifikacji zawodowych obywateli tych państw. Oferta stypendialna kierowana jest do następujących krajów: Angola, Albania, Argentyna, Armenia, Azerbejdżan, Białoruś, Bośnia i Hercegowina, Brazylia, Kolumbia, Etiopia, Gruzja, Indie, Indonezja, Iran, Irak, Jordania, Kazachstan, Kenia,</w:t>
      </w:r>
      <w:r w:rsidR="003E2BCE">
        <w:t xml:space="preserve"> Kosowo,</w:t>
      </w:r>
      <w:r w:rsidRPr="002641F8">
        <w:t xml:space="preserve"> Liban, Meksyk, Mołdawia, Czarnogóra, Nigeria, Macedonia Północna, Palestyna, Peru, Filipiny, Senegal, Serbia, RPA, Tanzania, Tunezja, Ukraina, Uzbekistan, Wietnam. Program umożliwia podjęcie studiów II stopnia na uczelniach nadzorowanych przez </w:t>
      </w:r>
      <w:proofErr w:type="spellStart"/>
      <w:r w:rsidRPr="002641F8">
        <w:t>M</w:t>
      </w:r>
      <w:r w:rsidR="00396D16">
        <w:t>EiN</w:t>
      </w:r>
      <w:proofErr w:type="spellEnd"/>
      <w:r w:rsidRPr="002641F8">
        <w:t xml:space="preserve"> w</w:t>
      </w:r>
      <w:r w:rsidR="00166813" w:rsidRPr="002641F8">
        <w:t> </w:t>
      </w:r>
      <w:r w:rsidRPr="002641F8">
        <w:t xml:space="preserve">dziedzinie nauk inżynieryjno-technicznych, nauk </w:t>
      </w:r>
      <w:r w:rsidR="00FF5332">
        <w:t>rolniczych oraz nauk ścisłych i </w:t>
      </w:r>
      <w:r w:rsidRPr="002641F8">
        <w:t xml:space="preserve">przyrodniczych. Obywatele krajów </w:t>
      </w:r>
      <w:r w:rsidRPr="003037FE">
        <w:t>Europy</w:t>
      </w:r>
      <w:r w:rsidR="00BF3428" w:rsidRPr="003037FE">
        <w:t>, Kaukazu Południowego i Azji Centralnej</w:t>
      </w:r>
      <w:r w:rsidRPr="003037FE">
        <w:t xml:space="preserve"> mają możliwość podjęcia studiów również w dziedzinie nauk humanistycznych oraz nauk społecznych</w:t>
      </w:r>
      <w:r w:rsidR="00C33F74" w:rsidRPr="003037FE">
        <w:t>, za wyjątkiem kierunków filologicznych w zakresie języka ojczystego z kraju pochodzenia beneficjenta</w:t>
      </w:r>
      <w:r w:rsidRPr="003037FE">
        <w:t>.</w:t>
      </w:r>
    </w:p>
    <w:p w14:paraId="1754BADB" w14:textId="7BB74125" w:rsidR="009D6428" w:rsidRDefault="009D6428">
      <w:pPr>
        <w:spacing w:after="160" w:line="259" w:lineRule="auto"/>
      </w:pPr>
      <w:r>
        <w:br w:type="page"/>
      </w:r>
    </w:p>
    <w:p w14:paraId="1CB80042" w14:textId="77777777" w:rsidR="00883BAD" w:rsidRPr="002641F8" w:rsidRDefault="00883BAD" w:rsidP="007E60C5">
      <w:pPr>
        <w:pStyle w:val="Akapitzlist"/>
        <w:numPr>
          <w:ilvl w:val="0"/>
          <w:numId w:val="51"/>
        </w:numPr>
        <w:spacing w:before="240" w:after="240"/>
        <w:ind w:left="714" w:hanging="357"/>
        <w:rPr>
          <w:b/>
          <w:color w:val="000000" w:themeColor="text1"/>
        </w:rPr>
      </w:pPr>
      <w:r w:rsidRPr="002641F8">
        <w:rPr>
          <w:b/>
          <w:color w:val="000000" w:themeColor="text1"/>
        </w:rPr>
        <w:lastRenderedPageBreak/>
        <w:t>Program Stypendialny Rządu RP im. Konstantego Kalinowskiego</w:t>
      </w:r>
    </w:p>
    <w:p w14:paraId="59EEA623" w14:textId="77777777" w:rsidR="00883BAD" w:rsidRDefault="00883BAD" w:rsidP="007E60C5">
      <w:pPr>
        <w:keepLines/>
        <w:spacing w:after="120"/>
        <w:jc w:val="both"/>
      </w:pPr>
      <w:r>
        <w:t xml:space="preserve">Program stypendialny im. Konstantego Kalinowskiego skierowany jest do młodych Białorusinów nie mogących studiować na Białorusi ze względu na swoje polityczne poglądy. Program realizowany jest we współpracy z Ministerstwem </w:t>
      </w:r>
      <w:r w:rsidR="00F916E2">
        <w:t xml:space="preserve">Edukacji i </w:t>
      </w:r>
      <w:r>
        <w:t>Nauki oraz Studium Europy Wschodniej Uniwersytetu Warszawskiego.</w:t>
      </w:r>
    </w:p>
    <w:p w14:paraId="33687577" w14:textId="77777777" w:rsidR="005F0FCC" w:rsidRDefault="00F20AF0" w:rsidP="007E60C5">
      <w:pPr>
        <w:keepLines/>
        <w:spacing w:after="120"/>
        <w:jc w:val="both"/>
      </w:pPr>
      <w:r>
        <w:t>Dodatkowo na mocy Umowy między Rządem Rzeczypospolitej Polskiej a Gabinetem Ministrów Ukrainy o kształceniu obywateli Ukrainy w Kolegium Europejskim w 25 listopada 2009 r., Ministerstwo Spraw Zagranicznych dofinansuje stypendia dla obywateli Ukrainy. Celem tych działań jest wspieranie dążeń Ukrainy do członkostwa w Unii Europejskiej.</w:t>
      </w:r>
    </w:p>
    <w:p w14:paraId="496F2D86" w14:textId="77777777" w:rsidR="00EB58EF" w:rsidRPr="008F5599" w:rsidRDefault="00EB58EF" w:rsidP="007E60C5">
      <w:pPr>
        <w:pStyle w:val="Nagwek3"/>
        <w:keepNext w:val="0"/>
        <w:numPr>
          <w:ilvl w:val="0"/>
          <w:numId w:val="56"/>
        </w:numPr>
        <w:spacing w:before="360" w:after="240"/>
        <w:jc w:val="both"/>
        <w:rPr>
          <w:color w:val="5B9BD5" w:themeColor="accent1"/>
        </w:rPr>
      </w:pPr>
      <w:bookmarkStart w:id="20" w:name="_Toc66960398"/>
      <w:r w:rsidRPr="008F5599">
        <w:rPr>
          <w:rStyle w:val="Nagwek2Znak"/>
          <w:rFonts w:asciiTheme="minorHAnsi" w:hAnsiTheme="minorHAnsi"/>
          <w:sz w:val="28"/>
        </w:rPr>
        <w:t>Projekty realizowane przez organy administracji rządowej i jednostki im podległe</w:t>
      </w:r>
      <w:bookmarkEnd w:id="20"/>
    </w:p>
    <w:p w14:paraId="4932389C" w14:textId="77777777" w:rsidR="00EB58EF" w:rsidRPr="008A67A7" w:rsidRDefault="00EB58EF" w:rsidP="007E60C5">
      <w:pPr>
        <w:keepLines/>
        <w:spacing w:after="120"/>
        <w:jc w:val="both"/>
      </w:pPr>
      <w:r w:rsidRPr="008A67A7">
        <w:t>Projekty organów administracji rządowej będą realizowane we wskazanych priorytetach tematycznych</w:t>
      </w:r>
      <w:r w:rsidR="00871597" w:rsidRPr="008A67A7">
        <w:t>,</w:t>
      </w:r>
      <w:r w:rsidR="008E3F11" w:rsidRPr="008A67A7">
        <w:t xml:space="preserve"> określonych dla poszczególnych krajów priorytetowych.</w:t>
      </w:r>
      <w:r w:rsidR="008A67A7">
        <w:t xml:space="preserve"> Dodatkowo, na rzecz Armenii projekty </w:t>
      </w:r>
      <w:r w:rsidR="00D24C7E">
        <w:t>będą</w:t>
      </w:r>
      <w:r w:rsidR="008A67A7">
        <w:t xml:space="preserve"> realizowane zgodnie z p</w:t>
      </w:r>
      <w:r w:rsidR="008A67A7" w:rsidRPr="008A67A7">
        <w:t>riorytet</w:t>
      </w:r>
      <w:r w:rsidR="008A67A7">
        <w:t>ami</w:t>
      </w:r>
      <w:r w:rsidR="008A67A7" w:rsidRPr="008A67A7">
        <w:t xml:space="preserve"> polskiej współpracy rozwojowej wskazany</w:t>
      </w:r>
      <w:r w:rsidR="00D24C7E">
        <w:t>mi</w:t>
      </w:r>
      <w:r w:rsidR="008A67A7" w:rsidRPr="008A67A7">
        <w:t xml:space="preserve"> w</w:t>
      </w:r>
      <w:r w:rsidR="00456C9C">
        <w:t> </w:t>
      </w:r>
      <w:r w:rsidR="008A67A7" w:rsidRPr="008A67A7">
        <w:t>Programie 2021–2030</w:t>
      </w:r>
      <w:r w:rsidR="008A67A7">
        <w:t>.</w:t>
      </w:r>
    </w:p>
    <w:p w14:paraId="26B284BA" w14:textId="77777777" w:rsidR="00883BAD" w:rsidRDefault="00883BAD" w:rsidP="007E60C5">
      <w:pPr>
        <w:keepLines/>
        <w:spacing w:after="120"/>
        <w:jc w:val="both"/>
      </w:pPr>
      <w:r>
        <w:t>P</w:t>
      </w:r>
      <w:r w:rsidR="00390286">
        <w:t xml:space="preserve">rojekty administracji rządowej </w:t>
      </w:r>
      <w:r>
        <w:t>mają przyczyniać się do zrównoważonego rozwoju państw partnerskich, poprawy warunków życia oraz wzmocnien</w:t>
      </w:r>
      <w:r w:rsidR="00390286">
        <w:t xml:space="preserve">ia potencjału ich mieszkańców. </w:t>
      </w:r>
      <w:r>
        <w:t>Jednocześnie działania pomocowe mają na celu wzmocnienie relacji polityczno</w:t>
      </w:r>
      <w:r w:rsidR="00C3247C">
        <w:t>-</w:t>
      </w:r>
      <w:r>
        <w:t xml:space="preserve">gospodarczych Polski z krajami priorytetowymi. </w:t>
      </w:r>
    </w:p>
    <w:p w14:paraId="299A950F" w14:textId="77777777" w:rsidR="00286DE9" w:rsidRDefault="001F041B" w:rsidP="007E60C5">
      <w:pPr>
        <w:keepLines/>
        <w:spacing w:after="120"/>
        <w:jc w:val="both"/>
      </w:pPr>
      <w:r>
        <w:t xml:space="preserve">Zaproszenie do składania projektów zostanie przekazane organom administracji rządowej do końca I kwartału 2021 r. </w:t>
      </w:r>
      <w:r w:rsidR="00286DE9" w:rsidRPr="002641F8">
        <w:t xml:space="preserve">MSZ zorganizuje </w:t>
      </w:r>
      <w:r w:rsidR="00871597" w:rsidRPr="002641F8">
        <w:t xml:space="preserve">nabór </w:t>
      </w:r>
      <w:r w:rsidR="00EB58EF" w:rsidRPr="002641F8">
        <w:t xml:space="preserve">projektów </w:t>
      </w:r>
      <w:r w:rsidR="00286DE9" w:rsidRPr="002641F8">
        <w:t xml:space="preserve">dla </w:t>
      </w:r>
      <w:r w:rsidR="00EB58EF" w:rsidRPr="002641F8">
        <w:t>organów administracji rządowej i jednostek im podległych</w:t>
      </w:r>
      <w:r w:rsidR="00871597" w:rsidRPr="00AF117F">
        <w:t>,</w:t>
      </w:r>
      <w:r w:rsidR="00B068AF" w:rsidRPr="00AF117F">
        <w:t xml:space="preserve"> realizujących zadania z zakresu współpracy rozwojowej. </w:t>
      </w:r>
      <w:r w:rsidR="00286DE9" w:rsidRPr="009E05A6">
        <w:t>Zasady</w:t>
      </w:r>
      <w:r w:rsidR="00286DE9" w:rsidRPr="00A56CE0">
        <w:t>, sposób realizacji projektów określają „</w:t>
      </w:r>
      <w:r w:rsidR="00286DE9">
        <w:t>Wytyczne dla organów administracji rządowej dotycz</w:t>
      </w:r>
      <w:r w:rsidR="006F4CC1">
        <w:t>ące realizacji projektów w </w:t>
      </w:r>
      <w:r w:rsidR="00286DE9">
        <w:t>ramach polskiej współpracy rozwojowej”.</w:t>
      </w:r>
    </w:p>
    <w:p w14:paraId="2A5530D9" w14:textId="77777777" w:rsidR="00EB58EF" w:rsidRPr="002641F8" w:rsidRDefault="00EB58EF" w:rsidP="007E60C5">
      <w:pPr>
        <w:pStyle w:val="Nagwek3"/>
        <w:keepNext w:val="0"/>
        <w:numPr>
          <w:ilvl w:val="0"/>
          <w:numId w:val="56"/>
        </w:numPr>
        <w:spacing w:before="360" w:after="240"/>
        <w:jc w:val="both"/>
        <w:rPr>
          <w:rStyle w:val="Nagwek2Znak"/>
          <w:rFonts w:asciiTheme="minorHAnsi" w:hAnsiTheme="minorHAnsi"/>
          <w:sz w:val="28"/>
        </w:rPr>
      </w:pPr>
      <w:bookmarkStart w:id="21" w:name="_Toc66960399"/>
      <w:r w:rsidRPr="002641F8">
        <w:rPr>
          <w:rStyle w:val="Nagwek2Znak"/>
          <w:rFonts w:asciiTheme="minorHAnsi" w:hAnsiTheme="minorHAnsi"/>
          <w:sz w:val="28"/>
        </w:rPr>
        <w:t>Projekty realizowane za pośrednictwem organizacji pozarządowych, jednostek samorządu terytorialnego, publicznych szkół wyższych, instytutów badawczych, Polskiej Akademii Nauk oraz jej jednostek naukowych i organizacyjnych</w:t>
      </w:r>
      <w:bookmarkEnd w:id="21"/>
    </w:p>
    <w:p w14:paraId="213FCADA" w14:textId="77777777" w:rsidR="00EB58EF" w:rsidRPr="006256E5" w:rsidRDefault="00EB58EF" w:rsidP="007E60C5">
      <w:pPr>
        <w:keepLines/>
        <w:spacing w:after="120"/>
        <w:jc w:val="both"/>
      </w:pPr>
      <w:r w:rsidRPr="006256E5">
        <w:t>Konstrukcja systemu polskiej współpracy rozwojowej, w tym w szczególności tryb dystrybuowania środków publicznych na inicjatywy pomocowe, sprzyja podnoszeniu efektywności realizowanych projektów, a pośrednio służy wzmacnianiu potencjału partnerów polskiej współpracy rozwojowej.</w:t>
      </w:r>
    </w:p>
    <w:p w14:paraId="2755D4C1" w14:textId="77777777" w:rsidR="00EB58EF" w:rsidRDefault="00EB58EF" w:rsidP="007E60C5">
      <w:pPr>
        <w:keepLines/>
        <w:spacing w:after="120"/>
        <w:jc w:val="both"/>
      </w:pPr>
      <w:r>
        <w:t xml:space="preserve">W </w:t>
      </w:r>
      <w:r w:rsidR="00133A7B">
        <w:t xml:space="preserve">2021 </w:t>
      </w:r>
      <w:r>
        <w:t>r. planuje się</w:t>
      </w:r>
      <w:r w:rsidRPr="006256E5">
        <w:t xml:space="preserve"> ogłoszenie następujących konkursów</w:t>
      </w:r>
      <w:r w:rsidR="00871597">
        <w:t>,</w:t>
      </w:r>
      <w:r w:rsidRPr="006256E5">
        <w:t xml:space="preserve"> w </w:t>
      </w:r>
      <w:r>
        <w:t>wyniku</w:t>
      </w:r>
      <w:r w:rsidRPr="006256E5">
        <w:t xml:space="preserve"> których, realizowana </w:t>
      </w:r>
      <w:r w:rsidR="00E2730C" w:rsidRPr="00871597">
        <w:t>będzie</w:t>
      </w:r>
      <w:r w:rsidR="00E2730C">
        <w:t xml:space="preserve"> </w:t>
      </w:r>
      <w:r w:rsidRPr="006256E5">
        <w:t>współpraca z ww. podmiotami:</w:t>
      </w:r>
    </w:p>
    <w:p w14:paraId="22CFB580" w14:textId="77777777" w:rsidR="00A4410C" w:rsidRDefault="00A4410C" w:rsidP="007E60C5">
      <w:pPr>
        <w:keepLines/>
        <w:spacing w:after="120"/>
        <w:jc w:val="both"/>
      </w:pPr>
    </w:p>
    <w:p w14:paraId="1572AA9F" w14:textId="77777777" w:rsidR="00A4410C" w:rsidRDefault="00A4410C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B08554C" w14:textId="77777777" w:rsidR="00EB58EF" w:rsidRPr="00F55800" w:rsidRDefault="00EB58EF" w:rsidP="007E60C5">
      <w:pPr>
        <w:pStyle w:val="Bezodstpw"/>
        <w:numPr>
          <w:ilvl w:val="0"/>
          <w:numId w:val="1"/>
        </w:numPr>
        <w:spacing w:before="120" w:after="120" w:line="276" w:lineRule="auto"/>
        <w:ind w:left="721" w:hanging="437"/>
        <w:jc w:val="both"/>
        <w:rPr>
          <w:b/>
        </w:rPr>
      </w:pPr>
      <w:r w:rsidRPr="00B8625F">
        <w:rPr>
          <w:b/>
        </w:rPr>
        <w:lastRenderedPageBreak/>
        <w:t xml:space="preserve">Konkurs „Polska pomoc rozwojowa </w:t>
      </w:r>
      <w:r w:rsidR="00133A7B" w:rsidRPr="00B8625F">
        <w:rPr>
          <w:b/>
        </w:rPr>
        <w:t>202</w:t>
      </w:r>
      <w:r w:rsidR="00133A7B">
        <w:rPr>
          <w:b/>
        </w:rPr>
        <w:t>1</w:t>
      </w:r>
      <w:r w:rsidRPr="00F55800">
        <w:rPr>
          <w:b/>
        </w:rPr>
        <w:t>”</w:t>
      </w:r>
    </w:p>
    <w:p w14:paraId="39BD4603" w14:textId="77777777" w:rsidR="00EB58EF" w:rsidRDefault="00EB58EF" w:rsidP="007E60C5">
      <w:pPr>
        <w:keepLines/>
        <w:spacing w:after="120"/>
        <w:jc w:val="both"/>
      </w:pPr>
      <w:r>
        <w:t xml:space="preserve">W ramach konkursu możliwe będzie zgłaszanie ofert na realizację projektów w następujących krajach: </w:t>
      </w:r>
      <w:r w:rsidRPr="003037FE">
        <w:t xml:space="preserve">Białoruś, Gruzja, Mołdawia, Ukraina, </w:t>
      </w:r>
      <w:r w:rsidR="003738EA" w:rsidRPr="003037FE">
        <w:t xml:space="preserve">Etiopia, </w:t>
      </w:r>
      <w:r w:rsidRPr="003037FE">
        <w:t>Kenia, Senegal, Tanzania, Liban i Palestyna</w:t>
      </w:r>
      <w:r>
        <w:t xml:space="preserve">. </w:t>
      </w:r>
      <w:r w:rsidRPr="00B8625F">
        <w:t>Kwoty</w:t>
      </w:r>
      <w:r w:rsidR="00B60629">
        <w:t>,</w:t>
      </w:r>
      <w:r w:rsidRPr="00B8625F">
        <w:t xml:space="preserve"> przedstawione w Załączniku </w:t>
      </w:r>
      <w:r w:rsidR="00390286">
        <w:t>I</w:t>
      </w:r>
      <w:r w:rsidRPr="00B8625F">
        <w:t xml:space="preserve">, przeznaczone na poszczególne kraje w konkursie „Polska pomoc rozwojowa </w:t>
      </w:r>
      <w:r w:rsidR="00B15D87" w:rsidRPr="00B8625F">
        <w:t>202</w:t>
      </w:r>
      <w:r w:rsidR="00B15D87">
        <w:t>1</w:t>
      </w:r>
      <w:r w:rsidRPr="00B8625F">
        <w:t>”, mogą ulec zmianie w zależności od ostatecznej wysokości środków w rezerwie celowej przeznaczonej na współpracę rozwojową oraz od wyników oceny ofert. Minimalna wnioskowana kwota dotacji dla każdego projektu na rzecz Białorusi, Gruzji, Mołdawii</w:t>
      </w:r>
      <w:r w:rsidR="006F4CC1">
        <w:t xml:space="preserve"> i Ukrainy w </w:t>
      </w:r>
      <w:r w:rsidRPr="00B8625F">
        <w:t xml:space="preserve">konkursie będzie wynosić 200 000 PLN (w przypadku jednostek samorządu terytorialnego </w:t>
      </w:r>
      <w:r w:rsidR="002641F8">
        <w:t>–</w:t>
      </w:r>
      <w:r w:rsidRPr="00B8625F">
        <w:t xml:space="preserve"> 150 000 PLN). Minimalna wnioskowana kwota dotacji dla każdego projektu na rzecz </w:t>
      </w:r>
      <w:r w:rsidR="003738EA">
        <w:t xml:space="preserve">Etiopia, </w:t>
      </w:r>
      <w:r w:rsidRPr="00B8625F">
        <w:t>Kenii, Senegalu, Tanzanii, Libanu</w:t>
      </w:r>
      <w:r w:rsidRPr="00F07C37">
        <w:t xml:space="preserve"> i</w:t>
      </w:r>
      <w:r w:rsidRPr="00B8625F">
        <w:t xml:space="preserve"> Palestyny</w:t>
      </w:r>
      <w:r w:rsidRPr="00F55800">
        <w:t xml:space="preserve"> </w:t>
      </w:r>
      <w:r w:rsidRPr="00B8625F">
        <w:t>będzie wynosić 350 000 PLN.</w:t>
      </w:r>
      <w:r>
        <w:t xml:space="preserve"> </w:t>
      </w:r>
    </w:p>
    <w:p w14:paraId="2D33AF3E" w14:textId="77777777" w:rsidR="00EB58EF" w:rsidRDefault="005F0FCC" w:rsidP="007E60C5">
      <w:pPr>
        <w:keepLines/>
        <w:spacing w:after="120"/>
        <w:jc w:val="both"/>
      </w:pPr>
      <w:r>
        <w:t>Prz</w:t>
      </w:r>
      <w:r w:rsidR="00E2730C">
        <w:t>e</w:t>
      </w:r>
      <w:r>
        <w:t>widuje się możliwość zgłaszania ofert modułowych</w:t>
      </w:r>
      <w:r w:rsidR="00871597">
        <w:t>.</w:t>
      </w:r>
    </w:p>
    <w:p w14:paraId="32D6A24F" w14:textId="77777777" w:rsidR="00EB58EF" w:rsidRDefault="00EB58EF" w:rsidP="007E60C5">
      <w:pPr>
        <w:keepLines/>
        <w:spacing w:after="120"/>
        <w:jc w:val="both"/>
      </w:pPr>
      <w:r>
        <w:t xml:space="preserve">Podmioty uprawnione do zgłaszania ofert: </w:t>
      </w:r>
    </w:p>
    <w:p w14:paraId="6F1D80CC" w14:textId="77777777" w:rsidR="00EB58EF" w:rsidRDefault="00EB58EF" w:rsidP="007E60C5">
      <w:pPr>
        <w:pStyle w:val="Akapitzlist"/>
        <w:numPr>
          <w:ilvl w:val="0"/>
          <w:numId w:val="47"/>
        </w:numPr>
        <w:spacing w:after="120"/>
        <w:ind w:left="714" w:hanging="357"/>
        <w:jc w:val="both"/>
      </w:pPr>
      <w:r>
        <w:t>organizacje pozarządowe zarejestrowane w Polsce w rozumieniu art. 3 ust. 2 ustawy o</w:t>
      </w:r>
      <w:r w:rsidR="00A4410C">
        <w:t> </w:t>
      </w:r>
      <w:r>
        <w:t>działalności pożytku publicznego i o wolontariacie oraz podmioty wymienione w art. 3 ust. 3 tej ustawy, w tym niepubliczne szkoły wyższe, izby rolnicze oraz izby gospodarcze,</w:t>
      </w:r>
    </w:p>
    <w:p w14:paraId="59E2F29E" w14:textId="77777777" w:rsidR="00EB58EF" w:rsidRDefault="00EB58EF" w:rsidP="007E60C5">
      <w:pPr>
        <w:pStyle w:val="Akapitzlist"/>
        <w:numPr>
          <w:ilvl w:val="0"/>
          <w:numId w:val="47"/>
        </w:numPr>
        <w:spacing w:after="120"/>
        <w:ind w:left="714" w:hanging="357"/>
        <w:jc w:val="both"/>
      </w:pPr>
      <w:r>
        <w:t xml:space="preserve">jednostki samorządu terytorialnego (tylko w przypadku projektów na Białorusi, w Gruzji, Mołdawii oraz na Ukrainie) </w:t>
      </w:r>
    </w:p>
    <w:p w14:paraId="72826F70" w14:textId="77777777" w:rsidR="00EB58EF" w:rsidRDefault="00EB58EF" w:rsidP="007E60C5">
      <w:pPr>
        <w:pStyle w:val="Akapitzlist"/>
        <w:numPr>
          <w:ilvl w:val="0"/>
          <w:numId w:val="47"/>
        </w:numPr>
        <w:spacing w:after="120"/>
        <w:ind w:left="714" w:hanging="357"/>
      </w:pPr>
      <w:r>
        <w:t xml:space="preserve">publiczne szkoły wyższe </w:t>
      </w:r>
    </w:p>
    <w:p w14:paraId="10FA05F0" w14:textId="77777777" w:rsidR="00EB58EF" w:rsidRDefault="00EB58EF" w:rsidP="007E60C5">
      <w:pPr>
        <w:pStyle w:val="Akapitzlist"/>
        <w:numPr>
          <w:ilvl w:val="0"/>
          <w:numId w:val="47"/>
        </w:numPr>
        <w:spacing w:after="120"/>
        <w:ind w:left="714" w:hanging="357"/>
      </w:pPr>
      <w:r>
        <w:t xml:space="preserve">instytuty badawcze </w:t>
      </w:r>
    </w:p>
    <w:p w14:paraId="62C2918A" w14:textId="77777777" w:rsidR="00EB58EF" w:rsidRDefault="00EB58EF" w:rsidP="007E60C5">
      <w:pPr>
        <w:pStyle w:val="Akapitzlist"/>
        <w:numPr>
          <w:ilvl w:val="0"/>
          <w:numId w:val="47"/>
        </w:numPr>
        <w:spacing w:after="120"/>
        <w:ind w:left="714" w:hanging="357"/>
      </w:pPr>
      <w:r>
        <w:t xml:space="preserve">Polska Akademia Nauk oraz jej jednostki naukowe i organizacyjne. </w:t>
      </w:r>
    </w:p>
    <w:p w14:paraId="5D5654AA" w14:textId="77777777" w:rsidR="00EB58EF" w:rsidRDefault="00EB58EF" w:rsidP="007E60C5">
      <w:pPr>
        <w:spacing w:after="0"/>
      </w:pPr>
    </w:p>
    <w:p w14:paraId="53FAEF6C" w14:textId="77777777" w:rsidR="00EB58EF" w:rsidRPr="002641F8" w:rsidRDefault="00EB58EF" w:rsidP="007E60C5">
      <w:pPr>
        <w:keepLines/>
        <w:spacing w:after="120"/>
        <w:jc w:val="both"/>
      </w:pPr>
      <w:r>
        <w:t xml:space="preserve">Planowany termin ogłoszenia konkursu – w ciągu miesiąca od przyjęcia Planu współpracy rozwojowej w </w:t>
      </w:r>
      <w:r w:rsidR="00B15D87">
        <w:t xml:space="preserve">2021 </w:t>
      </w:r>
      <w:r w:rsidR="00FF19EC">
        <w:t>r.</w:t>
      </w:r>
    </w:p>
    <w:p w14:paraId="5CBFF120" w14:textId="77777777" w:rsidR="009A7E81" w:rsidRDefault="009A7E81" w:rsidP="007E60C5">
      <w:pPr>
        <w:numPr>
          <w:ilvl w:val="0"/>
          <w:numId w:val="1"/>
        </w:numPr>
        <w:spacing w:after="80"/>
        <w:ind w:hanging="436"/>
        <w:jc w:val="both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Konkurs „Pomoc humanitarna 2021”</w:t>
      </w:r>
    </w:p>
    <w:p w14:paraId="4A92523C" w14:textId="77777777" w:rsidR="00141754" w:rsidRPr="00141754" w:rsidRDefault="009A7E81" w:rsidP="007E60C5">
      <w:pPr>
        <w:spacing w:after="80"/>
        <w:jc w:val="both"/>
        <w:rPr>
          <w:rFonts w:ascii="Calibri" w:eastAsia="Calibri" w:hAnsi="Calibri" w:cs="Times New Roman"/>
          <w:bCs/>
        </w:rPr>
      </w:pPr>
      <w:r w:rsidRPr="00141754">
        <w:rPr>
          <w:rFonts w:ascii="Calibri" w:eastAsia="Calibri" w:hAnsi="Calibri" w:cs="Times New Roman"/>
          <w:bCs/>
        </w:rPr>
        <w:t xml:space="preserve">W wyniku konkursu wyłonione zostaną projekty pomocowe na rzecz uchodźców, osób wewnętrznie przesiedlonych oraz ludności lokalnej w krajach </w:t>
      </w:r>
      <w:r w:rsidR="00C3247C">
        <w:rPr>
          <w:rFonts w:ascii="Calibri" w:eastAsia="Calibri" w:hAnsi="Calibri" w:cs="Times New Roman"/>
          <w:bCs/>
        </w:rPr>
        <w:t xml:space="preserve">Afryki i </w:t>
      </w:r>
      <w:r w:rsidRPr="00141754">
        <w:rPr>
          <w:rFonts w:ascii="Calibri" w:eastAsia="Calibri" w:hAnsi="Calibri" w:cs="Times New Roman"/>
          <w:bCs/>
        </w:rPr>
        <w:t xml:space="preserve">Bliskiego Wschodu oraz ludności cywilnej poszkodowanej w wyniku konfliktu zbrojnego w regionie Górskiego Karabachu. </w:t>
      </w:r>
    </w:p>
    <w:p w14:paraId="6A699A11" w14:textId="77777777" w:rsidR="009A7E81" w:rsidRPr="00141754" w:rsidRDefault="009A7E81" w:rsidP="007E60C5">
      <w:pPr>
        <w:spacing w:after="80"/>
        <w:jc w:val="both"/>
        <w:rPr>
          <w:rFonts w:ascii="Calibri" w:eastAsia="Calibri" w:hAnsi="Calibri" w:cs="Times New Roman"/>
          <w:bCs/>
        </w:rPr>
      </w:pPr>
      <w:r w:rsidRPr="00141754">
        <w:rPr>
          <w:rFonts w:ascii="Calibri" w:eastAsia="Calibri" w:hAnsi="Calibri" w:cs="Times New Roman"/>
          <w:bCs/>
        </w:rPr>
        <w:t>Kwoty przeznaczone na poszczególne kraje/regiony mogą ulec zmianie w zależności od ostatecznej wysokości środków w rezerwie celowej przeznaczonej na współpracę rozwojową oraz od wyników oceny ofert</w:t>
      </w:r>
      <w:r w:rsidR="00C3247C">
        <w:rPr>
          <w:rFonts w:ascii="Calibri" w:eastAsia="Calibri" w:hAnsi="Calibri" w:cs="Times New Roman"/>
          <w:bCs/>
        </w:rPr>
        <w:t>, z uwzględnieniem potrzeb humanitarnych oraz celów polskiej polityki zagranicznej</w:t>
      </w:r>
      <w:r w:rsidRPr="00141754">
        <w:rPr>
          <w:rFonts w:ascii="Calibri" w:eastAsia="Calibri" w:hAnsi="Calibri" w:cs="Times New Roman"/>
          <w:bCs/>
        </w:rPr>
        <w:t xml:space="preserve">. </w:t>
      </w:r>
    </w:p>
    <w:p w14:paraId="704868F2" w14:textId="77777777" w:rsidR="009A7E81" w:rsidRPr="00141754" w:rsidRDefault="009A7E81" w:rsidP="007E60C5">
      <w:pPr>
        <w:spacing w:after="80"/>
        <w:jc w:val="both"/>
        <w:rPr>
          <w:rFonts w:ascii="Calibri" w:eastAsia="Calibri" w:hAnsi="Calibri" w:cs="Times New Roman"/>
          <w:bCs/>
        </w:rPr>
      </w:pPr>
      <w:r w:rsidRPr="00141754">
        <w:rPr>
          <w:rFonts w:ascii="Calibri" w:eastAsia="Calibri" w:hAnsi="Calibri" w:cs="Times New Roman"/>
          <w:bCs/>
        </w:rPr>
        <w:t>Podmioty uprawnione: organizacje pozarządowe zarejestrowane w Polsce w rozumieniu art. 3 ust. 2 ustawy o działalności pożytku publicznego i o wolontariacie oraz podmioty wymienione w art. 3ust. 3 tej ustawy.</w:t>
      </w:r>
    </w:p>
    <w:p w14:paraId="24EF05E6" w14:textId="77777777" w:rsidR="009A7E81" w:rsidRPr="00141754" w:rsidRDefault="009A7E81" w:rsidP="007E60C5">
      <w:pPr>
        <w:spacing w:after="80"/>
        <w:jc w:val="both"/>
        <w:rPr>
          <w:rFonts w:ascii="Calibri" w:eastAsia="Calibri" w:hAnsi="Calibri" w:cs="Times New Roman"/>
          <w:bCs/>
        </w:rPr>
      </w:pPr>
      <w:r w:rsidRPr="00141754">
        <w:rPr>
          <w:rFonts w:ascii="Calibri" w:eastAsia="Calibri" w:hAnsi="Calibri" w:cs="Times New Roman"/>
          <w:bCs/>
        </w:rPr>
        <w:t>Planowany termin ogłoszenia konkursu – I lub II kwartał 2021 r.</w:t>
      </w:r>
    </w:p>
    <w:p w14:paraId="00C2174F" w14:textId="77777777" w:rsidR="009A7E81" w:rsidRDefault="009A7E81" w:rsidP="007E60C5">
      <w:pPr>
        <w:spacing w:after="160" w:line="259" w:lineRule="auto"/>
        <w:rPr>
          <w:rFonts w:ascii="Calibri" w:eastAsia="Calibri" w:hAnsi="Calibri" w:cs="Times New Roman"/>
        </w:rPr>
      </w:pPr>
    </w:p>
    <w:p w14:paraId="3104E181" w14:textId="77777777" w:rsidR="00EB58EF" w:rsidRPr="009A7E81" w:rsidRDefault="00EB58EF" w:rsidP="007E60C5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9A7E81">
        <w:rPr>
          <w:rFonts w:ascii="Calibri" w:eastAsia="Calibri" w:hAnsi="Calibri" w:cs="Times New Roman"/>
          <w:b/>
          <w:bCs/>
        </w:rPr>
        <w:t xml:space="preserve">Konkurs </w:t>
      </w:r>
      <w:r w:rsidR="000D42E7" w:rsidRPr="000D42E7">
        <w:rPr>
          <w:rFonts w:ascii="Calibri" w:eastAsia="Calibri" w:hAnsi="Calibri" w:cs="Times New Roman"/>
          <w:b/>
          <w:bCs/>
        </w:rPr>
        <w:t>„</w:t>
      </w:r>
      <w:r w:rsidR="000D42E7" w:rsidRPr="000D42E7">
        <w:rPr>
          <w:rFonts w:cstheme="minorHAnsi"/>
          <w:b/>
        </w:rPr>
        <w:t xml:space="preserve">Zapewnienie wkładów własnych na realizację projektów humanitarnych </w:t>
      </w:r>
      <w:r w:rsidR="000D42E7" w:rsidRPr="000D42E7">
        <w:rPr>
          <w:rFonts w:cstheme="minorHAnsi"/>
          <w:b/>
          <w:bCs/>
        </w:rPr>
        <w:t>w krajach Bliskiego Wschodu i Afryki</w:t>
      </w:r>
      <w:r w:rsidR="000D42E7" w:rsidRPr="000D42E7">
        <w:rPr>
          <w:rFonts w:cstheme="minorHAnsi"/>
          <w:b/>
        </w:rPr>
        <w:t>, finansowanych ze źródeł innych niż budżet RP 2021”</w:t>
      </w:r>
      <w:r w:rsidR="000D42E7">
        <w:rPr>
          <w:rFonts w:cstheme="minorHAnsi"/>
          <w:sz w:val="20"/>
          <w:szCs w:val="20"/>
        </w:rPr>
        <w:t xml:space="preserve"> </w:t>
      </w:r>
    </w:p>
    <w:p w14:paraId="234BE75C" w14:textId="1A2F7E1F" w:rsidR="00EB58EF" w:rsidRPr="002641F8" w:rsidRDefault="00EB58EF" w:rsidP="007E60C5">
      <w:pPr>
        <w:keepLines/>
        <w:spacing w:after="120"/>
        <w:jc w:val="both"/>
      </w:pPr>
      <w:r w:rsidRPr="002641F8">
        <w:t>Celem konkursu jest wyłonienie najlepszych projektów będących elementem przedsięwzięć współfinansowanych ze źródeł innych niż budżet RP obejmujących rea</w:t>
      </w:r>
      <w:r w:rsidR="00531D5D">
        <w:t>lizację działań humanitarnych w </w:t>
      </w:r>
      <w:r w:rsidRPr="002641F8">
        <w:t xml:space="preserve">krajach Bliskiego Wschodu i Afryki. </w:t>
      </w:r>
    </w:p>
    <w:p w14:paraId="31F77D11" w14:textId="77777777" w:rsidR="00EB58EF" w:rsidRPr="002641F8" w:rsidRDefault="00EB58EF" w:rsidP="007E60C5">
      <w:pPr>
        <w:keepLines/>
        <w:spacing w:after="120"/>
        <w:jc w:val="both"/>
      </w:pPr>
      <w:r w:rsidRPr="002641F8">
        <w:lastRenderedPageBreak/>
        <w:t xml:space="preserve">Podmioty uprawnione: </w:t>
      </w:r>
      <w:r>
        <w:t>organizacje pozarządowe zarejestrowane w Po</w:t>
      </w:r>
      <w:r w:rsidR="00282F61">
        <w:t>lsce w rozumieniu art. 3 ust. 2</w:t>
      </w:r>
      <w:r>
        <w:t> ustawy o działalności pożytku publicznego i o wolontariacie oraz podmioty wymienione w art. 3 ust. 3 tej ustawy</w:t>
      </w:r>
      <w:r w:rsidRPr="002641F8">
        <w:t xml:space="preserve">. </w:t>
      </w:r>
    </w:p>
    <w:p w14:paraId="7E85BFB0" w14:textId="77777777" w:rsidR="00EB58EF" w:rsidRDefault="00EB58EF" w:rsidP="007E60C5">
      <w:pPr>
        <w:keepLines/>
        <w:spacing w:after="120"/>
        <w:jc w:val="both"/>
      </w:pPr>
      <w:r w:rsidRPr="00EE2B18">
        <w:t>Termin ogłoszenia konkursu zostanie ustalony z organizacjami pozarządowymi.</w:t>
      </w:r>
    </w:p>
    <w:p w14:paraId="6C17C892" w14:textId="77777777" w:rsidR="00EB58EF" w:rsidRDefault="00EB58EF" w:rsidP="007E60C5">
      <w:pPr>
        <w:spacing w:after="0"/>
      </w:pPr>
    </w:p>
    <w:p w14:paraId="67767469" w14:textId="77777777" w:rsidR="009B240B" w:rsidRPr="009B240B" w:rsidRDefault="009B240B" w:rsidP="007E60C5">
      <w:pPr>
        <w:pStyle w:val="Akapitzlist"/>
        <w:numPr>
          <w:ilvl w:val="0"/>
          <w:numId w:val="1"/>
        </w:numPr>
        <w:spacing w:after="80"/>
        <w:ind w:hanging="436"/>
        <w:rPr>
          <w:rFonts w:eastAsia="Times New Roman" w:cs="Times New Roman"/>
          <w:b/>
          <w:lang w:eastAsia="pl-PL"/>
        </w:rPr>
      </w:pPr>
      <w:r w:rsidRPr="009B240B">
        <w:rPr>
          <w:rFonts w:eastAsia="Times New Roman" w:cs="Times New Roman"/>
          <w:b/>
          <w:lang w:eastAsia="pl-PL"/>
        </w:rPr>
        <w:t>Konkurs „Edukacja globalna 2021”</w:t>
      </w:r>
    </w:p>
    <w:p w14:paraId="465CC539" w14:textId="77777777" w:rsidR="009B240B" w:rsidRPr="009B240B" w:rsidRDefault="009B240B" w:rsidP="007E60C5">
      <w:pPr>
        <w:spacing w:after="240"/>
        <w:jc w:val="both"/>
      </w:pPr>
      <w:r w:rsidRPr="009B240B">
        <w:t xml:space="preserve">W konkursie w szczególności zostaną wyłonione projekty modułowe, mające na celu wzmocnienie edukacji globalnej w systemie edukacji formalnej, </w:t>
      </w:r>
      <w:proofErr w:type="spellStart"/>
      <w:r w:rsidRPr="009B240B">
        <w:t>pozaformalnej</w:t>
      </w:r>
      <w:proofErr w:type="spellEnd"/>
      <w:r w:rsidRPr="009B240B">
        <w:t xml:space="preserve"> i nieformalnej</w:t>
      </w:r>
      <w:r w:rsidR="00282F61">
        <w:t xml:space="preserve"> oraz</w:t>
      </w:r>
      <w:r w:rsidRPr="009B240B">
        <w:t xml:space="preserve"> obejmujące zadanie dotyczące </w:t>
      </w:r>
      <w:proofErr w:type="spellStart"/>
      <w:r w:rsidRPr="009B240B">
        <w:t>regrantingu</w:t>
      </w:r>
      <w:proofErr w:type="spellEnd"/>
      <w:r w:rsidRPr="009B240B">
        <w:t>. Celem projekt</w:t>
      </w:r>
      <w:r w:rsidR="00764070">
        <w:t>ów będzie zwiększanie świadomości</w:t>
      </w:r>
      <w:r w:rsidRPr="009B240B">
        <w:t xml:space="preserve"> obywateli Polski na temat współzal</w:t>
      </w:r>
      <w:r>
        <w:t>eżności globalnych, nierówności</w:t>
      </w:r>
      <w:r w:rsidRPr="009B240B">
        <w:t xml:space="preserve"> na świecie oraz realizacji Agendy 2030. W ramach procedury konkursowej może zostać wyodrębnione zadanie dotyczące dofinansowania projektów edukacji globalnej, będących elementem przedsięwzięcia współfinansowanego </w:t>
      </w:r>
      <w:r w:rsidR="00FF19EC">
        <w:t>ze źródeł innych niż budżet RP.</w:t>
      </w:r>
    </w:p>
    <w:p w14:paraId="7006F6D1" w14:textId="77777777" w:rsidR="009B240B" w:rsidRPr="009B240B" w:rsidRDefault="009B240B" w:rsidP="007E60C5">
      <w:pPr>
        <w:spacing w:after="120"/>
        <w:jc w:val="both"/>
      </w:pPr>
      <w:r w:rsidRPr="009B240B">
        <w:t>Podmiotami uprawnionymi do ubiegania się o środki w ramach te</w:t>
      </w:r>
      <w:r w:rsidR="006F4CC1">
        <w:t>go konkursu są zarejestrowane w </w:t>
      </w:r>
      <w:r w:rsidRPr="009B240B">
        <w:t>Polsce organizacje pozarządowe w rozumieniu Ustawy o dział</w:t>
      </w:r>
      <w:r w:rsidR="006F4CC1">
        <w:t>alności pożytku publicznego i o </w:t>
      </w:r>
      <w:r w:rsidRPr="009B240B">
        <w:t>wolontariacie oraz  publiczne szkoły wyższe w rozumieniu ustawy</w:t>
      </w:r>
      <w:r>
        <w:t xml:space="preserve"> Prawo o szkolnictwie wyższym i </w:t>
      </w:r>
      <w:r w:rsidRPr="009B240B">
        <w:t xml:space="preserve">nauce. </w:t>
      </w:r>
    </w:p>
    <w:p w14:paraId="5637AB55" w14:textId="77777777" w:rsidR="009B240B" w:rsidRPr="009B240B" w:rsidRDefault="009B240B" w:rsidP="007E60C5">
      <w:pPr>
        <w:spacing w:after="240"/>
        <w:jc w:val="both"/>
      </w:pPr>
      <w:r>
        <w:t>Planowany termin ogłoszenia konkursu – I</w:t>
      </w:r>
      <w:r w:rsidR="00FD4867">
        <w:t>I</w:t>
      </w:r>
      <w:r w:rsidRPr="009B240B">
        <w:t xml:space="preserve"> </w:t>
      </w:r>
      <w:r>
        <w:t>kwartał</w:t>
      </w:r>
      <w:r w:rsidRPr="009B240B">
        <w:t xml:space="preserve"> 2021 r.</w:t>
      </w:r>
    </w:p>
    <w:p w14:paraId="30B4BC03" w14:textId="77777777" w:rsidR="00EB58EF" w:rsidRPr="002641F8" w:rsidRDefault="00EB58EF" w:rsidP="007E60C5">
      <w:pPr>
        <w:pStyle w:val="Nagwek3"/>
        <w:numPr>
          <w:ilvl w:val="0"/>
          <w:numId w:val="56"/>
        </w:numPr>
        <w:spacing w:before="360" w:after="240"/>
        <w:ind w:left="714" w:hanging="357"/>
        <w:jc w:val="both"/>
        <w:rPr>
          <w:rStyle w:val="Nagwek2Znak"/>
          <w:rFonts w:asciiTheme="minorHAnsi" w:hAnsiTheme="minorHAnsi"/>
          <w:sz w:val="28"/>
        </w:rPr>
      </w:pPr>
      <w:bookmarkStart w:id="22" w:name="_Toc66960400"/>
      <w:r w:rsidRPr="002641F8">
        <w:rPr>
          <w:rStyle w:val="Nagwek2Znak"/>
          <w:rFonts w:asciiTheme="minorHAnsi" w:hAnsiTheme="minorHAnsi"/>
          <w:sz w:val="28"/>
        </w:rPr>
        <w:t>Działania realizowane za pośrednictwem Fundacji Solidarności Międzynarodowej</w:t>
      </w:r>
      <w:bookmarkEnd w:id="22"/>
    </w:p>
    <w:p w14:paraId="209D9AA8" w14:textId="77777777" w:rsidR="00605083" w:rsidRDefault="00605083" w:rsidP="007E60C5">
      <w:pPr>
        <w:keepLines/>
        <w:spacing w:after="120"/>
        <w:jc w:val="both"/>
      </w:pPr>
      <w:r>
        <w:t xml:space="preserve">MSZ zleci Fundacji Solidarności Międzynarodowej w 2021 r. zadania z zakresu polskiej współpracy </w:t>
      </w:r>
      <w:r w:rsidRPr="003037FE">
        <w:t>rozwojowej zgodnie z określonym zakresem tematycznym dla poszczególnych krajów priorytetowych</w:t>
      </w:r>
      <w:r w:rsidRPr="008A67A7">
        <w:t>.</w:t>
      </w:r>
    </w:p>
    <w:p w14:paraId="5942D128" w14:textId="77777777" w:rsidR="00605083" w:rsidRDefault="00605083" w:rsidP="007E60C5">
      <w:pPr>
        <w:keepLines/>
        <w:spacing w:after="120"/>
        <w:jc w:val="both"/>
      </w:pPr>
      <w:r>
        <w:t xml:space="preserve">FSM będzie realizować projekty własne, </w:t>
      </w:r>
      <w:r w:rsidRPr="0098383F">
        <w:t>za pośrednictwem organizacji pozarządowych oraz Przedstawicielstw FSM w Kijowie, Kiszyniowie i Tbilisi</w:t>
      </w:r>
      <w:r w:rsidR="00620800">
        <w:t xml:space="preserve"> (na rzecz Gruzji</w:t>
      </w:r>
      <w:r w:rsidR="00540391">
        <w:t xml:space="preserve"> i</w:t>
      </w:r>
      <w:r w:rsidR="00620800">
        <w:t xml:space="preserve"> Armenii)</w:t>
      </w:r>
      <w:r w:rsidRPr="0098383F">
        <w:t>.</w:t>
      </w:r>
      <w:r>
        <w:t xml:space="preserve"> Realizując projekty Przedstawicielstwa będą współpracować z międzynarodowymi don</w:t>
      </w:r>
      <w:r w:rsidR="006E7BDD">
        <w:t>at</w:t>
      </w:r>
      <w:r>
        <w:t>orami oraz partnerami lokalnymi i międzynarodowymi.</w:t>
      </w:r>
    </w:p>
    <w:p w14:paraId="735ED939" w14:textId="77777777" w:rsidR="00605083" w:rsidRPr="00CE5985" w:rsidRDefault="00FF3CC7" w:rsidP="007E60C5">
      <w:pPr>
        <w:keepLines/>
        <w:spacing w:after="120"/>
        <w:jc w:val="both"/>
      </w:pPr>
      <w:r>
        <w:t>Fundacja</w:t>
      </w:r>
      <w:r w:rsidR="006E7BDD">
        <w:t>,</w:t>
      </w:r>
      <w:r w:rsidR="00605083">
        <w:t xml:space="preserve"> w porozumieniu z MSZ</w:t>
      </w:r>
      <w:r>
        <w:t xml:space="preserve"> będzie</w:t>
      </w:r>
      <w:r w:rsidR="006E7BDD">
        <w:t>,</w:t>
      </w:r>
      <w:r w:rsidR="00605083">
        <w:t xml:space="preserve"> organizowała misje obserwacyjne wyborów i szkolenia dla obserwatorów</w:t>
      </w:r>
      <w:r w:rsidR="00605083" w:rsidRPr="00CE5985">
        <w:t xml:space="preserve"> w ramach misji obserwacyjnych OBWE/ODHR</w:t>
      </w:r>
      <w:r w:rsidR="00605083">
        <w:t>, w szczególności</w:t>
      </w:r>
      <w:r w:rsidR="00605083" w:rsidRPr="00CE5985">
        <w:t xml:space="preserve"> w krajach Partnerstwa Wschodniego i Azji Centralnej. </w:t>
      </w:r>
    </w:p>
    <w:p w14:paraId="18C05CEA" w14:textId="77777777" w:rsidR="00714464" w:rsidRPr="00C026E4" w:rsidRDefault="00605083" w:rsidP="007E60C5">
      <w:pPr>
        <w:keepLines/>
        <w:spacing w:after="120"/>
        <w:jc w:val="both"/>
      </w:pPr>
      <w:r w:rsidRPr="00CE5985">
        <w:t xml:space="preserve">Fundacja będzie kontynuowała działania na rzecz uzyskania certyfikacji </w:t>
      </w:r>
      <w:r w:rsidRPr="00AF117F">
        <w:t xml:space="preserve">unijnej </w:t>
      </w:r>
      <w:proofErr w:type="spellStart"/>
      <w:r w:rsidRPr="00B60629">
        <w:rPr>
          <w:i/>
        </w:rPr>
        <w:t>pillar</w:t>
      </w:r>
      <w:proofErr w:type="spellEnd"/>
      <w:r w:rsidRPr="00B60629">
        <w:rPr>
          <w:i/>
        </w:rPr>
        <w:t xml:space="preserve"> </w:t>
      </w:r>
      <w:proofErr w:type="spellStart"/>
      <w:r w:rsidRPr="00B60629">
        <w:rPr>
          <w:i/>
        </w:rPr>
        <w:t>assessment</w:t>
      </w:r>
      <w:proofErr w:type="spellEnd"/>
      <w:r w:rsidR="00B533A9" w:rsidRPr="00AF117F">
        <w:t>.</w:t>
      </w:r>
    </w:p>
    <w:p w14:paraId="26B94491" w14:textId="77777777" w:rsidR="00EB58EF" w:rsidRPr="002641F8" w:rsidRDefault="00EB58EF" w:rsidP="007E60C5">
      <w:pPr>
        <w:pStyle w:val="Nagwek3"/>
        <w:keepNext w:val="0"/>
        <w:numPr>
          <w:ilvl w:val="0"/>
          <w:numId w:val="56"/>
        </w:numPr>
        <w:spacing w:before="360" w:after="240"/>
        <w:jc w:val="both"/>
        <w:rPr>
          <w:rStyle w:val="Nagwek2Znak"/>
          <w:rFonts w:asciiTheme="minorHAnsi" w:hAnsiTheme="minorHAnsi"/>
          <w:sz w:val="28"/>
        </w:rPr>
      </w:pPr>
      <w:bookmarkStart w:id="23" w:name="_Toc66960401"/>
      <w:r w:rsidRPr="002641F8">
        <w:rPr>
          <w:rStyle w:val="Nagwek2Znak"/>
          <w:rFonts w:asciiTheme="minorHAnsi" w:hAnsiTheme="minorHAnsi"/>
          <w:sz w:val="28"/>
        </w:rPr>
        <w:t>Projekty realizowane za pośrednictwem polskich placówek zagranicznych</w:t>
      </w:r>
      <w:bookmarkEnd w:id="23"/>
      <w:r w:rsidRPr="002641F8">
        <w:rPr>
          <w:rStyle w:val="Nagwek2Znak"/>
          <w:rFonts w:asciiTheme="minorHAnsi" w:hAnsiTheme="minorHAnsi"/>
          <w:sz w:val="28"/>
        </w:rPr>
        <w:t xml:space="preserve"> </w:t>
      </w:r>
    </w:p>
    <w:p w14:paraId="2C883410" w14:textId="77777777" w:rsidR="00EB58EF" w:rsidRDefault="00EB58EF" w:rsidP="007E60C5">
      <w:pPr>
        <w:keepLines/>
        <w:spacing w:after="120"/>
        <w:jc w:val="both"/>
      </w:pPr>
      <w:r w:rsidRPr="00AF117F">
        <w:t xml:space="preserve">Projekty rozwojowe i humanitarne mogą być realizowane za pośrednictwem polskich placówek zagranicznych. </w:t>
      </w:r>
      <w:r w:rsidR="00415E2D" w:rsidRPr="009F6891">
        <w:t>Placówki realizują projekty we wskazanych przez MSZ</w:t>
      </w:r>
      <w:r w:rsidR="00CE5985">
        <w:t xml:space="preserve"> państwach i regionach</w:t>
      </w:r>
      <w:r w:rsidR="00415E2D" w:rsidRPr="009F6891">
        <w:t>.</w:t>
      </w:r>
      <w:r w:rsidR="00415E2D">
        <w:t xml:space="preserve"> </w:t>
      </w:r>
      <w:r w:rsidR="001C2F47" w:rsidRPr="00AF117F">
        <w:t>W </w:t>
      </w:r>
      <w:r w:rsidRPr="00AF117F">
        <w:t xml:space="preserve">krajach priorytetowych polskiej współpracy rozwojowej projekty będą realizowane we wskazanych </w:t>
      </w:r>
      <w:r w:rsidR="008B0CB6" w:rsidRPr="00AF117F">
        <w:t xml:space="preserve">w Części </w:t>
      </w:r>
      <w:r w:rsidR="00CE5985" w:rsidRPr="00AF117F">
        <w:t>pierwszej</w:t>
      </w:r>
      <w:r w:rsidR="008B0CB6" w:rsidRPr="00AF117F">
        <w:t xml:space="preserve"> Planu </w:t>
      </w:r>
      <w:r w:rsidRPr="00AF117F">
        <w:t>priorytetach tematycznych</w:t>
      </w:r>
      <w:r w:rsidR="00C753AE" w:rsidRPr="00AF117F">
        <w:t xml:space="preserve">. </w:t>
      </w:r>
    </w:p>
    <w:p w14:paraId="004204EF" w14:textId="77777777" w:rsidR="008A67A7" w:rsidRPr="00AF117F" w:rsidRDefault="008A67A7" w:rsidP="007E60C5">
      <w:pPr>
        <w:keepLines/>
        <w:spacing w:after="120"/>
        <w:jc w:val="both"/>
      </w:pPr>
      <w:r w:rsidRPr="008A67A7">
        <w:lastRenderedPageBreak/>
        <w:t>W pozostałych krajach rozwijających się projekty rozwojowe przyczynią się do realizacji priorytetów polskiej współpracy rozwojowej wskazanych w Programie 2021–2030.</w:t>
      </w:r>
    </w:p>
    <w:p w14:paraId="7FC4045C" w14:textId="77777777" w:rsidR="00EB58EF" w:rsidRPr="009F6891" w:rsidRDefault="00EB58EF" w:rsidP="007E60C5">
      <w:pPr>
        <w:keepLines/>
        <w:spacing w:after="120"/>
        <w:jc w:val="both"/>
      </w:pPr>
      <w:r w:rsidRPr="009F6891">
        <w:t>W przypadku udzielania pomocy humanitarnej projekty mogą</w:t>
      </w:r>
      <w:r>
        <w:t xml:space="preserve"> być realizowane niezależnie od </w:t>
      </w:r>
      <w:r w:rsidRPr="009F6891">
        <w:t>priorytetów geograficznych określonych przez</w:t>
      </w:r>
      <w:r w:rsidR="00DF7476">
        <w:t xml:space="preserve"> Program 2021</w:t>
      </w:r>
      <w:r w:rsidR="00423217">
        <w:t>–</w:t>
      </w:r>
      <w:r w:rsidR="00DF7476">
        <w:t>2030</w:t>
      </w:r>
      <w:r w:rsidRPr="009F6891">
        <w:t>, w ramach wybranych obszarów: zdrowie i żywienie, schronienie, edukacja i opieka społecz</w:t>
      </w:r>
      <w:r w:rsidR="001C2F47">
        <w:t>na, sektor wody, sanitariatów i </w:t>
      </w:r>
      <w:r w:rsidRPr="009F6891">
        <w:t>higieny, wczesna odbudowa po wystąpieniu katastrof, łączenie pomocy doraźnej, odbudowy i</w:t>
      </w:r>
      <w:r w:rsidR="001C2F47">
        <w:t> </w:t>
      </w:r>
      <w:r w:rsidRPr="009F6891">
        <w:t>rozwoju.</w:t>
      </w:r>
    </w:p>
    <w:p w14:paraId="1DE83ED4" w14:textId="77777777" w:rsidR="00EB58EF" w:rsidRDefault="00EB58EF" w:rsidP="007E60C5">
      <w:pPr>
        <w:keepLines/>
        <w:spacing w:after="120"/>
        <w:jc w:val="both"/>
      </w:pPr>
      <w:r w:rsidRPr="009F6891">
        <w:t xml:space="preserve">Podział środków przeznaczonych na realizację projektów przez polskie placówki zagraniczne przedstawiony został w Załączniku </w:t>
      </w:r>
      <w:r w:rsidR="00DC6DA9">
        <w:t>II</w:t>
      </w:r>
      <w:r w:rsidRPr="009F6891">
        <w:t>.</w:t>
      </w:r>
    </w:p>
    <w:p w14:paraId="71BF0130" w14:textId="77777777" w:rsidR="00DF60DD" w:rsidRPr="00DF60DD" w:rsidRDefault="00DF60DD" w:rsidP="00DF60DD">
      <w:pPr>
        <w:pStyle w:val="Nagwek3"/>
        <w:keepNext w:val="0"/>
        <w:numPr>
          <w:ilvl w:val="0"/>
          <w:numId w:val="56"/>
        </w:numPr>
        <w:spacing w:before="360" w:after="240"/>
        <w:jc w:val="both"/>
        <w:rPr>
          <w:rStyle w:val="Nagwek2Znak"/>
          <w:rFonts w:asciiTheme="minorHAnsi" w:hAnsiTheme="minorHAnsi"/>
          <w:sz w:val="28"/>
        </w:rPr>
      </w:pPr>
      <w:bookmarkStart w:id="24" w:name="_Toc66960402"/>
      <w:r w:rsidRPr="00DF60DD">
        <w:rPr>
          <w:rStyle w:val="Nagwek2Znak"/>
          <w:rFonts w:asciiTheme="minorHAnsi" w:hAnsiTheme="minorHAnsi"/>
          <w:sz w:val="28"/>
        </w:rPr>
        <w:t>Współpraca z międzynarodowymi instytucjami finansowymi</w:t>
      </w:r>
      <w:bookmarkEnd w:id="24"/>
      <w:r w:rsidRPr="00DF60DD">
        <w:rPr>
          <w:rStyle w:val="Nagwek2Znak"/>
          <w:rFonts w:asciiTheme="minorHAnsi" w:hAnsiTheme="minorHAnsi"/>
          <w:sz w:val="28"/>
        </w:rPr>
        <w:t xml:space="preserve"> </w:t>
      </w:r>
    </w:p>
    <w:p w14:paraId="479D74CA" w14:textId="77777777" w:rsidR="00DF60DD" w:rsidRPr="00DF60DD" w:rsidRDefault="00DF60DD" w:rsidP="00DF60DD">
      <w:pPr>
        <w:spacing w:before="120" w:line="240" w:lineRule="auto"/>
        <w:jc w:val="both"/>
        <w:rPr>
          <w:rFonts w:ascii="Calibri" w:hAnsi="Calibri" w:cs="Calibri"/>
          <w:iCs/>
        </w:rPr>
      </w:pPr>
      <w:r w:rsidRPr="00DF60DD">
        <w:rPr>
          <w:iCs/>
        </w:rPr>
        <w:t>Polska będzie kontynuować aktywną współpracę z Międzynarodowymi Instytucjami Finansowymi (MIF), których Polska jest członkiem, tj. Grupą Europejskiego Banku Inwestycyjnego, Europejskim Bankiem Odbudowy i Rozwoju, Grupą Banku Światowego, Bankiem Rozwoju Rady Europy, Azjatyckim Bankiem Inwestycji Infrastrukturalnych oraz Międzynarodowym Funduszem Walutowym.</w:t>
      </w:r>
    </w:p>
    <w:p w14:paraId="7E964804" w14:textId="77777777" w:rsidR="00DF60DD" w:rsidRPr="00DF60DD" w:rsidRDefault="00DF60DD" w:rsidP="00DF60DD">
      <w:pPr>
        <w:spacing w:before="120" w:line="240" w:lineRule="auto"/>
        <w:jc w:val="both"/>
        <w:rPr>
          <w:iCs/>
        </w:rPr>
      </w:pPr>
      <w:r w:rsidRPr="00DF60DD">
        <w:rPr>
          <w:iCs/>
        </w:rPr>
        <w:t>Będą wspierane działania rozwojowe MIF w skali globalnej, z uwzględnieniem priorytetów Polski.</w:t>
      </w:r>
    </w:p>
    <w:p w14:paraId="6655AB1A" w14:textId="77777777" w:rsidR="00DF60DD" w:rsidRPr="00DF60DD" w:rsidRDefault="00DF60DD" w:rsidP="00DF60DD">
      <w:pPr>
        <w:spacing w:before="120" w:line="240" w:lineRule="auto"/>
        <w:jc w:val="both"/>
        <w:rPr>
          <w:iCs/>
        </w:rPr>
      </w:pPr>
      <w:r w:rsidRPr="00DF60DD">
        <w:rPr>
          <w:iCs/>
        </w:rPr>
        <w:t xml:space="preserve">Przedstawiciele Polski w organach zarządczych MIF będą brać udział w podejmowaniu decyzji dotyczących polityk tych instytucji oraz projektów realizowanych i finansowanych w poszczególnych krajach. </w:t>
      </w:r>
    </w:p>
    <w:p w14:paraId="7F91E2C7" w14:textId="77777777" w:rsidR="00DF60DD" w:rsidRPr="00DF60DD" w:rsidRDefault="00DF60DD" w:rsidP="00DF60DD">
      <w:pPr>
        <w:spacing w:before="120" w:line="240" w:lineRule="auto"/>
        <w:jc w:val="both"/>
        <w:rPr>
          <w:iCs/>
        </w:rPr>
      </w:pPr>
      <w:r w:rsidRPr="00DF60DD">
        <w:rPr>
          <w:iCs/>
        </w:rPr>
        <w:t>Przedstawiciele Polski będą również brać udział w decyzjach dotyczących reformowania europejskiej infrastruktury finansowej na rzecz rozwoju, w ślad za raportem Grupy Mędrców Wysokiego Szczebla.</w:t>
      </w:r>
    </w:p>
    <w:p w14:paraId="1AB5E06F" w14:textId="77777777" w:rsidR="00DF60DD" w:rsidRPr="00DF60DD" w:rsidRDefault="00DF60DD" w:rsidP="00DF60DD">
      <w:pPr>
        <w:keepLines/>
        <w:spacing w:after="120"/>
        <w:jc w:val="both"/>
      </w:pPr>
      <w:r w:rsidRPr="00DF60DD">
        <w:rPr>
          <w:iCs/>
        </w:rPr>
        <w:t>W reakcji na kryzys wywołany pandemią w krajach partnerskich będą prowadzone w 2021 r. negocjacje w sprawie uzupełnienia funduszy Międzynarodowego Stowarzyszenia Rozwoju (Grupa Banku Światowego)</w:t>
      </w:r>
      <w:r w:rsidRPr="00DF60DD">
        <w:t>.</w:t>
      </w:r>
    </w:p>
    <w:p w14:paraId="4E6FCAC8" w14:textId="77777777" w:rsidR="00EB58EF" w:rsidRPr="00C82BB7" w:rsidRDefault="006C5A6B" w:rsidP="007E60C5">
      <w:pPr>
        <w:pStyle w:val="Nagwek2"/>
        <w:spacing w:before="240" w:after="360" w:line="240" w:lineRule="auto"/>
        <w:jc w:val="both"/>
        <w:rPr>
          <w:b/>
          <w:sz w:val="32"/>
          <w:szCs w:val="28"/>
        </w:rPr>
      </w:pPr>
      <w:bookmarkStart w:id="25" w:name="_Toc21675020"/>
      <w:bookmarkStart w:id="26" w:name="_Toc66960403"/>
      <w:r>
        <w:rPr>
          <w:b/>
          <w:sz w:val="32"/>
          <w:szCs w:val="28"/>
        </w:rPr>
        <w:t>I</w:t>
      </w:r>
      <w:r w:rsidR="00B42CD7" w:rsidRPr="00C82BB7">
        <w:rPr>
          <w:b/>
          <w:sz w:val="32"/>
          <w:szCs w:val="28"/>
        </w:rPr>
        <w:t>X</w:t>
      </w:r>
      <w:r w:rsidR="00EB58EF" w:rsidRPr="00C82BB7">
        <w:rPr>
          <w:b/>
          <w:sz w:val="32"/>
          <w:szCs w:val="28"/>
        </w:rPr>
        <w:t>. Podział środków w rezerwie celowej budżetu państwa</w:t>
      </w:r>
      <w:r w:rsidR="001C2F47" w:rsidRPr="00C82BB7">
        <w:rPr>
          <w:b/>
          <w:sz w:val="32"/>
          <w:szCs w:val="28"/>
        </w:rPr>
        <w:t>,</w:t>
      </w:r>
      <w:r w:rsidR="00EB58EF" w:rsidRPr="00C82BB7">
        <w:rPr>
          <w:b/>
          <w:sz w:val="32"/>
          <w:szCs w:val="28"/>
        </w:rPr>
        <w:t xml:space="preserve"> przeznaczonej na współpracę rozwojową</w:t>
      </w:r>
      <w:bookmarkEnd w:id="25"/>
      <w:bookmarkEnd w:id="26"/>
      <w:r w:rsidR="00EB58EF" w:rsidRPr="00C82BB7">
        <w:rPr>
          <w:b/>
          <w:sz w:val="32"/>
          <w:szCs w:val="28"/>
        </w:rPr>
        <w:t xml:space="preserve"> </w:t>
      </w:r>
    </w:p>
    <w:p w14:paraId="31C326EF" w14:textId="77777777" w:rsidR="00EB58EF" w:rsidRPr="00AF117F" w:rsidRDefault="00EB58EF" w:rsidP="007E60C5">
      <w:pPr>
        <w:keepLines/>
        <w:spacing w:after="120"/>
        <w:jc w:val="both"/>
      </w:pPr>
      <w:r>
        <w:t>Zgodnie z</w:t>
      </w:r>
      <w:r w:rsidR="00DF7476">
        <w:t xml:space="preserve"> Programem 2021</w:t>
      </w:r>
      <w:r w:rsidR="00423217">
        <w:t>–</w:t>
      </w:r>
      <w:r w:rsidR="00DF7476">
        <w:t>2030</w:t>
      </w:r>
      <w:r>
        <w:t xml:space="preserve">, polska współpraca rozwojowa realizowana będzie </w:t>
      </w:r>
      <w:r w:rsidRPr="00AF117F">
        <w:t xml:space="preserve">przede wszystkim w </w:t>
      </w:r>
      <w:r>
        <w:t xml:space="preserve">krajach priorytetowych </w:t>
      </w:r>
      <w:r w:rsidRPr="00CE5985">
        <w:t>Polskiej pomocy</w:t>
      </w:r>
      <w:r>
        <w:t>. Na dw</w:t>
      </w:r>
      <w:r w:rsidR="00467E37">
        <w:t>ustronną współpracę rozwojową z </w:t>
      </w:r>
      <w:r>
        <w:t xml:space="preserve">krajami innymi niż priorytetowe przeznaczone zostanie </w:t>
      </w:r>
      <w:r w:rsidR="00C3247C">
        <w:t xml:space="preserve">do </w:t>
      </w:r>
      <w:r>
        <w:t>10% środków z rezerwy celowej budżetu państwa na współpracę rozwojową</w:t>
      </w:r>
      <w:r w:rsidR="00C3247C">
        <w:t>, o ile pojawiające się w trakcie roku potrzeby nie będą przemawiały za dokonaniem zmian w tym zakresie</w:t>
      </w:r>
      <w:r>
        <w:t>. Powyższe ograniczenie nie dotyczy środków przeznaczonych na działania humanitarne.</w:t>
      </w:r>
      <w:r w:rsidRPr="00AF117F">
        <w:t xml:space="preserve"> </w:t>
      </w:r>
    </w:p>
    <w:p w14:paraId="26B97538" w14:textId="77777777" w:rsidR="00EB58EF" w:rsidRDefault="00EB58EF" w:rsidP="007E60C5">
      <w:pPr>
        <w:keepLines/>
        <w:spacing w:after="120"/>
        <w:jc w:val="both"/>
      </w:pPr>
      <w:r>
        <w:t>Do decydowania o przeniesieniu środków między poszczególnymi pozycjami Planu oraz na niezaplanowane inicjatywy z zakresu współpracy rozwojowej uprawniony jest Krajowy Koordynator Współpracy Rozwojowej w Ministerstwie Spraw Zagranicznych. Decyzje o przenoszeniu środków nie wymagają modyfikacji Planu współpracy rozwojowej w 202</w:t>
      </w:r>
      <w:r w:rsidR="00772F05">
        <w:t>1</w:t>
      </w:r>
      <w:r>
        <w:t xml:space="preserve"> r. </w:t>
      </w:r>
    </w:p>
    <w:p w14:paraId="33B8C562" w14:textId="78DBD74E" w:rsidR="00B13A44" w:rsidRPr="009D6428" w:rsidRDefault="00656651" w:rsidP="009D6428">
      <w:pPr>
        <w:keepLines/>
        <w:spacing w:after="120"/>
        <w:jc w:val="both"/>
      </w:pPr>
      <w:r>
        <w:t>Podział środków w ramach rezerwy celowej na współpracę rozwojow</w:t>
      </w:r>
      <w:r w:rsidR="00433E85">
        <w:t>ą</w:t>
      </w:r>
      <w:r>
        <w:t xml:space="preserve">  na rok 2021 został przedstawiony w Załączniku I.</w:t>
      </w:r>
      <w:bookmarkStart w:id="27" w:name="_Toc461539185"/>
      <w:bookmarkStart w:id="28" w:name="_Toc529268424"/>
      <w:bookmarkStart w:id="29" w:name="_Toc42070417"/>
    </w:p>
    <w:p w14:paraId="5278FD98" w14:textId="77777777" w:rsidR="00B13A44" w:rsidRPr="00242966" w:rsidRDefault="00B13A44" w:rsidP="00242966">
      <w:pPr>
        <w:pStyle w:val="Nagwek1"/>
        <w:spacing w:before="0"/>
        <w:rPr>
          <w:b/>
        </w:rPr>
      </w:pPr>
      <w:bookmarkStart w:id="30" w:name="_Toc66960404"/>
      <w:r w:rsidRPr="00242966">
        <w:rPr>
          <w:b/>
        </w:rPr>
        <w:lastRenderedPageBreak/>
        <w:t xml:space="preserve">Część </w:t>
      </w:r>
      <w:bookmarkEnd w:id="27"/>
      <w:bookmarkEnd w:id="28"/>
      <w:bookmarkEnd w:id="29"/>
      <w:r w:rsidR="00B86367" w:rsidRPr="00242966">
        <w:rPr>
          <w:b/>
        </w:rPr>
        <w:t>druga</w:t>
      </w:r>
      <w:bookmarkEnd w:id="30"/>
    </w:p>
    <w:p w14:paraId="06A58484" w14:textId="77777777" w:rsidR="00242966" w:rsidRPr="00242966" w:rsidRDefault="00242966" w:rsidP="00242966"/>
    <w:p w14:paraId="16D97CB2" w14:textId="77777777" w:rsidR="00B13A44" w:rsidRPr="00242966" w:rsidRDefault="00B13A44" w:rsidP="001726EB">
      <w:pPr>
        <w:pStyle w:val="Nagwek1"/>
        <w:spacing w:after="240" w:line="240" w:lineRule="auto"/>
        <w:jc w:val="both"/>
        <w:rPr>
          <w:rFonts w:eastAsiaTheme="minorEastAsia"/>
          <w:b/>
          <w:lang w:eastAsia="pl-PL"/>
        </w:rPr>
      </w:pPr>
      <w:bookmarkStart w:id="31" w:name="_Toc529268425"/>
      <w:bookmarkStart w:id="32" w:name="_Toc42070418"/>
      <w:bookmarkStart w:id="33" w:name="_Toc461539186"/>
      <w:bookmarkStart w:id="34" w:name="_Toc66960405"/>
      <w:r w:rsidRPr="00242966">
        <w:rPr>
          <w:b/>
        </w:rPr>
        <w:t>Zadania z zakresu współpracy rozwojowej</w:t>
      </w:r>
      <w:r w:rsidR="001A53F8" w:rsidRPr="00242966">
        <w:rPr>
          <w:b/>
        </w:rPr>
        <w:t>,</w:t>
      </w:r>
      <w:r w:rsidRPr="00242966">
        <w:rPr>
          <w:b/>
        </w:rPr>
        <w:t xml:space="preserve"> przewidziane do realizacji w</w:t>
      </w:r>
      <w:r w:rsidR="006523E4">
        <w:rPr>
          <w:b/>
        </w:rPr>
        <w:t> </w:t>
      </w:r>
      <w:r w:rsidRPr="00242966">
        <w:rPr>
          <w:b/>
        </w:rPr>
        <w:t xml:space="preserve">2021 r. przez organy administracji rządowej oraz Narodowy Bank Polski, finansowane ze środków, których </w:t>
      </w:r>
      <w:r w:rsidR="001A53F8" w:rsidRPr="00242966">
        <w:rPr>
          <w:b/>
        </w:rPr>
        <w:t xml:space="preserve">ww. </w:t>
      </w:r>
      <w:r w:rsidRPr="00242966">
        <w:rPr>
          <w:b/>
        </w:rPr>
        <w:t>są dysponentami</w:t>
      </w:r>
      <w:bookmarkEnd w:id="31"/>
      <w:bookmarkEnd w:id="32"/>
      <w:bookmarkEnd w:id="33"/>
      <w:r w:rsidR="001A53F8" w:rsidRPr="00242966">
        <w:rPr>
          <w:b/>
        </w:rPr>
        <w:t>.</w:t>
      </w:r>
      <w:bookmarkEnd w:id="34"/>
    </w:p>
    <w:p w14:paraId="309169BE" w14:textId="77777777" w:rsidR="00B13A44" w:rsidRDefault="00B13A44" w:rsidP="00B13A44">
      <w:pPr>
        <w:spacing w:after="120"/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t>Poniższe dane stanowią przybliżone szacunki</w:t>
      </w:r>
      <w:r>
        <w:rPr>
          <w:rFonts w:eastAsiaTheme="minorEastAsia" w:cs="Times New Roman"/>
          <w:vertAlign w:val="superscript"/>
          <w:lang w:eastAsia="pl-PL"/>
        </w:rPr>
        <w:footnoteReference w:id="3"/>
      </w:r>
      <w:r w:rsidR="00012BA8">
        <w:rPr>
          <w:rFonts w:eastAsiaTheme="minorEastAsia"/>
          <w:lang w:eastAsia="pl-PL"/>
        </w:rPr>
        <w:t>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402"/>
      </w:tblGrid>
      <w:tr w:rsidR="00C026E4" w:rsidRPr="002844C3" w14:paraId="6EE7CCA3" w14:textId="77777777" w:rsidTr="00FF19EC">
        <w:tc>
          <w:tcPr>
            <w:tcW w:w="8926" w:type="dxa"/>
            <w:gridSpan w:val="2"/>
            <w:shd w:val="clear" w:color="auto" w:fill="9CC2E5" w:themeFill="accent1" w:themeFillTint="99"/>
          </w:tcPr>
          <w:p w14:paraId="559276E3" w14:textId="77777777" w:rsidR="00C026E4" w:rsidRPr="002844C3" w:rsidRDefault="00C026E4" w:rsidP="00254617">
            <w:pPr>
              <w:spacing w:after="120" w:line="240" w:lineRule="auto"/>
              <w:jc w:val="center"/>
              <w:rPr>
                <w:rFonts w:eastAsiaTheme="minorEastAsia"/>
                <w:b/>
                <w:bCs/>
                <w:iCs/>
                <w:lang w:eastAsia="pl-PL"/>
              </w:rPr>
            </w:pPr>
            <w:bookmarkStart w:id="35" w:name="_Toc461539187"/>
            <w:bookmarkStart w:id="36" w:name="_Toc42070419"/>
            <w:r w:rsidRPr="004256E7">
              <w:rPr>
                <w:rFonts w:eastAsiaTheme="minorEastAsia"/>
                <w:b/>
                <w:bCs/>
                <w:iCs/>
                <w:lang w:eastAsia="pl-PL"/>
              </w:rPr>
              <w:t xml:space="preserve">Ministerstwo </w:t>
            </w:r>
            <w:r>
              <w:rPr>
                <w:rFonts w:eastAsiaTheme="minorEastAsia"/>
                <w:b/>
                <w:bCs/>
                <w:iCs/>
                <w:lang w:eastAsia="pl-PL"/>
              </w:rPr>
              <w:t>Finansów</w:t>
            </w:r>
          </w:p>
        </w:tc>
      </w:tr>
      <w:tr w:rsidR="00C026E4" w14:paraId="6BF52847" w14:textId="77777777" w:rsidTr="00FF19EC">
        <w:trPr>
          <w:trHeight w:val="274"/>
        </w:trPr>
        <w:tc>
          <w:tcPr>
            <w:tcW w:w="8926" w:type="dxa"/>
            <w:gridSpan w:val="2"/>
            <w:shd w:val="clear" w:color="auto" w:fill="DEEAF6" w:themeFill="accent1" w:themeFillTint="33"/>
          </w:tcPr>
          <w:p w14:paraId="4DA271D0" w14:textId="77777777" w:rsidR="00C026E4" w:rsidRPr="002E5072" w:rsidRDefault="00C026E4" w:rsidP="00254617">
            <w:pPr>
              <w:spacing w:after="120" w:line="240" w:lineRule="auto"/>
              <w:rPr>
                <w:rFonts w:eastAsiaTheme="minorEastAsia"/>
                <w:b/>
                <w:iCs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Działania:</w:t>
            </w:r>
          </w:p>
        </w:tc>
      </w:tr>
      <w:tr w:rsidR="00C026E4" w14:paraId="0D009373" w14:textId="77777777" w:rsidTr="00FF19EC">
        <w:trPr>
          <w:trHeight w:val="542"/>
        </w:trPr>
        <w:tc>
          <w:tcPr>
            <w:tcW w:w="5524" w:type="dxa"/>
          </w:tcPr>
          <w:p w14:paraId="37172554" w14:textId="2A096187" w:rsidR="00C026E4" w:rsidRDefault="00C026E4" w:rsidP="00254617">
            <w:pPr>
              <w:spacing w:after="160" w:line="259" w:lineRule="auto"/>
              <w:rPr>
                <w:rFonts w:cs="TimesNewRomanPSMT"/>
              </w:rPr>
            </w:pPr>
            <w:r>
              <w:t xml:space="preserve">Kredyty w ramach pomocy wiązanej </w:t>
            </w:r>
            <w:r w:rsidRPr="008452D7">
              <w:t>(</w:t>
            </w:r>
            <w:r w:rsidR="000B30A1" w:rsidRPr="00D219D8">
              <w:t xml:space="preserve">kwota została podana na bazie </w:t>
            </w:r>
            <w:r w:rsidR="000B30A1" w:rsidRPr="00D219D8">
              <w:rPr>
                <w:i/>
                <w:iCs/>
              </w:rPr>
              <w:t xml:space="preserve">grant </w:t>
            </w:r>
            <w:proofErr w:type="spellStart"/>
            <w:r w:rsidR="000B30A1" w:rsidRPr="00D219D8">
              <w:rPr>
                <w:i/>
                <w:iCs/>
              </w:rPr>
              <w:t>equivalent</w:t>
            </w:r>
            <w:proofErr w:type="spellEnd"/>
            <w:r w:rsidR="000B30A1" w:rsidRPr="00D219D8">
              <w:rPr>
                <w:i/>
                <w:iCs/>
              </w:rPr>
              <w:t xml:space="preserve"> </w:t>
            </w:r>
            <w:proofErr w:type="spellStart"/>
            <w:r w:rsidR="000B30A1" w:rsidRPr="00D219D8">
              <w:rPr>
                <w:i/>
                <w:iCs/>
              </w:rPr>
              <w:t>value</w:t>
            </w:r>
            <w:proofErr w:type="spellEnd"/>
            <w:r w:rsidR="00DD05EB" w:rsidRPr="00D219D8">
              <w:rPr>
                <w:rStyle w:val="Odwoanieprzypisudolnego"/>
                <w:i/>
                <w:iCs/>
              </w:rPr>
              <w:footnoteReference w:id="4"/>
            </w:r>
            <w:r w:rsidRPr="008452D7">
              <w:t>)</w:t>
            </w:r>
          </w:p>
          <w:p w14:paraId="0DFFD2F9" w14:textId="77777777" w:rsidR="00C026E4" w:rsidRDefault="00C026E4" w:rsidP="00254617">
            <w:pPr>
              <w:spacing w:after="120" w:line="240" w:lineRule="auto"/>
              <w:rPr>
                <w:rFonts w:cs="TimesNewRomanPSMT"/>
              </w:rPr>
            </w:pPr>
          </w:p>
        </w:tc>
        <w:tc>
          <w:tcPr>
            <w:tcW w:w="3402" w:type="dxa"/>
          </w:tcPr>
          <w:p w14:paraId="2A4D4A90" w14:textId="77777777" w:rsidR="00C026E4" w:rsidRDefault="00C026E4" w:rsidP="00254617">
            <w:r>
              <w:t xml:space="preserve">44 546 535 </w:t>
            </w:r>
            <w:r w:rsidRPr="004E34CC">
              <w:t xml:space="preserve">USD </w:t>
            </w:r>
          </w:p>
          <w:p w14:paraId="72324150" w14:textId="77777777" w:rsidR="00C026E4" w:rsidRDefault="00C026E4" w:rsidP="00254617">
            <w:pPr>
              <w:spacing w:after="120" w:line="240" w:lineRule="auto"/>
              <w:rPr>
                <w:rFonts w:cs="TimesNewRomanPSMT"/>
              </w:rPr>
            </w:pPr>
            <w:r>
              <w:t xml:space="preserve">49 584 195 </w:t>
            </w:r>
            <w:r w:rsidRPr="004E34CC">
              <w:t>EUR</w:t>
            </w:r>
          </w:p>
        </w:tc>
      </w:tr>
      <w:tr w:rsidR="00C026E4" w14:paraId="36E63C37" w14:textId="77777777" w:rsidTr="00FF19EC">
        <w:tc>
          <w:tcPr>
            <w:tcW w:w="8926" w:type="dxa"/>
            <w:gridSpan w:val="2"/>
            <w:shd w:val="clear" w:color="auto" w:fill="DEEAF6" w:themeFill="accent1" w:themeFillTint="33"/>
          </w:tcPr>
          <w:p w14:paraId="6A256024" w14:textId="77777777" w:rsidR="00C026E4" w:rsidRDefault="00C026E4" w:rsidP="00254617">
            <w:pPr>
              <w:tabs>
                <w:tab w:val="left" w:pos="1472"/>
              </w:tabs>
              <w:spacing w:after="120" w:line="240" w:lineRule="auto"/>
              <w:rPr>
                <w:rFonts w:eastAsiaTheme="minorEastAsia"/>
                <w:b/>
                <w:iCs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Składki i wpłaty do organizacji międzynarodowych:</w:t>
            </w:r>
          </w:p>
        </w:tc>
      </w:tr>
      <w:tr w:rsidR="00C026E4" w14:paraId="032D0AE9" w14:textId="77777777" w:rsidTr="00FF19EC">
        <w:trPr>
          <w:trHeight w:val="542"/>
        </w:trPr>
        <w:tc>
          <w:tcPr>
            <w:tcW w:w="5524" w:type="dxa"/>
            <w:shd w:val="clear" w:color="auto" w:fill="auto"/>
          </w:tcPr>
          <w:p w14:paraId="6B370DA2" w14:textId="6FB29EFB" w:rsidR="00C026E4" w:rsidRPr="009D6428" w:rsidRDefault="00C026E4" w:rsidP="009D6428">
            <w:pPr>
              <w:rPr>
                <w:rFonts w:eastAsiaTheme="minorEastAsia"/>
                <w:lang w:eastAsia="pl-PL"/>
              </w:rPr>
            </w:pPr>
            <w:r w:rsidRPr="00B2600F">
              <w:rPr>
                <w:rFonts w:eastAsiaTheme="minorEastAsia"/>
                <w:lang w:eastAsia="pl-PL"/>
              </w:rPr>
              <w:t xml:space="preserve">Udział Polski w finansowaniu Oficjalnej Pomocy Rozwojowej Unii Europejskiej za pośrednictwem składki członkowskiej do budżetu UE </w:t>
            </w:r>
          </w:p>
        </w:tc>
        <w:tc>
          <w:tcPr>
            <w:tcW w:w="3402" w:type="dxa"/>
            <w:shd w:val="clear" w:color="auto" w:fill="auto"/>
          </w:tcPr>
          <w:p w14:paraId="3A12ED79" w14:textId="77777777" w:rsidR="00C026E4" w:rsidRDefault="004D32A9" w:rsidP="00254617">
            <w:pPr>
              <w:spacing w:after="120" w:line="240" w:lineRule="auto"/>
              <w:rPr>
                <w:rFonts w:eastAsiaTheme="minorEastAsia"/>
                <w:iCs/>
                <w:lang w:eastAsia="pl-PL"/>
              </w:rPr>
            </w:pPr>
            <w:r>
              <w:rPr>
                <w:rFonts w:eastAsiaTheme="minorEastAsia"/>
                <w:lang w:eastAsia="pl-PL"/>
              </w:rPr>
              <w:t>502 238 000</w:t>
            </w:r>
            <w:r w:rsidR="00C026E4">
              <w:rPr>
                <w:rFonts w:eastAsiaTheme="minorEastAsia"/>
                <w:lang w:eastAsia="pl-PL"/>
              </w:rPr>
              <w:t xml:space="preserve"> EUR</w:t>
            </w:r>
          </w:p>
        </w:tc>
      </w:tr>
      <w:tr w:rsidR="00C026E4" w14:paraId="1383C8D6" w14:textId="77777777" w:rsidTr="00FF19EC">
        <w:trPr>
          <w:trHeight w:val="596"/>
        </w:trPr>
        <w:tc>
          <w:tcPr>
            <w:tcW w:w="5524" w:type="dxa"/>
            <w:shd w:val="clear" w:color="auto" w:fill="auto"/>
          </w:tcPr>
          <w:p w14:paraId="720838D9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 w:rsidRPr="00957B61">
              <w:rPr>
                <w:rFonts w:eastAsiaTheme="minorEastAsia"/>
                <w:lang w:eastAsia="pl-PL"/>
              </w:rPr>
              <w:t xml:space="preserve">Międzynarodowy Bank Odbudowy i Rozwoju (International Bank for </w:t>
            </w:r>
            <w:proofErr w:type="spellStart"/>
            <w:r w:rsidRPr="00957B61">
              <w:rPr>
                <w:rFonts w:eastAsiaTheme="minorEastAsia"/>
                <w:lang w:eastAsia="pl-PL"/>
              </w:rPr>
              <w:t>Reconstruction</w:t>
            </w:r>
            <w:proofErr w:type="spellEnd"/>
            <w:r w:rsidRPr="00957B61">
              <w:rPr>
                <w:rFonts w:eastAsiaTheme="minorEastAsia"/>
                <w:lang w:eastAsia="pl-PL"/>
              </w:rPr>
              <w:t xml:space="preserve"> and Development) z tytułu podwyższenia kapitałów</w:t>
            </w:r>
          </w:p>
        </w:tc>
        <w:tc>
          <w:tcPr>
            <w:tcW w:w="3402" w:type="dxa"/>
            <w:shd w:val="clear" w:color="auto" w:fill="auto"/>
          </w:tcPr>
          <w:p w14:paraId="4079E37B" w14:textId="77777777" w:rsidR="00C026E4" w:rsidRPr="00957B61" w:rsidRDefault="00C026E4" w:rsidP="00254617">
            <w:pPr>
              <w:spacing w:after="160" w:line="259" w:lineRule="auto"/>
              <w:rPr>
                <w:rFonts w:eastAsiaTheme="minorEastAsia"/>
                <w:lang w:eastAsia="pl-PL"/>
              </w:rPr>
            </w:pPr>
            <w:r w:rsidRPr="00957B61">
              <w:rPr>
                <w:rFonts w:eastAsiaTheme="minorEastAsia"/>
                <w:lang w:eastAsia="pl-PL"/>
              </w:rPr>
              <w:t>13 234 866 USD</w:t>
            </w:r>
          </w:p>
          <w:p w14:paraId="1F18BFD3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</w:p>
        </w:tc>
      </w:tr>
      <w:tr w:rsidR="00C026E4" w14:paraId="2898B7C3" w14:textId="77777777" w:rsidTr="00FF19EC">
        <w:trPr>
          <w:trHeight w:val="745"/>
        </w:trPr>
        <w:tc>
          <w:tcPr>
            <w:tcW w:w="5524" w:type="dxa"/>
            <w:shd w:val="clear" w:color="auto" w:fill="auto"/>
          </w:tcPr>
          <w:p w14:paraId="41BC82A6" w14:textId="77777777" w:rsidR="00C026E4" w:rsidRPr="002F2F5C" w:rsidRDefault="00C026E4" w:rsidP="00254617">
            <w:pPr>
              <w:rPr>
                <w:rFonts w:eastAsiaTheme="minorEastAsia"/>
                <w:lang w:eastAsia="pl-PL"/>
              </w:rPr>
            </w:pPr>
            <w:r w:rsidRPr="00957B61">
              <w:rPr>
                <w:rFonts w:eastAsiaTheme="minorEastAsia"/>
                <w:lang w:eastAsia="pl-PL"/>
              </w:rPr>
              <w:t xml:space="preserve">Międzynarodowe Stowarzyszenie Rozwoju (International Development </w:t>
            </w:r>
            <w:proofErr w:type="spellStart"/>
            <w:r w:rsidRPr="00957B61">
              <w:rPr>
                <w:rFonts w:eastAsiaTheme="minorEastAsia"/>
                <w:lang w:eastAsia="pl-PL"/>
              </w:rPr>
              <w:t>Association</w:t>
            </w:r>
            <w:proofErr w:type="spellEnd"/>
            <w:r w:rsidRPr="00957B61">
              <w:rPr>
                <w:rFonts w:eastAsiaTheme="minorEastAsia"/>
                <w:lang w:eastAsia="pl-PL"/>
              </w:rPr>
              <w:t>) z tytułu 17, 18 i 19 Uzupełnienia Funduszy</w:t>
            </w:r>
          </w:p>
        </w:tc>
        <w:tc>
          <w:tcPr>
            <w:tcW w:w="3402" w:type="dxa"/>
            <w:shd w:val="clear" w:color="auto" w:fill="auto"/>
          </w:tcPr>
          <w:p w14:paraId="77ECEA06" w14:textId="77777777" w:rsidR="00C026E4" w:rsidRPr="00957B61" w:rsidRDefault="00C026E4" w:rsidP="00254617">
            <w:pPr>
              <w:rPr>
                <w:rFonts w:eastAsiaTheme="minorEastAsia"/>
                <w:lang w:eastAsia="pl-PL"/>
              </w:rPr>
            </w:pPr>
            <w:r w:rsidRPr="00957B61">
              <w:rPr>
                <w:rFonts w:eastAsiaTheme="minorEastAsia"/>
                <w:lang w:eastAsia="pl-PL"/>
              </w:rPr>
              <w:t xml:space="preserve">750 000 SDR </w:t>
            </w:r>
          </w:p>
          <w:p w14:paraId="56DAF292" w14:textId="77777777" w:rsidR="00C026E4" w:rsidRPr="002F2F5C" w:rsidRDefault="00C026E4" w:rsidP="00254617">
            <w:pPr>
              <w:rPr>
                <w:rFonts w:eastAsiaTheme="minorEastAsia"/>
                <w:lang w:eastAsia="pl-PL"/>
              </w:rPr>
            </w:pPr>
            <w:r w:rsidRPr="00957B61">
              <w:rPr>
                <w:rFonts w:eastAsiaTheme="minorEastAsia"/>
                <w:lang w:eastAsia="pl-PL"/>
              </w:rPr>
              <w:t>3 405 000 EUR</w:t>
            </w:r>
          </w:p>
        </w:tc>
      </w:tr>
      <w:tr w:rsidR="00C026E4" w14:paraId="5A3D7260" w14:textId="77777777" w:rsidTr="00FF19EC">
        <w:trPr>
          <w:trHeight w:val="745"/>
        </w:trPr>
        <w:tc>
          <w:tcPr>
            <w:tcW w:w="5524" w:type="dxa"/>
            <w:shd w:val="clear" w:color="auto" w:fill="auto"/>
          </w:tcPr>
          <w:p w14:paraId="05CE7CD3" w14:textId="77777777" w:rsidR="00C026E4" w:rsidRPr="002F2F5C" w:rsidRDefault="00C026E4" w:rsidP="00254617">
            <w:pPr>
              <w:spacing w:after="120" w:line="240" w:lineRule="auto"/>
              <w:rPr>
                <w:rFonts w:eastAsia="Times New Roman" w:cs="Times New Roman"/>
                <w:iCs/>
                <w:lang w:eastAsia="pl-PL"/>
              </w:rPr>
            </w:pPr>
            <w:r w:rsidRPr="00957B61">
              <w:rPr>
                <w:rFonts w:eastAsiaTheme="minorEastAsia"/>
                <w:lang w:eastAsia="pl-PL"/>
              </w:rPr>
              <w:t>Międzynarodowe Stowarzyszenie Rozwoju z tytułu Wielostronnej Inicjatywy Umorzenia Długów (</w:t>
            </w:r>
            <w:proofErr w:type="spellStart"/>
            <w:r w:rsidRPr="00957B61">
              <w:rPr>
                <w:rFonts w:eastAsiaTheme="minorEastAsia"/>
                <w:lang w:eastAsia="pl-PL"/>
              </w:rPr>
              <w:t>Multilateral</w:t>
            </w:r>
            <w:proofErr w:type="spellEnd"/>
            <w:r w:rsidRPr="00957B61">
              <w:rPr>
                <w:rFonts w:eastAsiaTheme="minorEastAsia"/>
                <w:lang w:eastAsia="pl-PL"/>
              </w:rPr>
              <w:t xml:space="preserve"> </w:t>
            </w:r>
            <w:proofErr w:type="spellStart"/>
            <w:r w:rsidRPr="00957B61">
              <w:rPr>
                <w:rFonts w:eastAsiaTheme="minorEastAsia"/>
                <w:lang w:eastAsia="pl-PL"/>
              </w:rPr>
              <w:t>Debt</w:t>
            </w:r>
            <w:proofErr w:type="spellEnd"/>
            <w:r w:rsidRPr="00957B61">
              <w:rPr>
                <w:rFonts w:eastAsiaTheme="minorEastAsia"/>
                <w:lang w:eastAsia="pl-PL"/>
              </w:rPr>
              <w:t xml:space="preserve"> Relief </w:t>
            </w:r>
            <w:proofErr w:type="spellStart"/>
            <w:r w:rsidRPr="00957B61">
              <w:rPr>
                <w:rFonts w:eastAsiaTheme="minorEastAsia"/>
                <w:lang w:eastAsia="pl-PL"/>
              </w:rPr>
              <w:t>Initiative</w:t>
            </w:r>
            <w:proofErr w:type="spellEnd"/>
            <w:r w:rsidRPr="00957B61">
              <w:rPr>
                <w:rFonts w:eastAsiaTheme="minorEastAsia"/>
                <w:lang w:eastAsia="pl-PL"/>
              </w:rPr>
              <w:t xml:space="preserve">) </w:t>
            </w:r>
          </w:p>
        </w:tc>
        <w:tc>
          <w:tcPr>
            <w:tcW w:w="3402" w:type="dxa"/>
            <w:shd w:val="clear" w:color="auto" w:fill="auto"/>
          </w:tcPr>
          <w:p w14:paraId="5D975AFB" w14:textId="77777777" w:rsidR="00C026E4" w:rsidRPr="00957B61" w:rsidRDefault="00C026E4" w:rsidP="00254617">
            <w:pPr>
              <w:rPr>
                <w:rFonts w:eastAsiaTheme="minorEastAsia"/>
                <w:lang w:eastAsia="pl-PL"/>
              </w:rPr>
            </w:pPr>
            <w:r w:rsidRPr="00957B61">
              <w:rPr>
                <w:rFonts w:eastAsiaTheme="minorEastAsia"/>
                <w:lang w:eastAsia="pl-PL"/>
              </w:rPr>
              <w:t>1 530 000 PLN</w:t>
            </w:r>
          </w:p>
          <w:p w14:paraId="128A2F18" w14:textId="77777777" w:rsidR="00C026E4" w:rsidRPr="002F2F5C" w:rsidRDefault="00C026E4" w:rsidP="00254617">
            <w:pPr>
              <w:spacing w:after="120" w:line="240" w:lineRule="auto"/>
              <w:rPr>
                <w:rFonts w:eastAsia="Times New Roman" w:cs="Times New Roman"/>
                <w:iCs/>
                <w:lang w:eastAsia="pl-PL"/>
              </w:rPr>
            </w:pPr>
          </w:p>
        </w:tc>
      </w:tr>
      <w:tr w:rsidR="00C026E4" w14:paraId="26455B7D" w14:textId="77777777" w:rsidTr="00FF19EC">
        <w:trPr>
          <w:trHeight w:val="1204"/>
        </w:trPr>
        <w:tc>
          <w:tcPr>
            <w:tcW w:w="5524" w:type="dxa"/>
            <w:shd w:val="clear" w:color="auto" w:fill="auto"/>
          </w:tcPr>
          <w:p w14:paraId="0259B1BC" w14:textId="77777777" w:rsidR="00C026E4" w:rsidRPr="002474A3" w:rsidRDefault="00C026E4" w:rsidP="00254617">
            <w:pPr>
              <w:spacing w:after="120" w:line="240" w:lineRule="auto"/>
            </w:pPr>
            <w:r w:rsidRPr="00957B61">
              <w:rPr>
                <w:rFonts w:eastAsiaTheme="minorEastAsia"/>
                <w:lang w:eastAsia="pl-PL"/>
              </w:rPr>
              <w:t>Bank Rozwoju Rady Europy (</w:t>
            </w:r>
            <w:proofErr w:type="spellStart"/>
            <w:r w:rsidRPr="008452D7">
              <w:rPr>
                <w:rFonts w:eastAsiaTheme="minorEastAsia"/>
                <w:lang w:eastAsia="pl-PL"/>
              </w:rPr>
              <w:t>Council</w:t>
            </w:r>
            <w:proofErr w:type="spellEnd"/>
            <w:r w:rsidRPr="008452D7">
              <w:rPr>
                <w:rFonts w:eastAsiaTheme="minorEastAsia"/>
                <w:lang w:eastAsia="pl-PL"/>
              </w:rPr>
              <w:t xml:space="preserve"> of Europe Development Bank</w:t>
            </w:r>
            <w:r w:rsidRPr="00957B61">
              <w:rPr>
                <w:rFonts w:eastAsiaTheme="minorEastAsia"/>
                <w:lang w:eastAsia="pl-PL"/>
              </w:rPr>
              <w:t xml:space="preserve">) z tytułu składki </w:t>
            </w:r>
            <w:r w:rsidRPr="001E32EC">
              <w:t>członkowskiej</w:t>
            </w:r>
          </w:p>
        </w:tc>
        <w:tc>
          <w:tcPr>
            <w:tcW w:w="3402" w:type="dxa"/>
            <w:shd w:val="clear" w:color="auto" w:fill="auto"/>
          </w:tcPr>
          <w:p w14:paraId="46041924" w14:textId="29EED641" w:rsidR="00C026E4" w:rsidRPr="002474A3" w:rsidRDefault="00B70D92" w:rsidP="00254617">
            <w:pPr>
              <w:spacing w:after="120" w:line="240" w:lineRule="auto"/>
              <w:rPr>
                <w:rFonts w:eastAsiaTheme="minorEastAsia"/>
                <w:i/>
                <w:lang w:eastAsia="pl-PL"/>
              </w:rPr>
            </w:pPr>
            <w:r>
              <w:rPr>
                <w:rFonts w:eastAsiaTheme="minorEastAsia"/>
                <w:lang w:eastAsia="pl-PL"/>
              </w:rPr>
              <w:t>6 352</w:t>
            </w:r>
            <w:r w:rsidR="00C026E4" w:rsidRPr="00957B61">
              <w:rPr>
                <w:rFonts w:eastAsiaTheme="minorEastAsia"/>
                <w:lang w:eastAsia="pl-PL"/>
              </w:rPr>
              <w:t xml:space="preserve"> EUR</w:t>
            </w:r>
            <w:r w:rsidR="00C026E4">
              <w:rPr>
                <w:rFonts w:eastAsiaTheme="minorEastAsia"/>
                <w:lang w:eastAsia="pl-PL"/>
              </w:rPr>
              <w:t xml:space="preserve"> </w:t>
            </w:r>
            <w:r w:rsidR="00C026E4" w:rsidRPr="00100B60">
              <w:rPr>
                <w:rFonts w:eastAsiaTheme="minorEastAsia"/>
                <w:lang w:eastAsia="pl-PL"/>
              </w:rPr>
              <w:t>(</w:t>
            </w:r>
            <w:r w:rsidR="00C026E4" w:rsidRPr="00DA04D3">
              <w:rPr>
                <w:rFonts w:eastAsiaTheme="minorEastAsia"/>
                <w:i/>
                <w:lang w:eastAsia="pl-PL"/>
              </w:rPr>
              <w:t xml:space="preserve">stanowi </w:t>
            </w:r>
            <w:r w:rsidR="00C026E4" w:rsidRPr="00A92B95">
              <w:rPr>
                <w:rFonts w:eastAsiaTheme="minorEastAsia"/>
                <w:i/>
                <w:lang w:eastAsia="pl-PL"/>
              </w:rPr>
              <w:t>18% wpłaty kwalifikowanej jako ODA</w:t>
            </w:r>
            <w:r w:rsidR="00C026E4" w:rsidRPr="00100B60">
              <w:rPr>
                <w:rFonts w:eastAsiaTheme="minorEastAsia"/>
                <w:lang w:eastAsia="pl-PL"/>
              </w:rPr>
              <w:t>)</w:t>
            </w:r>
          </w:p>
        </w:tc>
      </w:tr>
      <w:tr w:rsidR="00C026E4" w14:paraId="2674A165" w14:textId="77777777" w:rsidTr="00FF19EC">
        <w:tc>
          <w:tcPr>
            <w:tcW w:w="552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05DA761" w14:textId="77777777" w:rsidR="00C026E4" w:rsidRPr="001D7327" w:rsidRDefault="00C026E4" w:rsidP="002546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Razem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3EAEC36" w14:textId="75225A83" w:rsidR="00C026E4" w:rsidRPr="001E32EC" w:rsidRDefault="00FA798E" w:rsidP="00B9223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2 726 </w:t>
            </w:r>
            <w:r w:rsidR="00B92231">
              <w:rPr>
                <w:rFonts w:ascii="Calibri" w:hAnsi="Calibri" w:cs="Calibri"/>
                <w:b/>
                <w:bCs/>
                <w:color w:val="000000"/>
              </w:rPr>
              <w:t>607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B92231">
              <w:rPr>
                <w:rFonts w:ascii="Calibri" w:hAnsi="Calibri" w:cs="Calibri"/>
                <w:b/>
                <w:bCs/>
                <w:color w:val="000000"/>
              </w:rPr>
              <w:t>431</w:t>
            </w:r>
            <w:r w:rsidR="00C026E4">
              <w:rPr>
                <w:rFonts w:ascii="Calibri" w:hAnsi="Calibri" w:cs="Calibri"/>
                <w:b/>
                <w:bCs/>
                <w:color w:val="000000"/>
              </w:rPr>
              <w:t xml:space="preserve"> PLN</w:t>
            </w:r>
          </w:p>
        </w:tc>
      </w:tr>
    </w:tbl>
    <w:p w14:paraId="3E654862" w14:textId="77777777" w:rsidR="009D6428" w:rsidRDefault="009D6428">
      <w:r>
        <w:br w:type="page"/>
      </w:r>
    </w:p>
    <w:tbl>
      <w:tblPr>
        <w:tblW w:w="89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544"/>
      </w:tblGrid>
      <w:tr w:rsidR="00C026E4" w14:paraId="04828658" w14:textId="77777777" w:rsidTr="00932DCA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36067FF" w14:textId="0A60CB56" w:rsidR="00C026E4" w:rsidRDefault="00C026E4" w:rsidP="00254617">
            <w:pPr>
              <w:jc w:val="center"/>
              <w:rPr>
                <w:rFonts w:eastAsiaTheme="minorEastAsia"/>
                <w:b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lastRenderedPageBreak/>
              <w:t>Ministerstwo Spraw Zagranicznych</w:t>
            </w:r>
          </w:p>
        </w:tc>
      </w:tr>
      <w:tr w:rsidR="00C026E4" w14:paraId="2D588BCF" w14:textId="77777777" w:rsidTr="00932DCA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E68963E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b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Działania:</w:t>
            </w:r>
          </w:p>
        </w:tc>
      </w:tr>
      <w:tr w:rsidR="00C026E4" w14:paraId="45ADC262" w14:textId="77777777" w:rsidTr="00932DCA">
        <w:trPr>
          <w:trHeight w:val="54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6263" w14:textId="77777777" w:rsidR="00C026E4" w:rsidRDefault="00C026E4" w:rsidP="00254617">
            <w:pPr>
              <w:tabs>
                <w:tab w:val="left" w:pos="1472"/>
              </w:tabs>
              <w:spacing w:after="120" w:line="240" w:lineRule="auto"/>
              <w:rPr>
                <w:rFonts w:eastAsiaTheme="minorEastAsia"/>
                <w:iCs/>
                <w:lang w:eastAsia="pl-PL"/>
              </w:rPr>
            </w:pPr>
            <w:r>
              <w:t>Rezerwa celowa budżetu państwa na współpracę rozwojową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2FCE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iCs/>
                <w:lang w:eastAsia="pl-PL"/>
              </w:rPr>
            </w:pPr>
            <w:r>
              <w:rPr>
                <w:rFonts w:eastAsiaTheme="minorEastAsia"/>
                <w:iCs/>
                <w:lang w:eastAsia="pl-PL"/>
              </w:rPr>
              <w:t>142 500 000 PLN</w:t>
            </w:r>
            <w:r w:rsidRPr="009B3A44">
              <w:rPr>
                <w:rStyle w:val="Odwoanieprzypisudolnego"/>
                <w:rFonts w:eastAsiaTheme="minorEastAsia"/>
                <w:iCs/>
                <w:lang w:eastAsia="pl-PL"/>
              </w:rPr>
              <w:footnoteReference w:id="5"/>
            </w:r>
          </w:p>
        </w:tc>
      </w:tr>
      <w:tr w:rsidR="00C026E4" w14:paraId="479FE643" w14:textId="77777777" w:rsidTr="00932DCA">
        <w:trPr>
          <w:trHeight w:val="27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14:paraId="36070D8F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b/>
                <w:iCs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Składki i wpłaty do organizacji międzynarodowych:</w:t>
            </w:r>
          </w:p>
        </w:tc>
      </w:tr>
      <w:tr w:rsidR="00C026E4" w14:paraId="4BE227C4" w14:textId="77777777" w:rsidTr="00932DCA">
        <w:trPr>
          <w:trHeight w:val="54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84D6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Wpłata do Europejskiego Funduszu Rozwoju </w:t>
            </w:r>
            <w:r w:rsidRPr="00F37DD2">
              <w:rPr>
                <w:rFonts w:eastAsiaTheme="minorEastAsia"/>
                <w:lang w:eastAsia="pl-PL"/>
              </w:rPr>
              <w:t>(</w:t>
            </w:r>
            <w:proofErr w:type="spellStart"/>
            <w:r w:rsidRPr="00F37DD2">
              <w:rPr>
                <w:rFonts w:eastAsiaTheme="minorEastAsia"/>
                <w:lang w:eastAsia="pl-PL"/>
              </w:rPr>
              <w:t>European</w:t>
            </w:r>
            <w:proofErr w:type="spellEnd"/>
            <w:r w:rsidRPr="00F37DD2">
              <w:rPr>
                <w:rFonts w:eastAsiaTheme="minorEastAsia"/>
                <w:lang w:eastAsia="pl-PL"/>
              </w:rPr>
              <w:t xml:space="preserve"> Development Fund)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E02E" w14:textId="77777777" w:rsidR="00C026E4" w:rsidRPr="00B13A4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B13A44">
              <w:t>79 798 462 EUR</w:t>
            </w:r>
          </w:p>
        </w:tc>
      </w:tr>
      <w:tr w:rsidR="00C026E4" w14:paraId="5957854B" w14:textId="77777777" w:rsidTr="00932DCA">
        <w:trPr>
          <w:trHeight w:val="54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68FD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C866C9">
              <w:rPr>
                <w:rFonts w:eastAsiaTheme="minorEastAsia"/>
                <w:lang w:eastAsia="pl-PL"/>
              </w:rPr>
              <w:t>Wpłata na rzecz Unijnego Instrumentu Pomocy dla Uchodźców w Turcji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48321" w14:textId="77777777" w:rsidR="00C026E4" w:rsidRPr="00B13A4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B13A44">
              <w:t>5 178 554 EUR</w:t>
            </w:r>
          </w:p>
        </w:tc>
      </w:tr>
      <w:tr w:rsidR="00C026E4" w14:paraId="2BF3E704" w14:textId="77777777" w:rsidTr="00932DCA">
        <w:trPr>
          <w:trHeight w:val="54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7533" w14:textId="77777777" w:rsidR="00C026E4" w:rsidRDefault="00C026E4" w:rsidP="00254617">
            <w:pPr>
              <w:spacing w:after="120"/>
              <w:rPr>
                <w:rFonts w:eastAsiaTheme="minorEastAsia"/>
                <w:iCs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Wpłata do budżetu ogólnego ONZ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EF09" w14:textId="77777777" w:rsidR="00C026E4" w:rsidRDefault="00C026E4" w:rsidP="00254617">
            <w:pPr>
              <w:spacing w:after="120"/>
              <w:rPr>
                <w:rFonts w:eastAsiaTheme="minorEastAsia"/>
                <w:iCs/>
                <w:lang w:eastAsia="pl-PL"/>
              </w:rPr>
            </w:pPr>
            <w:r>
              <w:rPr>
                <w:rFonts w:eastAsiaTheme="minorEastAsia"/>
                <w:lang w:eastAsia="pl-PL"/>
              </w:rPr>
              <w:t>10 574 431</w:t>
            </w:r>
            <w:r w:rsidRPr="00393E71">
              <w:rPr>
                <w:rFonts w:eastAsiaTheme="minorEastAsia"/>
                <w:lang w:eastAsia="pl-PL"/>
              </w:rPr>
              <w:t xml:space="preserve"> USD</w:t>
            </w:r>
            <w:r w:rsidRPr="006523E4">
              <w:t xml:space="preserve"> </w:t>
            </w:r>
            <w:r>
              <w:rPr>
                <w:rFonts w:eastAsiaTheme="minorEastAsia"/>
                <w:lang w:eastAsia="pl-PL"/>
              </w:rPr>
              <w:t>(</w:t>
            </w:r>
            <w:r>
              <w:rPr>
                <w:rFonts w:eastAsiaTheme="minorEastAsia"/>
                <w:i/>
                <w:lang w:eastAsia="pl-PL"/>
              </w:rPr>
              <w:t>stanowi 47% wpłaty kwalifikowanej jako ODA</w:t>
            </w:r>
            <w:r>
              <w:rPr>
                <w:rFonts w:eastAsiaTheme="minorEastAsia"/>
                <w:lang w:eastAsia="pl-PL"/>
              </w:rPr>
              <w:t xml:space="preserve">) </w:t>
            </w:r>
          </w:p>
        </w:tc>
      </w:tr>
      <w:tr w:rsidR="00C026E4" w14:paraId="571535FF" w14:textId="77777777" w:rsidTr="00932DCA">
        <w:trPr>
          <w:trHeight w:val="54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4784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Wpłata do budżetów operacji pokojowych ONZ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5C3B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 w:rsidRPr="00A92B95">
              <w:t>2 080 465 USD</w:t>
            </w:r>
            <w:r>
              <w:rPr>
                <w:u w:val="single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(</w:t>
            </w:r>
            <w:r>
              <w:rPr>
                <w:rFonts w:eastAsiaTheme="minorEastAsia"/>
                <w:i/>
                <w:lang w:eastAsia="pl-PL"/>
              </w:rPr>
              <w:t>stanowi 15% wpłaty kwalifikowanej jako ODA</w:t>
            </w:r>
            <w:r>
              <w:rPr>
                <w:rFonts w:eastAsiaTheme="minorEastAsia"/>
                <w:lang w:eastAsia="pl-PL"/>
              </w:rPr>
              <w:t>)</w:t>
            </w:r>
          </w:p>
        </w:tc>
      </w:tr>
      <w:tr w:rsidR="00C026E4" w14:paraId="3186E0E2" w14:textId="77777777" w:rsidTr="00932DCA">
        <w:trPr>
          <w:trHeight w:val="533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6D6C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3B5D3A">
              <w:rPr>
                <w:rFonts w:eastAsiaTheme="minorEastAsia"/>
                <w:lang w:eastAsia="pl-PL"/>
              </w:rPr>
              <w:t>Wpłata do budżetu Rady Europy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B6C1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A92B95">
              <w:t>3 188 03</w:t>
            </w:r>
            <w:r>
              <w:t>4</w:t>
            </w:r>
            <w:r w:rsidRPr="00A92B95">
              <w:t xml:space="preserve"> EUR</w:t>
            </w:r>
            <w:r>
              <w:rPr>
                <w:u w:val="single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(</w:t>
            </w:r>
            <w:r>
              <w:rPr>
                <w:rFonts w:eastAsiaTheme="minorEastAsia"/>
                <w:i/>
                <w:lang w:eastAsia="pl-PL"/>
              </w:rPr>
              <w:t>stanowi 40% wpłaty kwalifikowanej jako ODA</w:t>
            </w:r>
            <w:r>
              <w:rPr>
                <w:rFonts w:eastAsiaTheme="minorEastAsia"/>
                <w:lang w:eastAsia="pl-PL"/>
              </w:rPr>
              <w:t>)</w:t>
            </w:r>
          </w:p>
        </w:tc>
      </w:tr>
      <w:tr w:rsidR="00C026E4" w14:paraId="1DE916D9" w14:textId="77777777" w:rsidTr="00932DCA">
        <w:trPr>
          <w:trHeight w:val="73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FE9E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Wpłaty do budżetu UNESCO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B5EE" w14:textId="77777777" w:rsidR="00C026E4" w:rsidRPr="004E2689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A92B95">
              <w:t>856 418 USD</w:t>
            </w:r>
            <w:r>
              <w:rPr>
                <w:u w:val="single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(</w:t>
            </w:r>
            <w:r>
              <w:rPr>
                <w:rFonts w:eastAsiaTheme="minorEastAsia"/>
                <w:i/>
                <w:lang w:eastAsia="pl-PL"/>
              </w:rPr>
              <w:t>stanowi 60% wpłaty kwalifikowanej jako ODA</w:t>
            </w:r>
            <w:r>
              <w:rPr>
                <w:rFonts w:eastAsiaTheme="minorEastAsia"/>
                <w:lang w:eastAsia="pl-PL"/>
              </w:rPr>
              <w:t>)</w:t>
            </w:r>
          </w:p>
          <w:p w14:paraId="7AC9770D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A92B95">
              <w:t>659 975 EUR</w:t>
            </w:r>
            <w:r>
              <w:rPr>
                <w:u w:val="single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(</w:t>
            </w:r>
            <w:r>
              <w:rPr>
                <w:rFonts w:eastAsiaTheme="minorEastAsia"/>
                <w:i/>
                <w:lang w:eastAsia="pl-PL"/>
              </w:rPr>
              <w:t>stanowi 60% wpłaty kwalifikowanej jako ODA</w:t>
            </w:r>
            <w:r>
              <w:rPr>
                <w:rFonts w:eastAsiaTheme="minorEastAsia"/>
                <w:lang w:eastAsia="pl-PL"/>
              </w:rPr>
              <w:t>)</w:t>
            </w:r>
          </w:p>
        </w:tc>
      </w:tr>
      <w:tr w:rsidR="00C026E4" w14:paraId="046934AC" w14:textId="77777777" w:rsidTr="00932DCA">
        <w:trPr>
          <w:trHeight w:hRule="exact" w:val="88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56AE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E24D5A">
              <w:rPr>
                <w:rFonts w:eastAsiaTheme="minorEastAsia"/>
                <w:lang w:eastAsia="pl-PL"/>
              </w:rPr>
              <w:t xml:space="preserve">Składka do budżetu regularnego OBWE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0E81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6C45E8">
              <w:t xml:space="preserve">894 778 EUR </w:t>
            </w:r>
            <w:r w:rsidRPr="00100B60">
              <w:rPr>
                <w:rFonts w:eastAsiaTheme="minorEastAsia"/>
                <w:lang w:eastAsia="pl-PL"/>
              </w:rPr>
              <w:t>(</w:t>
            </w:r>
            <w:r w:rsidRPr="00A92B95">
              <w:rPr>
                <w:rFonts w:eastAsiaTheme="minorEastAsia"/>
                <w:i/>
                <w:lang w:eastAsia="pl-PL"/>
              </w:rPr>
              <w:t xml:space="preserve">stanowi 74% </w:t>
            </w:r>
            <w:r>
              <w:rPr>
                <w:rFonts w:eastAsiaTheme="minorEastAsia"/>
                <w:i/>
                <w:lang w:eastAsia="pl-PL"/>
              </w:rPr>
              <w:t xml:space="preserve">wpłaty </w:t>
            </w:r>
            <w:r w:rsidRPr="00A92B95">
              <w:rPr>
                <w:rFonts w:eastAsiaTheme="minorEastAsia"/>
                <w:i/>
                <w:lang w:eastAsia="pl-PL"/>
              </w:rPr>
              <w:t>kwalifikowanej jako ODA</w:t>
            </w:r>
            <w:r w:rsidRPr="00100B60">
              <w:rPr>
                <w:rFonts w:eastAsiaTheme="minorEastAsia"/>
                <w:lang w:eastAsia="pl-PL"/>
              </w:rPr>
              <w:t>)</w:t>
            </w:r>
            <w:r>
              <w:rPr>
                <w:rFonts w:eastAsiaTheme="minorEastAsia"/>
                <w:lang w:eastAsia="pl-PL"/>
              </w:rPr>
              <w:t xml:space="preserve"> </w:t>
            </w:r>
          </w:p>
        </w:tc>
      </w:tr>
      <w:tr w:rsidR="00C026E4" w14:paraId="787927B8" w14:textId="77777777" w:rsidTr="00932DCA">
        <w:trPr>
          <w:trHeight w:val="79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5ABD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E24D5A">
              <w:rPr>
                <w:rFonts w:eastAsiaTheme="minorEastAsia"/>
                <w:lang w:eastAsia="pl-PL"/>
              </w:rPr>
              <w:t xml:space="preserve">Wpłata na rzecz Sekretariatu OBWE </w:t>
            </w:r>
            <w:r>
              <w:rPr>
                <w:rFonts w:eastAsiaTheme="minorEastAsia"/>
                <w:lang w:eastAsia="pl-PL"/>
              </w:rPr>
              <w:t>–</w:t>
            </w:r>
            <w:r w:rsidRPr="00E24D5A">
              <w:rPr>
                <w:rFonts w:eastAsiaTheme="minorEastAsia"/>
                <w:lang w:eastAsia="pl-PL"/>
              </w:rPr>
              <w:t xml:space="preserve"> 25% całkowitej kwoty w związku z przyjęciem 19 marca br. decyzji Stałej Rady OBWE dot. przedłużenia mandatu SMM do marca 2021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DD9A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223 000 EUR</w:t>
            </w:r>
          </w:p>
        </w:tc>
      </w:tr>
      <w:tr w:rsidR="00C026E4" w:rsidRPr="00D26423" w14:paraId="601B3CA4" w14:textId="77777777" w:rsidTr="00932DCA">
        <w:trPr>
          <w:trHeight w:val="63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C8AF" w14:textId="77777777" w:rsidR="00C026E4" w:rsidRPr="00D26423" w:rsidRDefault="00C026E4" w:rsidP="00254617">
            <w:pPr>
              <w:tabs>
                <w:tab w:val="left" w:pos="1472"/>
              </w:tabs>
              <w:spacing w:after="120" w:line="240" w:lineRule="auto"/>
              <w:rPr>
                <w:rFonts w:eastAsiaTheme="minorEastAsia"/>
                <w:lang w:eastAsia="pl-PL"/>
              </w:rPr>
            </w:pPr>
            <w:r w:rsidRPr="00E24D5A">
              <w:rPr>
                <w:rFonts w:eastAsiaTheme="minorEastAsia"/>
                <w:lang w:eastAsia="pl-PL"/>
              </w:rPr>
              <w:t xml:space="preserve">Wpłata na rzecz Sekretariatu OBWE </w:t>
            </w:r>
            <w:r>
              <w:rPr>
                <w:rFonts w:eastAsiaTheme="minorEastAsia"/>
                <w:lang w:eastAsia="pl-PL"/>
              </w:rPr>
              <w:t>–</w:t>
            </w:r>
            <w:r w:rsidRPr="00E24D5A">
              <w:rPr>
                <w:rFonts w:eastAsiaTheme="minorEastAsia"/>
                <w:lang w:eastAsia="pl-PL"/>
              </w:rPr>
              <w:t xml:space="preserve"> 75% całkowitej kwoty w przypadku podjęcia decyzji Stałej Rady OBWE o przedłużeniu mandatu SMM do marca 2022 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D1BE" w14:textId="77777777" w:rsidR="00C026E4" w:rsidRPr="00D26423" w:rsidRDefault="00C026E4" w:rsidP="00254617">
            <w:pPr>
              <w:tabs>
                <w:tab w:val="left" w:pos="1472"/>
              </w:tabs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690 000 EUR</w:t>
            </w:r>
          </w:p>
        </w:tc>
      </w:tr>
      <w:tr w:rsidR="00C026E4" w14:paraId="71EFAA32" w14:textId="77777777" w:rsidTr="00932DCA">
        <w:trPr>
          <w:trHeight w:val="137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3885" w14:textId="77777777" w:rsidR="00C026E4" w:rsidRPr="00D17649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E24D5A">
              <w:rPr>
                <w:rFonts w:eastAsiaTheme="minorEastAsia"/>
                <w:lang w:eastAsia="pl-PL"/>
              </w:rPr>
              <w:t>Wpłata dobrowolna na poczet programów pozabudżetowych Specjalnej Misji Monitorującej OBWE na Ukrainie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1118" w14:textId="77777777" w:rsidR="00C026E4" w:rsidRPr="00D17649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50 000 EUR</w:t>
            </w:r>
          </w:p>
        </w:tc>
      </w:tr>
      <w:tr w:rsidR="00C026E4" w14:paraId="4FB48E2F" w14:textId="77777777" w:rsidTr="00932DCA">
        <w:trPr>
          <w:trHeight w:val="125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3043" w14:textId="77777777" w:rsidR="00C026E4" w:rsidRPr="00E24D5A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E24D5A">
              <w:rPr>
                <w:rFonts w:eastAsiaTheme="minorEastAsia"/>
                <w:lang w:eastAsia="pl-PL"/>
              </w:rPr>
              <w:t>Wpłata dobrowolna na poczet Programu Profesjonalnego Rozwoju NATO dla Ukrainy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23A0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100 000 EUR</w:t>
            </w:r>
          </w:p>
        </w:tc>
      </w:tr>
      <w:tr w:rsidR="00C026E4" w14:paraId="1CAB6325" w14:textId="77777777" w:rsidTr="00932DCA">
        <w:trPr>
          <w:trHeight w:val="117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91D7" w14:textId="77777777" w:rsidR="00C026E4" w:rsidRPr="00E24D5A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E24D5A">
              <w:rPr>
                <w:rFonts w:eastAsiaTheme="minorEastAsia"/>
                <w:lang w:eastAsia="pl-PL"/>
              </w:rPr>
              <w:lastRenderedPageBreak/>
              <w:t>Wpłata dobrowolna na poczet Programu  Profesjonalnego Rozwoju NATO dla Gruzji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CD1B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75 000 EUR</w:t>
            </w:r>
          </w:p>
        </w:tc>
      </w:tr>
      <w:tr w:rsidR="00C026E4" w14:paraId="582C9115" w14:textId="77777777" w:rsidTr="00932DCA">
        <w:trPr>
          <w:trHeight w:val="117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5037" w14:textId="77777777" w:rsidR="00C026E4" w:rsidRPr="00E24D5A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Wpłata do Międzynarodowego Funduszu Wyszehradzkiego (International </w:t>
            </w:r>
            <w:proofErr w:type="spellStart"/>
            <w:r>
              <w:rPr>
                <w:rFonts w:eastAsiaTheme="minorEastAsia"/>
                <w:lang w:eastAsia="pl-PL"/>
              </w:rPr>
              <w:t>Visegrad</w:t>
            </w:r>
            <w:proofErr w:type="spellEnd"/>
            <w:r>
              <w:rPr>
                <w:rFonts w:eastAsiaTheme="minorEastAsia"/>
                <w:lang w:eastAsia="pl-PL"/>
              </w:rPr>
              <w:t xml:space="preserve"> Fund)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3CA7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300 000 EUR</w:t>
            </w:r>
          </w:p>
        </w:tc>
      </w:tr>
      <w:tr w:rsidR="00C026E4" w14:paraId="05DD7FEE" w14:textId="77777777" w:rsidTr="00932DCA">
        <w:trPr>
          <w:trHeight w:val="117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6B83B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Wpłata dobrowolna do Międzynarodowej Organizacji </w:t>
            </w:r>
            <w:proofErr w:type="spellStart"/>
            <w:r>
              <w:rPr>
                <w:rFonts w:eastAsiaTheme="minorEastAsia"/>
                <w:lang w:eastAsia="pl-PL"/>
              </w:rPr>
              <w:t>Frankofonii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94F7" w14:textId="77777777" w:rsidR="00C026E4" w:rsidRDefault="00C026E4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12 600 EUR</w:t>
            </w:r>
          </w:p>
        </w:tc>
      </w:tr>
      <w:tr w:rsidR="00C026E4" w14:paraId="5438C869" w14:textId="77777777" w:rsidTr="00932DCA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8189C8" w14:textId="77777777" w:rsidR="00C026E4" w:rsidRDefault="00C026E4" w:rsidP="00254617">
            <w:pPr>
              <w:tabs>
                <w:tab w:val="left" w:pos="1472"/>
              </w:tabs>
              <w:spacing w:after="120" w:line="240" w:lineRule="auto"/>
              <w:rPr>
                <w:rFonts w:eastAsiaTheme="minorEastAsia"/>
                <w:b/>
                <w:iCs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Razem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8F799A" w14:textId="77777777" w:rsidR="00C026E4" w:rsidRPr="00BF2394" w:rsidRDefault="00C026E4" w:rsidP="0025461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604 227 910 PLN</w:t>
            </w:r>
          </w:p>
        </w:tc>
      </w:tr>
    </w:tbl>
    <w:p w14:paraId="216D3837" w14:textId="77777777" w:rsidR="00C026E4" w:rsidRDefault="00C026E4" w:rsidP="00C026E4">
      <w:pPr>
        <w:tabs>
          <w:tab w:val="left" w:pos="7020"/>
        </w:tabs>
        <w:spacing w:after="120" w:line="240" w:lineRule="auto"/>
        <w:rPr>
          <w:rFonts w:eastAsiaTheme="minorEastAsia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6131F" w14:paraId="3B336A27" w14:textId="77777777" w:rsidTr="00254617">
        <w:trPr>
          <w:trHeight w:val="269"/>
        </w:trPr>
        <w:tc>
          <w:tcPr>
            <w:tcW w:w="9067" w:type="dxa"/>
            <w:shd w:val="clear" w:color="auto" w:fill="9CC2E5" w:themeFill="accent1" w:themeFillTint="99"/>
            <w:hideMark/>
          </w:tcPr>
          <w:p w14:paraId="7612682D" w14:textId="77777777" w:rsidR="00E6131F" w:rsidRPr="0059168C" w:rsidRDefault="00E6131F" w:rsidP="00254617">
            <w:pPr>
              <w:spacing w:after="120" w:line="240" w:lineRule="auto"/>
              <w:jc w:val="center"/>
              <w:rPr>
                <w:rFonts w:eastAsiaTheme="minorEastAsia"/>
                <w:b/>
                <w:lang w:eastAsia="pl-PL"/>
              </w:rPr>
            </w:pPr>
            <w:r w:rsidRPr="0059168C">
              <w:rPr>
                <w:b/>
              </w:rPr>
              <w:t>Ministerstwo Edukacji i Nauki</w:t>
            </w:r>
          </w:p>
        </w:tc>
      </w:tr>
      <w:tr w:rsidR="00E6131F" w14:paraId="3D938605" w14:textId="77777777" w:rsidTr="00254617">
        <w:trPr>
          <w:trHeight w:val="334"/>
        </w:trPr>
        <w:tc>
          <w:tcPr>
            <w:tcW w:w="9067" w:type="dxa"/>
            <w:shd w:val="clear" w:color="auto" w:fill="DEEAF6" w:themeFill="accent1" w:themeFillTint="33"/>
          </w:tcPr>
          <w:p w14:paraId="3E7C31E9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Działania: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E6131F" w14:paraId="14500400" w14:textId="77777777" w:rsidTr="00254617">
        <w:tc>
          <w:tcPr>
            <w:tcW w:w="5382" w:type="dxa"/>
          </w:tcPr>
          <w:p w14:paraId="5F894781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t>Wydatki organizacyjno- administracyjne związane z realizacją programów pomocowych</w:t>
            </w:r>
          </w:p>
        </w:tc>
        <w:tc>
          <w:tcPr>
            <w:tcW w:w="3680" w:type="dxa"/>
          </w:tcPr>
          <w:p w14:paraId="308909F7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t>6 500 000 PLN</w:t>
            </w:r>
          </w:p>
        </w:tc>
      </w:tr>
      <w:tr w:rsidR="00E6131F" w14:paraId="6B7625B8" w14:textId="77777777" w:rsidTr="00254617">
        <w:tc>
          <w:tcPr>
            <w:tcW w:w="5382" w:type="dxa"/>
          </w:tcPr>
          <w:p w14:paraId="5CB64179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t>Świadczenia stypendialne dla uczestników programów stypendialnych oraz staży naukowych przewidzianych dla obywateli państw Partnerstwa Wschodniego oraz obszaru postradzieckiego</w:t>
            </w:r>
          </w:p>
        </w:tc>
        <w:tc>
          <w:tcPr>
            <w:tcW w:w="3680" w:type="dxa"/>
          </w:tcPr>
          <w:p w14:paraId="56FAB81D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t>8 000 000 PLN</w:t>
            </w:r>
          </w:p>
        </w:tc>
      </w:tr>
      <w:tr w:rsidR="00E6131F" w14:paraId="6887A95A" w14:textId="77777777" w:rsidTr="00254617">
        <w:tc>
          <w:tcPr>
            <w:tcW w:w="5382" w:type="dxa"/>
          </w:tcPr>
          <w:p w14:paraId="2E920758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t>Kierowanie nauczycieli akademickich do zagranicznych ośrodków w krajach biorcach ODA w dziedzinie nauczania języka polskiego oraz organizacja kursów języka i kultury polskiej w kraju z udziałem stypendystów z krajów ODA</w:t>
            </w:r>
          </w:p>
        </w:tc>
        <w:tc>
          <w:tcPr>
            <w:tcW w:w="3680" w:type="dxa"/>
          </w:tcPr>
          <w:p w14:paraId="33308C6B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t>2 246 297 PLN</w:t>
            </w:r>
          </w:p>
        </w:tc>
      </w:tr>
      <w:tr w:rsidR="00E6131F" w14:paraId="79DEDB5D" w14:textId="77777777" w:rsidTr="00254617">
        <w:tc>
          <w:tcPr>
            <w:tcW w:w="5382" w:type="dxa"/>
          </w:tcPr>
          <w:p w14:paraId="3778E2A6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2B2B96">
              <w:t>Stypendia dla cudzoziemców - studentów, doktorantów lub stażystów długoterminowych, stypendystów Rządu RP z krajów ODA (finansowanie świadczeń) - w ramach realizacji Programu w</w:t>
            </w:r>
            <w:r>
              <w:t>ymiany osobowej dla studentów i </w:t>
            </w:r>
            <w:r w:rsidRPr="002B2B96">
              <w:t>naukowców, w tym</w:t>
            </w:r>
            <w:r>
              <w:t xml:space="preserve"> realizacji umów dwustronnych i </w:t>
            </w:r>
            <w:r w:rsidRPr="002B2B96">
              <w:t>wielostronnych</w:t>
            </w:r>
          </w:p>
        </w:tc>
        <w:tc>
          <w:tcPr>
            <w:tcW w:w="3680" w:type="dxa"/>
          </w:tcPr>
          <w:p w14:paraId="339BC4EF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t>1 020 000 PLN</w:t>
            </w:r>
          </w:p>
        </w:tc>
      </w:tr>
      <w:tr w:rsidR="00E6131F" w14:paraId="42825BD1" w14:textId="77777777" w:rsidTr="00254617">
        <w:tc>
          <w:tcPr>
            <w:tcW w:w="5382" w:type="dxa"/>
          </w:tcPr>
          <w:p w14:paraId="7592771E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t xml:space="preserve">Koszty kształcenia dla cudzoziemców z krajów rozwijających się studiujących na zasadach obowiązujących obywateli polskich </w:t>
            </w:r>
          </w:p>
        </w:tc>
        <w:tc>
          <w:tcPr>
            <w:tcW w:w="3680" w:type="dxa"/>
          </w:tcPr>
          <w:p w14:paraId="0EF0AF50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t>250 000 000 PLN</w:t>
            </w:r>
          </w:p>
        </w:tc>
      </w:tr>
      <w:tr w:rsidR="00E6131F" w14:paraId="36CFDEFE" w14:textId="77777777" w:rsidTr="00254617">
        <w:tc>
          <w:tcPr>
            <w:tcW w:w="5382" w:type="dxa"/>
          </w:tcPr>
          <w:p w14:paraId="1E092CE8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t>Środki na pokrycie kosztów pobytów naukowców cudzoziemców – doktorantów lub stażystów z krajów ODA (finansowanie świadczeń) – w ramach realizacji wymiany bilateralnej dla naukowców</w:t>
            </w:r>
          </w:p>
        </w:tc>
        <w:tc>
          <w:tcPr>
            <w:tcW w:w="3680" w:type="dxa"/>
          </w:tcPr>
          <w:p w14:paraId="610C7ACC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t>360 000 PLN</w:t>
            </w:r>
          </w:p>
        </w:tc>
      </w:tr>
      <w:tr w:rsidR="00E6131F" w14:paraId="5660F2C4" w14:textId="77777777" w:rsidTr="00254617">
        <w:tc>
          <w:tcPr>
            <w:tcW w:w="5382" w:type="dxa"/>
          </w:tcPr>
          <w:p w14:paraId="5FAA8BEA" w14:textId="77777777" w:rsidR="00E6131F" w:rsidRDefault="00E6131F" w:rsidP="00A4410C">
            <w:pPr>
              <w:spacing w:after="120"/>
              <w:rPr>
                <w:rFonts w:eastAsiaTheme="minorEastAsia"/>
                <w:lang w:eastAsia="pl-PL"/>
              </w:rPr>
            </w:pPr>
            <w:r>
              <w:lastRenderedPageBreak/>
              <w:t>Stypendia dla zagranicznych naukowców przyjeżdżających do polskich jednostek naukowych na okres 6-24 mies</w:t>
            </w:r>
            <w:r w:rsidR="00A4410C">
              <w:t>ięcy</w:t>
            </w:r>
          </w:p>
        </w:tc>
        <w:tc>
          <w:tcPr>
            <w:tcW w:w="3680" w:type="dxa"/>
          </w:tcPr>
          <w:p w14:paraId="2CC68173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t>3 200 000 PLN</w:t>
            </w:r>
          </w:p>
        </w:tc>
      </w:tr>
      <w:tr w:rsidR="00E6131F" w14:paraId="2A700918" w14:textId="77777777" w:rsidTr="00254617">
        <w:tc>
          <w:tcPr>
            <w:tcW w:w="5382" w:type="dxa"/>
          </w:tcPr>
          <w:p w14:paraId="604E28CF" w14:textId="77777777" w:rsidR="00E6131F" w:rsidRPr="00665BF8" w:rsidRDefault="00E6131F" w:rsidP="00254617">
            <w:pPr>
              <w:rPr>
                <w:rFonts w:ascii="Calibri" w:hAnsi="Calibri" w:cs="Calibri"/>
              </w:rPr>
            </w:pPr>
            <w:r w:rsidRPr="002B2B96">
              <w:rPr>
                <w:rFonts w:ascii="Calibri" w:hAnsi="Calibri" w:cs="Calibri"/>
              </w:rPr>
              <w:t>Stypendia dla białoruskich doktorantów przyjeżdzających do polskich jednostek naukowych</w:t>
            </w:r>
          </w:p>
        </w:tc>
        <w:tc>
          <w:tcPr>
            <w:tcW w:w="3680" w:type="dxa"/>
          </w:tcPr>
          <w:p w14:paraId="318084B6" w14:textId="77777777" w:rsidR="00E6131F" w:rsidRPr="00665BF8" w:rsidRDefault="00E6131F" w:rsidP="00254617">
            <w:r>
              <w:t>2 540 000 PLN</w:t>
            </w:r>
          </w:p>
        </w:tc>
      </w:tr>
      <w:tr w:rsidR="00E6131F" w14:paraId="4AAA99FC" w14:textId="77777777" w:rsidTr="00254617">
        <w:tc>
          <w:tcPr>
            <w:tcW w:w="5382" w:type="dxa"/>
          </w:tcPr>
          <w:p w14:paraId="2719A26E" w14:textId="77777777" w:rsidR="00E6131F" w:rsidRPr="0059168C" w:rsidRDefault="00E6131F" w:rsidP="00254617">
            <w:pPr>
              <w:pStyle w:val="Tekstkomentarza"/>
              <w:rPr>
                <w:sz w:val="22"/>
                <w:szCs w:val="22"/>
              </w:rPr>
            </w:pPr>
            <w:r w:rsidRPr="0059168C">
              <w:rPr>
                <w:sz w:val="22"/>
                <w:szCs w:val="22"/>
              </w:rPr>
              <w:t xml:space="preserve">Polsko – ukraińska współpraca instytucji przedstawicielskich reprezentujących rektorów na rzecz doskonalenia uczelni – międzynarodowy projekt Politechniki Warszawskiej realizowany przy wsparciu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MEiN</w:t>
            </w:r>
            <w:proofErr w:type="spellEnd"/>
          </w:p>
        </w:tc>
        <w:tc>
          <w:tcPr>
            <w:tcW w:w="3680" w:type="dxa"/>
          </w:tcPr>
          <w:p w14:paraId="1D791F18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t>340 000 PLN</w:t>
            </w:r>
          </w:p>
        </w:tc>
      </w:tr>
      <w:tr w:rsidR="00E6131F" w14:paraId="1EE979A8" w14:textId="77777777" w:rsidTr="00254617">
        <w:tc>
          <w:tcPr>
            <w:tcW w:w="5382" w:type="dxa"/>
          </w:tcPr>
          <w:p w14:paraId="0DE23037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377BD0">
              <w:rPr>
                <w:rFonts w:eastAsiaTheme="minorEastAsia"/>
                <w:bCs/>
                <w:lang w:eastAsia="pl-PL"/>
              </w:rPr>
              <w:t>Międzynarodowa Wymiana Młodzieży - wsparcie projektów wymiany młodzieży polskiej z młodzieżą z</w:t>
            </w:r>
            <w:r>
              <w:rPr>
                <w:rFonts w:eastAsiaTheme="minorEastAsia"/>
                <w:bCs/>
                <w:lang w:eastAsia="pl-PL"/>
              </w:rPr>
              <w:t> </w:t>
            </w:r>
            <w:r w:rsidRPr="00377BD0">
              <w:rPr>
                <w:rFonts w:eastAsiaTheme="minorEastAsia"/>
                <w:bCs/>
                <w:lang w:eastAsia="pl-PL"/>
              </w:rPr>
              <w:t>krajów Partnerstwa Wschodniego (Armenia, Azerbejdżan, Białoruś, Gruzja, Mołdawia)</w:t>
            </w:r>
          </w:p>
        </w:tc>
        <w:tc>
          <w:tcPr>
            <w:tcW w:w="3680" w:type="dxa"/>
          </w:tcPr>
          <w:p w14:paraId="39607563" w14:textId="77777777" w:rsidR="00E6131F" w:rsidRPr="00377BD0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  <w:r w:rsidRPr="00377BD0">
              <w:rPr>
                <w:rFonts w:eastAsiaTheme="minorEastAsia"/>
                <w:bCs/>
                <w:lang w:eastAsia="pl-PL"/>
              </w:rPr>
              <w:t>250 000 PLN</w:t>
            </w:r>
          </w:p>
          <w:p w14:paraId="448434C6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</w:p>
        </w:tc>
      </w:tr>
      <w:tr w:rsidR="00E6131F" w14:paraId="6FEF9F82" w14:textId="77777777" w:rsidTr="00254617">
        <w:trPr>
          <w:trHeight w:val="978"/>
        </w:trPr>
        <w:tc>
          <w:tcPr>
            <w:tcW w:w="5382" w:type="dxa"/>
          </w:tcPr>
          <w:p w14:paraId="7DECE0D1" w14:textId="77777777" w:rsidR="00E6131F" w:rsidRPr="00665BF8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  <w:r w:rsidRPr="00377BD0">
              <w:rPr>
                <w:rFonts w:eastAsiaTheme="minorEastAsia"/>
                <w:bCs/>
                <w:lang w:eastAsia="pl-PL"/>
              </w:rPr>
              <w:t>Polsko-Ukra</w:t>
            </w:r>
            <w:r>
              <w:rPr>
                <w:rFonts w:eastAsiaTheme="minorEastAsia"/>
                <w:bCs/>
                <w:lang w:eastAsia="pl-PL"/>
              </w:rPr>
              <w:t>ińska Rada Wymiany Młodzieży, z </w:t>
            </w:r>
            <w:r w:rsidRPr="00377BD0">
              <w:rPr>
                <w:rFonts w:eastAsiaTheme="minorEastAsia"/>
                <w:bCs/>
                <w:lang w:eastAsia="pl-PL"/>
              </w:rPr>
              <w:t>przeznaczeniem na wspieranie polsk</w:t>
            </w:r>
            <w:r>
              <w:rPr>
                <w:rFonts w:eastAsiaTheme="minorEastAsia"/>
                <w:bCs/>
                <w:lang w:eastAsia="pl-PL"/>
              </w:rPr>
              <w:t>o-ukraińskiej wymiany młodzieży</w:t>
            </w:r>
          </w:p>
        </w:tc>
        <w:tc>
          <w:tcPr>
            <w:tcW w:w="3680" w:type="dxa"/>
          </w:tcPr>
          <w:p w14:paraId="0379BA60" w14:textId="77777777" w:rsidR="00E6131F" w:rsidRPr="00665BF8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  <w:r>
              <w:rPr>
                <w:rFonts w:eastAsiaTheme="minorEastAsia"/>
                <w:bCs/>
                <w:lang w:eastAsia="pl-PL"/>
              </w:rPr>
              <w:t>4 000 000 PLN</w:t>
            </w:r>
          </w:p>
        </w:tc>
      </w:tr>
      <w:tr w:rsidR="00E6131F" w14:paraId="30FB5E71" w14:textId="77777777" w:rsidTr="00254617">
        <w:tc>
          <w:tcPr>
            <w:tcW w:w="9062" w:type="dxa"/>
            <w:gridSpan w:val="2"/>
            <w:shd w:val="clear" w:color="auto" w:fill="DEEAF6" w:themeFill="accent1" w:themeFillTint="33"/>
          </w:tcPr>
          <w:p w14:paraId="56C725A0" w14:textId="77777777" w:rsidR="00E6131F" w:rsidRDefault="00E6131F" w:rsidP="00254617">
            <w:pPr>
              <w:spacing w:after="0"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eastAsia="pl-PL"/>
              </w:rPr>
              <w:t>Składka do organizacji międzynarodowej:</w:t>
            </w:r>
          </w:p>
        </w:tc>
      </w:tr>
      <w:tr w:rsidR="00E6131F" w14:paraId="65E6115D" w14:textId="77777777" w:rsidTr="00254617">
        <w:tc>
          <w:tcPr>
            <w:tcW w:w="5382" w:type="dxa"/>
          </w:tcPr>
          <w:p w14:paraId="3662DD6F" w14:textId="77777777" w:rsidR="00862305" w:rsidRPr="00862305" w:rsidRDefault="00E6131F" w:rsidP="00862305">
            <w:pPr>
              <w:spacing w:after="240" w:line="240" w:lineRule="auto"/>
              <w:rPr>
                <w:rFonts w:eastAsiaTheme="minorEastAsia"/>
                <w:bCs/>
                <w:lang w:eastAsia="pl-PL"/>
              </w:rPr>
            </w:pPr>
            <w:r w:rsidRPr="002D72DE">
              <w:rPr>
                <w:rFonts w:eastAsiaTheme="minorEastAsia"/>
                <w:bCs/>
                <w:lang w:eastAsia="pl-PL"/>
              </w:rPr>
              <w:t>Europejska Fundacja Młodzieży Rady Europy</w:t>
            </w:r>
          </w:p>
        </w:tc>
        <w:tc>
          <w:tcPr>
            <w:tcW w:w="3680" w:type="dxa"/>
          </w:tcPr>
          <w:p w14:paraId="09D5B0A3" w14:textId="77777777" w:rsidR="00E6131F" w:rsidRDefault="00E6131F" w:rsidP="0025461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eastAsiaTheme="minorEastAsia"/>
                <w:bCs/>
                <w:lang w:eastAsia="pl-PL"/>
              </w:rPr>
              <w:t>90 497 EUR</w:t>
            </w:r>
          </w:p>
        </w:tc>
      </w:tr>
      <w:tr w:rsidR="00E6131F" w14:paraId="3C47A8E2" w14:textId="77777777" w:rsidTr="00254617">
        <w:tc>
          <w:tcPr>
            <w:tcW w:w="5382" w:type="dxa"/>
            <w:shd w:val="clear" w:color="auto" w:fill="DEEAF6" w:themeFill="accent1" w:themeFillTint="33"/>
          </w:tcPr>
          <w:p w14:paraId="463506CF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eastAsia="pl-PL"/>
              </w:rPr>
              <w:t>Razem</w:t>
            </w:r>
          </w:p>
        </w:tc>
        <w:tc>
          <w:tcPr>
            <w:tcW w:w="3680" w:type="dxa"/>
            <w:shd w:val="clear" w:color="auto" w:fill="DEEAF6" w:themeFill="accent1" w:themeFillTint="33"/>
          </w:tcPr>
          <w:p w14:paraId="7B530DDC" w14:textId="77777777" w:rsidR="00E6131F" w:rsidRPr="0059168C" w:rsidRDefault="00E6131F" w:rsidP="0025461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278 864 882 PLN</w:t>
            </w:r>
          </w:p>
        </w:tc>
      </w:tr>
    </w:tbl>
    <w:p w14:paraId="2426B89A" w14:textId="77777777" w:rsidR="00FA798E" w:rsidRDefault="00FA798E" w:rsidP="00C026E4">
      <w:pPr>
        <w:tabs>
          <w:tab w:val="left" w:pos="7020"/>
        </w:tabs>
        <w:spacing w:after="120" w:line="240" w:lineRule="auto"/>
        <w:rPr>
          <w:rFonts w:eastAsiaTheme="minorEastAsia"/>
          <w:lang w:eastAsia="pl-PL"/>
        </w:rPr>
      </w:pPr>
    </w:p>
    <w:tbl>
      <w:tblPr>
        <w:tblW w:w="9101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3685"/>
      </w:tblGrid>
      <w:tr w:rsidR="00FA798E" w:rsidRPr="004256E7" w14:paraId="06D0A4D1" w14:textId="77777777" w:rsidTr="00155F17">
        <w:tc>
          <w:tcPr>
            <w:tcW w:w="9101" w:type="dxa"/>
            <w:gridSpan w:val="2"/>
            <w:shd w:val="clear" w:color="auto" w:fill="9CC2E5" w:themeFill="accent1" w:themeFillTint="99"/>
          </w:tcPr>
          <w:p w14:paraId="7C849EE5" w14:textId="77777777" w:rsidR="00FA798E" w:rsidRDefault="00FA798E" w:rsidP="00155F17">
            <w:pPr>
              <w:spacing w:after="120" w:line="240" w:lineRule="auto"/>
              <w:jc w:val="center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Ministerstwo Funduszy i Polityki Regionalnej</w:t>
            </w:r>
          </w:p>
        </w:tc>
      </w:tr>
      <w:tr w:rsidR="00FA798E" w:rsidRPr="004256E7" w14:paraId="40416729" w14:textId="77777777" w:rsidTr="00155F17">
        <w:trPr>
          <w:trHeight w:val="358"/>
        </w:trPr>
        <w:tc>
          <w:tcPr>
            <w:tcW w:w="9101" w:type="dxa"/>
            <w:gridSpan w:val="2"/>
            <w:shd w:val="clear" w:color="auto" w:fill="E4EBF4"/>
          </w:tcPr>
          <w:p w14:paraId="0D4F8F84" w14:textId="77777777" w:rsidR="00FA798E" w:rsidRPr="004256E7" w:rsidRDefault="00FA798E" w:rsidP="00155F17">
            <w:pPr>
              <w:spacing w:after="120" w:line="240" w:lineRule="auto"/>
              <w:rPr>
                <w:rFonts w:eastAsiaTheme="minorEastAsia"/>
                <w:b/>
                <w:lang w:eastAsia="pl-PL"/>
              </w:rPr>
            </w:pPr>
            <w:r w:rsidRPr="004256E7">
              <w:rPr>
                <w:rFonts w:eastAsiaTheme="minorEastAsia"/>
                <w:b/>
                <w:lang w:eastAsia="pl-PL"/>
              </w:rPr>
              <w:t>Składki i wpłaty do organizacji międzynarodowych:</w:t>
            </w:r>
          </w:p>
        </w:tc>
      </w:tr>
      <w:tr w:rsidR="00FA798E" w:rsidRPr="004256E7" w14:paraId="2279F015" w14:textId="77777777" w:rsidTr="00FA798E">
        <w:trPr>
          <w:trHeight w:val="807"/>
        </w:trPr>
        <w:tc>
          <w:tcPr>
            <w:tcW w:w="5416" w:type="dxa"/>
          </w:tcPr>
          <w:p w14:paraId="281F702E" w14:textId="77777777" w:rsidR="00FA798E" w:rsidRPr="007E7E6F" w:rsidRDefault="00FA798E" w:rsidP="00FA798E">
            <w:pPr>
              <w:spacing w:after="120" w:line="240" w:lineRule="auto"/>
              <w:rPr>
                <w:rFonts w:eastAsia="Times New Roman" w:cs="Times New Roman"/>
                <w:iCs/>
                <w:lang w:eastAsia="pl-PL"/>
              </w:rPr>
            </w:pPr>
            <w:r>
              <w:rPr>
                <w:rFonts w:eastAsiaTheme="minorEastAsia"/>
                <w:lang w:eastAsia="pl-PL"/>
              </w:rPr>
              <w:t>Wpłata na rzecz UN Habitat w związku z organizacją Światowego Forum Miejskiego w Katowicach w 2022 r.</w:t>
            </w:r>
          </w:p>
        </w:tc>
        <w:tc>
          <w:tcPr>
            <w:tcW w:w="3685" w:type="dxa"/>
          </w:tcPr>
          <w:p w14:paraId="591F57D8" w14:textId="77777777" w:rsidR="00FA798E" w:rsidRPr="007E7E6F" w:rsidRDefault="00FA798E" w:rsidP="00FA798E">
            <w:pPr>
              <w:spacing w:after="120" w:line="240" w:lineRule="auto"/>
              <w:rPr>
                <w:rFonts w:eastAsia="Times New Roman" w:cs="Times New Roman"/>
                <w:iCs/>
                <w:lang w:eastAsia="pl-PL"/>
              </w:rPr>
            </w:pPr>
            <w:r>
              <w:rPr>
                <w:rFonts w:eastAsiaTheme="minorEastAsia"/>
                <w:lang w:eastAsia="pl-PL"/>
              </w:rPr>
              <w:t>8 000 000 USD</w:t>
            </w:r>
          </w:p>
        </w:tc>
      </w:tr>
      <w:tr w:rsidR="00FA798E" w:rsidRPr="004256E7" w14:paraId="00396202" w14:textId="77777777" w:rsidTr="00155F17">
        <w:tc>
          <w:tcPr>
            <w:tcW w:w="5416" w:type="dxa"/>
            <w:shd w:val="clear" w:color="auto" w:fill="DEEAF6" w:themeFill="accent1" w:themeFillTint="33"/>
          </w:tcPr>
          <w:p w14:paraId="3AFC1DB6" w14:textId="77777777" w:rsidR="00FA798E" w:rsidRPr="001853C9" w:rsidRDefault="00FA798E" w:rsidP="00155F17">
            <w:pPr>
              <w:rPr>
                <w:rFonts w:ascii="Calibri" w:hAnsi="Calibri" w:cs="Calibri"/>
                <w:b/>
                <w:color w:val="000000"/>
              </w:rPr>
            </w:pPr>
            <w:r w:rsidRPr="001853C9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750C9EEA" w14:textId="77777777" w:rsidR="00FA798E" w:rsidRPr="005F0D43" w:rsidRDefault="00FA798E" w:rsidP="00155F1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29 665 600 PLN</w:t>
            </w:r>
          </w:p>
        </w:tc>
      </w:tr>
    </w:tbl>
    <w:p w14:paraId="3471A8E4" w14:textId="77777777" w:rsidR="00FA798E" w:rsidRDefault="00FA798E" w:rsidP="00C026E4">
      <w:pPr>
        <w:tabs>
          <w:tab w:val="left" w:pos="7020"/>
        </w:tabs>
        <w:spacing w:after="120" w:line="240" w:lineRule="auto"/>
        <w:rPr>
          <w:rFonts w:eastAsiaTheme="minorEastAsia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6131F" w14:paraId="609424A8" w14:textId="77777777" w:rsidTr="00254617">
        <w:trPr>
          <w:trHeight w:val="269"/>
        </w:trPr>
        <w:tc>
          <w:tcPr>
            <w:tcW w:w="9067" w:type="dxa"/>
            <w:shd w:val="clear" w:color="auto" w:fill="9CC2E5" w:themeFill="accent1" w:themeFillTint="99"/>
            <w:hideMark/>
          </w:tcPr>
          <w:p w14:paraId="0768F538" w14:textId="77777777" w:rsidR="00E6131F" w:rsidRDefault="00E6131F" w:rsidP="00254617">
            <w:pPr>
              <w:spacing w:after="120" w:line="240" w:lineRule="auto"/>
              <w:jc w:val="center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Ministerstwo Kultury, Dziedzictwa Narodowego i Sportu</w:t>
            </w:r>
          </w:p>
        </w:tc>
      </w:tr>
      <w:tr w:rsidR="00E6131F" w14:paraId="2E926E7C" w14:textId="77777777" w:rsidTr="00254617">
        <w:trPr>
          <w:trHeight w:val="334"/>
        </w:trPr>
        <w:tc>
          <w:tcPr>
            <w:tcW w:w="9067" w:type="dxa"/>
            <w:shd w:val="clear" w:color="auto" w:fill="DEEAF6" w:themeFill="accent1" w:themeFillTint="33"/>
          </w:tcPr>
          <w:p w14:paraId="2E4F2D87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Działania: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E6131F" w14:paraId="225CAD29" w14:textId="77777777" w:rsidTr="00254617">
        <w:tc>
          <w:tcPr>
            <w:tcW w:w="5382" w:type="dxa"/>
          </w:tcPr>
          <w:p w14:paraId="42A547BD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6B3733">
              <w:rPr>
                <w:rFonts w:eastAsiaTheme="minorEastAsia"/>
                <w:lang w:eastAsia="pl-PL"/>
              </w:rPr>
              <w:t xml:space="preserve">Stypendia na studia I </w:t>
            </w:r>
            <w:proofErr w:type="spellStart"/>
            <w:r w:rsidRPr="006B3733">
              <w:rPr>
                <w:rFonts w:eastAsiaTheme="minorEastAsia"/>
                <w:lang w:eastAsia="pl-PL"/>
              </w:rPr>
              <w:t>i</w:t>
            </w:r>
            <w:proofErr w:type="spellEnd"/>
            <w:r w:rsidRPr="006B3733">
              <w:rPr>
                <w:rFonts w:eastAsiaTheme="minorEastAsia"/>
                <w:lang w:eastAsia="pl-PL"/>
              </w:rPr>
              <w:t xml:space="preserve"> II stopnia, studia doktoranckie oraz staże artystyczne w uczelniach nadzorowanych przez </w:t>
            </w:r>
            <w:proofErr w:type="spellStart"/>
            <w:r>
              <w:rPr>
                <w:rFonts w:eastAsiaTheme="minorEastAsia"/>
                <w:lang w:eastAsia="pl-PL"/>
              </w:rPr>
              <w:t>MKDNiS</w:t>
            </w:r>
            <w:proofErr w:type="spellEnd"/>
            <w:r>
              <w:rPr>
                <w:rFonts w:eastAsiaTheme="minorEastAsia"/>
                <w:lang w:eastAsia="pl-PL"/>
              </w:rPr>
              <w:t>,</w:t>
            </w:r>
            <w:r w:rsidRPr="006B3733">
              <w:rPr>
                <w:rFonts w:eastAsiaTheme="minorEastAsia"/>
                <w:lang w:eastAsia="pl-PL"/>
              </w:rPr>
              <w:t xml:space="preserve"> a także pokrycie kosztów kształcenia </w:t>
            </w:r>
          </w:p>
        </w:tc>
        <w:tc>
          <w:tcPr>
            <w:tcW w:w="3680" w:type="dxa"/>
          </w:tcPr>
          <w:p w14:paraId="59BDFC71" w14:textId="77777777" w:rsidR="00E6131F" w:rsidRDefault="00E6131F" w:rsidP="00254617">
            <w:pPr>
              <w:spacing w:after="160" w:line="259" w:lineRule="auto"/>
              <w:rPr>
                <w:rFonts w:eastAsiaTheme="minorEastAsia"/>
                <w:lang w:eastAsia="pl-PL"/>
              </w:rPr>
            </w:pPr>
            <w:r w:rsidRPr="006B3733">
              <w:rPr>
                <w:rFonts w:eastAsiaTheme="minorEastAsia"/>
                <w:lang w:eastAsia="pl-PL"/>
              </w:rPr>
              <w:t>480 000 PLN</w:t>
            </w:r>
          </w:p>
          <w:p w14:paraId="688A72A2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</w:p>
        </w:tc>
      </w:tr>
      <w:tr w:rsidR="00E6131F" w14:paraId="1951BDF1" w14:textId="77777777" w:rsidTr="00254617">
        <w:tc>
          <w:tcPr>
            <w:tcW w:w="5382" w:type="dxa"/>
          </w:tcPr>
          <w:p w14:paraId="586BBE7B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proofErr w:type="spellStart"/>
            <w:r w:rsidRPr="0067209D">
              <w:rPr>
                <w:rFonts w:eastAsiaTheme="minorEastAsia"/>
                <w:lang w:eastAsia="pl-PL"/>
              </w:rPr>
              <w:t>Gaude</w:t>
            </w:r>
            <w:proofErr w:type="spellEnd"/>
            <w:r w:rsidRPr="0067209D">
              <w:rPr>
                <w:rFonts w:eastAsiaTheme="minorEastAsia"/>
                <w:lang w:eastAsia="pl-PL"/>
              </w:rPr>
              <w:t xml:space="preserve"> Polonia – stypendia dla młodych twórców kultury oraz tłumaczy literatury polskiej z krajów Europy Środkowej</w:t>
            </w:r>
          </w:p>
        </w:tc>
        <w:tc>
          <w:tcPr>
            <w:tcW w:w="3680" w:type="dxa"/>
          </w:tcPr>
          <w:p w14:paraId="3877648D" w14:textId="77777777" w:rsidR="00E6131F" w:rsidRPr="0067209D" w:rsidRDefault="00E6131F" w:rsidP="00254617">
            <w:pPr>
              <w:spacing w:after="160" w:line="259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2 426 000 PLN</w:t>
            </w:r>
          </w:p>
          <w:p w14:paraId="57595654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</w:p>
        </w:tc>
      </w:tr>
      <w:tr w:rsidR="00E6131F" w14:paraId="0CBC20B1" w14:textId="77777777" w:rsidTr="00254617">
        <w:tc>
          <w:tcPr>
            <w:tcW w:w="5382" w:type="dxa"/>
          </w:tcPr>
          <w:p w14:paraId="6FF08FD4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67209D">
              <w:rPr>
                <w:rFonts w:eastAsiaTheme="minorEastAsia"/>
                <w:lang w:eastAsia="pl-PL"/>
              </w:rPr>
              <w:t xml:space="preserve">Thesaurus </w:t>
            </w:r>
            <w:proofErr w:type="spellStart"/>
            <w:r w:rsidRPr="0067209D">
              <w:rPr>
                <w:rFonts w:eastAsiaTheme="minorEastAsia"/>
                <w:lang w:eastAsia="pl-PL"/>
              </w:rPr>
              <w:t>Poloniae</w:t>
            </w:r>
            <w:proofErr w:type="spellEnd"/>
            <w:r w:rsidRPr="0067209D">
              <w:rPr>
                <w:rFonts w:eastAsiaTheme="minorEastAsia"/>
                <w:lang w:eastAsia="pl-PL"/>
              </w:rPr>
              <w:t xml:space="preserve"> - stypendia dla naukowców prowadzących badania </w:t>
            </w:r>
            <w:r>
              <w:rPr>
                <w:rFonts w:eastAsiaTheme="minorEastAsia"/>
                <w:lang w:eastAsia="pl-PL"/>
              </w:rPr>
              <w:t>poświęcone kulturze, historii i </w:t>
            </w:r>
            <w:r w:rsidRPr="0067209D">
              <w:rPr>
                <w:rFonts w:eastAsiaTheme="minorEastAsia"/>
                <w:lang w:eastAsia="pl-PL"/>
              </w:rPr>
              <w:t>wielokulturowemu dziedzictwu Europy Środkowej</w:t>
            </w:r>
          </w:p>
        </w:tc>
        <w:tc>
          <w:tcPr>
            <w:tcW w:w="3680" w:type="dxa"/>
          </w:tcPr>
          <w:p w14:paraId="7ACAAA94" w14:textId="77777777" w:rsidR="00E6131F" w:rsidRPr="0067209D" w:rsidRDefault="00E6131F" w:rsidP="00254617">
            <w:pPr>
              <w:spacing w:after="160" w:line="259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450 000 PLN</w:t>
            </w:r>
          </w:p>
          <w:p w14:paraId="4BFEE5A1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</w:p>
        </w:tc>
      </w:tr>
      <w:tr w:rsidR="00E6131F" w14:paraId="710FE554" w14:textId="77777777" w:rsidTr="00254617">
        <w:tc>
          <w:tcPr>
            <w:tcW w:w="5382" w:type="dxa"/>
          </w:tcPr>
          <w:p w14:paraId="283ED98E" w14:textId="77777777" w:rsidR="00E6131F" w:rsidRDefault="00E6131F" w:rsidP="00254617">
            <w:pPr>
              <w:spacing w:after="160" w:line="259" w:lineRule="auto"/>
              <w:rPr>
                <w:rFonts w:eastAsiaTheme="minorEastAsia"/>
                <w:lang w:eastAsia="pl-PL"/>
              </w:rPr>
            </w:pPr>
            <w:r w:rsidRPr="0067209D">
              <w:rPr>
                <w:rFonts w:eastAsiaTheme="minorEastAsia"/>
                <w:lang w:eastAsia="pl-PL"/>
              </w:rPr>
              <w:lastRenderedPageBreak/>
              <w:t xml:space="preserve">Szkolenia z zakresu konserwacji i digitalizacji dziedzictwa kulturowego: </w:t>
            </w:r>
          </w:p>
          <w:p w14:paraId="0E2CD95B" w14:textId="77777777" w:rsidR="00E6131F" w:rsidRPr="00A92B95" w:rsidRDefault="00E6131F" w:rsidP="00254617">
            <w:pPr>
              <w:pStyle w:val="Akapitzlist"/>
              <w:numPr>
                <w:ilvl w:val="0"/>
                <w:numId w:val="54"/>
              </w:numPr>
              <w:spacing w:after="160" w:line="259" w:lineRule="auto"/>
              <w:rPr>
                <w:rFonts w:eastAsiaTheme="minorEastAsia"/>
                <w:lang w:eastAsia="pl-PL"/>
              </w:rPr>
            </w:pPr>
            <w:r w:rsidRPr="00A92B95">
              <w:rPr>
                <w:rFonts w:eastAsiaTheme="minorEastAsia"/>
                <w:lang w:eastAsia="pl-PL"/>
              </w:rPr>
              <w:t>Akademia Nieświeska (Białoruś)</w:t>
            </w:r>
          </w:p>
          <w:p w14:paraId="699B3772" w14:textId="77777777" w:rsidR="00E6131F" w:rsidRPr="001240DD" w:rsidRDefault="00E6131F" w:rsidP="00254617">
            <w:pPr>
              <w:pStyle w:val="Akapitzlist"/>
              <w:numPr>
                <w:ilvl w:val="0"/>
                <w:numId w:val="54"/>
              </w:numPr>
              <w:spacing w:after="120"/>
              <w:rPr>
                <w:rFonts w:eastAsiaTheme="minorEastAsia"/>
                <w:lang w:eastAsia="pl-PL"/>
              </w:rPr>
            </w:pPr>
            <w:r w:rsidRPr="001240DD">
              <w:rPr>
                <w:rFonts w:eastAsiaTheme="minorEastAsia"/>
                <w:lang w:eastAsia="pl-PL"/>
              </w:rPr>
              <w:t>Międzynarodowe Centrum Ochrony  Dziedzictwa Kulturowego w Żółkwi (Ukraina)</w:t>
            </w:r>
          </w:p>
        </w:tc>
        <w:tc>
          <w:tcPr>
            <w:tcW w:w="3680" w:type="dxa"/>
          </w:tcPr>
          <w:p w14:paraId="02AB03E2" w14:textId="77777777" w:rsidR="00E6131F" w:rsidRDefault="00E6131F" w:rsidP="00254617">
            <w:pPr>
              <w:spacing w:after="160" w:line="259" w:lineRule="auto"/>
              <w:rPr>
                <w:rFonts w:eastAsiaTheme="minorEastAsia"/>
                <w:lang w:eastAsia="pl-PL"/>
              </w:rPr>
            </w:pPr>
          </w:p>
          <w:p w14:paraId="75C0A50D" w14:textId="77777777" w:rsidR="00E6131F" w:rsidRDefault="00E6131F" w:rsidP="00254617">
            <w:pPr>
              <w:spacing w:after="0" w:line="240" w:lineRule="auto"/>
              <w:rPr>
                <w:rFonts w:eastAsiaTheme="minorEastAsia"/>
                <w:lang w:eastAsia="pl-PL"/>
              </w:rPr>
            </w:pPr>
          </w:p>
          <w:p w14:paraId="7A88ED84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150 000 PLN</w:t>
            </w:r>
          </w:p>
          <w:p w14:paraId="720CD337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130 000 PLN</w:t>
            </w:r>
          </w:p>
        </w:tc>
      </w:tr>
      <w:tr w:rsidR="00E6131F" w14:paraId="052857B0" w14:textId="77777777" w:rsidTr="00254617">
        <w:tc>
          <w:tcPr>
            <w:tcW w:w="5382" w:type="dxa"/>
          </w:tcPr>
          <w:p w14:paraId="09DDCD91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67209D">
              <w:rPr>
                <w:rFonts w:eastAsiaTheme="minorEastAsia"/>
                <w:lang w:eastAsia="pl-PL"/>
              </w:rPr>
              <w:t xml:space="preserve">Prace konserwatorskie, inwentaryzacja i digitalizacja oraz ekspertyzy dot. stanu zachowania obiektów (m. in. </w:t>
            </w:r>
            <w:proofErr w:type="spellStart"/>
            <w:r w:rsidRPr="0067209D">
              <w:rPr>
                <w:rFonts w:eastAsiaTheme="minorEastAsia"/>
                <w:lang w:val="en-US" w:eastAsia="pl-PL"/>
              </w:rPr>
              <w:t>Ukraina</w:t>
            </w:r>
            <w:proofErr w:type="spellEnd"/>
            <w:r w:rsidRPr="0067209D">
              <w:rPr>
                <w:rFonts w:eastAsiaTheme="minorEastAsia"/>
                <w:lang w:val="en-US" w:eastAsia="pl-PL"/>
              </w:rPr>
              <w:t xml:space="preserve">, </w:t>
            </w:r>
            <w:proofErr w:type="spellStart"/>
            <w:r w:rsidRPr="0067209D">
              <w:rPr>
                <w:rFonts w:eastAsiaTheme="minorEastAsia"/>
                <w:lang w:val="en-US" w:eastAsia="pl-PL"/>
              </w:rPr>
              <w:t>Białoruś</w:t>
            </w:r>
            <w:proofErr w:type="spellEnd"/>
            <w:r w:rsidRPr="0067209D">
              <w:rPr>
                <w:rFonts w:eastAsiaTheme="minorEastAsia"/>
                <w:lang w:val="en-US" w:eastAsia="pl-PL"/>
              </w:rPr>
              <w:t xml:space="preserve">, </w:t>
            </w:r>
            <w:proofErr w:type="spellStart"/>
            <w:r w:rsidRPr="0067209D">
              <w:rPr>
                <w:rFonts w:eastAsiaTheme="minorEastAsia"/>
                <w:lang w:val="en-US" w:eastAsia="pl-PL"/>
              </w:rPr>
              <w:t>Gruzja</w:t>
            </w:r>
            <w:proofErr w:type="spellEnd"/>
            <w:r w:rsidRPr="0067209D">
              <w:rPr>
                <w:rFonts w:eastAsiaTheme="minorEastAsia"/>
                <w:lang w:val="en-US" w:eastAsia="pl-PL"/>
              </w:rPr>
              <w:t>)</w:t>
            </w:r>
          </w:p>
        </w:tc>
        <w:tc>
          <w:tcPr>
            <w:tcW w:w="3680" w:type="dxa"/>
          </w:tcPr>
          <w:p w14:paraId="1D23E581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val="en-US" w:eastAsia="pl-PL"/>
              </w:rPr>
              <w:t>20 540 000 PLN</w:t>
            </w: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7"/>
      </w:tblGrid>
      <w:tr w:rsidR="00E6131F" w14:paraId="050D52E8" w14:textId="77777777" w:rsidTr="00254617">
        <w:trPr>
          <w:trHeight w:val="334"/>
        </w:trPr>
        <w:tc>
          <w:tcPr>
            <w:tcW w:w="9067" w:type="dxa"/>
            <w:shd w:val="clear" w:color="auto" w:fill="DEEAF6" w:themeFill="accent1" w:themeFillTint="33"/>
          </w:tcPr>
          <w:p w14:paraId="77B8BBE6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Składki do organizacji międzynarodowych: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E6131F" w14:paraId="242B9B97" w14:textId="77777777" w:rsidTr="00254617">
        <w:tc>
          <w:tcPr>
            <w:tcW w:w="5382" w:type="dxa"/>
          </w:tcPr>
          <w:p w14:paraId="6B323491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67209D">
              <w:rPr>
                <w:rFonts w:eastAsiaTheme="minorEastAsia"/>
                <w:lang w:eastAsia="pl-PL"/>
              </w:rPr>
              <w:t>Światowy Fundusz Dziedzictwa UNESCO</w:t>
            </w:r>
          </w:p>
        </w:tc>
        <w:tc>
          <w:tcPr>
            <w:tcW w:w="3680" w:type="dxa"/>
          </w:tcPr>
          <w:p w14:paraId="001797EA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67209D">
              <w:rPr>
                <w:rFonts w:eastAsiaTheme="minorEastAsia"/>
                <w:lang w:eastAsia="pl-PL"/>
              </w:rPr>
              <w:t>16 260 USD (</w:t>
            </w:r>
            <w:r>
              <w:rPr>
                <w:rFonts w:eastAsiaTheme="minorEastAsia"/>
                <w:lang w:eastAsia="pl-PL"/>
              </w:rPr>
              <w:t xml:space="preserve">stanowi </w:t>
            </w:r>
            <w:r w:rsidRPr="0067209D">
              <w:rPr>
                <w:rFonts w:eastAsiaTheme="minorEastAsia"/>
                <w:lang w:eastAsia="pl-PL"/>
              </w:rPr>
              <w:t>60% wpłaty kwalifikowanej jako ODA)</w:t>
            </w:r>
          </w:p>
        </w:tc>
      </w:tr>
      <w:tr w:rsidR="00E6131F" w14:paraId="395F16F1" w14:textId="77777777" w:rsidTr="00254617">
        <w:tc>
          <w:tcPr>
            <w:tcW w:w="5382" w:type="dxa"/>
          </w:tcPr>
          <w:p w14:paraId="37FCB072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Fundusz Ochrony Niematerialnego Dziedzictwa UNESCO</w:t>
            </w:r>
          </w:p>
        </w:tc>
        <w:tc>
          <w:tcPr>
            <w:tcW w:w="3680" w:type="dxa"/>
          </w:tcPr>
          <w:p w14:paraId="7409DC8E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67209D">
              <w:rPr>
                <w:rFonts w:eastAsiaTheme="minorEastAsia"/>
                <w:lang w:eastAsia="pl-PL"/>
              </w:rPr>
              <w:t>16 260 USD (</w:t>
            </w:r>
            <w:r>
              <w:rPr>
                <w:rFonts w:eastAsiaTheme="minorEastAsia"/>
                <w:lang w:eastAsia="pl-PL"/>
              </w:rPr>
              <w:t xml:space="preserve">stanowi </w:t>
            </w:r>
            <w:r w:rsidRPr="0067209D">
              <w:rPr>
                <w:rFonts w:eastAsiaTheme="minorEastAsia"/>
                <w:lang w:eastAsia="pl-PL"/>
              </w:rPr>
              <w:t>60% wpłaty kwalifikowanej jako ODA)</w:t>
            </w:r>
          </w:p>
        </w:tc>
      </w:tr>
      <w:tr w:rsidR="00E6131F" w14:paraId="63C54443" w14:textId="77777777" w:rsidTr="00254617">
        <w:tc>
          <w:tcPr>
            <w:tcW w:w="5382" w:type="dxa"/>
          </w:tcPr>
          <w:p w14:paraId="0FFFF000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67209D">
              <w:rPr>
                <w:rFonts w:eastAsiaTheme="minorEastAsia"/>
                <w:lang w:eastAsia="pl-PL"/>
              </w:rPr>
              <w:t>Światowa Organizacja Własności Intelektualnej (WIPO)</w:t>
            </w:r>
          </w:p>
        </w:tc>
        <w:tc>
          <w:tcPr>
            <w:tcW w:w="3680" w:type="dxa"/>
          </w:tcPr>
          <w:p w14:paraId="68A6D84F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67209D">
              <w:rPr>
                <w:rFonts w:eastAsiaTheme="minorEastAsia"/>
                <w:lang w:eastAsia="pl-PL"/>
              </w:rPr>
              <w:t>1 026 CHF (</w:t>
            </w:r>
            <w:r>
              <w:rPr>
                <w:rFonts w:eastAsiaTheme="minorEastAsia"/>
                <w:lang w:eastAsia="pl-PL"/>
              </w:rPr>
              <w:t xml:space="preserve">stanowi </w:t>
            </w:r>
            <w:r w:rsidRPr="0067209D">
              <w:rPr>
                <w:rFonts w:eastAsiaTheme="minorEastAsia"/>
                <w:lang w:eastAsia="pl-PL"/>
              </w:rPr>
              <w:t>3% wpłaty kwalifikowanej jako ODA</w:t>
            </w:r>
            <w:r>
              <w:rPr>
                <w:rFonts w:eastAsiaTheme="minorEastAsia"/>
                <w:lang w:eastAsia="pl-PL"/>
              </w:rPr>
              <w:t>)</w:t>
            </w:r>
          </w:p>
        </w:tc>
      </w:tr>
      <w:tr w:rsidR="00E6131F" w14:paraId="76BCC151" w14:textId="77777777" w:rsidTr="00254617">
        <w:tc>
          <w:tcPr>
            <w:tcW w:w="5382" w:type="dxa"/>
            <w:shd w:val="clear" w:color="auto" w:fill="DEEAF6" w:themeFill="accent1" w:themeFillTint="33"/>
          </w:tcPr>
          <w:p w14:paraId="21D897F5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3680" w:type="dxa"/>
            <w:shd w:val="clear" w:color="auto" w:fill="DEEAF6" w:themeFill="accent1" w:themeFillTint="33"/>
          </w:tcPr>
          <w:p w14:paraId="0D4A4EC6" w14:textId="77777777" w:rsidR="00E6131F" w:rsidRPr="002D34C8" w:rsidRDefault="00E6131F" w:rsidP="0025461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24 299 846 PLN</w:t>
            </w:r>
          </w:p>
        </w:tc>
      </w:tr>
    </w:tbl>
    <w:p w14:paraId="40408839" w14:textId="2D826FC8" w:rsidR="00862305" w:rsidRDefault="00862305" w:rsidP="00C026E4">
      <w:pPr>
        <w:tabs>
          <w:tab w:val="left" w:pos="7020"/>
        </w:tabs>
        <w:spacing w:after="120" w:line="240" w:lineRule="auto"/>
        <w:rPr>
          <w:rFonts w:eastAsiaTheme="minorEastAsia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685"/>
      </w:tblGrid>
      <w:tr w:rsidR="00E6131F" w14:paraId="2A8D6E2B" w14:textId="77777777" w:rsidTr="00387AF2">
        <w:trPr>
          <w:trHeight w:val="372"/>
        </w:trPr>
        <w:tc>
          <w:tcPr>
            <w:tcW w:w="9067" w:type="dxa"/>
            <w:gridSpan w:val="2"/>
            <w:shd w:val="clear" w:color="auto" w:fill="9CC2E5" w:themeFill="accent1" w:themeFillTint="99"/>
            <w:hideMark/>
          </w:tcPr>
          <w:p w14:paraId="06B6B6BF" w14:textId="77777777" w:rsidR="00E6131F" w:rsidRDefault="00E6131F" w:rsidP="00254617">
            <w:pPr>
              <w:spacing w:after="120" w:line="240" w:lineRule="auto"/>
              <w:jc w:val="center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Ministerstwo Klimatu i Środowiska</w:t>
            </w:r>
          </w:p>
        </w:tc>
      </w:tr>
      <w:tr w:rsidR="00E6131F" w14:paraId="2F316F55" w14:textId="77777777" w:rsidTr="00387AF2">
        <w:trPr>
          <w:trHeight w:val="280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E4EBF4"/>
            <w:hideMark/>
          </w:tcPr>
          <w:p w14:paraId="0EC8249E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/>
                <w:i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Działania:</w:t>
            </w:r>
          </w:p>
        </w:tc>
      </w:tr>
      <w:tr w:rsidR="00E6131F" w14:paraId="460454F8" w14:textId="77777777" w:rsidTr="00387AF2">
        <w:trPr>
          <w:trHeight w:val="1237"/>
        </w:trPr>
        <w:tc>
          <w:tcPr>
            <w:tcW w:w="5382" w:type="dxa"/>
            <w:tcBorders>
              <w:right w:val="single" w:sz="4" w:space="0" w:color="auto"/>
            </w:tcBorders>
            <w:hideMark/>
          </w:tcPr>
          <w:p w14:paraId="1688D09F" w14:textId="77777777" w:rsidR="00E6131F" w:rsidRDefault="00E6131F" w:rsidP="00862305">
            <w:pPr>
              <w:spacing w:after="240" w:line="240" w:lineRule="auto"/>
              <w:ind w:left="68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>Narodowy Fundusz Ochrony Środowiska i Gospodarki Wodnej – na rzecz Białorusi i Ukrainy w ramach programu priorytetowego „Inwestycje w gospodarce wodno-ściekowej poza granicami kraju</w:t>
            </w:r>
            <w:r w:rsidR="00862305">
              <w:rPr>
                <w:rFonts w:eastAsiaTheme="minorEastAsia"/>
                <w:lang w:eastAsia="pl-PL"/>
              </w:rPr>
              <w:t>”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9B814D8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3 000 000 PLN</w:t>
            </w:r>
          </w:p>
        </w:tc>
      </w:tr>
      <w:tr w:rsidR="00E6131F" w14:paraId="1987E779" w14:textId="77777777" w:rsidTr="00387AF2">
        <w:trPr>
          <w:trHeight w:val="1344"/>
        </w:trPr>
        <w:tc>
          <w:tcPr>
            <w:tcW w:w="5382" w:type="dxa"/>
            <w:tcBorders>
              <w:right w:val="single" w:sz="4" w:space="0" w:color="auto"/>
            </w:tcBorders>
          </w:tcPr>
          <w:p w14:paraId="2F3C9845" w14:textId="77777777" w:rsidR="00E6131F" w:rsidRPr="00ED20B3" w:rsidRDefault="00E6131F" w:rsidP="00254617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 xml:space="preserve">Narodowy Fundusz Ochrony Środowiska i Gospodarki Wodnej – na rzecz Ukrainy w ramach programu priorytetowego „E-ETAP (Energy </w:t>
            </w:r>
            <w:proofErr w:type="spellStart"/>
            <w:r w:rsidRPr="00ED20B3">
              <w:rPr>
                <w:rFonts w:eastAsiaTheme="minorEastAsia"/>
                <w:lang w:eastAsia="pl-PL"/>
              </w:rPr>
              <w:t>Efficiency</w:t>
            </w:r>
            <w:proofErr w:type="spellEnd"/>
            <w:r w:rsidRPr="00ED20B3">
              <w:rPr>
                <w:rFonts w:eastAsiaTheme="minorEastAsia"/>
                <w:lang w:eastAsia="pl-PL"/>
              </w:rPr>
              <w:t xml:space="preserve"> Training and </w:t>
            </w:r>
            <w:r>
              <w:rPr>
                <w:rFonts w:eastAsiaTheme="minorEastAsia"/>
                <w:lang w:eastAsia="pl-PL"/>
              </w:rPr>
              <w:t xml:space="preserve">Auditing Project)" 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42AA514E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727 997 PLN</w:t>
            </w:r>
          </w:p>
          <w:p w14:paraId="1AFDE6B1" w14:textId="77777777" w:rsidR="00E6131F" w:rsidRPr="00A92B95" w:rsidRDefault="00E6131F" w:rsidP="00254617">
            <w:pPr>
              <w:spacing w:after="120" w:line="240" w:lineRule="auto"/>
              <w:rPr>
                <w:rFonts w:eastAsiaTheme="minorEastAsia"/>
                <w:strike/>
                <w:lang w:eastAsia="pl-PL"/>
              </w:rPr>
            </w:pPr>
          </w:p>
        </w:tc>
      </w:tr>
      <w:tr w:rsidR="00E6131F" w14:paraId="46C04ADF" w14:textId="77777777" w:rsidTr="00387AF2">
        <w:trPr>
          <w:trHeight w:val="308"/>
        </w:trPr>
        <w:tc>
          <w:tcPr>
            <w:tcW w:w="9067" w:type="dxa"/>
            <w:gridSpan w:val="2"/>
            <w:shd w:val="clear" w:color="auto" w:fill="DEEAF6" w:themeFill="accent1" w:themeFillTint="33"/>
          </w:tcPr>
          <w:p w14:paraId="0DC7D843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 w:rsidRPr="004256E7">
              <w:rPr>
                <w:rFonts w:eastAsiaTheme="minorEastAsia"/>
                <w:b/>
                <w:lang w:eastAsia="pl-PL"/>
              </w:rPr>
              <w:t>Składki i wpłaty do organizacji międzynarodowych:</w:t>
            </w:r>
          </w:p>
        </w:tc>
      </w:tr>
      <w:tr w:rsidR="00E6131F" w14:paraId="3A13BC04" w14:textId="77777777" w:rsidTr="00862305">
        <w:trPr>
          <w:trHeight w:val="1139"/>
        </w:trPr>
        <w:tc>
          <w:tcPr>
            <w:tcW w:w="5382" w:type="dxa"/>
            <w:tcBorders>
              <w:right w:val="single" w:sz="4" w:space="0" w:color="auto"/>
            </w:tcBorders>
          </w:tcPr>
          <w:p w14:paraId="5A052041" w14:textId="77777777" w:rsidR="00E6131F" w:rsidRDefault="00E6131F" w:rsidP="00862305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>Międzynarodowa Agencja Energii Atomowej - Fundusz Współpracy Technicznej</w:t>
            </w:r>
            <w:r>
              <w:rPr>
                <w:rFonts w:eastAsiaTheme="minorEastAsia"/>
                <w:lang w:eastAsia="pl-PL"/>
              </w:rPr>
              <w:t xml:space="preserve"> (IAEA-TCF) -</w:t>
            </w:r>
            <w:r w:rsidRPr="00ED20B3">
              <w:rPr>
                <w:rFonts w:eastAsiaTheme="minorEastAsia"/>
                <w:lang w:eastAsia="pl-PL"/>
              </w:rPr>
              <w:t xml:space="preserve"> z budżetu Państwowej Agencji Atomistyki 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1B35640" w14:textId="77777777" w:rsidR="00E6131F" w:rsidRDefault="00E6131F" w:rsidP="00254617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691 388 EUR</w:t>
            </w:r>
          </w:p>
          <w:p w14:paraId="280099A9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</w:p>
        </w:tc>
      </w:tr>
      <w:tr w:rsidR="00E6131F" w14:paraId="5CF6320E" w14:textId="77777777" w:rsidTr="00862305">
        <w:trPr>
          <w:trHeight w:val="1398"/>
        </w:trPr>
        <w:tc>
          <w:tcPr>
            <w:tcW w:w="5382" w:type="dxa"/>
            <w:tcBorders>
              <w:right w:val="single" w:sz="4" w:space="0" w:color="auto"/>
            </w:tcBorders>
          </w:tcPr>
          <w:p w14:paraId="2220B434" w14:textId="77777777" w:rsidR="00E6131F" w:rsidRPr="00ED20B3" w:rsidRDefault="00E6131F" w:rsidP="00862305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W</w:t>
            </w:r>
            <w:r w:rsidRPr="00ED20B3">
              <w:rPr>
                <w:rFonts w:eastAsiaTheme="minorEastAsia"/>
                <w:lang w:eastAsia="pl-PL"/>
              </w:rPr>
              <w:t>płata do budżetu regularnego Międzynarodowej Agencji Energii Atomowej</w:t>
            </w:r>
            <w:r>
              <w:rPr>
                <w:rFonts w:eastAsiaTheme="minorEastAsia"/>
                <w:lang w:eastAsia="pl-PL"/>
              </w:rPr>
              <w:t xml:space="preserve"> (</w:t>
            </w:r>
            <w:r w:rsidRPr="00ED20B3">
              <w:rPr>
                <w:rFonts w:eastAsiaTheme="minorEastAsia"/>
                <w:lang w:eastAsia="pl-PL"/>
              </w:rPr>
              <w:t>IAEA-</w:t>
            </w:r>
            <w:proofErr w:type="spellStart"/>
            <w:r w:rsidRPr="00ED20B3">
              <w:rPr>
                <w:rFonts w:eastAsiaTheme="minorEastAsia"/>
                <w:lang w:eastAsia="pl-PL"/>
              </w:rPr>
              <w:t>Assessed</w:t>
            </w:r>
            <w:proofErr w:type="spellEnd"/>
            <w:r>
              <w:rPr>
                <w:rFonts w:eastAsiaTheme="minorEastAsia"/>
                <w:lang w:eastAsia="pl-PL"/>
              </w:rPr>
              <w:t xml:space="preserve">) </w:t>
            </w:r>
            <w:r w:rsidR="00862305">
              <w:rPr>
                <w:rFonts w:eastAsiaTheme="minorEastAsia"/>
                <w:lang w:eastAsia="pl-PL"/>
              </w:rPr>
              <w:t>–</w:t>
            </w:r>
            <w:r w:rsidRPr="00ED20B3">
              <w:rPr>
                <w:rFonts w:eastAsiaTheme="minorEastAsia"/>
                <w:lang w:eastAsia="pl-PL"/>
              </w:rPr>
              <w:t xml:space="preserve"> z budżet</w:t>
            </w:r>
            <w:r w:rsidR="00862305">
              <w:rPr>
                <w:rFonts w:eastAsiaTheme="minorEastAsia"/>
                <w:lang w:eastAsia="pl-PL"/>
              </w:rPr>
              <w:t>u Państwowej Agencji Atomistyki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BAE050F" w14:textId="77777777" w:rsidR="00E6131F" w:rsidRDefault="00E6131F" w:rsidP="00254617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>824 189 EUR</w:t>
            </w:r>
            <w:r>
              <w:rPr>
                <w:rFonts w:eastAsiaTheme="minorEastAsia"/>
                <w:lang w:eastAsia="pl-PL"/>
              </w:rPr>
              <w:t xml:space="preserve"> </w:t>
            </w:r>
            <w:r w:rsidRPr="00ED20B3">
              <w:rPr>
                <w:rFonts w:eastAsiaTheme="minorEastAsia"/>
                <w:lang w:eastAsia="pl-PL"/>
              </w:rPr>
              <w:t xml:space="preserve">(stanowi 33% </w:t>
            </w:r>
            <w:r>
              <w:rPr>
                <w:rFonts w:eastAsiaTheme="minorEastAsia"/>
                <w:lang w:eastAsia="pl-PL"/>
              </w:rPr>
              <w:t>wpłaty</w:t>
            </w:r>
            <w:r w:rsidRPr="00ED20B3">
              <w:rPr>
                <w:rFonts w:eastAsiaTheme="minorEastAsia"/>
                <w:lang w:eastAsia="pl-PL"/>
              </w:rPr>
              <w:t xml:space="preserve"> kwalifikowanej jako ODA)</w:t>
            </w:r>
          </w:p>
          <w:p w14:paraId="3E04E5F1" w14:textId="77777777" w:rsidR="00E6131F" w:rsidRDefault="00E6131F" w:rsidP="00862305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 xml:space="preserve">132 942 USD </w:t>
            </w:r>
            <w:r w:rsidRPr="005C5B54">
              <w:rPr>
                <w:rFonts w:eastAsiaTheme="minorEastAsia"/>
                <w:lang w:eastAsia="pl-PL"/>
              </w:rPr>
              <w:t>(</w:t>
            </w:r>
            <w:r w:rsidRPr="00A92B95">
              <w:rPr>
                <w:rFonts w:eastAsiaTheme="minorEastAsia"/>
                <w:i/>
                <w:lang w:eastAsia="pl-PL"/>
              </w:rPr>
              <w:t xml:space="preserve">stanowi 33% </w:t>
            </w:r>
            <w:r>
              <w:rPr>
                <w:rFonts w:eastAsiaTheme="minorEastAsia"/>
                <w:i/>
                <w:lang w:eastAsia="pl-PL"/>
              </w:rPr>
              <w:t>wpłaty</w:t>
            </w:r>
            <w:r w:rsidRPr="00A92B95">
              <w:rPr>
                <w:rFonts w:eastAsiaTheme="minorEastAsia"/>
                <w:i/>
                <w:lang w:eastAsia="pl-PL"/>
              </w:rPr>
              <w:t xml:space="preserve"> kwalifikowanej jako ODA</w:t>
            </w:r>
            <w:r w:rsidRPr="005C5B54">
              <w:rPr>
                <w:rFonts w:eastAsiaTheme="minorEastAsia"/>
                <w:lang w:eastAsia="pl-PL"/>
              </w:rPr>
              <w:t>)</w:t>
            </w:r>
          </w:p>
        </w:tc>
      </w:tr>
      <w:tr w:rsidR="00E6131F" w14:paraId="1A6A8FDD" w14:textId="77777777" w:rsidTr="00387AF2">
        <w:trPr>
          <w:trHeight w:val="975"/>
        </w:trPr>
        <w:tc>
          <w:tcPr>
            <w:tcW w:w="5382" w:type="dxa"/>
            <w:tcBorders>
              <w:right w:val="single" w:sz="4" w:space="0" w:color="auto"/>
            </w:tcBorders>
          </w:tcPr>
          <w:p w14:paraId="6BEB2551" w14:textId="77777777" w:rsidR="00E6131F" w:rsidRPr="00ED20B3" w:rsidRDefault="00E6131F" w:rsidP="00862305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>Międzynarodowa Agencja Energii Odnawialnej</w:t>
            </w:r>
            <w:r>
              <w:rPr>
                <w:rFonts w:eastAsiaTheme="minorEastAsia"/>
                <w:lang w:eastAsia="pl-PL"/>
              </w:rPr>
              <w:t xml:space="preserve"> (IRENA)</w:t>
            </w:r>
            <w:r w:rsidRPr="00ED20B3">
              <w:rPr>
                <w:rFonts w:eastAsiaTheme="minorEastAsia"/>
                <w:lang w:eastAsia="pl-PL"/>
              </w:rPr>
              <w:t xml:space="preserve"> 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37037349" w14:textId="77777777" w:rsidR="00E6131F" w:rsidRPr="00ED20B3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 xml:space="preserve">132 000 USD </w:t>
            </w:r>
            <w:r w:rsidRPr="005C5B54">
              <w:rPr>
                <w:rFonts w:eastAsiaTheme="minorEastAsia"/>
                <w:lang w:eastAsia="pl-PL"/>
              </w:rPr>
              <w:t>(</w:t>
            </w:r>
            <w:r w:rsidRPr="00A92B95">
              <w:rPr>
                <w:rFonts w:eastAsiaTheme="minorEastAsia"/>
                <w:i/>
                <w:lang w:eastAsia="pl-PL"/>
              </w:rPr>
              <w:t xml:space="preserve">stanowi 66% </w:t>
            </w:r>
            <w:r>
              <w:rPr>
                <w:rFonts w:eastAsiaTheme="minorEastAsia"/>
                <w:i/>
                <w:lang w:eastAsia="pl-PL"/>
              </w:rPr>
              <w:t>wpłaty</w:t>
            </w:r>
            <w:r w:rsidRPr="00A92B95">
              <w:rPr>
                <w:rFonts w:eastAsiaTheme="minorEastAsia"/>
                <w:i/>
                <w:lang w:eastAsia="pl-PL"/>
              </w:rPr>
              <w:t xml:space="preserve"> kwalifikowanej jako ODA</w:t>
            </w:r>
            <w:r w:rsidRPr="005C5B54">
              <w:rPr>
                <w:rFonts w:eastAsiaTheme="minorEastAsia"/>
                <w:lang w:eastAsia="pl-PL"/>
              </w:rPr>
              <w:t>)</w:t>
            </w:r>
          </w:p>
        </w:tc>
      </w:tr>
      <w:tr w:rsidR="00E6131F" w14:paraId="78AFAE57" w14:textId="77777777" w:rsidTr="00862305">
        <w:trPr>
          <w:trHeight w:val="849"/>
        </w:trPr>
        <w:tc>
          <w:tcPr>
            <w:tcW w:w="5382" w:type="dxa"/>
            <w:tcBorders>
              <w:right w:val="single" w:sz="4" w:space="0" w:color="auto"/>
            </w:tcBorders>
          </w:tcPr>
          <w:p w14:paraId="051DCAAF" w14:textId="77777777" w:rsidR="00E6131F" w:rsidRPr="00ED20B3" w:rsidRDefault="00E6131F" w:rsidP="00862305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lastRenderedPageBreak/>
              <w:t>Protokół Montrealski w sprawie substancji zubożających warstwę</w:t>
            </w:r>
            <w:r>
              <w:rPr>
                <w:rFonts w:eastAsiaTheme="minorEastAsia"/>
                <w:lang w:eastAsia="pl-PL"/>
              </w:rPr>
              <w:t xml:space="preserve"> ozonową </w:t>
            </w:r>
            <w:r w:rsidR="00862305">
              <w:rPr>
                <w:rFonts w:eastAsiaTheme="minorEastAsia"/>
                <w:lang w:eastAsia="pl-PL"/>
              </w:rPr>
              <w:t>–</w:t>
            </w:r>
            <w:r>
              <w:rPr>
                <w:rFonts w:eastAsiaTheme="minorEastAsia"/>
                <w:lang w:eastAsia="pl-PL"/>
              </w:rPr>
              <w:t xml:space="preserve"> Fundusz Wie</w:t>
            </w:r>
            <w:r w:rsidR="00862305">
              <w:rPr>
                <w:rFonts w:eastAsiaTheme="minorEastAsia"/>
                <w:lang w:eastAsia="pl-PL"/>
              </w:rPr>
              <w:t>lostronny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62F5544B" w14:textId="77777777" w:rsidR="00E6131F" w:rsidRPr="00ED20B3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>2 120 000 USD</w:t>
            </w:r>
          </w:p>
        </w:tc>
      </w:tr>
      <w:tr w:rsidR="00E6131F" w14:paraId="62966561" w14:textId="77777777" w:rsidTr="00387AF2">
        <w:trPr>
          <w:trHeight w:val="1079"/>
        </w:trPr>
        <w:tc>
          <w:tcPr>
            <w:tcW w:w="5382" w:type="dxa"/>
            <w:tcBorders>
              <w:right w:val="single" w:sz="4" w:space="0" w:color="auto"/>
            </w:tcBorders>
          </w:tcPr>
          <w:p w14:paraId="06C02B6E" w14:textId="77777777" w:rsidR="00E6131F" w:rsidRPr="00ED20B3" w:rsidRDefault="00E6131F" w:rsidP="00254617">
            <w:pPr>
              <w:spacing w:after="0" w:line="240" w:lineRule="auto"/>
              <w:ind w:left="68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 xml:space="preserve">Konwencja Narodów Zjednoczonych </w:t>
            </w:r>
            <w:proofErr w:type="spellStart"/>
            <w:r w:rsidRPr="00ED20B3">
              <w:rPr>
                <w:rFonts w:eastAsiaTheme="minorEastAsia"/>
                <w:lang w:eastAsia="pl-PL"/>
              </w:rPr>
              <w:t>ws</w:t>
            </w:r>
            <w:proofErr w:type="spellEnd"/>
            <w:r w:rsidRPr="00ED20B3">
              <w:rPr>
                <w:rFonts w:eastAsiaTheme="minorEastAsia"/>
                <w:lang w:eastAsia="pl-PL"/>
              </w:rPr>
              <w:t xml:space="preserve">. Zwalczania Pustynnienia w krajach dotkniętych poważnymi suszami i/lub pustynnienia </w:t>
            </w:r>
            <w:r>
              <w:rPr>
                <w:rFonts w:eastAsiaTheme="minorEastAsia"/>
                <w:lang w:eastAsia="pl-PL"/>
              </w:rPr>
              <w:t>zwłaszcza w Afryce (UNCCD)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54EDD20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59 000 EUR</w:t>
            </w:r>
          </w:p>
          <w:p w14:paraId="0D85D704" w14:textId="77777777" w:rsidR="00E6131F" w:rsidRPr="00ED20B3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</w:p>
        </w:tc>
      </w:tr>
      <w:tr w:rsidR="00E6131F" w14:paraId="780A7E8A" w14:textId="77777777" w:rsidTr="00387AF2">
        <w:trPr>
          <w:trHeight w:val="6520"/>
        </w:trPr>
        <w:tc>
          <w:tcPr>
            <w:tcW w:w="5382" w:type="dxa"/>
            <w:tcBorders>
              <w:right w:val="single" w:sz="4" w:space="0" w:color="auto"/>
            </w:tcBorders>
          </w:tcPr>
          <w:p w14:paraId="3EBC2B88" w14:textId="77777777" w:rsidR="00E6131F" w:rsidRDefault="00E6131F" w:rsidP="00254617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>Europejska Komisja Gospodarcza Narodów Zjednoczonych</w:t>
            </w:r>
            <w:r>
              <w:rPr>
                <w:rFonts w:eastAsiaTheme="minorEastAsia"/>
                <w:lang w:eastAsia="pl-PL"/>
              </w:rPr>
              <w:t>(UNECE):</w:t>
            </w:r>
          </w:p>
          <w:p w14:paraId="53DECC75" w14:textId="77777777" w:rsidR="00E6131F" w:rsidRDefault="00E6131F" w:rsidP="00254617">
            <w:pPr>
              <w:pStyle w:val="Akapitzlist"/>
              <w:numPr>
                <w:ilvl w:val="0"/>
                <w:numId w:val="53"/>
              </w:num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S</w:t>
            </w:r>
            <w:r w:rsidRPr="00ED20B3">
              <w:rPr>
                <w:rFonts w:eastAsiaTheme="minorEastAsia"/>
                <w:lang w:eastAsia="pl-PL"/>
              </w:rPr>
              <w:t>kładka na rzecz konwencji o dostępie do info</w:t>
            </w:r>
            <w:r>
              <w:rPr>
                <w:rFonts w:eastAsiaTheme="minorEastAsia"/>
                <w:lang w:eastAsia="pl-PL"/>
              </w:rPr>
              <w:t>rmacji, udziale społeczeństwa w </w:t>
            </w:r>
            <w:r w:rsidRPr="00ED20B3">
              <w:rPr>
                <w:rFonts w:eastAsiaTheme="minorEastAsia"/>
                <w:lang w:eastAsia="pl-PL"/>
              </w:rPr>
              <w:t xml:space="preserve">podejmowaniu decyzji oraz dostępie do wymiaru sprawiedliwości w sprawach dotyczących środowiska </w:t>
            </w:r>
            <w:r>
              <w:rPr>
                <w:rFonts w:eastAsiaTheme="minorEastAsia"/>
                <w:lang w:eastAsia="pl-PL"/>
              </w:rPr>
              <w:t xml:space="preserve">(Konwencja z </w:t>
            </w:r>
            <w:proofErr w:type="spellStart"/>
            <w:r>
              <w:rPr>
                <w:rFonts w:eastAsiaTheme="minorEastAsia"/>
                <w:lang w:eastAsia="pl-PL"/>
              </w:rPr>
              <w:t>Aarhus</w:t>
            </w:r>
            <w:proofErr w:type="spellEnd"/>
            <w:r>
              <w:rPr>
                <w:rFonts w:eastAsiaTheme="minorEastAsia"/>
                <w:lang w:eastAsia="pl-PL"/>
              </w:rPr>
              <w:t xml:space="preserve">) </w:t>
            </w:r>
          </w:p>
          <w:p w14:paraId="25568C5B" w14:textId="77777777" w:rsidR="00E6131F" w:rsidRDefault="00E6131F" w:rsidP="00254617">
            <w:pPr>
              <w:pStyle w:val="Akapitzlist"/>
              <w:numPr>
                <w:ilvl w:val="0"/>
                <w:numId w:val="53"/>
              </w:num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S</w:t>
            </w:r>
            <w:r w:rsidRPr="00ED20B3">
              <w:rPr>
                <w:rFonts w:eastAsiaTheme="minorEastAsia"/>
                <w:lang w:eastAsia="pl-PL"/>
              </w:rPr>
              <w:t xml:space="preserve">kładka na rzecz Protokołu w sprawie rejestrów uwalniania i transferu zanieczyszczeń (PRTR) do Konwencji z </w:t>
            </w:r>
            <w:proofErr w:type="spellStart"/>
            <w:r w:rsidRPr="00ED20B3">
              <w:rPr>
                <w:rFonts w:eastAsiaTheme="minorEastAsia"/>
                <w:lang w:eastAsia="pl-PL"/>
              </w:rPr>
              <w:t>Aarhus</w:t>
            </w:r>
            <w:proofErr w:type="spellEnd"/>
          </w:p>
          <w:p w14:paraId="04534F76" w14:textId="77777777" w:rsidR="00E6131F" w:rsidRDefault="00E6131F" w:rsidP="00254617">
            <w:pPr>
              <w:pStyle w:val="Akapitzlist"/>
              <w:numPr>
                <w:ilvl w:val="0"/>
                <w:numId w:val="53"/>
              </w:num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S</w:t>
            </w:r>
            <w:r w:rsidRPr="00ED20B3">
              <w:rPr>
                <w:rFonts w:eastAsiaTheme="minorEastAsia"/>
                <w:lang w:eastAsia="pl-PL"/>
              </w:rPr>
              <w:t>kładka na rzecz Konwencji w sprawie transgranicznego zanieczyszczania powietrza na dalekie odległości (LRTAP)</w:t>
            </w:r>
          </w:p>
          <w:p w14:paraId="0B1C1186" w14:textId="77777777" w:rsidR="00E6131F" w:rsidRDefault="00E6131F" w:rsidP="00254617">
            <w:pPr>
              <w:pStyle w:val="Akapitzlist"/>
              <w:numPr>
                <w:ilvl w:val="0"/>
                <w:numId w:val="53"/>
              </w:num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S</w:t>
            </w:r>
            <w:r w:rsidRPr="00ED20B3">
              <w:rPr>
                <w:rFonts w:eastAsiaTheme="minorEastAsia"/>
                <w:lang w:eastAsia="pl-PL"/>
              </w:rPr>
              <w:t>kładka na rzecz Protokołu dotyczącego długofalowego finansowania wspólnego programu monitoringu i oceny przenoszenia zanieczyszczeń pow</w:t>
            </w:r>
            <w:r>
              <w:rPr>
                <w:rFonts w:eastAsiaTheme="minorEastAsia"/>
                <w:lang w:eastAsia="pl-PL"/>
              </w:rPr>
              <w:t>ietrza na dalekie odległości w </w:t>
            </w:r>
            <w:r w:rsidRPr="00ED20B3">
              <w:rPr>
                <w:rFonts w:eastAsiaTheme="minorEastAsia"/>
                <w:lang w:eastAsia="pl-PL"/>
              </w:rPr>
              <w:t>Europie (EMEP) do Konwencji w sprawie transgranicznego zanieczyszczania powietrza na dalekie odległości (LRTAP)</w:t>
            </w:r>
          </w:p>
          <w:p w14:paraId="4ED9093C" w14:textId="77777777" w:rsidR="00E6131F" w:rsidRPr="00A0300E" w:rsidRDefault="00E6131F" w:rsidP="00254617">
            <w:pPr>
              <w:pStyle w:val="Akapitzlist"/>
              <w:numPr>
                <w:ilvl w:val="0"/>
                <w:numId w:val="53"/>
              </w:num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S</w:t>
            </w:r>
            <w:r w:rsidRPr="00ED20B3">
              <w:rPr>
                <w:rFonts w:eastAsiaTheme="minorEastAsia"/>
                <w:lang w:eastAsia="pl-PL"/>
              </w:rPr>
              <w:t>kładka na rzecz Konwencji w sprawie transgranicznych skutków awarii przemysłowych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7442E8A" w14:textId="77777777" w:rsidR="00E6131F" w:rsidRDefault="00E6131F" w:rsidP="00254617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</w:p>
          <w:p w14:paraId="0DBA6BFB" w14:textId="77777777" w:rsidR="00E6131F" w:rsidRDefault="00E6131F" w:rsidP="00254617">
            <w:pPr>
              <w:spacing w:after="0" w:line="240" w:lineRule="auto"/>
              <w:ind w:left="68"/>
              <w:rPr>
                <w:rFonts w:eastAsiaTheme="minorEastAsia"/>
                <w:lang w:eastAsia="pl-PL"/>
              </w:rPr>
            </w:pPr>
          </w:p>
          <w:p w14:paraId="43CD3BCC" w14:textId="77777777" w:rsidR="00E6131F" w:rsidRDefault="00E6131F" w:rsidP="00254617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4 450 EUR </w:t>
            </w:r>
            <w:r w:rsidRPr="005C5B54">
              <w:rPr>
                <w:rFonts w:eastAsiaTheme="minorEastAsia"/>
                <w:lang w:eastAsia="pl-PL"/>
              </w:rPr>
              <w:t>(</w:t>
            </w:r>
            <w:r w:rsidRPr="00A92B95">
              <w:rPr>
                <w:rFonts w:eastAsiaTheme="minorEastAsia"/>
                <w:i/>
                <w:lang w:eastAsia="pl-PL"/>
              </w:rPr>
              <w:t xml:space="preserve">stanowi 89% </w:t>
            </w:r>
            <w:r>
              <w:rPr>
                <w:rFonts w:eastAsiaTheme="minorEastAsia"/>
                <w:i/>
                <w:lang w:eastAsia="pl-PL"/>
              </w:rPr>
              <w:t>wpłaty</w:t>
            </w:r>
            <w:r w:rsidRPr="00A92B95">
              <w:rPr>
                <w:rFonts w:eastAsiaTheme="minorEastAsia"/>
                <w:i/>
                <w:lang w:eastAsia="pl-PL"/>
              </w:rPr>
              <w:t xml:space="preserve"> kwalifikowanej jako ODA</w:t>
            </w:r>
            <w:r w:rsidRPr="005C5B54">
              <w:rPr>
                <w:rFonts w:eastAsiaTheme="minorEastAsia"/>
                <w:lang w:eastAsia="pl-PL"/>
              </w:rPr>
              <w:t>)</w:t>
            </w:r>
          </w:p>
          <w:p w14:paraId="337BE31E" w14:textId="77777777" w:rsidR="00E6131F" w:rsidRDefault="00E6131F" w:rsidP="00254617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</w:p>
          <w:p w14:paraId="32C4BFDB" w14:textId="77777777" w:rsidR="00E6131F" w:rsidRDefault="00E6131F" w:rsidP="00254617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</w:p>
          <w:p w14:paraId="4100F2C0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>2</w:t>
            </w:r>
            <w:r>
              <w:rPr>
                <w:rFonts w:eastAsiaTheme="minorEastAsia"/>
                <w:lang w:eastAsia="pl-PL"/>
              </w:rPr>
              <w:t xml:space="preserve"> </w:t>
            </w:r>
            <w:r w:rsidRPr="00ED20B3">
              <w:rPr>
                <w:rFonts w:eastAsiaTheme="minorEastAsia"/>
                <w:lang w:eastAsia="pl-PL"/>
              </w:rPr>
              <w:t>670 USD</w:t>
            </w:r>
            <w:r>
              <w:rPr>
                <w:rFonts w:eastAsiaTheme="minorEastAsia"/>
                <w:lang w:eastAsia="pl-PL"/>
              </w:rPr>
              <w:t xml:space="preserve"> </w:t>
            </w:r>
            <w:r w:rsidRPr="005C5B54">
              <w:rPr>
                <w:rFonts w:eastAsiaTheme="minorEastAsia"/>
                <w:lang w:eastAsia="pl-PL"/>
              </w:rPr>
              <w:t>(</w:t>
            </w:r>
            <w:r w:rsidRPr="00A92B95">
              <w:rPr>
                <w:rFonts w:eastAsiaTheme="minorEastAsia"/>
                <w:i/>
                <w:lang w:eastAsia="pl-PL"/>
              </w:rPr>
              <w:t xml:space="preserve">stanowi 89% </w:t>
            </w:r>
            <w:r>
              <w:rPr>
                <w:rFonts w:eastAsiaTheme="minorEastAsia"/>
                <w:i/>
                <w:lang w:eastAsia="pl-PL"/>
              </w:rPr>
              <w:t xml:space="preserve">wpłaty </w:t>
            </w:r>
            <w:r w:rsidRPr="00A92B95">
              <w:rPr>
                <w:rFonts w:eastAsiaTheme="minorEastAsia"/>
                <w:i/>
                <w:lang w:eastAsia="pl-PL"/>
              </w:rPr>
              <w:t>kwalifikowanej jako ODA</w:t>
            </w:r>
            <w:r>
              <w:rPr>
                <w:rFonts w:eastAsiaTheme="minorEastAsia"/>
                <w:lang w:eastAsia="pl-PL"/>
              </w:rPr>
              <w:t>)</w:t>
            </w:r>
          </w:p>
          <w:p w14:paraId="5C6D8072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>42 720 USD</w:t>
            </w:r>
            <w:r>
              <w:rPr>
                <w:rFonts w:eastAsiaTheme="minorEastAsia"/>
                <w:lang w:eastAsia="pl-PL"/>
              </w:rPr>
              <w:t xml:space="preserve"> </w:t>
            </w:r>
            <w:r w:rsidRPr="005C5B54">
              <w:rPr>
                <w:rFonts w:eastAsiaTheme="minorEastAsia"/>
                <w:lang w:eastAsia="pl-PL"/>
              </w:rPr>
              <w:t>(</w:t>
            </w:r>
            <w:r w:rsidRPr="00A92B95">
              <w:rPr>
                <w:rFonts w:eastAsiaTheme="minorEastAsia"/>
                <w:i/>
                <w:lang w:eastAsia="pl-PL"/>
              </w:rPr>
              <w:t xml:space="preserve">stanowi 89% </w:t>
            </w:r>
            <w:r>
              <w:rPr>
                <w:rFonts w:eastAsiaTheme="minorEastAsia"/>
                <w:i/>
                <w:lang w:eastAsia="pl-PL"/>
              </w:rPr>
              <w:t>wpłaty</w:t>
            </w:r>
            <w:r w:rsidRPr="00A92B95">
              <w:rPr>
                <w:rFonts w:eastAsiaTheme="minorEastAsia"/>
                <w:i/>
                <w:lang w:eastAsia="pl-PL"/>
              </w:rPr>
              <w:t xml:space="preserve"> kwalifikowanej jako ODA</w:t>
            </w:r>
            <w:r w:rsidRPr="005C5B54">
              <w:rPr>
                <w:rFonts w:eastAsiaTheme="minorEastAsia"/>
                <w:lang w:eastAsia="pl-PL"/>
              </w:rPr>
              <w:t xml:space="preserve">) </w:t>
            </w:r>
          </w:p>
          <w:p w14:paraId="6FE5874D" w14:textId="77777777" w:rsidR="00E6131F" w:rsidRDefault="00E6131F" w:rsidP="00254617">
            <w:pPr>
              <w:spacing w:after="0" w:line="240" w:lineRule="auto"/>
              <w:ind w:left="68"/>
              <w:rPr>
                <w:rFonts w:eastAsiaTheme="minorEastAsia"/>
                <w:lang w:eastAsia="pl-PL"/>
              </w:rPr>
            </w:pPr>
          </w:p>
          <w:p w14:paraId="538498C5" w14:textId="77777777" w:rsidR="00E6131F" w:rsidRDefault="00E6131F" w:rsidP="00254617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>46 280 USD</w:t>
            </w:r>
            <w:r>
              <w:rPr>
                <w:rFonts w:eastAsiaTheme="minorEastAsia"/>
                <w:lang w:eastAsia="pl-PL"/>
              </w:rPr>
              <w:t xml:space="preserve"> </w:t>
            </w:r>
            <w:r w:rsidRPr="005C5B54">
              <w:rPr>
                <w:rFonts w:eastAsiaTheme="minorEastAsia"/>
                <w:lang w:eastAsia="pl-PL"/>
              </w:rPr>
              <w:t>(</w:t>
            </w:r>
            <w:r w:rsidRPr="00A92B95">
              <w:rPr>
                <w:rFonts w:eastAsiaTheme="minorEastAsia"/>
                <w:i/>
                <w:lang w:eastAsia="pl-PL"/>
              </w:rPr>
              <w:t xml:space="preserve">stanowi 89% </w:t>
            </w:r>
            <w:r>
              <w:rPr>
                <w:rFonts w:eastAsiaTheme="minorEastAsia"/>
                <w:i/>
                <w:lang w:eastAsia="pl-PL"/>
              </w:rPr>
              <w:t xml:space="preserve">wpłaty </w:t>
            </w:r>
            <w:r w:rsidRPr="00A92B95">
              <w:rPr>
                <w:rFonts w:eastAsiaTheme="minorEastAsia"/>
                <w:i/>
                <w:lang w:eastAsia="pl-PL"/>
              </w:rPr>
              <w:t>kwalifikowanej jako ODA</w:t>
            </w:r>
            <w:r w:rsidRPr="005C5B54">
              <w:rPr>
                <w:rFonts w:eastAsiaTheme="minorEastAsia"/>
                <w:lang w:eastAsia="pl-PL"/>
              </w:rPr>
              <w:t>)</w:t>
            </w:r>
          </w:p>
          <w:p w14:paraId="20E5AAE4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</w:p>
          <w:p w14:paraId="25D9A0D5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</w:p>
          <w:p w14:paraId="28FBC11B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</w:p>
          <w:p w14:paraId="5D2BE559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>8</w:t>
            </w:r>
            <w:r>
              <w:rPr>
                <w:rFonts w:eastAsiaTheme="minorEastAsia"/>
                <w:lang w:eastAsia="pl-PL"/>
              </w:rPr>
              <w:t xml:space="preserve"> </w:t>
            </w:r>
            <w:r w:rsidRPr="00ED20B3">
              <w:rPr>
                <w:rFonts w:eastAsiaTheme="minorEastAsia"/>
                <w:lang w:eastAsia="pl-PL"/>
              </w:rPr>
              <w:t>900 USD</w:t>
            </w:r>
            <w:r>
              <w:rPr>
                <w:rFonts w:eastAsiaTheme="minorEastAsia"/>
                <w:lang w:eastAsia="pl-PL"/>
              </w:rPr>
              <w:t xml:space="preserve"> </w:t>
            </w:r>
            <w:r w:rsidRPr="005C5B54">
              <w:rPr>
                <w:rFonts w:eastAsiaTheme="minorEastAsia"/>
                <w:lang w:eastAsia="pl-PL"/>
              </w:rPr>
              <w:t>(</w:t>
            </w:r>
            <w:r w:rsidRPr="00A92B95">
              <w:rPr>
                <w:rFonts w:eastAsiaTheme="minorEastAsia"/>
                <w:i/>
                <w:lang w:eastAsia="pl-PL"/>
              </w:rPr>
              <w:t>stanowi 89%</w:t>
            </w:r>
            <w:r>
              <w:rPr>
                <w:rFonts w:eastAsiaTheme="minorEastAsia"/>
                <w:i/>
                <w:lang w:eastAsia="pl-PL"/>
              </w:rPr>
              <w:t xml:space="preserve"> wpłaty</w:t>
            </w:r>
            <w:r w:rsidRPr="00A92B95">
              <w:rPr>
                <w:rFonts w:eastAsiaTheme="minorEastAsia"/>
                <w:i/>
                <w:lang w:eastAsia="pl-PL"/>
              </w:rPr>
              <w:t xml:space="preserve"> kwalifikowanej jako ODA</w:t>
            </w:r>
            <w:r>
              <w:rPr>
                <w:rFonts w:eastAsiaTheme="minorEastAsia"/>
                <w:lang w:eastAsia="pl-PL"/>
              </w:rPr>
              <w:t>)</w:t>
            </w:r>
            <w:r w:rsidRPr="00ED20B3">
              <w:rPr>
                <w:rFonts w:eastAsiaTheme="minorEastAsia"/>
                <w:lang w:eastAsia="pl-PL"/>
              </w:rPr>
              <w:t xml:space="preserve"> </w:t>
            </w:r>
          </w:p>
        </w:tc>
      </w:tr>
      <w:tr w:rsidR="00E6131F" w14:paraId="7E7010AF" w14:textId="77777777" w:rsidTr="00862305">
        <w:trPr>
          <w:trHeight w:val="830"/>
        </w:trPr>
        <w:tc>
          <w:tcPr>
            <w:tcW w:w="5382" w:type="dxa"/>
            <w:tcBorders>
              <w:right w:val="single" w:sz="4" w:space="0" w:color="auto"/>
            </w:tcBorders>
          </w:tcPr>
          <w:p w14:paraId="45A573F6" w14:textId="77777777" w:rsidR="00E6131F" w:rsidRPr="00ED20B3" w:rsidRDefault="00E6131F" w:rsidP="00E6131F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>Program Środowiskowy Naro</w:t>
            </w:r>
            <w:r>
              <w:rPr>
                <w:rFonts w:eastAsiaTheme="minorEastAsia"/>
                <w:lang w:eastAsia="pl-PL"/>
              </w:rPr>
              <w:t>dów Zjednoczonych (UNEP)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775E79B5" w14:textId="77777777" w:rsidR="00E6131F" w:rsidRPr="00ED20B3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150 000 USD</w:t>
            </w:r>
          </w:p>
        </w:tc>
      </w:tr>
      <w:tr w:rsidR="00E6131F" w14:paraId="413DE47B" w14:textId="77777777" w:rsidTr="00862305">
        <w:trPr>
          <w:trHeight w:val="995"/>
        </w:trPr>
        <w:tc>
          <w:tcPr>
            <w:tcW w:w="5382" w:type="dxa"/>
            <w:tcBorders>
              <w:right w:val="single" w:sz="4" w:space="0" w:color="auto"/>
            </w:tcBorders>
          </w:tcPr>
          <w:p w14:paraId="2C3CF433" w14:textId="77777777" w:rsidR="00E6131F" w:rsidRPr="00ED20B3" w:rsidRDefault="00E6131F" w:rsidP="00254617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>Ramowa Konwencja NZ</w:t>
            </w:r>
            <w:r>
              <w:rPr>
                <w:rFonts w:eastAsiaTheme="minorEastAsia"/>
                <w:lang w:eastAsia="pl-PL"/>
              </w:rPr>
              <w:t xml:space="preserve"> w sprawie zmian klimatu wraz z </w:t>
            </w:r>
            <w:r w:rsidRPr="00ED20B3">
              <w:rPr>
                <w:rFonts w:eastAsiaTheme="minorEastAsia"/>
                <w:lang w:eastAsia="pl-PL"/>
              </w:rPr>
              <w:t xml:space="preserve">Protokołem z Kioto </w:t>
            </w:r>
            <w:r>
              <w:rPr>
                <w:rFonts w:eastAsiaTheme="minorEastAsia"/>
                <w:lang w:eastAsia="pl-PL"/>
              </w:rPr>
              <w:t>(UNFCCC)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39710E49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 w:rsidRPr="00ED20B3">
              <w:rPr>
                <w:rFonts w:eastAsiaTheme="minorEastAsia"/>
                <w:lang w:eastAsia="pl-PL"/>
              </w:rPr>
              <w:t xml:space="preserve">143 350 EUR </w:t>
            </w:r>
            <w:r w:rsidRPr="00A92B95">
              <w:rPr>
                <w:rFonts w:eastAsiaTheme="minorEastAsia"/>
                <w:i/>
                <w:lang w:eastAsia="pl-PL"/>
              </w:rPr>
              <w:t xml:space="preserve">(stanowi 61% </w:t>
            </w:r>
            <w:r>
              <w:rPr>
                <w:rFonts w:eastAsiaTheme="minorEastAsia"/>
                <w:i/>
                <w:lang w:eastAsia="pl-PL"/>
              </w:rPr>
              <w:t xml:space="preserve">wpłaty </w:t>
            </w:r>
            <w:r w:rsidRPr="00A92B95">
              <w:rPr>
                <w:rFonts w:eastAsiaTheme="minorEastAsia"/>
                <w:i/>
                <w:lang w:eastAsia="pl-PL"/>
              </w:rPr>
              <w:t>kwalifikowanej jako ODA)</w:t>
            </w:r>
          </w:p>
        </w:tc>
      </w:tr>
      <w:tr w:rsidR="00E6131F" w14:paraId="64E3B88C" w14:textId="77777777" w:rsidTr="00387AF2">
        <w:trPr>
          <w:trHeight w:val="845"/>
        </w:trPr>
        <w:tc>
          <w:tcPr>
            <w:tcW w:w="5382" w:type="dxa"/>
            <w:tcBorders>
              <w:right w:val="single" w:sz="4" w:space="0" w:color="auto"/>
            </w:tcBorders>
          </w:tcPr>
          <w:p w14:paraId="7E7313FA" w14:textId="77777777" w:rsidR="00E6131F" w:rsidRPr="00ED20B3" w:rsidRDefault="00E6131F" w:rsidP="00254617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 w:rsidRPr="003E7910">
              <w:rPr>
                <w:rFonts w:eastAsiaTheme="minorEastAsia"/>
                <w:lang w:eastAsia="pl-PL"/>
              </w:rPr>
              <w:t>Składka na Międzynarodową</w:t>
            </w:r>
            <w:r>
              <w:rPr>
                <w:rFonts w:eastAsiaTheme="minorEastAsia"/>
                <w:lang w:eastAsia="pl-PL"/>
              </w:rPr>
              <w:t xml:space="preserve"> Unię Ochrony Przyrody (IUCN)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FD26119" w14:textId="77777777" w:rsidR="00E6131F" w:rsidRPr="00ED20B3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 w:rsidRPr="003E7910">
              <w:rPr>
                <w:rFonts w:eastAsiaTheme="minorEastAsia"/>
                <w:lang w:eastAsia="pl-PL"/>
              </w:rPr>
              <w:t>445 CHF</w:t>
            </w:r>
          </w:p>
        </w:tc>
      </w:tr>
      <w:tr w:rsidR="00E6131F" w14:paraId="2269F9BA" w14:textId="77777777" w:rsidTr="00387AF2">
        <w:trPr>
          <w:trHeight w:val="1120"/>
        </w:trPr>
        <w:tc>
          <w:tcPr>
            <w:tcW w:w="5382" w:type="dxa"/>
            <w:tcBorders>
              <w:right w:val="single" w:sz="4" w:space="0" w:color="auto"/>
            </w:tcBorders>
          </w:tcPr>
          <w:p w14:paraId="0F2BC31B" w14:textId="77777777" w:rsidR="00E6131F" w:rsidRPr="00ED20B3" w:rsidRDefault="00E6131F" w:rsidP="00254617">
            <w:pPr>
              <w:spacing w:after="120" w:line="240" w:lineRule="auto"/>
              <w:ind w:left="66"/>
              <w:rPr>
                <w:rFonts w:eastAsiaTheme="minorEastAsia"/>
                <w:lang w:eastAsia="pl-PL"/>
              </w:rPr>
            </w:pPr>
            <w:r w:rsidRPr="003E7910">
              <w:rPr>
                <w:rFonts w:eastAsiaTheme="minorEastAsia"/>
                <w:lang w:eastAsia="pl-PL"/>
              </w:rPr>
              <w:t>Składka na Konwencję o międzynarodowym handlu dzikimi zwierzętami i roślinami gatunków za</w:t>
            </w:r>
            <w:r>
              <w:rPr>
                <w:rFonts w:eastAsiaTheme="minorEastAsia"/>
                <w:lang w:eastAsia="pl-PL"/>
              </w:rPr>
              <w:t>grożonych wyginięciem (CITES)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1CE89A09" w14:textId="77777777" w:rsidR="00E6131F" w:rsidRPr="00ED20B3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 w:rsidRPr="003E7910">
              <w:rPr>
                <w:rFonts w:eastAsiaTheme="minorEastAsia"/>
                <w:lang w:eastAsia="pl-PL"/>
              </w:rPr>
              <w:t>49 000 USD</w:t>
            </w:r>
          </w:p>
        </w:tc>
      </w:tr>
      <w:tr w:rsidR="00E6131F" w14:paraId="5FB86FBE" w14:textId="77777777" w:rsidTr="00387AF2">
        <w:tc>
          <w:tcPr>
            <w:tcW w:w="5382" w:type="dxa"/>
            <w:tcBorders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69E1FB9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Razem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DEEAF6" w:themeFill="accent1" w:themeFillTint="33"/>
            <w:hideMark/>
          </w:tcPr>
          <w:p w14:paraId="0B33DD2B" w14:textId="77777777" w:rsidR="00E6131F" w:rsidRPr="00A0300E" w:rsidRDefault="00E6131F" w:rsidP="0025461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21 460 475 PLN</w:t>
            </w:r>
          </w:p>
        </w:tc>
      </w:tr>
    </w:tbl>
    <w:p w14:paraId="41A3C3E9" w14:textId="0CD8286D" w:rsidR="009D6428" w:rsidRDefault="009D6428" w:rsidP="00D624A0">
      <w:pPr>
        <w:spacing w:after="160" w:line="259" w:lineRule="auto"/>
      </w:pPr>
    </w:p>
    <w:p w14:paraId="5B93A72D" w14:textId="77777777" w:rsidR="009D6428" w:rsidRDefault="009D6428">
      <w:pPr>
        <w:spacing w:after="160" w:line="259" w:lineRule="auto"/>
      </w:pPr>
      <w:r>
        <w:br w:type="page"/>
      </w:r>
    </w:p>
    <w:p w14:paraId="488E0EBC" w14:textId="77777777" w:rsidR="00862305" w:rsidRDefault="00862305" w:rsidP="00D624A0">
      <w:pPr>
        <w:spacing w:after="160" w:line="259" w:lineRule="auto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6131F" w14:paraId="7DF4CE8C" w14:textId="77777777" w:rsidTr="00E6131F">
        <w:trPr>
          <w:trHeight w:val="334"/>
        </w:trPr>
        <w:tc>
          <w:tcPr>
            <w:tcW w:w="9067" w:type="dxa"/>
            <w:shd w:val="clear" w:color="auto" w:fill="9CC2E5" w:themeFill="accent1" w:themeFillTint="99"/>
            <w:hideMark/>
          </w:tcPr>
          <w:p w14:paraId="429F8D19" w14:textId="77777777" w:rsidR="00E6131F" w:rsidRDefault="00E6131F" w:rsidP="00254617">
            <w:pPr>
              <w:spacing w:after="120" w:line="240" w:lineRule="auto"/>
              <w:jc w:val="center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Ministerstwo Rolnictwa i Rozwoju Wsi</w:t>
            </w:r>
          </w:p>
        </w:tc>
      </w:tr>
      <w:tr w:rsidR="00E6131F" w14:paraId="52BBFE2A" w14:textId="77777777" w:rsidTr="00E6131F">
        <w:trPr>
          <w:trHeight w:val="334"/>
        </w:trPr>
        <w:tc>
          <w:tcPr>
            <w:tcW w:w="9067" w:type="dxa"/>
            <w:shd w:val="clear" w:color="auto" w:fill="DEEAF6" w:themeFill="accent1" w:themeFillTint="33"/>
          </w:tcPr>
          <w:p w14:paraId="33A4C23A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Składki i wpłaty do organizacji międzynarodowych: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E6131F" w14:paraId="66E258B5" w14:textId="77777777" w:rsidTr="00254617">
        <w:tc>
          <w:tcPr>
            <w:tcW w:w="5382" w:type="dxa"/>
          </w:tcPr>
          <w:p w14:paraId="11127BF5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Organizacja Narodów Zjednoczonych do spraw Wyżywienia i Rolnictwa (FAO)</w:t>
            </w:r>
          </w:p>
        </w:tc>
        <w:tc>
          <w:tcPr>
            <w:tcW w:w="3680" w:type="dxa"/>
          </w:tcPr>
          <w:p w14:paraId="0D2A32A9" w14:textId="77777777" w:rsidR="00E6131F" w:rsidRPr="00B9486A" w:rsidRDefault="00E6131F" w:rsidP="00254617">
            <w:pPr>
              <w:rPr>
                <w:rFonts w:eastAsiaTheme="minorEastAsia"/>
                <w:i/>
                <w:color w:val="000000" w:themeColor="text1"/>
                <w:lang w:eastAsia="pl-PL"/>
              </w:rPr>
            </w:pPr>
            <w:r w:rsidRPr="00B9486A">
              <w:rPr>
                <w:rFonts w:ascii="Calibri" w:hAnsi="Calibri" w:cs="Calibri"/>
                <w:color w:val="000000"/>
              </w:rPr>
              <w:t xml:space="preserve">1 801 938,29 USD </w:t>
            </w:r>
            <w:r w:rsidRPr="00B9486A">
              <w:rPr>
                <w:rFonts w:eastAsiaTheme="minorEastAsia"/>
                <w:color w:val="000000" w:themeColor="text1"/>
                <w:lang w:eastAsia="pl-PL"/>
              </w:rPr>
              <w:t>(</w:t>
            </w:r>
            <w:r w:rsidRPr="00B9486A">
              <w:rPr>
                <w:rFonts w:eastAsiaTheme="minorEastAsia"/>
                <w:i/>
                <w:color w:val="000000" w:themeColor="text1"/>
                <w:lang w:eastAsia="pl-PL"/>
              </w:rPr>
              <w:t xml:space="preserve">stanowi 83% </w:t>
            </w:r>
            <w:r>
              <w:rPr>
                <w:rFonts w:eastAsiaTheme="minorEastAsia"/>
                <w:i/>
                <w:color w:val="000000" w:themeColor="text1"/>
                <w:lang w:eastAsia="pl-PL"/>
              </w:rPr>
              <w:t>wpłaty</w:t>
            </w:r>
            <w:r w:rsidRPr="00B9486A">
              <w:rPr>
                <w:rFonts w:eastAsiaTheme="minorEastAsia"/>
                <w:i/>
                <w:color w:val="000000" w:themeColor="text1"/>
                <w:lang w:eastAsia="pl-PL"/>
              </w:rPr>
              <w:t xml:space="preserve"> kwalifikowanej jako ODA)</w:t>
            </w:r>
          </w:p>
          <w:p w14:paraId="26E629E7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B9486A">
              <w:rPr>
                <w:rFonts w:eastAsiaTheme="minorEastAsia"/>
                <w:color w:val="000000" w:themeColor="text1"/>
                <w:lang w:eastAsia="pl-PL"/>
              </w:rPr>
              <w:t>1 252 848,68 EUR</w:t>
            </w:r>
            <w:r>
              <w:rPr>
                <w:rFonts w:eastAsiaTheme="minorEastAsia"/>
                <w:color w:val="000000" w:themeColor="text1"/>
                <w:lang w:eastAsia="pl-PL"/>
              </w:rPr>
              <w:t xml:space="preserve"> </w:t>
            </w:r>
            <w:r w:rsidRPr="00B9486A">
              <w:rPr>
                <w:rFonts w:eastAsiaTheme="minorEastAsia"/>
                <w:color w:val="000000" w:themeColor="text1"/>
                <w:lang w:eastAsia="pl-PL"/>
              </w:rPr>
              <w:t>(</w:t>
            </w:r>
            <w:r w:rsidRPr="00B9486A">
              <w:rPr>
                <w:rFonts w:eastAsiaTheme="minorEastAsia"/>
                <w:i/>
                <w:color w:val="000000" w:themeColor="text1"/>
                <w:lang w:eastAsia="pl-PL"/>
              </w:rPr>
              <w:t xml:space="preserve">stanowi 83% </w:t>
            </w:r>
            <w:r>
              <w:rPr>
                <w:rFonts w:eastAsiaTheme="minorEastAsia"/>
                <w:i/>
                <w:color w:val="000000" w:themeColor="text1"/>
                <w:lang w:eastAsia="pl-PL"/>
              </w:rPr>
              <w:t>wpłaty</w:t>
            </w:r>
            <w:r w:rsidRPr="00B9486A">
              <w:rPr>
                <w:rFonts w:eastAsiaTheme="minorEastAsia"/>
                <w:i/>
                <w:color w:val="000000" w:themeColor="text1"/>
                <w:lang w:eastAsia="pl-PL"/>
              </w:rPr>
              <w:t xml:space="preserve"> kwalifikowanej jako ODA)</w:t>
            </w:r>
          </w:p>
        </w:tc>
      </w:tr>
      <w:tr w:rsidR="00E6131F" w14:paraId="0ADDB072" w14:textId="77777777" w:rsidTr="00254617">
        <w:tc>
          <w:tcPr>
            <w:tcW w:w="5382" w:type="dxa"/>
          </w:tcPr>
          <w:p w14:paraId="14721723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Europejska i Śródziemnomorska Organizacja Ochrony Roślin (EPPO)</w:t>
            </w:r>
          </w:p>
        </w:tc>
        <w:tc>
          <w:tcPr>
            <w:tcW w:w="3680" w:type="dxa"/>
          </w:tcPr>
          <w:p w14:paraId="77EE4518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B9486A">
              <w:rPr>
                <w:rFonts w:ascii="Calibri" w:hAnsi="Calibri" w:cs="Calibri"/>
                <w:color w:val="000000"/>
              </w:rPr>
              <w:t>79 821 EUR</w:t>
            </w:r>
          </w:p>
        </w:tc>
      </w:tr>
      <w:tr w:rsidR="00E6131F" w14:paraId="49718D9E" w14:textId="77777777" w:rsidTr="00254617">
        <w:tc>
          <w:tcPr>
            <w:tcW w:w="5382" w:type="dxa"/>
          </w:tcPr>
          <w:p w14:paraId="75C6A94D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B9486A">
              <w:rPr>
                <w:rFonts w:eastAsiaTheme="minorEastAsia"/>
                <w:lang w:eastAsia="pl-PL"/>
              </w:rPr>
              <w:t>Światowa Organizacja Zdrowia Zwierząt</w:t>
            </w:r>
            <w:r>
              <w:rPr>
                <w:rFonts w:eastAsiaTheme="minorEastAsia"/>
                <w:lang w:eastAsia="pl-PL"/>
              </w:rPr>
              <w:t xml:space="preserve"> (OIE)</w:t>
            </w:r>
          </w:p>
        </w:tc>
        <w:tc>
          <w:tcPr>
            <w:tcW w:w="3680" w:type="dxa"/>
          </w:tcPr>
          <w:p w14:paraId="6159EF66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i/>
                <w:color w:val="000000" w:themeColor="text1"/>
                <w:lang w:eastAsia="pl-PL"/>
              </w:rPr>
            </w:pPr>
            <w:r>
              <w:rPr>
                <w:rFonts w:eastAsiaTheme="minorEastAsia"/>
                <w:color w:val="000000" w:themeColor="text1"/>
                <w:lang w:eastAsia="pl-PL"/>
              </w:rPr>
              <w:t>26 840 EUR (</w:t>
            </w:r>
            <w:r w:rsidRPr="00201BDE">
              <w:rPr>
                <w:rFonts w:eastAsiaTheme="minorEastAsia"/>
                <w:i/>
                <w:color w:val="000000" w:themeColor="text1"/>
                <w:lang w:eastAsia="pl-PL"/>
              </w:rPr>
              <w:t xml:space="preserve">stanowi </w:t>
            </w:r>
            <w:r>
              <w:rPr>
                <w:rFonts w:eastAsiaTheme="minorEastAsia"/>
                <w:i/>
                <w:color w:val="000000" w:themeColor="text1"/>
                <w:lang w:eastAsia="pl-PL"/>
              </w:rPr>
              <w:t>61</w:t>
            </w:r>
            <w:r w:rsidRPr="00201BDE">
              <w:rPr>
                <w:rFonts w:eastAsiaTheme="minorEastAsia"/>
                <w:i/>
                <w:color w:val="000000" w:themeColor="text1"/>
                <w:lang w:eastAsia="pl-PL"/>
              </w:rPr>
              <w:t xml:space="preserve">% </w:t>
            </w:r>
            <w:r>
              <w:rPr>
                <w:rFonts w:eastAsiaTheme="minorEastAsia"/>
                <w:i/>
                <w:color w:val="000000" w:themeColor="text1"/>
                <w:lang w:eastAsia="pl-PL"/>
              </w:rPr>
              <w:t xml:space="preserve">wpłaty </w:t>
            </w:r>
            <w:r w:rsidRPr="00201BDE">
              <w:rPr>
                <w:rFonts w:eastAsiaTheme="minorEastAsia"/>
                <w:i/>
                <w:color w:val="000000" w:themeColor="text1"/>
                <w:lang w:eastAsia="pl-PL"/>
              </w:rPr>
              <w:t>kwalifikowanej jako ODA)</w:t>
            </w:r>
          </w:p>
          <w:p w14:paraId="524202C8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</w:p>
        </w:tc>
      </w:tr>
      <w:tr w:rsidR="00E6131F" w14:paraId="6D4DE51F" w14:textId="77777777" w:rsidTr="00254617">
        <w:tc>
          <w:tcPr>
            <w:tcW w:w="5382" w:type="dxa"/>
          </w:tcPr>
          <w:p w14:paraId="2452D3DF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B9486A">
              <w:rPr>
                <w:rFonts w:eastAsiaTheme="minorEastAsia"/>
                <w:lang w:eastAsia="pl-PL"/>
              </w:rPr>
              <w:t>Światowy Program Żywnościowy</w:t>
            </w:r>
            <w:r>
              <w:rPr>
                <w:rFonts w:eastAsiaTheme="minorEastAsia"/>
                <w:lang w:eastAsia="pl-PL"/>
              </w:rPr>
              <w:t xml:space="preserve"> (WFP</w:t>
            </w:r>
            <w:r w:rsidRPr="00B9486A">
              <w:rPr>
                <w:rFonts w:eastAsiaTheme="minorEastAsia"/>
                <w:lang w:eastAsia="pl-PL"/>
              </w:rPr>
              <w:t>)</w:t>
            </w:r>
          </w:p>
        </w:tc>
        <w:tc>
          <w:tcPr>
            <w:tcW w:w="3680" w:type="dxa"/>
          </w:tcPr>
          <w:p w14:paraId="1896D3F4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color w:val="000000" w:themeColor="text1"/>
                <w:lang w:eastAsia="pl-PL"/>
              </w:rPr>
              <w:t>200 000 USD</w:t>
            </w:r>
          </w:p>
        </w:tc>
      </w:tr>
      <w:tr w:rsidR="00E6131F" w14:paraId="0248F2B6" w14:textId="77777777" w:rsidTr="00254617">
        <w:tc>
          <w:tcPr>
            <w:tcW w:w="5382" w:type="dxa"/>
            <w:shd w:val="clear" w:color="auto" w:fill="DEEAF6" w:themeFill="accent1" w:themeFillTint="33"/>
          </w:tcPr>
          <w:p w14:paraId="605BB9EA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3680" w:type="dxa"/>
            <w:shd w:val="clear" w:color="auto" w:fill="DEEAF6" w:themeFill="accent1" w:themeFillTint="33"/>
          </w:tcPr>
          <w:p w14:paraId="39F83653" w14:textId="77777777" w:rsidR="00E6131F" w:rsidRPr="002D34C8" w:rsidRDefault="00E6131F" w:rsidP="0025461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13 561 638 PLN</w:t>
            </w:r>
          </w:p>
        </w:tc>
      </w:tr>
    </w:tbl>
    <w:p w14:paraId="4393DA74" w14:textId="77777777" w:rsidR="00E6131F" w:rsidRDefault="00E6131F" w:rsidP="00C026E4">
      <w:pPr>
        <w:tabs>
          <w:tab w:val="left" w:pos="7020"/>
        </w:tabs>
        <w:spacing w:after="120" w:line="240" w:lineRule="auto"/>
        <w:rPr>
          <w:rFonts w:eastAsiaTheme="minorEastAsia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685"/>
      </w:tblGrid>
      <w:tr w:rsidR="00E6131F" w14:paraId="4CD3178F" w14:textId="77777777" w:rsidTr="00254617">
        <w:trPr>
          <w:trHeight w:val="269"/>
        </w:trPr>
        <w:tc>
          <w:tcPr>
            <w:tcW w:w="9067" w:type="dxa"/>
            <w:gridSpan w:val="2"/>
            <w:shd w:val="clear" w:color="auto" w:fill="9CC2E5" w:themeFill="accent1" w:themeFillTint="99"/>
            <w:hideMark/>
          </w:tcPr>
          <w:p w14:paraId="1A305FAC" w14:textId="77777777" w:rsidR="00E6131F" w:rsidRDefault="00E6131F" w:rsidP="00254617">
            <w:pPr>
              <w:spacing w:after="120" w:line="240" w:lineRule="auto"/>
              <w:jc w:val="center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Ministerstwo Rozwoju, Pracy i Technologii</w:t>
            </w:r>
          </w:p>
        </w:tc>
      </w:tr>
      <w:tr w:rsidR="00E6131F" w14:paraId="616D9F35" w14:textId="77777777" w:rsidTr="00254617">
        <w:tc>
          <w:tcPr>
            <w:tcW w:w="9067" w:type="dxa"/>
            <w:gridSpan w:val="2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593BAD21" w14:textId="77777777" w:rsidR="00E6131F" w:rsidRDefault="00E6131F" w:rsidP="00254617">
            <w:pPr>
              <w:rPr>
                <w:rFonts w:eastAsiaTheme="minorEastAsia"/>
                <w:b/>
                <w:bCs/>
                <w:lang w:eastAsia="pl-PL"/>
              </w:rPr>
            </w:pPr>
            <w:r w:rsidRPr="004256E7">
              <w:rPr>
                <w:rFonts w:eastAsiaTheme="minorEastAsia"/>
                <w:b/>
                <w:lang w:eastAsia="pl-PL"/>
              </w:rPr>
              <w:t>Składki i wpłaty do organizacji międzynarodowych:</w:t>
            </w:r>
          </w:p>
        </w:tc>
      </w:tr>
      <w:tr w:rsidR="00E6131F" w14:paraId="3B8A131A" w14:textId="77777777" w:rsidTr="0025461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19463" w14:textId="77777777" w:rsidR="00E6131F" w:rsidRPr="004256E7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 w:rsidRPr="004256E7">
              <w:rPr>
                <w:rFonts w:eastAsiaTheme="minorEastAsia"/>
                <w:lang w:eastAsia="pl-PL"/>
              </w:rPr>
              <w:t>Międzynarodowa Organizacja Pracy (ILO)</w:t>
            </w:r>
          </w:p>
          <w:p w14:paraId="17267588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79489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Cs/>
                <w:lang w:eastAsia="pl-PL"/>
              </w:rPr>
              <w:t>1 902 280</w:t>
            </w:r>
            <w:r w:rsidRPr="00755B4C">
              <w:rPr>
                <w:rFonts w:eastAsiaTheme="minorEastAsia"/>
                <w:bCs/>
                <w:lang w:eastAsia="pl-PL"/>
              </w:rPr>
              <w:t xml:space="preserve"> CHF</w:t>
            </w:r>
            <w:r w:rsidRPr="004256E7">
              <w:rPr>
                <w:rFonts w:eastAsiaTheme="minorEastAsia"/>
                <w:i/>
                <w:lang w:eastAsia="pl-PL"/>
              </w:rPr>
              <w:t xml:space="preserve">(stanowi 60% </w:t>
            </w:r>
            <w:r>
              <w:rPr>
                <w:rFonts w:eastAsiaTheme="minorEastAsia"/>
                <w:i/>
                <w:lang w:eastAsia="pl-PL"/>
              </w:rPr>
              <w:t>wpłaty</w:t>
            </w:r>
            <w:r w:rsidRPr="004256E7">
              <w:rPr>
                <w:rFonts w:eastAsiaTheme="minorEastAsia"/>
                <w:i/>
                <w:lang w:eastAsia="pl-PL"/>
              </w:rPr>
              <w:t xml:space="preserve"> kwalifikowanej jako ODA)</w:t>
            </w:r>
          </w:p>
        </w:tc>
      </w:tr>
      <w:tr w:rsidR="00E6131F" w14:paraId="0E347591" w14:textId="77777777" w:rsidTr="0025461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BA34A" w14:textId="77777777" w:rsidR="00E6131F" w:rsidRPr="004256E7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 w:rsidRPr="00886017">
              <w:rPr>
                <w:rFonts w:eastAsiaTheme="minorEastAsia"/>
                <w:lang w:eastAsia="pl-PL"/>
              </w:rPr>
              <w:t>Organizacja Narodów Zjednoczonych ds. Rozwoju Przemysłowego (UNIDO)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4155D" w14:textId="77777777" w:rsidR="00E6131F" w:rsidRPr="00886017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  <w:r w:rsidRPr="00FF19EC">
              <w:rPr>
                <w:rFonts w:eastAsiaTheme="minorEastAsia"/>
                <w:bCs/>
                <w:lang w:eastAsia="pl-PL"/>
              </w:rPr>
              <w:t>916 902 EUR</w:t>
            </w:r>
          </w:p>
        </w:tc>
      </w:tr>
      <w:tr w:rsidR="00E6131F" w14:paraId="53E60E54" w14:textId="77777777" w:rsidTr="0025461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EFAEB" w14:textId="346C1CE5" w:rsidR="00E6131F" w:rsidRPr="004256E7" w:rsidRDefault="009C6892" w:rsidP="0090545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Wpłata dobrowolna na </w:t>
            </w:r>
            <w:r w:rsidRPr="00886017">
              <w:rPr>
                <w:rFonts w:eastAsiaTheme="minorEastAsia"/>
                <w:lang w:eastAsia="pl-PL"/>
              </w:rPr>
              <w:t>projekty pomoco</w:t>
            </w:r>
            <w:r w:rsidR="00905457">
              <w:rPr>
                <w:rFonts w:eastAsiaTheme="minorEastAsia"/>
                <w:lang w:eastAsia="pl-PL"/>
              </w:rPr>
              <w:t>we realizowane w ramach programów</w:t>
            </w:r>
            <w:r w:rsidRPr="00886017">
              <w:rPr>
                <w:rFonts w:eastAsiaTheme="minorEastAsia"/>
                <w:lang w:eastAsia="pl-PL"/>
              </w:rPr>
              <w:t xml:space="preserve"> OECD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CC889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  <w:r>
              <w:rPr>
                <w:rFonts w:eastAsiaTheme="minorEastAsia"/>
                <w:bCs/>
                <w:lang w:eastAsia="pl-PL"/>
              </w:rPr>
              <w:t>100 000 EUR</w:t>
            </w:r>
          </w:p>
        </w:tc>
      </w:tr>
      <w:tr w:rsidR="00E6131F" w14:paraId="3C89086C" w14:textId="77777777" w:rsidTr="0025461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08F32" w14:textId="77777777" w:rsidR="00E6131F" w:rsidRPr="004256E7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Światowa Organizacja Turystyki (UN WTO)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25378" w14:textId="77777777" w:rsidR="00E6131F" w:rsidRPr="00886017" w:rsidRDefault="00E6131F" w:rsidP="00254617">
            <w:r w:rsidRPr="00633D75">
              <w:t xml:space="preserve">161 180 EUR </w:t>
            </w:r>
            <w:r w:rsidRPr="00633D75">
              <w:rPr>
                <w:i/>
              </w:rPr>
              <w:t xml:space="preserve">(stanowi 89% </w:t>
            </w:r>
            <w:r>
              <w:rPr>
                <w:i/>
              </w:rPr>
              <w:t>wpłaty</w:t>
            </w:r>
            <w:r w:rsidRPr="00633D75">
              <w:rPr>
                <w:i/>
              </w:rPr>
              <w:t xml:space="preserve"> kwalifikowanej jako ODA)</w:t>
            </w:r>
          </w:p>
        </w:tc>
      </w:tr>
      <w:tr w:rsidR="00E6131F" w14:paraId="5D400249" w14:textId="77777777" w:rsidTr="0025461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14EB4D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Razem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D93E188" w14:textId="77777777" w:rsidR="00E6131F" w:rsidRPr="00F10534" w:rsidRDefault="00E6131F" w:rsidP="0025461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11 354 667</w:t>
            </w:r>
            <w:r>
              <w:rPr>
                <w:rFonts w:eastAsiaTheme="minorEastAsia"/>
                <w:b/>
                <w:bCs/>
                <w:lang w:eastAsia="pl-PL"/>
              </w:rPr>
              <w:t xml:space="preserve"> PLN</w:t>
            </w:r>
          </w:p>
        </w:tc>
      </w:tr>
    </w:tbl>
    <w:p w14:paraId="7BA4894D" w14:textId="77777777" w:rsidR="00E6131F" w:rsidRDefault="00E6131F" w:rsidP="00C026E4">
      <w:pPr>
        <w:tabs>
          <w:tab w:val="left" w:pos="7020"/>
        </w:tabs>
        <w:spacing w:after="120" w:line="240" w:lineRule="auto"/>
        <w:rPr>
          <w:rFonts w:eastAsiaTheme="minorEastAsia"/>
          <w:lang w:eastAsia="pl-PL"/>
        </w:rPr>
      </w:pPr>
    </w:p>
    <w:tbl>
      <w:tblPr>
        <w:tblW w:w="9101" w:type="dxa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3685"/>
      </w:tblGrid>
      <w:tr w:rsidR="00E6131F" w:rsidRPr="004256E7" w14:paraId="5A83B1E4" w14:textId="77777777" w:rsidTr="00254617">
        <w:tc>
          <w:tcPr>
            <w:tcW w:w="9101" w:type="dxa"/>
            <w:gridSpan w:val="2"/>
            <w:shd w:val="clear" w:color="auto" w:fill="9CC2E5" w:themeFill="accent1" w:themeFillTint="99"/>
          </w:tcPr>
          <w:p w14:paraId="7234468E" w14:textId="77777777" w:rsidR="00E6131F" w:rsidRDefault="00E6131F" w:rsidP="00254617">
            <w:pPr>
              <w:spacing w:after="120" w:line="240" w:lineRule="auto"/>
              <w:jc w:val="center"/>
              <w:rPr>
                <w:rFonts w:eastAsiaTheme="minorEastAsia"/>
                <w:b/>
                <w:bCs/>
                <w:lang w:eastAsia="pl-PL"/>
              </w:rPr>
            </w:pPr>
            <w:r w:rsidRPr="003C0D66">
              <w:rPr>
                <w:rFonts w:eastAsiaTheme="minorEastAsia"/>
                <w:b/>
                <w:bCs/>
                <w:iCs/>
                <w:lang w:eastAsia="pl-PL"/>
              </w:rPr>
              <w:t>Ministerstwo Zdrowia</w:t>
            </w:r>
          </w:p>
        </w:tc>
      </w:tr>
      <w:tr w:rsidR="00E6131F" w:rsidRPr="004256E7" w14:paraId="51DFC808" w14:textId="77777777" w:rsidTr="00254617">
        <w:trPr>
          <w:trHeight w:val="358"/>
        </w:trPr>
        <w:tc>
          <w:tcPr>
            <w:tcW w:w="9101" w:type="dxa"/>
            <w:gridSpan w:val="2"/>
            <w:shd w:val="clear" w:color="auto" w:fill="E4EBF4"/>
          </w:tcPr>
          <w:p w14:paraId="094C5EDC" w14:textId="77777777" w:rsidR="00E6131F" w:rsidRPr="004256E7" w:rsidRDefault="00E6131F" w:rsidP="00254617">
            <w:pPr>
              <w:spacing w:after="120" w:line="240" w:lineRule="auto"/>
              <w:rPr>
                <w:rFonts w:eastAsiaTheme="minorEastAsia"/>
                <w:b/>
                <w:lang w:eastAsia="pl-PL"/>
              </w:rPr>
            </w:pPr>
            <w:r w:rsidRPr="004256E7">
              <w:rPr>
                <w:rFonts w:eastAsiaTheme="minorEastAsia"/>
                <w:b/>
                <w:lang w:eastAsia="pl-PL"/>
              </w:rPr>
              <w:t>Składki i wpłaty do organizacji międzynarodowych:</w:t>
            </w:r>
          </w:p>
        </w:tc>
      </w:tr>
      <w:tr w:rsidR="00E6131F" w:rsidRPr="004256E7" w14:paraId="66BD0D21" w14:textId="77777777" w:rsidTr="00862305">
        <w:trPr>
          <w:trHeight w:val="1486"/>
        </w:trPr>
        <w:tc>
          <w:tcPr>
            <w:tcW w:w="5416" w:type="dxa"/>
          </w:tcPr>
          <w:p w14:paraId="1109B7E5" w14:textId="77777777" w:rsidR="00E6131F" w:rsidRDefault="00E6131F" w:rsidP="00254617">
            <w:pPr>
              <w:spacing w:after="160" w:line="259" w:lineRule="auto"/>
              <w:rPr>
                <w:rFonts w:eastAsiaTheme="minorEastAsia"/>
                <w:i/>
                <w:lang w:eastAsia="pl-PL"/>
              </w:rPr>
            </w:pPr>
            <w:r w:rsidRPr="004256E7">
              <w:rPr>
                <w:rFonts w:eastAsiaTheme="minorEastAsia"/>
                <w:lang w:eastAsia="pl-PL"/>
              </w:rPr>
              <w:t>Światowa Organizacja Zdrowia (WHO)</w:t>
            </w:r>
          </w:p>
          <w:p w14:paraId="3CE08FA1" w14:textId="77777777" w:rsidR="00E6131F" w:rsidRPr="004256E7" w:rsidRDefault="00E6131F" w:rsidP="00254617">
            <w:pPr>
              <w:spacing w:after="120" w:line="240" w:lineRule="auto"/>
              <w:rPr>
                <w:rFonts w:eastAsiaTheme="minorEastAsia"/>
                <w:i/>
                <w:lang w:eastAsia="pl-PL"/>
              </w:rPr>
            </w:pPr>
          </w:p>
        </w:tc>
        <w:tc>
          <w:tcPr>
            <w:tcW w:w="3685" w:type="dxa"/>
          </w:tcPr>
          <w:p w14:paraId="0DF2D940" w14:textId="5B6838B7" w:rsidR="00E6131F" w:rsidRPr="004256E7" w:rsidRDefault="009D6428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color w:val="000000"/>
              </w:rPr>
              <w:t>1 458 170 USD</w:t>
            </w:r>
            <w:r w:rsidR="00E6131F" w:rsidRPr="004256E7">
              <w:rPr>
                <w:rFonts w:eastAsiaTheme="minorEastAsia"/>
                <w:lang w:eastAsia="pl-PL"/>
              </w:rPr>
              <w:t xml:space="preserve"> </w:t>
            </w:r>
            <w:r w:rsidR="00E6131F" w:rsidRPr="004256E7">
              <w:rPr>
                <w:rFonts w:eastAsiaTheme="minorEastAsia"/>
                <w:i/>
                <w:lang w:eastAsia="pl-PL"/>
              </w:rPr>
              <w:t xml:space="preserve">(stanowi 76% </w:t>
            </w:r>
            <w:r w:rsidR="00E6131F">
              <w:rPr>
                <w:rFonts w:eastAsiaTheme="minorEastAsia"/>
                <w:i/>
                <w:lang w:eastAsia="pl-PL"/>
              </w:rPr>
              <w:t>wpłaty</w:t>
            </w:r>
            <w:r w:rsidR="00E6131F" w:rsidRPr="004256E7">
              <w:rPr>
                <w:rFonts w:eastAsiaTheme="minorEastAsia"/>
                <w:i/>
                <w:lang w:eastAsia="pl-PL"/>
              </w:rPr>
              <w:t xml:space="preserve"> kwalifikowanej jako ODA)</w:t>
            </w:r>
          </w:p>
          <w:p w14:paraId="388523D9" w14:textId="77777777" w:rsidR="00E6131F" w:rsidRPr="004256E7" w:rsidRDefault="00E6131F" w:rsidP="00254617">
            <w:pPr>
              <w:spacing w:after="120" w:line="240" w:lineRule="auto"/>
              <w:rPr>
                <w:rFonts w:eastAsiaTheme="minorEastAsia"/>
                <w:i/>
                <w:lang w:eastAsia="pl-PL"/>
              </w:rPr>
            </w:pPr>
            <w:r w:rsidRPr="005E3BDB">
              <w:rPr>
                <w:rFonts w:cs="Arial-BoldMT"/>
                <w:bCs/>
              </w:rPr>
              <w:t>1 488 791</w:t>
            </w:r>
            <w:r>
              <w:rPr>
                <w:rFonts w:cs="Arial-BoldMT"/>
                <w:bCs/>
              </w:rPr>
              <w:t> </w:t>
            </w:r>
            <w:r w:rsidRPr="00B46D84">
              <w:rPr>
                <w:rFonts w:eastAsiaTheme="minorEastAsia"/>
                <w:lang w:eastAsia="pl-PL"/>
              </w:rPr>
              <w:t>CHF</w:t>
            </w:r>
            <w:r w:rsidRPr="004256E7">
              <w:rPr>
                <w:rFonts w:eastAsiaTheme="minorEastAsia"/>
                <w:lang w:eastAsia="pl-PL"/>
              </w:rPr>
              <w:t xml:space="preserve"> </w:t>
            </w:r>
            <w:r w:rsidRPr="004256E7">
              <w:rPr>
                <w:rFonts w:eastAsiaTheme="minorEastAsia"/>
                <w:i/>
                <w:lang w:eastAsia="pl-PL"/>
              </w:rPr>
              <w:t xml:space="preserve">(stanowi 76% </w:t>
            </w:r>
            <w:r>
              <w:rPr>
                <w:rFonts w:eastAsiaTheme="minorEastAsia"/>
                <w:i/>
                <w:lang w:eastAsia="pl-PL"/>
              </w:rPr>
              <w:t>wpłaty</w:t>
            </w:r>
            <w:r w:rsidRPr="004256E7">
              <w:rPr>
                <w:rFonts w:eastAsiaTheme="minorEastAsia"/>
                <w:i/>
                <w:lang w:eastAsia="pl-PL"/>
              </w:rPr>
              <w:t xml:space="preserve"> kwalifikowanej jako ODA)</w:t>
            </w:r>
          </w:p>
        </w:tc>
      </w:tr>
      <w:tr w:rsidR="00E6131F" w:rsidRPr="004256E7" w14:paraId="059550EC" w14:textId="77777777" w:rsidTr="00254617">
        <w:tc>
          <w:tcPr>
            <w:tcW w:w="5416" w:type="dxa"/>
            <w:shd w:val="clear" w:color="auto" w:fill="DEEAF6" w:themeFill="accent1" w:themeFillTint="33"/>
          </w:tcPr>
          <w:p w14:paraId="7DAD87E5" w14:textId="77777777" w:rsidR="00E6131F" w:rsidRPr="001853C9" w:rsidRDefault="00E6131F" w:rsidP="00254617">
            <w:pPr>
              <w:rPr>
                <w:rFonts w:ascii="Calibri" w:hAnsi="Calibri" w:cs="Calibri"/>
                <w:b/>
                <w:color w:val="000000"/>
              </w:rPr>
            </w:pPr>
            <w:r w:rsidRPr="001853C9">
              <w:rPr>
                <w:rFonts w:ascii="Calibri" w:hAnsi="Calibri" w:cs="Calibri"/>
                <w:b/>
                <w:color w:val="000000"/>
              </w:rPr>
              <w:t>Razem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05436564" w14:textId="39FF8747" w:rsidR="00E6131F" w:rsidRPr="005F0D43" w:rsidRDefault="00C21CCB" w:rsidP="0025461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10 130 973</w:t>
            </w:r>
            <w:r w:rsidR="00E6131F">
              <w:rPr>
                <w:rFonts w:ascii="Calibri" w:hAnsi="Calibri"/>
                <w:b/>
                <w:bCs/>
              </w:rPr>
              <w:t xml:space="preserve"> PLN</w:t>
            </w:r>
          </w:p>
        </w:tc>
      </w:tr>
    </w:tbl>
    <w:p w14:paraId="4C4E2BED" w14:textId="77777777" w:rsidR="00E6131F" w:rsidRPr="00BF2394" w:rsidRDefault="00E6131F" w:rsidP="00C026E4">
      <w:pPr>
        <w:tabs>
          <w:tab w:val="left" w:pos="7020"/>
        </w:tabs>
        <w:spacing w:after="120" w:line="240" w:lineRule="auto"/>
        <w:rPr>
          <w:rFonts w:eastAsiaTheme="minorEastAsia"/>
          <w:lang w:eastAsia="pl-PL"/>
        </w:rPr>
      </w:pPr>
    </w:p>
    <w:tbl>
      <w:tblPr>
        <w:tblW w:w="9068" w:type="dxa"/>
        <w:tblInd w:w="-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3"/>
        <w:gridCol w:w="3685"/>
      </w:tblGrid>
      <w:tr w:rsidR="00C026E4" w14:paraId="5C50A4A3" w14:textId="77777777" w:rsidTr="00FF19EC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DF7F3CB" w14:textId="77777777" w:rsidR="00C026E4" w:rsidRDefault="00C026E4" w:rsidP="00254617">
            <w:pPr>
              <w:spacing w:after="120" w:line="240" w:lineRule="auto"/>
              <w:jc w:val="center"/>
              <w:rPr>
                <w:rFonts w:eastAsiaTheme="minorEastAsia"/>
                <w:b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lastRenderedPageBreak/>
              <w:t>Ministerstwo Spraw Wewnętrznych i Administracji</w:t>
            </w:r>
          </w:p>
        </w:tc>
      </w:tr>
      <w:tr w:rsidR="00C026E4" w14:paraId="6112738C" w14:textId="77777777" w:rsidTr="00FF19EC">
        <w:trPr>
          <w:trHeight w:val="274"/>
        </w:trPr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14:paraId="1CC8DEA7" w14:textId="77777777" w:rsidR="00C026E4" w:rsidRPr="002E5072" w:rsidRDefault="00C026E4" w:rsidP="00254617">
            <w:pPr>
              <w:spacing w:after="120" w:line="240" w:lineRule="auto"/>
              <w:rPr>
                <w:rFonts w:eastAsiaTheme="minorEastAsia"/>
                <w:b/>
                <w:iCs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Działania:</w:t>
            </w:r>
          </w:p>
        </w:tc>
      </w:tr>
      <w:tr w:rsidR="00C026E4" w14:paraId="08DD947A" w14:textId="77777777" w:rsidTr="00FF19EC">
        <w:trPr>
          <w:trHeight w:val="1268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BB9F" w14:textId="77777777" w:rsidR="00C026E4" w:rsidRDefault="00C026E4" w:rsidP="00254617">
            <w:pPr>
              <w:spacing w:after="160" w:line="259" w:lineRule="auto"/>
              <w:rPr>
                <w:rFonts w:cs="TimesNewRomanPSMT"/>
              </w:rPr>
            </w:pPr>
            <w:r w:rsidRPr="00CA3E21">
              <w:rPr>
                <w:rFonts w:cs="Arial"/>
              </w:rPr>
              <w:t>Reagowanie na kryzysy humanitarne i prowadzenie działań ratowniczych przez Państwową Straż Pożarną</w:t>
            </w:r>
          </w:p>
          <w:p w14:paraId="24157C9C" w14:textId="77777777" w:rsidR="00C026E4" w:rsidRDefault="00C026E4" w:rsidP="00254617">
            <w:pPr>
              <w:spacing w:after="120" w:line="240" w:lineRule="auto"/>
              <w:rPr>
                <w:rFonts w:cs="TimesNewRomanPSMT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28D6" w14:textId="77777777" w:rsidR="00C026E4" w:rsidRDefault="00C026E4" w:rsidP="00254617">
            <w:pPr>
              <w:spacing w:after="120" w:line="240" w:lineRule="auto"/>
              <w:rPr>
                <w:rFonts w:cs="TimesNewRomanPSMT"/>
              </w:rPr>
            </w:pPr>
            <w:r w:rsidRPr="00CA3E21">
              <w:rPr>
                <w:rFonts w:cs="Arial"/>
              </w:rPr>
              <w:t>1 300 000 PL</w:t>
            </w:r>
            <w:r>
              <w:rPr>
                <w:rFonts w:cs="Arial"/>
              </w:rPr>
              <w:t>N</w:t>
            </w:r>
            <w:r>
              <w:rPr>
                <w:rStyle w:val="Odwoanieprzypisudolnego"/>
                <w:rFonts w:cs="Arial"/>
              </w:rPr>
              <w:footnoteReference w:id="6"/>
            </w:r>
          </w:p>
        </w:tc>
      </w:tr>
      <w:tr w:rsidR="00C026E4" w14:paraId="0991F156" w14:textId="77777777" w:rsidTr="00FF19EC">
        <w:trPr>
          <w:trHeight w:val="542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D407" w14:textId="77777777" w:rsidR="00C026E4" w:rsidRDefault="00C026E4" w:rsidP="00254617">
            <w:pPr>
              <w:spacing w:after="120" w:line="240" w:lineRule="auto"/>
              <w:rPr>
                <w:rFonts w:cs="Arial"/>
              </w:rPr>
            </w:pPr>
            <w:r>
              <w:t>Finansowanie Biura UNHCR w Warszawie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3DE" w14:textId="77777777" w:rsidR="00C026E4" w:rsidRDefault="00C026E4" w:rsidP="00254617">
            <w:pPr>
              <w:spacing w:after="120" w:line="240" w:lineRule="auto"/>
              <w:rPr>
                <w:rFonts w:cs="Arial"/>
              </w:rPr>
            </w:pPr>
            <w:r w:rsidRPr="00EC1E19">
              <w:rPr>
                <w:rFonts w:cs="Arial"/>
              </w:rPr>
              <w:t>320 000 PLN</w:t>
            </w:r>
          </w:p>
          <w:p w14:paraId="6C796E86" w14:textId="77777777" w:rsidR="00C026E4" w:rsidRDefault="00C026E4" w:rsidP="00254617">
            <w:pPr>
              <w:spacing w:after="120" w:line="240" w:lineRule="auto"/>
              <w:rPr>
                <w:rFonts w:cs="Arial"/>
              </w:rPr>
            </w:pPr>
          </w:p>
        </w:tc>
      </w:tr>
      <w:tr w:rsidR="00C026E4" w14:paraId="6289DEC8" w14:textId="77777777" w:rsidTr="00FF19EC">
        <w:trPr>
          <w:trHeight w:val="542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E06" w14:textId="77777777" w:rsidR="00C026E4" w:rsidRDefault="00C026E4" w:rsidP="00254617">
            <w:pPr>
              <w:spacing w:after="120" w:line="240" w:lineRule="auto"/>
              <w:rPr>
                <w:rFonts w:cs="Arial"/>
              </w:rPr>
            </w:pPr>
            <w:r w:rsidRPr="001853C9">
              <w:rPr>
                <w:rFonts w:cs="Arial"/>
              </w:rPr>
              <w:t xml:space="preserve">Utrzymanie kontyngentu Jednostki Specjalnej Polskiej Policji w Kosowie </w:t>
            </w:r>
            <w:r>
              <w:rPr>
                <w:rFonts w:cs="Arial"/>
              </w:rPr>
              <w:t>oraz zaangażowanie eksperckie w </w:t>
            </w:r>
            <w:r w:rsidRPr="001853C9">
              <w:rPr>
                <w:rFonts w:cs="Arial"/>
              </w:rPr>
              <w:t>misjach policyjnych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A558" w14:textId="77777777" w:rsidR="00C026E4" w:rsidRDefault="00C026E4" w:rsidP="00254617">
            <w:pPr>
              <w:spacing w:after="120" w:line="240" w:lineRule="auto"/>
              <w:rPr>
                <w:rFonts w:cs="Arial"/>
              </w:rPr>
            </w:pPr>
            <w:r w:rsidRPr="00CA3E21">
              <w:rPr>
                <w:rFonts w:cs="Arial"/>
              </w:rPr>
              <w:t>5 000 000 PLN</w:t>
            </w:r>
          </w:p>
          <w:p w14:paraId="26B400A7" w14:textId="77777777" w:rsidR="00C026E4" w:rsidRDefault="00C026E4" w:rsidP="00254617">
            <w:pPr>
              <w:spacing w:after="120" w:line="240" w:lineRule="auto"/>
              <w:rPr>
                <w:rFonts w:cs="Arial"/>
              </w:rPr>
            </w:pPr>
          </w:p>
        </w:tc>
      </w:tr>
      <w:tr w:rsidR="00C026E4" w14:paraId="21804976" w14:textId="77777777" w:rsidTr="00FF19EC"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14:paraId="5E348FDF" w14:textId="77777777" w:rsidR="00C026E4" w:rsidRDefault="00C026E4" w:rsidP="00254617">
            <w:pPr>
              <w:tabs>
                <w:tab w:val="left" w:pos="1472"/>
              </w:tabs>
              <w:spacing w:after="120" w:line="240" w:lineRule="auto"/>
              <w:rPr>
                <w:rFonts w:eastAsiaTheme="minorEastAsia"/>
                <w:b/>
                <w:iCs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Składki i wpłaty do organizacji międzynarodowych:</w:t>
            </w:r>
          </w:p>
        </w:tc>
      </w:tr>
      <w:tr w:rsidR="00C026E4" w14:paraId="7E605176" w14:textId="77777777" w:rsidTr="00FF19EC">
        <w:trPr>
          <w:trHeight w:val="542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F97A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iCs/>
                <w:lang w:eastAsia="pl-PL"/>
              </w:rPr>
            </w:pPr>
            <w:r>
              <w:t>Międzynarodowa Organizacja ds. Migracji (IOM) – składka administracyjna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8D57" w14:textId="77777777" w:rsidR="00C026E4" w:rsidRDefault="00C026E4" w:rsidP="00254617">
            <w:pPr>
              <w:spacing w:after="160" w:line="259" w:lineRule="auto"/>
              <w:rPr>
                <w:rFonts w:eastAsiaTheme="minorEastAsia"/>
                <w:iCs/>
                <w:lang w:eastAsia="pl-PL"/>
              </w:rPr>
            </w:pPr>
            <w:r>
              <w:t>448 242</w:t>
            </w:r>
            <w:r w:rsidRPr="00CA3E21">
              <w:t xml:space="preserve"> CHF</w:t>
            </w:r>
          </w:p>
          <w:p w14:paraId="710C4281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iCs/>
                <w:lang w:eastAsia="pl-PL"/>
              </w:rPr>
            </w:pPr>
          </w:p>
        </w:tc>
      </w:tr>
      <w:tr w:rsidR="00C026E4" w14:paraId="5AAA5F2E" w14:textId="77777777" w:rsidTr="00FF19EC">
        <w:trPr>
          <w:trHeight w:val="542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220CC9" w14:textId="77777777" w:rsidR="00C026E4" w:rsidRPr="00465513" w:rsidRDefault="00C026E4" w:rsidP="00254617">
            <w:pPr>
              <w:spacing w:after="12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514AAB" w14:textId="77777777" w:rsidR="00C026E4" w:rsidRPr="00BF2394" w:rsidRDefault="00C026E4" w:rsidP="0025461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8 042 227 PLN</w:t>
            </w:r>
          </w:p>
        </w:tc>
      </w:tr>
    </w:tbl>
    <w:p w14:paraId="5512587A" w14:textId="77777777" w:rsidR="00C026E4" w:rsidRDefault="00C026E4" w:rsidP="00C026E4">
      <w:pPr>
        <w:rPr>
          <w:rFonts w:eastAsiaTheme="minorEastAsia"/>
          <w:b/>
          <w:bCs/>
          <w:lang w:eastAsia="pl-PL"/>
        </w:rPr>
      </w:pP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932DCA" w14:paraId="14ECB020" w14:textId="77777777" w:rsidTr="00932DCA">
        <w:tc>
          <w:tcPr>
            <w:tcW w:w="9072" w:type="dxa"/>
            <w:gridSpan w:val="2"/>
            <w:shd w:val="clear" w:color="auto" w:fill="9CC2E5" w:themeFill="accent1" w:themeFillTint="99"/>
          </w:tcPr>
          <w:p w14:paraId="3BD92852" w14:textId="77777777" w:rsidR="00932DCA" w:rsidRDefault="00932DCA" w:rsidP="00254617">
            <w:pPr>
              <w:spacing w:after="120" w:line="240" w:lineRule="auto"/>
              <w:jc w:val="center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Narodowy Bank Polski</w:t>
            </w:r>
          </w:p>
        </w:tc>
      </w:tr>
      <w:tr w:rsidR="00932DCA" w:rsidRPr="00A26B69" w14:paraId="08FCFCBA" w14:textId="77777777" w:rsidTr="00932DCA">
        <w:trPr>
          <w:trHeight w:val="202"/>
        </w:trPr>
        <w:tc>
          <w:tcPr>
            <w:tcW w:w="9072" w:type="dxa"/>
            <w:gridSpan w:val="2"/>
            <w:shd w:val="clear" w:color="auto" w:fill="E4EBF4"/>
          </w:tcPr>
          <w:p w14:paraId="572D8966" w14:textId="77777777" w:rsidR="00932DCA" w:rsidRPr="00A26B69" w:rsidRDefault="00932DCA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Działania:</w:t>
            </w:r>
          </w:p>
        </w:tc>
      </w:tr>
      <w:tr w:rsidR="00932DCA" w14:paraId="0AE6C385" w14:textId="77777777" w:rsidTr="00932DCA">
        <w:tc>
          <w:tcPr>
            <w:tcW w:w="4533" w:type="dxa"/>
          </w:tcPr>
          <w:p w14:paraId="6C7829E9" w14:textId="77777777" w:rsidR="00932DCA" w:rsidRDefault="00932DCA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Program współpracy technicznej na rzecz </w:t>
            </w:r>
            <w:r w:rsidRPr="00662D22">
              <w:rPr>
                <w:rFonts w:eastAsia="Times New Roman"/>
                <w:lang w:eastAsia="pl-PL"/>
              </w:rPr>
              <w:t>instytucji partnerskich z państw rozwijających się (kwalifikowanych jako ODA)</w:t>
            </w:r>
          </w:p>
        </w:tc>
        <w:tc>
          <w:tcPr>
            <w:tcW w:w="4539" w:type="dxa"/>
          </w:tcPr>
          <w:p w14:paraId="58ECAE47" w14:textId="77777777" w:rsidR="00932DCA" w:rsidRDefault="00932DCA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 w:rsidRPr="002F75A7">
              <w:rPr>
                <w:rFonts w:eastAsiaTheme="minorEastAsia"/>
                <w:lang w:eastAsia="pl-PL"/>
              </w:rPr>
              <w:t>2 585 000 PLN</w:t>
            </w:r>
          </w:p>
        </w:tc>
      </w:tr>
      <w:tr w:rsidR="00932DCA" w14:paraId="2ABDB8C1" w14:textId="77777777" w:rsidTr="00932DCA">
        <w:tc>
          <w:tcPr>
            <w:tcW w:w="4533" w:type="dxa"/>
            <w:shd w:val="clear" w:color="auto" w:fill="DEEAF6" w:themeFill="accent1" w:themeFillTint="33"/>
          </w:tcPr>
          <w:p w14:paraId="51E7841B" w14:textId="77777777" w:rsidR="00932DCA" w:rsidRPr="003938CD" w:rsidRDefault="00932DCA" w:rsidP="00254617">
            <w:pPr>
              <w:spacing w:after="120" w:line="240" w:lineRule="auto"/>
              <w:rPr>
                <w:rFonts w:eastAsiaTheme="minorEastAsia"/>
                <w:b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Razem</w:t>
            </w:r>
          </w:p>
        </w:tc>
        <w:tc>
          <w:tcPr>
            <w:tcW w:w="4539" w:type="dxa"/>
            <w:shd w:val="clear" w:color="auto" w:fill="DEEAF6" w:themeFill="accent1" w:themeFillTint="33"/>
          </w:tcPr>
          <w:p w14:paraId="39C3E1E4" w14:textId="77777777" w:rsidR="00932DCA" w:rsidRPr="003938CD" w:rsidRDefault="00932DCA" w:rsidP="00254617">
            <w:pPr>
              <w:spacing w:after="120" w:line="240" w:lineRule="auto"/>
              <w:rPr>
                <w:rFonts w:eastAsiaTheme="minorEastAsia"/>
                <w:b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2 585 000 PLN</w:t>
            </w:r>
          </w:p>
        </w:tc>
      </w:tr>
    </w:tbl>
    <w:p w14:paraId="4B657E2F" w14:textId="77777777" w:rsidR="00932DCA" w:rsidRDefault="00932DCA" w:rsidP="00C026E4">
      <w:pPr>
        <w:rPr>
          <w:rFonts w:eastAsiaTheme="minorEastAsia"/>
          <w:b/>
          <w:bCs/>
          <w:lang w:eastAsia="pl-PL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062"/>
      </w:tblGrid>
      <w:tr w:rsidR="00E6131F" w14:paraId="06A753D1" w14:textId="77777777" w:rsidTr="000A0471">
        <w:trPr>
          <w:trHeight w:val="330"/>
        </w:trPr>
        <w:tc>
          <w:tcPr>
            <w:tcW w:w="9062" w:type="dxa"/>
            <w:shd w:val="clear" w:color="auto" w:fill="9CC2E5" w:themeFill="accent1" w:themeFillTint="99"/>
            <w:hideMark/>
          </w:tcPr>
          <w:p w14:paraId="0FA6A226" w14:textId="77777777" w:rsidR="00E6131F" w:rsidRDefault="00E6131F" w:rsidP="00254617">
            <w:pPr>
              <w:spacing w:after="120" w:line="240" w:lineRule="auto"/>
              <w:jc w:val="center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Kancelaria Prezesa Rady Ministrów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131F" w14:paraId="2EF2BA73" w14:textId="77777777" w:rsidTr="00254617">
        <w:tc>
          <w:tcPr>
            <w:tcW w:w="9062" w:type="dxa"/>
            <w:gridSpan w:val="2"/>
            <w:shd w:val="clear" w:color="auto" w:fill="DEEAF6" w:themeFill="accent1" w:themeFillTint="33"/>
          </w:tcPr>
          <w:p w14:paraId="5C471B64" w14:textId="77777777" w:rsidR="00E6131F" w:rsidRPr="00502490" w:rsidRDefault="00E6131F" w:rsidP="00254617">
            <w:pPr>
              <w:spacing w:after="120"/>
              <w:rPr>
                <w:rFonts w:eastAsiaTheme="minorEastAsia"/>
                <w:b/>
                <w:lang w:eastAsia="pl-PL"/>
              </w:rPr>
            </w:pPr>
            <w:r w:rsidRPr="00502490">
              <w:rPr>
                <w:rFonts w:eastAsiaTheme="minorEastAsia"/>
                <w:b/>
                <w:lang w:eastAsia="pl-PL"/>
              </w:rPr>
              <w:t>Działania:</w:t>
            </w:r>
          </w:p>
        </w:tc>
      </w:tr>
      <w:tr w:rsidR="00E6131F" w14:paraId="32306099" w14:textId="77777777" w:rsidTr="00254617">
        <w:tc>
          <w:tcPr>
            <w:tcW w:w="4531" w:type="dxa"/>
          </w:tcPr>
          <w:p w14:paraId="30E78F91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bCs/>
                <w:lang w:eastAsia="pl-PL"/>
              </w:rPr>
              <w:t>Z</w:t>
            </w:r>
            <w:r w:rsidRPr="0035723F">
              <w:rPr>
                <w:rFonts w:eastAsiaTheme="minorEastAsia"/>
                <w:bCs/>
                <w:lang w:eastAsia="pl-PL"/>
              </w:rPr>
              <w:t xml:space="preserve">organizowanie i przeprowadzenie seminarium dla przedstawicieli Sekretariatu Gabinetu Ministrów Ukrainy </w:t>
            </w:r>
          </w:p>
        </w:tc>
        <w:tc>
          <w:tcPr>
            <w:tcW w:w="4531" w:type="dxa"/>
          </w:tcPr>
          <w:p w14:paraId="3E7B7396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bCs/>
                <w:lang w:eastAsia="pl-PL"/>
              </w:rPr>
              <w:t xml:space="preserve">12 200 PLN </w:t>
            </w:r>
          </w:p>
          <w:p w14:paraId="210E0707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</w:p>
        </w:tc>
      </w:tr>
      <w:tr w:rsidR="00E6131F" w14:paraId="70515D98" w14:textId="77777777" w:rsidTr="00254617">
        <w:tc>
          <w:tcPr>
            <w:tcW w:w="4531" w:type="dxa"/>
          </w:tcPr>
          <w:p w14:paraId="04F6AB3F" w14:textId="77777777" w:rsidR="00E6131F" w:rsidRPr="00637C6B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  <w:r w:rsidRPr="00637C6B">
              <w:rPr>
                <w:rFonts w:eastAsiaTheme="minorEastAsia"/>
                <w:bCs/>
                <w:lang w:eastAsia="pl-PL"/>
              </w:rPr>
              <w:t>Współpraca Szefa Służby Cywilnej w ramach Partnerstwa Wschodniego, Platforma 1 – „Wzmocnienie instytucjonalne i dobre rządzenie”, Panel „Rządzenie i reforma administracji publicznej”, w tym:</w:t>
            </w:r>
          </w:p>
          <w:p w14:paraId="06144551" w14:textId="77777777" w:rsidR="00E6131F" w:rsidRPr="00A92B95" w:rsidRDefault="00E6131F" w:rsidP="00254617">
            <w:pPr>
              <w:pStyle w:val="Akapitzlist"/>
              <w:numPr>
                <w:ilvl w:val="0"/>
                <w:numId w:val="55"/>
              </w:num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  <w:r w:rsidRPr="00A92B95">
              <w:rPr>
                <w:rFonts w:eastAsiaTheme="minorEastAsia"/>
                <w:bCs/>
                <w:lang w:eastAsia="pl-PL"/>
              </w:rPr>
              <w:t xml:space="preserve"> koszty udziału w spotkaniach, konferencjach, warsztatach i organizacji </w:t>
            </w:r>
            <w:r w:rsidRPr="00A92B95">
              <w:rPr>
                <w:rFonts w:eastAsiaTheme="minorEastAsia"/>
                <w:bCs/>
                <w:lang w:eastAsia="pl-PL"/>
              </w:rPr>
              <w:lastRenderedPageBreak/>
              <w:t>spotkań, konferencj</w:t>
            </w:r>
            <w:r>
              <w:rPr>
                <w:rFonts w:eastAsiaTheme="minorEastAsia"/>
                <w:bCs/>
                <w:lang w:eastAsia="pl-PL"/>
              </w:rPr>
              <w:t>i i warsztatów z partnerami ODA</w:t>
            </w:r>
          </w:p>
          <w:p w14:paraId="52B3D518" w14:textId="77777777" w:rsidR="00E6131F" w:rsidRPr="00A92B95" w:rsidRDefault="00E6131F" w:rsidP="00254617">
            <w:pPr>
              <w:pStyle w:val="Akapitzlist"/>
              <w:numPr>
                <w:ilvl w:val="0"/>
                <w:numId w:val="55"/>
              </w:num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  <w:r w:rsidRPr="00A92B95">
              <w:rPr>
                <w:rFonts w:eastAsiaTheme="minorEastAsia"/>
                <w:bCs/>
                <w:lang w:eastAsia="pl-PL"/>
              </w:rPr>
              <w:t>org</w:t>
            </w:r>
            <w:r>
              <w:rPr>
                <w:rFonts w:eastAsiaTheme="minorEastAsia"/>
                <w:bCs/>
                <w:lang w:eastAsia="pl-PL"/>
              </w:rPr>
              <w:t>anizacja Panelu ds. Rządzenia i </w:t>
            </w:r>
            <w:r w:rsidRPr="00A92B95">
              <w:rPr>
                <w:rFonts w:eastAsiaTheme="minorEastAsia"/>
                <w:bCs/>
                <w:lang w:eastAsia="pl-PL"/>
              </w:rPr>
              <w:t>Reformy Administracji Publicznej Partnerstwa Wschodniego w Warszawie jesienią 2021</w:t>
            </w:r>
            <w:r w:rsidRPr="00A92B95">
              <w:rPr>
                <w:rFonts w:eastAsiaTheme="minorEastAsia"/>
                <w:bCs/>
                <w:strike/>
                <w:lang w:eastAsia="pl-PL"/>
              </w:rPr>
              <w:t xml:space="preserve"> </w:t>
            </w:r>
          </w:p>
          <w:p w14:paraId="5802DB0D" w14:textId="77777777" w:rsidR="00E6131F" w:rsidRPr="00502490" w:rsidRDefault="00E6131F" w:rsidP="00254617">
            <w:pPr>
              <w:pStyle w:val="Akapitzlist"/>
              <w:numPr>
                <w:ilvl w:val="0"/>
                <w:numId w:val="55"/>
              </w:numPr>
              <w:spacing w:after="120"/>
              <w:rPr>
                <w:rFonts w:eastAsiaTheme="minorEastAsia"/>
                <w:lang w:eastAsia="pl-PL"/>
              </w:rPr>
            </w:pPr>
            <w:r w:rsidRPr="00502490">
              <w:rPr>
                <w:rFonts w:eastAsiaTheme="minorEastAsia"/>
                <w:bCs/>
                <w:lang w:eastAsia="pl-PL"/>
              </w:rPr>
              <w:t xml:space="preserve">współorganizacja projektu wizyt studyjnych dla urzędników z państw Partnerstwa Wschodniego </w:t>
            </w:r>
          </w:p>
        </w:tc>
        <w:tc>
          <w:tcPr>
            <w:tcW w:w="4531" w:type="dxa"/>
          </w:tcPr>
          <w:p w14:paraId="009A59B1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</w:p>
          <w:p w14:paraId="3C6F9838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</w:p>
          <w:p w14:paraId="202F69AC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</w:p>
          <w:p w14:paraId="55F5BBCE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</w:p>
          <w:p w14:paraId="4F32C33F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  <w:r>
              <w:rPr>
                <w:rFonts w:eastAsiaTheme="minorEastAsia"/>
                <w:bCs/>
                <w:lang w:eastAsia="pl-PL"/>
              </w:rPr>
              <w:t>20 000 PLN</w:t>
            </w:r>
          </w:p>
          <w:p w14:paraId="697939ED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</w:p>
          <w:p w14:paraId="6AB02478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</w:p>
          <w:p w14:paraId="0273F49A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  <w:r>
              <w:rPr>
                <w:rFonts w:eastAsiaTheme="minorEastAsia"/>
                <w:bCs/>
                <w:lang w:eastAsia="pl-PL"/>
              </w:rPr>
              <w:t>20 000 PLN</w:t>
            </w:r>
          </w:p>
          <w:p w14:paraId="357B65BA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</w:p>
          <w:p w14:paraId="59FA69BC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</w:p>
          <w:p w14:paraId="76B747FB" w14:textId="77777777" w:rsidR="00E6131F" w:rsidRPr="00502490" w:rsidRDefault="00E6131F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  <w:r>
              <w:rPr>
                <w:rFonts w:eastAsiaTheme="minorEastAsia"/>
                <w:bCs/>
                <w:lang w:eastAsia="pl-PL"/>
              </w:rPr>
              <w:t>17 000 PLN</w:t>
            </w:r>
          </w:p>
        </w:tc>
      </w:tr>
      <w:tr w:rsidR="00E6131F" w14:paraId="6914E94B" w14:textId="77777777" w:rsidTr="00254617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C808255" w14:textId="77777777" w:rsidR="00E6131F" w:rsidRDefault="00E6131F" w:rsidP="0025461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eastAsiaTheme="minorEastAsia"/>
                <w:b/>
                <w:bCs/>
                <w:color w:val="000000" w:themeColor="text1"/>
                <w:lang w:eastAsia="pl-PL"/>
              </w:rPr>
              <w:lastRenderedPageBreak/>
              <w:t>Składki do organizacji międzynarodowych:</w:t>
            </w:r>
          </w:p>
        </w:tc>
      </w:tr>
      <w:tr w:rsidR="00E6131F" w14:paraId="765A3B97" w14:textId="77777777" w:rsidTr="00FF19EC">
        <w:tc>
          <w:tcPr>
            <w:tcW w:w="4531" w:type="dxa"/>
            <w:tcBorders>
              <w:bottom w:val="single" w:sz="4" w:space="0" w:color="auto"/>
              <w:right w:val="single" w:sz="4" w:space="0" w:color="auto"/>
            </w:tcBorders>
          </w:tcPr>
          <w:p w14:paraId="6246CA2B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 w:rsidRPr="007E193A">
              <w:t xml:space="preserve">Międzynarodowy Związek Telekomunikacyjny (ITU) </w:t>
            </w:r>
          </w:p>
        </w:tc>
        <w:tc>
          <w:tcPr>
            <w:tcW w:w="4531" w:type="dxa"/>
            <w:tcBorders>
              <w:left w:val="single" w:sz="4" w:space="0" w:color="auto"/>
              <w:bottom w:val="single" w:sz="4" w:space="0" w:color="auto"/>
            </w:tcBorders>
          </w:tcPr>
          <w:p w14:paraId="50C6D15A" w14:textId="77777777" w:rsidR="00E6131F" w:rsidRDefault="00E6131F" w:rsidP="00254617">
            <w:pPr>
              <w:spacing w:after="120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57 240 CHF (</w:t>
            </w:r>
            <w:r>
              <w:rPr>
                <w:rFonts w:eastAsiaTheme="minorEastAsia"/>
                <w:i/>
                <w:lang w:eastAsia="pl-PL"/>
              </w:rPr>
              <w:t>stanowi 18% wpłaty</w:t>
            </w:r>
            <w:r w:rsidR="00862305">
              <w:rPr>
                <w:rFonts w:eastAsiaTheme="minorEastAsia"/>
                <w:i/>
                <w:lang w:eastAsia="pl-PL"/>
              </w:rPr>
              <w:t xml:space="preserve"> </w:t>
            </w:r>
            <w:r>
              <w:rPr>
                <w:rFonts w:eastAsiaTheme="minorEastAsia"/>
                <w:i/>
                <w:lang w:eastAsia="pl-PL"/>
              </w:rPr>
              <w:t>kwalifikowanej jako ODA)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E6131F" w:rsidRPr="002B1663" w14:paraId="63055FDB" w14:textId="77777777" w:rsidTr="00254617">
        <w:tc>
          <w:tcPr>
            <w:tcW w:w="4531" w:type="dxa"/>
            <w:shd w:val="clear" w:color="auto" w:fill="DEEAF6" w:themeFill="accent1" w:themeFillTint="33"/>
            <w:hideMark/>
          </w:tcPr>
          <w:p w14:paraId="7EACFE25" w14:textId="77777777" w:rsidR="00E6131F" w:rsidRPr="002B1663" w:rsidRDefault="00E6131F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 w:rsidRPr="002B1663">
              <w:rPr>
                <w:rFonts w:eastAsiaTheme="minorEastAsia"/>
                <w:b/>
                <w:bCs/>
                <w:lang w:eastAsia="pl-PL"/>
              </w:rPr>
              <w:t>Razem</w:t>
            </w:r>
          </w:p>
        </w:tc>
        <w:tc>
          <w:tcPr>
            <w:tcW w:w="4531" w:type="dxa"/>
            <w:shd w:val="clear" w:color="auto" w:fill="DEEAF6" w:themeFill="accent1" w:themeFillTint="33"/>
            <w:hideMark/>
          </w:tcPr>
          <w:p w14:paraId="4D9EE008" w14:textId="77777777" w:rsidR="00E6131F" w:rsidRPr="00502490" w:rsidRDefault="00E6131F" w:rsidP="0025461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250 817 </w:t>
            </w:r>
            <w:r w:rsidRPr="002B1663">
              <w:rPr>
                <w:rFonts w:eastAsiaTheme="minorEastAsia"/>
                <w:b/>
                <w:lang w:eastAsia="pl-PL"/>
              </w:rPr>
              <w:t>PLN</w:t>
            </w:r>
          </w:p>
        </w:tc>
      </w:tr>
    </w:tbl>
    <w:p w14:paraId="603B434D" w14:textId="77777777" w:rsidR="00C026E4" w:rsidRDefault="00C026E4" w:rsidP="00C026E4">
      <w:pPr>
        <w:rPr>
          <w:rFonts w:eastAsiaTheme="minorEastAsia"/>
          <w:b/>
          <w:b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E6131F" w14:paraId="6064B074" w14:textId="77777777" w:rsidTr="00254617">
        <w:trPr>
          <w:trHeight w:val="372"/>
        </w:trPr>
        <w:tc>
          <w:tcPr>
            <w:tcW w:w="9062" w:type="dxa"/>
            <w:gridSpan w:val="2"/>
            <w:tcBorders>
              <w:bottom w:val="nil"/>
            </w:tcBorders>
            <w:shd w:val="clear" w:color="auto" w:fill="9CC2E5" w:themeFill="accent1" w:themeFillTint="99"/>
            <w:hideMark/>
          </w:tcPr>
          <w:p w14:paraId="5C91CCA5" w14:textId="77777777" w:rsidR="00E6131F" w:rsidRDefault="00E6131F" w:rsidP="00254617">
            <w:pPr>
              <w:spacing w:after="120" w:line="240" w:lineRule="auto"/>
              <w:jc w:val="center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 xml:space="preserve">Urząd Komunikacji Elektronicznej </w:t>
            </w:r>
          </w:p>
        </w:tc>
      </w:tr>
      <w:tr w:rsidR="00E6131F" w14:paraId="495AF1EC" w14:textId="77777777" w:rsidTr="00254617">
        <w:trPr>
          <w:trHeight w:val="280"/>
        </w:trPr>
        <w:tc>
          <w:tcPr>
            <w:tcW w:w="9062" w:type="dxa"/>
            <w:gridSpan w:val="2"/>
            <w:tcBorders>
              <w:top w:val="nil"/>
            </w:tcBorders>
            <w:shd w:val="clear" w:color="auto" w:fill="E4EBF4"/>
            <w:hideMark/>
          </w:tcPr>
          <w:p w14:paraId="11D23C2B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/>
                <w:i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Działania:</w:t>
            </w:r>
          </w:p>
        </w:tc>
      </w:tr>
      <w:tr w:rsidR="00E6131F" w14:paraId="5931EB51" w14:textId="77777777" w:rsidTr="00254617">
        <w:trPr>
          <w:trHeight w:val="880"/>
        </w:trPr>
        <w:tc>
          <w:tcPr>
            <w:tcW w:w="4542" w:type="dxa"/>
            <w:tcBorders>
              <w:right w:val="single" w:sz="4" w:space="0" w:color="auto"/>
            </w:tcBorders>
            <w:shd w:val="clear" w:color="auto" w:fill="FFFFFF" w:themeFill="background1"/>
            <w:hideMark/>
          </w:tcPr>
          <w:p w14:paraId="40FFBC55" w14:textId="77777777" w:rsidR="00E6131F" w:rsidRPr="00F864B5" w:rsidRDefault="00E6131F" w:rsidP="00254617">
            <w:pPr>
              <w:spacing w:after="120"/>
              <w:rPr>
                <w:rFonts w:eastAsiaTheme="minorEastAsia"/>
                <w:bCs/>
                <w:lang w:eastAsia="pl-PL"/>
              </w:rPr>
            </w:pPr>
            <w:r w:rsidRPr="00F864B5">
              <w:rPr>
                <w:rFonts w:eastAsiaTheme="minorEastAsia"/>
                <w:bCs/>
                <w:lang w:eastAsia="pl-PL"/>
              </w:rPr>
              <w:t xml:space="preserve">Projekty na rzecz regulatorów komunikacji elektronicznej z Gruzji, Mołdawii i Ukrainy  </w:t>
            </w:r>
          </w:p>
        </w:tc>
        <w:tc>
          <w:tcPr>
            <w:tcW w:w="45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DE8DB4D" w14:textId="77777777" w:rsidR="00E6131F" w:rsidRPr="00F864B5" w:rsidRDefault="00E6131F" w:rsidP="00254617">
            <w:pPr>
              <w:spacing w:after="120"/>
              <w:rPr>
                <w:rFonts w:eastAsiaTheme="minorEastAsia"/>
                <w:bCs/>
                <w:lang w:eastAsia="pl-PL"/>
              </w:rPr>
            </w:pPr>
            <w:r w:rsidRPr="00F864B5">
              <w:rPr>
                <w:rFonts w:eastAsiaTheme="minorEastAsia"/>
                <w:bCs/>
                <w:lang w:eastAsia="pl-PL"/>
              </w:rPr>
              <w:t>211 300 PLN</w:t>
            </w:r>
          </w:p>
        </w:tc>
      </w:tr>
      <w:tr w:rsidR="00E6131F" w:rsidRPr="00A5172A" w14:paraId="317A2576" w14:textId="77777777" w:rsidTr="00254617">
        <w:tc>
          <w:tcPr>
            <w:tcW w:w="45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1D742A" w14:textId="77777777" w:rsidR="00E6131F" w:rsidRPr="00F864B5" w:rsidRDefault="00E6131F" w:rsidP="00254617">
            <w:pPr>
              <w:spacing w:after="120"/>
              <w:rPr>
                <w:rFonts w:eastAsiaTheme="minorEastAsia"/>
                <w:bCs/>
                <w:lang w:eastAsia="pl-PL"/>
              </w:rPr>
            </w:pPr>
            <w:r w:rsidRPr="00F864B5">
              <w:rPr>
                <w:rFonts w:eastAsiaTheme="minorEastAsia"/>
                <w:bCs/>
                <w:lang w:eastAsia="pl-PL"/>
              </w:rPr>
              <w:t>Projekt w ramach Inicjatywy Regionalnej ITU/Banku Światowego dot. mapowania infrastruktury szerokopasmowej w krajach Bałkanów Zachodnich oraz Partnerstwa Wschodniego (koszty udziału UKE)</w:t>
            </w:r>
          </w:p>
        </w:tc>
        <w:tc>
          <w:tcPr>
            <w:tcW w:w="452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FE651E" w14:textId="77777777" w:rsidR="00E6131F" w:rsidRPr="00F864B5" w:rsidRDefault="00E6131F" w:rsidP="00254617">
            <w:pPr>
              <w:spacing w:after="120"/>
              <w:rPr>
                <w:rFonts w:eastAsiaTheme="minorEastAsia"/>
                <w:bCs/>
                <w:lang w:eastAsia="pl-PL"/>
              </w:rPr>
            </w:pPr>
            <w:r w:rsidRPr="00F864B5">
              <w:rPr>
                <w:rFonts w:eastAsiaTheme="minorEastAsia"/>
                <w:bCs/>
                <w:lang w:eastAsia="pl-PL"/>
              </w:rPr>
              <w:t>3 000 PLN</w:t>
            </w:r>
          </w:p>
        </w:tc>
      </w:tr>
      <w:tr w:rsidR="00E6131F" w14:paraId="4C3DFF51" w14:textId="77777777" w:rsidTr="00254617">
        <w:tc>
          <w:tcPr>
            <w:tcW w:w="4542" w:type="dxa"/>
            <w:tcBorders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5FBF97B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Razem</w:t>
            </w:r>
          </w:p>
        </w:tc>
        <w:tc>
          <w:tcPr>
            <w:tcW w:w="4520" w:type="dxa"/>
            <w:tcBorders>
              <w:left w:val="single" w:sz="4" w:space="0" w:color="auto"/>
            </w:tcBorders>
            <w:shd w:val="clear" w:color="auto" w:fill="DEEAF6" w:themeFill="accent1" w:themeFillTint="33"/>
            <w:hideMark/>
          </w:tcPr>
          <w:p w14:paraId="1E9EC6D1" w14:textId="77777777" w:rsidR="00E6131F" w:rsidRDefault="00E6131F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214 300 PLN</w:t>
            </w:r>
          </w:p>
        </w:tc>
      </w:tr>
    </w:tbl>
    <w:p w14:paraId="01789388" w14:textId="77777777" w:rsidR="00E6131F" w:rsidRDefault="00E6131F" w:rsidP="00F777B6"/>
    <w:tbl>
      <w:tblPr>
        <w:tblpPr w:leftFromText="141" w:rightFromText="141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0"/>
        <w:gridCol w:w="3686"/>
      </w:tblGrid>
      <w:tr w:rsidR="00E6131F" w:rsidRPr="004256E7" w14:paraId="37D644DB" w14:textId="77777777" w:rsidTr="00FF19EC">
        <w:tc>
          <w:tcPr>
            <w:tcW w:w="8916" w:type="dxa"/>
            <w:gridSpan w:val="2"/>
            <w:shd w:val="clear" w:color="auto" w:fill="9CC2E5" w:themeFill="accent1" w:themeFillTint="99"/>
          </w:tcPr>
          <w:p w14:paraId="09C0785D" w14:textId="77777777" w:rsidR="00E6131F" w:rsidRDefault="00E6131F" w:rsidP="00932DCA">
            <w:pPr>
              <w:pBdr>
                <w:left w:val="single" w:sz="4" w:space="4" w:color="auto"/>
              </w:pBdr>
              <w:spacing w:after="120" w:line="240" w:lineRule="auto"/>
              <w:jc w:val="center"/>
              <w:rPr>
                <w:rFonts w:eastAsiaTheme="minorEastAsia"/>
                <w:b/>
                <w:bCs/>
                <w:iCs/>
                <w:lang w:eastAsia="pl-PL"/>
              </w:rPr>
            </w:pPr>
            <w:r>
              <w:rPr>
                <w:rFonts w:eastAsiaTheme="minorEastAsia"/>
                <w:b/>
                <w:bCs/>
                <w:iCs/>
                <w:lang w:eastAsia="pl-PL"/>
              </w:rPr>
              <w:t>Ministerstwo Infrastruktury</w:t>
            </w:r>
          </w:p>
        </w:tc>
      </w:tr>
      <w:tr w:rsidR="00E6131F" w:rsidRPr="004256E7" w14:paraId="01B4B999" w14:textId="77777777" w:rsidTr="00FF19EC">
        <w:trPr>
          <w:trHeight w:val="226"/>
        </w:trPr>
        <w:tc>
          <w:tcPr>
            <w:tcW w:w="8916" w:type="dxa"/>
            <w:gridSpan w:val="2"/>
            <w:shd w:val="clear" w:color="auto" w:fill="E4EBF4"/>
          </w:tcPr>
          <w:p w14:paraId="321C45F6" w14:textId="77777777" w:rsidR="00E6131F" w:rsidRPr="004256E7" w:rsidRDefault="00E6131F" w:rsidP="00932DCA">
            <w:pPr>
              <w:pBdr>
                <w:left w:val="single" w:sz="4" w:space="4" w:color="auto"/>
              </w:pBdr>
              <w:spacing w:after="120" w:line="240" w:lineRule="auto"/>
              <w:rPr>
                <w:rFonts w:eastAsiaTheme="minorEastAsia"/>
                <w:b/>
                <w:iCs/>
                <w:lang w:eastAsia="pl-PL"/>
              </w:rPr>
            </w:pPr>
            <w:r w:rsidRPr="004256E7">
              <w:rPr>
                <w:rFonts w:eastAsiaTheme="minorEastAsia"/>
                <w:b/>
                <w:lang w:eastAsia="pl-PL"/>
              </w:rPr>
              <w:t>Składki i wpłaty do organizacji międzynarodowych:</w:t>
            </w:r>
          </w:p>
        </w:tc>
      </w:tr>
      <w:tr w:rsidR="00E6131F" w:rsidRPr="004256E7" w14:paraId="17AC8C18" w14:textId="77777777" w:rsidTr="00FF19EC">
        <w:trPr>
          <w:trHeight w:val="651"/>
        </w:trPr>
        <w:tc>
          <w:tcPr>
            <w:tcW w:w="5230" w:type="dxa"/>
          </w:tcPr>
          <w:p w14:paraId="0D40E426" w14:textId="77777777" w:rsidR="00E6131F" w:rsidRPr="00932DCA" w:rsidRDefault="00E6131F" w:rsidP="00932DCA">
            <w:pPr>
              <w:pBdr>
                <w:left w:val="single" w:sz="4" w:space="4" w:color="auto"/>
              </w:pBdr>
              <w:spacing w:after="120" w:line="240" w:lineRule="auto"/>
              <w:rPr>
                <w:rFonts w:eastAsiaTheme="minorEastAsia"/>
                <w:lang w:eastAsia="pl-PL"/>
              </w:rPr>
            </w:pPr>
            <w:r w:rsidRPr="004256E7">
              <w:rPr>
                <w:rFonts w:eastAsiaTheme="minorEastAsia"/>
                <w:lang w:eastAsia="pl-PL"/>
              </w:rPr>
              <w:t>Składka członkowska Polski do Światowego Związku Pocztowego (UPU)</w:t>
            </w:r>
          </w:p>
        </w:tc>
        <w:tc>
          <w:tcPr>
            <w:tcW w:w="3686" w:type="dxa"/>
          </w:tcPr>
          <w:p w14:paraId="0D7D36D0" w14:textId="77777777" w:rsidR="00E6131F" w:rsidRPr="007E193A" w:rsidRDefault="00E6131F" w:rsidP="00932DCA">
            <w:pPr>
              <w:pBdr>
                <w:left w:val="single" w:sz="4" w:space="4" w:color="auto"/>
              </w:pBd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 w:rsidRPr="00A92B95">
              <w:t xml:space="preserve">36 800 </w:t>
            </w:r>
            <w:r w:rsidRPr="00A92B95">
              <w:rPr>
                <w:rFonts w:eastAsiaTheme="minorEastAsia"/>
                <w:bCs/>
                <w:lang w:eastAsia="pl-PL"/>
              </w:rPr>
              <w:t>CHF</w:t>
            </w:r>
            <w:r>
              <w:rPr>
                <w:rFonts w:eastAsiaTheme="minorEastAsia"/>
                <w:bCs/>
                <w:lang w:eastAsia="pl-PL"/>
              </w:rPr>
              <w:t xml:space="preserve"> </w:t>
            </w:r>
            <w:r w:rsidRPr="004256E7">
              <w:rPr>
                <w:rFonts w:eastAsiaTheme="minorEastAsia"/>
                <w:i/>
                <w:lang w:eastAsia="pl-PL"/>
              </w:rPr>
              <w:t xml:space="preserve">(stanowi </w:t>
            </w:r>
            <w:r w:rsidRPr="004256E7">
              <w:rPr>
                <w:rFonts w:eastAsiaTheme="minorEastAsia"/>
                <w:iCs/>
                <w:lang w:eastAsia="pl-PL"/>
              </w:rPr>
              <w:t>16%</w:t>
            </w:r>
            <w:r w:rsidRPr="004256E7">
              <w:rPr>
                <w:rFonts w:eastAsiaTheme="minorEastAsia"/>
                <w:i/>
                <w:lang w:eastAsia="pl-PL"/>
              </w:rPr>
              <w:t xml:space="preserve"> </w:t>
            </w:r>
            <w:r>
              <w:rPr>
                <w:rFonts w:eastAsiaTheme="minorEastAsia"/>
                <w:i/>
                <w:lang w:eastAsia="pl-PL"/>
              </w:rPr>
              <w:t xml:space="preserve">wpłaty </w:t>
            </w:r>
            <w:r w:rsidRPr="004256E7">
              <w:rPr>
                <w:rFonts w:eastAsiaTheme="minorEastAsia"/>
                <w:i/>
                <w:lang w:eastAsia="pl-PL"/>
              </w:rPr>
              <w:t>kwalifikowanej jako ODA)</w:t>
            </w:r>
          </w:p>
        </w:tc>
      </w:tr>
      <w:tr w:rsidR="00E6131F" w:rsidRPr="004256E7" w14:paraId="69C3B8CC" w14:textId="77777777" w:rsidTr="00FF19EC">
        <w:trPr>
          <w:trHeight w:val="651"/>
        </w:trPr>
        <w:tc>
          <w:tcPr>
            <w:tcW w:w="5230" w:type="dxa"/>
          </w:tcPr>
          <w:p w14:paraId="51872456" w14:textId="77777777" w:rsidR="00E6131F" w:rsidRPr="004256E7" w:rsidRDefault="00E6131F" w:rsidP="00932DCA">
            <w:pPr>
              <w:pBdr>
                <w:left w:val="single" w:sz="4" w:space="4" w:color="auto"/>
              </w:pBdr>
              <w:spacing w:after="120" w:line="240" w:lineRule="auto"/>
              <w:rPr>
                <w:rFonts w:eastAsiaTheme="minorEastAsia"/>
                <w:lang w:eastAsia="pl-PL"/>
              </w:rPr>
            </w:pPr>
            <w:r w:rsidRPr="009B7C4E">
              <w:rPr>
                <w:rFonts w:eastAsia="Calibri" w:cs="Times New Roman"/>
                <w:lang w:eastAsia="ar-SA"/>
              </w:rPr>
              <w:t>Światowa Organizacja Meteorologiczna (WMO)</w:t>
            </w:r>
          </w:p>
        </w:tc>
        <w:tc>
          <w:tcPr>
            <w:tcW w:w="3686" w:type="dxa"/>
          </w:tcPr>
          <w:p w14:paraId="4889CE7F" w14:textId="77777777" w:rsidR="00E6131F" w:rsidRPr="008E1426" w:rsidRDefault="00E6131F" w:rsidP="00932DCA">
            <w:pPr>
              <w:pBdr>
                <w:left w:val="single" w:sz="4" w:space="4" w:color="auto"/>
              </w:pBdr>
              <w:spacing w:after="160" w:line="259" w:lineRule="auto"/>
              <w:rPr>
                <w:rFonts w:eastAsiaTheme="minorEastAsia"/>
                <w:bCs/>
                <w:lang w:eastAsia="pl-PL"/>
              </w:rPr>
            </w:pPr>
            <w:r>
              <w:rPr>
                <w:rFonts w:eastAsiaTheme="minorEastAsia"/>
                <w:bCs/>
                <w:lang w:eastAsia="pl-PL"/>
              </w:rPr>
              <w:t>21 452 CHF (</w:t>
            </w:r>
            <w:r w:rsidRPr="009B7C4E">
              <w:rPr>
                <w:rFonts w:eastAsia="Calibri" w:cs="Times New Roman"/>
                <w:i/>
                <w:lang w:eastAsia="ar-SA"/>
              </w:rPr>
              <w:t xml:space="preserve">stanowi 4% </w:t>
            </w:r>
            <w:r>
              <w:rPr>
                <w:rFonts w:eastAsia="Calibri" w:cs="Times New Roman"/>
                <w:i/>
                <w:lang w:eastAsia="ar-SA"/>
              </w:rPr>
              <w:t>wpłaty</w:t>
            </w:r>
            <w:r w:rsidRPr="009B7C4E">
              <w:rPr>
                <w:rFonts w:eastAsia="Calibri" w:cs="Times New Roman"/>
                <w:i/>
                <w:lang w:eastAsia="ar-SA"/>
              </w:rPr>
              <w:t xml:space="preserve"> kwalifikowanej jako ODA)</w:t>
            </w:r>
          </w:p>
        </w:tc>
      </w:tr>
      <w:tr w:rsidR="00E6131F" w:rsidRPr="004256E7" w14:paraId="4E1095B6" w14:textId="77777777" w:rsidTr="00FF19EC">
        <w:tc>
          <w:tcPr>
            <w:tcW w:w="5230" w:type="dxa"/>
            <w:shd w:val="clear" w:color="auto" w:fill="DEEAF6" w:themeFill="accent1" w:themeFillTint="33"/>
          </w:tcPr>
          <w:p w14:paraId="14956213" w14:textId="77777777" w:rsidR="00E6131F" w:rsidRPr="004256E7" w:rsidRDefault="00E6131F" w:rsidP="00932DCA">
            <w:pPr>
              <w:pBdr>
                <w:left w:val="single" w:sz="4" w:space="4" w:color="auto"/>
              </w:pBdr>
              <w:spacing w:after="120" w:line="240" w:lineRule="auto"/>
              <w:rPr>
                <w:rFonts w:eastAsiaTheme="minorEastAsia"/>
                <w:b/>
                <w:bCs/>
                <w:i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Razem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14:paraId="41E01EF6" w14:textId="77777777" w:rsidR="00E6131F" w:rsidRPr="008E1426" w:rsidRDefault="00E6131F" w:rsidP="00932DCA">
            <w:pPr>
              <w:pBdr>
                <w:left w:val="single" w:sz="4" w:space="4" w:color="auto"/>
              </w:pBd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184 828 PLN</w:t>
            </w:r>
          </w:p>
        </w:tc>
      </w:tr>
    </w:tbl>
    <w:p w14:paraId="6D4C58DB" w14:textId="7CD03A27" w:rsidR="009D6428" w:rsidRDefault="009D6428">
      <w:pPr>
        <w:spacing w:after="160" w:line="259" w:lineRule="auto"/>
        <w:rPr>
          <w:rFonts w:eastAsiaTheme="minorEastAsia"/>
          <w:lang w:eastAsia="pl-PL"/>
        </w:rPr>
      </w:pPr>
    </w:p>
    <w:p w14:paraId="5B53E01B" w14:textId="77777777" w:rsidR="009D6428" w:rsidRDefault="009D6428">
      <w:pPr>
        <w:spacing w:after="160" w:line="259" w:lineRule="auto"/>
        <w:rPr>
          <w:rFonts w:eastAsiaTheme="minorEastAsia"/>
          <w:lang w:eastAsia="pl-PL"/>
        </w:rPr>
      </w:pPr>
      <w:r>
        <w:rPr>
          <w:rFonts w:eastAsiaTheme="minorEastAsia"/>
          <w:lang w:eastAsia="pl-PL"/>
        </w:rPr>
        <w:br w:type="page"/>
      </w:r>
    </w:p>
    <w:p w14:paraId="4BBBC062" w14:textId="77777777" w:rsidR="00F777B6" w:rsidRDefault="00F777B6">
      <w:pPr>
        <w:spacing w:after="160" w:line="259" w:lineRule="auto"/>
        <w:rPr>
          <w:rFonts w:eastAsiaTheme="minorEastAsia"/>
          <w:lang w:eastAsia="pl-PL"/>
        </w:rPr>
      </w:pPr>
    </w:p>
    <w:tbl>
      <w:tblPr>
        <w:tblW w:w="906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110"/>
      </w:tblGrid>
      <w:tr w:rsidR="00C026E4" w14:paraId="1C316170" w14:textId="77777777" w:rsidTr="00254617">
        <w:trPr>
          <w:trHeight w:val="280"/>
        </w:trPr>
        <w:tc>
          <w:tcPr>
            <w:tcW w:w="9067" w:type="dxa"/>
            <w:gridSpan w:val="2"/>
            <w:shd w:val="clear" w:color="auto" w:fill="9CC2E5" w:themeFill="accent1" w:themeFillTint="99"/>
          </w:tcPr>
          <w:p w14:paraId="24F9BF6C" w14:textId="77777777" w:rsidR="00C026E4" w:rsidRDefault="00C026E4" w:rsidP="00254617">
            <w:pPr>
              <w:spacing w:after="120" w:line="240" w:lineRule="auto"/>
              <w:jc w:val="center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Urząd Komisji Nadzoru Finansowego</w:t>
            </w:r>
          </w:p>
        </w:tc>
      </w:tr>
      <w:tr w:rsidR="00C026E4" w14:paraId="4B8AB251" w14:textId="77777777" w:rsidTr="00254617">
        <w:trPr>
          <w:trHeight w:val="280"/>
        </w:trPr>
        <w:tc>
          <w:tcPr>
            <w:tcW w:w="9067" w:type="dxa"/>
            <w:gridSpan w:val="2"/>
            <w:shd w:val="clear" w:color="auto" w:fill="E4EBF4"/>
          </w:tcPr>
          <w:p w14:paraId="2D73B8F1" w14:textId="77777777" w:rsidR="00C026E4" w:rsidRPr="006C6374" w:rsidRDefault="00C026E4" w:rsidP="00254617">
            <w:pPr>
              <w:spacing w:after="120" w:line="240" w:lineRule="auto"/>
              <w:rPr>
                <w:rFonts w:eastAsiaTheme="minorEastAsia"/>
                <w:b/>
                <w:lang w:eastAsia="pl-PL"/>
              </w:rPr>
            </w:pPr>
            <w:r w:rsidRPr="006C6374">
              <w:rPr>
                <w:rFonts w:eastAsiaTheme="minorEastAsia"/>
                <w:b/>
                <w:lang w:eastAsia="pl-PL"/>
              </w:rPr>
              <w:t>Działania:</w:t>
            </w:r>
          </w:p>
        </w:tc>
      </w:tr>
      <w:tr w:rsidR="00C026E4" w14:paraId="61ABD9E1" w14:textId="77777777" w:rsidTr="00254617">
        <w:trPr>
          <w:trHeight w:val="1593"/>
        </w:trPr>
        <w:tc>
          <w:tcPr>
            <w:tcW w:w="4957" w:type="dxa"/>
          </w:tcPr>
          <w:p w14:paraId="22E7B32E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Międzynarodowe programy szkoleniowe dla średniego szczebla pracowników nadzoru finansowego z krajów Europy Środkowej i Wschodniej w ramach platformy szkoleniowej TIFS (Inicjatywa Szkoleniowa dla Nadzoru Finansowego)</w:t>
            </w:r>
          </w:p>
        </w:tc>
        <w:tc>
          <w:tcPr>
            <w:tcW w:w="4110" w:type="dxa"/>
          </w:tcPr>
          <w:p w14:paraId="2DD1B8D0" w14:textId="77777777" w:rsidR="00C026E4" w:rsidRPr="00B301B2" w:rsidRDefault="00C026E4" w:rsidP="00254617">
            <w:pPr>
              <w:spacing w:after="120" w:line="240" w:lineRule="auto"/>
              <w:rPr>
                <w:rFonts w:eastAsiaTheme="minorEastAsia"/>
                <w:lang w:eastAsia="pl-PL"/>
              </w:rPr>
            </w:pPr>
            <w:r w:rsidRPr="00B301B2">
              <w:rPr>
                <w:rFonts w:eastAsiaTheme="minorEastAsia"/>
                <w:bCs/>
                <w:lang w:eastAsia="pl-PL"/>
              </w:rPr>
              <w:t>133 600 PLN</w:t>
            </w:r>
          </w:p>
        </w:tc>
      </w:tr>
      <w:tr w:rsidR="00C026E4" w14:paraId="38634D15" w14:textId="77777777" w:rsidTr="00254617">
        <w:tc>
          <w:tcPr>
            <w:tcW w:w="4957" w:type="dxa"/>
            <w:shd w:val="clear" w:color="auto" w:fill="DEEAF6" w:themeFill="accent1" w:themeFillTint="33"/>
          </w:tcPr>
          <w:p w14:paraId="18D2702C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Razem</w:t>
            </w:r>
          </w:p>
        </w:tc>
        <w:tc>
          <w:tcPr>
            <w:tcW w:w="4110" w:type="dxa"/>
            <w:shd w:val="clear" w:color="auto" w:fill="DEEAF6" w:themeFill="accent1" w:themeFillTint="33"/>
          </w:tcPr>
          <w:p w14:paraId="5C25FCE2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133 600 PLN</w:t>
            </w:r>
          </w:p>
        </w:tc>
      </w:tr>
    </w:tbl>
    <w:p w14:paraId="5490F672" w14:textId="77777777" w:rsidR="00C026E4" w:rsidRDefault="00C026E4" w:rsidP="00C026E4">
      <w:pPr>
        <w:spacing w:after="120"/>
        <w:rPr>
          <w:rFonts w:eastAsiaTheme="minorEastAsia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573"/>
      </w:tblGrid>
      <w:tr w:rsidR="00C026E4" w14:paraId="5B33100B" w14:textId="77777777" w:rsidTr="00254617">
        <w:trPr>
          <w:trHeight w:val="360"/>
        </w:trPr>
        <w:tc>
          <w:tcPr>
            <w:tcW w:w="9062" w:type="dxa"/>
            <w:gridSpan w:val="2"/>
            <w:shd w:val="clear" w:color="auto" w:fill="9CC2E5" w:themeFill="accent1" w:themeFillTint="99"/>
            <w:hideMark/>
          </w:tcPr>
          <w:p w14:paraId="584B48C2" w14:textId="77777777" w:rsidR="00C026E4" w:rsidRDefault="00C026E4" w:rsidP="00254617">
            <w:pPr>
              <w:spacing w:after="120" w:line="240" w:lineRule="auto"/>
              <w:jc w:val="center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bCs/>
                <w:lang w:eastAsia="pl-PL"/>
              </w:rPr>
              <w:t>Główny Urząd Statystyczny</w:t>
            </w:r>
          </w:p>
        </w:tc>
      </w:tr>
      <w:tr w:rsidR="00C026E4" w14:paraId="56B0B9B4" w14:textId="77777777" w:rsidTr="00254617">
        <w:trPr>
          <w:trHeight w:val="40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0FB6078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Działania:</w:t>
            </w:r>
          </w:p>
        </w:tc>
      </w:tr>
      <w:tr w:rsidR="00C026E4" w14:paraId="0FDA5A54" w14:textId="77777777" w:rsidTr="00254617">
        <w:tc>
          <w:tcPr>
            <w:tcW w:w="448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4D10DA0" w14:textId="77777777" w:rsidR="00C026E4" w:rsidRPr="008E642D" w:rsidRDefault="00C026E4" w:rsidP="00254617">
            <w:pPr>
              <w:spacing w:after="120" w:line="240" w:lineRule="auto"/>
              <w:rPr>
                <w:rFonts w:eastAsiaTheme="minorEastAsia"/>
                <w:bCs/>
                <w:lang w:eastAsia="pl-PL"/>
              </w:rPr>
            </w:pPr>
            <w:r w:rsidRPr="00E846F9">
              <w:rPr>
                <w:rFonts w:eastAsiaTheme="minorEastAsia"/>
                <w:bCs/>
                <w:lang w:eastAsia="pl-PL"/>
              </w:rPr>
              <w:t>Świadczenie wsparcia w budowie i rozwoju systemów statystyki publicznej w krajach beneficjentach (misje eksperckie, wizyty studyjne, staże)</w:t>
            </w:r>
          </w:p>
        </w:tc>
        <w:tc>
          <w:tcPr>
            <w:tcW w:w="457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30487CB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>
              <w:rPr>
                <w:rFonts w:eastAsiaTheme="minorEastAsia"/>
                <w:lang w:eastAsia="pl-PL"/>
              </w:rPr>
              <w:t>15 000</w:t>
            </w:r>
            <w:r w:rsidRPr="00662D22">
              <w:rPr>
                <w:rFonts w:eastAsiaTheme="minorEastAsia"/>
                <w:lang w:eastAsia="pl-PL"/>
              </w:rPr>
              <w:t xml:space="preserve"> PLN</w:t>
            </w:r>
            <w:r>
              <w:rPr>
                <w:rFonts w:eastAsiaTheme="minorEastAsia"/>
                <w:lang w:eastAsia="pl-PL"/>
              </w:rPr>
              <w:t xml:space="preserve"> </w:t>
            </w:r>
          </w:p>
        </w:tc>
      </w:tr>
      <w:tr w:rsidR="00C026E4" w:rsidRPr="002B1663" w14:paraId="430F22C8" w14:textId="77777777" w:rsidTr="00254617"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6C80B6D" w14:textId="77777777" w:rsidR="00C026E4" w:rsidRPr="002B1663" w:rsidRDefault="00C026E4" w:rsidP="00254617">
            <w:pPr>
              <w:spacing w:after="120" w:line="240" w:lineRule="auto"/>
              <w:rPr>
                <w:rFonts w:eastAsiaTheme="minorEastAsia"/>
                <w:b/>
                <w:bCs/>
                <w:lang w:eastAsia="pl-PL"/>
              </w:rPr>
            </w:pPr>
            <w:r w:rsidRPr="002B1663">
              <w:rPr>
                <w:rFonts w:eastAsiaTheme="minorEastAsia"/>
                <w:b/>
                <w:bCs/>
                <w:lang w:eastAsia="pl-PL"/>
              </w:rPr>
              <w:t>Razem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6B364F" w14:textId="77777777" w:rsidR="00C026E4" w:rsidRPr="002B1663" w:rsidRDefault="00C026E4" w:rsidP="00254617">
            <w:pPr>
              <w:spacing w:after="120" w:line="240" w:lineRule="auto"/>
              <w:rPr>
                <w:rFonts w:eastAsiaTheme="minorEastAsia"/>
                <w:b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15 000</w:t>
            </w:r>
            <w:r w:rsidRPr="002B1663">
              <w:rPr>
                <w:rFonts w:eastAsiaTheme="minorEastAsia"/>
                <w:b/>
                <w:lang w:eastAsia="pl-PL"/>
              </w:rPr>
              <w:t xml:space="preserve"> PLN</w:t>
            </w:r>
          </w:p>
        </w:tc>
      </w:tr>
    </w:tbl>
    <w:p w14:paraId="36B62155" w14:textId="77777777" w:rsidR="00862305" w:rsidRDefault="00862305" w:rsidP="00C026E4">
      <w:pPr>
        <w:spacing w:after="120"/>
        <w:rPr>
          <w:rFonts w:eastAsiaTheme="minorEastAsia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535"/>
        <w:gridCol w:w="4527"/>
      </w:tblGrid>
      <w:tr w:rsidR="00C026E4" w14:paraId="6FC1A3DE" w14:textId="77777777" w:rsidTr="00254617">
        <w:trPr>
          <w:trHeight w:val="639"/>
        </w:trPr>
        <w:tc>
          <w:tcPr>
            <w:tcW w:w="4535" w:type="dxa"/>
            <w:shd w:val="clear" w:color="auto" w:fill="DEEAF6" w:themeFill="accent1" w:themeFillTint="33"/>
            <w:vAlign w:val="center"/>
          </w:tcPr>
          <w:p w14:paraId="04298915" w14:textId="77777777" w:rsidR="00C026E4" w:rsidRDefault="00C026E4" w:rsidP="00254617">
            <w:pPr>
              <w:spacing w:after="120" w:line="240" w:lineRule="auto"/>
              <w:rPr>
                <w:rFonts w:eastAsiaTheme="minorEastAsia"/>
                <w:b/>
                <w:lang w:eastAsia="pl-PL"/>
              </w:rPr>
            </w:pPr>
            <w:r>
              <w:rPr>
                <w:rFonts w:eastAsiaTheme="minorEastAsia"/>
                <w:b/>
                <w:lang w:eastAsia="pl-PL"/>
              </w:rPr>
              <w:t>RAZEM SUMA CAŁKOWITA 2021</w:t>
            </w:r>
          </w:p>
        </w:tc>
        <w:tc>
          <w:tcPr>
            <w:tcW w:w="4527" w:type="dxa"/>
            <w:shd w:val="clear" w:color="auto" w:fill="DEEAF6" w:themeFill="accent1" w:themeFillTint="33"/>
            <w:vAlign w:val="center"/>
          </w:tcPr>
          <w:p w14:paraId="487C9DE1" w14:textId="55D2BFB1" w:rsidR="00C026E4" w:rsidRPr="00F10534" w:rsidRDefault="004D32A9" w:rsidP="00D624A0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3 733 </w:t>
            </w:r>
            <w:r w:rsidR="00D624A0">
              <w:rPr>
                <w:rFonts w:ascii="Calibri" w:hAnsi="Calibri"/>
                <w:b/>
                <w:bCs/>
              </w:rPr>
              <w:t xml:space="preserve">068 237 </w:t>
            </w:r>
            <w:r w:rsidR="00C026E4">
              <w:rPr>
                <w:rFonts w:ascii="Calibri" w:hAnsi="Calibri"/>
                <w:b/>
                <w:bCs/>
              </w:rPr>
              <w:t>PLN</w:t>
            </w:r>
          </w:p>
        </w:tc>
      </w:tr>
    </w:tbl>
    <w:p w14:paraId="72B86166" w14:textId="77777777" w:rsidR="00C026E4" w:rsidRPr="0092586A" w:rsidRDefault="00C026E4" w:rsidP="00C026E4">
      <w:pPr>
        <w:pStyle w:val="Nagwek1"/>
        <w:spacing w:before="0"/>
        <w:rPr>
          <w:rFonts w:asciiTheme="minorHAnsi" w:hAnsiTheme="minorHAnsi"/>
          <w:color w:val="auto"/>
          <w:sz w:val="22"/>
          <w:szCs w:val="22"/>
        </w:rPr>
      </w:pPr>
    </w:p>
    <w:p w14:paraId="267D79AC" w14:textId="77777777" w:rsidR="0092586A" w:rsidRPr="0092586A" w:rsidRDefault="0092586A">
      <w:pPr>
        <w:spacing w:after="160" w:line="259" w:lineRule="auto"/>
        <w:rPr>
          <w:rFonts w:eastAsiaTheme="majorEastAsia" w:cstheme="majorBidi"/>
        </w:rPr>
      </w:pPr>
      <w:r>
        <w:rPr>
          <w:b/>
        </w:rPr>
        <w:br w:type="page"/>
      </w:r>
    </w:p>
    <w:p w14:paraId="36B17973" w14:textId="77777777" w:rsidR="00E53AFE" w:rsidRDefault="00E53AFE" w:rsidP="00C432DF">
      <w:pPr>
        <w:pStyle w:val="Nagwek1"/>
        <w:spacing w:before="0"/>
        <w:rPr>
          <w:b/>
        </w:rPr>
      </w:pPr>
      <w:bookmarkStart w:id="37" w:name="_Toc66960406"/>
      <w:r w:rsidRPr="009046F0">
        <w:rPr>
          <w:b/>
        </w:rPr>
        <w:lastRenderedPageBreak/>
        <w:t xml:space="preserve">Część </w:t>
      </w:r>
      <w:bookmarkEnd w:id="35"/>
      <w:bookmarkEnd w:id="36"/>
      <w:r w:rsidR="00B86367" w:rsidRPr="009046F0">
        <w:rPr>
          <w:b/>
        </w:rPr>
        <w:t>trzecia</w:t>
      </w:r>
      <w:bookmarkEnd w:id="37"/>
    </w:p>
    <w:p w14:paraId="518D12EF" w14:textId="77777777" w:rsidR="00C432DF" w:rsidRPr="00C432DF" w:rsidRDefault="00C432DF" w:rsidP="00C432DF">
      <w:pPr>
        <w:spacing w:after="0"/>
      </w:pPr>
    </w:p>
    <w:p w14:paraId="2C1C32B7" w14:textId="77777777" w:rsidR="005C5B54" w:rsidRDefault="005C5B54" w:rsidP="00FF19EC">
      <w:pPr>
        <w:pStyle w:val="Nagwek1"/>
        <w:spacing w:after="240"/>
        <w:jc w:val="both"/>
        <w:rPr>
          <w:b/>
          <w:szCs w:val="28"/>
        </w:rPr>
      </w:pPr>
      <w:bookmarkStart w:id="38" w:name="_Toc66960407"/>
      <w:r w:rsidRPr="006936A1">
        <w:rPr>
          <w:b/>
          <w:szCs w:val="28"/>
        </w:rPr>
        <w:t>Udział Polski w realizacji polityki rozwojowej Unii Europejskiej</w:t>
      </w:r>
      <w:bookmarkEnd w:id="38"/>
      <w:r w:rsidRPr="006936A1">
        <w:rPr>
          <w:b/>
          <w:szCs w:val="28"/>
        </w:rPr>
        <w:t xml:space="preserve"> </w:t>
      </w:r>
    </w:p>
    <w:p w14:paraId="50D272CB" w14:textId="77777777" w:rsidR="009C6892" w:rsidRDefault="009C6892" w:rsidP="00387AF2">
      <w:pPr>
        <w:jc w:val="both"/>
      </w:pPr>
      <w:r>
        <w:t>Polska jako członek Unii Europejskiej bierze udział w kreowaniu i realizacji unijnej polityki rozwojowej. Razem z europejskimi partnerami jesteśmy zaangażowani w działania pomocowe w 150 krajach z</w:t>
      </w:r>
      <w:r w:rsidR="00B76DD7">
        <w:t> </w:t>
      </w:r>
      <w:r>
        <w:t xml:space="preserve">Afryki, Ameryki Łacińskiej i Karaibów Azji oraz Pacyfiku. W ramach wspólnych działań państw członkowskich UE prowadzimy dialog z władzami krajów partnerskich, organizacjami międzynarodowymi, oraz organizacjami pozarządowymi. W </w:t>
      </w:r>
      <w:r w:rsidRPr="00D5755A">
        <w:t>kontekście globalnej pandemii COVID-19</w:t>
      </w:r>
      <w:r>
        <w:t xml:space="preserve"> włączamy się w inicjatywę UE „Drużyna Europy” (Team Europe), stanowiącą</w:t>
      </w:r>
      <w:r w:rsidRPr="00D5755A">
        <w:t xml:space="preserve"> kolektywne podejście i</w:t>
      </w:r>
      <w:r w:rsidR="00B76DD7">
        <w:t> </w:t>
      </w:r>
      <w:r w:rsidRPr="00D5755A">
        <w:t>połączenie działań rozwojowych UE, państw członkowskich i ich właściwych instytucji finansowych oraz agencji wdrażających, jak również europejskich instytucji finansowych na rzecz walki ze skutkami COVID-19 w państwach rozwijających się.</w:t>
      </w:r>
      <w:r>
        <w:t xml:space="preserve"> </w:t>
      </w:r>
    </w:p>
    <w:p w14:paraId="348AA732" w14:textId="77777777" w:rsidR="009C6892" w:rsidRPr="009C6892" w:rsidRDefault="009C6892" w:rsidP="00B76DD7">
      <w:pPr>
        <w:jc w:val="both"/>
      </w:pPr>
      <w:r>
        <w:t xml:space="preserve">Mając na uwadze doświadczenia lat ubiegłych, MSZ będzie nadal </w:t>
      </w:r>
      <w:r w:rsidRPr="00141754">
        <w:t xml:space="preserve">zachęcać </w:t>
      </w:r>
      <w:r w:rsidR="002C64CF" w:rsidRPr="00141754">
        <w:t>i</w:t>
      </w:r>
      <w:r w:rsidRPr="00141754">
        <w:t xml:space="preserve"> wspierać </w:t>
      </w:r>
      <w:r>
        <w:t xml:space="preserve">polskie podmioty w ich staraniach o realizację unijnych projektów rozwojowych. </w:t>
      </w:r>
    </w:p>
    <w:p w14:paraId="463CEDA6" w14:textId="77777777" w:rsidR="005C5B54" w:rsidRPr="00964411" w:rsidRDefault="005C5B54" w:rsidP="009046F0">
      <w:pPr>
        <w:pStyle w:val="Nagwek3"/>
        <w:numPr>
          <w:ilvl w:val="0"/>
          <w:numId w:val="37"/>
        </w:numPr>
        <w:spacing w:before="360" w:after="240"/>
        <w:ind w:left="714" w:hanging="357"/>
        <w:rPr>
          <w:rStyle w:val="Nagwek2Znak"/>
          <w:rFonts w:asciiTheme="minorHAnsi" w:hAnsiTheme="minorHAnsi"/>
          <w:sz w:val="28"/>
        </w:rPr>
      </w:pPr>
      <w:bookmarkStart w:id="39" w:name="_Toc461539189"/>
      <w:bookmarkStart w:id="40" w:name="_Toc42070421"/>
      <w:bookmarkStart w:id="41" w:name="_Toc66960408"/>
      <w:r w:rsidRPr="00964411">
        <w:rPr>
          <w:rStyle w:val="Nagwek2Znak"/>
          <w:rFonts w:asciiTheme="minorHAnsi" w:hAnsiTheme="minorHAnsi"/>
          <w:sz w:val="28"/>
        </w:rPr>
        <w:t>Składka do budżetu ogólnego UE</w:t>
      </w:r>
      <w:bookmarkEnd w:id="39"/>
      <w:bookmarkEnd w:id="40"/>
      <w:bookmarkEnd w:id="41"/>
    </w:p>
    <w:p w14:paraId="2A75D3E5" w14:textId="77777777" w:rsidR="005C5B54" w:rsidRPr="00C82BB7" w:rsidRDefault="005C5B54" w:rsidP="005C5B54">
      <w:pPr>
        <w:keepNext/>
        <w:keepLines/>
        <w:spacing w:after="120"/>
        <w:jc w:val="both"/>
      </w:pPr>
      <w:r w:rsidRPr="00C82BB7">
        <w:t xml:space="preserve">Według prognoz na pomoc rozwojową UE przeznaczy w 2021 r. ok. </w:t>
      </w:r>
      <w:r w:rsidRPr="001726EB">
        <w:t>15,</w:t>
      </w:r>
      <w:r w:rsidR="00745383">
        <w:t>15</w:t>
      </w:r>
      <w:r w:rsidRPr="001726EB">
        <w:t xml:space="preserve"> mld EUR, w tym ok. </w:t>
      </w:r>
      <w:r w:rsidR="00745383">
        <w:t>12,071</w:t>
      </w:r>
      <w:r w:rsidRPr="00C82BB7">
        <w:t xml:space="preserve"> mld EUR w ramach Instrumentu Sąsiedztwa, Rozwoju i Ws</w:t>
      </w:r>
      <w:r w:rsidR="00F74348">
        <w:t xml:space="preserve">półpracy Międzynarodowej (ang. </w:t>
      </w:r>
      <w:proofErr w:type="spellStart"/>
      <w:r w:rsidRPr="001724B7">
        <w:rPr>
          <w:lang w:val="en-US"/>
        </w:rPr>
        <w:t>Neighbourhood</w:t>
      </w:r>
      <w:proofErr w:type="spellEnd"/>
      <w:r w:rsidRPr="001724B7">
        <w:rPr>
          <w:lang w:val="en-US"/>
        </w:rPr>
        <w:t xml:space="preserve">, Development and International Cooperation Instrument, NDICI), </w:t>
      </w:r>
      <w:proofErr w:type="spellStart"/>
      <w:r w:rsidRPr="001724B7">
        <w:rPr>
          <w:lang w:val="en-US"/>
        </w:rPr>
        <w:t>zaś</w:t>
      </w:r>
      <w:proofErr w:type="spellEnd"/>
      <w:r w:rsidRPr="001724B7">
        <w:rPr>
          <w:lang w:val="en-US"/>
        </w:rPr>
        <w:t xml:space="preserve"> 1,</w:t>
      </w:r>
      <w:r w:rsidR="00745383">
        <w:rPr>
          <w:lang w:val="en-US"/>
        </w:rPr>
        <w:t>503</w:t>
      </w:r>
      <w:r w:rsidR="006F4CC1" w:rsidRPr="001724B7">
        <w:rPr>
          <w:lang w:val="en-US"/>
        </w:rPr>
        <w:t xml:space="preserve"> </w:t>
      </w:r>
      <w:proofErr w:type="spellStart"/>
      <w:r w:rsidR="006F4CC1" w:rsidRPr="001724B7">
        <w:rPr>
          <w:lang w:val="en-US"/>
        </w:rPr>
        <w:t>mld</w:t>
      </w:r>
      <w:proofErr w:type="spellEnd"/>
      <w:r w:rsidR="006F4CC1" w:rsidRPr="001724B7">
        <w:rPr>
          <w:lang w:val="en-US"/>
        </w:rPr>
        <w:t xml:space="preserve"> EUR w </w:t>
      </w:r>
      <w:proofErr w:type="spellStart"/>
      <w:r w:rsidRPr="001724B7">
        <w:rPr>
          <w:lang w:val="en-US"/>
        </w:rPr>
        <w:t>ramach</w:t>
      </w:r>
      <w:proofErr w:type="spellEnd"/>
      <w:r w:rsidRPr="001724B7">
        <w:rPr>
          <w:lang w:val="en-US"/>
        </w:rPr>
        <w:t xml:space="preserve"> </w:t>
      </w:r>
      <w:proofErr w:type="spellStart"/>
      <w:r w:rsidRPr="001724B7">
        <w:rPr>
          <w:lang w:val="en-US"/>
        </w:rPr>
        <w:t>pomocy</w:t>
      </w:r>
      <w:proofErr w:type="spellEnd"/>
      <w:r w:rsidRPr="001724B7">
        <w:rPr>
          <w:lang w:val="en-US"/>
        </w:rPr>
        <w:t xml:space="preserve"> </w:t>
      </w:r>
      <w:proofErr w:type="spellStart"/>
      <w:r w:rsidRPr="001724B7">
        <w:rPr>
          <w:lang w:val="en-US"/>
        </w:rPr>
        <w:t>humanitarnej</w:t>
      </w:r>
      <w:proofErr w:type="spellEnd"/>
      <w:r w:rsidR="00745383">
        <w:rPr>
          <w:lang w:val="en-US"/>
        </w:rPr>
        <w:t xml:space="preserve"> </w:t>
      </w:r>
      <w:r w:rsidR="00745383" w:rsidRPr="00745383">
        <w:rPr>
          <w:rFonts w:cstheme="minorHAnsi"/>
          <w:color w:val="000000" w:themeColor="text1"/>
          <w:lang w:val="en-US"/>
        </w:rPr>
        <w:t>(</w:t>
      </w:r>
      <w:proofErr w:type="spellStart"/>
      <w:r w:rsidR="00745383" w:rsidRPr="00745383">
        <w:rPr>
          <w:rFonts w:cstheme="minorHAnsi"/>
          <w:color w:val="000000" w:themeColor="text1"/>
          <w:lang w:val="en-US"/>
        </w:rPr>
        <w:t>ang.</w:t>
      </w:r>
      <w:proofErr w:type="spellEnd"/>
      <w:r w:rsidR="00745383" w:rsidRPr="00745383">
        <w:rPr>
          <w:rFonts w:cstheme="minorHAnsi"/>
          <w:color w:val="000000" w:themeColor="text1"/>
          <w:lang w:val="en-US"/>
        </w:rPr>
        <w:t xml:space="preserve"> </w:t>
      </w:r>
      <w:proofErr w:type="spellStart"/>
      <w:r w:rsidR="00745383" w:rsidRPr="00745383">
        <w:rPr>
          <w:rFonts w:cstheme="minorHAnsi"/>
          <w:color w:val="000000" w:themeColor="text1"/>
        </w:rPr>
        <w:t>Humanitarian</w:t>
      </w:r>
      <w:proofErr w:type="spellEnd"/>
      <w:r w:rsidR="00745383" w:rsidRPr="00745383">
        <w:rPr>
          <w:rFonts w:cstheme="minorHAnsi"/>
          <w:color w:val="000000" w:themeColor="text1"/>
        </w:rPr>
        <w:t xml:space="preserve"> Aid, HUMA)</w:t>
      </w:r>
      <w:r w:rsidRPr="00745383">
        <w:t>.</w:t>
      </w:r>
      <w:r w:rsidR="009040F5" w:rsidRPr="00745383">
        <w:t xml:space="preserve"> </w:t>
      </w:r>
      <w:r w:rsidR="006F4CC1">
        <w:t>Wkład Polski w </w:t>
      </w:r>
      <w:r w:rsidRPr="00C82BB7">
        <w:t xml:space="preserve">finansowanie pomocy rozwojowej przez UE w ramach NDICI </w:t>
      </w:r>
      <w:r w:rsidR="00745383">
        <w:t xml:space="preserve">i HUMA </w:t>
      </w:r>
      <w:r w:rsidRPr="00C82BB7">
        <w:t xml:space="preserve">wyniesie w 2021 r. ok. </w:t>
      </w:r>
      <w:r w:rsidR="00745383" w:rsidRPr="005D32A9">
        <w:rPr>
          <w:rFonts w:cstheme="minorHAnsi"/>
          <w:color w:val="000000" w:themeColor="text1"/>
        </w:rPr>
        <w:t>502,238</w:t>
      </w:r>
      <w:r w:rsidR="00745383" w:rsidRPr="00D5670D">
        <w:rPr>
          <w:rFonts w:cstheme="minorHAnsi"/>
          <w:color w:val="000000" w:themeColor="text1"/>
          <w:sz w:val="20"/>
          <w:szCs w:val="20"/>
        </w:rPr>
        <w:t xml:space="preserve"> </w:t>
      </w:r>
      <w:r w:rsidRPr="00C82BB7">
        <w:t xml:space="preserve"> mln EUR </w:t>
      </w:r>
      <w:r>
        <w:t>–</w:t>
      </w:r>
      <w:r w:rsidRPr="00C82BB7">
        <w:t>jest to kwota udziału polskiej składki do budżetu ogólnego (3,</w:t>
      </w:r>
      <w:r w:rsidR="00745383">
        <w:t>7</w:t>
      </w:r>
      <w:r w:rsidRPr="00C82BB7">
        <w:t>%) w odniesieniu do części budżetu UE przeznaczanej na oficjalną pomoc rozwojową.</w:t>
      </w:r>
    </w:p>
    <w:p w14:paraId="054EC2D3" w14:textId="77777777" w:rsidR="005C5B54" w:rsidRPr="00964411" w:rsidRDefault="005C5B54" w:rsidP="00FF19EC">
      <w:pPr>
        <w:pStyle w:val="Nagwek3"/>
        <w:numPr>
          <w:ilvl w:val="0"/>
          <w:numId w:val="37"/>
        </w:numPr>
        <w:spacing w:before="360" w:after="240"/>
        <w:ind w:left="714" w:hanging="357"/>
        <w:jc w:val="both"/>
        <w:rPr>
          <w:rStyle w:val="Nagwek2Znak"/>
          <w:rFonts w:asciiTheme="minorHAnsi" w:hAnsiTheme="minorHAnsi"/>
          <w:sz w:val="28"/>
        </w:rPr>
      </w:pPr>
      <w:bookmarkStart w:id="42" w:name="_Toc461539190"/>
      <w:bookmarkStart w:id="43" w:name="_Toc42070422"/>
      <w:bookmarkStart w:id="44" w:name="_Toc66960409"/>
      <w:r w:rsidRPr="00964411">
        <w:rPr>
          <w:rStyle w:val="Nagwek2Znak"/>
          <w:rFonts w:asciiTheme="minorHAnsi" w:hAnsiTheme="minorHAnsi"/>
          <w:sz w:val="28"/>
        </w:rPr>
        <w:t>Składka na Europejski Fundusz Rozwoju (EFR)</w:t>
      </w:r>
      <w:bookmarkEnd w:id="42"/>
      <w:bookmarkEnd w:id="43"/>
      <w:bookmarkEnd w:id="44"/>
    </w:p>
    <w:p w14:paraId="3994C8D5" w14:textId="77777777" w:rsidR="005C5B54" w:rsidRDefault="005C5B54" w:rsidP="005C5B54">
      <w:pPr>
        <w:spacing w:after="120"/>
        <w:jc w:val="both"/>
        <w:rPr>
          <w:bCs/>
          <w:i/>
          <w:iCs/>
        </w:rPr>
      </w:pPr>
      <w:r w:rsidRPr="00903D36">
        <w:t>Limit wpłat na rzecz</w:t>
      </w:r>
      <w:r w:rsidRPr="00903D36">
        <w:rPr>
          <w:i/>
          <w:iCs/>
        </w:rPr>
        <w:t xml:space="preserve"> </w:t>
      </w:r>
      <w:r w:rsidRPr="00903D36">
        <w:t>Europejskiego Funduszu Rozwoju (EFR) w 20</w:t>
      </w:r>
      <w:r>
        <w:t>21</w:t>
      </w:r>
      <w:r w:rsidRPr="00903D36">
        <w:t xml:space="preserve"> r. określa </w:t>
      </w:r>
      <w:r w:rsidRPr="00723D01">
        <w:rPr>
          <w:i/>
          <w:iCs/>
        </w:rPr>
        <w:t xml:space="preserve">Decyzja Rady </w:t>
      </w:r>
      <w:r w:rsidRPr="00FC13BF">
        <w:rPr>
          <w:i/>
          <w:iCs/>
        </w:rPr>
        <w:t>w sprawie wysokości wkładów finansowych wpłacanych przez państwa członkowskie na rzecz Europejskiego Funduszu Rozwoju, w tym pułapu na 2022 r., rocznej kwoty na 2021 r., pierwszej raty za 2021 r. oraz indykatywnej, niewiążącej prognozy dotyczącej spodziewanych rocznych kwot wkładów na lata 2023 i</w:t>
      </w:r>
      <w:r>
        <w:rPr>
          <w:i/>
          <w:iCs/>
        </w:rPr>
        <w:t> </w:t>
      </w:r>
      <w:r w:rsidRPr="00FC13BF">
        <w:rPr>
          <w:i/>
          <w:iCs/>
        </w:rPr>
        <w:t>2024</w:t>
      </w:r>
      <w:r>
        <w:rPr>
          <w:i/>
          <w:iCs/>
        </w:rPr>
        <w:t>.</w:t>
      </w:r>
      <w:r>
        <w:rPr>
          <w:rStyle w:val="Odwoanieprzypisudolnego"/>
          <w:i/>
          <w:iCs/>
        </w:rPr>
        <w:footnoteReference w:id="7"/>
      </w:r>
    </w:p>
    <w:p w14:paraId="1BE9655A" w14:textId="77777777" w:rsidR="005C5B54" w:rsidRDefault="005C5B54" w:rsidP="005C5B54">
      <w:pPr>
        <w:spacing w:after="120"/>
        <w:jc w:val="both"/>
      </w:pPr>
      <w:r>
        <w:t>Ł</w:t>
      </w:r>
      <w:r w:rsidRPr="00903D36">
        <w:t>ączna wysokość planowanych wkładów państw członkowskich UE na rzecz EFR ma w 20</w:t>
      </w:r>
      <w:r>
        <w:t>21</w:t>
      </w:r>
      <w:r w:rsidRPr="00903D36">
        <w:t xml:space="preserve"> r. wynieść 4 mld EUR, z czego </w:t>
      </w:r>
      <w:r>
        <w:t>3,7</w:t>
      </w:r>
      <w:r w:rsidRPr="00903D36">
        <w:t xml:space="preserve"> mld EUR dla Komisji Europejskiej (KE) i 300 mln EUR dla Europejski</w:t>
      </w:r>
      <w:r w:rsidR="00B76DD7">
        <w:t>ego Banku Inwestycyjnego (EBI).</w:t>
      </w:r>
    </w:p>
    <w:p w14:paraId="63E1FC98" w14:textId="77777777" w:rsidR="005C5B54" w:rsidRDefault="005C5B54" w:rsidP="005C5B54">
      <w:pPr>
        <w:spacing w:after="120"/>
        <w:jc w:val="both"/>
        <w:rPr>
          <w:bCs/>
        </w:rPr>
      </w:pPr>
      <w:r>
        <w:t xml:space="preserve">Zgodnie z </w:t>
      </w:r>
      <w:r w:rsidRPr="00806D93">
        <w:rPr>
          <w:i/>
        </w:rPr>
        <w:t>Komunikat</w:t>
      </w:r>
      <w:r>
        <w:rPr>
          <w:i/>
        </w:rPr>
        <w:t>em</w:t>
      </w:r>
      <w:r w:rsidRPr="00806D93">
        <w:rPr>
          <w:i/>
        </w:rPr>
        <w:t xml:space="preserve"> K</w:t>
      </w:r>
      <w:r w:rsidRPr="00DC4983">
        <w:rPr>
          <w:i/>
        </w:rPr>
        <w:t>omisji do Rady:</w:t>
      </w:r>
      <w:r>
        <w:rPr>
          <w:i/>
        </w:rPr>
        <w:t xml:space="preserve"> i</w:t>
      </w:r>
      <w:r w:rsidRPr="00806D93">
        <w:rPr>
          <w:i/>
        </w:rPr>
        <w:t>nformacje finansowe dotyczące Europejskiego Funduszu Rozwoju</w:t>
      </w:r>
      <w:r>
        <w:rPr>
          <w:i/>
        </w:rPr>
        <w:t>.</w:t>
      </w:r>
      <w:r w:rsidRPr="00806D93">
        <w:rPr>
          <w:i/>
        </w:rPr>
        <w:t xml:space="preserve"> Europejski Fundusz Rozwoju (EFR): prognoza dotycząca zo</w:t>
      </w:r>
      <w:r>
        <w:rPr>
          <w:i/>
        </w:rPr>
        <w:t xml:space="preserve">bowiązań, płatności i wkładów </w:t>
      </w:r>
      <w:r>
        <w:rPr>
          <w:i/>
        </w:rPr>
        <w:lastRenderedPageBreak/>
        <w:t>z </w:t>
      </w:r>
      <w:r w:rsidRPr="00806D93">
        <w:rPr>
          <w:i/>
        </w:rPr>
        <w:t xml:space="preserve">dn. </w:t>
      </w:r>
      <w:r>
        <w:rPr>
          <w:i/>
        </w:rPr>
        <w:t>8 października</w:t>
      </w:r>
      <w:r w:rsidRPr="00806D93">
        <w:rPr>
          <w:i/>
        </w:rPr>
        <w:t xml:space="preserve"> 20</w:t>
      </w:r>
      <w:r>
        <w:rPr>
          <w:i/>
        </w:rPr>
        <w:t>20</w:t>
      </w:r>
      <w:r w:rsidRPr="00806D93">
        <w:rPr>
          <w:i/>
        </w:rPr>
        <w:t xml:space="preserve"> r</w:t>
      </w:r>
      <w:r>
        <w:t>.</w:t>
      </w:r>
      <w:r>
        <w:rPr>
          <w:rStyle w:val="Odwoanieprzypisudolnego"/>
        </w:rPr>
        <w:footnoteReference w:id="8"/>
      </w:r>
      <w:r w:rsidRPr="003B755A">
        <w:t>,</w:t>
      </w:r>
      <w:r>
        <w:rPr>
          <w:i/>
        </w:rPr>
        <w:t xml:space="preserve"> </w:t>
      </w:r>
      <w:r>
        <w:t>wysokość składki Polski do EFR w 2021 r. łącznie wyniesie 79 798 462 EUR,</w:t>
      </w:r>
      <w:r w:rsidRPr="00FE7667">
        <w:rPr>
          <w:bCs/>
        </w:rPr>
        <w:t xml:space="preserve"> z czego:</w:t>
      </w:r>
      <w:r w:rsidRPr="00903D36">
        <w:rPr>
          <w:bCs/>
        </w:rPr>
        <w:t> </w:t>
      </w:r>
    </w:p>
    <w:p w14:paraId="6FA43752" w14:textId="77777777" w:rsidR="005C5B54" w:rsidRPr="00903D36" w:rsidRDefault="005C5B54" w:rsidP="005C5B54">
      <w:pPr>
        <w:pStyle w:val="Akapitzlist"/>
        <w:numPr>
          <w:ilvl w:val="0"/>
          <w:numId w:val="48"/>
        </w:numPr>
        <w:spacing w:after="120"/>
        <w:jc w:val="both"/>
      </w:pPr>
      <w:r w:rsidRPr="008A3505">
        <w:rPr>
          <w:bCs/>
        </w:rPr>
        <w:t>74 271 580 EUR</w:t>
      </w:r>
      <w:r w:rsidRPr="00903D36">
        <w:t xml:space="preserve"> z tytułu składki do KE</w:t>
      </w:r>
    </w:p>
    <w:p w14:paraId="09EB3868" w14:textId="77777777" w:rsidR="001726EB" w:rsidRPr="00903D36" w:rsidRDefault="005C5B54" w:rsidP="001726EB">
      <w:pPr>
        <w:pStyle w:val="Akapitzlist"/>
        <w:numPr>
          <w:ilvl w:val="0"/>
          <w:numId w:val="48"/>
        </w:numPr>
        <w:spacing w:after="120"/>
        <w:jc w:val="both"/>
      </w:pPr>
      <w:r w:rsidRPr="0002496C">
        <w:t>5 526 882</w:t>
      </w:r>
      <w:r w:rsidRPr="008A3505">
        <w:rPr>
          <w:bCs/>
        </w:rPr>
        <w:t xml:space="preserve"> EUR</w:t>
      </w:r>
      <w:r w:rsidRPr="00903D36">
        <w:t xml:space="preserve"> z tytułu składki do EBI.</w:t>
      </w:r>
    </w:p>
    <w:p w14:paraId="1FDFABC0" w14:textId="77777777" w:rsidR="005C5B54" w:rsidRPr="00964411" w:rsidRDefault="005C5B54" w:rsidP="00FF19EC">
      <w:pPr>
        <w:pStyle w:val="Nagwek3"/>
        <w:numPr>
          <w:ilvl w:val="0"/>
          <w:numId w:val="37"/>
        </w:numPr>
        <w:spacing w:before="360" w:after="240"/>
        <w:ind w:left="714" w:hanging="357"/>
        <w:jc w:val="both"/>
        <w:rPr>
          <w:rStyle w:val="Nagwek2Znak"/>
          <w:rFonts w:asciiTheme="minorHAnsi" w:hAnsiTheme="minorHAnsi"/>
          <w:sz w:val="28"/>
        </w:rPr>
      </w:pPr>
      <w:bookmarkStart w:id="45" w:name="_Toc42070423"/>
      <w:bookmarkStart w:id="46" w:name="_Toc66960410"/>
      <w:r w:rsidRPr="00964411">
        <w:rPr>
          <w:rStyle w:val="Nagwek2Znak"/>
          <w:rFonts w:asciiTheme="minorHAnsi" w:hAnsiTheme="minorHAnsi"/>
          <w:sz w:val="28"/>
        </w:rPr>
        <w:t>Udział Polski w finansowaniu Unijnego Instrumentu Pomocy dla Uchodźców w Turcji</w:t>
      </w:r>
      <w:bookmarkEnd w:id="45"/>
      <w:bookmarkEnd w:id="46"/>
    </w:p>
    <w:p w14:paraId="62CCA08A" w14:textId="77777777" w:rsidR="005C5B54" w:rsidRDefault="005C5B54" w:rsidP="005C5B54">
      <w:pPr>
        <w:jc w:val="both"/>
      </w:pPr>
      <w:r>
        <w:t>W lutym 2016 r., w odpowiedzi na apel państw członkowskich, Unia Europejska podjęła decyzję o</w:t>
      </w:r>
      <w:r w:rsidR="006D5FAE">
        <w:t> </w:t>
      </w:r>
      <w:r>
        <w:t>ustanowieniu nowego mechanizmu finansowania działań pomocowych. W ramach wspólnego Planu Działania (</w:t>
      </w:r>
      <w:r w:rsidRPr="006D5FAE">
        <w:rPr>
          <w:iCs/>
        </w:rPr>
        <w:t>EU</w:t>
      </w:r>
      <w:r w:rsidRPr="006D5FAE">
        <w:t>–</w:t>
      </w:r>
      <w:r w:rsidRPr="006D5FAE">
        <w:rPr>
          <w:iCs/>
        </w:rPr>
        <w:t>Turkey Joint Action Plan</w:t>
      </w:r>
      <w:r>
        <w:t xml:space="preserve">) Unia Europejska zobowiązała się przekazać Turcji dodatkowe wsparcie finansowe, celem wzmocnienia reakcji i zapewnienie </w:t>
      </w:r>
      <w:r>
        <w:rPr>
          <w:rStyle w:val="hps"/>
        </w:rPr>
        <w:t>komplementarności</w:t>
      </w:r>
      <w:r>
        <w:t xml:space="preserve"> </w:t>
      </w:r>
      <w:r>
        <w:rPr>
          <w:rStyle w:val="hps"/>
        </w:rPr>
        <w:t>wsparcia udzielanego</w:t>
      </w:r>
      <w:r>
        <w:t xml:space="preserve"> przez UE na rzecz </w:t>
      </w:r>
      <w:r>
        <w:rPr>
          <w:rStyle w:val="hps"/>
        </w:rPr>
        <w:t>uchodźców i</w:t>
      </w:r>
      <w:r>
        <w:t xml:space="preserve"> </w:t>
      </w:r>
      <w:r>
        <w:rPr>
          <w:rStyle w:val="hps"/>
        </w:rPr>
        <w:t>społeczności przyjmujących</w:t>
      </w:r>
      <w:r>
        <w:t xml:space="preserve"> </w:t>
      </w:r>
      <w:r>
        <w:rPr>
          <w:rStyle w:val="hps"/>
        </w:rPr>
        <w:t>w Turcji.</w:t>
      </w:r>
      <w:r>
        <w:t xml:space="preserve"> </w:t>
      </w:r>
    </w:p>
    <w:p w14:paraId="5F37CC63" w14:textId="77777777" w:rsidR="005C5B54" w:rsidRPr="005B791A" w:rsidRDefault="005C5B54" w:rsidP="005C5B54">
      <w:pPr>
        <w:jc w:val="both"/>
      </w:pPr>
      <w:r w:rsidRPr="005B791A">
        <w:rPr>
          <w:lang w:eastAsia="pl-PL"/>
        </w:rPr>
        <w:t>Instrument koncentruje się na udzielaniu niezbędnej pomocy humanitarnej, wsparciu w sektorze edukacji oraz systemowym zarządzaniu problematyką migracyjną, zdrowia i infrastruktury komunalnej, a także na wspieraniu rozwoju społeczno-gospodarczego.</w:t>
      </w:r>
    </w:p>
    <w:p w14:paraId="7AA8CE46" w14:textId="77777777" w:rsidR="005C5B54" w:rsidRPr="005B791A" w:rsidRDefault="005C5B54" w:rsidP="005C5B54">
      <w:pPr>
        <w:jc w:val="both"/>
      </w:pPr>
      <w:r w:rsidRPr="005B791A">
        <w:t>Projekty realizowane w ramach komponentu humanitarnego</w:t>
      </w:r>
      <w:r>
        <w:t xml:space="preserve"> instrumentu koncentrują się na </w:t>
      </w:r>
      <w:r w:rsidRPr="005B791A">
        <w:t>zaspokojeniu podstawowych potrzeb uchodźców znajdujących się w szczególnie trudnej sytuacji poprzez zapewnienie</w:t>
      </w:r>
      <w:r>
        <w:t xml:space="preserve"> im</w:t>
      </w:r>
      <w:r w:rsidRPr="005B791A">
        <w:t xml:space="preserve"> ochrony, dostępu do edukacji i opieki zdrowotnej. Głównym </w:t>
      </w:r>
      <w:r w:rsidR="001D1C38">
        <w:t>filarem świadczonej pomocy jest</w:t>
      </w:r>
      <w:r w:rsidRPr="005B791A">
        <w:t xml:space="preserve"> siatka bezpieczeństwa socjalnego w sytuacjach nadzwyczajnych (</w:t>
      </w:r>
      <w:proofErr w:type="spellStart"/>
      <w:r w:rsidRPr="006D5FAE">
        <w:t>Emergency</w:t>
      </w:r>
      <w:proofErr w:type="spellEnd"/>
      <w:r w:rsidRPr="006D5FAE">
        <w:t xml:space="preserve"> </w:t>
      </w:r>
      <w:proofErr w:type="spellStart"/>
      <w:r w:rsidRPr="006D5FAE">
        <w:t>Social</w:t>
      </w:r>
      <w:proofErr w:type="spellEnd"/>
      <w:r w:rsidRPr="006D5FAE">
        <w:t xml:space="preserve"> </w:t>
      </w:r>
      <w:proofErr w:type="spellStart"/>
      <w:r w:rsidRPr="006D5FAE">
        <w:t>Safety</w:t>
      </w:r>
      <w:proofErr w:type="spellEnd"/>
      <w:r w:rsidRPr="006D5FAE">
        <w:t xml:space="preserve"> Net</w:t>
      </w:r>
      <w:r w:rsidRPr="005B791A">
        <w:t>). Jest to humanitarny prog</w:t>
      </w:r>
      <w:r>
        <w:t>ram pomocy społecznej oparty na </w:t>
      </w:r>
      <w:r w:rsidRPr="005B791A">
        <w:t>comiesięcznych transferach środków finansowych na pokrycie najpilniejszych, bieżących potrzeb zarówno rodzin uchodźców jak i lokalnej społeczności. W 2017 r. zainicjowany został również program warunkowych transferów pieniężnych na rzecz edukacji</w:t>
      </w:r>
      <w:r>
        <w:t xml:space="preserve"> (</w:t>
      </w:r>
      <w:proofErr w:type="spellStart"/>
      <w:r w:rsidRPr="006D5FAE">
        <w:t>Conditional</w:t>
      </w:r>
      <w:proofErr w:type="spellEnd"/>
      <w:r w:rsidRPr="006D5FAE">
        <w:t xml:space="preserve"> Cash Transfer for </w:t>
      </w:r>
      <w:proofErr w:type="spellStart"/>
      <w:r w:rsidRPr="006D5FAE">
        <w:t>Education</w:t>
      </w:r>
      <w:proofErr w:type="spellEnd"/>
      <w:r w:rsidRPr="006D5FAE">
        <w:t xml:space="preserve"> </w:t>
      </w:r>
      <w:proofErr w:type="spellStart"/>
      <w:r w:rsidRPr="006D5FAE">
        <w:t>Programme</w:t>
      </w:r>
      <w:proofErr w:type="spellEnd"/>
      <w:r w:rsidRPr="005B791A">
        <w:t>), który jest największym w historii programem edukacji w sytuacjach nadzwyczajnych finansowanym przez UE. Ułatwia on uchodźcom dostęp do oficjalnego systemu edukacj</w:t>
      </w:r>
      <w:r w:rsidR="006F4CC1">
        <w:t>i poprzez zmniejszanie barier i </w:t>
      </w:r>
      <w:r w:rsidRPr="005B791A">
        <w:t>zapewnianie zagrożonym dzieciom środków umożliwiających im uczęszczanie do szkoły. W ramach rozwojowego komponentu instrumentu udzielane jest wsparcie w celu zape</w:t>
      </w:r>
      <w:r w:rsidR="006F4CC1">
        <w:t>wnienia uchodźcom w </w:t>
      </w:r>
      <w:r w:rsidRPr="005B791A">
        <w:t>Turcji długoterminowych źródeł utrzymania oraz lepszych persp</w:t>
      </w:r>
      <w:r w:rsidR="006F4CC1">
        <w:t>ektyw społeczno-ekonomicznych i </w:t>
      </w:r>
      <w:r w:rsidRPr="005B791A">
        <w:t>edukacyjnych ja</w:t>
      </w:r>
      <w:r w:rsidR="001D1C38">
        <w:t>k również opieki zdrowotnej.</w:t>
      </w:r>
    </w:p>
    <w:p w14:paraId="38FE4B3E" w14:textId="77777777" w:rsidR="005C5B54" w:rsidRDefault="005C5B54" w:rsidP="005C5B54">
      <w:pPr>
        <w:jc w:val="both"/>
      </w:pPr>
      <w:r w:rsidRPr="00E86A10">
        <w:t>Unia Europejska wypełniła zobowiązania w ramach pierwszej tr</w:t>
      </w:r>
      <w:r>
        <w:t>anszy finansowania (3 mld EUR w </w:t>
      </w:r>
      <w:r w:rsidRPr="00E86A10">
        <w:t>latach 2016</w:t>
      </w:r>
      <w:r>
        <w:t>–</w:t>
      </w:r>
      <w:r w:rsidRPr="00E86A10">
        <w:t>2017). Zgodnie z postanowieniami oświadczenia UE</w:t>
      </w:r>
      <w:r>
        <w:t>–</w:t>
      </w:r>
      <w:r w:rsidRPr="00E86A10">
        <w:t>Turcja w lipcu 2018 r. przy</w:t>
      </w:r>
      <w:r w:rsidR="001D1C38">
        <w:t xml:space="preserve">jęta została zmieniona decyzja </w:t>
      </w:r>
      <w:r w:rsidRPr="00E86A10">
        <w:t>w sprawie finansowania Instrumentu. W wynik</w:t>
      </w:r>
      <w:r w:rsidR="006F4CC1">
        <w:t>u tych ustaleń Polska zgodnie z </w:t>
      </w:r>
      <w:r w:rsidRPr="00E86A10">
        <w:t>certyfikatem wpłaty zobowiązała się w II edycji Instrumentu Tureckiego dokonać w latach 20</w:t>
      </w:r>
      <w:r>
        <w:t>19</w:t>
      </w:r>
      <w:r w:rsidRPr="00E86A10">
        <w:t>–2023 łącznej wpłaty w wysokości 29 927 636,00 EUR, z czego w opa</w:t>
      </w:r>
      <w:r w:rsidR="008312D4">
        <w:t xml:space="preserve">rciu o harmonogram wpłat w 2021 </w:t>
      </w:r>
      <w:r w:rsidRPr="00E86A10">
        <w:t xml:space="preserve">wsparcie Polski na rzecz Instrumentu wyniesie </w:t>
      </w:r>
      <w:r w:rsidR="008312D4" w:rsidRPr="008312D4">
        <w:t>5 178</w:t>
      </w:r>
      <w:r w:rsidR="008312D4">
        <w:t xml:space="preserve"> 554,00 </w:t>
      </w:r>
      <w:r w:rsidRPr="00E86A10">
        <w:t>EUR.</w:t>
      </w:r>
    </w:p>
    <w:p w14:paraId="0E994E16" w14:textId="77777777" w:rsidR="00913A9E" w:rsidRPr="00C35D1E" w:rsidRDefault="00913A9E" w:rsidP="00C35D1E"/>
    <w:p w14:paraId="2A555D30" w14:textId="77777777" w:rsidR="00913A9E" w:rsidRDefault="00913A9E">
      <w:pPr>
        <w:spacing w:after="160" w:line="259" w:lineRule="auto"/>
      </w:pPr>
      <w:r>
        <w:br w:type="page"/>
      </w:r>
    </w:p>
    <w:p w14:paraId="27E4C0F2" w14:textId="77777777" w:rsidR="007D1516" w:rsidRDefault="00913A9E" w:rsidP="00FF19EC">
      <w:pPr>
        <w:pStyle w:val="Nagwek1"/>
        <w:spacing w:before="0" w:after="120"/>
        <w:jc w:val="both"/>
      </w:pPr>
      <w:bookmarkStart w:id="47" w:name="_Toc66960411"/>
      <w:r>
        <w:lastRenderedPageBreak/>
        <w:t>Załącznik I</w:t>
      </w:r>
      <w:r w:rsidR="007D1516">
        <w:t xml:space="preserve"> </w:t>
      </w:r>
      <w:r w:rsidR="007D1516" w:rsidRPr="007D1516">
        <w:t>Podział środków w rezerwie celowej</w:t>
      </w:r>
      <w:bookmarkEnd w:id="47"/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3"/>
        <w:gridCol w:w="6087"/>
        <w:gridCol w:w="1746"/>
      </w:tblGrid>
      <w:tr w:rsidR="000A4E2F" w:rsidRPr="000A4E2F" w14:paraId="5B1904AC" w14:textId="77777777" w:rsidTr="000A4E2F">
        <w:trPr>
          <w:trHeight w:val="391"/>
        </w:trPr>
        <w:tc>
          <w:tcPr>
            <w:tcW w:w="7650" w:type="dxa"/>
            <w:gridSpan w:val="2"/>
            <w:vMerge w:val="restart"/>
            <w:shd w:val="clear" w:color="000000" w:fill="9BC2E6"/>
            <w:vAlign w:val="center"/>
            <w:hideMark/>
          </w:tcPr>
          <w:p w14:paraId="0DCADAD6" w14:textId="77777777" w:rsidR="000A4E2F" w:rsidRPr="000A4E2F" w:rsidRDefault="000A4E2F" w:rsidP="000A4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Rezerwa celowa w PLN</w:t>
            </w:r>
          </w:p>
        </w:tc>
        <w:tc>
          <w:tcPr>
            <w:tcW w:w="1746" w:type="dxa"/>
            <w:vMerge w:val="restart"/>
            <w:shd w:val="clear" w:color="000000" w:fill="9BC2E6"/>
            <w:noWrap/>
            <w:vAlign w:val="center"/>
            <w:hideMark/>
          </w:tcPr>
          <w:p w14:paraId="3A39EBD4" w14:textId="77777777" w:rsidR="000A4E2F" w:rsidRPr="000A4E2F" w:rsidRDefault="00C34A92" w:rsidP="000A4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142 500 000</w:t>
            </w:r>
          </w:p>
        </w:tc>
      </w:tr>
      <w:tr w:rsidR="000A4E2F" w:rsidRPr="000A4E2F" w14:paraId="4F9ECB54" w14:textId="77777777" w:rsidTr="000A4E2F">
        <w:trPr>
          <w:trHeight w:val="450"/>
        </w:trPr>
        <w:tc>
          <w:tcPr>
            <w:tcW w:w="7650" w:type="dxa"/>
            <w:gridSpan w:val="2"/>
            <w:vMerge/>
            <w:vAlign w:val="center"/>
            <w:hideMark/>
          </w:tcPr>
          <w:p w14:paraId="69D52076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746" w:type="dxa"/>
            <w:vMerge/>
            <w:vAlign w:val="center"/>
            <w:hideMark/>
          </w:tcPr>
          <w:p w14:paraId="304B30E0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</w:p>
        </w:tc>
      </w:tr>
      <w:tr w:rsidR="000A4E2F" w:rsidRPr="000A4E2F" w14:paraId="06AD10B1" w14:textId="77777777" w:rsidTr="000A4E2F">
        <w:trPr>
          <w:trHeight w:val="360"/>
        </w:trPr>
        <w:tc>
          <w:tcPr>
            <w:tcW w:w="7650" w:type="dxa"/>
            <w:gridSpan w:val="2"/>
            <w:shd w:val="clear" w:color="000000" w:fill="9BC2E6"/>
            <w:noWrap/>
            <w:hideMark/>
          </w:tcPr>
          <w:p w14:paraId="19EB3A12" w14:textId="77777777" w:rsidR="000A4E2F" w:rsidRPr="000A4E2F" w:rsidRDefault="000A4E2F" w:rsidP="000A4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Działania własne i zlecone przez MSZ</w:t>
            </w:r>
          </w:p>
        </w:tc>
        <w:tc>
          <w:tcPr>
            <w:tcW w:w="1746" w:type="dxa"/>
            <w:shd w:val="clear" w:color="000000" w:fill="9BC2E6"/>
            <w:noWrap/>
            <w:hideMark/>
          </w:tcPr>
          <w:p w14:paraId="701F953C" w14:textId="006040D2" w:rsidR="000A4E2F" w:rsidRPr="000A4E2F" w:rsidRDefault="007B625F" w:rsidP="008A07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72 049 112</w:t>
            </w:r>
          </w:p>
        </w:tc>
      </w:tr>
      <w:tr w:rsidR="000A4E2F" w:rsidRPr="000A4E2F" w14:paraId="4ED6FFDF" w14:textId="77777777" w:rsidTr="000A4E2F">
        <w:trPr>
          <w:trHeight w:val="315"/>
        </w:trPr>
        <w:tc>
          <w:tcPr>
            <w:tcW w:w="7650" w:type="dxa"/>
            <w:gridSpan w:val="2"/>
            <w:shd w:val="clear" w:color="000000" w:fill="FFFFFF"/>
            <w:hideMark/>
          </w:tcPr>
          <w:p w14:paraId="38660D60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Działania realizowane za pośrednictwem Fundacji Solidarności Międzynarodowej</w:t>
            </w:r>
          </w:p>
        </w:tc>
        <w:tc>
          <w:tcPr>
            <w:tcW w:w="1746" w:type="dxa"/>
            <w:shd w:val="clear" w:color="000000" w:fill="FFFFFF"/>
            <w:noWrap/>
            <w:hideMark/>
          </w:tcPr>
          <w:p w14:paraId="3E1BE2C2" w14:textId="15615FA3" w:rsidR="000A4E2F" w:rsidRPr="000A4E2F" w:rsidRDefault="007B625F" w:rsidP="005112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29 743 350</w:t>
            </w:r>
          </w:p>
        </w:tc>
      </w:tr>
      <w:tr w:rsidR="000A4E2F" w:rsidRPr="000A4E2F" w14:paraId="426FB1BF" w14:textId="77777777" w:rsidTr="000A4E2F">
        <w:trPr>
          <w:trHeight w:val="315"/>
        </w:trPr>
        <w:tc>
          <w:tcPr>
            <w:tcW w:w="7650" w:type="dxa"/>
            <w:gridSpan w:val="2"/>
            <w:shd w:val="clear" w:color="auto" w:fill="auto"/>
            <w:hideMark/>
          </w:tcPr>
          <w:p w14:paraId="2922EE39" w14:textId="77777777" w:rsidR="000A4E2F" w:rsidRPr="000A4E2F" w:rsidRDefault="000A4E2F" w:rsidP="00396D1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Działania na rzecz studentów i naukowców za pośrednictwem </w:t>
            </w:r>
            <w:proofErr w:type="spellStart"/>
            <w:r w:rsidR="00396D16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MEiN</w:t>
            </w:r>
            <w:proofErr w:type="spellEnd"/>
          </w:p>
        </w:tc>
        <w:tc>
          <w:tcPr>
            <w:tcW w:w="1746" w:type="dxa"/>
            <w:shd w:val="clear" w:color="000000" w:fill="FFFFFF"/>
            <w:noWrap/>
            <w:hideMark/>
          </w:tcPr>
          <w:p w14:paraId="57A309F6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17 840 972</w:t>
            </w:r>
          </w:p>
          <w:p w14:paraId="3C19BCE0" w14:textId="14CB7A09" w:rsidR="000A4E2F" w:rsidRPr="000A4E2F" w:rsidRDefault="000A4E2F" w:rsidP="003425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0F10E8E0" w14:textId="77777777" w:rsidTr="000A4E2F">
        <w:trPr>
          <w:trHeight w:val="315"/>
        </w:trPr>
        <w:tc>
          <w:tcPr>
            <w:tcW w:w="7650" w:type="dxa"/>
            <w:gridSpan w:val="2"/>
            <w:shd w:val="clear" w:color="auto" w:fill="auto"/>
            <w:hideMark/>
          </w:tcPr>
          <w:p w14:paraId="5202B418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Akademia Administracji Publicznej Partnerstwa Wschodniego</w:t>
            </w:r>
          </w:p>
        </w:tc>
        <w:tc>
          <w:tcPr>
            <w:tcW w:w="1746" w:type="dxa"/>
            <w:shd w:val="clear" w:color="000000" w:fill="FFFFFF"/>
            <w:noWrap/>
            <w:hideMark/>
          </w:tcPr>
          <w:p w14:paraId="2AA5D001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428 000</w:t>
            </w:r>
          </w:p>
          <w:p w14:paraId="4CC3D00A" w14:textId="5D157200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5840D157" w14:textId="77777777" w:rsidTr="000A4E2F">
        <w:trPr>
          <w:trHeight w:val="315"/>
        </w:trPr>
        <w:tc>
          <w:tcPr>
            <w:tcW w:w="7650" w:type="dxa"/>
            <w:gridSpan w:val="2"/>
            <w:shd w:val="clear" w:color="auto" w:fill="auto"/>
            <w:hideMark/>
          </w:tcPr>
          <w:p w14:paraId="16C299AB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Współpraca z samorządami </w:t>
            </w:r>
            <w:r w:rsidR="004A726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na rzecz krajów P</w:t>
            </w:r>
            <w:r w:rsidR="008623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artnerstwa </w:t>
            </w:r>
            <w:r w:rsidR="004A726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</w:t>
            </w:r>
            <w:r w:rsidR="008623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schodniego</w:t>
            </w:r>
            <w:r w:rsidR="004A726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w konkursie „Polska pomoc rozwojowa 2021”</w:t>
            </w:r>
          </w:p>
        </w:tc>
        <w:tc>
          <w:tcPr>
            <w:tcW w:w="1746" w:type="dxa"/>
            <w:shd w:val="clear" w:color="000000" w:fill="FFFFFF"/>
            <w:noWrap/>
            <w:hideMark/>
          </w:tcPr>
          <w:p w14:paraId="430115C4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1 536 790</w:t>
            </w:r>
          </w:p>
          <w:p w14:paraId="428DE2C1" w14:textId="1AC355D3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416323D4" w14:textId="77777777" w:rsidTr="000A4E2F">
        <w:trPr>
          <w:trHeight w:val="315"/>
        </w:trPr>
        <w:tc>
          <w:tcPr>
            <w:tcW w:w="7650" w:type="dxa"/>
            <w:gridSpan w:val="2"/>
            <w:shd w:val="clear" w:color="auto" w:fill="auto"/>
            <w:hideMark/>
          </w:tcPr>
          <w:p w14:paraId="49ABDE88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TV </w:t>
            </w:r>
            <w:proofErr w:type="spellStart"/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Biełsat</w:t>
            </w:r>
            <w:proofErr w:type="spellEnd"/>
          </w:p>
        </w:tc>
        <w:tc>
          <w:tcPr>
            <w:tcW w:w="1746" w:type="dxa"/>
            <w:shd w:val="clear" w:color="000000" w:fill="FFFFFF"/>
            <w:noWrap/>
            <w:hideMark/>
          </w:tcPr>
          <w:p w14:paraId="6184DEC5" w14:textId="77777777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color w:val="000000"/>
                <w:lang w:eastAsia="pl-PL"/>
              </w:rPr>
              <w:t>22 500 000</w:t>
            </w:r>
          </w:p>
        </w:tc>
      </w:tr>
      <w:tr w:rsidR="000A4E2F" w:rsidRPr="000A4E2F" w14:paraId="0914C8F5" w14:textId="77777777" w:rsidTr="000A4E2F">
        <w:trPr>
          <w:trHeight w:val="368"/>
        </w:trPr>
        <w:tc>
          <w:tcPr>
            <w:tcW w:w="7650" w:type="dxa"/>
            <w:gridSpan w:val="2"/>
            <w:shd w:val="clear" w:color="000000" w:fill="9BC2E6"/>
            <w:noWrap/>
            <w:hideMark/>
          </w:tcPr>
          <w:p w14:paraId="136243F3" w14:textId="77777777" w:rsidR="000A4E2F" w:rsidRPr="000A4E2F" w:rsidRDefault="00D10040" w:rsidP="00D10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  <w:r w:rsidR="000A4E2F"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ybrane kraje Partnerstwa Wschodniego</w:t>
            </w:r>
          </w:p>
        </w:tc>
        <w:tc>
          <w:tcPr>
            <w:tcW w:w="1746" w:type="dxa"/>
            <w:shd w:val="clear" w:color="000000" w:fill="9BC2E6"/>
            <w:noWrap/>
            <w:hideMark/>
          </w:tcPr>
          <w:p w14:paraId="450E9E84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18 351 049</w:t>
            </w:r>
          </w:p>
          <w:p w14:paraId="3BD58324" w14:textId="7EBDB776" w:rsidR="000A4E2F" w:rsidRPr="000A4E2F" w:rsidRDefault="000A4E2F" w:rsidP="00AA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A4E2F" w:rsidRPr="000A4E2F" w14:paraId="2C96F5B8" w14:textId="77777777" w:rsidTr="006F7B28">
        <w:trPr>
          <w:trHeight w:val="418"/>
        </w:trPr>
        <w:tc>
          <w:tcPr>
            <w:tcW w:w="1563" w:type="dxa"/>
            <w:vMerge w:val="restart"/>
            <w:shd w:val="clear" w:color="000000" w:fill="DDEBF7"/>
            <w:hideMark/>
          </w:tcPr>
          <w:p w14:paraId="7D6E206A" w14:textId="77777777" w:rsidR="000A4E2F" w:rsidRPr="000A4E2F" w:rsidRDefault="000A4E2F" w:rsidP="00640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BIAŁORUŚ</w:t>
            </w:r>
          </w:p>
        </w:tc>
        <w:tc>
          <w:tcPr>
            <w:tcW w:w="6087" w:type="dxa"/>
            <w:shd w:val="clear" w:color="auto" w:fill="auto"/>
            <w:hideMark/>
          </w:tcPr>
          <w:p w14:paraId="04DE724E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Projekty wdrażane w konkursie</w:t>
            </w:r>
            <w:r w:rsidRPr="000A4E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4A726B" w:rsidRPr="004A726B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„</w:t>
            </w:r>
            <w:r w:rsidR="004A726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Polska pomoc rozwojowa 2021”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1DFEDA40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946 380</w:t>
            </w:r>
          </w:p>
          <w:p w14:paraId="64D3CE1C" w14:textId="662D5D2E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3F1C8524" w14:textId="77777777" w:rsidTr="000A4E2F">
        <w:trPr>
          <w:trHeight w:val="315"/>
        </w:trPr>
        <w:tc>
          <w:tcPr>
            <w:tcW w:w="1563" w:type="dxa"/>
            <w:vMerge/>
            <w:vAlign w:val="center"/>
            <w:hideMark/>
          </w:tcPr>
          <w:p w14:paraId="351E222D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000000" w:fill="DDEBF7"/>
            <w:hideMark/>
          </w:tcPr>
          <w:p w14:paraId="6011F329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46" w:type="dxa"/>
            <w:shd w:val="clear" w:color="000000" w:fill="DDEBF7"/>
            <w:noWrap/>
            <w:hideMark/>
          </w:tcPr>
          <w:p w14:paraId="245F887A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946 380</w:t>
            </w:r>
          </w:p>
          <w:p w14:paraId="2BAA4B6E" w14:textId="5EEC41AC" w:rsidR="000A4E2F" w:rsidRPr="000A4E2F" w:rsidRDefault="000A4E2F" w:rsidP="0048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0A4E2F" w:rsidRPr="000A4E2F" w14:paraId="75587103" w14:textId="77777777" w:rsidTr="006F7B28">
        <w:trPr>
          <w:trHeight w:val="407"/>
        </w:trPr>
        <w:tc>
          <w:tcPr>
            <w:tcW w:w="1563" w:type="dxa"/>
            <w:vMerge w:val="restart"/>
            <w:shd w:val="clear" w:color="000000" w:fill="DDEBF7"/>
            <w:hideMark/>
          </w:tcPr>
          <w:p w14:paraId="442C892C" w14:textId="77777777" w:rsidR="000A4E2F" w:rsidRPr="000A4E2F" w:rsidRDefault="000A4E2F" w:rsidP="00640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GRUZJA</w:t>
            </w:r>
          </w:p>
        </w:tc>
        <w:tc>
          <w:tcPr>
            <w:tcW w:w="6087" w:type="dxa"/>
            <w:shd w:val="clear" w:color="auto" w:fill="auto"/>
            <w:hideMark/>
          </w:tcPr>
          <w:p w14:paraId="7B9747AE" w14:textId="77777777" w:rsidR="000A4E2F" w:rsidRPr="000A4E2F" w:rsidRDefault="000A4E2F" w:rsidP="004A72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Projekty wdrażane w konkursie </w:t>
            </w:r>
            <w:r w:rsidR="004A726B" w:rsidRPr="004A726B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„</w:t>
            </w:r>
            <w:r w:rsidR="004A726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Polska pomoc rozwojowa 2021”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13C84F3B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2 477 138</w:t>
            </w:r>
          </w:p>
          <w:p w14:paraId="75A5D139" w14:textId="28A03E60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5F324711" w14:textId="77777777" w:rsidTr="000A4E2F">
        <w:trPr>
          <w:trHeight w:val="315"/>
        </w:trPr>
        <w:tc>
          <w:tcPr>
            <w:tcW w:w="1563" w:type="dxa"/>
            <w:vMerge/>
            <w:vAlign w:val="center"/>
            <w:hideMark/>
          </w:tcPr>
          <w:p w14:paraId="5CF4834A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000000" w:fill="FFFFFF"/>
            <w:hideMark/>
          </w:tcPr>
          <w:p w14:paraId="2B5D89D2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Projekty wdrażane przez placówkę dyplomatyczną</w:t>
            </w:r>
          </w:p>
        </w:tc>
        <w:tc>
          <w:tcPr>
            <w:tcW w:w="1746" w:type="dxa"/>
            <w:shd w:val="clear" w:color="000000" w:fill="FFFFFF"/>
            <w:noWrap/>
            <w:hideMark/>
          </w:tcPr>
          <w:p w14:paraId="2ACA80F3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498 300</w:t>
            </w:r>
          </w:p>
          <w:p w14:paraId="3E7D1242" w14:textId="2685A904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4B9D9DA3" w14:textId="77777777" w:rsidTr="000A4E2F">
        <w:trPr>
          <w:trHeight w:val="315"/>
        </w:trPr>
        <w:tc>
          <w:tcPr>
            <w:tcW w:w="1563" w:type="dxa"/>
            <w:vMerge/>
            <w:vAlign w:val="center"/>
            <w:hideMark/>
          </w:tcPr>
          <w:p w14:paraId="26DD2FE5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000000" w:fill="DDEBF7"/>
            <w:hideMark/>
          </w:tcPr>
          <w:p w14:paraId="0E831A11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46" w:type="dxa"/>
            <w:shd w:val="clear" w:color="000000" w:fill="DDEBF7"/>
            <w:noWrap/>
            <w:hideMark/>
          </w:tcPr>
          <w:p w14:paraId="069F5447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2 975 438</w:t>
            </w:r>
          </w:p>
          <w:p w14:paraId="568BC8A7" w14:textId="70B1C482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0A4E2F" w:rsidRPr="000A4E2F" w14:paraId="0C4D2CC3" w14:textId="77777777" w:rsidTr="006F7B28">
        <w:trPr>
          <w:trHeight w:val="398"/>
        </w:trPr>
        <w:tc>
          <w:tcPr>
            <w:tcW w:w="1563" w:type="dxa"/>
            <w:vMerge w:val="restart"/>
            <w:shd w:val="clear" w:color="000000" w:fill="DDEBF7"/>
            <w:hideMark/>
          </w:tcPr>
          <w:p w14:paraId="78B5506D" w14:textId="77777777" w:rsidR="000A4E2F" w:rsidRPr="000A4E2F" w:rsidRDefault="000A4E2F" w:rsidP="006401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MOŁDAWIA</w:t>
            </w:r>
          </w:p>
        </w:tc>
        <w:tc>
          <w:tcPr>
            <w:tcW w:w="6087" w:type="dxa"/>
            <w:shd w:val="clear" w:color="auto" w:fill="auto"/>
            <w:hideMark/>
          </w:tcPr>
          <w:p w14:paraId="5EDB5A1C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Projekty wdrażane w konkursie </w:t>
            </w:r>
            <w:r w:rsidR="004A726B" w:rsidRPr="004A726B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„</w:t>
            </w:r>
            <w:r w:rsidR="004A726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Polska pomoc rozwojowa 2021”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7B3D11AB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1 518 930</w:t>
            </w:r>
          </w:p>
          <w:p w14:paraId="201CCF66" w14:textId="6ECCA90F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3938B414" w14:textId="77777777" w:rsidTr="000A4E2F">
        <w:trPr>
          <w:trHeight w:val="315"/>
        </w:trPr>
        <w:tc>
          <w:tcPr>
            <w:tcW w:w="1563" w:type="dxa"/>
            <w:vMerge/>
            <w:vAlign w:val="center"/>
            <w:hideMark/>
          </w:tcPr>
          <w:p w14:paraId="07BAEADE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auto" w:fill="auto"/>
            <w:hideMark/>
          </w:tcPr>
          <w:p w14:paraId="28D0F8B4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Projekty wdrażane przez placówkę dyplomatyczną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62E0CEAC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588 900</w:t>
            </w:r>
          </w:p>
          <w:p w14:paraId="73E1D1C0" w14:textId="3C7E8BC7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4A23D2D7" w14:textId="77777777" w:rsidTr="000A4E2F">
        <w:trPr>
          <w:trHeight w:val="315"/>
        </w:trPr>
        <w:tc>
          <w:tcPr>
            <w:tcW w:w="1563" w:type="dxa"/>
            <w:vMerge/>
            <w:vAlign w:val="center"/>
            <w:hideMark/>
          </w:tcPr>
          <w:p w14:paraId="4F612A86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000000" w:fill="DDEBF7"/>
            <w:hideMark/>
          </w:tcPr>
          <w:p w14:paraId="5DA9268D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46" w:type="dxa"/>
            <w:shd w:val="clear" w:color="000000" w:fill="DDEBF7"/>
            <w:noWrap/>
            <w:hideMark/>
          </w:tcPr>
          <w:p w14:paraId="207D6E42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2 107 830</w:t>
            </w:r>
          </w:p>
          <w:p w14:paraId="3D38E130" w14:textId="5DC51759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0A4E2F" w:rsidRPr="000A4E2F" w14:paraId="081600B2" w14:textId="77777777" w:rsidTr="006F7B28">
        <w:trPr>
          <w:trHeight w:val="374"/>
        </w:trPr>
        <w:tc>
          <w:tcPr>
            <w:tcW w:w="1563" w:type="dxa"/>
            <w:vMerge w:val="restart"/>
            <w:shd w:val="clear" w:color="000000" w:fill="DDEBF7"/>
            <w:hideMark/>
          </w:tcPr>
          <w:p w14:paraId="5B5C6B3B" w14:textId="77777777" w:rsidR="000A4E2F" w:rsidRPr="000A4E2F" w:rsidRDefault="006401BC" w:rsidP="000A4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UKRAINA</w:t>
            </w:r>
          </w:p>
        </w:tc>
        <w:tc>
          <w:tcPr>
            <w:tcW w:w="6087" w:type="dxa"/>
            <w:shd w:val="clear" w:color="auto" w:fill="auto"/>
            <w:hideMark/>
          </w:tcPr>
          <w:p w14:paraId="038A8A35" w14:textId="77777777" w:rsidR="000A4E2F" w:rsidRPr="000A4E2F" w:rsidRDefault="000A4E2F" w:rsidP="004A72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Projekty wdrażane w konkursie </w:t>
            </w:r>
            <w:r w:rsidR="004A726B" w:rsidRPr="004A726B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„</w:t>
            </w:r>
            <w:r w:rsidR="004A726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Polska pomoc rozwojowa 2021”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3E1306A2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3 759 796</w:t>
            </w:r>
          </w:p>
          <w:p w14:paraId="74E4C993" w14:textId="6D1DAB2A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64613292" w14:textId="77777777" w:rsidTr="000A4E2F">
        <w:trPr>
          <w:trHeight w:val="630"/>
        </w:trPr>
        <w:tc>
          <w:tcPr>
            <w:tcW w:w="1563" w:type="dxa"/>
            <w:vMerge/>
            <w:vAlign w:val="center"/>
            <w:hideMark/>
          </w:tcPr>
          <w:p w14:paraId="4F255C8B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auto" w:fill="auto"/>
            <w:hideMark/>
          </w:tcPr>
          <w:p w14:paraId="675C1CF5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Dofinansowanie kosztów kształcenia obywateli Ukrainy w Kolegium Europejskim w Natolinie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205AD2F5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710 440</w:t>
            </w:r>
          </w:p>
          <w:p w14:paraId="53CFC263" w14:textId="263C5170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3EEC4282" w14:textId="77777777" w:rsidTr="00526B27">
        <w:trPr>
          <w:trHeight w:val="315"/>
        </w:trPr>
        <w:tc>
          <w:tcPr>
            <w:tcW w:w="1563" w:type="dxa"/>
            <w:vMerge/>
            <w:vAlign w:val="center"/>
            <w:hideMark/>
          </w:tcPr>
          <w:p w14:paraId="5153386C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auto" w:fill="auto"/>
            <w:hideMark/>
          </w:tcPr>
          <w:p w14:paraId="00A859BC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Projekty wdrażane przez placówki dyplomatyczne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163DC905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1 230 679</w:t>
            </w:r>
          </w:p>
          <w:p w14:paraId="5587343F" w14:textId="520BF9E9" w:rsidR="000A4E2F" w:rsidRPr="000A4E2F" w:rsidRDefault="000A4E2F" w:rsidP="00AA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78AD52FC" w14:textId="77777777" w:rsidTr="000A4E2F">
        <w:trPr>
          <w:trHeight w:val="323"/>
        </w:trPr>
        <w:tc>
          <w:tcPr>
            <w:tcW w:w="1563" w:type="dxa"/>
            <w:vMerge/>
            <w:vAlign w:val="center"/>
            <w:hideMark/>
          </w:tcPr>
          <w:p w14:paraId="08C05091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000000" w:fill="DDEBF7"/>
            <w:hideMark/>
          </w:tcPr>
          <w:p w14:paraId="54DF8E43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46" w:type="dxa"/>
            <w:shd w:val="clear" w:color="000000" w:fill="DDEBF7"/>
            <w:noWrap/>
            <w:hideMark/>
          </w:tcPr>
          <w:p w14:paraId="44E03244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5 700 915</w:t>
            </w:r>
          </w:p>
          <w:p w14:paraId="1F617409" w14:textId="08DADD17" w:rsidR="000A4E2F" w:rsidRPr="000A4E2F" w:rsidRDefault="000A4E2F" w:rsidP="00AA5F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F717AF" w:rsidRPr="000A4E2F" w14:paraId="044F73DF" w14:textId="77777777" w:rsidTr="00F717AF">
        <w:trPr>
          <w:trHeight w:val="323"/>
        </w:trPr>
        <w:tc>
          <w:tcPr>
            <w:tcW w:w="7650" w:type="dxa"/>
            <w:gridSpan w:val="2"/>
            <w:shd w:val="clear" w:color="auto" w:fill="DEEAF6" w:themeFill="accent1" w:themeFillTint="33"/>
            <w:vAlign w:val="center"/>
          </w:tcPr>
          <w:p w14:paraId="2C5585F5" w14:textId="77777777" w:rsidR="00F717AF" w:rsidRPr="00F717AF" w:rsidRDefault="00F717AF" w:rsidP="00F717AF">
            <w:pPr>
              <w:spacing w:after="6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Projekty wdrażane przez organy administracji publicznej w krajach Europy Wschodniej i Kaukazu Południowego</w:t>
            </w:r>
          </w:p>
        </w:tc>
        <w:tc>
          <w:tcPr>
            <w:tcW w:w="1746" w:type="dxa"/>
            <w:shd w:val="clear" w:color="000000" w:fill="DDEBF7"/>
            <w:noWrap/>
          </w:tcPr>
          <w:p w14:paraId="49639E84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6 620 486</w:t>
            </w:r>
          </w:p>
          <w:p w14:paraId="6800DDF2" w14:textId="42BF2515" w:rsidR="00F717AF" w:rsidRPr="000A4E2F" w:rsidRDefault="00F717A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0A4E2F" w:rsidRPr="000A4E2F" w14:paraId="723ED8DA" w14:textId="77777777" w:rsidTr="000A4E2F">
        <w:trPr>
          <w:trHeight w:val="368"/>
        </w:trPr>
        <w:tc>
          <w:tcPr>
            <w:tcW w:w="7650" w:type="dxa"/>
            <w:gridSpan w:val="2"/>
            <w:shd w:val="clear" w:color="000000" w:fill="9BC2E6"/>
            <w:noWrap/>
            <w:hideMark/>
          </w:tcPr>
          <w:p w14:paraId="771CD526" w14:textId="77777777" w:rsidR="000A4E2F" w:rsidRPr="000A4E2F" w:rsidRDefault="00D10040" w:rsidP="00D100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37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Kraje priorytetowe </w:t>
            </w:r>
            <w:r w:rsidR="000A4E2F"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Afryk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</w:t>
            </w:r>
            <w:r w:rsidR="000A4E2F"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i Bliski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ego Wscho</w:t>
            </w:r>
            <w:r w:rsidR="000A4E2F"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u</w:t>
            </w:r>
          </w:p>
        </w:tc>
        <w:tc>
          <w:tcPr>
            <w:tcW w:w="1746" w:type="dxa"/>
            <w:shd w:val="clear" w:color="000000" w:fill="9BC2E6"/>
            <w:noWrap/>
            <w:hideMark/>
          </w:tcPr>
          <w:p w14:paraId="325D8F84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19 352 785</w:t>
            </w:r>
          </w:p>
          <w:p w14:paraId="282A1A47" w14:textId="39FE7F4E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A4E2F" w:rsidRPr="000A4E2F" w14:paraId="2AF01370" w14:textId="77777777" w:rsidTr="006F7B28">
        <w:trPr>
          <w:trHeight w:val="466"/>
        </w:trPr>
        <w:tc>
          <w:tcPr>
            <w:tcW w:w="1563" w:type="dxa"/>
            <w:vMerge w:val="restart"/>
            <w:shd w:val="clear" w:color="000000" w:fill="DDEBF7"/>
            <w:hideMark/>
          </w:tcPr>
          <w:p w14:paraId="701212D6" w14:textId="77777777" w:rsidR="000A4E2F" w:rsidRPr="000A4E2F" w:rsidRDefault="000A4E2F" w:rsidP="000A4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ETIOPIA</w:t>
            </w:r>
          </w:p>
        </w:tc>
        <w:tc>
          <w:tcPr>
            <w:tcW w:w="6087" w:type="dxa"/>
            <w:shd w:val="clear" w:color="auto" w:fill="auto"/>
            <w:hideMark/>
          </w:tcPr>
          <w:p w14:paraId="00698E76" w14:textId="77777777" w:rsidR="000A4E2F" w:rsidRPr="000A4E2F" w:rsidRDefault="00F74348" w:rsidP="00F7434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lang w:eastAsia="pl-PL"/>
              </w:rPr>
              <w:t xml:space="preserve">Projekty wdrażane w konkursie </w:t>
            </w:r>
            <w:r w:rsidR="00877F62">
              <w:rPr>
                <w:rFonts w:ascii="Calibri" w:eastAsia="Times New Roman" w:hAnsi="Calibri" w:cs="Calibri"/>
                <w:i/>
                <w:iCs/>
                <w:lang w:eastAsia="pl-PL"/>
              </w:rPr>
              <w:t>„</w:t>
            </w:r>
            <w:r w:rsidR="000A4E2F" w:rsidRPr="000A4E2F">
              <w:rPr>
                <w:rFonts w:ascii="Calibri" w:eastAsia="Times New Roman" w:hAnsi="Calibri" w:cs="Calibri"/>
                <w:i/>
                <w:iCs/>
                <w:lang w:eastAsia="pl-PL"/>
              </w:rPr>
              <w:t>Polska pomoc rozwojowa 2021</w:t>
            </w:r>
            <w:r w:rsidR="00877F62">
              <w:rPr>
                <w:rFonts w:ascii="Calibri" w:eastAsia="Times New Roman" w:hAnsi="Calibri" w:cs="Calibri"/>
                <w:i/>
                <w:iCs/>
                <w:lang w:eastAsia="pl-PL"/>
              </w:rPr>
              <w:t>”</w:t>
            </w:r>
          </w:p>
        </w:tc>
        <w:tc>
          <w:tcPr>
            <w:tcW w:w="1746" w:type="dxa"/>
            <w:shd w:val="clear" w:color="auto" w:fill="auto"/>
            <w:noWrap/>
            <w:vAlign w:val="bottom"/>
            <w:hideMark/>
          </w:tcPr>
          <w:p w14:paraId="268CFA4B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1 950 876</w:t>
            </w:r>
          </w:p>
          <w:p w14:paraId="6C8AFBF0" w14:textId="7366A3A8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189D30FE" w14:textId="77777777" w:rsidTr="000A4E2F">
        <w:trPr>
          <w:trHeight w:val="323"/>
        </w:trPr>
        <w:tc>
          <w:tcPr>
            <w:tcW w:w="1563" w:type="dxa"/>
            <w:vMerge/>
            <w:vAlign w:val="center"/>
            <w:hideMark/>
          </w:tcPr>
          <w:p w14:paraId="57266B1B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auto" w:fill="auto"/>
            <w:noWrap/>
            <w:vAlign w:val="bottom"/>
            <w:hideMark/>
          </w:tcPr>
          <w:p w14:paraId="77E7C638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Projekty na rzecz Etiopii wdrażane przez placówkę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6AE40EFB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188 810</w:t>
            </w:r>
          </w:p>
          <w:p w14:paraId="11AC4344" w14:textId="43A15972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A4E2F" w:rsidRPr="000A4E2F" w14:paraId="42CEB712" w14:textId="77777777" w:rsidTr="000A4E2F">
        <w:trPr>
          <w:trHeight w:val="323"/>
        </w:trPr>
        <w:tc>
          <w:tcPr>
            <w:tcW w:w="1563" w:type="dxa"/>
            <w:vMerge/>
            <w:vAlign w:val="center"/>
            <w:hideMark/>
          </w:tcPr>
          <w:p w14:paraId="616D36F8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000000" w:fill="DDEBF7"/>
            <w:hideMark/>
          </w:tcPr>
          <w:p w14:paraId="35E2B8DD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46" w:type="dxa"/>
            <w:shd w:val="clear" w:color="000000" w:fill="DDEBF7"/>
            <w:noWrap/>
            <w:hideMark/>
          </w:tcPr>
          <w:p w14:paraId="21B5F420" w14:textId="77777777" w:rsidR="007B625F" w:rsidRDefault="007B625F" w:rsidP="007B625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2 139 686</w:t>
            </w:r>
          </w:p>
          <w:p w14:paraId="55DAB7EC" w14:textId="1FF1362B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0A4E2F" w:rsidRPr="000A4E2F" w14:paraId="467FB7D9" w14:textId="77777777" w:rsidTr="006F7B28">
        <w:trPr>
          <w:trHeight w:val="454"/>
        </w:trPr>
        <w:tc>
          <w:tcPr>
            <w:tcW w:w="1563" w:type="dxa"/>
            <w:vMerge w:val="restart"/>
            <w:shd w:val="clear" w:color="000000" w:fill="DDEBF7"/>
            <w:hideMark/>
          </w:tcPr>
          <w:p w14:paraId="0F51FB51" w14:textId="77777777" w:rsidR="000A4E2F" w:rsidRPr="000A4E2F" w:rsidRDefault="000A4E2F" w:rsidP="000A4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KENIA</w:t>
            </w:r>
          </w:p>
        </w:tc>
        <w:tc>
          <w:tcPr>
            <w:tcW w:w="6087" w:type="dxa"/>
            <w:shd w:val="clear" w:color="auto" w:fill="auto"/>
            <w:hideMark/>
          </w:tcPr>
          <w:p w14:paraId="57231ABB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Projekty wdrażane w konkur</w:t>
            </w:r>
            <w:r w:rsidR="00877F62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sie „Polska pomoc rozwojowa 2021”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09353E00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3 616 700</w:t>
            </w:r>
          </w:p>
          <w:p w14:paraId="78C55CA2" w14:textId="29450565" w:rsidR="000A4E2F" w:rsidRPr="000A4E2F" w:rsidRDefault="000A4E2F" w:rsidP="006C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A4E2F" w:rsidRPr="000A4E2F" w14:paraId="73E246F1" w14:textId="77777777" w:rsidTr="000A4E2F">
        <w:trPr>
          <w:trHeight w:val="323"/>
        </w:trPr>
        <w:tc>
          <w:tcPr>
            <w:tcW w:w="1563" w:type="dxa"/>
            <w:vMerge/>
            <w:vAlign w:val="center"/>
            <w:hideMark/>
          </w:tcPr>
          <w:p w14:paraId="2CBCE98F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auto" w:fill="auto"/>
            <w:hideMark/>
          </w:tcPr>
          <w:p w14:paraId="6658D1BD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Projekty na rzecz Kenii wdrażane przez placówkę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579573EA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611 951</w:t>
            </w:r>
          </w:p>
          <w:p w14:paraId="787321BD" w14:textId="57ECBEC5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A4E2F" w:rsidRPr="000A4E2F" w14:paraId="45DBBA1B" w14:textId="77777777" w:rsidTr="000A4E2F">
        <w:trPr>
          <w:trHeight w:val="323"/>
        </w:trPr>
        <w:tc>
          <w:tcPr>
            <w:tcW w:w="1563" w:type="dxa"/>
            <w:vMerge/>
            <w:vAlign w:val="center"/>
            <w:hideMark/>
          </w:tcPr>
          <w:p w14:paraId="4AC89259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000000" w:fill="DDEBF7"/>
            <w:hideMark/>
          </w:tcPr>
          <w:p w14:paraId="0BA3317C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46" w:type="dxa"/>
            <w:shd w:val="clear" w:color="000000" w:fill="DDEBF7"/>
            <w:noWrap/>
            <w:hideMark/>
          </w:tcPr>
          <w:p w14:paraId="74DF26DA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4 228 651</w:t>
            </w:r>
          </w:p>
          <w:p w14:paraId="0EAE0AA9" w14:textId="4BBDC750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0A4E2F" w:rsidRPr="000A4E2F" w14:paraId="717C649F" w14:textId="77777777" w:rsidTr="006F7B28">
        <w:trPr>
          <w:trHeight w:val="462"/>
        </w:trPr>
        <w:tc>
          <w:tcPr>
            <w:tcW w:w="1563" w:type="dxa"/>
            <w:vMerge w:val="restart"/>
            <w:shd w:val="clear" w:color="000000" w:fill="DDEBF7"/>
            <w:hideMark/>
          </w:tcPr>
          <w:p w14:paraId="197F66F1" w14:textId="77777777" w:rsidR="000A4E2F" w:rsidRPr="000A4E2F" w:rsidRDefault="000A4E2F" w:rsidP="000A4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SENEGAL</w:t>
            </w:r>
          </w:p>
        </w:tc>
        <w:tc>
          <w:tcPr>
            <w:tcW w:w="6087" w:type="dxa"/>
            <w:shd w:val="clear" w:color="auto" w:fill="auto"/>
            <w:hideMark/>
          </w:tcPr>
          <w:p w14:paraId="479CE9D1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Projekty wdrażane </w:t>
            </w:r>
            <w:r w:rsidR="004A726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 konkursie „Polska pomoc rozwojowa 2021”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7CE6A05A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1 034 963</w:t>
            </w:r>
          </w:p>
          <w:p w14:paraId="69C2CE97" w14:textId="4A941709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A4E2F" w:rsidRPr="000A4E2F" w14:paraId="2E4C3947" w14:textId="77777777" w:rsidTr="006F7B28">
        <w:trPr>
          <w:trHeight w:val="542"/>
        </w:trPr>
        <w:tc>
          <w:tcPr>
            <w:tcW w:w="1563" w:type="dxa"/>
            <w:vMerge/>
            <w:vAlign w:val="center"/>
            <w:hideMark/>
          </w:tcPr>
          <w:p w14:paraId="7DF8A6B8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auto" w:fill="auto"/>
            <w:hideMark/>
          </w:tcPr>
          <w:p w14:paraId="4720E65E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Projekty na rzecz Senegalu wdrażane przez placówkę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4C8EE85E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214 217</w:t>
            </w:r>
          </w:p>
          <w:p w14:paraId="543271FF" w14:textId="617B1693" w:rsidR="000A4E2F" w:rsidRPr="000A4E2F" w:rsidRDefault="000A4E2F" w:rsidP="006C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03AC9333" w14:textId="77777777" w:rsidTr="000A4E2F">
        <w:trPr>
          <w:trHeight w:val="323"/>
        </w:trPr>
        <w:tc>
          <w:tcPr>
            <w:tcW w:w="1563" w:type="dxa"/>
            <w:vMerge/>
            <w:vAlign w:val="center"/>
            <w:hideMark/>
          </w:tcPr>
          <w:p w14:paraId="3D3E1303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000000" w:fill="DDEBF7"/>
            <w:hideMark/>
          </w:tcPr>
          <w:p w14:paraId="116C391A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46" w:type="dxa"/>
            <w:shd w:val="clear" w:color="000000" w:fill="DDEBF7"/>
            <w:noWrap/>
            <w:hideMark/>
          </w:tcPr>
          <w:p w14:paraId="7D587B82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1 249 180</w:t>
            </w:r>
          </w:p>
          <w:p w14:paraId="7FD75A35" w14:textId="7C91A00A" w:rsidR="000A4E2F" w:rsidRPr="000A4E2F" w:rsidRDefault="000A4E2F" w:rsidP="006C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0A4E2F" w:rsidRPr="000A4E2F" w14:paraId="1F6BE5A1" w14:textId="77777777" w:rsidTr="006F7B28">
        <w:trPr>
          <w:trHeight w:val="428"/>
        </w:trPr>
        <w:tc>
          <w:tcPr>
            <w:tcW w:w="1563" w:type="dxa"/>
            <w:vMerge w:val="restart"/>
            <w:shd w:val="clear" w:color="000000" w:fill="DDEBF7"/>
            <w:hideMark/>
          </w:tcPr>
          <w:p w14:paraId="0E97CD65" w14:textId="77777777" w:rsidR="000A4E2F" w:rsidRPr="000A4E2F" w:rsidRDefault="000A4E2F" w:rsidP="000A4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TANZANIA</w:t>
            </w:r>
          </w:p>
        </w:tc>
        <w:tc>
          <w:tcPr>
            <w:tcW w:w="6087" w:type="dxa"/>
            <w:shd w:val="clear" w:color="auto" w:fill="auto"/>
            <w:hideMark/>
          </w:tcPr>
          <w:p w14:paraId="70AF4234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Projekty wdrażane w konkursie </w:t>
            </w:r>
            <w:r w:rsidR="004A726B" w:rsidRPr="004A726B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„</w:t>
            </w:r>
            <w:r w:rsidR="004A726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Polska pomoc rozwojowa 2021”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76A14781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3 998 000</w:t>
            </w:r>
          </w:p>
          <w:p w14:paraId="0E8BACAB" w14:textId="69A1EB71" w:rsidR="000A4E2F" w:rsidRPr="000A4E2F" w:rsidRDefault="000A4E2F" w:rsidP="006C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A4E2F" w:rsidRPr="000A4E2F" w14:paraId="5C36B017" w14:textId="77777777" w:rsidTr="006F7B28">
        <w:trPr>
          <w:trHeight w:val="480"/>
        </w:trPr>
        <w:tc>
          <w:tcPr>
            <w:tcW w:w="1563" w:type="dxa"/>
            <w:vMerge/>
            <w:vAlign w:val="center"/>
            <w:hideMark/>
          </w:tcPr>
          <w:p w14:paraId="09550C3C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auto" w:fill="auto"/>
            <w:hideMark/>
          </w:tcPr>
          <w:p w14:paraId="1EC31CDC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Projekty na rzecz Tanzanii wdrażane przez placówkę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59FA265B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456 600</w:t>
            </w:r>
          </w:p>
          <w:p w14:paraId="3E36ED34" w14:textId="03D237A1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55E2545B" w14:textId="77777777" w:rsidTr="000A4E2F">
        <w:trPr>
          <w:trHeight w:val="323"/>
        </w:trPr>
        <w:tc>
          <w:tcPr>
            <w:tcW w:w="1563" w:type="dxa"/>
            <w:vMerge/>
            <w:vAlign w:val="center"/>
            <w:hideMark/>
          </w:tcPr>
          <w:p w14:paraId="390E5825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000000" w:fill="DDEBF7"/>
            <w:hideMark/>
          </w:tcPr>
          <w:p w14:paraId="76584B98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46" w:type="dxa"/>
            <w:shd w:val="clear" w:color="000000" w:fill="DDEBF7"/>
            <w:noWrap/>
            <w:hideMark/>
          </w:tcPr>
          <w:p w14:paraId="0874D3B8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4 454 600</w:t>
            </w:r>
          </w:p>
          <w:p w14:paraId="3459035A" w14:textId="0B644755" w:rsidR="000A4E2F" w:rsidRPr="000A4E2F" w:rsidRDefault="000A4E2F" w:rsidP="006C53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0A4E2F" w:rsidRPr="000A4E2F" w14:paraId="72C72E8F" w14:textId="77777777" w:rsidTr="006F7B28">
        <w:trPr>
          <w:trHeight w:val="494"/>
        </w:trPr>
        <w:tc>
          <w:tcPr>
            <w:tcW w:w="1563" w:type="dxa"/>
            <w:vMerge w:val="restart"/>
            <w:shd w:val="clear" w:color="000000" w:fill="DDEBF7"/>
            <w:hideMark/>
          </w:tcPr>
          <w:p w14:paraId="66CB1DE5" w14:textId="77777777" w:rsidR="000A4E2F" w:rsidRPr="000A4E2F" w:rsidRDefault="000A4E2F" w:rsidP="000A4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LIBAN</w:t>
            </w:r>
          </w:p>
        </w:tc>
        <w:tc>
          <w:tcPr>
            <w:tcW w:w="6087" w:type="dxa"/>
            <w:shd w:val="clear" w:color="000000" w:fill="FFFFFF"/>
            <w:hideMark/>
          </w:tcPr>
          <w:p w14:paraId="1946B72E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Projekty wdrażane w konkursie </w:t>
            </w:r>
            <w:r w:rsidR="004A726B" w:rsidRPr="004A726B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„</w:t>
            </w:r>
            <w:r w:rsidR="004A726B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Polska pomoc rozwojowa 2021”</w:t>
            </w:r>
          </w:p>
        </w:tc>
        <w:tc>
          <w:tcPr>
            <w:tcW w:w="1746" w:type="dxa"/>
            <w:shd w:val="clear" w:color="000000" w:fill="FFFFFF"/>
            <w:noWrap/>
            <w:hideMark/>
          </w:tcPr>
          <w:p w14:paraId="0D6C070F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2 216 224</w:t>
            </w:r>
          </w:p>
          <w:p w14:paraId="48EE2325" w14:textId="2C3BCDF3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A4E2F" w:rsidRPr="000A4E2F" w14:paraId="0C1D774D" w14:textId="77777777" w:rsidTr="000A4E2F">
        <w:trPr>
          <w:trHeight w:val="323"/>
        </w:trPr>
        <w:tc>
          <w:tcPr>
            <w:tcW w:w="1563" w:type="dxa"/>
            <w:vMerge/>
            <w:vAlign w:val="center"/>
            <w:hideMark/>
          </w:tcPr>
          <w:p w14:paraId="5E522845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000000" w:fill="FFFFFF"/>
            <w:hideMark/>
          </w:tcPr>
          <w:p w14:paraId="10DFD6E1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Projekty na rzecz Libanu wdrażane przez placówkę</w:t>
            </w:r>
          </w:p>
        </w:tc>
        <w:tc>
          <w:tcPr>
            <w:tcW w:w="1746" w:type="dxa"/>
            <w:shd w:val="clear" w:color="000000" w:fill="FFFFFF"/>
            <w:noWrap/>
            <w:hideMark/>
          </w:tcPr>
          <w:p w14:paraId="2D2F5374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382 138</w:t>
            </w:r>
          </w:p>
          <w:p w14:paraId="76433A38" w14:textId="0D58A8F7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5C2924E3" w14:textId="77777777" w:rsidTr="000A4E2F">
        <w:trPr>
          <w:trHeight w:val="323"/>
        </w:trPr>
        <w:tc>
          <w:tcPr>
            <w:tcW w:w="1563" w:type="dxa"/>
            <w:vMerge/>
            <w:vAlign w:val="center"/>
            <w:hideMark/>
          </w:tcPr>
          <w:p w14:paraId="61766950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000000" w:fill="DDEBF7"/>
            <w:hideMark/>
          </w:tcPr>
          <w:p w14:paraId="16B2FF93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46" w:type="dxa"/>
            <w:shd w:val="clear" w:color="000000" w:fill="DDEBF7"/>
            <w:noWrap/>
            <w:hideMark/>
          </w:tcPr>
          <w:p w14:paraId="2D4BA296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2 598 362</w:t>
            </w:r>
          </w:p>
          <w:p w14:paraId="6C037840" w14:textId="1D56BC5D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0A4E2F" w:rsidRPr="000A4E2F" w14:paraId="588DB9C7" w14:textId="77777777" w:rsidTr="006F7B28">
        <w:trPr>
          <w:trHeight w:val="456"/>
        </w:trPr>
        <w:tc>
          <w:tcPr>
            <w:tcW w:w="1563" w:type="dxa"/>
            <w:vMerge w:val="restart"/>
            <w:shd w:val="clear" w:color="000000" w:fill="DDEBF7"/>
            <w:hideMark/>
          </w:tcPr>
          <w:p w14:paraId="3178F933" w14:textId="77777777" w:rsidR="000A4E2F" w:rsidRPr="000A4E2F" w:rsidRDefault="000A4E2F" w:rsidP="000A4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PALESTYNA</w:t>
            </w:r>
          </w:p>
        </w:tc>
        <w:tc>
          <w:tcPr>
            <w:tcW w:w="6087" w:type="dxa"/>
            <w:shd w:val="clear" w:color="auto" w:fill="auto"/>
            <w:hideMark/>
          </w:tcPr>
          <w:p w14:paraId="08FCE01D" w14:textId="77777777" w:rsidR="000A4E2F" w:rsidRPr="000A4E2F" w:rsidRDefault="004A726B" w:rsidP="004A726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Projekty wdrażane w konkursie </w:t>
            </w:r>
            <w:r w:rsidRPr="004A726B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„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Polska pomoc rozwojowa 2021”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55C8C8CF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1 803 455</w:t>
            </w:r>
          </w:p>
          <w:p w14:paraId="682E700E" w14:textId="2384EAD8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A4E2F" w:rsidRPr="000A4E2F" w14:paraId="5A4444BB" w14:textId="77777777" w:rsidTr="000A4E2F">
        <w:trPr>
          <w:trHeight w:val="323"/>
        </w:trPr>
        <w:tc>
          <w:tcPr>
            <w:tcW w:w="1563" w:type="dxa"/>
            <w:vMerge/>
            <w:vAlign w:val="center"/>
            <w:hideMark/>
          </w:tcPr>
          <w:p w14:paraId="501CE853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auto" w:fill="auto"/>
            <w:hideMark/>
          </w:tcPr>
          <w:p w14:paraId="00099A9D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Wpłata na UNRWA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6EAA4475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2 000 000</w:t>
            </w:r>
          </w:p>
          <w:p w14:paraId="0B7D2014" w14:textId="3D3216A4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5C2B7A4B" w14:textId="77777777" w:rsidTr="006F7B28">
        <w:trPr>
          <w:trHeight w:val="470"/>
        </w:trPr>
        <w:tc>
          <w:tcPr>
            <w:tcW w:w="1563" w:type="dxa"/>
            <w:vMerge/>
            <w:vAlign w:val="center"/>
            <w:hideMark/>
          </w:tcPr>
          <w:p w14:paraId="080D9A8A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auto" w:fill="auto"/>
            <w:hideMark/>
          </w:tcPr>
          <w:p w14:paraId="0CEE50EA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Projekty na rzecz Palestyny wdrażane przez placówkę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3DB0B8C4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671 235</w:t>
            </w:r>
          </w:p>
          <w:p w14:paraId="2DA2DE00" w14:textId="459B77EE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0A4E2F" w:rsidRPr="000A4E2F" w14:paraId="0428ECEC" w14:textId="77777777" w:rsidTr="000A4E2F">
        <w:trPr>
          <w:trHeight w:val="323"/>
        </w:trPr>
        <w:tc>
          <w:tcPr>
            <w:tcW w:w="1563" w:type="dxa"/>
            <w:vMerge/>
            <w:vAlign w:val="center"/>
            <w:hideMark/>
          </w:tcPr>
          <w:p w14:paraId="0AFF765A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87" w:type="dxa"/>
            <w:shd w:val="clear" w:color="000000" w:fill="DDEBF7"/>
            <w:hideMark/>
          </w:tcPr>
          <w:p w14:paraId="056C0BC7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SUMA</w:t>
            </w:r>
          </w:p>
        </w:tc>
        <w:tc>
          <w:tcPr>
            <w:tcW w:w="1746" w:type="dxa"/>
            <w:shd w:val="clear" w:color="000000" w:fill="DDEBF7"/>
            <w:noWrap/>
            <w:hideMark/>
          </w:tcPr>
          <w:p w14:paraId="783D6FD5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4 474 690</w:t>
            </w:r>
          </w:p>
          <w:p w14:paraId="1D0C83CC" w14:textId="7854C3F1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F717AF" w:rsidRPr="000A4E2F" w14:paraId="7DED06BB" w14:textId="77777777" w:rsidTr="00F717AF">
        <w:trPr>
          <w:trHeight w:val="323"/>
        </w:trPr>
        <w:tc>
          <w:tcPr>
            <w:tcW w:w="7650" w:type="dxa"/>
            <w:gridSpan w:val="2"/>
            <w:shd w:val="clear" w:color="auto" w:fill="DEEAF6" w:themeFill="accent1" w:themeFillTint="33"/>
            <w:vAlign w:val="center"/>
          </w:tcPr>
          <w:p w14:paraId="3115DBF9" w14:textId="77777777" w:rsidR="00F717AF" w:rsidRPr="00F717AF" w:rsidRDefault="00F717AF" w:rsidP="00F717AF">
            <w:pPr>
              <w:spacing w:after="10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Projekty wdrażane przez organy administracji publicznej w Afryce i na Bliskim Wschodzie (w tym 500 tys. zł na systemy podatkowe dla Afryki oraz 200 tys. zł na kontynuację działań MON w ramach UNIFIL)</w:t>
            </w:r>
          </w:p>
        </w:tc>
        <w:tc>
          <w:tcPr>
            <w:tcW w:w="1746" w:type="dxa"/>
            <w:shd w:val="clear" w:color="000000" w:fill="DDEBF7"/>
            <w:noWrap/>
          </w:tcPr>
          <w:p w14:paraId="185335D4" w14:textId="77777777" w:rsidR="002D6546" w:rsidRDefault="002D6546" w:rsidP="002D6546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207 616</w:t>
            </w:r>
          </w:p>
          <w:p w14:paraId="2EA4A8D0" w14:textId="66EDF6A0" w:rsidR="00F717AF" w:rsidRPr="000A4E2F" w:rsidRDefault="00F717A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0A4E2F" w:rsidRPr="000A4E2F" w14:paraId="77FC3AD6" w14:textId="77777777" w:rsidTr="000A4E2F">
        <w:trPr>
          <w:trHeight w:val="368"/>
        </w:trPr>
        <w:tc>
          <w:tcPr>
            <w:tcW w:w="7650" w:type="dxa"/>
            <w:gridSpan w:val="2"/>
            <w:shd w:val="clear" w:color="000000" w:fill="9BC2E6"/>
            <w:hideMark/>
          </w:tcPr>
          <w:p w14:paraId="0928259A" w14:textId="77777777" w:rsidR="00F717AF" w:rsidRPr="002E2116" w:rsidRDefault="000A4E2F" w:rsidP="00F7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INNE OBSZARY GEOGRAFICZNE</w:t>
            </w: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4374D8D" w14:textId="77777777" w:rsidR="000A4E2F" w:rsidRPr="00F717AF" w:rsidRDefault="000A4E2F" w:rsidP="00F717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Projekty realizowane </w:t>
            </w:r>
            <w:r w:rsidRPr="003037F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 xml:space="preserve">za pośrednictwem polskich placówek zagranicznych, w tym w krajach dodatkowej akredytacji placówek </w:t>
            </w:r>
            <w:r w:rsidR="00E12523" w:rsidRPr="003037FE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l-PL"/>
              </w:rPr>
              <w:t>w krajach priorytetowych</w:t>
            </w:r>
          </w:p>
        </w:tc>
        <w:tc>
          <w:tcPr>
            <w:tcW w:w="1746" w:type="dxa"/>
            <w:shd w:val="clear" w:color="000000" w:fill="9BC2E6"/>
            <w:noWrap/>
            <w:hideMark/>
          </w:tcPr>
          <w:p w14:paraId="38A6F470" w14:textId="521B3E8D" w:rsidR="000A4E2F" w:rsidRPr="000A4E2F" w:rsidRDefault="007E5AFC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3 223 731</w:t>
            </w:r>
          </w:p>
        </w:tc>
      </w:tr>
      <w:tr w:rsidR="000A4E2F" w:rsidRPr="000A4E2F" w14:paraId="37FDF459" w14:textId="77777777" w:rsidTr="000A4E2F">
        <w:trPr>
          <w:trHeight w:val="368"/>
        </w:trPr>
        <w:tc>
          <w:tcPr>
            <w:tcW w:w="7650" w:type="dxa"/>
            <w:gridSpan w:val="2"/>
            <w:shd w:val="clear" w:color="000000" w:fill="9BC2E6"/>
            <w:noWrap/>
            <w:hideMark/>
          </w:tcPr>
          <w:p w14:paraId="226A0EE4" w14:textId="77777777" w:rsidR="000A4E2F" w:rsidRPr="000A4E2F" w:rsidRDefault="000A4E2F" w:rsidP="000A4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POMOC HUMANITARNA</w:t>
            </w:r>
          </w:p>
        </w:tc>
        <w:tc>
          <w:tcPr>
            <w:tcW w:w="1746" w:type="dxa"/>
            <w:shd w:val="clear" w:color="000000" w:fill="9BC2E6"/>
            <w:noWrap/>
            <w:hideMark/>
          </w:tcPr>
          <w:p w14:paraId="40A060DE" w14:textId="77777777" w:rsidR="007E5AFC" w:rsidRDefault="007E5AFC" w:rsidP="007E5AF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20 386 894</w:t>
            </w:r>
          </w:p>
          <w:p w14:paraId="59CA1113" w14:textId="5B510384" w:rsidR="000A4E2F" w:rsidRPr="000A4E2F" w:rsidRDefault="000A4E2F" w:rsidP="00763F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A4E2F" w:rsidRPr="000A4E2F" w14:paraId="21833213" w14:textId="77777777" w:rsidTr="000A4E2F">
        <w:trPr>
          <w:trHeight w:val="323"/>
        </w:trPr>
        <w:tc>
          <w:tcPr>
            <w:tcW w:w="7650" w:type="dxa"/>
            <w:gridSpan w:val="2"/>
            <w:shd w:val="clear" w:color="auto" w:fill="auto"/>
            <w:noWrap/>
            <w:hideMark/>
          </w:tcPr>
          <w:p w14:paraId="2493CA22" w14:textId="77777777" w:rsidR="000A4E2F" w:rsidRPr="000A4E2F" w:rsidRDefault="004A726B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Projekty wdrażane w konkursie „Pomoc humanitarna 2021”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59D47B6D" w14:textId="77777777" w:rsidR="007E5AFC" w:rsidRDefault="00763FC2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14:paraId="1D415DE6" w14:textId="77777777" w:rsidR="007E5AFC" w:rsidRDefault="007E5AFC" w:rsidP="007E5A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9 423 878</w:t>
            </w:r>
          </w:p>
          <w:p w14:paraId="54BE3EFC" w14:textId="108F6973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4668AC47" w14:textId="77777777" w:rsidTr="000A4E2F">
        <w:trPr>
          <w:trHeight w:val="323"/>
        </w:trPr>
        <w:tc>
          <w:tcPr>
            <w:tcW w:w="7650" w:type="dxa"/>
            <w:gridSpan w:val="2"/>
            <w:shd w:val="clear" w:color="auto" w:fill="auto"/>
            <w:hideMark/>
          </w:tcPr>
          <w:p w14:paraId="4124C54A" w14:textId="77777777" w:rsidR="000A4E2F" w:rsidRPr="000A4E2F" w:rsidRDefault="000A4E2F" w:rsidP="00862305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Konkurs na wkłady własne dla polskich organizacji pozarządowych (Bliski Wschód</w:t>
            </w: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</w:t>
            </w:r>
            <w:r w:rsidR="008623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 </w:t>
            </w: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Afryk</w:t>
            </w:r>
            <w:r w:rsidR="006E0D03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a</w:t>
            </w:r>
            <w:r w:rsidR="00862305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)</w:t>
            </w: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, finansowanych ze źródeł innych niż budżet RP 202</w:t>
            </w:r>
            <w:r w:rsidR="006E0D03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1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71E7AA54" w14:textId="77777777" w:rsidR="007E5AFC" w:rsidRDefault="007E5AFC" w:rsidP="007E5A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425 641</w:t>
            </w:r>
          </w:p>
          <w:p w14:paraId="3AB17F2D" w14:textId="68CD2615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00B40B31" w14:textId="77777777" w:rsidTr="000A4E2F">
        <w:trPr>
          <w:trHeight w:val="323"/>
        </w:trPr>
        <w:tc>
          <w:tcPr>
            <w:tcW w:w="7650" w:type="dxa"/>
            <w:gridSpan w:val="2"/>
            <w:shd w:val="clear" w:color="auto" w:fill="auto"/>
            <w:noWrap/>
            <w:hideMark/>
          </w:tcPr>
          <w:p w14:paraId="38A5EBD9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Międzynarodowy Komitet Czerwonego Krzyża (ICRC) 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5055A552" w14:textId="77777777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lang w:eastAsia="pl-PL"/>
              </w:rPr>
              <w:t>2 450 000</w:t>
            </w:r>
          </w:p>
        </w:tc>
      </w:tr>
      <w:tr w:rsidR="000A4E2F" w:rsidRPr="000A4E2F" w14:paraId="76F2FCB2" w14:textId="77777777" w:rsidTr="000A4E2F">
        <w:trPr>
          <w:trHeight w:val="323"/>
        </w:trPr>
        <w:tc>
          <w:tcPr>
            <w:tcW w:w="7650" w:type="dxa"/>
            <w:gridSpan w:val="2"/>
            <w:shd w:val="clear" w:color="auto" w:fill="auto"/>
            <w:noWrap/>
            <w:hideMark/>
          </w:tcPr>
          <w:p w14:paraId="161E0675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Biuro Narodów Zjednoczonych ds. Koordynacji Pomocy Humanitarnej UN OCHA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18EA7E10" w14:textId="77777777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lang w:eastAsia="pl-PL"/>
              </w:rPr>
              <w:t>2 250 000</w:t>
            </w:r>
          </w:p>
        </w:tc>
      </w:tr>
      <w:tr w:rsidR="000A4E2F" w:rsidRPr="000A4E2F" w14:paraId="37E0AF70" w14:textId="77777777" w:rsidTr="000A4E2F">
        <w:trPr>
          <w:trHeight w:val="323"/>
        </w:trPr>
        <w:tc>
          <w:tcPr>
            <w:tcW w:w="7650" w:type="dxa"/>
            <w:gridSpan w:val="2"/>
            <w:shd w:val="clear" w:color="auto" w:fill="auto"/>
            <w:noWrap/>
            <w:hideMark/>
          </w:tcPr>
          <w:p w14:paraId="62D528CB" w14:textId="7777777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Wpłaty wielostronne 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475D3CC3" w14:textId="77777777" w:rsidR="007E5AFC" w:rsidRDefault="007E5AFC" w:rsidP="007E5A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3 241 000</w:t>
            </w:r>
          </w:p>
          <w:p w14:paraId="268ADA2D" w14:textId="1D1038BD" w:rsidR="000A4E2F" w:rsidRPr="000A4E2F" w:rsidRDefault="000A4E2F" w:rsidP="003425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57AAD626" w14:textId="28DA3CD3" w:rsidTr="000A4E2F">
        <w:trPr>
          <w:trHeight w:val="323"/>
        </w:trPr>
        <w:tc>
          <w:tcPr>
            <w:tcW w:w="7650" w:type="dxa"/>
            <w:gridSpan w:val="2"/>
            <w:shd w:val="clear" w:color="auto" w:fill="auto"/>
            <w:noWrap/>
            <w:hideMark/>
          </w:tcPr>
          <w:p w14:paraId="41B73347" w14:textId="7E95FFD7" w:rsidR="000A4E2F" w:rsidRPr="000A4E2F" w:rsidRDefault="000A4E2F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i/>
                <w:iCs/>
                <w:lang w:eastAsia="pl-PL"/>
              </w:rPr>
              <w:lastRenderedPageBreak/>
              <w:t>Rezerwa w odpowiedzi na nagłe kryzysy humanitarne, w tym związane z epidemią COVID-19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29509A64" w14:textId="77777777" w:rsidR="007E5AFC" w:rsidRDefault="007E5AFC" w:rsidP="007E5A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2 596 375</w:t>
            </w:r>
          </w:p>
          <w:p w14:paraId="2C371199" w14:textId="125D64A8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6C0DCFCA" w14:textId="77777777" w:rsidTr="000A4E2F">
        <w:trPr>
          <w:trHeight w:val="368"/>
        </w:trPr>
        <w:tc>
          <w:tcPr>
            <w:tcW w:w="7650" w:type="dxa"/>
            <w:gridSpan w:val="2"/>
            <w:shd w:val="clear" w:color="000000" w:fill="9BC2E6"/>
            <w:noWrap/>
            <w:hideMark/>
          </w:tcPr>
          <w:p w14:paraId="4FE65927" w14:textId="77777777" w:rsidR="000A4E2F" w:rsidRPr="000A4E2F" w:rsidRDefault="000A4E2F" w:rsidP="000A4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EDUKACJA GLOBALNA </w:t>
            </w:r>
          </w:p>
        </w:tc>
        <w:tc>
          <w:tcPr>
            <w:tcW w:w="1746" w:type="dxa"/>
            <w:shd w:val="clear" w:color="000000" w:fill="9BC2E6"/>
            <w:noWrap/>
            <w:hideMark/>
          </w:tcPr>
          <w:p w14:paraId="02C7E1BB" w14:textId="77777777" w:rsidR="007E5AFC" w:rsidRDefault="007E5AFC" w:rsidP="007E5AF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228 660</w:t>
            </w:r>
          </w:p>
          <w:p w14:paraId="52F715D8" w14:textId="14AE49D8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A4E2F" w:rsidRPr="000A4E2F" w14:paraId="717C4842" w14:textId="77777777" w:rsidTr="000A4E2F">
        <w:trPr>
          <w:trHeight w:val="323"/>
        </w:trPr>
        <w:tc>
          <w:tcPr>
            <w:tcW w:w="7650" w:type="dxa"/>
            <w:gridSpan w:val="2"/>
            <w:shd w:val="clear" w:color="auto" w:fill="auto"/>
            <w:hideMark/>
          </w:tcPr>
          <w:p w14:paraId="68E96DCB" w14:textId="77777777" w:rsidR="000A4E2F" w:rsidRPr="000A4E2F" w:rsidRDefault="004A726B" w:rsidP="000A4E2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Konkurs „Edukacja globalna 2021”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7B343093" w14:textId="77777777" w:rsidR="007E5AFC" w:rsidRPr="007E5AFC" w:rsidRDefault="007E5AFC" w:rsidP="007E5AFC">
            <w:pPr>
              <w:spacing w:after="0" w:line="240" w:lineRule="auto"/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7E5AFC">
              <w:rPr>
                <w:rFonts w:ascii="Calibri" w:hAnsi="Calibri" w:cs="Calibri"/>
                <w:bCs/>
                <w:color w:val="000000"/>
              </w:rPr>
              <w:t>228 660</w:t>
            </w:r>
          </w:p>
          <w:p w14:paraId="5E25F6DC" w14:textId="7D53ABEC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A4E2F" w:rsidRPr="000A4E2F" w14:paraId="4B20D495" w14:textId="77777777" w:rsidTr="000A4E2F">
        <w:trPr>
          <w:trHeight w:val="368"/>
        </w:trPr>
        <w:tc>
          <w:tcPr>
            <w:tcW w:w="7650" w:type="dxa"/>
            <w:gridSpan w:val="2"/>
            <w:shd w:val="clear" w:color="000000" w:fill="9BC2E6"/>
            <w:noWrap/>
            <w:hideMark/>
          </w:tcPr>
          <w:p w14:paraId="47ED1339" w14:textId="77777777" w:rsidR="000A4E2F" w:rsidRPr="000A4E2F" w:rsidRDefault="000A4E2F" w:rsidP="000A4E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WSPÓŁPRACA W RAMACH ORGANIZACJI MIĘDZYNARODOWYCH</w:t>
            </w:r>
          </w:p>
        </w:tc>
        <w:tc>
          <w:tcPr>
            <w:tcW w:w="1746" w:type="dxa"/>
            <w:shd w:val="clear" w:color="000000" w:fill="9BC2E6"/>
            <w:noWrap/>
            <w:hideMark/>
          </w:tcPr>
          <w:p w14:paraId="65F82816" w14:textId="77777777" w:rsidR="007E5AFC" w:rsidRDefault="007E5AFC" w:rsidP="007E5AF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8 907 769</w:t>
            </w:r>
          </w:p>
          <w:p w14:paraId="6D07464C" w14:textId="73AFB6D7" w:rsidR="000A4E2F" w:rsidRPr="000A4E2F" w:rsidRDefault="000A4E2F" w:rsidP="00032F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A4E2F" w:rsidRPr="000A4E2F" w14:paraId="1A336C2B" w14:textId="77777777" w:rsidTr="000A4E2F">
        <w:trPr>
          <w:trHeight w:val="323"/>
        </w:trPr>
        <w:tc>
          <w:tcPr>
            <w:tcW w:w="7650" w:type="dxa"/>
            <w:gridSpan w:val="2"/>
            <w:shd w:val="clear" w:color="auto" w:fill="auto"/>
            <w:noWrap/>
            <w:hideMark/>
          </w:tcPr>
          <w:p w14:paraId="45884573" w14:textId="77777777" w:rsidR="000A4E2F" w:rsidRPr="000A4E2F" w:rsidRDefault="000A4E2F" w:rsidP="00DA124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pl-PL"/>
              </w:rPr>
            </w:pPr>
            <w:r w:rsidRPr="000A4E2F">
              <w:rPr>
                <w:rFonts w:ascii="Calibri" w:eastAsia="Times New Roman" w:hAnsi="Calibri" w:cs="Calibri"/>
                <w:color w:val="FFFFFF"/>
                <w:lang w:eastAsia="pl-PL"/>
              </w:rPr>
              <w:t> </w:t>
            </w: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Składki i wpłaty (w przypadku oszczędności kwota może być </w:t>
            </w:r>
            <w:r w:rsidR="00DA124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zwiększona</w:t>
            </w:r>
            <w:r w:rsidRPr="000A4E2F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)</w:t>
            </w:r>
          </w:p>
        </w:tc>
        <w:tc>
          <w:tcPr>
            <w:tcW w:w="1746" w:type="dxa"/>
            <w:shd w:val="clear" w:color="auto" w:fill="auto"/>
            <w:noWrap/>
            <w:hideMark/>
          </w:tcPr>
          <w:p w14:paraId="2C146077" w14:textId="77777777" w:rsidR="007E5AFC" w:rsidRDefault="007E5AFC" w:rsidP="007E5AFC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8 907 769</w:t>
            </w:r>
          </w:p>
          <w:p w14:paraId="17DD2725" w14:textId="37064B5E" w:rsidR="000A4E2F" w:rsidRPr="000A4E2F" w:rsidRDefault="000A4E2F" w:rsidP="000A4E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14:paraId="41C96A2A" w14:textId="77777777" w:rsidR="007D1516" w:rsidRPr="006C5A6B" w:rsidRDefault="007D1516" w:rsidP="00FF19EC">
      <w:pPr>
        <w:pStyle w:val="Nagwek1"/>
        <w:spacing w:before="0" w:after="120"/>
        <w:jc w:val="both"/>
      </w:pPr>
      <w:r>
        <w:br w:type="page"/>
      </w:r>
      <w:bookmarkStart w:id="48" w:name="_Toc66960412"/>
      <w:r w:rsidR="00913A9E" w:rsidRPr="009B3A44">
        <w:lastRenderedPageBreak/>
        <w:t>Załącznik II</w:t>
      </w:r>
      <w:r w:rsidR="00010ADF" w:rsidRPr="009B3A44">
        <w:t>.</w:t>
      </w:r>
      <w:r w:rsidRPr="009B3A44">
        <w:t xml:space="preserve"> Projekty realizowane za pośrednictwem polskich placówek zagranicznych</w:t>
      </w:r>
      <w:r w:rsidR="007A39A3" w:rsidRPr="009B3A44">
        <w:rPr>
          <w:vertAlign w:val="superscript"/>
        </w:rPr>
        <w:footnoteReference w:id="9"/>
      </w:r>
      <w:bookmarkEnd w:id="48"/>
    </w:p>
    <w:tbl>
      <w:tblPr>
        <w:tblW w:w="93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4253"/>
      </w:tblGrid>
      <w:tr w:rsidR="003E6004" w:rsidRPr="007D1516" w14:paraId="35A491A0" w14:textId="77777777" w:rsidTr="0051120C">
        <w:trPr>
          <w:trHeight w:val="528"/>
        </w:trPr>
        <w:tc>
          <w:tcPr>
            <w:tcW w:w="5098" w:type="dxa"/>
            <w:shd w:val="clear" w:color="000000" w:fill="AEAAAA"/>
            <w:vAlign w:val="center"/>
            <w:hideMark/>
          </w:tcPr>
          <w:p w14:paraId="66FA9E1A" w14:textId="77777777" w:rsidR="003E6004" w:rsidRPr="007D1516" w:rsidRDefault="003E6004" w:rsidP="005802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KRAJ/REGION</w:t>
            </w:r>
          </w:p>
        </w:tc>
        <w:tc>
          <w:tcPr>
            <w:tcW w:w="4253" w:type="dxa"/>
            <w:shd w:val="clear" w:color="000000" w:fill="AEAAAA"/>
            <w:vAlign w:val="center"/>
            <w:hideMark/>
          </w:tcPr>
          <w:p w14:paraId="37904B46" w14:textId="77777777" w:rsidR="003E6004" w:rsidRPr="007D1516" w:rsidRDefault="003E6004" w:rsidP="005802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7D1516">
              <w:rPr>
                <w:rFonts w:eastAsia="Times New Roman" w:cs="Times New Roman"/>
                <w:b/>
                <w:bCs/>
                <w:lang w:eastAsia="pl-PL"/>
              </w:rPr>
              <w:t>LIMIT ŚRODKÓW</w:t>
            </w:r>
            <w:r w:rsidR="00BE079A">
              <w:rPr>
                <w:rStyle w:val="Odwoanieprzypisudolnego"/>
                <w:rFonts w:eastAsia="Times New Roman" w:cs="Times New Roman"/>
                <w:b/>
                <w:bCs/>
                <w:lang w:eastAsia="pl-PL"/>
              </w:rPr>
              <w:footnoteReference w:id="10"/>
            </w:r>
          </w:p>
        </w:tc>
      </w:tr>
      <w:tr w:rsidR="00D60AC2" w:rsidRPr="007D1516" w14:paraId="422DA660" w14:textId="77777777" w:rsidTr="0051120C">
        <w:trPr>
          <w:trHeight w:val="528"/>
        </w:trPr>
        <w:tc>
          <w:tcPr>
            <w:tcW w:w="5098" w:type="dxa"/>
            <w:shd w:val="clear" w:color="auto" w:fill="DEEAF6" w:themeFill="accent1" w:themeFillTint="33"/>
            <w:vAlign w:val="center"/>
            <w:hideMark/>
          </w:tcPr>
          <w:p w14:paraId="05736EC3" w14:textId="77777777" w:rsidR="00D60AC2" w:rsidRPr="007D1516" w:rsidRDefault="00D60AC2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bCs/>
                <w:color w:val="000000"/>
                <w:lang w:eastAsia="pl-PL"/>
              </w:rPr>
              <w:t>KENIA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386CD4D4" w14:textId="511BCCB8" w:rsidR="00D60AC2" w:rsidRPr="007D1516" w:rsidRDefault="00155F17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ascii="Calibri" w:hAnsi="Calibri" w:cs="Calibri"/>
              </w:rPr>
              <w:t>134 000</w:t>
            </w:r>
            <w:r w:rsidR="00D60AC2">
              <w:rPr>
                <w:rFonts w:ascii="Calibri" w:hAnsi="Calibri" w:cs="Calibri"/>
              </w:rPr>
              <w:t xml:space="preserve"> EUR</w:t>
            </w:r>
          </w:p>
        </w:tc>
      </w:tr>
      <w:tr w:rsidR="00D60AC2" w:rsidRPr="007D1516" w14:paraId="61D03B68" w14:textId="77777777" w:rsidTr="0051120C">
        <w:trPr>
          <w:trHeight w:val="528"/>
        </w:trPr>
        <w:tc>
          <w:tcPr>
            <w:tcW w:w="5098" w:type="dxa"/>
            <w:shd w:val="clear" w:color="auto" w:fill="DEEAF6" w:themeFill="accent1" w:themeFillTint="33"/>
            <w:vAlign w:val="center"/>
            <w:hideMark/>
          </w:tcPr>
          <w:p w14:paraId="6C549726" w14:textId="77777777" w:rsidR="00D60AC2" w:rsidRPr="007D1516" w:rsidRDefault="00D60AC2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bCs/>
                <w:color w:val="000000"/>
                <w:lang w:eastAsia="pl-PL"/>
              </w:rPr>
              <w:t>ETIOPIA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04378AB0" w14:textId="77777777" w:rsidR="00D60AC2" w:rsidRPr="007D1516" w:rsidRDefault="008E4BFF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ascii="Calibri" w:hAnsi="Calibri" w:cs="Calibri"/>
              </w:rPr>
              <w:t>50 000</w:t>
            </w:r>
            <w:r w:rsidR="00D60AC2">
              <w:rPr>
                <w:rFonts w:ascii="Calibri" w:hAnsi="Calibri" w:cs="Calibri"/>
              </w:rPr>
              <w:t xml:space="preserve"> USD</w:t>
            </w:r>
          </w:p>
        </w:tc>
      </w:tr>
      <w:tr w:rsidR="00D60AC2" w:rsidRPr="007D1516" w14:paraId="6F3026E4" w14:textId="77777777" w:rsidTr="0051120C">
        <w:trPr>
          <w:trHeight w:val="528"/>
        </w:trPr>
        <w:tc>
          <w:tcPr>
            <w:tcW w:w="5098" w:type="dxa"/>
            <w:shd w:val="clear" w:color="auto" w:fill="DEEAF6" w:themeFill="accent1" w:themeFillTint="33"/>
            <w:vAlign w:val="center"/>
            <w:hideMark/>
          </w:tcPr>
          <w:p w14:paraId="0C83EAD6" w14:textId="77777777" w:rsidR="00D60AC2" w:rsidRPr="007D1516" w:rsidRDefault="00D60AC2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bCs/>
                <w:color w:val="000000"/>
                <w:lang w:eastAsia="pl-PL"/>
              </w:rPr>
              <w:t>TANZANIA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3BD4D65B" w14:textId="328995A6" w:rsidR="00D60AC2" w:rsidRPr="007D1516" w:rsidRDefault="00155F17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ascii="Calibri" w:hAnsi="Calibri" w:cs="Calibri"/>
              </w:rPr>
              <w:t>118 500</w:t>
            </w:r>
            <w:r w:rsidR="00D60AC2">
              <w:rPr>
                <w:rFonts w:ascii="Calibri" w:hAnsi="Calibri" w:cs="Calibri"/>
              </w:rPr>
              <w:t xml:space="preserve"> USD</w:t>
            </w:r>
          </w:p>
        </w:tc>
      </w:tr>
      <w:tr w:rsidR="00D60AC2" w:rsidRPr="007D1516" w14:paraId="131F4BD4" w14:textId="77777777" w:rsidTr="0051120C">
        <w:trPr>
          <w:trHeight w:val="528"/>
        </w:trPr>
        <w:tc>
          <w:tcPr>
            <w:tcW w:w="5098" w:type="dxa"/>
            <w:shd w:val="clear" w:color="auto" w:fill="DEEAF6" w:themeFill="accent1" w:themeFillTint="33"/>
            <w:vAlign w:val="center"/>
            <w:hideMark/>
          </w:tcPr>
          <w:p w14:paraId="2550DDC2" w14:textId="77777777" w:rsidR="00D60AC2" w:rsidRPr="007D1516" w:rsidRDefault="00D60AC2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bCs/>
                <w:color w:val="000000"/>
                <w:lang w:eastAsia="pl-PL"/>
              </w:rPr>
              <w:t>SENEGAL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2A5828BB" w14:textId="77777777" w:rsidR="00D60AC2" w:rsidRPr="007D1516" w:rsidRDefault="006D52FB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ascii="Calibri" w:hAnsi="Calibri" w:cs="Calibri"/>
              </w:rPr>
              <w:t>47</w:t>
            </w:r>
            <w:r w:rsidR="008E4BFF">
              <w:rPr>
                <w:rFonts w:ascii="Calibri" w:hAnsi="Calibri" w:cs="Calibri"/>
              </w:rPr>
              <w:t xml:space="preserve"> 000</w:t>
            </w:r>
            <w:r w:rsidR="00D60AC2">
              <w:rPr>
                <w:rFonts w:ascii="Calibri" w:hAnsi="Calibri" w:cs="Calibri"/>
              </w:rPr>
              <w:t xml:space="preserve"> EUR</w:t>
            </w:r>
          </w:p>
        </w:tc>
      </w:tr>
      <w:tr w:rsidR="00D60AC2" w:rsidRPr="007D1516" w14:paraId="40DE16D6" w14:textId="77777777" w:rsidTr="0051120C">
        <w:trPr>
          <w:trHeight w:val="528"/>
        </w:trPr>
        <w:tc>
          <w:tcPr>
            <w:tcW w:w="5098" w:type="dxa"/>
            <w:shd w:val="clear" w:color="auto" w:fill="DEEAF6" w:themeFill="accent1" w:themeFillTint="33"/>
            <w:vAlign w:val="center"/>
            <w:hideMark/>
          </w:tcPr>
          <w:p w14:paraId="32ACB8D7" w14:textId="77777777" w:rsidR="00D60AC2" w:rsidRPr="007D1516" w:rsidRDefault="00D60AC2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bCs/>
                <w:color w:val="000000"/>
                <w:lang w:eastAsia="pl-PL"/>
              </w:rPr>
              <w:t>LIBAN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273BEC1F" w14:textId="78E0A05C" w:rsidR="00D60AC2" w:rsidRPr="007D1516" w:rsidRDefault="00155F17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ascii="Calibri" w:hAnsi="Calibri" w:cs="Calibri"/>
              </w:rPr>
              <w:t>98 873</w:t>
            </w:r>
            <w:r w:rsidR="00D60AC2">
              <w:rPr>
                <w:rFonts w:ascii="Calibri" w:hAnsi="Calibri" w:cs="Calibri"/>
              </w:rPr>
              <w:t xml:space="preserve"> USD</w:t>
            </w:r>
          </w:p>
        </w:tc>
      </w:tr>
      <w:tr w:rsidR="00D60AC2" w:rsidRPr="007D1516" w14:paraId="6AD710F7" w14:textId="77777777" w:rsidTr="0051120C">
        <w:trPr>
          <w:trHeight w:val="528"/>
        </w:trPr>
        <w:tc>
          <w:tcPr>
            <w:tcW w:w="5098" w:type="dxa"/>
            <w:shd w:val="clear" w:color="auto" w:fill="DEEAF6" w:themeFill="accent1" w:themeFillTint="33"/>
            <w:vAlign w:val="center"/>
            <w:hideMark/>
          </w:tcPr>
          <w:p w14:paraId="231EE4B7" w14:textId="77777777" w:rsidR="00D60AC2" w:rsidRPr="007D1516" w:rsidRDefault="00D60AC2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bCs/>
                <w:color w:val="000000"/>
                <w:lang w:eastAsia="pl-PL"/>
              </w:rPr>
              <w:t>PALESTYNA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7338F334" w14:textId="5C74D218" w:rsidR="00D60AC2" w:rsidRPr="007D1516" w:rsidRDefault="00155F17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ascii="Calibri" w:hAnsi="Calibri" w:cs="Calibri"/>
              </w:rPr>
              <w:t>146 926</w:t>
            </w:r>
            <w:r w:rsidR="00D60AC2">
              <w:rPr>
                <w:rFonts w:ascii="Calibri" w:hAnsi="Calibri" w:cs="Calibri"/>
              </w:rPr>
              <w:t xml:space="preserve"> EUR</w:t>
            </w:r>
          </w:p>
        </w:tc>
      </w:tr>
      <w:tr w:rsidR="00D60AC2" w:rsidRPr="007D1516" w14:paraId="33DB5A04" w14:textId="77777777" w:rsidTr="0051120C">
        <w:trPr>
          <w:trHeight w:val="528"/>
        </w:trPr>
        <w:tc>
          <w:tcPr>
            <w:tcW w:w="5098" w:type="dxa"/>
            <w:shd w:val="clear" w:color="auto" w:fill="DEEAF6" w:themeFill="accent1" w:themeFillTint="33"/>
            <w:vAlign w:val="center"/>
            <w:hideMark/>
          </w:tcPr>
          <w:p w14:paraId="7C0B87A5" w14:textId="77777777" w:rsidR="00D60AC2" w:rsidRPr="007D1516" w:rsidRDefault="00D60AC2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bCs/>
                <w:color w:val="000000"/>
                <w:lang w:eastAsia="pl-PL"/>
              </w:rPr>
              <w:t>GRUZJA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615FD0D5" w14:textId="77777777" w:rsidR="00D60AC2" w:rsidRPr="007D1516" w:rsidRDefault="008E4BFF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037FE">
              <w:rPr>
                <w:rFonts w:ascii="Calibri" w:hAnsi="Calibri" w:cs="Calibri"/>
              </w:rPr>
              <w:t>110 000</w:t>
            </w:r>
            <w:r w:rsidR="00D60AC2" w:rsidRPr="003037FE">
              <w:rPr>
                <w:rFonts w:ascii="Calibri" w:hAnsi="Calibri" w:cs="Calibri"/>
              </w:rPr>
              <w:t xml:space="preserve"> EUR</w:t>
            </w:r>
          </w:p>
        </w:tc>
      </w:tr>
      <w:tr w:rsidR="00D60AC2" w:rsidRPr="007D1516" w14:paraId="6445B2AC" w14:textId="77777777" w:rsidTr="0051120C">
        <w:trPr>
          <w:trHeight w:val="528"/>
        </w:trPr>
        <w:tc>
          <w:tcPr>
            <w:tcW w:w="5098" w:type="dxa"/>
            <w:shd w:val="clear" w:color="auto" w:fill="DEEAF6" w:themeFill="accent1" w:themeFillTint="33"/>
            <w:vAlign w:val="center"/>
            <w:hideMark/>
          </w:tcPr>
          <w:p w14:paraId="01190EBE" w14:textId="77777777" w:rsidR="00D60AC2" w:rsidRPr="007D1516" w:rsidRDefault="00D60AC2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bCs/>
                <w:color w:val="000000"/>
                <w:lang w:eastAsia="pl-PL"/>
              </w:rPr>
              <w:t>MOŁDAWIA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395746D9" w14:textId="77777777" w:rsidR="00D60AC2" w:rsidRPr="007D1516" w:rsidRDefault="008E4BFF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ascii="Calibri" w:hAnsi="Calibri" w:cs="Calibri"/>
              </w:rPr>
              <w:t>130 000</w:t>
            </w:r>
            <w:r w:rsidR="00D60AC2">
              <w:rPr>
                <w:rFonts w:ascii="Calibri" w:hAnsi="Calibri" w:cs="Calibri"/>
              </w:rPr>
              <w:t xml:space="preserve"> EUR</w:t>
            </w:r>
          </w:p>
        </w:tc>
      </w:tr>
      <w:tr w:rsidR="00D60AC2" w:rsidRPr="007D1516" w14:paraId="04D92DE0" w14:textId="77777777" w:rsidTr="0051120C">
        <w:trPr>
          <w:trHeight w:val="528"/>
        </w:trPr>
        <w:tc>
          <w:tcPr>
            <w:tcW w:w="5098" w:type="dxa"/>
            <w:shd w:val="clear" w:color="auto" w:fill="DEEAF6" w:themeFill="accent1" w:themeFillTint="33"/>
            <w:vAlign w:val="center"/>
            <w:hideMark/>
          </w:tcPr>
          <w:p w14:paraId="60E44C7F" w14:textId="77777777" w:rsidR="00D60AC2" w:rsidRPr="007D1516" w:rsidRDefault="00D60AC2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bCs/>
                <w:color w:val="000000"/>
                <w:lang w:eastAsia="pl-PL"/>
              </w:rPr>
              <w:t>UKRAINA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31578013" w14:textId="6A2019B3" w:rsidR="00D60AC2" w:rsidRPr="007D1516" w:rsidRDefault="00333EDD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ascii="Calibri" w:hAnsi="Calibri" w:cs="Calibri"/>
              </w:rPr>
              <w:t xml:space="preserve">269 </w:t>
            </w:r>
            <w:r w:rsidR="008E4BFF">
              <w:rPr>
                <w:rFonts w:ascii="Calibri" w:hAnsi="Calibri" w:cs="Calibri"/>
              </w:rPr>
              <w:t>000</w:t>
            </w:r>
            <w:r w:rsidR="00D60AC2">
              <w:rPr>
                <w:rFonts w:ascii="Calibri" w:hAnsi="Calibri" w:cs="Calibri"/>
              </w:rPr>
              <w:t xml:space="preserve"> EUR</w:t>
            </w:r>
          </w:p>
        </w:tc>
      </w:tr>
      <w:tr w:rsidR="00D60AC2" w:rsidRPr="007D1516" w14:paraId="02494C23" w14:textId="77777777" w:rsidTr="0051120C">
        <w:trPr>
          <w:trHeight w:val="528"/>
        </w:trPr>
        <w:tc>
          <w:tcPr>
            <w:tcW w:w="5098" w:type="dxa"/>
            <w:shd w:val="clear" w:color="auto" w:fill="DEEAF6" w:themeFill="accent1" w:themeFillTint="33"/>
            <w:noWrap/>
            <w:vAlign w:val="center"/>
            <w:hideMark/>
          </w:tcPr>
          <w:p w14:paraId="1AC19D1B" w14:textId="77777777" w:rsidR="00D60AC2" w:rsidRPr="007D1516" w:rsidRDefault="003054BD" w:rsidP="0047781B">
            <w:pPr>
              <w:spacing w:before="40" w:after="4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Cs/>
                <w:color w:val="000000"/>
                <w:lang w:eastAsia="pl-PL"/>
              </w:rPr>
              <w:t>ARMENIA I AZJA CENTRALNA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10B4C72A" w14:textId="77777777" w:rsidR="00D60AC2" w:rsidRPr="007D1516" w:rsidRDefault="004238B9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3037FE">
              <w:rPr>
                <w:rFonts w:ascii="Calibri" w:hAnsi="Calibri" w:cs="Calibri"/>
              </w:rPr>
              <w:t>80 000</w:t>
            </w:r>
            <w:r w:rsidR="00D60AC2" w:rsidRPr="003037FE">
              <w:rPr>
                <w:rFonts w:ascii="Calibri" w:hAnsi="Calibri" w:cs="Calibri"/>
              </w:rPr>
              <w:t xml:space="preserve"> EUR</w:t>
            </w:r>
          </w:p>
        </w:tc>
      </w:tr>
      <w:tr w:rsidR="00D60AC2" w:rsidRPr="007D1516" w14:paraId="66AC2ECB" w14:textId="77777777" w:rsidTr="0051120C">
        <w:trPr>
          <w:trHeight w:val="528"/>
        </w:trPr>
        <w:tc>
          <w:tcPr>
            <w:tcW w:w="5098" w:type="dxa"/>
            <w:shd w:val="clear" w:color="auto" w:fill="DEEAF6" w:themeFill="accent1" w:themeFillTint="33"/>
            <w:vAlign w:val="center"/>
            <w:hideMark/>
          </w:tcPr>
          <w:p w14:paraId="07E1894A" w14:textId="77777777" w:rsidR="00D60AC2" w:rsidRPr="007D1516" w:rsidRDefault="00D60AC2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color w:val="000000"/>
                <w:lang w:eastAsia="pl-PL"/>
              </w:rPr>
              <w:t>BLISKI WSCHÓD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725CA17D" w14:textId="0D93634E" w:rsidR="00D60AC2" w:rsidRPr="006677DF" w:rsidRDefault="006677DF" w:rsidP="006677DF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1 182 373 </w:t>
            </w:r>
            <w:r w:rsidR="00D60AC2" w:rsidRPr="000C005F">
              <w:rPr>
                <w:rFonts w:ascii="Calibri" w:hAnsi="Calibri" w:cs="Calibri"/>
              </w:rPr>
              <w:t xml:space="preserve"> PLN</w:t>
            </w:r>
          </w:p>
        </w:tc>
      </w:tr>
      <w:tr w:rsidR="00D60AC2" w:rsidRPr="007D1516" w14:paraId="391EF441" w14:textId="77777777" w:rsidTr="0051120C">
        <w:trPr>
          <w:trHeight w:val="528"/>
        </w:trPr>
        <w:tc>
          <w:tcPr>
            <w:tcW w:w="5098" w:type="dxa"/>
            <w:shd w:val="clear" w:color="auto" w:fill="DEEAF6" w:themeFill="accent1" w:themeFillTint="33"/>
            <w:vAlign w:val="center"/>
            <w:hideMark/>
          </w:tcPr>
          <w:p w14:paraId="768C21A5" w14:textId="77777777" w:rsidR="00D60AC2" w:rsidRPr="007D1516" w:rsidRDefault="00D60AC2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color w:val="000000"/>
                <w:lang w:eastAsia="pl-PL"/>
              </w:rPr>
              <w:t>AFRYKA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78F3B977" w14:textId="779E6CB7" w:rsidR="00D60AC2" w:rsidRPr="000C005F" w:rsidRDefault="00BF3DC6" w:rsidP="000C005F">
            <w:pPr>
              <w:spacing w:before="40" w:after="4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0C005F">
              <w:rPr>
                <w:rFonts w:ascii="Calibri" w:hAnsi="Calibri" w:cs="Calibri"/>
              </w:rPr>
              <w:t>4</w:t>
            </w:r>
            <w:r w:rsidR="000C005F" w:rsidRPr="000C005F">
              <w:rPr>
                <w:rFonts w:ascii="Calibri" w:hAnsi="Calibri" w:cs="Calibri"/>
              </w:rPr>
              <w:t>5</w:t>
            </w:r>
            <w:r w:rsidRPr="000C005F">
              <w:rPr>
                <w:rFonts w:ascii="Calibri" w:hAnsi="Calibri" w:cs="Calibri"/>
              </w:rPr>
              <w:t xml:space="preserve">1 </w:t>
            </w:r>
            <w:r w:rsidR="000C005F" w:rsidRPr="000C005F">
              <w:rPr>
                <w:rFonts w:ascii="Calibri" w:hAnsi="Calibri" w:cs="Calibri"/>
              </w:rPr>
              <w:t>384</w:t>
            </w:r>
            <w:r w:rsidR="00D60AC2" w:rsidRPr="000C005F">
              <w:rPr>
                <w:rFonts w:ascii="Calibri" w:hAnsi="Calibri" w:cs="Calibri"/>
              </w:rPr>
              <w:t xml:space="preserve"> PLN</w:t>
            </w:r>
          </w:p>
        </w:tc>
      </w:tr>
      <w:tr w:rsidR="00D60AC2" w:rsidRPr="007D1516" w14:paraId="1F75D5CB" w14:textId="77777777" w:rsidTr="0051120C">
        <w:trPr>
          <w:trHeight w:val="528"/>
        </w:trPr>
        <w:tc>
          <w:tcPr>
            <w:tcW w:w="5098" w:type="dxa"/>
            <w:shd w:val="clear" w:color="auto" w:fill="DEEAF6" w:themeFill="accent1" w:themeFillTint="33"/>
            <w:vAlign w:val="center"/>
            <w:hideMark/>
          </w:tcPr>
          <w:p w14:paraId="738D3C59" w14:textId="77777777" w:rsidR="00D60AC2" w:rsidRPr="007D1516" w:rsidRDefault="00E12523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AZJA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0C512144" w14:textId="4F1B4315" w:rsidR="00D60AC2" w:rsidRPr="006677DF" w:rsidRDefault="006677DF" w:rsidP="006677DF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537 222 </w:t>
            </w:r>
            <w:r w:rsidR="00E12523" w:rsidRPr="000C005F">
              <w:rPr>
                <w:rFonts w:eastAsia="Times New Roman" w:cs="Times New Roman"/>
                <w:lang w:eastAsia="pl-PL"/>
              </w:rPr>
              <w:t>PLN</w:t>
            </w:r>
          </w:p>
        </w:tc>
      </w:tr>
      <w:tr w:rsidR="00D60AC2" w:rsidRPr="007D1516" w14:paraId="5700F2AD" w14:textId="77777777" w:rsidTr="0051120C">
        <w:trPr>
          <w:trHeight w:val="528"/>
        </w:trPr>
        <w:tc>
          <w:tcPr>
            <w:tcW w:w="5098" w:type="dxa"/>
            <w:shd w:val="clear" w:color="auto" w:fill="DEEAF6" w:themeFill="accent1" w:themeFillTint="33"/>
            <w:vAlign w:val="center"/>
            <w:hideMark/>
          </w:tcPr>
          <w:p w14:paraId="0697870B" w14:textId="77777777" w:rsidR="00D60AC2" w:rsidRPr="007D1516" w:rsidRDefault="00D60AC2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color w:val="000000"/>
                <w:lang w:eastAsia="pl-PL"/>
              </w:rPr>
              <w:t>BAŁKANY</w:t>
            </w:r>
            <w:r w:rsidR="00014104">
              <w:rPr>
                <w:rStyle w:val="Odwoanieprzypisudolnego"/>
                <w:rFonts w:eastAsia="Times New Roman" w:cs="Times New Roman"/>
                <w:color w:val="000000"/>
                <w:lang w:eastAsia="pl-PL"/>
              </w:rPr>
              <w:footnoteReference w:id="11"/>
            </w:r>
            <w:r w:rsidRPr="007D1516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4253" w:type="dxa"/>
            <w:shd w:val="clear" w:color="auto" w:fill="DEEAF6" w:themeFill="accent1" w:themeFillTint="33"/>
            <w:vAlign w:val="center"/>
            <w:hideMark/>
          </w:tcPr>
          <w:p w14:paraId="7E24709B" w14:textId="32D94E1A" w:rsidR="00D60AC2" w:rsidRPr="000C005F" w:rsidRDefault="00BF3DC6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0C005F">
              <w:rPr>
                <w:rFonts w:ascii="Calibri" w:hAnsi="Calibri" w:cs="Calibri"/>
              </w:rPr>
              <w:t>138 520</w:t>
            </w:r>
            <w:r w:rsidR="00D60AC2" w:rsidRPr="000C005F">
              <w:rPr>
                <w:rFonts w:ascii="Calibri" w:hAnsi="Calibri" w:cs="Calibri"/>
              </w:rPr>
              <w:t xml:space="preserve"> </w:t>
            </w:r>
            <w:r w:rsidR="004238B9" w:rsidRPr="000C005F">
              <w:rPr>
                <w:rFonts w:ascii="Calibri" w:hAnsi="Calibri" w:cs="Calibri"/>
              </w:rPr>
              <w:t>EUR</w:t>
            </w:r>
          </w:p>
        </w:tc>
      </w:tr>
      <w:tr w:rsidR="003E6004" w:rsidRPr="007D1516" w14:paraId="15DF4E43" w14:textId="77777777" w:rsidTr="0051120C">
        <w:trPr>
          <w:trHeight w:val="528"/>
        </w:trPr>
        <w:tc>
          <w:tcPr>
            <w:tcW w:w="5098" w:type="dxa"/>
            <w:shd w:val="clear" w:color="auto" w:fill="FBE4D5" w:themeFill="accent2" w:themeFillTint="33"/>
            <w:vAlign w:val="center"/>
            <w:hideMark/>
          </w:tcPr>
          <w:p w14:paraId="5A6AC72A" w14:textId="77777777" w:rsidR="003E6004" w:rsidRPr="007D1516" w:rsidRDefault="003E6004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RAZEM </w:t>
            </w:r>
            <w:r w:rsidR="008E4BFF">
              <w:rPr>
                <w:rFonts w:eastAsia="Times New Roman" w:cs="Times New Roman"/>
                <w:bCs/>
                <w:color w:val="000000"/>
                <w:lang w:eastAsia="pl-PL"/>
              </w:rPr>
              <w:t>–</w:t>
            </w:r>
            <w:r w:rsidRPr="007D1516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 kraje priorytetowe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  <w:hideMark/>
          </w:tcPr>
          <w:p w14:paraId="4D677AD0" w14:textId="6DB66658" w:rsidR="003E6004" w:rsidRPr="006677DF" w:rsidRDefault="006677DF" w:rsidP="006677DF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4 842 829 </w:t>
            </w:r>
            <w:r w:rsidR="007726C1" w:rsidRPr="000C005F">
              <w:rPr>
                <w:rFonts w:eastAsia="Times New Roman" w:cs="Times New Roman"/>
                <w:lang w:eastAsia="pl-PL"/>
              </w:rPr>
              <w:t>PLN</w:t>
            </w:r>
          </w:p>
        </w:tc>
      </w:tr>
      <w:tr w:rsidR="003E6004" w:rsidRPr="007D1516" w14:paraId="0B592FE1" w14:textId="77777777" w:rsidTr="0051120C">
        <w:trPr>
          <w:trHeight w:val="528"/>
        </w:trPr>
        <w:tc>
          <w:tcPr>
            <w:tcW w:w="5098" w:type="dxa"/>
            <w:shd w:val="clear" w:color="auto" w:fill="FBE4D5" w:themeFill="accent2" w:themeFillTint="33"/>
            <w:vAlign w:val="center"/>
            <w:hideMark/>
          </w:tcPr>
          <w:p w14:paraId="32CA2BDE" w14:textId="77777777" w:rsidR="003E6004" w:rsidRPr="007D1516" w:rsidRDefault="003E6004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7D1516">
              <w:rPr>
                <w:rFonts w:eastAsia="Times New Roman" w:cs="Times New Roman"/>
                <w:color w:val="000000"/>
                <w:lang w:eastAsia="pl-PL"/>
              </w:rPr>
              <w:t xml:space="preserve">RAZEM </w:t>
            </w:r>
            <w:r w:rsidR="008E4BFF">
              <w:rPr>
                <w:rFonts w:eastAsia="Times New Roman" w:cs="Times New Roman"/>
                <w:color w:val="000000"/>
                <w:lang w:eastAsia="pl-PL"/>
              </w:rPr>
              <w:t>–</w:t>
            </w:r>
            <w:r w:rsidRPr="007D1516">
              <w:rPr>
                <w:rFonts w:eastAsia="Times New Roman" w:cs="Times New Roman"/>
                <w:color w:val="000000"/>
                <w:lang w:eastAsia="pl-PL"/>
              </w:rPr>
              <w:t xml:space="preserve"> pozostałe regiony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  <w:hideMark/>
          </w:tcPr>
          <w:p w14:paraId="1101C116" w14:textId="0CF46BEE" w:rsidR="003E6004" w:rsidRPr="000C005F" w:rsidRDefault="002A5D8E" w:rsidP="006677DF">
            <w:pPr>
              <w:spacing w:after="0" w:line="240" w:lineRule="auto"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0C005F">
              <w:rPr>
                <w:rFonts w:ascii="Calibri" w:hAnsi="Calibri" w:cs="Calibri"/>
                <w:bCs/>
                <w:color w:val="000000"/>
              </w:rPr>
              <w:t xml:space="preserve">3 223 731 </w:t>
            </w:r>
            <w:r w:rsidR="003E6004" w:rsidRPr="000C005F">
              <w:rPr>
                <w:rFonts w:eastAsia="Times New Roman" w:cs="Times New Roman"/>
                <w:lang w:eastAsia="pl-PL"/>
              </w:rPr>
              <w:t>PLN</w:t>
            </w:r>
          </w:p>
        </w:tc>
      </w:tr>
      <w:tr w:rsidR="003E6004" w:rsidRPr="007D1516" w14:paraId="1A45AE77" w14:textId="77777777" w:rsidTr="0051120C">
        <w:trPr>
          <w:trHeight w:val="528"/>
        </w:trPr>
        <w:tc>
          <w:tcPr>
            <w:tcW w:w="5098" w:type="dxa"/>
            <w:shd w:val="clear" w:color="auto" w:fill="F7CAAC" w:themeFill="accent2" w:themeFillTint="66"/>
            <w:vAlign w:val="center"/>
            <w:hideMark/>
          </w:tcPr>
          <w:p w14:paraId="778E77C4" w14:textId="77777777" w:rsidR="003E6004" w:rsidRPr="007D1516" w:rsidRDefault="003E6004" w:rsidP="00130FA2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color w:val="000000"/>
                <w:lang w:eastAsia="pl-PL"/>
              </w:rPr>
            </w:pPr>
            <w:r w:rsidRPr="007A39A3">
              <w:rPr>
                <w:rFonts w:eastAsia="Times New Roman" w:cs="Times New Roman"/>
                <w:b/>
                <w:color w:val="000000"/>
                <w:lang w:eastAsia="pl-PL"/>
              </w:rPr>
              <w:t>RAZEM</w:t>
            </w:r>
            <w:r w:rsidRPr="007D1516">
              <w:rPr>
                <w:rFonts w:eastAsia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4253" w:type="dxa"/>
            <w:shd w:val="clear" w:color="auto" w:fill="F7CAAC" w:themeFill="accent2" w:themeFillTint="66"/>
            <w:vAlign w:val="center"/>
            <w:hideMark/>
          </w:tcPr>
          <w:p w14:paraId="2F95A0C7" w14:textId="1C3BC1F3" w:rsidR="003E6004" w:rsidRPr="00D60AC2" w:rsidRDefault="006677DF" w:rsidP="006677D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8 066 561 </w:t>
            </w:r>
            <w:r w:rsidR="00D60AC2">
              <w:rPr>
                <w:rFonts w:ascii="Calibri" w:hAnsi="Calibri" w:cs="Calibri"/>
                <w:b/>
                <w:bCs/>
                <w:color w:val="000000"/>
              </w:rPr>
              <w:t>PLN</w:t>
            </w:r>
          </w:p>
        </w:tc>
      </w:tr>
    </w:tbl>
    <w:p w14:paraId="7E42B93C" w14:textId="77777777" w:rsidR="00913A9E" w:rsidRDefault="00913A9E" w:rsidP="00D60AC2">
      <w:pPr>
        <w:spacing w:after="160" w:line="259" w:lineRule="auto"/>
        <w:sectPr w:rsidR="00913A9E" w:rsidSect="007474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0C920DD" w14:textId="77777777" w:rsidR="00913A9E" w:rsidRDefault="00913A9E" w:rsidP="00FF19EC">
      <w:pPr>
        <w:pStyle w:val="Nagwek1"/>
        <w:spacing w:before="0" w:after="120"/>
        <w:jc w:val="both"/>
      </w:pPr>
      <w:bookmarkStart w:id="49" w:name="_Toc66960413"/>
      <w:r>
        <w:lastRenderedPageBreak/>
        <w:t>Załącznik III Matryca rezultatów działań polskiej pomocy</w:t>
      </w:r>
      <w:r w:rsidR="00275294" w:rsidRPr="00862305">
        <w:rPr>
          <w:rStyle w:val="Odwoanieprzypisudolnego"/>
          <w:sz w:val="28"/>
        </w:rPr>
        <w:footnoteReference w:id="12"/>
      </w:r>
      <w:bookmarkEnd w:id="49"/>
    </w:p>
    <w:p w14:paraId="1EFEB80C" w14:textId="77777777" w:rsidR="00EF6E6D" w:rsidRPr="00C71161" w:rsidRDefault="00EF6E6D" w:rsidP="00EF6E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773"/>
        <w:gridCol w:w="1828"/>
        <w:gridCol w:w="2481"/>
        <w:gridCol w:w="4291"/>
        <w:gridCol w:w="3797"/>
      </w:tblGrid>
      <w:tr w:rsidR="00EF6E6D" w:rsidRPr="004A726B" w14:paraId="6771A52B" w14:textId="77777777" w:rsidTr="009076C6">
        <w:tc>
          <w:tcPr>
            <w:tcW w:w="1796" w:type="dxa"/>
            <w:shd w:val="clear" w:color="auto" w:fill="DEEAF6" w:themeFill="accent1" w:themeFillTint="33"/>
          </w:tcPr>
          <w:p w14:paraId="2CE75E35" w14:textId="77777777" w:rsidR="00EF6E6D" w:rsidRPr="004A726B" w:rsidRDefault="00EF6E6D" w:rsidP="009076C6">
            <w:pPr>
              <w:rPr>
                <w:rFonts w:cstheme="minorHAnsi"/>
              </w:rPr>
            </w:pPr>
            <w:r w:rsidRPr="004A726B">
              <w:rPr>
                <w:rFonts w:cstheme="minorHAnsi"/>
              </w:rPr>
              <w:t>Priorytet główny</w:t>
            </w:r>
            <w:r w:rsidR="009076C6">
              <w:rPr>
                <w:rFonts w:cstheme="minorHAnsi"/>
              </w:rPr>
              <w:t xml:space="preserve">* </w:t>
            </w:r>
          </w:p>
        </w:tc>
        <w:tc>
          <w:tcPr>
            <w:tcW w:w="1828" w:type="dxa"/>
            <w:shd w:val="clear" w:color="auto" w:fill="DEEAF6" w:themeFill="accent1" w:themeFillTint="33"/>
          </w:tcPr>
          <w:p w14:paraId="4315D36C" w14:textId="77777777" w:rsidR="00EF6E6D" w:rsidRPr="004A726B" w:rsidRDefault="00EF6E6D" w:rsidP="004A726B">
            <w:pPr>
              <w:rPr>
                <w:rFonts w:cstheme="minorHAnsi"/>
              </w:rPr>
            </w:pPr>
            <w:r w:rsidRPr="004A726B">
              <w:rPr>
                <w:rFonts w:cstheme="minorHAnsi"/>
              </w:rPr>
              <w:t>Priorytety szczegółowe</w:t>
            </w:r>
            <w:r w:rsidR="009076C6">
              <w:rPr>
                <w:rFonts w:cstheme="minorHAnsi"/>
              </w:rPr>
              <w:t>*</w:t>
            </w:r>
            <w:r w:rsidR="009076C6" w:rsidRPr="009076C6">
              <w:rPr>
                <w:rStyle w:val="Odwoanieprzypisudolnego"/>
                <w:rFonts w:cstheme="minorHAnsi"/>
                <w:color w:val="DEEAF6" w:themeColor="accent1" w:themeTint="33"/>
              </w:rPr>
              <w:footnoteReference w:id="13"/>
            </w:r>
          </w:p>
        </w:tc>
        <w:tc>
          <w:tcPr>
            <w:tcW w:w="2509" w:type="dxa"/>
            <w:shd w:val="clear" w:color="auto" w:fill="DEEAF6" w:themeFill="accent1" w:themeFillTint="33"/>
          </w:tcPr>
          <w:p w14:paraId="375CAA9B" w14:textId="77777777" w:rsidR="00EF6E6D" w:rsidRPr="004A726B" w:rsidRDefault="00EF6E6D" w:rsidP="004A726B">
            <w:pPr>
              <w:rPr>
                <w:rFonts w:cstheme="minorHAnsi"/>
              </w:rPr>
            </w:pPr>
            <w:r w:rsidRPr="004A726B">
              <w:rPr>
                <w:rFonts w:cstheme="minorHAnsi"/>
              </w:rPr>
              <w:t xml:space="preserve">Zadania szczegółowe celów zrównoważonego rozwoju </w:t>
            </w:r>
            <w:r w:rsidR="004A726B">
              <w:rPr>
                <w:rFonts w:cstheme="minorHAnsi"/>
              </w:rPr>
              <w:t>(CZR)</w:t>
            </w:r>
          </w:p>
        </w:tc>
        <w:tc>
          <w:tcPr>
            <w:tcW w:w="4003" w:type="dxa"/>
            <w:shd w:val="clear" w:color="auto" w:fill="DEEAF6" w:themeFill="accent1" w:themeFillTint="33"/>
          </w:tcPr>
          <w:p w14:paraId="7909C403" w14:textId="77777777" w:rsidR="00EF6E6D" w:rsidRPr="004A726B" w:rsidRDefault="00EF6E6D" w:rsidP="004A726B">
            <w:pPr>
              <w:rPr>
                <w:rFonts w:cstheme="minorHAnsi"/>
              </w:rPr>
            </w:pPr>
            <w:r w:rsidRPr="004A726B">
              <w:rPr>
                <w:rFonts w:cstheme="minorHAnsi"/>
              </w:rPr>
              <w:t xml:space="preserve">Wskaźniki oraz </w:t>
            </w:r>
            <w:r w:rsidR="004A726B" w:rsidRPr="004A726B">
              <w:rPr>
                <w:rFonts w:cstheme="minorHAnsi"/>
              </w:rPr>
              <w:t>wskaźniki dla celów globalnych</w:t>
            </w:r>
            <w:r w:rsidR="004A726B">
              <w:rPr>
                <w:rFonts w:cstheme="minorHAnsi"/>
              </w:rPr>
              <w:t xml:space="preserve"> (</w:t>
            </w:r>
            <w:hyperlink r:id="rId14" w:history="1">
              <w:r w:rsidR="004A726B" w:rsidRPr="004A726B">
                <w:rPr>
                  <w:rStyle w:val="Hipercze"/>
                  <w:rFonts w:cstheme="minorHAnsi"/>
                </w:rPr>
                <w:t>https://sdg.gov.pl/</w:t>
              </w:r>
            </w:hyperlink>
            <w:r w:rsidR="004A726B">
              <w:rPr>
                <w:rFonts w:cstheme="minorHAnsi"/>
              </w:rPr>
              <w:t>)</w:t>
            </w:r>
          </w:p>
        </w:tc>
        <w:tc>
          <w:tcPr>
            <w:tcW w:w="4034" w:type="dxa"/>
            <w:shd w:val="clear" w:color="auto" w:fill="DEEAF6" w:themeFill="accent1" w:themeFillTint="33"/>
          </w:tcPr>
          <w:p w14:paraId="06B1A0C7" w14:textId="77777777" w:rsidR="00EF6E6D" w:rsidRPr="004A726B" w:rsidRDefault="00665D9B" w:rsidP="004A726B">
            <w:pPr>
              <w:rPr>
                <w:rFonts w:cstheme="minorHAnsi"/>
              </w:rPr>
            </w:pPr>
            <w:r>
              <w:rPr>
                <w:rFonts w:cstheme="minorHAnsi"/>
              </w:rPr>
              <w:t>Zakładane efekty działań</w:t>
            </w:r>
          </w:p>
        </w:tc>
      </w:tr>
      <w:tr w:rsidR="00EF6E6D" w:rsidRPr="00C71161" w14:paraId="5969672E" w14:textId="77777777" w:rsidTr="009076C6">
        <w:tc>
          <w:tcPr>
            <w:tcW w:w="1796" w:type="dxa"/>
          </w:tcPr>
          <w:p w14:paraId="0DDA4947" w14:textId="77777777" w:rsidR="00EF6E6D" w:rsidRPr="004A726B" w:rsidRDefault="00EF6E6D" w:rsidP="004A726B">
            <w:pPr>
              <w:rPr>
                <w:rFonts w:cstheme="minorHAnsi"/>
                <w:b/>
              </w:rPr>
            </w:pPr>
            <w:r w:rsidRPr="004A726B">
              <w:rPr>
                <w:rFonts w:cstheme="minorHAnsi"/>
                <w:b/>
              </w:rPr>
              <w:t xml:space="preserve">Pokój, sprawiedliwość i silne instytucje </w:t>
            </w:r>
          </w:p>
          <w:p w14:paraId="0A39D66E" w14:textId="77777777" w:rsidR="00EF6E6D" w:rsidRPr="004A726B" w:rsidRDefault="00EF6E6D" w:rsidP="004A726B">
            <w:pPr>
              <w:rPr>
                <w:rFonts w:cstheme="minorHAnsi"/>
              </w:rPr>
            </w:pPr>
            <w:r w:rsidRPr="004A726B">
              <w:rPr>
                <w:rFonts w:cstheme="minorHAnsi"/>
              </w:rPr>
              <w:t>(CZR 16)</w:t>
            </w:r>
          </w:p>
        </w:tc>
        <w:tc>
          <w:tcPr>
            <w:tcW w:w="1828" w:type="dxa"/>
          </w:tcPr>
          <w:p w14:paraId="67E3DED3" w14:textId="77777777" w:rsidR="00EF6E6D" w:rsidRPr="00C71161" w:rsidRDefault="00EF6E6D" w:rsidP="004A726B">
            <w:pPr>
              <w:rPr>
                <w:rFonts w:cstheme="minorHAnsi"/>
              </w:rPr>
            </w:pPr>
          </w:p>
        </w:tc>
        <w:tc>
          <w:tcPr>
            <w:tcW w:w="2509" w:type="dxa"/>
          </w:tcPr>
          <w:p w14:paraId="2BE82C94" w14:textId="77777777" w:rsidR="00EF6E6D" w:rsidRPr="00C71161" w:rsidRDefault="00EF6E6D" w:rsidP="004A726B">
            <w:pPr>
              <w:rPr>
                <w:rFonts w:cstheme="minorHAnsi"/>
              </w:rPr>
            </w:pPr>
            <w:r w:rsidRPr="004A726B">
              <w:rPr>
                <w:rFonts w:cstheme="minorHAnsi"/>
                <w:b/>
              </w:rPr>
              <w:t>16.6</w:t>
            </w:r>
            <w:r w:rsidRPr="00C71161">
              <w:rPr>
                <w:rFonts w:cstheme="minorHAnsi"/>
              </w:rPr>
              <w:t xml:space="preserve"> Rozwi</w:t>
            </w:r>
            <w:r>
              <w:rPr>
                <w:rFonts w:cstheme="minorHAnsi"/>
              </w:rPr>
              <w:t>jać skuteczne, odpowiedzialne i </w:t>
            </w:r>
            <w:r w:rsidRPr="00C71161">
              <w:rPr>
                <w:rFonts w:cstheme="minorHAnsi"/>
              </w:rPr>
              <w:t>przejrzyste instytucje na wszystkich szczeblach</w:t>
            </w:r>
            <w:r>
              <w:rPr>
                <w:rFonts w:cstheme="minorHAnsi"/>
              </w:rPr>
              <w:t xml:space="preserve"> administracji</w:t>
            </w:r>
            <w:r w:rsidRPr="00C71161">
              <w:rPr>
                <w:rFonts w:cstheme="minorHAnsi"/>
              </w:rPr>
              <w:t xml:space="preserve">. </w:t>
            </w:r>
          </w:p>
          <w:p w14:paraId="05030123" w14:textId="77777777" w:rsidR="00EF6E6D" w:rsidRPr="00C71161" w:rsidRDefault="00EF6E6D" w:rsidP="004A726B">
            <w:pPr>
              <w:rPr>
                <w:rFonts w:cstheme="minorHAnsi"/>
              </w:rPr>
            </w:pPr>
            <w:r w:rsidRPr="004A726B">
              <w:rPr>
                <w:rFonts w:cstheme="minorHAnsi"/>
                <w:b/>
                <w:bCs/>
              </w:rPr>
              <w:t>16.7</w:t>
            </w:r>
            <w:r w:rsidRPr="00C71161">
              <w:rPr>
                <w:rFonts w:cstheme="minorHAnsi"/>
              </w:rPr>
              <w:t xml:space="preserve">  Zapewnić elastyczny, </w:t>
            </w:r>
            <w:proofErr w:type="spellStart"/>
            <w:r w:rsidRPr="00C71161">
              <w:rPr>
                <w:rFonts w:cstheme="minorHAnsi"/>
              </w:rPr>
              <w:t>inkluzywny</w:t>
            </w:r>
            <w:proofErr w:type="spellEnd"/>
            <w:r w:rsidRPr="00C71161">
              <w:rPr>
                <w:rFonts w:cstheme="minorHAnsi"/>
              </w:rPr>
              <w:t>, partycypacyjny i reprezentacyjny proces podejmowania decyzji na wszystkich szczeblach</w:t>
            </w:r>
            <w:r>
              <w:rPr>
                <w:rFonts w:cstheme="minorHAnsi"/>
              </w:rPr>
              <w:t xml:space="preserve"> administracji</w:t>
            </w:r>
            <w:r w:rsidRPr="00C71161">
              <w:rPr>
                <w:rFonts w:cstheme="minorHAnsi"/>
              </w:rPr>
              <w:t>.</w:t>
            </w:r>
          </w:p>
          <w:p w14:paraId="5F4F473F" w14:textId="77777777" w:rsidR="00EF6E6D" w:rsidRPr="00C71161" w:rsidRDefault="00EF6E6D" w:rsidP="004A726B">
            <w:pPr>
              <w:rPr>
                <w:rFonts w:cstheme="minorHAnsi"/>
              </w:rPr>
            </w:pPr>
            <w:r w:rsidRPr="004A726B">
              <w:rPr>
                <w:rFonts w:cstheme="minorHAnsi"/>
                <w:b/>
                <w:bCs/>
              </w:rPr>
              <w:t>16.10</w:t>
            </w:r>
            <w:r w:rsidRPr="00C71161">
              <w:rPr>
                <w:rFonts w:cstheme="minorHAnsi"/>
              </w:rPr>
              <w:t xml:space="preserve">  Zapewnić powszechny dostęp do informacji oraz chronić </w:t>
            </w:r>
            <w:r w:rsidRPr="00C71161">
              <w:rPr>
                <w:rFonts w:cstheme="minorHAnsi"/>
              </w:rPr>
              <w:lastRenderedPageBreak/>
              <w:t>podstawowe wolności, zgodnie z krajową legislacją i międzynarodowymi porozumieniami.</w:t>
            </w:r>
          </w:p>
          <w:p w14:paraId="7F6D2A2D" w14:textId="77777777" w:rsidR="00EF6E6D" w:rsidRPr="00C71161" w:rsidRDefault="00EF6E6D" w:rsidP="004A726B">
            <w:pPr>
              <w:rPr>
                <w:rFonts w:cstheme="minorHAnsi"/>
              </w:rPr>
            </w:pPr>
            <w:r w:rsidRPr="004A726B">
              <w:rPr>
                <w:rFonts w:cstheme="minorHAnsi"/>
                <w:b/>
                <w:bCs/>
              </w:rPr>
              <w:t>16.B</w:t>
            </w:r>
            <w:r w:rsidRPr="00C71161">
              <w:rPr>
                <w:rFonts w:cstheme="minorHAnsi"/>
              </w:rPr>
              <w:t>  Promować i egzekwować prawo niedyskryminujące nikogo oraz polityki na rzecz zrównoważonego rozwoju.</w:t>
            </w:r>
          </w:p>
        </w:tc>
        <w:tc>
          <w:tcPr>
            <w:tcW w:w="4003" w:type="dxa"/>
          </w:tcPr>
          <w:p w14:paraId="19F80EF0" w14:textId="77777777" w:rsidR="00EF6E6D" w:rsidRDefault="00EF6E6D" w:rsidP="002E49E8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 w:rsidRPr="00000939">
              <w:rPr>
                <w:rFonts w:cstheme="minorHAnsi"/>
              </w:rPr>
              <w:lastRenderedPageBreak/>
              <w:t>Liczba przeszkolonych przedstawi</w:t>
            </w:r>
            <w:r>
              <w:rPr>
                <w:rFonts w:cstheme="minorHAnsi"/>
              </w:rPr>
              <w:t>cieli administracji publicznej</w:t>
            </w:r>
          </w:p>
          <w:p w14:paraId="5C61DA23" w14:textId="77777777" w:rsidR="00EF6E6D" w:rsidRDefault="00EF6E6D" w:rsidP="002E49E8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 w:rsidRPr="00000939">
              <w:rPr>
                <w:rFonts w:cstheme="minorHAnsi"/>
              </w:rPr>
              <w:t>Liczba wypracowanych dokumentów strategicznych/legislacyjnych, rekomendacji, wytycznych lub raportów powstałych podczas realizacji projekt</w:t>
            </w:r>
            <w:r>
              <w:rPr>
                <w:rFonts w:cstheme="minorHAnsi"/>
              </w:rPr>
              <w:t>u i/lub przyjętych do wdrożenia</w:t>
            </w:r>
          </w:p>
          <w:p w14:paraId="30FA5F76" w14:textId="77777777" w:rsidR="00EF6E6D" w:rsidRDefault="00EF6E6D" w:rsidP="002E49E8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 w:rsidRPr="00000939">
              <w:rPr>
                <w:rFonts w:cstheme="minorHAnsi"/>
              </w:rPr>
              <w:t>Liczba przeszkolonych przedstawicieli jednostek odpowiedzialnych za reago</w:t>
            </w:r>
            <w:r>
              <w:rPr>
                <w:rFonts w:cstheme="minorHAnsi"/>
              </w:rPr>
              <w:t>wanie w sytuacjach kryzysowych</w:t>
            </w:r>
          </w:p>
          <w:p w14:paraId="102CF72E" w14:textId="77777777" w:rsidR="00EF6E6D" w:rsidRDefault="00EF6E6D" w:rsidP="002E49E8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 w:rsidRPr="00000939">
              <w:rPr>
                <w:rFonts w:cstheme="minorHAnsi"/>
              </w:rPr>
              <w:t>Liczba nowych metod/narzędzi zaadaptowanych do wykorzystania w </w:t>
            </w:r>
            <w:r>
              <w:rPr>
                <w:rFonts w:cstheme="minorHAnsi"/>
              </w:rPr>
              <w:t>jednostkach ratowniczych</w:t>
            </w:r>
          </w:p>
          <w:p w14:paraId="281353DD" w14:textId="77777777" w:rsidR="00EF6E6D" w:rsidRDefault="00EF6E6D" w:rsidP="002E49E8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Liczba </w:t>
            </w:r>
            <w:r w:rsidRPr="00000939">
              <w:rPr>
                <w:rFonts w:cstheme="minorHAnsi"/>
              </w:rPr>
              <w:t>utworzonych/zmodernizowanych systemów zarządzania kry</w:t>
            </w:r>
            <w:r>
              <w:rPr>
                <w:rFonts w:cstheme="minorHAnsi"/>
              </w:rPr>
              <w:t>zysowego</w:t>
            </w:r>
          </w:p>
          <w:p w14:paraId="088508F3" w14:textId="77777777" w:rsidR="00EF6E6D" w:rsidRPr="00000939" w:rsidRDefault="00EF6E6D" w:rsidP="002E49E8">
            <w:pPr>
              <w:pStyle w:val="Akapitzlist"/>
              <w:numPr>
                <w:ilvl w:val="0"/>
                <w:numId w:val="67"/>
              </w:numPr>
              <w:rPr>
                <w:rFonts w:cstheme="minorHAnsi"/>
              </w:rPr>
            </w:pPr>
            <w:r w:rsidRPr="00000939">
              <w:rPr>
                <w:rFonts w:cstheme="minorHAnsi"/>
              </w:rPr>
              <w:t>Liczba utworzonych/zmodernizowanych jednostek ratunkow</w:t>
            </w:r>
            <w:r>
              <w:rPr>
                <w:rFonts w:cstheme="minorHAnsi"/>
              </w:rPr>
              <w:t>ych/zarządzania kryzysowego</w:t>
            </w:r>
          </w:p>
          <w:p w14:paraId="72B50693" w14:textId="77777777" w:rsidR="00EF6E6D" w:rsidRPr="00C71161" w:rsidRDefault="00165000" w:rsidP="004A726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Wskaźniki powiązane z poniższymi</w:t>
            </w:r>
            <w:r w:rsidRPr="00C71161">
              <w:rPr>
                <w:rFonts w:cstheme="minorHAnsi"/>
                <w:u w:val="single"/>
              </w:rPr>
              <w:t xml:space="preserve"> </w:t>
            </w:r>
            <w:r w:rsidR="00EF6E6D" w:rsidRPr="00C71161">
              <w:rPr>
                <w:rFonts w:cstheme="minorHAnsi"/>
                <w:u w:val="single"/>
              </w:rPr>
              <w:t>wskaźnikami dla celów globalnych:</w:t>
            </w:r>
          </w:p>
          <w:p w14:paraId="25CA2D5D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15" w:history="1">
              <w:r w:rsidR="00EF6E6D" w:rsidRPr="00145F54">
                <w:rPr>
                  <w:rFonts w:cstheme="minorHAnsi"/>
                  <w:b/>
                </w:rPr>
                <w:t>16.6.2</w:t>
              </w:r>
              <w:r w:rsidR="00EF6E6D" w:rsidRPr="00C71161">
                <w:rPr>
                  <w:rFonts w:cstheme="minorHAnsi"/>
                </w:rPr>
                <w:t xml:space="preserve"> Odsetek ludności zadowolonej ze swojego ostatniego doświadczenia w kontakcie ze służbami publicznymi</w:t>
              </w:r>
            </w:hyperlink>
          </w:p>
          <w:p w14:paraId="583B1B48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16" w:history="1">
              <w:r w:rsidR="00EF6E6D" w:rsidRPr="00145F54">
                <w:rPr>
                  <w:rFonts w:cstheme="minorHAnsi"/>
                  <w:b/>
                </w:rPr>
                <w:t xml:space="preserve">16.7.2 </w:t>
              </w:r>
              <w:r w:rsidR="00EF6E6D">
                <w:rPr>
                  <w:rFonts w:cstheme="minorHAnsi"/>
                </w:rPr>
                <w:t>Odsetek populacji</w:t>
              </w:r>
              <w:r w:rsidR="00EF6E6D" w:rsidRPr="00C71161">
                <w:rPr>
                  <w:rFonts w:cstheme="minorHAnsi"/>
                </w:rPr>
                <w:t xml:space="preserve"> wierzącej, że podejmowanie decyzji jest otwarte i przynoszące reakcje </w:t>
              </w:r>
              <w:r w:rsidR="00EF6E6D">
                <w:rPr>
                  <w:rFonts w:cstheme="minorHAnsi"/>
                </w:rPr>
                <w:t>(</w:t>
              </w:r>
              <w:r w:rsidR="00EF6E6D" w:rsidRPr="00C71161">
                <w:rPr>
                  <w:rFonts w:cstheme="minorHAnsi"/>
                </w:rPr>
                <w:t>wg płci, wieku, niepełnosprawności i grup ludności</w:t>
              </w:r>
            </w:hyperlink>
            <w:r w:rsidR="00EF6E6D">
              <w:rPr>
                <w:rFonts w:cstheme="minorHAnsi"/>
              </w:rPr>
              <w:t>)</w:t>
            </w:r>
          </w:p>
        </w:tc>
        <w:tc>
          <w:tcPr>
            <w:tcW w:w="4034" w:type="dxa"/>
          </w:tcPr>
          <w:p w14:paraId="6E927278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>Administracja publiczna zwiększyła potencjał instytucjonalny w zakresie wdrożenia kluczowych reform wynikających z Umowy Stowarzyszeniowej z UE.</w:t>
            </w:r>
          </w:p>
          <w:p w14:paraId="033E5338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t>Nastąpi</w:t>
            </w:r>
            <w:r>
              <w:rPr>
                <w:rFonts w:cstheme="minorHAnsi"/>
              </w:rPr>
              <w:t>ła poprawa sytuacji obywateli w </w:t>
            </w:r>
            <w:r w:rsidRPr="00C71161">
              <w:rPr>
                <w:rFonts w:cstheme="minorHAnsi"/>
              </w:rPr>
              <w:t>zakresie powszechności dostępu do informacji oraz ochrony podstawowych wolności obywatelskich.</w:t>
            </w:r>
          </w:p>
          <w:p w14:paraId="090B34EF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t>Stwierdzono</w:t>
            </w:r>
            <w:r>
              <w:rPr>
                <w:rFonts w:cstheme="minorHAnsi"/>
              </w:rPr>
              <w:t xml:space="preserve"> postęp w zakresie</w:t>
            </w:r>
            <w:r w:rsidRPr="00C71161">
              <w:rPr>
                <w:rFonts w:cstheme="minorHAnsi"/>
              </w:rPr>
              <w:t xml:space="preserve"> budowy społeczeństwa obywatelskiego</w:t>
            </w:r>
            <w:r>
              <w:rPr>
                <w:rFonts w:cstheme="minorHAnsi"/>
              </w:rPr>
              <w:t xml:space="preserve"> oraz </w:t>
            </w:r>
            <w:proofErr w:type="spellStart"/>
            <w:r>
              <w:rPr>
                <w:rFonts w:cstheme="minorHAnsi"/>
              </w:rPr>
              <w:t>inkluzyw</w:t>
            </w:r>
            <w:r w:rsidRPr="00C71161">
              <w:rPr>
                <w:rFonts w:cstheme="minorHAnsi"/>
              </w:rPr>
              <w:t>ności</w:t>
            </w:r>
            <w:proofErr w:type="spellEnd"/>
            <w:r w:rsidRPr="00C71161">
              <w:rPr>
                <w:rFonts w:cstheme="minorHAnsi"/>
              </w:rPr>
              <w:t xml:space="preserve"> procesu podejmowania decyzji.</w:t>
            </w:r>
          </w:p>
          <w:p w14:paraId="0DFA610A" w14:textId="77777777" w:rsidR="00EF6E6D" w:rsidRPr="00C71161" w:rsidRDefault="00EF6E6D" w:rsidP="004A726B">
            <w:pPr>
              <w:pStyle w:val="Tekstkomentarza"/>
              <w:spacing w:after="160"/>
              <w:rPr>
                <w:rFonts w:eastAsiaTheme="minorHAnsi" w:cstheme="minorHAnsi"/>
                <w:sz w:val="22"/>
                <w:szCs w:val="22"/>
                <w:lang w:eastAsia="en-US"/>
              </w:rPr>
            </w:pPr>
            <w:r w:rsidRPr="00C71161">
              <w:rPr>
                <w:rFonts w:eastAsiaTheme="minorHAnsi" w:cstheme="minorHAnsi"/>
                <w:sz w:val="22"/>
                <w:szCs w:val="22"/>
                <w:lang w:eastAsia="en-US"/>
              </w:rPr>
              <w:t xml:space="preserve">Administracja publiczna zwiększyła zdolności operacyjne w zakresie </w:t>
            </w:r>
            <w:r w:rsidRPr="00C71161">
              <w:rPr>
                <w:rFonts w:eastAsiaTheme="minorHAnsi" w:cstheme="minorHAnsi"/>
                <w:sz w:val="22"/>
                <w:szCs w:val="22"/>
                <w:lang w:eastAsia="en-US"/>
              </w:rPr>
              <w:lastRenderedPageBreak/>
              <w:t>rozwoju krajowych i regionalnych systemów zarządzania kryzysowego, zapobiegania i reagowania na klęski żywiołowe i katastrofy wynikające z działalności człowieka, jak również moder</w:t>
            </w:r>
            <w:r w:rsidR="004B5C56">
              <w:rPr>
                <w:rFonts w:eastAsiaTheme="minorHAnsi" w:cstheme="minorHAnsi"/>
                <w:sz w:val="22"/>
                <w:szCs w:val="22"/>
                <w:lang w:eastAsia="en-US"/>
              </w:rPr>
              <w:t>nizacji infrastruktury wodnej i </w:t>
            </w:r>
            <w:r w:rsidRPr="00C71161">
              <w:rPr>
                <w:rFonts w:eastAsiaTheme="minorHAnsi" w:cstheme="minorHAnsi"/>
                <w:sz w:val="22"/>
                <w:szCs w:val="22"/>
                <w:lang w:eastAsia="en-US"/>
              </w:rPr>
              <w:t>sanita</w:t>
            </w:r>
            <w:r>
              <w:rPr>
                <w:rFonts w:eastAsiaTheme="minorHAnsi" w:cstheme="minorHAnsi"/>
                <w:sz w:val="22"/>
                <w:szCs w:val="22"/>
                <w:lang w:eastAsia="en-US"/>
              </w:rPr>
              <w:t>rnej w </w:t>
            </w:r>
            <w:r w:rsidRPr="00C71161">
              <w:rPr>
                <w:rFonts w:eastAsiaTheme="minorHAnsi" w:cstheme="minorHAnsi"/>
                <w:sz w:val="22"/>
                <w:szCs w:val="22"/>
                <w:lang w:eastAsia="en-US"/>
              </w:rPr>
              <w:t>aglomeracjach miejskich oraz zarządzania odpadami.</w:t>
            </w:r>
          </w:p>
        </w:tc>
      </w:tr>
      <w:tr w:rsidR="00EF6E6D" w:rsidRPr="00C71161" w14:paraId="12E1BAD1" w14:textId="77777777" w:rsidTr="009076C6">
        <w:trPr>
          <w:trHeight w:val="125"/>
        </w:trPr>
        <w:tc>
          <w:tcPr>
            <w:tcW w:w="1796" w:type="dxa"/>
            <w:vMerge w:val="restart"/>
          </w:tcPr>
          <w:p w14:paraId="3BA84742" w14:textId="77777777" w:rsidR="00EF6E6D" w:rsidRPr="00C71161" w:rsidRDefault="00EF6E6D" w:rsidP="004A726B">
            <w:pPr>
              <w:spacing w:after="120"/>
              <w:rPr>
                <w:rFonts w:cstheme="minorHAnsi"/>
              </w:rPr>
            </w:pPr>
            <w:r w:rsidRPr="004A726B">
              <w:rPr>
                <w:rFonts w:cstheme="minorHAnsi"/>
                <w:b/>
              </w:rPr>
              <w:lastRenderedPageBreak/>
              <w:t>Równe szanse</w:t>
            </w:r>
            <w:r w:rsidRPr="00C71161">
              <w:rPr>
                <w:rFonts w:cstheme="minorHAnsi"/>
              </w:rPr>
              <w:t xml:space="preserve"> </w:t>
            </w:r>
            <w:r w:rsidRPr="004A726B">
              <w:rPr>
                <w:rFonts w:cstheme="minorHAnsi"/>
              </w:rPr>
              <w:t>(CZR 4, 8, 10, 11)</w:t>
            </w:r>
          </w:p>
        </w:tc>
        <w:tc>
          <w:tcPr>
            <w:tcW w:w="1828" w:type="dxa"/>
          </w:tcPr>
          <w:p w14:paraId="41C29494" w14:textId="77777777" w:rsidR="00EF6E6D" w:rsidRPr="004A726B" w:rsidRDefault="00EF6E6D" w:rsidP="00145F54">
            <w:pPr>
              <w:spacing w:after="0"/>
              <w:rPr>
                <w:rFonts w:cstheme="minorHAnsi"/>
                <w:b/>
              </w:rPr>
            </w:pPr>
            <w:r w:rsidRPr="004A726B">
              <w:rPr>
                <w:rFonts w:cstheme="minorHAnsi"/>
                <w:b/>
              </w:rPr>
              <w:t xml:space="preserve">edukacja </w:t>
            </w:r>
          </w:p>
          <w:p w14:paraId="60CAD74B" w14:textId="77777777" w:rsidR="00EF6E6D" w:rsidRPr="004A726B" w:rsidRDefault="00EF6E6D" w:rsidP="004A726B">
            <w:pPr>
              <w:rPr>
                <w:rFonts w:cstheme="minorHAnsi"/>
              </w:rPr>
            </w:pPr>
            <w:r w:rsidRPr="004A726B">
              <w:rPr>
                <w:rFonts w:cstheme="minorHAnsi"/>
              </w:rPr>
              <w:t>(CZR 4)</w:t>
            </w:r>
          </w:p>
        </w:tc>
        <w:tc>
          <w:tcPr>
            <w:tcW w:w="2509" w:type="dxa"/>
          </w:tcPr>
          <w:p w14:paraId="60B236CE" w14:textId="77777777" w:rsidR="00EF6E6D" w:rsidRPr="00C71161" w:rsidRDefault="00EF6E6D" w:rsidP="004A726B">
            <w:pPr>
              <w:rPr>
                <w:rFonts w:cstheme="minorHAnsi"/>
              </w:rPr>
            </w:pPr>
            <w:r w:rsidRPr="004A726B">
              <w:rPr>
                <w:rFonts w:cstheme="minorHAnsi"/>
                <w:b/>
              </w:rPr>
              <w:t>4.2</w:t>
            </w:r>
            <w:r w:rsidRPr="00C71161">
              <w:rPr>
                <w:rFonts w:cstheme="minorHAnsi"/>
              </w:rPr>
              <w:t xml:space="preserve"> Do 2030 roku z</w:t>
            </w:r>
            <w:r>
              <w:rPr>
                <w:rFonts w:cstheme="minorHAnsi"/>
              </w:rPr>
              <w:t>apewnić wszystkim dziewczętom i </w:t>
            </w:r>
            <w:r w:rsidRPr="00C71161">
              <w:rPr>
                <w:rFonts w:cstheme="minorHAnsi"/>
              </w:rPr>
              <w:t xml:space="preserve">chłopcom dostęp do wysokiej jakości rozwoju we </w:t>
            </w:r>
            <w:r>
              <w:rPr>
                <w:rFonts w:cstheme="minorHAnsi"/>
              </w:rPr>
              <w:t>wczesnym dzieciństwie, opieki i </w:t>
            </w:r>
            <w:r w:rsidRPr="00C71161">
              <w:rPr>
                <w:rFonts w:cstheme="minorHAnsi"/>
              </w:rPr>
              <w:t xml:space="preserve">edukacji przedszkolnej przygotowującej do </w:t>
            </w:r>
            <w:r w:rsidRPr="00C71161">
              <w:rPr>
                <w:rFonts w:cstheme="minorHAnsi"/>
              </w:rPr>
              <w:lastRenderedPageBreak/>
              <w:t xml:space="preserve">rozpoczęcia edukacji na poziomie podstawowym. </w:t>
            </w:r>
          </w:p>
          <w:p w14:paraId="2FED5F85" w14:textId="77777777" w:rsidR="00EF6E6D" w:rsidRPr="00C71161" w:rsidRDefault="00EF6E6D" w:rsidP="004A726B">
            <w:pPr>
              <w:rPr>
                <w:rFonts w:cstheme="minorHAnsi"/>
              </w:rPr>
            </w:pPr>
            <w:r w:rsidRPr="004A726B">
              <w:rPr>
                <w:rFonts w:cstheme="minorHAnsi"/>
                <w:b/>
              </w:rPr>
              <w:t>4.3</w:t>
            </w:r>
            <w:r w:rsidRPr="00C71161">
              <w:rPr>
                <w:rFonts w:cstheme="minorHAnsi"/>
              </w:rPr>
              <w:t xml:space="preserve"> Do 2030 rok</w:t>
            </w:r>
            <w:r>
              <w:rPr>
                <w:rFonts w:cstheme="minorHAnsi"/>
              </w:rPr>
              <w:t>u zapewnić wszystkim kobietom i </w:t>
            </w:r>
            <w:r w:rsidRPr="00C71161">
              <w:rPr>
                <w:rFonts w:cstheme="minorHAnsi"/>
              </w:rPr>
              <w:t>mężczyznom równy, przystępny cenowo dostęp do wysokiej jakości wykształc</w:t>
            </w:r>
            <w:r>
              <w:rPr>
                <w:rFonts w:cstheme="minorHAnsi"/>
              </w:rPr>
              <w:t>enia technicznego, zawodowego i </w:t>
            </w:r>
            <w:r w:rsidRPr="00C71161">
              <w:rPr>
                <w:rFonts w:cstheme="minorHAnsi"/>
              </w:rPr>
              <w:t>wyższego, w tym do wyższych uczelni.</w:t>
            </w:r>
          </w:p>
          <w:p w14:paraId="40762D42" w14:textId="77777777" w:rsidR="00EF6E6D" w:rsidRDefault="00EF6E6D" w:rsidP="004A726B">
            <w:pPr>
              <w:rPr>
                <w:rFonts w:cstheme="minorHAnsi"/>
              </w:rPr>
            </w:pPr>
            <w:r w:rsidRPr="004A726B">
              <w:rPr>
                <w:rFonts w:cstheme="minorHAnsi"/>
                <w:b/>
              </w:rPr>
              <w:t>4.A</w:t>
            </w:r>
            <w:r w:rsidRPr="00C71161">
              <w:rPr>
                <w:rFonts w:cstheme="minorHAnsi"/>
              </w:rPr>
              <w:t xml:space="preserve">  Tworzyć nowe i poprawić stan istniejących już placówek edukacyjnych, które powinny  uwzględniać potrzeby dzieci, osób niepełnosprawnych, zarówno chłopców jak i dziewcząt, a także zapewnić bezpieczne, wolne od przemocy, </w:t>
            </w:r>
            <w:proofErr w:type="spellStart"/>
            <w:r w:rsidRPr="00C71161">
              <w:rPr>
                <w:rFonts w:cstheme="minorHAnsi"/>
              </w:rPr>
              <w:t>inkluzywne</w:t>
            </w:r>
            <w:proofErr w:type="spellEnd"/>
            <w:r w:rsidRPr="00C71161">
              <w:rPr>
                <w:rFonts w:cstheme="minorHAnsi"/>
              </w:rPr>
              <w:t xml:space="preserve"> i produktywne </w:t>
            </w:r>
            <w:r w:rsidRPr="00C71161">
              <w:rPr>
                <w:rFonts w:cstheme="minorHAnsi"/>
              </w:rPr>
              <w:lastRenderedPageBreak/>
              <w:t>środowisko nauczania dla wszystkich.</w:t>
            </w:r>
          </w:p>
          <w:p w14:paraId="10B322CF" w14:textId="77777777" w:rsidR="00EF6E6D" w:rsidRDefault="00EF6E6D" w:rsidP="004A726B">
            <w:pPr>
              <w:rPr>
                <w:rFonts w:cstheme="minorHAnsi"/>
              </w:rPr>
            </w:pPr>
            <w:r w:rsidRPr="004A726B">
              <w:rPr>
                <w:rFonts w:cstheme="minorHAnsi"/>
                <w:b/>
              </w:rPr>
              <w:t>4.4</w:t>
            </w:r>
            <w:r w:rsidRPr="00C71161">
              <w:rPr>
                <w:rFonts w:cstheme="minorHAnsi"/>
              </w:rPr>
              <w:t xml:space="preserve"> Do 2030 roku znacznie zwię</w:t>
            </w:r>
            <w:r>
              <w:rPr>
                <w:rFonts w:cstheme="minorHAnsi"/>
              </w:rPr>
              <w:t>kszyć liczbę młodzieży i </w:t>
            </w:r>
            <w:r w:rsidRPr="00C71161">
              <w:rPr>
                <w:rFonts w:cstheme="minorHAnsi"/>
              </w:rPr>
              <w:t>dorosłych, którzy posiadają odpowiednie umiejętności, w tym techniczne i zawodowe, potrzebne przy uzyskaniu zatrudnienia, znalezieniu godziwej pracy i rozwoju przedsiębiorczości.</w:t>
            </w:r>
          </w:p>
          <w:p w14:paraId="434B0CE8" w14:textId="77777777" w:rsidR="00EF6E6D" w:rsidRDefault="00EF6E6D" w:rsidP="004A726B">
            <w:pPr>
              <w:rPr>
                <w:rFonts w:cstheme="minorHAnsi"/>
              </w:rPr>
            </w:pPr>
            <w:r w:rsidRPr="009076C6">
              <w:rPr>
                <w:rFonts w:cstheme="minorHAnsi"/>
                <w:b/>
              </w:rPr>
              <w:t>4.5</w:t>
            </w:r>
            <w:r w:rsidRPr="00C71161">
              <w:rPr>
                <w:rFonts w:cstheme="minorHAnsi"/>
              </w:rPr>
              <w:t xml:space="preserve"> Do 2030 roku</w:t>
            </w:r>
            <w:r>
              <w:rPr>
                <w:rFonts w:cstheme="minorHAnsi"/>
              </w:rPr>
              <w:t xml:space="preserve"> wyeliminować nierówność płci w </w:t>
            </w:r>
            <w:r w:rsidRPr="00C71161">
              <w:rPr>
                <w:rFonts w:cstheme="minorHAnsi"/>
              </w:rPr>
              <w:t xml:space="preserve">edukacji i zapewnić równy dostęp do edukacji na wszystkich poziomach oraz do szkoleń zawodowych dla najsłabszych grup, w tym dla osób niepełnosprawnych, ludności rdzennej oraz </w:t>
            </w:r>
            <w:r w:rsidRPr="00C71161">
              <w:rPr>
                <w:rFonts w:cstheme="minorHAnsi"/>
              </w:rPr>
              <w:lastRenderedPageBreak/>
              <w:t>dla dzieci w trudnej sytuacji.</w:t>
            </w:r>
          </w:p>
          <w:p w14:paraId="313AF27B" w14:textId="77777777" w:rsidR="00EF6E6D" w:rsidRPr="00C71161" w:rsidRDefault="00EF6E6D" w:rsidP="004A726B">
            <w:pPr>
              <w:shd w:val="clear" w:color="auto" w:fill="FFFFFF"/>
              <w:spacing w:after="0" w:line="300" w:lineRule="atLeast"/>
              <w:textAlignment w:val="baseline"/>
              <w:rPr>
                <w:rFonts w:cstheme="minorHAnsi"/>
              </w:rPr>
            </w:pPr>
            <w:r w:rsidRPr="009076C6">
              <w:rPr>
                <w:rFonts w:cstheme="minorHAnsi"/>
                <w:b/>
              </w:rPr>
              <w:t>4.b</w:t>
            </w:r>
            <w:r w:rsidR="00914101">
              <w:rPr>
                <w:rFonts w:cstheme="minorHAnsi"/>
              </w:rPr>
              <w:t xml:space="preserve"> Do 203</w:t>
            </w:r>
            <w:r w:rsidRPr="00C71161">
              <w:rPr>
                <w:rFonts w:cstheme="minorHAnsi"/>
              </w:rPr>
              <w:t>0 roku znacząco zwiększyć liczbę stypendiów dla obywat</w:t>
            </w:r>
            <w:r>
              <w:rPr>
                <w:rFonts w:cstheme="minorHAnsi"/>
              </w:rPr>
              <w:t>eli krajów rozwijających się, w </w:t>
            </w:r>
            <w:r w:rsidRPr="00C71161">
              <w:rPr>
                <w:rFonts w:cstheme="minorHAnsi"/>
              </w:rPr>
              <w:t xml:space="preserve">szczególności dla </w:t>
            </w:r>
            <w:r>
              <w:rPr>
                <w:rFonts w:cstheme="minorHAnsi"/>
              </w:rPr>
              <w:t>osób pochodzących z </w:t>
            </w:r>
            <w:r w:rsidRPr="00C71161">
              <w:rPr>
                <w:rFonts w:cstheme="minorHAnsi"/>
              </w:rPr>
              <w:t>krajów najmniej rozwiniętyc</w:t>
            </w:r>
            <w:r>
              <w:rPr>
                <w:rFonts w:cstheme="minorHAnsi"/>
              </w:rPr>
              <w:t>h, małych państw wyspiarskich i </w:t>
            </w:r>
            <w:r w:rsidRPr="00C71161">
              <w:rPr>
                <w:rFonts w:cstheme="minorHAnsi"/>
              </w:rPr>
              <w:t>krajów afrykańskich. Stypendia powinny ułatwić rekrutację na wyższe uczelnie, w tym dostęp do szkoleń zawodowych, te</w:t>
            </w:r>
            <w:r>
              <w:rPr>
                <w:rFonts w:cstheme="minorHAnsi"/>
              </w:rPr>
              <w:t>chnologii informacyjnych i </w:t>
            </w:r>
            <w:r w:rsidRPr="00C71161">
              <w:rPr>
                <w:rFonts w:cstheme="minorHAnsi"/>
              </w:rPr>
              <w:t>komunikacyjnych, programów</w:t>
            </w:r>
            <w:r>
              <w:rPr>
                <w:rFonts w:cstheme="minorHAnsi"/>
              </w:rPr>
              <w:t xml:space="preserve"> technicznych, inżynieryjnych i </w:t>
            </w:r>
            <w:r w:rsidRPr="00C71161">
              <w:rPr>
                <w:rFonts w:cstheme="minorHAnsi"/>
              </w:rPr>
              <w:t>nau</w:t>
            </w:r>
            <w:r>
              <w:rPr>
                <w:rFonts w:cstheme="minorHAnsi"/>
              </w:rPr>
              <w:t>kowych w krajach rozwiniętych i </w:t>
            </w:r>
            <w:r w:rsidRPr="00C71161">
              <w:rPr>
                <w:rFonts w:cstheme="minorHAnsi"/>
              </w:rPr>
              <w:t>rozwijających się.</w:t>
            </w:r>
          </w:p>
        </w:tc>
        <w:tc>
          <w:tcPr>
            <w:tcW w:w="4003" w:type="dxa"/>
          </w:tcPr>
          <w:p w14:paraId="3D751620" w14:textId="77777777" w:rsidR="00EF6E6D" w:rsidRDefault="00EF6E6D" w:rsidP="002E49E8">
            <w:pPr>
              <w:pStyle w:val="Akapitzlist"/>
              <w:numPr>
                <w:ilvl w:val="0"/>
                <w:numId w:val="65"/>
              </w:numPr>
              <w:spacing w:after="120"/>
            </w:pPr>
            <w:r w:rsidRPr="00C71161">
              <w:lastRenderedPageBreak/>
              <w:t>Liczba uczniów korzystających ze zmodernizowanej infra</w:t>
            </w:r>
            <w:r>
              <w:t>struktury ośrodków edukacyjnych</w:t>
            </w:r>
          </w:p>
          <w:p w14:paraId="4FDEA15E" w14:textId="77777777" w:rsidR="00EF6E6D" w:rsidRDefault="00EF6E6D" w:rsidP="002E49E8">
            <w:pPr>
              <w:pStyle w:val="Akapitzlist"/>
              <w:numPr>
                <w:ilvl w:val="0"/>
                <w:numId w:val="65"/>
              </w:numPr>
              <w:spacing w:after="120"/>
            </w:pPr>
            <w:r w:rsidRPr="00C71161">
              <w:t xml:space="preserve">Liczba </w:t>
            </w:r>
            <w:r>
              <w:t>i</w:t>
            </w:r>
            <w:r w:rsidRPr="00C71161">
              <w:t xml:space="preserve"> powierzchnia wybudowanych/wyremontow</w:t>
            </w:r>
            <w:r>
              <w:t xml:space="preserve">anych pomieszczeń/obiektów, szczególnie w zakresie dostosowania ich do potrzeb osób z niepełnosprawnością, </w:t>
            </w:r>
            <w:r w:rsidRPr="002B4CA7">
              <w:rPr>
                <w:rFonts w:cstheme="minorHAnsi"/>
              </w:rPr>
              <w:t xml:space="preserve">poprawy warunków sanitarnych, </w:t>
            </w:r>
            <w:r>
              <w:rPr>
                <w:rFonts w:cstheme="minorHAnsi"/>
              </w:rPr>
              <w:lastRenderedPageBreak/>
              <w:t xml:space="preserve">a także </w:t>
            </w:r>
            <w:r w:rsidRPr="002B4CA7">
              <w:rPr>
                <w:rFonts w:cstheme="minorHAnsi"/>
              </w:rPr>
              <w:t>dostępu do wody i energii elektrycznej</w:t>
            </w:r>
          </w:p>
          <w:p w14:paraId="2AE16186" w14:textId="77777777" w:rsidR="00EF6E6D" w:rsidRDefault="00EF6E6D" w:rsidP="002E49E8">
            <w:pPr>
              <w:pStyle w:val="Akapitzlist"/>
              <w:numPr>
                <w:ilvl w:val="0"/>
                <w:numId w:val="65"/>
              </w:numPr>
              <w:spacing w:after="120"/>
            </w:pPr>
            <w:r w:rsidRPr="00C71161">
              <w:t xml:space="preserve">Liczba osób, które uzyskały </w:t>
            </w:r>
            <w:r>
              <w:t>nowe umiejętności i kompetencje</w:t>
            </w:r>
          </w:p>
          <w:p w14:paraId="23672B5F" w14:textId="77777777" w:rsidR="00EF6E6D" w:rsidRDefault="00EF6E6D" w:rsidP="002E49E8">
            <w:pPr>
              <w:pStyle w:val="Akapitzlist"/>
              <w:numPr>
                <w:ilvl w:val="0"/>
                <w:numId w:val="65"/>
              </w:numPr>
              <w:spacing w:after="120"/>
            </w:pPr>
            <w:r w:rsidRPr="00C71161">
              <w:t xml:space="preserve">Liczba godzin oraz </w:t>
            </w:r>
            <w:r>
              <w:t>liczba</w:t>
            </w:r>
            <w:r w:rsidRPr="00C71161">
              <w:t xml:space="preserve"> zrea</w:t>
            </w:r>
            <w:r>
              <w:t>lizowanych programów, szkoleń i </w:t>
            </w:r>
            <w:r w:rsidRPr="00C71161">
              <w:t>kursów szkoleniowych</w:t>
            </w:r>
          </w:p>
          <w:p w14:paraId="47F79F3F" w14:textId="77777777" w:rsidR="00EF6E6D" w:rsidRDefault="00EF6E6D" w:rsidP="002E49E8">
            <w:pPr>
              <w:pStyle w:val="Akapitzlist"/>
              <w:numPr>
                <w:ilvl w:val="0"/>
                <w:numId w:val="65"/>
              </w:numPr>
              <w:spacing w:after="120"/>
            </w:pPr>
            <w:r w:rsidRPr="00C71161">
              <w:t xml:space="preserve">Liczba wdrożonych lub ulepszonych </w:t>
            </w:r>
            <w:r>
              <w:t>standardów/programów nauczania</w:t>
            </w:r>
          </w:p>
          <w:p w14:paraId="01A51586" w14:textId="77777777" w:rsidR="00EF6E6D" w:rsidRDefault="00EF6E6D" w:rsidP="002E49E8">
            <w:pPr>
              <w:pStyle w:val="Akapitzlist"/>
              <w:numPr>
                <w:ilvl w:val="0"/>
                <w:numId w:val="65"/>
              </w:numPr>
              <w:spacing w:after="120"/>
            </w:pPr>
            <w:r w:rsidRPr="00C71161">
              <w:t>Liczba wypracowanych materiałów dydaktycznych, pod</w:t>
            </w:r>
            <w:r>
              <w:t>ręczników, pomocy naukowych</w:t>
            </w:r>
          </w:p>
          <w:p w14:paraId="35375CCB" w14:textId="77777777" w:rsidR="00EF6E6D" w:rsidRDefault="00EF6E6D" w:rsidP="002E49E8">
            <w:pPr>
              <w:pStyle w:val="Akapitzlist"/>
              <w:numPr>
                <w:ilvl w:val="0"/>
                <w:numId w:val="65"/>
              </w:numPr>
              <w:spacing w:after="120"/>
            </w:pPr>
            <w:r w:rsidRPr="00C71161">
              <w:t>Liczba oraz rodzaj przekazanego/zainstalowanego wyposażenia naukowo-dydaktycznego</w:t>
            </w:r>
          </w:p>
          <w:p w14:paraId="27EFAA8B" w14:textId="77777777" w:rsidR="00EF6E6D" w:rsidRPr="00322CBC" w:rsidRDefault="00EF6E6D" w:rsidP="002E49E8">
            <w:pPr>
              <w:pStyle w:val="Akapitzlist"/>
              <w:numPr>
                <w:ilvl w:val="0"/>
                <w:numId w:val="65"/>
              </w:numPr>
              <w:spacing w:after="120"/>
            </w:pPr>
            <w:r w:rsidRPr="00C71161">
              <w:t xml:space="preserve">Liczba uczniów/studentów przeszkolona i korzystająca z nowego wyposażenia </w:t>
            </w:r>
            <w:r>
              <w:t>naukowo-dydaktycznego</w:t>
            </w:r>
          </w:p>
          <w:p w14:paraId="306E70D3" w14:textId="77777777" w:rsidR="00EF6E6D" w:rsidRPr="00C71161" w:rsidRDefault="00EF6E6D" w:rsidP="004A726B">
            <w:pPr>
              <w:rPr>
                <w:rFonts w:cstheme="minorHAnsi"/>
                <w:u w:val="single"/>
              </w:rPr>
            </w:pPr>
            <w:r w:rsidRPr="00C71161">
              <w:rPr>
                <w:rFonts w:cstheme="minorHAnsi"/>
                <w:u w:val="single"/>
              </w:rPr>
              <w:t>Wskaźniki powiązane z</w:t>
            </w:r>
            <w:r w:rsidR="00165000">
              <w:rPr>
                <w:rFonts w:cstheme="minorHAnsi"/>
                <w:u w:val="single"/>
              </w:rPr>
              <w:t xml:space="preserve"> poniższymi</w:t>
            </w:r>
            <w:r w:rsidRPr="00C71161">
              <w:rPr>
                <w:rFonts w:cstheme="minorHAnsi"/>
                <w:u w:val="single"/>
              </w:rPr>
              <w:t xml:space="preserve"> wskaźnikami dla celów globalnych:</w:t>
            </w:r>
          </w:p>
          <w:p w14:paraId="17EB1414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17" w:history="1">
              <w:r w:rsidR="00EF6E6D" w:rsidRPr="00145F54">
                <w:rPr>
                  <w:rFonts w:cstheme="minorHAnsi"/>
                  <w:b/>
                </w:rPr>
                <w:t>4.2.2</w:t>
              </w:r>
              <w:r w:rsidR="00EF6E6D" w:rsidRPr="00C71161">
                <w:rPr>
                  <w:rFonts w:cstheme="minorHAnsi"/>
                </w:rPr>
                <w:t xml:space="preserve"> Wskaźnik uczestnictwa w nauczaniu zorganizowanym (na rok przed rozpoczęciem obowiązku szkolnego)</w:t>
              </w:r>
            </w:hyperlink>
          </w:p>
          <w:p w14:paraId="306DEEB0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18" w:history="1">
              <w:r w:rsidR="00EF6E6D" w:rsidRPr="00145F54">
                <w:rPr>
                  <w:rFonts w:cstheme="minorHAnsi"/>
                  <w:b/>
                </w:rPr>
                <w:t>4.3.1</w:t>
              </w:r>
              <w:r w:rsidR="00EF6E6D" w:rsidRPr="00C71161">
                <w:rPr>
                  <w:rFonts w:cstheme="minorHAnsi"/>
                </w:rPr>
                <w:t xml:space="preserve"> Odsetek osób dorosłych uczestniczących w formalnej i nieformalnej </w:t>
              </w:r>
              <w:r w:rsidR="00EF6E6D" w:rsidRPr="00C71161">
                <w:rPr>
                  <w:rFonts w:cstheme="minorHAnsi"/>
                </w:rPr>
                <w:lastRenderedPageBreak/>
                <w:t>edukacji i szkoleniach w ciągu ostatnich 12 miesięcy</w:t>
              </w:r>
            </w:hyperlink>
          </w:p>
          <w:p w14:paraId="046AA69A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19" w:history="1">
              <w:r w:rsidR="00EF6E6D" w:rsidRPr="00145F54">
                <w:rPr>
                  <w:rFonts w:cstheme="minorHAnsi"/>
                  <w:b/>
                </w:rPr>
                <w:t>4.5.1</w:t>
              </w:r>
              <w:r w:rsidR="00EF6E6D" w:rsidRPr="00C71161">
                <w:rPr>
                  <w:rFonts w:cstheme="minorHAnsi"/>
                </w:rPr>
                <w:t xml:space="preserve"> Wskaźniki parytetu płci w obszarze edukacji</w:t>
              </w:r>
            </w:hyperlink>
          </w:p>
          <w:p w14:paraId="0A8616D0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20" w:history="1">
              <w:r w:rsidR="00EF6E6D" w:rsidRPr="00145F54">
                <w:rPr>
                  <w:rFonts w:cstheme="minorHAnsi"/>
                  <w:b/>
                </w:rPr>
                <w:t xml:space="preserve">4.b.1 </w:t>
              </w:r>
              <w:r w:rsidR="00EF6E6D" w:rsidRPr="00C71161">
                <w:rPr>
                  <w:rFonts w:cstheme="minorHAnsi"/>
                </w:rPr>
                <w:t>Wielkość oficjalnej pomocy rozwojowej przekazanej na stypendia</w:t>
              </w:r>
            </w:hyperlink>
          </w:p>
        </w:tc>
        <w:tc>
          <w:tcPr>
            <w:tcW w:w="4034" w:type="dxa"/>
          </w:tcPr>
          <w:p w14:paraId="5525CF83" w14:textId="77777777" w:rsidR="00EF6E6D" w:rsidRDefault="00EF6E6D" w:rsidP="004A726B">
            <w:pPr>
              <w:spacing w:after="120"/>
            </w:pPr>
            <w:r w:rsidRPr="00322CBC">
              <w:lastRenderedPageBreak/>
              <w:t xml:space="preserve">Dostęp do wysokiej jakości edukacji </w:t>
            </w:r>
            <w:r w:rsidRPr="00322CBC">
              <w:rPr>
                <w:rFonts w:cstheme="minorHAnsi"/>
              </w:rPr>
              <w:t>na wszystkich poziomach nauczania</w:t>
            </w:r>
            <w:r w:rsidRPr="00322CBC">
              <w:t xml:space="preserve"> poprawił się, w szczególności </w:t>
            </w:r>
            <w:r>
              <w:t>w przypadku w </w:t>
            </w:r>
            <w:r w:rsidRPr="00067D60">
              <w:t xml:space="preserve">dziewczynek i młodych kobiet, dzieci osieroconych oraz </w:t>
            </w:r>
            <w:r>
              <w:t xml:space="preserve">osób </w:t>
            </w:r>
            <w:r w:rsidRPr="00067D60">
              <w:t>zagrożonych wykluczeniem z uwagi na niepełnosprawność</w:t>
            </w:r>
            <w:r w:rsidRPr="00322CBC">
              <w:t>.</w:t>
            </w:r>
            <w:r>
              <w:t xml:space="preserve"> Zwiększyła się liczba kształcących się osób.</w:t>
            </w:r>
          </w:p>
          <w:p w14:paraId="2696C1A6" w14:textId="77777777" w:rsidR="00EF6E6D" w:rsidRPr="00832EC4" w:rsidRDefault="00EF6E6D" w:rsidP="004A726B">
            <w:pPr>
              <w:spacing w:after="120"/>
              <w:rPr>
                <w:rFonts w:cstheme="minorHAnsi"/>
              </w:rPr>
            </w:pPr>
            <w:r w:rsidRPr="00832EC4">
              <w:rPr>
                <w:rFonts w:cstheme="minorHAnsi"/>
              </w:rPr>
              <w:t>Poprawił się dostęp kobiet i młodzieży do kszt</w:t>
            </w:r>
            <w:r>
              <w:rPr>
                <w:rFonts w:cstheme="minorHAnsi"/>
              </w:rPr>
              <w:t xml:space="preserve">ałcenia technicznego, szkoleń </w:t>
            </w:r>
            <w:r>
              <w:rPr>
                <w:rFonts w:cstheme="minorHAnsi"/>
              </w:rPr>
              <w:lastRenderedPageBreak/>
              <w:t>i </w:t>
            </w:r>
            <w:r w:rsidRPr="00832EC4">
              <w:rPr>
                <w:rFonts w:cstheme="minorHAnsi"/>
              </w:rPr>
              <w:t>doradztwa zawodowego, w szc</w:t>
            </w:r>
            <w:r>
              <w:rPr>
                <w:rFonts w:cstheme="minorHAnsi"/>
              </w:rPr>
              <w:t>zególności w </w:t>
            </w:r>
            <w:r w:rsidR="00254617">
              <w:rPr>
                <w:rFonts w:cstheme="minorHAnsi"/>
              </w:rPr>
              <w:t>sektorach rolnictwa i </w:t>
            </w:r>
            <w:r w:rsidRPr="00832EC4">
              <w:rPr>
                <w:rFonts w:cstheme="minorHAnsi"/>
              </w:rPr>
              <w:t>przetw</w:t>
            </w:r>
            <w:r w:rsidR="00254617">
              <w:rPr>
                <w:rFonts w:cstheme="minorHAnsi"/>
              </w:rPr>
              <w:t>órstwa, zielonych technologii i </w:t>
            </w:r>
            <w:r w:rsidRPr="00832EC4">
              <w:rPr>
                <w:rFonts w:cstheme="minorHAnsi"/>
              </w:rPr>
              <w:t>IT.</w:t>
            </w:r>
          </w:p>
          <w:p w14:paraId="008FD26D" w14:textId="77777777" w:rsidR="00EF6E6D" w:rsidRPr="00322CBC" w:rsidRDefault="00EF6E6D" w:rsidP="004A726B">
            <w:pPr>
              <w:rPr>
                <w:rFonts w:cstheme="minorHAnsi"/>
              </w:rPr>
            </w:pPr>
            <w:r w:rsidRPr="00322CBC">
              <w:rPr>
                <w:rFonts w:cstheme="minorHAnsi"/>
              </w:rPr>
              <w:t>Wzrosły kompetencje zawodowe kadry pedagogicznej w ośrodkach edukacyjnych kształcących na wszystkich poziomach edukacji.</w:t>
            </w:r>
          </w:p>
          <w:p w14:paraId="28886043" w14:textId="77777777" w:rsidR="00EF6E6D" w:rsidRPr="00832EC4" w:rsidRDefault="00EF6E6D" w:rsidP="004A726B">
            <w:pPr>
              <w:rPr>
                <w:rFonts w:cstheme="minorHAnsi"/>
              </w:rPr>
            </w:pPr>
            <w:r w:rsidRPr="00322CBC">
              <w:rPr>
                <w:rFonts w:cstheme="minorHAnsi"/>
              </w:rPr>
              <w:t xml:space="preserve">Ośrodki edukacyjne kształcące na wszystkich poziomach edukacji </w:t>
            </w:r>
            <w:r>
              <w:rPr>
                <w:rFonts w:cstheme="minorHAnsi"/>
              </w:rPr>
              <w:t>formalnej i </w:t>
            </w:r>
            <w:r w:rsidRPr="00322CBC">
              <w:rPr>
                <w:rFonts w:cstheme="minorHAnsi"/>
              </w:rPr>
              <w:t>nieformalnej dysponują lepszą infrastrukturą i wyposażeniem.</w:t>
            </w:r>
          </w:p>
        </w:tc>
      </w:tr>
      <w:tr w:rsidR="00EF6E6D" w:rsidRPr="00C71161" w14:paraId="5EA67DDB" w14:textId="77777777" w:rsidTr="009076C6">
        <w:trPr>
          <w:trHeight w:val="124"/>
        </w:trPr>
        <w:tc>
          <w:tcPr>
            <w:tcW w:w="1796" w:type="dxa"/>
            <w:vMerge/>
          </w:tcPr>
          <w:p w14:paraId="78C8A60C" w14:textId="77777777" w:rsidR="00EF6E6D" w:rsidRPr="00C71161" w:rsidRDefault="00EF6E6D" w:rsidP="004A726B">
            <w:pPr>
              <w:spacing w:after="120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449712CF" w14:textId="77777777" w:rsidR="00EF6E6D" w:rsidRPr="009076C6" w:rsidRDefault="00EF6E6D" w:rsidP="00145F54">
            <w:pPr>
              <w:spacing w:after="0"/>
              <w:rPr>
                <w:rFonts w:cstheme="minorHAnsi"/>
                <w:b/>
              </w:rPr>
            </w:pPr>
            <w:r w:rsidRPr="009076C6">
              <w:rPr>
                <w:rFonts w:cstheme="minorHAnsi"/>
                <w:b/>
              </w:rPr>
              <w:t xml:space="preserve">godna praca </w:t>
            </w:r>
          </w:p>
          <w:p w14:paraId="72B95567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t>(CZR 8)</w:t>
            </w:r>
          </w:p>
        </w:tc>
        <w:tc>
          <w:tcPr>
            <w:tcW w:w="2509" w:type="dxa"/>
          </w:tcPr>
          <w:p w14:paraId="4B0E5830" w14:textId="77777777" w:rsidR="00EF6E6D" w:rsidRPr="00837798" w:rsidRDefault="00EF6E6D" w:rsidP="004A726B">
            <w:pPr>
              <w:rPr>
                <w:rFonts w:cstheme="minorHAnsi"/>
              </w:rPr>
            </w:pPr>
            <w:r w:rsidRPr="009076C6">
              <w:rPr>
                <w:rFonts w:cstheme="minorHAnsi"/>
                <w:b/>
              </w:rPr>
              <w:t>8.3</w:t>
            </w:r>
            <w:r w:rsidRPr="00837798">
              <w:rPr>
                <w:rFonts w:cstheme="minorHAnsi"/>
              </w:rPr>
              <w:t xml:space="preserve"> Promować polityki rozwojowe wspierające działalność produkcyjną, tworzenie godziwych miejsc pracy, p</w:t>
            </w:r>
            <w:r>
              <w:rPr>
                <w:rFonts w:cstheme="minorHAnsi"/>
              </w:rPr>
              <w:t>rzedsiębiorczość, kreatywność i </w:t>
            </w:r>
            <w:r w:rsidRPr="00837798">
              <w:rPr>
                <w:rFonts w:cstheme="minorHAnsi"/>
              </w:rPr>
              <w:t xml:space="preserve">innowacje. Zachęcać </w:t>
            </w:r>
            <w:r>
              <w:rPr>
                <w:rFonts w:cstheme="minorHAnsi"/>
              </w:rPr>
              <w:t>do formalizacji i </w:t>
            </w:r>
            <w:r w:rsidR="00254617">
              <w:rPr>
                <w:rFonts w:cstheme="minorHAnsi"/>
              </w:rPr>
              <w:t>rozwoju mikro, małych i </w:t>
            </w:r>
            <w:r w:rsidRPr="00837798">
              <w:rPr>
                <w:rFonts w:cstheme="minorHAnsi"/>
              </w:rPr>
              <w:t>średnich przedsiębiorstw, w tym poprzez dostęp do usług finansowych.</w:t>
            </w:r>
          </w:p>
          <w:p w14:paraId="005A0860" w14:textId="77777777" w:rsidR="00EF6E6D" w:rsidRPr="00C71161" w:rsidRDefault="00EF6E6D" w:rsidP="004A726B">
            <w:pPr>
              <w:rPr>
                <w:rFonts w:cstheme="minorHAnsi"/>
              </w:rPr>
            </w:pPr>
            <w:r w:rsidRPr="009076C6">
              <w:rPr>
                <w:rFonts w:cstheme="minorHAnsi"/>
                <w:b/>
              </w:rPr>
              <w:t>8.5</w:t>
            </w:r>
            <w:r w:rsidRPr="00C71161">
              <w:rPr>
                <w:rFonts w:cstheme="minorHAnsi"/>
              </w:rPr>
              <w:t xml:space="preserve"> Do 2030 roku zapewnić pełne i produktywne zatrudnienie oraz godn</w:t>
            </w:r>
            <w:r>
              <w:rPr>
                <w:rFonts w:cstheme="minorHAnsi"/>
              </w:rPr>
              <w:t>ą pracę dla wszystkich kobiet i </w:t>
            </w:r>
            <w:r w:rsidRPr="00C71161">
              <w:rPr>
                <w:rFonts w:cstheme="minorHAnsi"/>
              </w:rPr>
              <w:t xml:space="preserve">mężczyzn, w tym dla młodych ludzi i osób </w:t>
            </w:r>
            <w:r>
              <w:rPr>
                <w:rFonts w:cstheme="minorHAnsi"/>
              </w:rPr>
              <w:t>z </w:t>
            </w:r>
            <w:r w:rsidRPr="00C71161">
              <w:rPr>
                <w:rFonts w:cstheme="minorHAnsi"/>
              </w:rPr>
              <w:t xml:space="preserve">niepełnosprawnością; zapewnić jednakowe wynagrodzenie </w:t>
            </w:r>
            <w:r w:rsidR="00254617">
              <w:rPr>
                <w:rFonts w:cstheme="minorHAnsi"/>
              </w:rPr>
              <w:t>za pracę o jednakowej wartości.</w:t>
            </w:r>
          </w:p>
          <w:p w14:paraId="190003AC" w14:textId="77777777" w:rsidR="00EF6E6D" w:rsidRPr="00C71161" w:rsidRDefault="00EF6E6D" w:rsidP="004A726B">
            <w:pPr>
              <w:rPr>
                <w:rFonts w:cstheme="minorHAnsi"/>
              </w:rPr>
            </w:pPr>
            <w:r w:rsidRPr="009076C6">
              <w:rPr>
                <w:rFonts w:cstheme="minorHAnsi"/>
                <w:b/>
              </w:rPr>
              <w:t>8.6</w:t>
            </w:r>
            <w:r w:rsidR="00914101">
              <w:rPr>
                <w:rFonts w:cstheme="minorHAnsi"/>
              </w:rPr>
              <w:t xml:space="preserve"> Do 203</w:t>
            </w:r>
            <w:r w:rsidRPr="00C71161">
              <w:rPr>
                <w:rFonts w:cstheme="minorHAnsi"/>
              </w:rPr>
              <w:t>0 roku znacznie zmniejszyć odsetek młodych ludzi pozostających bez p</w:t>
            </w:r>
            <w:r>
              <w:rPr>
                <w:rFonts w:cstheme="minorHAnsi"/>
              </w:rPr>
              <w:t xml:space="preserve">racy </w:t>
            </w:r>
            <w:r>
              <w:rPr>
                <w:rFonts w:cstheme="minorHAnsi"/>
              </w:rPr>
              <w:lastRenderedPageBreak/>
              <w:t>bądź nie uczestniczących w edukacji i </w:t>
            </w:r>
            <w:r w:rsidRPr="00C71161">
              <w:rPr>
                <w:rFonts w:cstheme="minorHAnsi"/>
              </w:rPr>
              <w:t>szkoleniach.</w:t>
            </w:r>
          </w:p>
          <w:p w14:paraId="3099AB30" w14:textId="77777777" w:rsidR="00EF6E6D" w:rsidRPr="00C71161" w:rsidRDefault="00EF6E6D" w:rsidP="004A726B">
            <w:pPr>
              <w:rPr>
                <w:rFonts w:cstheme="minorHAnsi"/>
              </w:rPr>
            </w:pPr>
            <w:r w:rsidRPr="009076C6">
              <w:rPr>
                <w:rFonts w:cstheme="minorHAnsi"/>
                <w:b/>
              </w:rPr>
              <w:t>8.9</w:t>
            </w:r>
            <w:r w:rsidRPr="00C71161">
              <w:rPr>
                <w:rFonts w:cstheme="minorHAnsi"/>
              </w:rPr>
              <w:t xml:space="preserve"> Do 2030 roku opracować i wdrożyć polityki promujące zrównoważoną turystykę, która  tworzy miejsca pracy oraz promuje lokalną kulturę</w:t>
            </w:r>
            <w:r w:rsidR="000D42E7">
              <w:rPr>
                <w:rFonts w:cstheme="minorHAnsi"/>
              </w:rPr>
              <w:t>, dziedzictwo przyrodnicze</w:t>
            </w:r>
            <w:r w:rsidRPr="00C71161">
              <w:rPr>
                <w:rFonts w:cstheme="minorHAnsi"/>
              </w:rPr>
              <w:t xml:space="preserve"> i produkty.</w:t>
            </w:r>
          </w:p>
        </w:tc>
        <w:tc>
          <w:tcPr>
            <w:tcW w:w="4003" w:type="dxa"/>
          </w:tcPr>
          <w:p w14:paraId="12492025" w14:textId="77777777" w:rsidR="00EF6E6D" w:rsidRPr="003F1DDB" w:rsidRDefault="00EF6E6D" w:rsidP="002E49E8">
            <w:pPr>
              <w:pStyle w:val="Akapitzlist"/>
              <w:numPr>
                <w:ilvl w:val="0"/>
                <w:numId w:val="66"/>
              </w:numPr>
              <w:rPr>
                <w:rFonts w:cstheme="minorHAnsi"/>
                <w:u w:val="single"/>
              </w:rPr>
            </w:pPr>
            <w:r w:rsidRPr="003F1DDB">
              <w:rPr>
                <w:rFonts w:cstheme="minorHAnsi"/>
              </w:rPr>
              <w:lastRenderedPageBreak/>
              <w:t>Licz</w:t>
            </w:r>
            <w:r>
              <w:rPr>
                <w:rFonts w:cstheme="minorHAnsi"/>
              </w:rPr>
              <w:t>ba utworzonych miejsc pracy</w:t>
            </w:r>
          </w:p>
          <w:p w14:paraId="1A62F0FA" w14:textId="77777777" w:rsidR="00EF6E6D" w:rsidRPr="003F1DDB" w:rsidRDefault="00EF6E6D" w:rsidP="002E49E8">
            <w:pPr>
              <w:pStyle w:val="Akapitzlist"/>
              <w:numPr>
                <w:ilvl w:val="0"/>
                <w:numId w:val="66"/>
              </w:numPr>
              <w:rPr>
                <w:rFonts w:cstheme="minorHAnsi"/>
                <w:u w:val="single"/>
              </w:rPr>
            </w:pPr>
            <w:r w:rsidRPr="003F1DDB">
              <w:rPr>
                <w:rFonts w:cstheme="minorHAnsi"/>
              </w:rPr>
              <w:t>Liczba osób, które uzyskały nowe umiejętności i kompetencj</w:t>
            </w:r>
            <w:r>
              <w:rPr>
                <w:rFonts w:cstheme="minorHAnsi"/>
              </w:rPr>
              <w:t>e</w:t>
            </w:r>
          </w:p>
          <w:p w14:paraId="60C36FE0" w14:textId="77777777" w:rsidR="00EF6E6D" w:rsidRPr="003F1DDB" w:rsidRDefault="00EF6E6D" w:rsidP="002E49E8">
            <w:pPr>
              <w:pStyle w:val="Akapitzlist"/>
              <w:numPr>
                <w:ilvl w:val="0"/>
                <w:numId w:val="66"/>
              </w:numPr>
              <w:rPr>
                <w:rFonts w:cstheme="minorHAnsi"/>
                <w:u w:val="single"/>
              </w:rPr>
            </w:pPr>
            <w:r w:rsidRPr="003F1DDB">
              <w:rPr>
                <w:rFonts w:cstheme="minorHAnsi"/>
              </w:rPr>
              <w:t>Liczba absolwentów szkoleń i kursó</w:t>
            </w:r>
            <w:r>
              <w:rPr>
                <w:rFonts w:cstheme="minorHAnsi"/>
              </w:rPr>
              <w:t>w technicznych i zawodowych</w:t>
            </w:r>
          </w:p>
          <w:p w14:paraId="44A7C209" w14:textId="77777777" w:rsidR="00EF6E6D" w:rsidRPr="003F1DDB" w:rsidRDefault="00EF6E6D" w:rsidP="002E49E8">
            <w:pPr>
              <w:pStyle w:val="Akapitzlist"/>
              <w:numPr>
                <w:ilvl w:val="0"/>
                <w:numId w:val="66"/>
              </w:numPr>
              <w:rPr>
                <w:rFonts w:cstheme="minorHAnsi"/>
                <w:u w:val="single"/>
              </w:rPr>
            </w:pPr>
            <w:r w:rsidRPr="003F1DDB">
              <w:rPr>
                <w:rFonts w:cstheme="minorHAnsi"/>
              </w:rPr>
              <w:t>Li</w:t>
            </w:r>
            <w:r>
              <w:rPr>
                <w:rFonts w:cstheme="minorHAnsi"/>
              </w:rPr>
              <w:t>czba osób przyjętych na staże i praktyki zawodowe w </w:t>
            </w:r>
            <w:r w:rsidRPr="003F1DDB">
              <w:rPr>
                <w:rFonts w:cstheme="minorHAnsi"/>
              </w:rPr>
              <w:t>przedsiębiorstwach</w:t>
            </w:r>
            <w:r>
              <w:rPr>
                <w:rFonts w:cstheme="minorHAnsi"/>
              </w:rPr>
              <w:t xml:space="preserve"> i instytucjach publicznych</w:t>
            </w:r>
          </w:p>
          <w:p w14:paraId="72CBAF0E" w14:textId="77777777" w:rsidR="00EF6E6D" w:rsidRPr="003F1DDB" w:rsidRDefault="00EF6E6D" w:rsidP="002E49E8">
            <w:pPr>
              <w:pStyle w:val="Akapitzlist"/>
              <w:numPr>
                <w:ilvl w:val="0"/>
                <w:numId w:val="66"/>
              </w:numPr>
              <w:rPr>
                <w:rFonts w:cstheme="minorHAnsi"/>
                <w:u w:val="single"/>
              </w:rPr>
            </w:pPr>
            <w:r w:rsidRPr="003F1DDB">
              <w:rPr>
                <w:rFonts w:cstheme="minorHAnsi"/>
              </w:rPr>
              <w:t>Liczba osób korzystających ze wsparcia w p</w:t>
            </w:r>
            <w:r>
              <w:rPr>
                <w:rFonts w:cstheme="minorHAnsi"/>
              </w:rPr>
              <w:t>ostaci doradztwa zawodowego</w:t>
            </w:r>
          </w:p>
          <w:p w14:paraId="0B07997C" w14:textId="77777777" w:rsidR="00EF6E6D" w:rsidRPr="003F1DDB" w:rsidRDefault="00EF6E6D" w:rsidP="002E49E8">
            <w:pPr>
              <w:pStyle w:val="Akapitzlist"/>
              <w:numPr>
                <w:ilvl w:val="0"/>
                <w:numId w:val="66"/>
              </w:numPr>
              <w:rPr>
                <w:rFonts w:cstheme="minorHAnsi"/>
                <w:u w:val="single"/>
              </w:rPr>
            </w:pPr>
            <w:r w:rsidRPr="003F1DDB">
              <w:rPr>
                <w:rFonts w:cstheme="minorHAnsi"/>
              </w:rPr>
              <w:t>Liczba nowo oferowany</w:t>
            </w:r>
            <w:r>
              <w:rPr>
                <w:rFonts w:cstheme="minorHAnsi"/>
              </w:rPr>
              <w:t>ch szkoleń i kursów zawodowych</w:t>
            </w:r>
          </w:p>
          <w:p w14:paraId="3D97E504" w14:textId="77777777" w:rsidR="00EF6E6D" w:rsidRPr="003F1DDB" w:rsidRDefault="00EF6E6D" w:rsidP="002E49E8">
            <w:pPr>
              <w:pStyle w:val="Akapitzlist"/>
              <w:numPr>
                <w:ilvl w:val="0"/>
                <w:numId w:val="66"/>
              </w:numPr>
              <w:rPr>
                <w:rFonts w:cstheme="minorHAnsi"/>
                <w:u w:val="single"/>
              </w:rPr>
            </w:pPr>
            <w:r w:rsidRPr="003F1DDB">
              <w:rPr>
                <w:rFonts w:cstheme="minorHAnsi"/>
              </w:rPr>
              <w:t>Poziom bezrobocia wśród ko</w:t>
            </w:r>
            <w:r>
              <w:rPr>
                <w:rFonts w:cstheme="minorHAnsi"/>
              </w:rPr>
              <w:t>biet i młodzieży</w:t>
            </w:r>
          </w:p>
          <w:p w14:paraId="0739A26C" w14:textId="77777777" w:rsidR="00EF6E6D" w:rsidRPr="003F1DDB" w:rsidRDefault="00EF6E6D" w:rsidP="002E49E8">
            <w:pPr>
              <w:pStyle w:val="Akapitzlist"/>
              <w:numPr>
                <w:ilvl w:val="0"/>
                <w:numId w:val="66"/>
              </w:numPr>
              <w:rPr>
                <w:rFonts w:cstheme="minorHAnsi"/>
                <w:u w:val="single"/>
              </w:rPr>
            </w:pPr>
            <w:r w:rsidRPr="003F1DDB">
              <w:rPr>
                <w:rFonts w:cstheme="minorHAnsi"/>
              </w:rPr>
              <w:t>Liczba osób aktywnych zawodowo wśród młodzież</w:t>
            </w:r>
            <w:r>
              <w:rPr>
                <w:rFonts w:cstheme="minorHAnsi"/>
              </w:rPr>
              <w:t>y i kobiet w wieku produkcyjnym</w:t>
            </w:r>
          </w:p>
          <w:p w14:paraId="4918C627" w14:textId="77777777" w:rsidR="00EF6E6D" w:rsidRPr="00C71161" w:rsidRDefault="00165000" w:rsidP="004A726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Wskaźniki powiązane z poniższymi</w:t>
            </w:r>
            <w:r w:rsidR="00EF6E6D" w:rsidRPr="00C71161">
              <w:rPr>
                <w:rFonts w:cstheme="minorHAnsi"/>
                <w:u w:val="single"/>
              </w:rPr>
              <w:t xml:space="preserve"> wskaźnikami dla celów globalnych:</w:t>
            </w:r>
          </w:p>
          <w:p w14:paraId="5676937E" w14:textId="77777777" w:rsidR="00EF6E6D" w:rsidRPr="00C71161" w:rsidRDefault="00EF6E6D" w:rsidP="004A726B">
            <w:pPr>
              <w:rPr>
                <w:rFonts w:cstheme="minorHAnsi"/>
              </w:rPr>
            </w:pPr>
            <w:r w:rsidRPr="00145F54">
              <w:rPr>
                <w:rFonts w:cstheme="minorHAnsi"/>
                <w:b/>
              </w:rPr>
              <w:t>8.5.1</w:t>
            </w:r>
            <w:r w:rsidRPr="00C71161">
              <w:rPr>
                <w:rFonts w:cstheme="minorHAnsi"/>
              </w:rPr>
              <w:t xml:space="preserve"> Przeciętna wysokość stawki godzinowej dla zatrudnionych kobiet i mężczyzn według zawodu oraz wieku</w:t>
            </w:r>
          </w:p>
          <w:p w14:paraId="1E053400" w14:textId="77777777" w:rsidR="00EF6E6D" w:rsidRPr="00C71161" w:rsidRDefault="00EF6E6D" w:rsidP="004A726B">
            <w:pPr>
              <w:rPr>
                <w:rFonts w:cstheme="minorHAnsi"/>
              </w:rPr>
            </w:pPr>
            <w:r w:rsidRPr="00145F54">
              <w:rPr>
                <w:rFonts w:cstheme="minorHAnsi"/>
                <w:b/>
              </w:rPr>
              <w:t>8.5.2</w:t>
            </w:r>
            <w:r w:rsidRPr="00C71161">
              <w:rPr>
                <w:rFonts w:cstheme="minorHAnsi"/>
              </w:rPr>
              <w:t xml:space="preserve"> Stopa bezrobocia (wg BAEL)</w:t>
            </w:r>
          </w:p>
          <w:p w14:paraId="48A894B4" w14:textId="77777777" w:rsidR="00EF6E6D" w:rsidRPr="00C71161" w:rsidRDefault="00EF6E6D" w:rsidP="004A726B">
            <w:pPr>
              <w:rPr>
                <w:rFonts w:cstheme="minorHAnsi"/>
              </w:rPr>
            </w:pPr>
            <w:r w:rsidRPr="00145F54">
              <w:rPr>
                <w:rFonts w:cstheme="minorHAnsi"/>
                <w:b/>
              </w:rPr>
              <w:lastRenderedPageBreak/>
              <w:t>8.6.1</w:t>
            </w:r>
            <w:r w:rsidRPr="00C71161">
              <w:rPr>
                <w:rFonts w:cstheme="minorHAnsi"/>
              </w:rPr>
              <w:t xml:space="preserve"> Osoby młode niepracujące, nieuczące się i niedokształcające się</w:t>
            </w:r>
          </w:p>
          <w:p w14:paraId="065D99C8" w14:textId="77777777" w:rsidR="00EF6E6D" w:rsidRDefault="005262C4" w:rsidP="004A726B">
            <w:pPr>
              <w:rPr>
                <w:rFonts w:cstheme="minorHAnsi"/>
              </w:rPr>
            </w:pPr>
            <w:hyperlink r:id="rId21" w:history="1">
              <w:r w:rsidR="00EF6E6D" w:rsidRPr="00145F54">
                <w:rPr>
                  <w:rFonts w:cstheme="minorHAnsi"/>
                  <w:b/>
                </w:rPr>
                <w:t>8.9.1</w:t>
              </w:r>
              <w:r w:rsidR="00EF6E6D" w:rsidRPr="00C71161">
                <w:rPr>
                  <w:rFonts w:cstheme="minorHAnsi"/>
                </w:rPr>
                <w:t xml:space="preserve"> Udział procentowy turystyki w PKB</w:t>
              </w:r>
            </w:hyperlink>
          </w:p>
          <w:p w14:paraId="4FE13FB5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22" w:history="1">
              <w:r w:rsidR="00EF6E6D" w:rsidRPr="00145F54">
                <w:rPr>
                  <w:rFonts w:cstheme="minorHAnsi"/>
                  <w:b/>
                </w:rPr>
                <w:t xml:space="preserve">8.9.2 </w:t>
              </w:r>
              <w:r w:rsidR="00EF6E6D" w:rsidRPr="00837798">
                <w:rPr>
                  <w:rFonts w:cstheme="minorHAnsi"/>
                </w:rPr>
                <w:t>Udział miejsc pracy w zrównoważonym przemyśle turystycznym w ogólnej liczbie miejsc pracy w przemyśle turystycznym</w:t>
              </w:r>
            </w:hyperlink>
          </w:p>
          <w:p w14:paraId="0F55E97C" w14:textId="77777777" w:rsidR="00EF6E6D" w:rsidRPr="00C71161" w:rsidRDefault="00EF6E6D" w:rsidP="004A726B">
            <w:pPr>
              <w:rPr>
                <w:rFonts w:cstheme="minorHAnsi"/>
              </w:rPr>
            </w:pPr>
          </w:p>
          <w:p w14:paraId="6DEAEEA5" w14:textId="77777777" w:rsidR="00EF6E6D" w:rsidRPr="00C71161" w:rsidRDefault="00EF6E6D" w:rsidP="004A726B">
            <w:pPr>
              <w:rPr>
                <w:rFonts w:cstheme="minorHAnsi"/>
              </w:rPr>
            </w:pPr>
          </w:p>
        </w:tc>
        <w:tc>
          <w:tcPr>
            <w:tcW w:w="4034" w:type="dxa"/>
          </w:tcPr>
          <w:p w14:paraId="68D21D69" w14:textId="77777777" w:rsidR="00EF6E6D" w:rsidRDefault="00EF6E6D" w:rsidP="004A726B">
            <w:r>
              <w:lastRenderedPageBreak/>
              <w:t>Poprawiły się warunki zatrudnienia, w szczególności dla kobiet oraz osób z </w:t>
            </w:r>
            <w:r w:rsidRPr="00D77FEF">
              <w:t>niepełnosprawnością.</w:t>
            </w:r>
          </w:p>
          <w:p w14:paraId="5FBF2D85" w14:textId="77777777" w:rsidR="00EF6E6D" w:rsidRDefault="00EF6E6D" w:rsidP="004A726B">
            <w:r>
              <w:t>Zwiększyła się aktywność zawodowa i zatrudnienia, w szczególności wśród kobiet i młodzieży.</w:t>
            </w:r>
          </w:p>
          <w:p w14:paraId="44422221" w14:textId="77777777" w:rsidR="00EF6E6D" w:rsidRPr="00E23F32" w:rsidRDefault="00EF6E6D" w:rsidP="004A726B">
            <w:r>
              <w:t xml:space="preserve">Powstały nowe, </w:t>
            </w:r>
            <w:r w:rsidRPr="00001FDD">
              <w:rPr>
                <w:rFonts w:cstheme="minorHAnsi"/>
                <w:lang w:eastAsia="pl-PL"/>
              </w:rPr>
              <w:t>dobrej jakości miejsc</w:t>
            </w:r>
            <w:r>
              <w:rPr>
                <w:rFonts w:cstheme="minorHAnsi"/>
                <w:lang w:eastAsia="pl-PL"/>
              </w:rPr>
              <w:t>a</w:t>
            </w:r>
            <w:r w:rsidRPr="00001FDD">
              <w:rPr>
                <w:rFonts w:cstheme="minorHAnsi"/>
                <w:lang w:eastAsia="pl-PL"/>
              </w:rPr>
              <w:t xml:space="preserve"> pracy, </w:t>
            </w:r>
            <w:r>
              <w:rPr>
                <w:rFonts w:cstheme="minorHAnsi"/>
                <w:lang w:eastAsia="pl-PL"/>
              </w:rPr>
              <w:t>odpowiadające</w:t>
            </w:r>
            <w:r w:rsidRPr="00001FDD">
              <w:rPr>
                <w:rFonts w:cstheme="minorHAnsi"/>
                <w:lang w:eastAsia="pl-PL"/>
              </w:rPr>
              <w:t xml:space="preserve"> na potrzeby lokalnej gospodarki i rynku pracy, </w:t>
            </w:r>
            <w:r>
              <w:rPr>
                <w:rFonts w:cstheme="minorHAnsi"/>
                <w:lang w:eastAsia="pl-PL"/>
              </w:rPr>
              <w:t>zwłaszcza w </w:t>
            </w:r>
            <w:r w:rsidRPr="00001FDD">
              <w:rPr>
                <w:rFonts w:cstheme="minorHAnsi"/>
                <w:lang w:eastAsia="pl-PL"/>
              </w:rPr>
              <w:t xml:space="preserve">sektorach </w:t>
            </w:r>
            <w:r w:rsidR="00254617">
              <w:rPr>
                <w:rFonts w:cstheme="minorHAnsi"/>
                <w:lang w:eastAsia="pl-PL"/>
              </w:rPr>
              <w:t>rolnictwa i </w:t>
            </w:r>
            <w:r w:rsidRPr="00E23F32">
              <w:rPr>
                <w:rFonts w:cstheme="minorHAnsi"/>
                <w:lang w:eastAsia="pl-PL"/>
              </w:rPr>
              <w:t>przetw</w:t>
            </w:r>
            <w:r w:rsidR="00254617">
              <w:rPr>
                <w:rFonts w:cstheme="minorHAnsi"/>
                <w:lang w:eastAsia="pl-PL"/>
              </w:rPr>
              <w:t>órstwa, zielonych technologii i </w:t>
            </w:r>
            <w:r w:rsidRPr="00E23F32">
              <w:rPr>
                <w:rFonts w:cstheme="minorHAnsi"/>
                <w:lang w:eastAsia="pl-PL"/>
              </w:rPr>
              <w:t>IT</w:t>
            </w:r>
            <w:r>
              <w:rPr>
                <w:rFonts w:cstheme="minorHAnsi"/>
                <w:lang w:eastAsia="pl-PL"/>
              </w:rPr>
              <w:t xml:space="preserve"> oraz zrównoważonej turystyki</w:t>
            </w:r>
            <w:r w:rsidRPr="00E23F32">
              <w:rPr>
                <w:rFonts w:cstheme="minorHAnsi"/>
                <w:lang w:eastAsia="pl-PL"/>
              </w:rPr>
              <w:t>.</w:t>
            </w:r>
          </w:p>
          <w:p w14:paraId="38242B86" w14:textId="77777777" w:rsidR="00EF6E6D" w:rsidRPr="00C71161" w:rsidRDefault="00EF6E6D" w:rsidP="004A726B">
            <w:pPr>
              <w:rPr>
                <w:rFonts w:cstheme="minorHAnsi"/>
                <w:highlight w:val="lightGray"/>
              </w:rPr>
            </w:pPr>
          </w:p>
        </w:tc>
      </w:tr>
      <w:tr w:rsidR="00EF6E6D" w:rsidRPr="00C71161" w14:paraId="26A6F2BE" w14:textId="77777777" w:rsidTr="009076C6">
        <w:trPr>
          <w:trHeight w:val="124"/>
        </w:trPr>
        <w:tc>
          <w:tcPr>
            <w:tcW w:w="1796" w:type="dxa"/>
            <w:vMerge/>
          </w:tcPr>
          <w:p w14:paraId="34373405" w14:textId="77777777" w:rsidR="00EF6E6D" w:rsidRPr="00C71161" w:rsidRDefault="00EF6E6D" w:rsidP="004A726B">
            <w:pPr>
              <w:spacing w:after="120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44D36827" w14:textId="77777777" w:rsidR="00EF6E6D" w:rsidRPr="00C71161" w:rsidRDefault="00EF6E6D" w:rsidP="004A726B">
            <w:pPr>
              <w:rPr>
                <w:rFonts w:cstheme="minorHAnsi"/>
              </w:rPr>
            </w:pPr>
            <w:r w:rsidRPr="009076C6">
              <w:rPr>
                <w:rFonts w:cstheme="minorHAnsi"/>
                <w:b/>
              </w:rPr>
              <w:t>przedsiębiorczość</w:t>
            </w:r>
            <w:r w:rsidRPr="00C71161">
              <w:rPr>
                <w:rFonts w:cstheme="minorHAnsi"/>
              </w:rPr>
              <w:t xml:space="preserve"> (CZR 8)</w:t>
            </w:r>
          </w:p>
        </w:tc>
        <w:tc>
          <w:tcPr>
            <w:tcW w:w="2509" w:type="dxa"/>
          </w:tcPr>
          <w:p w14:paraId="7D4F6CD1" w14:textId="77777777" w:rsidR="00EF6E6D" w:rsidRPr="00C71161" w:rsidRDefault="00EF6E6D" w:rsidP="004A726B">
            <w:pPr>
              <w:rPr>
                <w:rFonts w:cstheme="minorHAnsi"/>
              </w:rPr>
            </w:pPr>
            <w:r w:rsidRPr="009076C6">
              <w:rPr>
                <w:rFonts w:cstheme="minorHAnsi"/>
                <w:b/>
              </w:rPr>
              <w:t>8.2</w:t>
            </w:r>
            <w:r w:rsidRPr="00C71161">
              <w:rPr>
                <w:rFonts w:cstheme="minorHAnsi"/>
              </w:rPr>
              <w:t xml:space="preserve"> Osiągnąć wyższy poziom wydajności gospodarczej poprzez dywersyfikację, modernizację technologiczną i innowacje, a także poprzez skupienie się na sektorach o wysokiej wartości dodanej oraz o wysokim wskaźniku pracochłonności. </w:t>
            </w:r>
          </w:p>
          <w:p w14:paraId="6B0E8728" w14:textId="77777777" w:rsidR="00EF6E6D" w:rsidRPr="001724B7" w:rsidRDefault="00EF6E6D" w:rsidP="004A726B">
            <w:pPr>
              <w:rPr>
                <w:rFonts w:cstheme="minorHAnsi"/>
              </w:rPr>
            </w:pPr>
            <w:r w:rsidRPr="009076C6">
              <w:rPr>
                <w:rFonts w:cstheme="minorHAnsi"/>
                <w:b/>
              </w:rPr>
              <w:t>8.3</w:t>
            </w:r>
            <w:r w:rsidRPr="00C71161">
              <w:rPr>
                <w:rFonts w:cstheme="minorHAnsi"/>
              </w:rPr>
              <w:t xml:space="preserve"> Promować polityki rozwojowe wspierające </w:t>
            </w:r>
            <w:r w:rsidR="000D42E7">
              <w:rPr>
                <w:rFonts w:cstheme="minorHAnsi"/>
              </w:rPr>
              <w:t xml:space="preserve">zrównoważoną </w:t>
            </w:r>
            <w:r w:rsidRPr="00C71161">
              <w:rPr>
                <w:rFonts w:cstheme="minorHAnsi"/>
              </w:rPr>
              <w:t xml:space="preserve">działalność produkcyjną, </w:t>
            </w:r>
            <w:r w:rsidRPr="00C71161">
              <w:rPr>
                <w:rFonts w:cstheme="minorHAnsi"/>
              </w:rPr>
              <w:lastRenderedPageBreak/>
              <w:t>tworzenie godziwych miejsc pracy, przedsiębio</w:t>
            </w:r>
            <w:r>
              <w:rPr>
                <w:rFonts w:cstheme="minorHAnsi"/>
              </w:rPr>
              <w:t xml:space="preserve">rczość, kreatywność i  </w:t>
            </w:r>
            <w:r w:rsidRPr="00C71161">
              <w:rPr>
                <w:rFonts w:cstheme="minorHAnsi"/>
              </w:rPr>
              <w:t>innowacje. Zachęcać do formalizacji i rozwoju mikro, małych i średnich przedsiębiorstw, w tym poprzez dostęp do usług finansowych.</w:t>
            </w:r>
          </w:p>
          <w:p w14:paraId="276405D7" w14:textId="77777777" w:rsidR="00EF6E6D" w:rsidRPr="00C71161" w:rsidRDefault="00EF6E6D" w:rsidP="004A726B">
            <w:pPr>
              <w:pStyle w:val="NormalnyWeb"/>
              <w:shd w:val="clear" w:color="auto" w:fill="FFFFFF"/>
              <w:spacing w:before="0" w:beforeAutospacing="0" w:after="0" w:afterAutospacing="0" w:line="300" w:lineRule="atLeast"/>
              <w:textAlignment w:val="baseline"/>
              <w:rPr>
                <w:rFonts w:asciiTheme="minorHAnsi" w:hAnsiTheme="minorHAnsi" w:cstheme="minorHAnsi"/>
                <w:color w:val="666666"/>
                <w:sz w:val="22"/>
                <w:szCs w:val="22"/>
              </w:rPr>
            </w:pPr>
            <w:r w:rsidRPr="009076C6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8.9</w:t>
            </w:r>
            <w:r w:rsidRPr="00C7116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Do 2030 roku opracować i wdrożyć polityki promujące zrównoważoną turystykę, która tworzy miejsca pracy oraz promuje lokalną kulturę</w:t>
            </w:r>
            <w:r w:rsidR="000D42E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dziedzictwo przyrodnicze</w:t>
            </w:r>
            <w:r w:rsidRPr="00C7116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i produkty.</w:t>
            </w:r>
          </w:p>
        </w:tc>
        <w:tc>
          <w:tcPr>
            <w:tcW w:w="4003" w:type="dxa"/>
          </w:tcPr>
          <w:p w14:paraId="4340C9C5" w14:textId="77777777" w:rsidR="00EF6E6D" w:rsidRPr="00C71161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>Liczba przedsiębiorstw objętych wsparciem</w:t>
            </w:r>
          </w:p>
          <w:p w14:paraId="27895B0B" w14:textId="77777777" w:rsidR="00EF6E6D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założonych działalności gospodarczych</w:t>
            </w:r>
            <w:r>
              <w:rPr>
                <w:rFonts w:cstheme="minorHAnsi"/>
              </w:rPr>
              <w:t xml:space="preserve">, w szczególności wśród osób </w:t>
            </w:r>
            <w:r>
              <w:rPr>
                <w:rFonts w:cstheme="minorHAnsi"/>
                <w:lang w:eastAsia="pl-PL"/>
              </w:rPr>
              <w:t>młodych i </w:t>
            </w:r>
            <w:r w:rsidRPr="00C71161">
              <w:rPr>
                <w:rFonts w:cstheme="minorHAnsi"/>
                <w:lang w:eastAsia="pl-PL"/>
              </w:rPr>
              <w:t>kobiet, a także na obszarach wiejskich</w:t>
            </w:r>
          </w:p>
          <w:p w14:paraId="5B766B9E" w14:textId="77777777" w:rsidR="00EF6E6D" w:rsidRPr="00C71161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Liczba projektów biznesowych powstałych w wyniku działań projektowych, w szczególności wśród osób </w:t>
            </w:r>
            <w:r>
              <w:rPr>
                <w:rFonts w:cstheme="minorHAnsi"/>
                <w:lang w:eastAsia="pl-PL"/>
              </w:rPr>
              <w:t>młodych i </w:t>
            </w:r>
            <w:r w:rsidRPr="00C71161">
              <w:rPr>
                <w:rFonts w:cstheme="minorHAnsi"/>
                <w:lang w:eastAsia="pl-PL"/>
              </w:rPr>
              <w:t>kobiet, a także na obszarach wiejskich</w:t>
            </w:r>
          </w:p>
          <w:p w14:paraId="690B7632" w14:textId="77777777" w:rsidR="00EF6E6D" w:rsidRPr="00C71161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nowo powstałych grup producenckich, kooperatyw i spółdzielni</w:t>
            </w:r>
          </w:p>
          <w:p w14:paraId="77C24848" w14:textId="77777777" w:rsidR="00EF6E6D" w:rsidRPr="00C71161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nowo powstałych organizacji non-profit</w:t>
            </w:r>
          </w:p>
          <w:p w14:paraId="735BF67A" w14:textId="77777777" w:rsidR="00EF6E6D" w:rsidRPr="00C71161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>Liczba zakupionych i zainstalowanych maszyn i urządzeń w przedsiębiorstwach objętych wsparciem</w:t>
            </w:r>
          </w:p>
          <w:p w14:paraId="2A0B9E22" w14:textId="77777777" w:rsidR="00EF6E6D" w:rsidRPr="00C71161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osób przeszkolonych z zakresu otwierania, prowadzenia i rozwijania działalności gospodarczej</w:t>
            </w:r>
            <w:r>
              <w:rPr>
                <w:rFonts w:cstheme="minorHAnsi"/>
              </w:rPr>
              <w:t xml:space="preserve">, w szczególności wśród osób </w:t>
            </w:r>
            <w:r>
              <w:rPr>
                <w:rFonts w:cstheme="minorHAnsi"/>
                <w:lang w:eastAsia="pl-PL"/>
              </w:rPr>
              <w:t>młodych i </w:t>
            </w:r>
            <w:r w:rsidRPr="00C71161">
              <w:rPr>
                <w:rFonts w:cstheme="minorHAnsi"/>
                <w:lang w:eastAsia="pl-PL"/>
              </w:rPr>
              <w:t>kobiet, a także na obszarach wiejskich</w:t>
            </w:r>
          </w:p>
          <w:p w14:paraId="1ABE42EA" w14:textId="77777777" w:rsidR="00EF6E6D" w:rsidRPr="00C71161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przedstawicieli biznesu, którzy zdobyli nową wiedzę lub umiejętności</w:t>
            </w:r>
          </w:p>
          <w:p w14:paraId="1019C634" w14:textId="77777777" w:rsidR="00EF6E6D" w:rsidRPr="00C71161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przedsiębiorstw, które zaadoptowały nowe narzędzia/nowe technologie</w:t>
            </w:r>
          </w:p>
          <w:p w14:paraId="47D57F66" w14:textId="77777777" w:rsidR="00EF6E6D" w:rsidRPr="00C71161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godzin doradztwa/ konsultacji dla przedsiębiorców</w:t>
            </w:r>
          </w:p>
          <w:p w14:paraId="648542F8" w14:textId="77777777" w:rsidR="00EF6E6D" w:rsidRPr="00C71161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Udział grupy producenckiej, kooperatywy, spółdzielni pracy w  danym rynku</w:t>
            </w:r>
          </w:p>
          <w:p w14:paraId="676718E8" w14:textId="77777777" w:rsidR="00EF6E6D" w:rsidRPr="00C71161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Poziom wydatków na prace badawczo-rozwojowe</w:t>
            </w:r>
          </w:p>
          <w:p w14:paraId="79335CF0" w14:textId="77777777" w:rsidR="00EF6E6D" w:rsidRPr="00C71161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uzyskanych certyfikatów, patentów, licencji, znaków towarowych</w:t>
            </w:r>
          </w:p>
          <w:p w14:paraId="4281492A" w14:textId="77777777" w:rsidR="00EF6E6D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>Wdrożone lub usprawnione standardy/procesy/systemy produkcji, zarządzania i sprzedaży</w:t>
            </w:r>
          </w:p>
          <w:p w14:paraId="74E0B256" w14:textId="77777777" w:rsidR="00EF6E6D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Wysokość środków w budżecie zabezpieczonych na cel wspierania przedsiębiorczości lokalnej</w:t>
            </w:r>
          </w:p>
          <w:p w14:paraId="6B268487" w14:textId="77777777" w:rsidR="00EF6E6D" w:rsidRPr="00C71161" w:rsidRDefault="00EF6E6D" w:rsidP="002E49E8">
            <w:pPr>
              <w:pStyle w:val="Akapitzlist"/>
              <w:numPr>
                <w:ilvl w:val="0"/>
                <w:numId w:val="6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Liczba nowych programów wspierania przedsiębiorczości lokalnej </w:t>
            </w:r>
          </w:p>
          <w:p w14:paraId="3FB70F7A" w14:textId="77777777" w:rsidR="00EF6E6D" w:rsidRPr="00C71161" w:rsidRDefault="00EF6E6D" w:rsidP="004A726B">
            <w:pPr>
              <w:rPr>
                <w:rFonts w:cstheme="minorHAnsi"/>
                <w:u w:val="single"/>
              </w:rPr>
            </w:pPr>
            <w:r w:rsidRPr="00C71161">
              <w:rPr>
                <w:rFonts w:cstheme="minorHAnsi"/>
                <w:u w:val="single"/>
              </w:rPr>
              <w:t>Wskaźniki powiązane z</w:t>
            </w:r>
            <w:r w:rsidR="00165000">
              <w:rPr>
                <w:rFonts w:cstheme="minorHAnsi"/>
                <w:u w:val="single"/>
              </w:rPr>
              <w:t xml:space="preserve"> poniższymi</w:t>
            </w:r>
            <w:r w:rsidRPr="00C71161">
              <w:rPr>
                <w:rFonts w:cstheme="minorHAnsi"/>
                <w:u w:val="single"/>
              </w:rPr>
              <w:t xml:space="preserve"> wskaźnikami dla celów globalnych:</w:t>
            </w:r>
          </w:p>
          <w:p w14:paraId="6CD98C77" w14:textId="77777777" w:rsidR="00EF6E6D" w:rsidRPr="00C71161" w:rsidRDefault="00EF6E6D" w:rsidP="004A726B">
            <w:pPr>
              <w:rPr>
                <w:rFonts w:cstheme="minorHAnsi"/>
              </w:rPr>
            </w:pPr>
            <w:r w:rsidRPr="00145F54">
              <w:rPr>
                <w:rFonts w:cstheme="minorHAnsi"/>
                <w:b/>
              </w:rPr>
              <w:t xml:space="preserve">8.2.1 </w:t>
            </w:r>
            <w:hyperlink r:id="rId23" w:history="1">
              <w:r w:rsidRPr="00C71161">
                <w:rPr>
                  <w:rFonts w:cstheme="minorHAnsi"/>
                </w:rPr>
                <w:t>Roczne tempo wzrostu realnego PKB na 1 pracującego</w:t>
              </w:r>
            </w:hyperlink>
          </w:p>
          <w:p w14:paraId="70EEA691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24" w:history="1">
              <w:r w:rsidR="00EF6E6D" w:rsidRPr="00145F54">
                <w:rPr>
                  <w:rFonts w:cstheme="minorHAnsi"/>
                  <w:b/>
                </w:rPr>
                <w:t>8.9.1</w:t>
              </w:r>
              <w:r w:rsidR="00EF6E6D" w:rsidRPr="00C71161">
                <w:rPr>
                  <w:rFonts w:cstheme="minorHAnsi"/>
                </w:rPr>
                <w:t xml:space="preserve"> Udział procentowy turystyki w PKB</w:t>
              </w:r>
            </w:hyperlink>
          </w:p>
          <w:p w14:paraId="0E78F3E7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25" w:history="1">
              <w:r w:rsidR="00EF6E6D" w:rsidRPr="00145F54">
                <w:rPr>
                  <w:rFonts w:cstheme="minorHAnsi"/>
                  <w:b/>
                </w:rPr>
                <w:t>8.9.2</w:t>
              </w:r>
              <w:r w:rsidR="00EF6E6D" w:rsidRPr="00C71161">
                <w:rPr>
                  <w:rFonts w:cstheme="minorHAnsi"/>
                </w:rPr>
                <w:t xml:space="preserve"> Udział miejsc pracy w zrównoważonym przemyśle turystycznym w ogólnej liczbie miejsc pracy w przemyśle turystycznym</w:t>
              </w:r>
            </w:hyperlink>
          </w:p>
        </w:tc>
        <w:tc>
          <w:tcPr>
            <w:tcW w:w="4034" w:type="dxa"/>
          </w:tcPr>
          <w:p w14:paraId="513195B2" w14:textId="77777777" w:rsidR="00EF6E6D" w:rsidRPr="00C71161" w:rsidRDefault="00EF6E6D" w:rsidP="004A726B">
            <w:pPr>
              <w:rPr>
                <w:rFonts w:cstheme="minorHAnsi"/>
                <w:lang w:eastAsia="pl-PL"/>
              </w:rPr>
            </w:pPr>
            <w:r w:rsidRPr="00C71161">
              <w:rPr>
                <w:rFonts w:cstheme="minorHAnsi"/>
                <w:lang w:eastAsia="pl-PL"/>
              </w:rPr>
              <w:lastRenderedPageBreak/>
              <w:t xml:space="preserve">Wzrosła przedsiębiorczość oparta na innowacyjnych narzędziach i technologiach. </w:t>
            </w:r>
          </w:p>
          <w:p w14:paraId="7648B104" w14:textId="77777777" w:rsidR="00EF6E6D" w:rsidRPr="00C71161" w:rsidRDefault="00EF6E6D" w:rsidP="004A726B">
            <w:pPr>
              <w:rPr>
                <w:rFonts w:cstheme="minorHAnsi"/>
                <w:lang w:eastAsia="pl-PL"/>
              </w:rPr>
            </w:pPr>
            <w:r w:rsidRPr="00C71161">
              <w:rPr>
                <w:rFonts w:cstheme="minorHAnsi"/>
                <w:lang w:eastAsia="pl-PL"/>
              </w:rPr>
              <w:t xml:space="preserve">Rozwinęły się w szczególności sektory spośród wymienionych: zrównoważona turystyka, </w:t>
            </w:r>
            <w:r w:rsidRPr="00C71161">
              <w:rPr>
                <w:rFonts w:cstheme="minorHAnsi"/>
              </w:rPr>
              <w:t>sektor rolno-spożywczy, przetwórstwo, zielone technologie, IT, gospodarka odpadami</w:t>
            </w:r>
            <w:r w:rsidRPr="00C71161">
              <w:rPr>
                <w:rFonts w:cstheme="minorHAnsi"/>
                <w:lang w:eastAsia="pl-PL"/>
              </w:rPr>
              <w:t>.</w:t>
            </w:r>
          </w:p>
          <w:p w14:paraId="5DBBE11C" w14:textId="77777777" w:rsidR="00EF6E6D" w:rsidRPr="00C71161" w:rsidRDefault="00EF6E6D" w:rsidP="004A726B">
            <w:pPr>
              <w:rPr>
                <w:rFonts w:cstheme="minorHAnsi"/>
                <w:lang w:eastAsia="pl-PL"/>
              </w:rPr>
            </w:pPr>
            <w:r w:rsidRPr="00C71161">
              <w:rPr>
                <w:rFonts w:cstheme="minorHAnsi"/>
                <w:lang w:eastAsia="pl-PL"/>
              </w:rPr>
              <w:t>Wzrosła p</w:t>
            </w:r>
            <w:r>
              <w:rPr>
                <w:rFonts w:cstheme="minorHAnsi"/>
                <w:lang w:eastAsia="pl-PL"/>
              </w:rPr>
              <w:t>rzedsiębiorczość osób młodych i </w:t>
            </w:r>
            <w:r w:rsidRPr="00C71161">
              <w:rPr>
                <w:rFonts w:cstheme="minorHAnsi"/>
                <w:lang w:eastAsia="pl-PL"/>
              </w:rPr>
              <w:t xml:space="preserve">kobiet, a także na obszarach wiejskich. </w:t>
            </w:r>
          </w:p>
          <w:p w14:paraId="0BB7D65A" w14:textId="77777777" w:rsidR="00EF6E6D" w:rsidRPr="00BD50A1" w:rsidRDefault="00EF6E6D" w:rsidP="004A726B">
            <w:pPr>
              <w:spacing w:after="160" w:line="252" w:lineRule="auto"/>
              <w:rPr>
                <w:rFonts w:cstheme="minorHAnsi"/>
              </w:rPr>
            </w:pPr>
            <w:r w:rsidRPr="00C71161">
              <w:rPr>
                <w:rFonts w:cstheme="minorHAnsi"/>
              </w:rPr>
              <w:t>Zwiększył się potencjał instytucjonalny władz lokalnych do wspierania rozwoju przedsiębiorczości.</w:t>
            </w:r>
          </w:p>
        </w:tc>
      </w:tr>
      <w:tr w:rsidR="00EF6E6D" w:rsidRPr="00C71161" w14:paraId="7CCB3B62" w14:textId="77777777" w:rsidTr="009076C6">
        <w:trPr>
          <w:trHeight w:val="279"/>
        </w:trPr>
        <w:tc>
          <w:tcPr>
            <w:tcW w:w="1796" w:type="dxa"/>
            <w:vMerge/>
          </w:tcPr>
          <w:p w14:paraId="6DBB37C4" w14:textId="77777777" w:rsidR="00EF6E6D" w:rsidRPr="00C71161" w:rsidRDefault="00EF6E6D" w:rsidP="004A726B">
            <w:pPr>
              <w:spacing w:after="120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425744C0" w14:textId="77777777" w:rsidR="00EF6E6D" w:rsidRPr="009076C6" w:rsidRDefault="00EF6E6D" w:rsidP="00145F54">
            <w:pPr>
              <w:spacing w:after="0"/>
              <w:rPr>
                <w:rFonts w:cstheme="minorHAnsi"/>
                <w:b/>
              </w:rPr>
            </w:pPr>
            <w:r w:rsidRPr="009076C6">
              <w:rPr>
                <w:rFonts w:cstheme="minorHAnsi"/>
                <w:b/>
              </w:rPr>
              <w:t xml:space="preserve">redukcja nierówności </w:t>
            </w:r>
          </w:p>
          <w:p w14:paraId="28F55EFB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t>(CZR 10)</w:t>
            </w:r>
          </w:p>
        </w:tc>
        <w:tc>
          <w:tcPr>
            <w:tcW w:w="2509" w:type="dxa"/>
          </w:tcPr>
          <w:p w14:paraId="684985DE" w14:textId="77777777" w:rsidR="00EF6E6D" w:rsidRPr="001724B7" w:rsidRDefault="00EF6E6D" w:rsidP="004A726B">
            <w:pPr>
              <w:rPr>
                <w:rFonts w:cstheme="minorHAnsi"/>
              </w:rPr>
            </w:pPr>
            <w:r w:rsidRPr="009076C6">
              <w:rPr>
                <w:rFonts w:cstheme="minorHAnsi"/>
                <w:b/>
              </w:rPr>
              <w:t>10.2</w:t>
            </w:r>
            <w:r w:rsidRPr="00C71161">
              <w:rPr>
                <w:rFonts w:cstheme="minorHAnsi"/>
              </w:rPr>
              <w:t xml:space="preserve"> Do 2030 roku promować i wzmocnić </w:t>
            </w:r>
            <w:proofErr w:type="spellStart"/>
            <w:r w:rsidRPr="00C71161">
              <w:rPr>
                <w:rFonts w:cstheme="minorHAnsi"/>
              </w:rPr>
              <w:t>inkluzywność</w:t>
            </w:r>
            <w:proofErr w:type="spellEnd"/>
            <w:r w:rsidRPr="00C71161">
              <w:rPr>
                <w:rFonts w:cstheme="minorHAnsi"/>
              </w:rPr>
              <w:t xml:space="preserve"> społeczną, gospodarczą i polityczną wszystkich ludzi, bez względu na wiek, płeć, niepełnosprawność, rasę, pochodzenie </w:t>
            </w:r>
            <w:r w:rsidRPr="00C71161">
              <w:rPr>
                <w:rFonts w:cstheme="minorHAnsi"/>
              </w:rPr>
              <w:lastRenderedPageBreak/>
              <w:t xml:space="preserve">etniczne, narodowość, religię lub status ekonomiczny bądź inny. </w:t>
            </w:r>
          </w:p>
          <w:p w14:paraId="67A188D0" w14:textId="77777777" w:rsidR="00EF6E6D" w:rsidRPr="00C71161" w:rsidRDefault="00EF6E6D" w:rsidP="004A726B">
            <w:pPr>
              <w:shd w:val="clear" w:color="auto" w:fill="FFFFFF"/>
              <w:spacing w:after="0" w:line="300" w:lineRule="atLeast"/>
              <w:textAlignment w:val="baseline"/>
              <w:rPr>
                <w:rFonts w:cstheme="minorHAnsi"/>
              </w:rPr>
            </w:pPr>
            <w:r w:rsidRPr="009076C6">
              <w:rPr>
                <w:rFonts w:cstheme="minorHAnsi"/>
                <w:b/>
              </w:rPr>
              <w:t>10.3</w:t>
            </w:r>
            <w:r w:rsidRPr="00C71161">
              <w:rPr>
                <w:rFonts w:cstheme="minorHAnsi"/>
              </w:rPr>
              <w:t xml:space="preserve"> Zapewnić równe szanse oraz zmniejszać istniejące nierówności poprzez eliminowanie dyskryminujących praw, polityk i praktyk oraz promować odp</w:t>
            </w:r>
            <w:r w:rsidR="00254617">
              <w:rPr>
                <w:rFonts w:cstheme="minorHAnsi"/>
              </w:rPr>
              <w:t>owiednią legislację, polityki i </w:t>
            </w:r>
            <w:r w:rsidRPr="00C71161">
              <w:rPr>
                <w:rFonts w:cstheme="minorHAnsi"/>
              </w:rPr>
              <w:t>działania w tej dziedzinie.</w:t>
            </w:r>
          </w:p>
          <w:p w14:paraId="3B0A745F" w14:textId="77777777" w:rsidR="00EF6E6D" w:rsidRPr="001724B7" w:rsidRDefault="00EF6E6D" w:rsidP="004A726B">
            <w:pPr>
              <w:shd w:val="clear" w:color="auto" w:fill="FFFFFF"/>
              <w:spacing w:after="0" w:line="300" w:lineRule="atLeast"/>
              <w:textAlignment w:val="baseline"/>
              <w:rPr>
                <w:rFonts w:cstheme="minorHAnsi"/>
              </w:rPr>
            </w:pPr>
          </w:p>
          <w:p w14:paraId="1B1F2E11" w14:textId="77777777" w:rsidR="00EF6E6D" w:rsidRPr="001724B7" w:rsidRDefault="00EF6E6D" w:rsidP="004A726B">
            <w:pPr>
              <w:shd w:val="clear" w:color="auto" w:fill="FFFFFF"/>
              <w:spacing w:after="0" w:line="300" w:lineRule="atLeast"/>
              <w:textAlignment w:val="baseline"/>
              <w:rPr>
                <w:rFonts w:cstheme="minorHAnsi"/>
              </w:rPr>
            </w:pPr>
          </w:p>
        </w:tc>
        <w:tc>
          <w:tcPr>
            <w:tcW w:w="4003" w:type="dxa"/>
          </w:tcPr>
          <w:p w14:paraId="1636F594" w14:textId="77777777" w:rsidR="00EF6E6D" w:rsidRPr="00C71161" w:rsidRDefault="00EF6E6D" w:rsidP="002E49E8">
            <w:pPr>
              <w:pStyle w:val="Akapitzlist"/>
              <w:numPr>
                <w:ilvl w:val="0"/>
                <w:numId w:val="63"/>
              </w:numPr>
              <w:rPr>
                <w:rFonts w:cstheme="minorHAnsi"/>
                <w:color w:val="000000"/>
              </w:rPr>
            </w:pPr>
            <w:r w:rsidRPr="00C71161">
              <w:rPr>
                <w:rFonts w:cstheme="minorHAnsi"/>
                <w:color w:val="000000"/>
              </w:rPr>
              <w:lastRenderedPageBreak/>
              <w:t>Liczba szkoleń dla kadry/personelu pracującego z osobami zagrożonymi wykluczeniem społecznym</w:t>
            </w:r>
          </w:p>
          <w:p w14:paraId="5577F978" w14:textId="77777777" w:rsidR="00EF6E6D" w:rsidRPr="00C71161" w:rsidRDefault="00EF6E6D" w:rsidP="002E49E8">
            <w:pPr>
              <w:pStyle w:val="Akapitzlist"/>
              <w:numPr>
                <w:ilvl w:val="0"/>
                <w:numId w:val="63"/>
              </w:numPr>
              <w:rPr>
                <w:rFonts w:cstheme="minorHAnsi"/>
                <w:color w:val="000000"/>
              </w:rPr>
            </w:pPr>
            <w:r w:rsidRPr="00C71161">
              <w:rPr>
                <w:rFonts w:cstheme="minorHAnsi"/>
                <w:color w:val="000000"/>
              </w:rPr>
              <w:t>Liczba przeszkolonych pracowników organizacji społecznych świadczących wsparcie na rzecz osób zagrożonych wykluczeniem</w:t>
            </w:r>
          </w:p>
          <w:p w14:paraId="76AA4E1A" w14:textId="77777777" w:rsidR="00EF6E6D" w:rsidRPr="00C71161" w:rsidRDefault="00EF6E6D" w:rsidP="002E49E8">
            <w:pPr>
              <w:pStyle w:val="Akapitzlist"/>
              <w:numPr>
                <w:ilvl w:val="0"/>
                <w:numId w:val="63"/>
              </w:numPr>
              <w:rPr>
                <w:rFonts w:cstheme="minorHAnsi"/>
                <w:color w:val="000000"/>
              </w:rPr>
            </w:pPr>
            <w:r w:rsidRPr="00C71161">
              <w:rPr>
                <w:rFonts w:cstheme="minorHAnsi"/>
                <w:color w:val="000000"/>
              </w:rPr>
              <w:lastRenderedPageBreak/>
              <w:t xml:space="preserve">Liczba wprowadzonych ułatwień/usprawnień i/lub zniesionych barier w dostępie do usług społecznych dla </w:t>
            </w:r>
            <w:r w:rsidR="00254617">
              <w:rPr>
                <w:rFonts w:cstheme="minorHAnsi"/>
                <w:color w:val="000000"/>
              </w:rPr>
              <w:t>osób zagrożonych wykluczeniem.</w:t>
            </w:r>
          </w:p>
          <w:p w14:paraId="7E832FA8" w14:textId="77777777" w:rsidR="00EF6E6D" w:rsidRPr="00C71161" w:rsidRDefault="00EF6E6D" w:rsidP="002E49E8">
            <w:pPr>
              <w:pStyle w:val="Akapitzlist"/>
              <w:numPr>
                <w:ilvl w:val="0"/>
                <w:numId w:val="63"/>
              </w:numPr>
              <w:rPr>
                <w:rFonts w:cstheme="minorHAnsi"/>
                <w:color w:val="000000"/>
              </w:rPr>
            </w:pPr>
            <w:r w:rsidRPr="00C71161">
              <w:rPr>
                <w:rFonts w:cstheme="minorHAnsi"/>
                <w:color w:val="000000"/>
              </w:rPr>
              <w:t>Liczba akcji/kampanii/wydarzeń integracyjnych, zwiększających świadomość społeczną nt. problemów i potrzeb osób z grup zagrożonych wykluczeniem</w:t>
            </w:r>
          </w:p>
          <w:p w14:paraId="09C835BF" w14:textId="77777777" w:rsidR="00EF6E6D" w:rsidRPr="00C71161" w:rsidRDefault="00165000" w:rsidP="004A726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Wskaźniki powiązane z poniższymi</w:t>
            </w:r>
            <w:r w:rsidR="00EF6E6D" w:rsidRPr="00C71161">
              <w:rPr>
                <w:rFonts w:cstheme="minorHAnsi"/>
                <w:u w:val="single"/>
              </w:rPr>
              <w:t xml:space="preserve"> wskaźnikami dla celów globalnych:</w:t>
            </w:r>
          </w:p>
          <w:p w14:paraId="60C2A1A6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26" w:history="1">
              <w:r w:rsidR="00EF6E6D" w:rsidRPr="00145F54">
                <w:rPr>
                  <w:rFonts w:cstheme="minorHAnsi"/>
                  <w:b/>
                </w:rPr>
                <w:t>10.2.1</w:t>
              </w:r>
              <w:r w:rsidR="00EF6E6D" w:rsidRPr="00C71161">
                <w:rPr>
                  <w:rFonts w:cstheme="minorHAnsi"/>
                </w:rPr>
                <w:t xml:space="preserve"> Stopa ubóstwa po transferach społecznych</w:t>
              </w:r>
            </w:hyperlink>
          </w:p>
          <w:p w14:paraId="25C03F2A" w14:textId="77777777" w:rsidR="00EF6E6D" w:rsidRPr="00145F54" w:rsidRDefault="00145F54" w:rsidP="00145F54">
            <w:pPr>
              <w:rPr>
                <w:rFonts w:cstheme="minorHAnsi"/>
              </w:rPr>
            </w:pPr>
            <w:r w:rsidRPr="00145F54">
              <w:rPr>
                <w:b/>
              </w:rPr>
              <w:t>10.3.1</w:t>
            </w:r>
            <w:r>
              <w:t xml:space="preserve"> </w:t>
            </w:r>
            <w:hyperlink r:id="rId27" w:history="1">
              <w:r w:rsidR="00EF6E6D" w:rsidRPr="00145F54">
                <w:rPr>
                  <w:rFonts w:cstheme="minorHAnsi"/>
                </w:rPr>
                <w:t>Poczucie zagrożenia dyskryminacją</w:t>
              </w:r>
            </w:hyperlink>
          </w:p>
        </w:tc>
        <w:tc>
          <w:tcPr>
            <w:tcW w:w="4034" w:type="dxa"/>
          </w:tcPr>
          <w:p w14:paraId="5B43EA46" w14:textId="77777777" w:rsidR="00EF6E6D" w:rsidRPr="00C71161" w:rsidRDefault="00EF6E6D" w:rsidP="004A726B">
            <w:pPr>
              <w:rPr>
                <w:rFonts w:cstheme="minorHAnsi"/>
                <w:lang w:eastAsia="pl-PL"/>
              </w:rPr>
            </w:pPr>
            <w:r w:rsidRPr="00C71161">
              <w:rPr>
                <w:rFonts w:cstheme="minorHAnsi"/>
              </w:rPr>
              <w:lastRenderedPageBreak/>
              <w:t xml:space="preserve">Dostęp do usług społecznych </w:t>
            </w:r>
            <w:r w:rsidR="00254617">
              <w:rPr>
                <w:rFonts w:cstheme="minorHAnsi"/>
                <w:lang w:eastAsia="pl-PL"/>
              </w:rPr>
              <w:t>osób z </w:t>
            </w:r>
            <w:r w:rsidRPr="00C71161">
              <w:rPr>
                <w:rFonts w:cstheme="minorHAnsi"/>
                <w:lang w:eastAsia="pl-PL"/>
              </w:rPr>
              <w:t>grup zagrożonych wykluczeniem poprawił się.</w:t>
            </w:r>
          </w:p>
          <w:p w14:paraId="577F6C39" w14:textId="77777777" w:rsidR="00EF6E6D" w:rsidRPr="00C71161" w:rsidRDefault="00EF6E6D" w:rsidP="004A726B">
            <w:pPr>
              <w:rPr>
                <w:rFonts w:cstheme="minorHAnsi"/>
                <w:highlight w:val="lightGray"/>
              </w:rPr>
            </w:pPr>
            <w:r w:rsidRPr="00C71161">
              <w:rPr>
                <w:rFonts w:cstheme="minorHAnsi"/>
                <w:lang w:eastAsia="pl-PL"/>
              </w:rPr>
              <w:t xml:space="preserve">Zostały wdrożone działania w kierunku </w:t>
            </w:r>
            <w:r w:rsidRPr="00C71161">
              <w:rPr>
                <w:rFonts w:cstheme="minorHAnsi"/>
              </w:rPr>
              <w:t xml:space="preserve">zmniejszenia nierówności grup marginalizowanych, w tym mające na </w:t>
            </w:r>
            <w:r w:rsidRPr="00C71161">
              <w:rPr>
                <w:rFonts w:cstheme="minorHAnsi"/>
              </w:rPr>
              <w:lastRenderedPageBreak/>
              <w:t>celu zwalczanie wszelkich form przemocy wobec kobiet i dziewcząt.</w:t>
            </w:r>
          </w:p>
          <w:p w14:paraId="4E67BD05" w14:textId="77777777" w:rsidR="00EF6E6D" w:rsidRPr="00C71161" w:rsidRDefault="00EF6E6D" w:rsidP="004A726B">
            <w:pPr>
              <w:rPr>
                <w:rFonts w:cstheme="minorHAnsi"/>
                <w:highlight w:val="lightGray"/>
              </w:rPr>
            </w:pPr>
          </w:p>
        </w:tc>
      </w:tr>
      <w:tr w:rsidR="00EF6E6D" w:rsidRPr="00C71161" w14:paraId="4D935651" w14:textId="77777777" w:rsidTr="009076C6">
        <w:trPr>
          <w:trHeight w:val="279"/>
        </w:trPr>
        <w:tc>
          <w:tcPr>
            <w:tcW w:w="1796" w:type="dxa"/>
            <w:vMerge/>
          </w:tcPr>
          <w:p w14:paraId="1BB22540" w14:textId="77777777" w:rsidR="00EF6E6D" w:rsidRPr="00C71161" w:rsidRDefault="00EF6E6D" w:rsidP="004A726B">
            <w:pPr>
              <w:spacing w:after="120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1C4BCB77" w14:textId="77777777" w:rsidR="00EF6E6D" w:rsidRPr="00145F54" w:rsidRDefault="00EF6E6D" w:rsidP="00145F54">
            <w:pPr>
              <w:spacing w:after="0"/>
              <w:rPr>
                <w:rFonts w:cstheme="minorHAnsi"/>
                <w:b/>
              </w:rPr>
            </w:pPr>
            <w:r w:rsidRPr="00145F54">
              <w:rPr>
                <w:rFonts w:cstheme="minorHAnsi"/>
                <w:b/>
              </w:rPr>
              <w:t xml:space="preserve">zrównoważone miasta </w:t>
            </w:r>
          </w:p>
          <w:p w14:paraId="22C94516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t>(CZR 11)</w:t>
            </w:r>
          </w:p>
        </w:tc>
        <w:tc>
          <w:tcPr>
            <w:tcW w:w="2509" w:type="dxa"/>
          </w:tcPr>
          <w:p w14:paraId="1E6C20F4" w14:textId="77777777" w:rsidR="00EF6E6D" w:rsidRPr="00C71161" w:rsidRDefault="00EF6E6D" w:rsidP="004A726B">
            <w:pPr>
              <w:rPr>
                <w:rFonts w:cstheme="minorHAnsi"/>
                <w:shd w:val="clear" w:color="auto" w:fill="FFFFFF"/>
              </w:rPr>
            </w:pPr>
            <w:r w:rsidRPr="00C71161">
              <w:rPr>
                <w:rStyle w:val="Pogrubienie"/>
                <w:rFonts w:cstheme="minorHAnsi"/>
                <w:shd w:val="clear" w:color="auto" w:fill="FFFFFF"/>
              </w:rPr>
              <w:t>11.3</w:t>
            </w:r>
            <w:r w:rsidRPr="00C71161">
              <w:rPr>
                <w:rFonts w:cstheme="minorHAnsi"/>
                <w:shd w:val="clear" w:color="auto" w:fill="FFFFFF"/>
              </w:rPr>
              <w:t xml:space="preserve">  Do 2030 roku zwiększyć stopień inkluzji, zapewnić zrównoważoną urbanizację i partycypację w zintegrowanym i zrównoważonym planowaniu i gospodarowaniu </w:t>
            </w:r>
            <w:r w:rsidRPr="00C71161">
              <w:rPr>
                <w:rFonts w:cstheme="minorHAnsi"/>
                <w:shd w:val="clear" w:color="auto" w:fill="FFFFFF"/>
              </w:rPr>
              <w:lastRenderedPageBreak/>
              <w:t>osiedlami ludzkimi we wszystkich krajach.</w:t>
            </w:r>
          </w:p>
          <w:p w14:paraId="353900D1" w14:textId="77777777" w:rsidR="00EF6E6D" w:rsidRPr="00C71161" w:rsidRDefault="00EF6E6D" w:rsidP="004A726B">
            <w:pPr>
              <w:rPr>
                <w:rFonts w:cstheme="minorHAnsi"/>
                <w:shd w:val="clear" w:color="auto" w:fill="FFFFFF"/>
              </w:rPr>
            </w:pPr>
            <w:r w:rsidRPr="00145F54">
              <w:rPr>
                <w:rFonts w:cstheme="minorHAnsi"/>
                <w:b/>
                <w:bCs/>
              </w:rPr>
              <w:t>11.6</w:t>
            </w:r>
            <w:r w:rsidRPr="00C71161">
              <w:rPr>
                <w:rFonts w:cstheme="minorHAnsi"/>
                <w:shd w:val="clear" w:color="auto" w:fill="FFFFFF"/>
              </w:rPr>
              <w:t>  Do 2030 roku obniżyć niekorzystny wskaźnik negatywnego oddziaływania miasta na środowisko per capita, zwracając szczególną uwagę na jakość powietrza oraz gospodarowanie odpadami komunalnymi i innymi zanieczyszczeniami.</w:t>
            </w:r>
          </w:p>
          <w:p w14:paraId="66E11309" w14:textId="77777777" w:rsidR="00EF6E6D" w:rsidRPr="00C71161" w:rsidRDefault="00EF6E6D" w:rsidP="004A726B">
            <w:pPr>
              <w:rPr>
                <w:rFonts w:cstheme="minorHAnsi"/>
                <w:shd w:val="clear" w:color="auto" w:fill="FFFFFF"/>
              </w:rPr>
            </w:pPr>
            <w:r w:rsidRPr="00145F54">
              <w:rPr>
                <w:rFonts w:cstheme="minorHAnsi"/>
                <w:b/>
                <w:bCs/>
              </w:rPr>
              <w:t>11.7</w:t>
            </w:r>
            <w:r w:rsidRPr="00C71161">
              <w:rPr>
                <w:rFonts w:cstheme="minorHAnsi"/>
                <w:shd w:val="clear" w:color="auto" w:fill="FFFFFF"/>
              </w:rPr>
              <w:t>  Do 2030 roku zapewnić łatwy i powszechny dostęp do bezpiecznych i inkluzyjnych terenów zielonych i przestrzeni publicznej, szczególnie kobietom, dzieciom, osobom starszym i osobom z niepełnosprawnością.</w:t>
            </w:r>
          </w:p>
          <w:p w14:paraId="63A43A8D" w14:textId="77777777" w:rsidR="00EF6E6D" w:rsidRPr="00C71161" w:rsidRDefault="00EF6E6D" w:rsidP="004A726B">
            <w:pPr>
              <w:rPr>
                <w:rFonts w:cstheme="minorHAnsi"/>
                <w:bCs/>
              </w:rPr>
            </w:pPr>
            <w:r w:rsidRPr="00145F54">
              <w:rPr>
                <w:rFonts w:cstheme="minorHAnsi"/>
                <w:b/>
                <w:bCs/>
              </w:rPr>
              <w:t>11.A</w:t>
            </w:r>
            <w:r w:rsidRPr="00C71161">
              <w:rPr>
                <w:rFonts w:cstheme="minorHAnsi"/>
                <w:shd w:val="clear" w:color="auto" w:fill="FFFFFF"/>
              </w:rPr>
              <w:t xml:space="preserve">  Wspierać korzystne ekonomicznie, </w:t>
            </w:r>
            <w:r w:rsidRPr="00C71161">
              <w:rPr>
                <w:rFonts w:cstheme="minorHAnsi"/>
                <w:shd w:val="clear" w:color="auto" w:fill="FFFFFF"/>
              </w:rPr>
              <w:lastRenderedPageBreak/>
              <w:t>społecznie i środowiskowo połączenia pomiędzy obszarami miejskimi, podmiejskimi i wiejskimi poprzez wzmocnienie krajowego i regionalnego planowania rozwoju.</w:t>
            </w:r>
          </w:p>
          <w:p w14:paraId="2E671DD9" w14:textId="77777777" w:rsidR="00EF6E6D" w:rsidRPr="00C71161" w:rsidRDefault="00EF6E6D" w:rsidP="004A726B">
            <w:pPr>
              <w:rPr>
                <w:rFonts w:cstheme="minorHAnsi"/>
                <w:shd w:val="clear" w:color="auto" w:fill="FFFFFF"/>
              </w:rPr>
            </w:pPr>
            <w:r w:rsidRPr="00145F54">
              <w:rPr>
                <w:rFonts w:cstheme="minorHAnsi"/>
                <w:b/>
                <w:bCs/>
              </w:rPr>
              <w:t>11.B</w:t>
            </w:r>
            <w:r w:rsidR="00914101">
              <w:rPr>
                <w:rFonts w:cstheme="minorHAnsi"/>
                <w:shd w:val="clear" w:color="auto" w:fill="FFFFFF"/>
              </w:rPr>
              <w:t>  Do 203</w:t>
            </w:r>
            <w:r w:rsidRPr="00C71161">
              <w:rPr>
                <w:rFonts w:cstheme="minorHAnsi"/>
                <w:shd w:val="clear" w:color="auto" w:fill="FFFFFF"/>
              </w:rPr>
              <w:t xml:space="preserve">0 roku znacząco zwiększyć liczbę miast i osiedli ludzkich korzystających z opracowań i wdrażających zintegrowane polityki i plany dążących do zwiększenia inkluzji i wydajności wykorzystywania zasobów, łagodzenia skutków i przystosowania do zmian klimatycznych, odporności na skutki katastrof. Należy rozwijać i wdrażać kompleksowe zarządzanie ryzykiem </w:t>
            </w:r>
            <w:r w:rsidRPr="00C71161">
              <w:rPr>
                <w:rFonts w:cstheme="minorHAnsi"/>
                <w:shd w:val="clear" w:color="auto" w:fill="FFFFFF"/>
              </w:rPr>
              <w:lastRenderedPageBreak/>
              <w:t xml:space="preserve">katastrof na wszystkich poziomach, zgodnie z Ramami Działania na Rzecz Ograniczania </w:t>
            </w:r>
            <w:r w:rsidR="00AF7828">
              <w:rPr>
                <w:rFonts w:cstheme="minorHAnsi"/>
                <w:shd w:val="clear" w:color="auto" w:fill="FFFFFF"/>
              </w:rPr>
              <w:t>Ryzyka Katastrof na lata 2015–</w:t>
            </w:r>
            <w:r w:rsidRPr="00C71161">
              <w:rPr>
                <w:rFonts w:cstheme="minorHAnsi"/>
                <w:shd w:val="clear" w:color="auto" w:fill="FFFFFF"/>
              </w:rPr>
              <w:t>2030 (Sendai Framework fo</w:t>
            </w:r>
            <w:r w:rsidR="00165000">
              <w:rPr>
                <w:rFonts w:cstheme="minorHAnsi"/>
                <w:shd w:val="clear" w:color="auto" w:fill="FFFFFF"/>
              </w:rPr>
              <w:t xml:space="preserve">r </w:t>
            </w:r>
            <w:proofErr w:type="spellStart"/>
            <w:r w:rsidR="00165000">
              <w:rPr>
                <w:rFonts w:cstheme="minorHAnsi"/>
                <w:shd w:val="clear" w:color="auto" w:fill="FFFFFF"/>
              </w:rPr>
              <w:t>Disaster</w:t>
            </w:r>
            <w:proofErr w:type="spellEnd"/>
            <w:r w:rsidR="00165000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="00165000">
              <w:rPr>
                <w:rFonts w:cstheme="minorHAnsi"/>
                <w:shd w:val="clear" w:color="auto" w:fill="FFFFFF"/>
              </w:rPr>
              <w:t>Risk</w:t>
            </w:r>
            <w:proofErr w:type="spellEnd"/>
            <w:r w:rsidR="00165000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="00165000">
              <w:rPr>
                <w:rFonts w:cstheme="minorHAnsi"/>
                <w:shd w:val="clear" w:color="auto" w:fill="FFFFFF"/>
              </w:rPr>
              <w:t>Reduction</w:t>
            </w:r>
            <w:proofErr w:type="spellEnd"/>
            <w:r w:rsidR="00165000">
              <w:rPr>
                <w:rFonts w:cstheme="minorHAnsi"/>
                <w:shd w:val="clear" w:color="auto" w:fill="FFFFFF"/>
              </w:rPr>
              <w:t xml:space="preserve"> </w:t>
            </w:r>
            <w:r w:rsidR="00165000">
              <w:rPr>
                <w:rFonts w:cstheme="minorHAnsi"/>
                <w:shd w:val="clear" w:color="auto" w:fill="FFFFFF"/>
              </w:rPr>
              <w:br/>
              <w:t>2015</w:t>
            </w:r>
            <w:r w:rsidR="00AF7828">
              <w:rPr>
                <w:rFonts w:cstheme="minorHAnsi"/>
                <w:shd w:val="clear" w:color="auto" w:fill="FFFFFF"/>
              </w:rPr>
              <w:t>–</w:t>
            </w:r>
            <w:r w:rsidRPr="00C71161">
              <w:rPr>
                <w:rFonts w:cstheme="minorHAnsi"/>
                <w:shd w:val="clear" w:color="auto" w:fill="FFFFFF"/>
              </w:rPr>
              <w:t>2030).</w:t>
            </w:r>
          </w:p>
          <w:p w14:paraId="44F0D384" w14:textId="77777777" w:rsidR="00EF6E6D" w:rsidRPr="00C71161" w:rsidRDefault="00EF6E6D" w:rsidP="004A726B">
            <w:pPr>
              <w:rPr>
                <w:rFonts w:cstheme="minorHAnsi"/>
              </w:rPr>
            </w:pPr>
            <w:r w:rsidRPr="00145F54">
              <w:rPr>
                <w:rFonts w:cstheme="minorHAnsi"/>
                <w:b/>
                <w:bCs/>
              </w:rPr>
              <w:t>11.C</w:t>
            </w:r>
            <w:r w:rsidRPr="00C71161">
              <w:rPr>
                <w:rFonts w:cstheme="minorHAnsi"/>
                <w:shd w:val="clear" w:color="auto" w:fill="FFFFFF"/>
              </w:rPr>
              <w:t>  Wspierać kraje najmniej rozwinięte, w tym poprzez pomoc finansową i techniczną, w budowaniu zrównoważonych i odpornych budynków, wykorzystując lokalne materiały.</w:t>
            </w:r>
          </w:p>
        </w:tc>
        <w:tc>
          <w:tcPr>
            <w:tcW w:w="4003" w:type="dxa"/>
          </w:tcPr>
          <w:p w14:paraId="65EF45F1" w14:textId="77777777" w:rsidR="00EF6E6D" w:rsidRPr="00C71161" w:rsidRDefault="00EF6E6D" w:rsidP="002E49E8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>Liczba szkoleń, kursów, warsztatów, spotkań kierowanych do administracji w zakresie wzmacniania zdolności planowania miejskiego</w:t>
            </w:r>
          </w:p>
          <w:p w14:paraId="275B2A56" w14:textId="77777777" w:rsidR="00EF6E6D" w:rsidRPr="00C71161" w:rsidRDefault="00EF6E6D" w:rsidP="002E49E8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osób korzystających ze zmodernizowanych usług komunalnych, szczególnie w zakresie gospodarki odpadami i zabezpieczenia przeciwpożarowego</w:t>
            </w:r>
          </w:p>
          <w:p w14:paraId="6F73DB6A" w14:textId="77777777" w:rsidR="00EF6E6D" w:rsidRPr="00C71161" w:rsidRDefault="00EF6E6D" w:rsidP="002E49E8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>Liczba mieszkańców zniszczonych terenów miast, które zostały poddane odbudowie/rewitalizacji</w:t>
            </w:r>
          </w:p>
          <w:p w14:paraId="4AB557DC" w14:textId="77777777" w:rsidR="00EF6E6D" w:rsidRPr="00C71161" w:rsidRDefault="00EF6E6D" w:rsidP="002E49E8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Obszar poddany odbudowie/rewitalizacji</w:t>
            </w:r>
          </w:p>
          <w:p w14:paraId="29F8718F" w14:textId="77777777" w:rsidR="00EF6E6D" w:rsidRPr="00C71161" w:rsidRDefault="00EF6E6D" w:rsidP="002E49E8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 xml:space="preserve">Liczba mieszkańców, która uzyskała dostęp do otwartych publicznych przestrzeni </w:t>
            </w:r>
          </w:p>
          <w:p w14:paraId="3B293E3C" w14:textId="77777777" w:rsidR="00EF6E6D" w:rsidRPr="00C71161" w:rsidRDefault="00EF6E6D" w:rsidP="002E49E8">
            <w:pPr>
              <w:pStyle w:val="Akapitzlist"/>
              <w:numPr>
                <w:ilvl w:val="0"/>
                <w:numId w:val="61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nowych połączeń pomiędzy obszarami miejskimi, podmiejskimi i wiejskimi</w:t>
            </w:r>
          </w:p>
          <w:p w14:paraId="384561FC" w14:textId="77777777" w:rsidR="00EF6E6D" w:rsidRPr="00C71161" w:rsidRDefault="00165000" w:rsidP="004A726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Wskaźniki powiązane z poniższymi</w:t>
            </w:r>
            <w:r w:rsidR="00EF6E6D" w:rsidRPr="00C71161">
              <w:rPr>
                <w:rFonts w:cstheme="minorHAnsi"/>
                <w:u w:val="single"/>
              </w:rPr>
              <w:t xml:space="preserve"> wskaźnikami dla celów globalnych:</w:t>
            </w:r>
          </w:p>
          <w:p w14:paraId="58CCC062" w14:textId="77777777" w:rsidR="00EF6E6D" w:rsidRPr="00C71161" w:rsidRDefault="005262C4" w:rsidP="004A726B">
            <w:pPr>
              <w:rPr>
                <w:rFonts w:cstheme="minorHAnsi"/>
                <w:shd w:val="clear" w:color="auto" w:fill="FFFFFF"/>
              </w:rPr>
            </w:pPr>
            <w:hyperlink r:id="rId28" w:history="1">
              <w:r w:rsidR="00EF6E6D" w:rsidRPr="00145F54">
                <w:rPr>
                  <w:rFonts w:cstheme="minorHAnsi"/>
                  <w:b/>
                  <w:shd w:val="clear" w:color="auto" w:fill="FFFFFF"/>
                </w:rPr>
                <w:t xml:space="preserve">11.2.1 </w:t>
              </w:r>
              <w:r w:rsidR="00EF6E6D" w:rsidRPr="00C71161">
                <w:rPr>
                  <w:rFonts w:cstheme="minorHAnsi"/>
                  <w:shd w:val="clear" w:color="auto" w:fill="FFFFFF"/>
                </w:rPr>
                <w:t>Odsetek ludności o dogodnym dostępie do środków transportu publicznego</w:t>
              </w:r>
              <w:r w:rsidR="00254617">
                <w:rPr>
                  <w:rFonts w:cstheme="minorHAnsi"/>
                  <w:shd w:val="clear" w:color="auto" w:fill="FFFFFF"/>
                </w:rPr>
                <w:t xml:space="preserve"> według grup wieku, płci oraz z </w:t>
              </w:r>
              <w:r w:rsidR="00EF6E6D" w:rsidRPr="00C71161">
                <w:rPr>
                  <w:rFonts w:cstheme="minorHAnsi"/>
                  <w:shd w:val="clear" w:color="auto" w:fill="FFFFFF"/>
                </w:rPr>
                <w:t>uwzględnieniem udogodnień dla osób niepełnosprawnych</w:t>
              </w:r>
            </w:hyperlink>
          </w:p>
          <w:p w14:paraId="41FD6683" w14:textId="77777777" w:rsidR="00EF6E6D" w:rsidRPr="00C71161" w:rsidRDefault="005262C4" w:rsidP="004A726B">
            <w:pPr>
              <w:rPr>
                <w:rFonts w:cstheme="minorHAnsi"/>
                <w:shd w:val="clear" w:color="auto" w:fill="FFFFFF"/>
              </w:rPr>
            </w:pPr>
            <w:hyperlink r:id="rId29" w:history="1">
              <w:r w:rsidR="00EF6E6D" w:rsidRPr="00145F54">
                <w:rPr>
                  <w:rFonts w:cstheme="minorHAnsi"/>
                  <w:b/>
                  <w:shd w:val="clear" w:color="auto" w:fill="FFFFFF"/>
                </w:rPr>
                <w:t>11.7.1</w:t>
              </w:r>
              <w:r w:rsidR="00EF6E6D" w:rsidRPr="00C71161">
                <w:rPr>
                  <w:rFonts w:cstheme="minorHAnsi"/>
                  <w:shd w:val="clear" w:color="auto" w:fill="FFFFFF"/>
                </w:rPr>
                <w:t xml:space="preserve"> Przeciętny udział terenów zabudowanych stanowiących przestrzeń publiczną dostępną dla wszystkich w terenach zabudowanych ogółem, według grup wieku, płci i osób z niepełnosprawnością</w:t>
              </w:r>
            </w:hyperlink>
          </w:p>
          <w:p w14:paraId="3152938C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30" w:history="1">
              <w:r w:rsidR="00EF6E6D" w:rsidRPr="00145F54">
                <w:rPr>
                  <w:rFonts w:cstheme="minorHAnsi"/>
                  <w:b/>
                  <w:shd w:val="clear" w:color="auto" w:fill="FFFFFF"/>
                </w:rPr>
                <w:t>11.c.1</w:t>
              </w:r>
              <w:r w:rsidR="00EF6E6D" w:rsidRPr="00C71161">
                <w:rPr>
                  <w:rFonts w:cstheme="minorHAnsi"/>
                  <w:shd w:val="clear" w:color="auto" w:fill="FFFFFF"/>
                </w:rPr>
                <w:t xml:space="preserve"> Udział finansowego wsparcia dla najmniej rozwiniętych pa</w:t>
              </w:r>
              <w:r w:rsidR="003A2805">
                <w:rPr>
                  <w:rFonts w:cstheme="minorHAnsi"/>
                  <w:shd w:val="clear" w:color="auto" w:fill="FFFFFF"/>
                </w:rPr>
                <w:t xml:space="preserve">ństw </w:t>
              </w:r>
              <w:r w:rsidR="003A2805">
                <w:rPr>
                  <w:rFonts w:cstheme="minorHAnsi"/>
                  <w:shd w:val="clear" w:color="auto" w:fill="FFFFFF"/>
                </w:rPr>
                <w:lastRenderedPageBreak/>
                <w:t>przeznaczonego na budowę i </w:t>
              </w:r>
              <w:r w:rsidR="00EF6E6D" w:rsidRPr="00C71161">
                <w:rPr>
                  <w:rFonts w:cstheme="minorHAnsi"/>
                  <w:shd w:val="clear" w:color="auto" w:fill="FFFFFF"/>
                </w:rPr>
                <w:t>mod</w:t>
              </w:r>
              <w:r w:rsidR="003A2805">
                <w:rPr>
                  <w:rFonts w:cstheme="minorHAnsi"/>
                  <w:shd w:val="clear" w:color="auto" w:fill="FFFFFF"/>
                </w:rPr>
                <w:t>ernizację trwałych, odpornych i </w:t>
              </w:r>
              <w:proofErr w:type="spellStart"/>
              <w:r w:rsidR="00EF6E6D" w:rsidRPr="00C71161">
                <w:rPr>
                  <w:rFonts w:cstheme="minorHAnsi"/>
                  <w:shd w:val="clear" w:color="auto" w:fill="FFFFFF"/>
                </w:rPr>
                <w:t>zasobooszczędnych</w:t>
              </w:r>
              <w:proofErr w:type="spellEnd"/>
              <w:r w:rsidR="00EF6E6D" w:rsidRPr="00C71161">
                <w:rPr>
                  <w:rFonts w:cstheme="minorHAnsi"/>
                  <w:shd w:val="clear" w:color="auto" w:fill="FFFFFF"/>
                </w:rPr>
                <w:t xml:space="preserve"> budynków wykorzystujących lokalne zasoby</w:t>
              </w:r>
            </w:hyperlink>
          </w:p>
        </w:tc>
        <w:tc>
          <w:tcPr>
            <w:tcW w:w="4034" w:type="dxa"/>
          </w:tcPr>
          <w:p w14:paraId="47F3212C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>Wzrosła administracyjna zdolność planowania i rewitalizacji miast w sposób sprzyjający zrównoważonemu rozwojowi.</w:t>
            </w:r>
          </w:p>
          <w:p w14:paraId="554C817B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t>Poprawiła się jakość życia mieszkańców miast.</w:t>
            </w:r>
          </w:p>
          <w:p w14:paraId="7310261F" w14:textId="77777777" w:rsidR="00EF6E6D" w:rsidRPr="00C71161" w:rsidRDefault="00EF6E6D" w:rsidP="004A726B">
            <w:pPr>
              <w:jc w:val="both"/>
              <w:rPr>
                <w:rFonts w:cstheme="minorHAnsi"/>
              </w:rPr>
            </w:pPr>
          </w:p>
        </w:tc>
      </w:tr>
      <w:tr w:rsidR="00EF6E6D" w:rsidRPr="00C71161" w14:paraId="4281B977" w14:textId="77777777" w:rsidTr="009076C6">
        <w:tc>
          <w:tcPr>
            <w:tcW w:w="1796" w:type="dxa"/>
          </w:tcPr>
          <w:p w14:paraId="2863405D" w14:textId="77777777" w:rsidR="00EF6E6D" w:rsidRPr="00145F54" w:rsidRDefault="00EF6E6D" w:rsidP="004A72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145F54">
              <w:rPr>
                <w:rFonts w:cstheme="minorHAnsi"/>
                <w:b/>
              </w:rPr>
              <w:lastRenderedPageBreak/>
              <w:t xml:space="preserve">Zdrowie </w:t>
            </w:r>
          </w:p>
          <w:p w14:paraId="02A8E896" w14:textId="77777777" w:rsidR="00EF6E6D" w:rsidRPr="00C71161" w:rsidRDefault="00EF6E6D" w:rsidP="004A72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71161">
              <w:rPr>
                <w:rFonts w:cstheme="minorHAnsi"/>
              </w:rPr>
              <w:t>(CZR 3)</w:t>
            </w:r>
          </w:p>
          <w:p w14:paraId="24EF69D5" w14:textId="77777777" w:rsidR="00EF6E6D" w:rsidRPr="00C71161" w:rsidRDefault="00EF6E6D" w:rsidP="004A726B">
            <w:pPr>
              <w:rPr>
                <w:rFonts w:cstheme="minorHAnsi"/>
              </w:rPr>
            </w:pPr>
          </w:p>
        </w:tc>
        <w:tc>
          <w:tcPr>
            <w:tcW w:w="1828" w:type="dxa"/>
          </w:tcPr>
          <w:p w14:paraId="0FBBD1B9" w14:textId="77777777" w:rsidR="00EF6E6D" w:rsidRPr="00C71161" w:rsidRDefault="00EF6E6D" w:rsidP="004A726B">
            <w:pPr>
              <w:rPr>
                <w:rFonts w:cstheme="minorHAnsi"/>
              </w:rPr>
            </w:pPr>
          </w:p>
        </w:tc>
        <w:tc>
          <w:tcPr>
            <w:tcW w:w="2509" w:type="dxa"/>
          </w:tcPr>
          <w:p w14:paraId="3369594F" w14:textId="77777777" w:rsidR="00EF6E6D" w:rsidRPr="00C71161" w:rsidRDefault="00EF6E6D" w:rsidP="004A726B">
            <w:pPr>
              <w:rPr>
                <w:rFonts w:cstheme="minorHAnsi"/>
              </w:rPr>
            </w:pPr>
            <w:r w:rsidRPr="00145F54">
              <w:rPr>
                <w:rFonts w:cstheme="minorHAnsi"/>
                <w:b/>
              </w:rPr>
              <w:t>3.1</w:t>
            </w:r>
            <w:r w:rsidRPr="00C71161">
              <w:rPr>
                <w:rFonts w:cstheme="minorHAnsi"/>
              </w:rPr>
              <w:t xml:space="preserve"> Do 2030 roku zmniejszyć globalny wskaźnik śmiertelności okołoporodowej do poziomu mniejszego niż 70 przypadków na 100 tysięcy żywych urodzeń.</w:t>
            </w:r>
          </w:p>
          <w:p w14:paraId="6B9400E4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t>3.2</w:t>
            </w:r>
            <w:r w:rsidRPr="00C71161">
              <w:rPr>
                <w:rFonts w:cstheme="minorHAnsi"/>
              </w:rPr>
              <w:t xml:space="preserve"> Do 2030 roku wyeliminować przypadki </w:t>
            </w:r>
            <w:r w:rsidRPr="00C71161">
              <w:rPr>
                <w:rFonts w:cstheme="minorHAnsi"/>
              </w:rPr>
              <w:lastRenderedPageBreak/>
              <w:t>zgonów wśród noworodków i</w:t>
            </w:r>
            <w:r>
              <w:rPr>
                <w:rFonts w:cstheme="minorHAnsi"/>
              </w:rPr>
              <w:t> </w:t>
            </w:r>
            <w:r w:rsidRPr="00C71161">
              <w:rPr>
                <w:rFonts w:cstheme="minorHAnsi"/>
              </w:rPr>
              <w:t>dzieci poniżej piątego roku</w:t>
            </w:r>
            <w:r w:rsidR="003A2805">
              <w:rPr>
                <w:rFonts w:cstheme="minorHAnsi"/>
              </w:rPr>
              <w:t xml:space="preserve"> życia, którym można zapobiec. </w:t>
            </w:r>
            <w:r w:rsidRPr="00C71161">
              <w:rPr>
                <w:rFonts w:cstheme="minorHAnsi"/>
              </w:rPr>
              <w:t>Wszystkie państwa będą dążyć do ograniczenia umieralności noworodków co najwyżej do poziomu 12 przypadków na tysiąc żywych urodzeń i umieralność dzieci poniżej piątego roku życia co najwyżej do poziomu 25 przypadków na tysiąc żywych urodzeń.</w:t>
            </w:r>
          </w:p>
          <w:p w14:paraId="27F318D3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t>3.8</w:t>
            </w:r>
            <w:r w:rsidRPr="00C71161">
              <w:rPr>
                <w:rFonts w:cstheme="minorHAnsi"/>
              </w:rPr>
              <w:t xml:space="preserve"> Zapewnić powszechną opiekę zdrowotną, w tym zabezpieczenie przed ryzykiem finansowym, dostęp do podstawowej opieki zdrowotnej wysokiej jakości oraz bezpiecznych, skutecznych, wysokiej </w:t>
            </w:r>
            <w:r w:rsidRPr="00C71161">
              <w:rPr>
                <w:rFonts w:cstheme="minorHAnsi"/>
              </w:rPr>
              <w:lastRenderedPageBreak/>
              <w:t xml:space="preserve">jakości, przystępnych cenowo lekarstw i szczepionek. </w:t>
            </w:r>
          </w:p>
          <w:p w14:paraId="340C2301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t>3.d</w:t>
            </w:r>
            <w:r w:rsidRPr="00C71161">
              <w:rPr>
                <w:rFonts w:cstheme="minorHAnsi"/>
              </w:rPr>
              <w:t xml:space="preserve"> Wzmocnić zdolność wszystkich krajów, szczególnie państw rozwijających się, w dziedzinie wczesnego ostrzegania, redukcji ryzyka oraz zarządzania krajowym i globalnym ryzykiem w obszarze zdrowia.</w:t>
            </w:r>
          </w:p>
        </w:tc>
        <w:tc>
          <w:tcPr>
            <w:tcW w:w="4003" w:type="dxa"/>
          </w:tcPr>
          <w:p w14:paraId="50A7BAB9" w14:textId="77777777" w:rsidR="00EF6E6D" w:rsidRPr="00C71161" w:rsidRDefault="00EF6E6D" w:rsidP="002E49E8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>Liczba osób korzystających z odnowionej infrastruktury/podmiotów leczniczych</w:t>
            </w:r>
          </w:p>
          <w:p w14:paraId="4DB3317C" w14:textId="77777777" w:rsidR="00EF6E6D" w:rsidRPr="00C71161" w:rsidRDefault="00EF6E6D" w:rsidP="002E49E8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oraz powierzchnia wyremontowanych pomieszczeń w ośrodkach zdrowia</w:t>
            </w:r>
          </w:p>
          <w:p w14:paraId="6E7E3990" w14:textId="77777777" w:rsidR="00EF6E6D" w:rsidRPr="00C71161" w:rsidRDefault="00EF6E6D" w:rsidP="002E49E8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>Liczba osób z dostępem do przeszkolonego personelu medycznego</w:t>
            </w:r>
          </w:p>
          <w:p w14:paraId="7B732924" w14:textId="77777777" w:rsidR="00EF6E6D" w:rsidRPr="00C71161" w:rsidRDefault="00EF6E6D" w:rsidP="002E49E8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zabiegów i konsultacji medycznych przeprowadzonych przez przeszkolony personel</w:t>
            </w:r>
          </w:p>
          <w:p w14:paraId="0BFE5692" w14:textId="77777777" w:rsidR="00EF6E6D" w:rsidRPr="00C71161" w:rsidRDefault="00EF6E6D" w:rsidP="002E49E8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przeszkolonego personelu medycznego</w:t>
            </w:r>
          </w:p>
          <w:p w14:paraId="374BE8B2" w14:textId="77777777" w:rsidR="00EF6E6D" w:rsidRPr="00C71161" w:rsidRDefault="00EF6E6D" w:rsidP="002E49E8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godzin zrealizowanych programów, szkoleń i staży szkoleniowych</w:t>
            </w:r>
          </w:p>
          <w:p w14:paraId="762ABD57" w14:textId="77777777" w:rsidR="00EF6E6D" w:rsidRPr="00C71161" w:rsidRDefault="00EF6E6D" w:rsidP="002E49E8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osób leczona za pomocą nowego wyposażenia medycznego</w:t>
            </w:r>
          </w:p>
          <w:p w14:paraId="60AEBA26" w14:textId="77777777" w:rsidR="00EF6E6D" w:rsidRPr="00C71161" w:rsidRDefault="00EF6E6D" w:rsidP="002E49E8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oraz rodzaj przekazanego sprzętu, w tym specjalistycznego, i materiałów medycznych</w:t>
            </w:r>
          </w:p>
          <w:p w14:paraId="2A283446" w14:textId="77777777" w:rsidR="00EF6E6D" w:rsidRPr="00C71161" w:rsidRDefault="00EF6E6D" w:rsidP="002E49E8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wdrożonych lub ulepszonych procedur sanitarnych i medycznych</w:t>
            </w:r>
          </w:p>
          <w:p w14:paraId="636A2D8E" w14:textId="77777777" w:rsidR="00EF6E6D" w:rsidRPr="00C71161" w:rsidRDefault="00EF6E6D" w:rsidP="002E49E8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zrealizowanych godzin zajęć z zakresu edukacji zdrowotnej</w:t>
            </w:r>
          </w:p>
          <w:p w14:paraId="7B628F67" w14:textId="77777777" w:rsidR="00EF6E6D" w:rsidRPr="00C71161" w:rsidRDefault="00EF6E6D" w:rsidP="002E49E8">
            <w:pPr>
              <w:pStyle w:val="Akapitzlist"/>
              <w:numPr>
                <w:ilvl w:val="0"/>
                <w:numId w:val="60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odbiorców, do których skierowane były zajęcia edukacyjne</w:t>
            </w:r>
          </w:p>
          <w:p w14:paraId="0F245510" w14:textId="77777777" w:rsidR="00EF6E6D" w:rsidRPr="00C71161" w:rsidRDefault="00EF6E6D" w:rsidP="004A726B">
            <w:pPr>
              <w:rPr>
                <w:rFonts w:cstheme="minorHAnsi"/>
                <w:u w:val="single"/>
              </w:rPr>
            </w:pPr>
            <w:r w:rsidRPr="00C71161">
              <w:rPr>
                <w:rFonts w:cstheme="minorHAnsi"/>
                <w:u w:val="single"/>
              </w:rPr>
              <w:t xml:space="preserve">Wskaźniki powiązane z </w:t>
            </w:r>
            <w:r w:rsidR="00165000">
              <w:rPr>
                <w:rFonts w:cstheme="minorHAnsi"/>
                <w:u w:val="single"/>
              </w:rPr>
              <w:t>poniższymi</w:t>
            </w:r>
            <w:r w:rsidRPr="00C71161">
              <w:rPr>
                <w:rFonts w:cstheme="minorHAnsi"/>
                <w:u w:val="single"/>
              </w:rPr>
              <w:t xml:space="preserve"> wskaźnikami dla celów globalnych:</w:t>
            </w:r>
          </w:p>
          <w:p w14:paraId="7FDFF6FD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t>3.1.1</w:t>
            </w:r>
            <w:r w:rsidRPr="00C71161">
              <w:rPr>
                <w:rFonts w:cstheme="minorHAnsi"/>
              </w:rPr>
              <w:t xml:space="preserve"> Współczynnik umieralności matek</w:t>
            </w:r>
          </w:p>
          <w:p w14:paraId="4E13403F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lastRenderedPageBreak/>
              <w:t>3.1.2</w:t>
            </w:r>
            <w:r w:rsidRPr="00C71161">
              <w:rPr>
                <w:rFonts w:cstheme="minorHAnsi"/>
              </w:rPr>
              <w:t xml:space="preserve"> </w:t>
            </w:r>
            <w:hyperlink r:id="rId31" w:history="1">
              <w:r w:rsidRPr="00C71161">
                <w:rPr>
                  <w:rFonts w:cstheme="minorHAnsi"/>
                </w:rPr>
                <w:t>Odsetek urodzeń żywych z pomocą fachową</w:t>
              </w:r>
            </w:hyperlink>
          </w:p>
          <w:p w14:paraId="53947FEF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t>3.2.1</w:t>
            </w:r>
            <w:r w:rsidRPr="00C71161">
              <w:rPr>
                <w:rFonts w:cstheme="minorHAnsi"/>
              </w:rPr>
              <w:t xml:space="preserve"> </w:t>
            </w:r>
            <w:hyperlink r:id="rId32" w:history="1">
              <w:r w:rsidRPr="00C71161">
                <w:rPr>
                  <w:rFonts w:cstheme="minorHAnsi"/>
                </w:rPr>
                <w:t>Współczynnik umieralności dzieci w wieku 0-4 lata</w:t>
              </w:r>
            </w:hyperlink>
          </w:p>
          <w:p w14:paraId="02FCE5DE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t>3.2.2</w:t>
            </w:r>
            <w:r w:rsidRPr="00C71161">
              <w:rPr>
                <w:rFonts w:cstheme="minorHAnsi"/>
              </w:rPr>
              <w:t xml:space="preserve"> </w:t>
            </w:r>
            <w:hyperlink r:id="rId33" w:history="1">
              <w:r w:rsidRPr="00C71161">
                <w:rPr>
                  <w:rFonts w:cstheme="minorHAnsi"/>
                </w:rPr>
                <w:t>Współczynnik zgonów noworodków, tj. dzieci w wieku 0-27 dni</w:t>
              </w:r>
            </w:hyperlink>
          </w:p>
          <w:p w14:paraId="3B0B3AA8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34" w:history="1">
              <w:r w:rsidR="00EF6E6D" w:rsidRPr="00265B7E">
                <w:rPr>
                  <w:rFonts w:cstheme="minorHAnsi"/>
                  <w:b/>
                </w:rPr>
                <w:t>3.8.1</w:t>
              </w:r>
              <w:r w:rsidR="00EF6E6D" w:rsidRPr="00C71161">
                <w:rPr>
                  <w:rFonts w:cstheme="minorHAnsi"/>
                </w:rPr>
                <w:t xml:space="preserve"> Zasięg podstawowych świadczeń zdrowotnych (określany jako średni zasięg podstawowych świadczeń zdrowotnych na podstawie monitorowanych interwencji, włączając opiekę nad matką, noworodkiem i dzieckiem, choroby zakaźne, choroby niezakaźne, wydajność i dostęp do świadczeń wśród ogółu ludności i w grupach nieuprzywilejowanych)</w:t>
              </w:r>
            </w:hyperlink>
          </w:p>
          <w:p w14:paraId="38D6240A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35" w:history="1">
              <w:r w:rsidR="00EF6E6D" w:rsidRPr="00265B7E">
                <w:rPr>
                  <w:rFonts w:cstheme="minorHAnsi"/>
                  <w:b/>
                </w:rPr>
                <w:t>3.b.1</w:t>
              </w:r>
              <w:r w:rsidR="00EF6E6D" w:rsidRPr="00C71161">
                <w:rPr>
                  <w:rFonts w:cstheme="minorHAnsi"/>
                </w:rPr>
                <w:t xml:space="preserve"> Odsetek ludności objętej docelowo wszystkimi szczepieniami przewidzianymi w krajowym programie szczepień</w:t>
              </w:r>
            </w:hyperlink>
          </w:p>
        </w:tc>
        <w:tc>
          <w:tcPr>
            <w:tcW w:w="4034" w:type="dxa"/>
          </w:tcPr>
          <w:p w14:paraId="0A31586C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>Jakość i dostępność opieki zdrowotnej poprawiły się, w tym w zakresie opieki okołopo</w:t>
            </w:r>
            <w:r>
              <w:rPr>
                <w:rFonts w:cstheme="minorHAnsi"/>
              </w:rPr>
              <w:t>rodowej oraz przeciwdziałania i </w:t>
            </w:r>
            <w:r w:rsidRPr="00C71161">
              <w:rPr>
                <w:rFonts w:cstheme="minorHAnsi"/>
              </w:rPr>
              <w:t>leczenia chorób zakaźnych.</w:t>
            </w:r>
          </w:p>
          <w:p w14:paraId="2219D0F9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t>Wzrosła świadomość społeczności lokalnej na temat zdrowego żywienia dzieci do lat 5.</w:t>
            </w:r>
          </w:p>
          <w:p w14:paraId="53729A9A" w14:textId="77777777" w:rsidR="00EF6E6D" w:rsidRPr="00C71161" w:rsidRDefault="00EF6E6D" w:rsidP="004A726B">
            <w:pPr>
              <w:shd w:val="clear" w:color="auto" w:fill="FFFFFF"/>
              <w:spacing w:before="105" w:after="105" w:line="240" w:lineRule="auto"/>
              <w:rPr>
                <w:rFonts w:cstheme="minorHAnsi"/>
                <w:lang w:eastAsia="pl-PL"/>
              </w:rPr>
            </w:pPr>
            <w:r w:rsidRPr="00C71161">
              <w:rPr>
                <w:rFonts w:cstheme="minorHAnsi"/>
              </w:rPr>
              <w:lastRenderedPageBreak/>
              <w:t xml:space="preserve">Wzmocniła się zdolność krajów </w:t>
            </w:r>
            <w:r w:rsidR="004E5D4D">
              <w:rPr>
                <w:rFonts w:cstheme="minorHAnsi"/>
              </w:rPr>
              <w:t>Partnerstwa Wschodniego</w:t>
            </w:r>
            <w:r w:rsidR="004E5D4D" w:rsidRPr="00C71161">
              <w:rPr>
                <w:rFonts w:cstheme="minorHAnsi"/>
              </w:rPr>
              <w:t xml:space="preserve"> </w:t>
            </w:r>
            <w:r w:rsidRPr="00C71161">
              <w:rPr>
                <w:rFonts w:cstheme="minorHAnsi"/>
              </w:rPr>
              <w:t>w dziedzinie wczesnego ostrzegania, redukcji ryzyka oraz zarządzania krajowym i globalnym ryzykiem  w obszarze zdrowia.</w:t>
            </w:r>
          </w:p>
          <w:p w14:paraId="6EA1DDFC" w14:textId="77777777" w:rsidR="00EF6E6D" w:rsidRPr="00C71161" w:rsidRDefault="00EF6E6D" w:rsidP="004A726B">
            <w:pPr>
              <w:rPr>
                <w:rFonts w:cstheme="minorHAnsi"/>
                <w:highlight w:val="lightGray"/>
              </w:rPr>
            </w:pPr>
          </w:p>
          <w:p w14:paraId="52CDF6CB" w14:textId="77777777" w:rsidR="00EF6E6D" w:rsidRPr="00C71161" w:rsidRDefault="00EF6E6D" w:rsidP="004A726B">
            <w:pPr>
              <w:rPr>
                <w:rFonts w:cstheme="minorHAnsi"/>
                <w:highlight w:val="lightGray"/>
              </w:rPr>
            </w:pPr>
          </w:p>
        </w:tc>
      </w:tr>
      <w:tr w:rsidR="00EF6E6D" w:rsidRPr="00C71161" w14:paraId="1EDC7424" w14:textId="77777777" w:rsidTr="009076C6">
        <w:trPr>
          <w:trHeight w:val="298"/>
        </w:trPr>
        <w:tc>
          <w:tcPr>
            <w:tcW w:w="1796" w:type="dxa"/>
            <w:vMerge w:val="restart"/>
          </w:tcPr>
          <w:p w14:paraId="05B4DD68" w14:textId="77777777" w:rsidR="00EF6E6D" w:rsidRPr="00265B7E" w:rsidRDefault="00EF6E6D" w:rsidP="004A72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265B7E">
              <w:rPr>
                <w:rFonts w:cstheme="minorHAnsi"/>
                <w:b/>
              </w:rPr>
              <w:lastRenderedPageBreak/>
              <w:t xml:space="preserve">Klimat i zasoby naturalne </w:t>
            </w:r>
          </w:p>
          <w:p w14:paraId="069E83BA" w14:textId="77777777" w:rsidR="00EF6E6D" w:rsidRPr="00C71161" w:rsidRDefault="00EF6E6D" w:rsidP="004A72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C71161">
              <w:rPr>
                <w:rFonts w:cstheme="minorHAnsi"/>
              </w:rPr>
              <w:t>(CZR 6, 7, 13, 15)</w:t>
            </w:r>
          </w:p>
          <w:p w14:paraId="0A3018BE" w14:textId="77777777" w:rsidR="00EF6E6D" w:rsidRPr="00C71161" w:rsidRDefault="00EF6E6D" w:rsidP="004A726B">
            <w:pPr>
              <w:rPr>
                <w:rFonts w:cstheme="minorHAnsi"/>
              </w:rPr>
            </w:pPr>
          </w:p>
        </w:tc>
        <w:tc>
          <w:tcPr>
            <w:tcW w:w="1828" w:type="dxa"/>
          </w:tcPr>
          <w:p w14:paraId="7231DDE7" w14:textId="77777777" w:rsidR="00EF6E6D" w:rsidRPr="00265B7E" w:rsidRDefault="00EF6E6D" w:rsidP="00265B7E">
            <w:pPr>
              <w:spacing w:after="0"/>
              <w:rPr>
                <w:rFonts w:cstheme="minorHAnsi"/>
                <w:b/>
              </w:rPr>
            </w:pPr>
            <w:r w:rsidRPr="00265B7E">
              <w:rPr>
                <w:rFonts w:cstheme="minorHAnsi"/>
                <w:b/>
              </w:rPr>
              <w:t xml:space="preserve">działania na rzecz klimatu </w:t>
            </w:r>
          </w:p>
          <w:p w14:paraId="7E1ADF8D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t>(SGD13)</w:t>
            </w:r>
          </w:p>
        </w:tc>
        <w:tc>
          <w:tcPr>
            <w:tcW w:w="2509" w:type="dxa"/>
          </w:tcPr>
          <w:p w14:paraId="67FF0F25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t>13.1</w:t>
            </w:r>
            <w:r w:rsidRPr="00C71161">
              <w:rPr>
                <w:rFonts w:cstheme="minorHAnsi"/>
              </w:rPr>
              <w:t xml:space="preserve"> W</w:t>
            </w:r>
            <w:r>
              <w:rPr>
                <w:rFonts w:cstheme="minorHAnsi"/>
              </w:rPr>
              <w:t>zmocnić zdolności adaptacyjne i </w:t>
            </w:r>
            <w:r w:rsidRPr="00C71161">
              <w:rPr>
                <w:rFonts w:cstheme="minorHAnsi"/>
              </w:rPr>
              <w:t>odporność na zagrożenia klimatyczne i katastrofy naturalne we wszystkich krajach.</w:t>
            </w:r>
          </w:p>
          <w:p w14:paraId="3EF4E013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lastRenderedPageBreak/>
              <w:t>13.2</w:t>
            </w:r>
            <w:r w:rsidRPr="00C71161">
              <w:rPr>
                <w:rFonts w:cstheme="minorHAnsi"/>
              </w:rPr>
              <w:t xml:space="preserve"> Włączyć działania na rzecz przeciwdziałania zmianom klimatycznym do krajowych polityk, strategii i planów.</w:t>
            </w:r>
          </w:p>
          <w:p w14:paraId="53450661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t>13.3</w:t>
            </w:r>
            <w:r w:rsidRPr="00C71161">
              <w:rPr>
                <w:rFonts w:cstheme="minorHAnsi"/>
              </w:rPr>
              <w:t xml:space="preserve"> Zwiększyć poziom edukacji oraz potencjał ludzki i instytucjonalny, podnieść poziom świadomości na temat </w:t>
            </w:r>
            <w:r w:rsidR="000D42E7">
              <w:rPr>
                <w:rFonts w:cstheme="minorHAnsi"/>
              </w:rPr>
              <w:t>przeciwdziałania i </w:t>
            </w:r>
            <w:r w:rsidRPr="00C71161">
              <w:rPr>
                <w:rFonts w:cstheme="minorHAnsi"/>
              </w:rPr>
              <w:t>łagodzenia zmian klimatycznych, adaptacji i skutków zmian klimatycznych oraz systemów wczesnego ostrzegania przed zagrożeniami.</w:t>
            </w:r>
          </w:p>
          <w:p w14:paraId="1A128A09" w14:textId="77777777" w:rsidR="00EF6E6D" w:rsidRPr="00C71161" w:rsidRDefault="00EF6E6D" w:rsidP="004A726B">
            <w:pPr>
              <w:rPr>
                <w:rFonts w:cstheme="minorHAnsi"/>
              </w:rPr>
            </w:pPr>
          </w:p>
        </w:tc>
        <w:tc>
          <w:tcPr>
            <w:tcW w:w="4003" w:type="dxa"/>
          </w:tcPr>
          <w:p w14:paraId="54464A18" w14:textId="77777777" w:rsidR="00EF6E6D" w:rsidRPr="00C71161" w:rsidRDefault="00EF6E6D" w:rsidP="002E49E8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>Obszar objęty działaniami zapobiegawczymi i naprawczymi w odniesieniu do kwestii środowiska</w:t>
            </w:r>
          </w:p>
          <w:p w14:paraId="279557DB" w14:textId="77777777" w:rsidR="00EF6E6D" w:rsidRPr="00C71161" w:rsidRDefault="00EF6E6D" w:rsidP="002E49E8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 xml:space="preserve">Liczba podjętych działań zapobiegawczych i naprawczych oraz opracowanych procedur dotyczących ograniczania skutków zmian </w:t>
            </w:r>
            <w:r w:rsidRPr="00C71161">
              <w:rPr>
                <w:rFonts w:cstheme="minorHAnsi"/>
              </w:rPr>
              <w:lastRenderedPageBreak/>
              <w:t>klimatycznych i wywołanych działalnością człowieka</w:t>
            </w:r>
          </w:p>
          <w:p w14:paraId="27583DEF" w14:textId="77777777" w:rsidR="00EF6E6D" w:rsidRPr="00C71161" w:rsidRDefault="00EF6E6D" w:rsidP="002E49E8">
            <w:pPr>
              <w:pStyle w:val="Akapitzlist"/>
              <w:numPr>
                <w:ilvl w:val="0"/>
                <w:numId w:val="58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Zakres dostosowania wewnętrznych przepisów prawa do norm unijnych w wyniku podjętych interwencji</w:t>
            </w:r>
          </w:p>
          <w:p w14:paraId="7F4CB756" w14:textId="77777777" w:rsidR="00EF6E6D" w:rsidRPr="00C71161" w:rsidRDefault="00EF6E6D" w:rsidP="002E49E8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przekazanego/zainstalowanego wyposażenia</w:t>
            </w:r>
          </w:p>
          <w:p w14:paraId="3D226351" w14:textId="77777777" w:rsidR="00EF6E6D" w:rsidRPr="00C71161" w:rsidRDefault="00EF6E6D" w:rsidP="002E49E8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przeszkolonych ratowników</w:t>
            </w:r>
          </w:p>
          <w:p w14:paraId="6B48E4AD" w14:textId="77777777" w:rsidR="00EF6E6D" w:rsidRPr="00C71161" w:rsidRDefault="00EF6E6D" w:rsidP="002E49E8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 xml:space="preserve">Liczba godzin i ilość zorganizowanych szkoleń/ćwiczeń z zakresu reagowania w sytuacjach klęsk żywiołowych </w:t>
            </w:r>
          </w:p>
          <w:p w14:paraId="6679C146" w14:textId="77777777" w:rsidR="00EF6E6D" w:rsidRPr="00C71161" w:rsidRDefault="00EF6E6D" w:rsidP="002E49E8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i rodzaj nabytego wyposażenia ratowniczego (w tym sprzęt ochrony osobistej)</w:t>
            </w:r>
          </w:p>
          <w:p w14:paraId="67F88127" w14:textId="77777777" w:rsidR="00EF6E6D" w:rsidRPr="00C71161" w:rsidRDefault="00EF6E6D" w:rsidP="002E49E8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godzin szkoleniowych z zakresu obsługi wyposażenia ratowniczego</w:t>
            </w:r>
          </w:p>
          <w:p w14:paraId="437FB67F" w14:textId="77777777" w:rsidR="00EF6E6D" w:rsidRPr="00C71161" w:rsidRDefault="00EF6E6D" w:rsidP="002E49E8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opracowanych i wdrożonych procedur reagowania w sytuacjach klęsk żywiołowych</w:t>
            </w:r>
          </w:p>
          <w:p w14:paraId="1588ED3F" w14:textId="77777777" w:rsidR="00EF6E6D" w:rsidRPr="00C71161" w:rsidRDefault="00EF6E6D" w:rsidP="002E49E8">
            <w:pPr>
              <w:pStyle w:val="Akapitzlist"/>
              <w:numPr>
                <w:ilvl w:val="0"/>
                <w:numId w:val="59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materiałów edukacyjnych przygotowanych na potrzeby szkoleniowe</w:t>
            </w:r>
          </w:p>
          <w:p w14:paraId="41024BD3" w14:textId="77777777" w:rsidR="00EF6E6D" w:rsidRPr="00C71161" w:rsidRDefault="00165000" w:rsidP="004A726B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Wskaźniki powiązane z poniższymi</w:t>
            </w:r>
            <w:r w:rsidR="00EF6E6D" w:rsidRPr="00C71161">
              <w:rPr>
                <w:rFonts w:cstheme="minorHAnsi"/>
                <w:u w:val="single"/>
              </w:rPr>
              <w:t xml:space="preserve"> wskaźnikiem dla celów globalnych:</w:t>
            </w:r>
          </w:p>
          <w:p w14:paraId="1023B180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36" w:history="1">
              <w:r w:rsidR="00EF6E6D" w:rsidRPr="00265B7E">
                <w:rPr>
                  <w:rFonts w:cstheme="minorHAnsi"/>
                  <w:b/>
                </w:rPr>
                <w:t>13.1.3</w:t>
              </w:r>
              <w:r w:rsidR="00EF6E6D" w:rsidRPr="00C71161">
                <w:rPr>
                  <w:rFonts w:cstheme="minorHAnsi"/>
                </w:rPr>
                <w:t xml:space="preserve"> Odsetek jednostek samorządu terytorialnego, które przyjęły i wdrożyły lokalne strategie redukcji ryzyka klęsk żywiołowych zgodne z krajową strategią redukcji ryzyka klęsk żywiołowych</w:t>
              </w:r>
            </w:hyperlink>
          </w:p>
        </w:tc>
        <w:tc>
          <w:tcPr>
            <w:tcW w:w="4034" w:type="dxa"/>
          </w:tcPr>
          <w:p w14:paraId="445D38CB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>Wzrosła zdolność administracji publicznej  zakresie zapewnienia skutecznego zarządzania środowiskiem.</w:t>
            </w:r>
          </w:p>
          <w:p w14:paraId="47588D8D" w14:textId="77777777" w:rsidR="00EF6E6D" w:rsidRPr="00C71161" w:rsidRDefault="00EF6E6D" w:rsidP="004A726B">
            <w:pPr>
              <w:spacing w:after="160" w:line="259" w:lineRule="auto"/>
              <w:rPr>
                <w:rFonts w:cstheme="minorHAnsi"/>
                <w:lang w:eastAsia="pl-PL"/>
              </w:rPr>
            </w:pPr>
            <w:r w:rsidRPr="00C71161">
              <w:rPr>
                <w:rFonts w:cstheme="minorHAnsi"/>
                <w:lang w:eastAsia="pl-PL"/>
              </w:rPr>
              <w:t xml:space="preserve">Nastąpił wzrost zdolności operacyjnych, w szczególności dotyczących </w:t>
            </w:r>
            <w:r w:rsidRPr="00C71161">
              <w:rPr>
                <w:rFonts w:cstheme="minorHAnsi"/>
              </w:rPr>
              <w:t xml:space="preserve">tworzenia systemów zarządzania informacją, wczesnego ostrzegania, redukcji ryzyka </w:t>
            </w:r>
            <w:r w:rsidRPr="00C71161">
              <w:rPr>
                <w:rFonts w:cstheme="minorHAnsi"/>
              </w:rPr>
              <w:lastRenderedPageBreak/>
              <w:t>oraz zarządzania ryzykiem, a także za</w:t>
            </w:r>
            <w:r w:rsidR="00254617">
              <w:rPr>
                <w:rFonts w:cstheme="minorHAnsi"/>
              </w:rPr>
              <w:t>pobiegania klęskom żywiołowym i </w:t>
            </w:r>
            <w:r w:rsidRPr="00C71161">
              <w:rPr>
                <w:rFonts w:cstheme="minorHAnsi"/>
              </w:rPr>
              <w:t xml:space="preserve">katastrofom, wynikającym z działalności człowieka </w:t>
            </w:r>
            <w:r>
              <w:rPr>
                <w:rFonts w:cstheme="minorHAnsi"/>
              </w:rPr>
              <w:t>i </w:t>
            </w:r>
            <w:r w:rsidRPr="00C71161">
              <w:rPr>
                <w:rFonts w:cstheme="minorHAnsi"/>
              </w:rPr>
              <w:t>zarządzania kryzysowego.</w:t>
            </w:r>
          </w:p>
          <w:p w14:paraId="2B3B30D7" w14:textId="77777777" w:rsidR="00EF6E6D" w:rsidRPr="00C71161" w:rsidRDefault="00EF6E6D" w:rsidP="004A726B">
            <w:pPr>
              <w:rPr>
                <w:rFonts w:cstheme="minorHAnsi"/>
                <w:highlight w:val="lightGray"/>
              </w:rPr>
            </w:pPr>
          </w:p>
          <w:p w14:paraId="18CD810C" w14:textId="77777777" w:rsidR="00EF6E6D" w:rsidRPr="00C71161" w:rsidRDefault="00EF6E6D" w:rsidP="004A726B">
            <w:pPr>
              <w:rPr>
                <w:rFonts w:cstheme="minorHAnsi"/>
                <w:highlight w:val="lightGray"/>
              </w:rPr>
            </w:pPr>
          </w:p>
        </w:tc>
      </w:tr>
      <w:tr w:rsidR="00EF6E6D" w:rsidRPr="00C71161" w14:paraId="4DB29E70" w14:textId="77777777" w:rsidTr="009076C6">
        <w:trPr>
          <w:trHeight w:val="298"/>
        </w:trPr>
        <w:tc>
          <w:tcPr>
            <w:tcW w:w="1796" w:type="dxa"/>
            <w:vMerge/>
          </w:tcPr>
          <w:p w14:paraId="0A604733" w14:textId="77777777" w:rsidR="00EF6E6D" w:rsidRPr="00C71161" w:rsidRDefault="00EF6E6D" w:rsidP="004A726B">
            <w:pPr>
              <w:rPr>
                <w:rFonts w:cstheme="minorHAnsi"/>
              </w:rPr>
            </w:pPr>
          </w:p>
        </w:tc>
        <w:tc>
          <w:tcPr>
            <w:tcW w:w="1828" w:type="dxa"/>
          </w:tcPr>
          <w:p w14:paraId="2A9812E5" w14:textId="77777777" w:rsidR="00EF6E6D" w:rsidRPr="00265B7E" w:rsidRDefault="00EF6E6D" w:rsidP="00265B7E">
            <w:pPr>
              <w:spacing w:after="80"/>
              <w:rPr>
                <w:rFonts w:cstheme="minorHAnsi"/>
                <w:b/>
              </w:rPr>
            </w:pPr>
            <w:r w:rsidRPr="00265B7E">
              <w:rPr>
                <w:rFonts w:cstheme="minorHAnsi"/>
                <w:b/>
              </w:rPr>
              <w:t xml:space="preserve">czysta woda i warunki sanitarne </w:t>
            </w:r>
          </w:p>
          <w:p w14:paraId="2719AAD8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t>(CZR 6)</w:t>
            </w:r>
          </w:p>
        </w:tc>
        <w:tc>
          <w:tcPr>
            <w:tcW w:w="2509" w:type="dxa"/>
          </w:tcPr>
          <w:p w14:paraId="1EBBD72B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t>6.2</w:t>
            </w:r>
            <w:r w:rsidRPr="00C71161">
              <w:rPr>
                <w:rFonts w:cstheme="minorHAnsi"/>
              </w:rPr>
              <w:t xml:space="preserve"> Do 2030 roku zapewnić dostęp do odpowiednich i godziwych warunków </w:t>
            </w:r>
            <w:r>
              <w:rPr>
                <w:rFonts w:cstheme="minorHAnsi"/>
              </w:rPr>
              <w:t>sanitarnych i </w:t>
            </w:r>
            <w:r w:rsidRPr="00C71161">
              <w:rPr>
                <w:rFonts w:cstheme="minorHAnsi"/>
              </w:rPr>
              <w:t>higienicznych dla wszystkich oraz wyeliminować praktyki defekacji na świeżym powietrzu, przy czym należy zwrócić szczególną uwagę na potrzeby kobiet, dziewcząt i osób żyjących we wrażliwych sytuacjach.</w:t>
            </w:r>
          </w:p>
          <w:p w14:paraId="273A5707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t>6.3</w:t>
            </w:r>
            <w:r w:rsidRPr="00C71161">
              <w:rPr>
                <w:rFonts w:cstheme="minorHAnsi"/>
              </w:rPr>
              <w:t xml:space="preserve"> Do 2030 roku poprawić jakość wody poprzez redukcję zanieczyszczeń, likwidowanie wysypisk śmieci, ograniczenie </w:t>
            </w:r>
            <w:r w:rsidRPr="00C71161">
              <w:rPr>
                <w:rFonts w:cstheme="minorHAnsi"/>
              </w:rPr>
              <w:lastRenderedPageBreak/>
              <w:t>stosowania szkodliwych substancji chemicznych i innych szkodliwych materiałów. Zmniejszyć o połowę ilość nieoczyszczonych ścieków oraz znaczą</w:t>
            </w:r>
            <w:r>
              <w:rPr>
                <w:rFonts w:cstheme="minorHAnsi"/>
              </w:rPr>
              <w:t>co podnieść poziom recyklingu i </w:t>
            </w:r>
            <w:r w:rsidRPr="00C71161">
              <w:rPr>
                <w:rFonts w:cstheme="minorHAnsi"/>
              </w:rPr>
              <w:t>bezpiecznego ponownego użytkowania materiałów w skali globalnej.</w:t>
            </w:r>
          </w:p>
          <w:p w14:paraId="0429692F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t>6.b</w:t>
            </w:r>
            <w:r>
              <w:rPr>
                <w:rFonts w:cstheme="minorHAnsi"/>
              </w:rPr>
              <w:t xml:space="preserve"> Wspierać i </w:t>
            </w:r>
            <w:r w:rsidRPr="00C71161">
              <w:rPr>
                <w:rFonts w:cstheme="minorHAnsi"/>
              </w:rPr>
              <w:t>wzmocnić udział lokalnych społeczności w poprawie gospodarowania zasobami wodnymi i infrastruktury sanitarnej.</w:t>
            </w:r>
          </w:p>
        </w:tc>
        <w:tc>
          <w:tcPr>
            <w:tcW w:w="4003" w:type="dxa"/>
          </w:tcPr>
          <w:p w14:paraId="43B4E80C" w14:textId="77777777" w:rsidR="00EF6E6D" w:rsidRPr="00C71161" w:rsidRDefault="00EF6E6D" w:rsidP="002E49E8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>Liczba osób, które zyskały dostęp do infrastruktury wodno-sanitarnej</w:t>
            </w:r>
          </w:p>
          <w:p w14:paraId="0E36E223" w14:textId="77777777" w:rsidR="00EF6E6D" w:rsidRPr="00C71161" w:rsidRDefault="00EF6E6D" w:rsidP="002E49E8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i rodzaj zbudowanej infrastruktury sanitarnej</w:t>
            </w:r>
          </w:p>
          <w:p w14:paraId="6A8E2105" w14:textId="77777777" w:rsidR="00EF6E6D" w:rsidRPr="00C71161" w:rsidRDefault="00EF6E6D" w:rsidP="002E49E8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szkoleń/warsztatów/spotkań nt. zarządzania gospodarką odpadami oraz gospodarką wodną z udziałem społeczności lokalnej</w:t>
            </w:r>
          </w:p>
          <w:p w14:paraId="6995A185" w14:textId="77777777" w:rsidR="00EF6E6D" w:rsidRPr="00C71161" w:rsidRDefault="00EF6E6D" w:rsidP="002E49E8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przekazanego sprzętu/infrastruktury służącego poprawie zarządzania gospodarką odpadami oraz gospodarką wodną</w:t>
            </w:r>
          </w:p>
          <w:p w14:paraId="2C6249F4" w14:textId="77777777" w:rsidR="00EF6E6D" w:rsidRPr="00C71161" w:rsidRDefault="00EF6E6D" w:rsidP="002E49E8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podjętych działań oraz opracowanych procedur dotyczących zarzadzania gospodarką odpadami oraz wodną</w:t>
            </w:r>
          </w:p>
          <w:p w14:paraId="51BBD8ED" w14:textId="77777777" w:rsidR="00EF6E6D" w:rsidRPr="00C71161" w:rsidRDefault="00EF6E6D" w:rsidP="002E49E8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t>Liczba podjętych działań oraz opracowanych procedur dotyczących zarzadzania gospodarką odpadami oraz wodną, gwarantujących zaangażowanie społeczności lokalnej</w:t>
            </w:r>
          </w:p>
          <w:p w14:paraId="2E7DDA49" w14:textId="77777777" w:rsidR="00EF6E6D" w:rsidRPr="00C71161" w:rsidRDefault="00EF6E6D" w:rsidP="002E49E8">
            <w:pPr>
              <w:pStyle w:val="Akapitzlist"/>
              <w:numPr>
                <w:ilvl w:val="0"/>
                <w:numId w:val="57"/>
              </w:num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 xml:space="preserve">Liczba osób biorących udział w szkoleniach/warsztatach/spotkaniach  </w:t>
            </w:r>
          </w:p>
          <w:p w14:paraId="2D2BE25C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  <w:u w:val="single"/>
              </w:rPr>
              <w:t xml:space="preserve">Wskaźniki powiązane z </w:t>
            </w:r>
            <w:r w:rsidR="00165000">
              <w:rPr>
                <w:rFonts w:cstheme="minorHAnsi"/>
                <w:u w:val="single"/>
              </w:rPr>
              <w:t>poniższymi</w:t>
            </w:r>
            <w:r w:rsidR="00165000" w:rsidRPr="00C71161">
              <w:rPr>
                <w:rFonts w:cstheme="minorHAnsi"/>
                <w:u w:val="single"/>
              </w:rPr>
              <w:t xml:space="preserve"> </w:t>
            </w:r>
            <w:r w:rsidRPr="00C71161">
              <w:rPr>
                <w:rFonts w:cstheme="minorHAnsi"/>
                <w:u w:val="single"/>
              </w:rPr>
              <w:t>wskaźnikami dla celów globalnych</w:t>
            </w:r>
            <w:r w:rsidRPr="00C71161">
              <w:rPr>
                <w:rFonts w:cstheme="minorHAnsi"/>
              </w:rPr>
              <w:t>:</w:t>
            </w:r>
          </w:p>
          <w:p w14:paraId="0797B3F9" w14:textId="77777777" w:rsidR="00EF6E6D" w:rsidRPr="00C71161" w:rsidRDefault="005262C4" w:rsidP="004A726B">
            <w:pPr>
              <w:rPr>
                <w:rFonts w:cstheme="minorHAnsi"/>
                <w:color w:val="000000"/>
              </w:rPr>
            </w:pPr>
            <w:hyperlink r:id="rId37" w:history="1">
              <w:r w:rsidR="00EF6E6D" w:rsidRPr="00265B7E">
                <w:rPr>
                  <w:rFonts w:cstheme="minorHAnsi"/>
                  <w:b/>
                  <w:color w:val="000000"/>
                </w:rPr>
                <w:t>6.2.1</w:t>
              </w:r>
              <w:r w:rsidR="00EF6E6D" w:rsidRPr="00C71161">
                <w:rPr>
                  <w:rFonts w:cstheme="minorHAnsi"/>
                  <w:color w:val="000000"/>
                </w:rPr>
                <w:t xml:space="preserve"> Odsetek lu</w:t>
              </w:r>
              <w:r w:rsidR="00EF6E6D">
                <w:rPr>
                  <w:rFonts w:cstheme="minorHAnsi"/>
                  <w:color w:val="000000"/>
                </w:rPr>
                <w:t>dności korzystającej z </w:t>
              </w:r>
              <w:r w:rsidR="00EF6E6D" w:rsidRPr="00C71161">
                <w:rPr>
                  <w:rFonts w:cstheme="minorHAnsi"/>
                  <w:color w:val="000000"/>
                </w:rPr>
                <w:t>bezpiecznie zarządzanych usług kanalizacyjnych, w tym stanowisk do mycia rąk z dostępem do wody i mydła</w:t>
              </w:r>
            </w:hyperlink>
          </w:p>
          <w:p w14:paraId="61E0150C" w14:textId="77777777" w:rsidR="00EF6E6D" w:rsidRPr="00C71161" w:rsidRDefault="005262C4" w:rsidP="004A726B">
            <w:pPr>
              <w:rPr>
                <w:rFonts w:cstheme="minorHAnsi"/>
                <w:color w:val="000000"/>
              </w:rPr>
            </w:pPr>
            <w:hyperlink r:id="rId38" w:history="1">
              <w:r w:rsidR="00EF6E6D" w:rsidRPr="00265B7E">
                <w:rPr>
                  <w:rFonts w:cstheme="minorHAnsi"/>
                  <w:b/>
                  <w:color w:val="000000"/>
                </w:rPr>
                <w:t xml:space="preserve">6.3.1 </w:t>
              </w:r>
              <w:r w:rsidR="00EF6E6D" w:rsidRPr="00C71161">
                <w:rPr>
                  <w:rFonts w:cstheme="minorHAnsi"/>
                  <w:color w:val="000000"/>
                </w:rPr>
                <w:t>Odsetek oczyszczanych ścieków przemysłowych i komunalnych w stosunku do ścieków wytworzonych(Ilość ścieków wymagający</w:t>
              </w:r>
              <w:r w:rsidR="00EF6E6D">
                <w:rPr>
                  <w:rFonts w:cstheme="minorHAnsi"/>
                  <w:color w:val="000000"/>
                </w:rPr>
                <w:t>ch oczyszczenia oczyszczonych w </w:t>
              </w:r>
              <w:r w:rsidR="00EF6E6D" w:rsidRPr="00C71161">
                <w:rPr>
                  <w:rFonts w:cstheme="minorHAnsi"/>
                  <w:color w:val="000000"/>
                </w:rPr>
                <w:t>stosunku do ilości ścieków przemysłowych i komunalnych odprowadzanych do wód lub do ziemi)</w:t>
              </w:r>
            </w:hyperlink>
            <w:hyperlink r:id="rId39" w:history="1">
              <w:r w:rsidR="00EF6E6D" w:rsidRPr="00C71161">
                <w:rPr>
                  <w:rFonts w:cstheme="minorHAnsi"/>
                  <w:color w:val="000000"/>
                </w:rPr>
                <w:br/>
              </w:r>
              <w:r w:rsidR="00EF6E6D" w:rsidRPr="00165000">
                <w:rPr>
                  <w:rFonts w:cstheme="minorHAnsi"/>
                  <w:b/>
                  <w:color w:val="000000"/>
                </w:rPr>
                <w:t>6.b.1</w:t>
              </w:r>
              <w:r w:rsidR="00EF6E6D" w:rsidRPr="00C71161">
                <w:rPr>
                  <w:rFonts w:cstheme="minorHAnsi"/>
                  <w:color w:val="000000"/>
                </w:rPr>
                <w:t xml:space="preserve"> Odsetek jednostek samorządu terytorialnego z ustalonymi i wdrożonymi zasadami i procedurami dotyczącymi udziału społeczności lokalnych w gospodarowaniu zasobami wodnymi i infrastrukturze sanitarnej</w:t>
              </w:r>
            </w:hyperlink>
          </w:p>
          <w:p w14:paraId="6C945309" w14:textId="77777777" w:rsidR="00EF6E6D" w:rsidRPr="00C71161" w:rsidRDefault="00EF6E6D" w:rsidP="004A726B">
            <w:pPr>
              <w:rPr>
                <w:rFonts w:cstheme="minorHAnsi"/>
              </w:rPr>
            </w:pPr>
          </w:p>
        </w:tc>
        <w:tc>
          <w:tcPr>
            <w:tcW w:w="4034" w:type="dxa"/>
          </w:tcPr>
          <w:p w14:paraId="11426CC5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 xml:space="preserve">Nastąpiła poprawa w zakresie dostępności podstawowej infrastruktury </w:t>
            </w:r>
            <w:r w:rsidR="00254617">
              <w:rPr>
                <w:rFonts w:cstheme="minorHAnsi"/>
              </w:rPr>
              <w:t>wodno-sanitarnej, w </w:t>
            </w:r>
            <w:r w:rsidRPr="00C71161">
              <w:rPr>
                <w:rFonts w:cstheme="minorHAnsi"/>
              </w:rPr>
              <w:t>szczególności w instytucjach użyteczności publicznej oraz dużych skupiskach miejskich.</w:t>
            </w:r>
          </w:p>
          <w:p w14:paraId="3C5375A4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t>Zwiększył się też udział lokalnych społeczności w gospodarowaniu zasobami wodnymi i infrastruktury sanitarnej.</w:t>
            </w:r>
          </w:p>
          <w:p w14:paraId="68D4F7A2" w14:textId="77777777" w:rsidR="00EF6E6D" w:rsidRPr="00C71161" w:rsidRDefault="00EF6E6D" w:rsidP="004A726B">
            <w:pPr>
              <w:rPr>
                <w:rFonts w:cstheme="minorHAnsi"/>
              </w:rPr>
            </w:pPr>
          </w:p>
          <w:p w14:paraId="4D2CE0A3" w14:textId="77777777" w:rsidR="00EF6E6D" w:rsidRPr="00C71161" w:rsidRDefault="00EF6E6D" w:rsidP="004A726B">
            <w:pPr>
              <w:rPr>
                <w:rFonts w:cstheme="minorHAnsi"/>
              </w:rPr>
            </w:pPr>
          </w:p>
        </w:tc>
      </w:tr>
      <w:tr w:rsidR="00EF6E6D" w:rsidRPr="00C71161" w14:paraId="7CCF1803" w14:textId="77777777" w:rsidTr="009076C6">
        <w:trPr>
          <w:trHeight w:val="297"/>
        </w:trPr>
        <w:tc>
          <w:tcPr>
            <w:tcW w:w="1796" w:type="dxa"/>
            <w:vMerge/>
          </w:tcPr>
          <w:p w14:paraId="587504A1" w14:textId="77777777" w:rsidR="00EF6E6D" w:rsidRPr="00C71161" w:rsidRDefault="00EF6E6D" w:rsidP="004A72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1C3F7B71" w14:textId="77777777" w:rsidR="00EF6E6D" w:rsidRPr="00265B7E" w:rsidRDefault="00EF6E6D" w:rsidP="00265B7E">
            <w:pPr>
              <w:spacing w:after="80"/>
              <w:rPr>
                <w:rFonts w:cstheme="minorHAnsi"/>
                <w:b/>
              </w:rPr>
            </w:pPr>
            <w:r w:rsidRPr="00265B7E">
              <w:rPr>
                <w:rFonts w:cstheme="minorHAnsi"/>
                <w:b/>
              </w:rPr>
              <w:t xml:space="preserve">lasy i różnorodność biologiczna </w:t>
            </w:r>
          </w:p>
          <w:p w14:paraId="4A6F678E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>(CZR 15)</w:t>
            </w:r>
          </w:p>
        </w:tc>
        <w:tc>
          <w:tcPr>
            <w:tcW w:w="2509" w:type="dxa"/>
          </w:tcPr>
          <w:p w14:paraId="2EE493B2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lastRenderedPageBreak/>
              <w:t>15.1</w:t>
            </w:r>
            <w:r w:rsidR="00914101">
              <w:rPr>
                <w:rFonts w:cstheme="minorHAnsi"/>
              </w:rPr>
              <w:t xml:space="preserve"> Do 203</w:t>
            </w:r>
            <w:r w:rsidRPr="00C71161">
              <w:rPr>
                <w:rFonts w:cstheme="minorHAnsi"/>
              </w:rPr>
              <w:t>0 roku zapewnić ochronę, odtworzenie i zrów</w:t>
            </w:r>
            <w:r w:rsidR="00254617">
              <w:rPr>
                <w:rFonts w:cstheme="minorHAnsi"/>
              </w:rPr>
              <w:t xml:space="preserve">noważone </w:t>
            </w:r>
            <w:r w:rsidR="00254617">
              <w:rPr>
                <w:rFonts w:cstheme="minorHAnsi"/>
              </w:rPr>
              <w:lastRenderedPageBreak/>
              <w:t>użytkowanie lądowych i </w:t>
            </w:r>
            <w:r w:rsidRPr="00C71161">
              <w:rPr>
                <w:rFonts w:cstheme="minorHAnsi"/>
              </w:rPr>
              <w:t xml:space="preserve">śródlądowych ekosystemów słodkiej wody </w:t>
            </w:r>
            <w:r w:rsidR="00254617">
              <w:rPr>
                <w:rFonts w:cstheme="minorHAnsi"/>
              </w:rPr>
              <w:t>oraz pozostałych ekosystemów, w </w:t>
            </w:r>
            <w:r w:rsidRPr="00C71161">
              <w:rPr>
                <w:rFonts w:cstheme="minorHAnsi"/>
              </w:rPr>
              <w:t>szczególno</w:t>
            </w:r>
            <w:r>
              <w:rPr>
                <w:rFonts w:cstheme="minorHAnsi"/>
              </w:rPr>
              <w:t>ści lasów, terenów podmokłych i suchych oraz gór, zgodnie z </w:t>
            </w:r>
            <w:r w:rsidRPr="00C71161">
              <w:rPr>
                <w:rFonts w:cstheme="minorHAnsi"/>
              </w:rPr>
              <w:t>międzynarodowymi zobowiązaniami.</w:t>
            </w:r>
          </w:p>
          <w:p w14:paraId="1202D6BA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  <w:bCs/>
              </w:rPr>
              <w:t>15.2</w:t>
            </w:r>
            <w:r w:rsidR="00914101">
              <w:rPr>
                <w:rFonts w:cstheme="minorHAnsi"/>
              </w:rPr>
              <w:t> Do 203</w:t>
            </w:r>
            <w:r w:rsidRPr="00C71161">
              <w:rPr>
                <w:rFonts w:cstheme="minorHAnsi"/>
              </w:rPr>
              <w:t>0 roku promować wdrażanie zrównoważonego zarządzania wszystkimi typami lasów; zahamować proces wylesiania, odtworzyć zniszczone lasy; znacząco zwiększyć globalny stopień zalesienia i ponownego zalesienia.</w:t>
            </w:r>
          </w:p>
        </w:tc>
        <w:tc>
          <w:tcPr>
            <w:tcW w:w="4003" w:type="dxa"/>
          </w:tcPr>
          <w:p w14:paraId="11F466DA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 xml:space="preserve">Obszar, na którym podjęto działania prowadzące do zachowania </w:t>
            </w:r>
            <w:r w:rsidRPr="00C71161">
              <w:rPr>
                <w:rFonts w:cstheme="minorHAnsi"/>
              </w:rPr>
              <w:lastRenderedPageBreak/>
              <w:t>bioróżnorodności, ochrony i odtworzenia zrównoważonego użytkowania ekosystemów</w:t>
            </w:r>
          </w:p>
          <w:p w14:paraId="681A8565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  <w:u w:val="single"/>
              </w:rPr>
              <w:t>Wskaźnik powiązany</w:t>
            </w:r>
            <w:r w:rsidRPr="00C71161">
              <w:rPr>
                <w:rFonts w:cstheme="minorHAnsi"/>
              </w:rPr>
              <w:t xml:space="preserve"> </w:t>
            </w:r>
            <w:r w:rsidR="00165000">
              <w:rPr>
                <w:rFonts w:cstheme="minorHAnsi"/>
                <w:u w:val="single"/>
              </w:rPr>
              <w:t>z poniższymi</w:t>
            </w:r>
            <w:r w:rsidRPr="00C71161">
              <w:rPr>
                <w:rFonts w:cstheme="minorHAnsi"/>
                <w:u w:val="single"/>
              </w:rPr>
              <w:t xml:space="preserve"> wskaźnikami dla celów globalnych</w:t>
            </w:r>
            <w:r w:rsidRPr="00C71161">
              <w:rPr>
                <w:rFonts w:cstheme="minorHAnsi"/>
              </w:rPr>
              <w:t>:</w:t>
            </w:r>
          </w:p>
          <w:p w14:paraId="5C7C697A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t>15.1.1</w:t>
            </w:r>
            <w:r w:rsidRPr="00C71161">
              <w:rPr>
                <w:rFonts w:cstheme="minorHAnsi"/>
              </w:rPr>
              <w:t xml:space="preserve"> </w:t>
            </w:r>
            <w:hyperlink r:id="rId40" w:history="1">
              <w:r w:rsidRPr="00C71161">
                <w:rPr>
                  <w:rFonts w:cstheme="minorHAnsi"/>
                </w:rPr>
                <w:t>Udział powierzchni gruntó</w:t>
              </w:r>
              <w:r>
                <w:rPr>
                  <w:rFonts w:cstheme="minorHAnsi"/>
                </w:rPr>
                <w:t>w leśnych w </w:t>
              </w:r>
              <w:r w:rsidRPr="00C71161">
                <w:rPr>
                  <w:rFonts w:cstheme="minorHAnsi"/>
                </w:rPr>
                <w:t>powierzchni lądowej kraju</w:t>
              </w:r>
            </w:hyperlink>
          </w:p>
          <w:p w14:paraId="2BE75BD7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41" w:history="1">
              <w:r w:rsidR="00EF6E6D" w:rsidRPr="00265B7E">
                <w:rPr>
                  <w:rFonts w:cstheme="minorHAnsi"/>
                  <w:b/>
                </w:rPr>
                <w:t>15.1.2</w:t>
              </w:r>
              <w:r w:rsidR="00EF6E6D" w:rsidRPr="00C71161">
                <w:rPr>
                  <w:rFonts w:cstheme="minorHAnsi"/>
                </w:rPr>
                <w:t xml:space="preserve"> Odsetek terenów lądowych i wód powierzchniowych istotnych dla różnorodności biologicznej objętych ochroną - według typu ekosystemu</w:t>
              </w:r>
            </w:hyperlink>
          </w:p>
          <w:p w14:paraId="65BB1DDF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42" w:history="1">
              <w:r w:rsidR="00EF6E6D" w:rsidRPr="00265B7E">
                <w:rPr>
                  <w:rFonts w:cstheme="minorHAnsi"/>
                  <w:b/>
                </w:rPr>
                <w:t>15.2.1</w:t>
              </w:r>
              <w:r w:rsidR="00EF6E6D" w:rsidRPr="00C71161">
                <w:rPr>
                  <w:rFonts w:cstheme="minorHAnsi"/>
                </w:rPr>
                <w:t xml:space="preserve"> Postęp w kierunku zrównoważonej gospodarki leśnej</w:t>
              </w:r>
            </w:hyperlink>
          </w:p>
        </w:tc>
        <w:tc>
          <w:tcPr>
            <w:tcW w:w="4034" w:type="dxa"/>
          </w:tcPr>
          <w:p w14:paraId="5675DAE3" w14:textId="77777777" w:rsidR="00EF6E6D" w:rsidRPr="00C71161" w:rsidRDefault="00EF6E6D" w:rsidP="004A726B">
            <w:pPr>
              <w:spacing w:after="160" w:line="259" w:lineRule="auto"/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 xml:space="preserve">Działania na rzecz zachowania różnorodności biologicznej, ochrony, odtworzenia i zrównoważonego użytkowania ekosystemów </w:t>
            </w:r>
            <w:r w:rsidRPr="00C71161">
              <w:rPr>
                <w:rFonts w:cstheme="minorHAnsi"/>
              </w:rPr>
              <w:lastRenderedPageBreak/>
              <w:t xml:space="preserve">doprowadziły do poprawy sytuacji na danym obszarze. </w:t>
            </w:r>
          </w:p>
          <w:p w14:paraId="025B1F5E" w14:textId="77777777" w:rsidR="00EF6E6D" w:rsidRPr="00C71161" w:rsidRDefault="00EF6E6D" w:rsidP="004A726B">
            <w:pPr>
              <w:rPr>
                <w:rFonts w:cstheme="minorHAnsi"/>
                <w:highlight w:val="lightGray"/>
              </w:rPr>
            </w:pPr>
          </w:p>
        </w:tc>
      </w:tr>
      <w:tr w:rsidR="00EF6E6D" w:rsidRPr="00C71161" w14:paraId="494D313C" w14:textId="77777777" w:rsidTr="009076C6">
        <w:trPr>
          <w:trHeight w:val="297"/>
        </w:trPr>
        <w:tc>
          <w:tcPr>
            <w:tcW w:w="1796" w:type="dxa"/>
            <w:vMerge/>
          </w:tcPr>
          <w:p w14:paraId="2FD91425" w14:textId="77777777" w:rsidR="00EF6E6D" w:rsidRPr="00C71161" w:rsidRDefault="00EF6E6D" w:rsidP="004A72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8" w:type="dxa"/>
          </w:tcPr>
          <w:p w14:paraId="35E68CF5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t>odnawialne źródła energii</w:t>
            </w:r>
            <w:r w:rsidRPr="00C71161">
              <w:rPr>
                <w:rFonts w:cstheme="minorHAnsi"/>
              </w:rPr>
              <w:t xml:space="preserve"> (CZR 7)</w:t>
            </w:r>
          </w:p>
        </w:tc>
        <w:tc>
          <w:tcPr>
            <w:tcW w:w="2509" w:type="dxa"/>
          </w:tcPr>
          <w:p w14:paraId="68BA71B6" w14:textId="77777777" w:rsidR="00EF6E6D" w:rsidRPr="00C71161" w:rsidRDefault="00EF6E6D" w:rsidP="004A726B">
            <w:pPr>
              <w:pStyle w:val="NormalnyWeb"/>
              <w:shd w:val="clear" w:color="auto" w:fill="FFFFFF"/>
              <w:spacing w:before="105" w:beforeAutospacing="0" w:after="105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65B7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7.1</w:t>
            </w:r>
            <w:r w:rsidRPr="00C7116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  Do 2030 roku zapewnić powszechny dostęp do przystępnych cenowo, niezawodnych i nowoczesnych usług energetycznych.</w:t>
            </w:r>
          </w:p>
          <w:p w14:paraId="53A943BC" w14:textId="77777777" w:rsidR="00EF6E6D" w:rsidRPr="00C71161" w:rsidRDefault="00EF6E6D" w:rsidP="004A726B">
            <w:pPr>
              <w:pStyle w:val="NormalnyWeb"/>
              <w:shd w:val="clear" w:color="auto" w:fill="FFFFFF"/>
              <w:spacing w:before="105" w:beforeAutospacing="0" w:after="105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65B7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7.2</w:t>
            </w:r>
            <w:r w:rsidRPr="00C7116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  Do 2030 roku znacząco zwiększyć udział odnawialnych źródeł energii w globalnym </w:t>
            </w:r>
            <w:proofErr w:type="spellStart"/>
            <w:r w:rsidRPr="00C7116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miksie</w:t>
            </w:r>
            <w:proofErr w:type="spellEnd"/>
            <w:r w:rsidRPr="00C7116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energetycznym.</w:t>
            </w:r>
          </w:p>
          <w:p w14:paraId="1F985D5D" w14:textId="77777777" w:rsidR="00EF6E6D" w:rsidRPr="00C71161" w:rsidRDefault="00EF6E6D" w:rsidP="004A726B">
            <w:pPr>
              <w:pStyle w:val="NormalnyWeb"/>
              <w:shd w:val="clear" w:color="auto" w:fill="FFFFFF"/>
              <w:spacing w:before="105" w:beforeAutospacing="0" w:after="105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65B7E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7.B</w:t>
            </w:r>
            <w:r w:rsidRPr="00C71161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  Do 2030 roku rozbudować infrastrukturę i zmodernizować technologie umożliwiające dostęp do nowoczesnych i zrównoważonych usług energetycznych dla wszystkich mieszkańców krajów rozwijających się, w szczególności państw najmniej rozwiniętych, rozwijających się małych państw wyspiarskich i krajów śródlądowych, zgodnie z ich programami rozwojowymi.</w:t>
            </w:r>
          </w:p>
        </w:tc>
        <w:tc>
          <w:tcPr>
            <w:tcW w:w="4003" w:type="dxa"/>
          </w:tcPr>
          <w:p w14:paraId="33427900" w14:textId="77777777" w:rsidR="00EF6E6D" w:rsidRPr="00C71161" w:rsidRDefault="00EF6E6D" w:rsidP="004A726B">
            <w:pPr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 xml:space="preserve">Liczba </w:t>
            </w:r>
            <w:r w:rsidR="00254617">
              <w:rPr>
                <w:rFonts w:cstheme="minorHAnsi"/>
              </w:rPr>
              <w:t>osób/podmiotów korzystających z </w:t>
            </w:r>
            <w:r w:rsidRPr="00C71161">
              <w:rPr>
                <w:rFonts w:cstheme="minorHAnsi"/>
              </w:rPr>
              <w:t>dostępu do energii ze źródeł odnawialnych i technologii energooszczędnych</w:t>
            </w:r>
          </w:p>
          <w:p w14:paraId="1828C207" w14:textId="77777777" w:rsidR="00EF6E6D" w:rsidRPr="00C71161" w:rsidRDefault="00EF6E6D" w:rsidP="004A726B">
            <w:pPr>
              <w:rPr>
                <w:rFonts w:cstheme="minorHAnsi"/>
                <w:u w:val="single"/>
              </w:rPr>
            </w:pPr>
            <w:r w:rsidRPr="00C71161">
              <w:rPr>
                <w:rFonts w:cstheme="minorHAnsi"/>
                <w:u w:val="single"/>
              </w:rPr>
              <w:lastRenderedPageBreak/>
              <w:t>Wskaźnik powiązany z</w:t>
            </w:r>
            <w:r w:rsidR="00165000">
              <w:rPr>
                <w:rFonts w:cstheme="minorHAnsi"/>
                <w:u w:val="single"/>
              </w:rPr>
              <w:t xml:space="preserve"> poniższymi</w:t>
            </w:r>
            <w:r w:rsidRPr="00C71161">
              <w:rPr>
                <w:rFonts w:cstheme="minorHAnsi"/>
                <w:u w:val="single"/>
              </w:rPr>
              <w:t xml:space="preserve"> wskaźnikami dla celów globalnych:</w:t>
            </w:r>
          </w:p>
          <w:p w14:paraId="6EA855E4" w14:textId="77777777" w:rsidR="00EF6E6D" w:rsidRPr="00C71161" w:rsidRDefault="00EF6E6D" w:rsidP="004A726B">
            <w:pPr>
              <w:rPr>
                <w:rFonts w:cstheme="minorHAnsi"/>
              </w:rPr>
            </w:pPr>
            <w:r w:rsidRPr="00265B7E">
              <w:rPr>
                <w:rFonts w:cstheme="minorHAnsi"/>
                <w:b/>
              </w:rPr>
              <w:t>7.1.1</w:t>
            </w:r>
            <w:r w:rsidRPr="00C71161">
              <w:rPr>
                <w:rFonts w:cstheme="minorHAnsi"/>
              </w:rPr>
              <w:t xml:space="preserve"> Odsetek ludności z dostępem do elektryczności</w:t>
            </w:r>
          </w:p>
          <w:p w14:paraId="4AF3F361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43" w:history="1">
              <w:r w:rsidR="00EF6E6D" w:rsidRPr="00265B7E">
                <w:rPr>
                  <w:rFonts w:cstheme="minorHAnsi"/>
                  <w:b/>
                </w:rPr>
                <w:t>7.1.2</w:t>
              </w:r>
              <w:r w:rsidR="00EF6E6D" w:rsidRPr="00C71161">
                <w:rPr>
                  <w:rFonts w:cstheme="minorHAnsi"/>
                </w:rPr>
                <w:t xml:space="preserve"> Odsetek ludności wykorzystującej podstawowo czyste paliwa i technologie</w:t>
              </w:r>
            </w:hyperlink>
          </w:p>
          <w:p w14:paraId="0BCCAB48" w14:textId="77777777" w:rsidR="00EF6E6D" w:rsidRPr="00C71161" w:rsidRDefault="005262C4" w:rsidP="004A726B">
            <w:pPr>
              <w:rPr>
                <w:rFonts w:cstheme="minorHAnsi"/>
              </w:rPr>
            </w:pPr>
            <w:hyperlink r:id="rId44" w:history="1">
              <w:r w:rsidR="00EF6E6D" w:rsidRPr="00265B7E">
                <w:rPr>
                  <w:rFonts w:cstheme="minorHAnsi"/>
                  <w:b/>
                </w:rPr>
                <w:t>7.2.1</w:t>
              </w:r>
              <w:r w:rsidR="00EF6E6D" w:rsidRPr="00C71161">
                <w:rPr>
                  <w:rFonts w:cstheme="minorHAnsi"/>
                </w:rPr>
                <w:t xml:space="preserve"> Udział e</w:t>
              </w:r>
              <w:r w:rsidR="00EF6E6D">
                <w:rPr>
                  <w:rFonts w:cstheme="minorHAnsi"/>
                </w:rPr>
                <w:t>nergii ze źródeł odnawialnych w </w:t>
              </w:r>
              <w:r w:rsidR="00EF6E6D" w:rsidRPr="00C71161">
                <w:rPr>
                  <w:rFonts w:cstheme="minorHAnsi"/>
                </w:rPr>
                <w:t>końcowym zużyciu energii brutto</w:t>
              </w:r>
            </w:hyperlink>
          </w:p>
        </w:tc>
        <w:tc>
          <w:tcPr>
            <w:tcW w:w="4034" w:type="dxa"/>
          </w:tcPr>
          <w:p w14:paraId="45D390DE" w14:textId="77777777" w:rsidR="00EF6E6D" w:rsidRPr="00C71161" w:rsidRDefault="00EF6E6D" w:rsidP="004A726B">
            <w:pPr>
              <w:spacing w:after="160" w:line="252" w:lineRule="auto"/>
              <w:rPr>
                <w:rFonts w:cstheme="minorHAnsi"/>
              </w:rPr>
            </w:pPr>
            <w:r w:rsidRPr="00C71161">
              <w:rPr>
                <w:rFonts w:cstheme="minorHAnsi"/>
              </w:rPr>
              <w:lastRenderedPageBreak/>
              <w:t xml:space="preserve">Zwiększył się potencjał sektora publicznego w zakresie stosowania odnawialnych źródeł energii oraz poprawił się dostęp do usług energetycznych ze źródeł odnawialnych oraz technologii energooszczędnych, </w:t>
            </w:r>
            <w:r w:rsidRPr="00C71161">
              <w:rPr>
                <w:rFonts w:cstheme="minorHAnsi"/>
              </w:rPr>
              <w:lastRenderedPageBreak/>
              <w:t>w szczególności w instytucjach użyteczności publicznej.</w:t>
            </w:r>
          </w:p>
          <w:p w14:paraId="606978D3" w14:textId="77777777" w:rsidR="00EF6E6D" w:rsidRPr="00C71161" w:rsidRDefault="00EF6E6D" w:rsidP="004A726B">
            <w:pPr>
              <w:rPr>
                <w:rFonts w:cstheme="minorHAnsi"/>
              </w:rPr>
            </w:pPr>
          </w:p>
        </w:tc>
      </w:tr>
    </w:tbl>
    <w:p w14:paraId="3166AAEE" w14:textId="77777777" w:rsidR="00EF6E6D" w:rsidRPr="00C71161" w:rsidRDefault="00EF6E6D" w:rsidP="00EF6E6D">
      <w:pPr>
        <w:rPr>
          <w:rFonts w:cstheme="minorHAnsi"/>
        </w:rPr>
      </w:pPr>
    </w:p>
    <w:p w14:paraId="4AB84806" w14:textId="77777777" w:rsidR="007D1516" w:rsidRPr="007D1516" w:rsidRDefault="007D1516" w:rsidP="00D60AC2">
      <w:pPr>
        <w:spacing w:after="160" w:line="259" w:lineRule="auto"/>
      </w:pPr>
    </w:p>
    <w:sectPr w:rsidR="007D1516" w:rsidRPr="007D1516" w:rsidSect="00EF6E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5D1DF" w14:textId="77777777" w:rsidR="005262C4" w:rsidRDefault="005262C4" w:rsidP="007E3C4E">
      <w:pPr>
        <w:spacing w:after="0" w:line="240" w:lineRule="auto"/>
      </w:pPr>
      <w:r>
        <w:separator/>
      </w:r>
    </w:p>
  </w:endnote>
  <w:endnote w:type="continuationSeparator" w:id="0">
    <w:p w14:paraId="58CB10BD" w14:textId="77777777" w:rsidR="005262C4" w:rsidRDefault="005262C4" w:rsidP="007E3C4E">
      <w:pPr>
        <w:spacing w:after="0" w:line="240" w:lineRule="auto"/>
      </w:pPr>
      <w:r>
        <w:continuationSeparator/>
      </w:r>
    </w:p>
  </w:endnote>
  <w:endnote w:type="continuationNotice" w:id="1">
    <w:p w14:paraId="270D957C" w14:textId="77777777" w:rsidR="005262C4" w:rsidRDefault="005262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MS PMincho"/>
    <w:charset w:val="80"/>
    <w:family w:val="roman"/>
    <w:pitch w:val="variable"/>
    <w:sig w:usb0="800002E7" w:usb1="2AC7FCFF" w:usb2="00000012" w:usb3="00000000" w:csb0="0002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9A572" w14:textId="77777777" w:rsidR="00867DE4" w:rsidRDefault="00867D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850202"/>
      <w:docPartObj>
        <w:docPartGallery w:val="Page Numbers (Bottom of Page)"/>
        <w:docPartUnique/>
      </w:docPartObj>
    </w:sdtPr>
    <w:sdtEndPr/>
    <w:sdtContent>
      <w:p w14:paraId="6F822653" w14:textId="359455C9" w:rsidR="00AE0957" w:rsidRDefault="00AE095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DE4">
          <w:rPr>
            <w:noProof/>
          </w:rPr>
          <w:t>21</w:t>
        </w:r>
        <w:r>
          <w:fldChar w:fldCharType="end"/>
        </w:r>
      </w:p>
    </w:sdtContent>
  </w:sdt>
  <w:p w14:paraId="6F053C54" w14:textId="77777777" w:rsidR="00AE0957" w:rsidRDefault="00AE09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35A3C" w14:textId="77777777" w:rsidR="00867DE4" w:rsidRDefault="00867D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31095" w14:textId="77777777" w:rsidR="005262C4" w:rsidRDefault="005262C4" w:rsidP="007E3C4E">
      <w:pPr>
        <w:spacing w:after="0" w:line="240" w:lineRule="auto"/>
      </w:pPr>
      <w:r>
        <w:separator/>
      </w:r>
    </w:p>
  </w:footnote>
  <w:footnote w:type="continuationSeparator" w:id="0">
    <w:p w14:paraId="35C72D5C" w14:textId="77777777" w:rsidR="005262C4" w:rsidRDefault="005262C4" w:rsidP="007E3C4E">
      <w:pPr>
        <w:spacing w:after="0" w:line="240" w:lineRule="auto"/>
      </w:pPr>
      <w:r>
        <w:continuationSeparator/>
      </w:r>
    </w:p>
  </w:footnote>
  <w:footnote w:type="continuationNotice" w:id="1">
    <w:p w14:paraId="3DF68604" w14:textId="77777777" w:rsidR="005262C4" w:rsidRDefault="005262C4">
      <w:pPr>
        <w:spacing w:after="0" w:line="240" w:lineRule="auto"/>
      </w:pPr>
    </w:p>
  </w:footnote>
  <w:footnote w:id="2">
    <w:p w14:paraId="69F5F5C5" w14:textId="77777777" w:rsidR="00AE0957" w:rsidRDefault="00AE0957" w:rsidP="00423DA9">
      <w:pPr>
        <w:pStyle w:val="Tekstprzypisudolnego"/>
      </w:pPr>
      <w:r>
        <w:rPr>
          <w:rStyle w:val="Odwoanieprzypisudolnego"/>
        </w:rPr>
        <w:footnoteRef/>
      </w:r>
      <w:r>
        <w:t xml:space="preserve"> W niniejszym dokumencie przyjmujemy stosowanie skrótu CZR (cele zrównoważonego rozwoju) w miejsce </w:t>
      </w:r>
      <w:proofErr w:type="spellStart"/>
      <w:r>
        <w:t>SDGs</w:t>
      </w:r>
      <w:proofErr w:type="spellEnd"/>
      <w:r>
        <w:t xml:space="preserve"> (</w:t>
      </w:r>
      <w:proofErr w:type="spellStart"/>
      <w:r w:rsidRPr="007636B5">
        <w:rPr>
          <w:i/>
        </w:rPr>
        <w:t>Sustainable</w:t>
      </w:r>
      <w:proofErr w:type="spellEnd"/>
      <w:r w:rsidRPr="007636B5">
        <w:rPr>
          <w:i/>
        </w:rPr>
        <w:t xml:space="preserve"> Development </w:t>
      </w:r>
      <w:proofErr w:type="spellStart"/>
      <w:r w:rsidRPr="007636B5">
        <w:rPr>
          <w:i/>
        </w:rPr>
        <w:t>Goals</w:t>
      </w:r>
      <w:proofErr w:type="spellEnd"/>
      <w:r>
        <w:t>), stosując się do wykładni Rady Języka Polskiego z dnia 21 września 2020 r.</w:t>
      </w:r>
    </w:p>
  </w:footnote>
  <w:footnote w:id="3">
    <w:p w14:paraId="1BE286EC" w14:textId="77777777" w:rsidR="00AE0957" w:rsidRPr="00A92B95" w:rsidRDefault="00AE0957" w:rsidP="00B13A44">
      <w:pPr>
        <w:pStyle w:val="Tekstprzypisudolnego"/>
        <w:rPr>
          <w:sz w:val="18"/>
          <w:szCs w:val="18"/>
        </w:rPr>
      </w:pPr>
      <w:r w:rsidRPr="009B7706">
        <w:rPr>
          <w:rStyle w:val="Odwoanieprzypisudolnego"/>
          <w:sz w:val="18"/>
          <w:szCs w:val="18"/>
        </w:rPr>
        <w:footnoteRef/>
      </w:r>
      <w:r w:rsidRPr="009B7706">
        <w:rPr>
          <w:sz w:val="18"/>
          <w:szCs w:val="18"/>
        </w:rPr>
        <w:t xml:space="preserve"> </w:t>
      </w:r>
      <w:r w:rsidRPr="00A92B95">
        <w:rPr>
          <w:sz w:val="18"/>
          <w:szCs w:val="18"/>
        </w:rPr>
        <w:t>Kwoty w walutach zostały przeliczone wg średnich kursów walut NBP z dnia 21 grudnia 2020 r. (1 EUR= 4,3022 PLN</w:t>
      </w:r>
      <w:r>
        <w:rPr>
          <w:sz w:val="18"/>
          <w:szCs w:val="18"/>
        </w:rPr>
        <w:t>, i USD =</w:t>
      </w:r>
      <w:r w:rsidRPr="00A92B95">
        <w:rPr>
          <w:sz w:val="18"/>
          <w:szCs w:val="18"/>
        </w:rPr>
        <w:t>3,7082</w:t>
      </w:r>
      <w:r>
        <w:rPr>
          <w:sz w:val="18"/>
          <w:szCs w:val="18"/>
        </w:rPr>
        <w:t xml:space="preserve"> PLN, 1 CHF=</w:t>
      </w:r>
      <w:r w:rsidRPr="00A92B95">
        <w:t xml:space="preserve"> </w:t>
      </w:r>
      <w:r w:rsidRPr="00A92B95">
        <w:rPr>
          <w:sz w:val="18"/>
          <w:szCs w:val="18"/>
        </w:rPr>
        <w:t>3,1729</w:t>
      </w:r>
      <w:r>
        <w:rPr>
          <w:sz w:val="18"/>
          <w:szCs w:val="18"/>
        </w:rPr>
        <w:t xml:space="preserve"> PLN, 1 SDR=</w:t>
      </w:r>
      <w:r w:rsidRPr="00A92B95">
        <w:t xml:space="preserve"> </w:t>
      </w:r>
      <w:r w:rsidRPr="00A92B95">
        <w:rPr>
          <w:sz w:val="18"/>
          <w:szCs w:val="18"/>
        </w:rPr>
        <w:t>5,318</w:t>
      </w:r>
      <w:r>
        <w:rPr>
          <w:sz w:val="18"/>
          <w:szCs w:val="18"/>
        </w:rPr>
        <w:t xml:space="preserve"> PLN</w:t>
      </w:r>
      <w:r w:rsidRPr="00A92B95">
        <w:rPr>
          <w:sz w:val="18"/>
          <w:szCs w:val="18"/>
        </w:rPr>
        <w:t>) Tabela nr 248/A/NBP/2020</w:t>
      </w:r>
    </w:p>
  </w:footnote>
  <w:footnote w:id="4">
    <w:p w14:paraId="6BF96F6D" w14:textId="2D7F1F24" w:rsidR="00AE0957" w:rsidRDefault="00AE0957">
      <w:pPr>
        <w:pStyle w:val="Tekstprzypisudolnego"/>
      </w:pPr>
      <w:r>
        <w:rPr>
          <w:rStyle w:val="Odwoanieprzypisudolnego"/>
        </w:rPr>
        <w:footnoteRef/>
      </w:r>
      <w:r>
        <w:t xml:space="preserve"> Kwoty netto to odpowiednio </w:t>
      </w:r>
      <w:r w:rsidRPr="009D6428">
        <w:rPr>
          <w:rFonts w:cstheme="minorHAnsi"/>
          <w:bCs/>
          <w:lang w:eastAsia="pl-PL"/>
        </w:rPr>
        <w:t>44 180 540,43 USD i 67 484 893,06 EUR.</w:t>
      </w:r>
    </w:p>
  </w:footnote>
  <w:footnote w:id="5">
    <w:p w14:paraId="5C5EC4FA" w14:textId="184D9B33" w:rsidR="00AE0957" w:rsidRPr="00101B7D" w:rsidRDefault="00AE0957" w:rsidP="00C026E4">
      <w:pPr>
        <w:pStyle w:val="Tekstprzypisudolnego"/>
      </w:pPr>
      <w:r w:rsidRPr="00101B7D">
        <w:rPr>
          <w:rStyle w:val="Odwoanieprzypisudolnego"/>
        </w:rPr>
        <w:footnoteRef/>
      </w:r>
      <w:r w:rsidRPr="00101B7D">
        <w:t xml:space="preserve"> </w:t>
      </w:r>
      <w:r w:rsidRPr="00656651">
        <w:rPr>
          <w:iCs/>
        </w:rPr>
        <w:t>Łączna wysokość rezerwy celowej w budżecie państwa na rok 2021 (poz. 31) wynosi 143 991 000 zł i uwzględnia również 1 491 000 zł na Przewodnictwo Polski w OBWE.</w:t>
      </w:r>
    </w:p>
  </w:footnote>
  <w:footnote w:id="6">
    <w:p w14:paraId="3AB7A255" w14:textId="77777777" w:rsidR="00AE0957" w:rsidRDefault="00AE0957" w:rsidP="006D5F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F2394">
        <w:rPr>
          <w:rFonts w:cs="Arial"/>
        </w:rPr>
        <w:t>Nie jest możliwe określenie dokładnej liczby i miejsc potencjalnych działań ratowniczych bądź humanitarnych wynikających z zaistniałej katastrofy naturalnej lub zdarzenia spowodowanego przez działalność człowieka. Rzeczywisty poziom zaangażowania Państwowej Straży Pożarnej na rzecz państw-biorców ODA nie jest możliwy do przewidzenia.</w:t>
      </w:r>
    </w:p>
  </w:footnote>
  <w:footnote w:id="7">
    <w:p w14:paraId="31DB65DB" w14:textId="77777777" w:rsidR="00AE0957" w:rsidRPr="00CB03A2" w:rsidRDefault="00AE0957" w:rsidP="005C5B54">
      <w:pPr>
        <w:pStyle w:val="Tekstprzypisudolnego"/>
      </w:pPr>
      <w:r>
        <w:rPr>
          <w:rStyle w:val="Odwoanieprzypisudolnego"/>
        </w:rPr>
        <w:footnoteRef/>
      </w:r>
      <w:r>
        <w:t xml:space="preserve"> Zob. </w:t>
      </w:r>
      <w:hyperlink r:id="rId1" w:history="1">
        <w:r w:rsidRPr="0069697C">
          <w:rPr>
            <w:rStyle w:val="Hipercze"/>
          </w:rPr>
          <w:t>https://data.consilium.europa.eu/doc/document/ST-11641-2020-INIT/pl/pdf</w:t>
        </w:r>
      </w:hyperlink>
    </w:p>
  </w:footnote>
  <w:footnote w:id="8">
    <w:p w14:paraId="48DF4745" w14:textId="77777777" w:rsidR="00AE0957" w:rsidRDefault="00AE0957" w:rsidP="005C5B54">
      <w:pPr>
        <w:pStyle w:val="Tekstprzypisudolnego"/>
      </w:pPr>
      <w:r>
        <w:rPr>
          <w:rStyle w:val="Odwoanieprzypisudolnego"/>
        </w:rPr>
        <w:footnoteRef/>
      </w:r>
      <w:r>
        <w:t xml:space="preserve"> Zob. </w:t>
      </w:r>
      <w:hyperlink r:id="rId2" w:history="1">
        <w:r w:rsidRPr="0069697C">
          <w:rPr>
            <w:rStyle w:val="Hipercze"/>
          </w:rPr>
          <w:t>https://data.consilium.europa.eu/doc/document/ST-11642-2020-INIT/pl/pdf</w:t>
        </w:r>
      </w:hyperlink>
      <w:r>
        <w:t xml:space="preserve"> </w:t>
      </w:r>
    </w:p>
  </w:footnote>
  <w:footnote w:id="9">
    <w:p w14:paraId="38BDEB32" w14:textId="08C05675" w:rsidR="00AE0957" w:rsidRPr="00206C6C" w:rsidRDefault="00AE0957" w:rsidP="00206C6C">
      <w:pPr>
        <w:rPr>
          <w:sz w:val="20"/>
          <w:szCs w:val="20"/>
        </w:rPr>
      </w:pPr>
      <w:r w:rsidRPr="00206C6C">
        <w:rPr>
          <w:rStyle w:val="Odwoanieprzypisudolnego"/>
          <w:sz w:val="20"/>
          <w:szCs w:val="20"/>
        </w:rPr>
        <w:footnoteRef/>
      </w:r>
      <w:r w:rsidRPr="00206C6C">
        <w:rPr>
          <w:sz w:val="20"/>
          <w:szCs w:val="20"/>
        </w:rPr>
        <w:t xml:space="preserve"> Do przeliczeń na PLN przyjęto rzeczywiste kursy sprzedaży NBP z dnia przekazywania środków na placówkę.</w:t>
      </w:r>
    </w:p>
  </w:footnote>
  <w:footnote w:id="10">
    <w:p w14:paraId="68F4C1CA" w14:textId="77777777" w:rsidR="00AE0957" w:rsidRDefault="00AE0957">
      <w:pPr>
        <w:pStyle w:val="Tekstprzypisudolnego"/>
      </w:pPr>
      <w:r>
        <w:rPr>
          <w:rStyle w:val="Odwoanieprzypisudolnego"/>
        </w:rPr>
        <w:footnoteRef/>
      </w:r>
      <w:r>
        <w:t xml:space="preserve"> Z uwagi na różne waluty budżetów placówek środki dla poszczególnych regionów zostały zaplanowane w PLN.</w:t>
      </w:r>
    </w:p>
  </w:footnote>
  <w:footnote w:id="11">
    <w:p w14:paraId="7F6E89E9" w14:textId="77777777" w:rsidR="00AE0957" w:rsidRDefault="00AE0957">
      <w:pPr>
        <w:pStyle w:val="Tekstprzypisudolnego"/>
      </w:pPr>
      <w:r>
        <w:rPr>
          <w:rStyle w:val="Odwoanieprzypisudolnego"/>
        </w:rPr>
        <w:footnoteRef/>
      </w:r>
      <w:r>
        <w:t xml:space="preserve"> W tym 30.000 EUR dla placówki w Atenach na realizację projektu humanitarnego.</w:t>
      </w:r>
    </w:p>
  </w:footnote>
  <w:footnote w:id="12">
    <w:p w14:paraId="4EADB3D1" w14:textId="77777777" w:rsidR="00AE0957" w:rsidRDefault="00AE0957" w:rsidP="00387AF2">
      <w:r>
        <w:rPr>
          <w:rStyle w:val="Odwoanieprzypisudolnego"/>
        </w:rPr>
        <w:footnoteRef/>
      </w:r>
      <w:r>
        <w:t xml:space="preserve"> </w:t>
      </w:r>
      <w:r w:rsidRPr="00B049D5">
        <w:rPr>
          <w:sz w:val="20"/>
          <w:szCs w:val="20"/>
        </w:rPr>
        <w:t>Matryca rezultatów prezentuje zakładane rezultaty działań polskiej pomocy w kontekście celów i zadań szczegółowych zrówn</w:t>
      </w:r>
      <w:r>
        <w:rPr>
          <w:sz w:val="20"/>
          <w:szCs w:val="20"/>
        </w:rPr>
        <w:t>oważonego rozwoju Agendy 2030 w perspektywie Programu 2021–</w:t>
      </w:r>
      <w:r w:rsidRPr="00B049D5">
        <w:rPr>
          <w:sz w:val="20"/>
          <w:szCs w:val="20"/>
        </w:rPr>
        <w:t>2030</w:t>
      </w:r>
      <w:r>
        <w:rPr>
          <w:sz w:val="20"/>
          <w:szCs w:val="20"/>
        </w:rPr>
        <w:t xml:space="preserve"> </w:t>
      </w:r>
      <w:r w:rsidRPr="00665D9B">
        <w:rPr>
          <w:sz w:val="20"/>
          <w:szCs w:val="20"/>
        </w:rPr>
        <w:t xml:space="preserve">i </w:t>
      </w:r>
      <w:r w:rsidRPr="00665D9B">
        <w:rPr>
          <w:rFonts w:cstheme="minorHAnsi"/>
          <w:sz w:val="20"/>
          <w:szCs w:val="20"/>
        </w:rPr>
        <w:t>odnosi się do wszystkich krajów ogółem</w:t>
      </w:r>
      <w:r w:rsidRPr="00B049D5">
        <w:rPr>
          <w:sz w:val="20"/>
          <w:szCs w:val="20"/>
        </w:rPr>
        <w:t>. Matryca zawiera też propozycje mierzenia rezultatów, które nawiązują do istniejących wskaźników dla celów globalnych. Matryca może ulegać modyfikacjom i rozbudowie w miarę nabywania wiedzy, dokonywania oceny skuteczności działań, jak również ze względu na konieczność dostosowania wskaźników do zaktualizowanego zestawu wskaźników globalnych monitorujących cele zrównoważonego rozwoju Agendy 2030.</w:t>
      </w:r>
      <w:r>
        <w:t xml:space="preserve"> </w:t>
      </w:r>
    </w:p>
  </w:footnote>
  <w:footnote w:id="13">
    <w:p w14:paraId="78D842A5" w14:textId="77777777" w:rsidR="00AE0957" w:rsidRDefault="00AE0957">
      <w:pPr>
        <w:pStyle w:val="Tekstprzypisudolnego"/>
      </w:pPr>
      <w:r w:rsidRPr="009076C6">
        <w:rPr>
          <w:rStyle w:val="Odwoanieprzypisudolnego"/>
          <w:color w:val="FFFFFF" w:themeColor="background1"/>
        </w:rPr>
        <w:footnoteRef/>
      </w:r>
      <w:r>
        <w:t xml:space="preserve">*) </w:t>
      </w:r>
      <w:r w:rsidRPr="009076C6">
        <w:rPr>
          <w:rFonts w:cstheme="minorHAnsi"/>
        </w:rPr>
        <w:t>Odpowiadające celom zrównoważonego rozwoju (CZR)</w:t>
      </w:r>
      <w:r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66613" w14:textId="77777777" w:rsidR="00867DE4" w:rsidRDefault="00867D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5DA25" w14:textId="77777777" w:rsidR="00867DE4" w:rsidRDefault="00867D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F0917" w14:textId="77777777" w:rsidR="00867DE4" w:rsidRDefault="00867D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5A4"/>
    <w:multiLevelType w:val="hybridMultilevel"/>
    <w:tmpl w:val="B818F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4E7"/>
    <w:multiLevelType w:val="hybridMultilevel"/>
    <w:tmpl w:val="422AD284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B5F4B"/>
    <w:multiLevelType w:val="hybridMultilevel"/>
    <w:tmpl w:val="F87C520A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2854"/>
    <w:multiLevelType w:val="hybridMultilevel"/>
    <w:tmpl w:val="A4364C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6A29"/>
    <w:multiLevelType w:val="hybridMultilevel"/>
    <w:tmpl w:val="0130D0AA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67645"/>
    <w:multiLevelType w:val="hybridMultilevel"/>
    <w:tmpl w:val="0FCED9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46B43"/>
    <w:multiLevelType w:val="hybridMultilevel"/>
    <w:tmpl w:val="82B02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C159D"/>
    <w:multiLevelType w:val="hybridMultilevel"/>
    <w:tmpl w:val="9DA2EE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86508"/>
    <w:multiLevelType w:val="hybridMultilevel"/>
    <w:tmpl w:val="57526FD8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81668"/>
    <w:multiLevelType w:val="hybridMultilevel"/>
    <w:tmpl w:val="A906EDC6"/>
    <w:lvl w:ilvl="0" w:tplc="89B68C3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5AD5103"/>
    <w:multiLevelType w:val="hybridMultilevel"/>
    <w:tmpl w:val="4E929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C28DD"/>
    <w:multiLevelType w:val="hybridMultilevel"/>
    <w:tmpl w:val="8782E8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845AA1"/>
    <w:multiLevelType w:val="hybridMultilevel"/>
    <w:tmpl w:val="36D638B2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96A89"/>
    <w:multiLevelType w:val="hybridMultilevel"/>
    <w:tmpl w:val="88222B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BD04B1"/>
    <w:multiLevelType w:val="hybridMultilevel"/>
    <w:tmpl w:val="7C4E2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A53AA"/>
    <w:multiLevelType w:val="hybridMultilevel"/>
    <w:tmpl w:val="E9CCE1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1DD9531E"/>
    <w:multiLevelType w:val="hybridMultilevel"/>
    <w:tmpl w:val="FEB2A30E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B0A4F"/>
    <w:multiLevelType w:val="hybridMultilevel"/>
    <w:tmpl w:val="3A3EE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5500E"/>
    <w:multiLevelType w:val="hybridMultilevel"/>
    <w:tmpl w:val="2A6A90BC"/>
    <w:lvl w:ilvl="0" w:tplc="04150015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5B55977"/>
    <w:multiLevelType w:val="hybridMultilevel"/>
    <w:tmpl w:val="DA86F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1042D"/>
    <w:multiLevelType w:val="hybridMultilevel"/>
    <w:tmpl w:val="ED5C7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997961"/>
    <w:multiLevelType w:val="hybridMultilevel"/>
    <w:tmpl w:val="9726F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A37354"/>
    <w:multiLevelType w:val="hybridMultilevel"/>
    <w:tmpl w:val="42284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86892"/>
    <w:multiLevelType w:val="hybridMultilevel"/>
    <w:tmpl w:val="4D18F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EE43B4"/>
    <w:multiLevelType w:val="hybridMultilevel"/>
    <w:tmpl w:val="A0DCB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B92ADE"/>
    <w:multiLevelType w:val="hybridMultilevel"/>
    <w:tmpl w:val="935EE9EA"/>
    <w:lvl w:ilvl="0" w:tplc="89B68C3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2DBA048B"/>
    <w:multiLevelType w:val="hybridMultilevel"/>
    <w:tmpl w:val="B23C4138"/>
    <w:lvl w:ilvl="0" w:tplc="685AE0C0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302E1FDC"/>
    <w:multiLevelType w:val="hybridMultilevel"/>
    <w:tmpl w:val="1834C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1B060E"/>
    <w:multiLevelType w:val="hybridMultilevel"/>
    <w:tmpl w:val="06068F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5B175F"/>
    <w:multiLevelType w:val="hybridMultilevel"/>
    <w:tmpl w:val="887CA6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B312F3"/>
    <w:multiLevelType w:val="hybridMultilevel"/>
    <w:tmpl w:val="5A6C7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80EB1"/>
    <w:multiLevelType w:val="multilevel"/>
    <w:tmpl w:val="BE44E118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6186D48"/>
    <w:multiLevelType w:val="hybridMultilevel"/>
    <w:tmpl w:val="ED8A5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F04398"/>
    <w:multiLevelType w:val="hybridMultilevel"/>
    <w:tmpl w:val="9D9AA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D91074"/>
    <w:multiLevelType w:val="hybridMultilevel"/>
    <w:tmpl w:val="CEB0BCA2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EF647C"/>
    <w:multiLevelType w:val="hybridMultilevel"/>
    <w:tmpl w:val="4C026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4C5AFB"/>
    <w:multiLevelType w:val="hybridMultilevel"/>
    <w:tmpl w:val="C6D0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3547A3"/>
    <w:multiLevelType w:val="hybridMultilevel"/>
    <w:tmpl w:val="15A80C50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EA6CE5"/>
    <w:multiLevelType w:val="hybridMultilevel"/>
    <w:tmpl w:val="BB40FC88"/>
    <w:lvl w:ilvl="0" w:tplc="25A81E1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AD5355"/>
    <w:multiLevelType w:val="hybridMultilevel"/>
    <w:tmpl w:val="15388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F82276"/>
    <w:multiLevelType w:val="hybridMultilevel"/>
    <w:tmpl w:val="9CBC4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4501BE"/>
    <w:multiLevelType w:val="hybridMultilevel"/>
    <w:tmpl w:val="F7504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BB26C4"/>
    <w:multiLevelType w:val="hybridMultilevel"/>
    <w:tmpl w:val="37E243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DD2E99"/>
    <w:multiLevelType w:val="hybridMultilevel"/>
    <w:tmpl w:val="D1425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A62907"/>
    <w:multiLevelType w:val="hybridMultilevel"/>
    <w:tmpl w:val="6A166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223870"/>
    <w:multiLevelType w:val="hybridMultilevel"/>
    <w:tmpl w:val="D6C24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AFF61A3"/>
    <w:multiLevelType w:val="hybridMultilevel"/>
    <w:tmpl w:val="6C42995C"/>
    <w:lvl w:ilvl="0" w:tplc="705AA7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4DCA022F"/>
    <w:multiLevelType w:val="hybridMultilevel"/>
    <w:tmpl w:val="D4567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513D71"/>
    <w:multiLevelType w:val="hybridMultilevel"/>
    <w:tmpl w:val="2B863D74"/>
    <w:lvl w:ilvl="0" w:tplc="FCC476C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581665"/>
    <w:multiLevelType w:val="hybridMultilevel"/>
    <w:tmpl w:val="8C7CE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B7262A"/>
    <w:multiLevelType w:val="hybridMultilevel"/>
    <w:tmpl w:val="811A4A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B12EE0"/>
    <w:multiLevelType w:val="hybridMultilevel"/>
    <w:tmpl w:val="F6F00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930048"/>
    <w:multiLevelType w:val="hybridMultilevel"/>
    <w:tmpl w:val="0A3CF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EF594B"/>
    <w:multiLevelType w:val="hybridMultilevel"/>
    <w:tmpl w:val="8C1A5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030189"/>
    <w:multiLevelType w:val="hybridMultilevel"/>
    <w:tmpl w:val="0F020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232768"/>
    <w:multiLevelType w:val="hybridMultilevel"/>
    <w:tmpl w:val="ED3A6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C6DAE"/>
    <w:multiLevelType w:val="hybridMultilevel"/>
    <w:tmpl w:val="F2CE640C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D9558D2"/>
    <w:multiLevelType w:val="hybridMultilevel"/>
    <w:tmpl w:val="4E989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6E6E56"/>
    <w:multiLevelType w:val="hybridMultilevel"/>
    <w:tmpl w:val="736E9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C86354"/>
    <w:multiLevelType w:val="hybridMultilevel"/>
    <w:tmpl w:val="8CDA1F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111003"/>
    <w:multiLevelType w:val="hybridMultilevel"/>
    <w:tmpl w:val="80E2D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136C4"/>
    <w:multiLevelType w:val="hybridMultilevel"/>
    <w:tmpl w:val="5F6C4E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D7F64B9"/>
    <w:multiLevelType w:val="hybridMultilevel"/>
    <w:tmpl w:val="AEE4EA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BA3D3A"/>
    <w:multiLevelType w:val="hybridMultilevel"/>
    <w:tmpl w:val="4256560A"/>
    <w:lvl w:ilvl="0" w:tplc="1312E968">
      <w:start w:val="1"/>
      <w:numFmt w:val="upperLetter"/>
      <w:lvlText w:val="%1."/>
      <w:lvlJc w:val="left"/>
      <w:pPr>
        <w:ind w:left="717" w:hanging="360"/>
      </w:pPr>
      <w:rPr>
        <w:rFonts w:asciiTheme="minorHAnsi" w:hAnsiTheme="minorHAnsi" w:cstheme="minorHAnsi" w:hint="default"/>
        <w:color w:val="4472C4" w:themeColor="accent5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4" w15:restartNumberingAfterBreak="0">
    <w:nsid w:val="6F182960"/>
    <w:multiLevelType w:val="hybridMultilevel"/>
    <w:tmpl w:val="2994A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AA1EFE"/>
    <w:multiLevelType w:val="hybridMultilevel"/>
    <w:tmpl w:val="727C68D4"/>
    <w:lvl w:ilvl="0" w:tplc="89B68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42461A1"/>
    <w:multiLevelType w:val="hybridMultilevel"/>
    <w:tmpl w:val="5B322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C32BD1"/>
    <w:multiLevelType w:val="hybridMultilevel"/>
    <w:tmpl w:val="449EE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3D023A"/>
    <w:multiLevelType w:val="hybridMultilevel"/>
    <w:tmpl w:val="14684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8962B4"/>
    <w:multiLevelType w:val="hybridMultilevel"/>
    <w:tmpl w:val="80F6E5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7B44CE"/>
    <w:multiLevelType w:val="hybridMultilevel"/>
    <w:tmpl w:val="9F6A43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64"/>
  </w:num>
  <w:num w:numId="4">
    <w:abstractNumId w:val="13"/>
  </w:num>
  <w:num w:numId="5">
    <w:abstractNumId w:val="52"/>
  </w:num>
  <w:num w:numId="6">
    <w:abstractNumId w:val="54"/>
  </w:num>
  <w:num w:numId="7">
    <w:abstractNumId w:val="30"/>
  </w:num>
  <w:num w:numId="8">
    <w:abstractNumId w:val="47"/>
  </w:num>
  <w:num w:numId="9">
    <w:abstractNumId w:val="17"/>
  </w:num>
  <w:num w:numId="10">
    <w:abstractNumId w:val="59"/>
  </w:num>
  <w:num w:numId="11">
    <w:abstractNumId w:val="43"/>
  </w:num>
  <w:num w:numId="12">
    <w:abstractNumId w:val="22"/>
  </w:num>
  <w:num w:numId="13">
    <w:abstractNumId w:val="32"/>
  </w:num>
  <w:num w:numId="14">
    <w:abstractNumId w:val="70"/>
  </w:num>
  <w:num w:numId="15">
    <w:abstractNumId w:val="7"/>
  </w:num>
  <w:num w:numId="16">
    <w:abstractNumId w:val="57"/>
  </w:num>
  <w:num w:numId="17">
    <w:abstractNumId w:val="28"/>
  </w:num>
  <w:num w:numId="18">
    <w:abstractNumId w:val="10"/>
  </w:num>
  <w:num w:numId="19">
    <w:abstractNumId w:val="50"/>
  </w:num>
  <w:num w:numId="20">
    <w:abstractNumId w:val="51"/>
  </w:num>
  <w:num w:numId="21">
    <w:abstractNumId w:val="21"/>
  </w:num>
  <w:num w:numId="22">
    <w:abstractNumId w:val="19"/>
  </w:num>
  <w:num w:numId="23">
    <w:abstractNumId w:val="23"/>
  </w:num>
  <w:num w:numId="24">
    <w:abstractNumId w:val="35"/>
  </w:num>
  <w:num w:numId="25">
    <w:abstractNumId w:val="48"/>
  </w:num>
  <w:num w:numId="26">
    <w:abstractNumId w:val="44"/>
  </w:num>
  <w:num w:numId="27">
    <w:abstractNumId w:val="41"/>
  </w:num>
  <w:num w:numId="28">
    <w:abstractNumId w:val="33"/>
  </w:num>
  <w:num w:numId="29">
    <w:abstractNumId w:val="3"/>
  </w:num>
  <w:num w:numId="30">
    <w:abstractNumId w:val="60"/>
  </w:num>
  <w:num w:numId="31">
    <w:abstractNumId w:val="66"/>
  </w:num>
  <w:num w:numId="32">
    <w:abstractNumId w:val="69"/>
  </w:num>
  <w:num w:numId="33">
    <w:abstractNumId w:val="67"/>
  </w:num>
  <w:num w:numId="34">
    <w:abstractNumId w:val="29"/>
  </w:num>
  <w:num w:numId="35">
    <w:abstractNumId w:val="5"/>
  </w:num>
  <w:num w:numId="36">
    <w:abstractNumId w:val="42"/>
  </w:num>
  <w:num w:numId="37">
    <w:abstractNumId w:val="18"/>
  </w:num>
  <w:num w:numId="38">
    <w:abstractNumId w:val="53"/>
  </w:num>
  <w:num w:numId="39">
    <w:abstractNumId w:val="25"/>
  </w:num>
  <w:num w:numId="40">
    <w:abstractNumId w:val="9"/>
  </w:num>
  <w:num w:numId="41">
    <w:abstractNumId w:val="49"/>
  </w:num>
  <w:num w:numId="42">
    <w:abstractNumId w:val="61"/>
  </w:num>
  <w:num w:numId="43">
    <w:abstractNumId w:val="11"/>
  </w:num>
  <w:num w:numId="44">
    <w:abstractNumId w:val="62"/>
  </w:num>
  <w:num w:numId="45">
    <w:abstractNumId w:val="68"/>
  </w:num>
  <w:num w:numId="46">
    <w:abstractNumId w:val="45"/>
  </w:num>
  <w:num w:numId="47">
    <w:abstractNumId w:val="55"/>
  </w:num>
  <w:num w:numId="48">
    <w:abstractNumId w:val="6"/>
  </w:num>
  <w:num w:numId="49">
    <w:abstractNumId w:val="58"/>
  </w:num>
  <w:num w:numId="50">
    <w:abstractNumId w:val="46"/>
  </w:num>
  <w:num w:numId="51">
    <w:abstractNumId w:val="38"/>
  </w:num>
  <w:num w:numId="52">
    <w:abstractNumId w:val="26"/>
  </w:num>
  <w:num w:numId="53">
    <w:abstractNumId w:val="15"/>
  </w:num>
  <w:num w:numId="54">
    <w:abstractNumId w:val="24"/>
  </w:num>
  <w:num w:numId="55">
    <w:abstractNumId w:val="36"/>
  </w:num>
  <w:num w:numId="56">
    <w:abstractNumId w:val="63"/>
  </w:num>
  <w:num w:numId="57">
    <w:abstractNumId w:val="2"/>
  </w:num>
  <w:num w:numId="58">
    <w:abstractNumId w:val="34"/>
  </w:num>
  <w:num w:numId="59">
    <w:abstractNumId w:val="12"/>
  </w:num>
  <w:num w:numId="60">
    <w:abstractNumId w:val="65"/>
  </w:num>
  <w:num w:numId="61">
    <w:abstractNumId w:val="37"/>
  </w:num>
  <w:num w:numId="62">
    <w:abstractNumId w:val="31"/>
  </w:num>
  <w:num w:numId="63">
    <w:abstractNumId w:val="16"/>
  </w:num>
  <w:num w:numId="64">
    <w:abstractNumId w:val="1"/>
  </w:num>
  <w:num w:numId="65">
    <w:abstractNumId w:val="4"/>
  </w:num>
  <w:num w:numId="66">
    <w:abstractNumId w:val="8"/>
  </w:num>
  <w:num w:numId="67">
    <w:abstractNumId w:val="56"/>
  </w:num>
  <w:num w:numId="6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7"/>
  </w:num>
  <w:num w:numId="70">
    <w:abstractNumId w:val="0"/>
  </w:num>
  <w:num w:numId="71">
    <w:abstractNumId w:val="40"/>
  </w:num>
  <w:num w:numId="72">
    <w:abstractNumId w:val="3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81"/>
    <w:rsid w:val="00010ADF"/>
    <w:rsid w:val="000122FF"/>
    <w:rsid w:val="00012BA8"/>
    <w:rsid w:val="00014104"/>
    <w:rsid w:val="00015123"/>
    <w:rsid w:val="00023B48"/>
    <w:rsid w:val="000252A1"/>
    <w:rsid w:val="00032F51"/>
    <w:rsid w:val="00036A0D"/>
    <w:rsid w:val="00045E72"/>
    <w:rsid w:val="00047026"/>
    <w:rsid w:val="00047CE7"/>
    <w:rsid w:val="000507AD"/>
    <w:rsid w:val="0005231C"/>
    <w:rsid w:val="0005295B"/>
    <w:rsid w:val="00053DB4"/>
    <w:rsid w:val="00055ADF"/>
    <w:rsid w:val="00057428"/>
    <w:rsid w:val="0005767D"/>
    <w:rsid w:val="00065E01"/>
    <w:rsid w:val="000660D3"/>
    <w:rsid w:val="000701EB"/>
    <w:rsid w:val="0007044C"/>
    <w:rsid w:val="000707F4"/>
    <w:rsid w:val="000743E2"/>
    <w:rsid w:val="00077532"/>
    <w:rsid w:val="000777A6"/>
    <w:rsid w:val="00080AF3"/>
    <w:rsid w:val="000815D9"/>
    <w:rsid w:val="00081DD6"/>
    <w:rsid w:val="0009268C"/>
    <w:rsid w:val="00092976"/>
    <w:rsid w:val="000A0471"/>
    <w:rsid w:val="000A44BC"/>
    <w:rsid w:val="000A4B77"/>
    <w:rsid w:val="000A4E2F"/>
    <w:rsid w:val="000B30A1"/>
    <w:rsid w:val="000C005F"/>
    <w:rsid w:val="000C2981"/>
    <w:rsid w:val="000C5E1E"/>
    <w:rsid w:val="000D2143"/>
    <w:rsid w:val="000D42E7"/>
    <w:rsid w:val="000E133F"/>
    <w:rsid w:val="000E3072"/>
    <w:rsid w:val="000E3452"/>
    <w:rsid w:val="000F2593"/>
    <w:rsid w:val="000F2C4C"/>
    <w:rsid w:val="000F649E"/>
    <w:rsid w:val="00100B60"/>
    <w:rsid w:val="00101B7D"/>
    <w:rsid w:val="0010674F"/>
    <w:rsid w:val="00110243"/>
    <w:rsid w:val="001177A5"/>
    <w:rsid w:val="00117924"/>
    <w:rsid w:val="00121849"/>
    <w:rsid w:val="00121C18"/>
    <w:rsid w:val="00130FA2"/>
    <w:rsid w:val="00133A7B"/>
    <w:rsid w:val="00133B63"/>
    <w:rsid w:val="00141754"/>
    <w:rsid w:val="00145E36"/>
    <w:rsid w:val="00145F54"/>
    <w:rsid w:val="00154D18"/>
    <w:rsid w:val="00155F17"/>
    <w:rsid w:val="00160A7B"/>
    <w:rsid w:val="00162223"/>
    <w:rsid w:val="00165000"/>
    <w:rsid w:val="001656F7"/>
    <w:rsid w:val="00166813"/>
    <w:rsid w:val="00167328"/>
    <w:rsid w:val="001724B7"/>
    <w:rsid w:val="001726EB"/>
    <w:rsid w:val="001934EF"/>
    <w:rsid w:val="001A314A"/>
    <w:rsid w:val="001A4539"/>
    <w:rsid w:val="001A53F8"/>
    <w:rsid w:val="001A7F04"/>
    <w:rsid w:val="001B2452"/>
    <w:rsid w:val="001C2F47"/>
    <w:rsid w:val="001C7038"/>
    <w:rsid w:val="001C7DF3"/>
    <w:rsid w:val="001C7FC5"/>
    <w:rsid w:val="001D1C38"/>
    <w:rsid w:val="001D24B0"/>
    <w:rsid w:val="001D664E"/>
    <w:rsid w:val="001F041B"/>
    <w:rsid w:val="001F432D"/>
    <w:rsid w:val="00201675"/>
    <w:rsid w:val="002023BD"/>
    <w:rsid w:val="00203348"/>
    <w:rsid w:val="00206C6C"/>
    <w:rsid w:val="00215B81"/>
    <w:rsid w:val="0022068C"/>
    <w:rsid w:val="00224CE9"/>
    <w:rsid w:val="00237504"/>
    <w:rsid w:val="0024128E"/>
    <w:rsid w:val="00242966"/>
    <w:rsid w:val="0025266A"/>
    <w:rsid w:val="00254617"/>
    <w:rsid w:val="00260273"/>
    <w:rsid w:val="002641F8"/>
    <w:rsid w:val="00265B7E"/>
    <w:rsid w:val="002670CF"/>
    <w:rsid w:val="00275294"/>
    <w:rsid w:val="0028008F"/>
    <w:rsid w:val="00282281"/>
    <w:rsid w:val="00282F61"/>
    <w:rsid w:val="00286DE9"/>
    <w:rsid w:val="0029188A"/>
    <w:rsid w:val="002A20AD"/>
    <w:rsid w:val="002A27C2"/>
    <w:rsid w:val="002A5162"/>
    <w:rsid w:val="002A5D8E"/>
    <w:rsid w:val="002A618F"/>
    <w:rsid w:val="002B019E"/>
    <w:rsid w:val="002B4159"/>
    <w:rsid w:val="002C0F4D"/>
    <w:rsid w:val="002C270E"/>
    <w:rsid w:val="002C5E9B"/>
    <w:rsid w:val="002C64CF"/>
    <w:rsid w:val="002C7432"/>
    <w:rsid w:val="002D154F"/>
    <w:rsid w:val="002D6546"/>
    <w:rsid w:val="002E2116"/>
    <w:rsid w:val="002E49E8"/>
    <w:rsid w:val="002F3608"/>
    <w:rsid w:val="002F44AF"/>
    <w:rsid w:val="002F73C3"/>
    <w:rsid w:val="00302C05"/>
    <w:rsid w:val="003037FE"/>
    <w:rsid w:val="003054BD"/>
    <w:rsid w:val="00313F5E"/>
    <w:rsid w:val="003172EA"/>
    <w:rsid w:val="003204AE"/>
    <w:rsid w:val="00320E70"/>
    <w:rsid w:val="003210A3"/>
    <w:rsid w:val="003238DA"/>
    <w:rsid w:val="00325979"/>
    <w:rsid w:val="0032654A"/>
    <w:rsid w:val="00326E4A"/>
    <w:rsid w:val="003335B6"/>
    <w:rsid w:val="00333EDD"/>
    <w:rsid w:val="0034250B"/>
    <w:rsid w:val="00351638"/>
    <w:rsid w:val="0035404B"/>
    <w:rsid w:val="00357B99"/>
    <w:rsid w:val="00365647"/>
    <w:rsid w:val="003700EF"/>
    <w:rsid w:val="0037060F"/>
    <w:rsid w:val="00372388"/>
    <w:rsid w:val="003738EA"/>
    <w:rsid w:val="003752E7"/>
    <w:rsid w:val="00385E45"/>
    <w:rsid w:val="00387AF2"/>
    <w:rsid w:val="00387F96"/>
    <w:rsid w:val="00390286"/>
    <w:rsid w:val="00395E79"/>
    <w:rsid w:val="00396D16"/>
    <w:rsid w:val="003970DF"/>
    <w:rsid w:val="00397982"/>
    <w:rsid w:val="003A2805"/>
    <w:rsid w:val="003A5262"/>
    <w:rsid w:val="003B385F"/>
    <w:rsid w:val="003C1025"/>
    <w:rsid w:val="003C150A"/>
    <w:rsid w:val="003C4A08"/>
    <w:rsid w:val="003D5441"/>
    <w:rsid w:val="003D66ED"/>
    <w:rsid w:val="003E2BCE"/>
    <w:rsid w:val="003E42B5"/>
    <w:rsid w:val="003E52F3"/>
    <w:rsid w:val="003E6004"/>
    <w:rsid w:val="003E7471"/>
    <w:rsid w:val="003F5DC8"/>
    <w:rsid w:val="00410845"/>
    <w:rsid w:val="00415E2D"/>
    <w:rsid w:val="00423217"/>
    <w:rsid w:val="004238B9"/>
    <w:rsid w:val="00423DA9"/>
    <w:rsid w:val="0042554C"/>
    <w:rsid w:val="00430C00"/>
    <w:rsid w:val="00433E85"/>
    <w:rsid w:val="0043562C"/>
    <w:rsid w:val="00436C16"/>
    <w:rsid w:val="004379BB"/>
    <w:rsid w:val="00440354"/>
    <w:rsid w:val="00441C27"/>
    <w:rsid w:val="004439E6"/>
    <w:rsid w:val="00445C95"/>
    <w:rsid w:val="0044645C"/>
    <w:rsid w:val="00451019"/>
    <w:rsid w:val="004512D9"/>
    <w:rsid w:val="00453BBC"/>
    <w:rsid w:val="0045419A"/>
    <w:rsid w:val="00456C9C"/>
    <w:rsid w:val="004613AA"/>
    <w:rsid w:val="00464829"/>
    <w:rsid w:val="00464B01"/>
    <w:rsid w:val="00467E37"/>
    <w:rsid w:val="00472B0C"/>
    <w:rsid w:val="0047781B"/>
    <w:rsid w:val="00484B70"/>
    <w:rsid w:val="00486B72"/>
    <w:rsid w:val="00486D1D"/>
    <w:rsid w:val="0048790A"/>
    <w:rsid w:val="0049088E"/>
    <w:rsid w:val="00491BE1"/>
    <w:rsid w:val="004A0D34"/>
    <w:rsid w:val="004A1610"/>
    <w:rsid w:val="004A6EE9"/>
    <w:rsid w:val="004A726B"/>
    <w:rsid w:val="004A7B34"/>
    <w:rsid w:val="004B3E7D"/>
    <w:rsid w:val="004B5C56"/>
    <w:rsid w:val="004B5D88"/>
    <w:rsid w:val="004B6163"/>
    <w:rsid w:val="004B7788"/>
    <w:rsid w:val="004D2706"/>
    <w:rsid w:val="004D32A9"/>
    <w:rsid w:val="004E2F33"/>
    <w:rsid w:val="004E337E"/>
    <w:rsid w:val="004E395D"/>
    <w:rsid w:val="004E3CC0"/>
    <w:rsid w:val="004E5D4D"/>
    <w:rsid w:val="004E5FC3"/>
    <w:rsid w:val="004F5755"/>
    <w:rsid w:val="004F5FE6"/>
    <w:rsid w:val="004F7BD8"/>
    <w:rsid w:val="005046A2"/>
    <w:rsid w:val="0051120C"/>
    <w:rsid w:val="0051300F"/>
    <w:rsid w:val="005167B1"/>
    <w:rsid w:val="0052311E"/>
    <w:rsid w:val="005262C4"/>
    <w:rsid w:val="00526B27"/>
    <w:rsid w:val="0052707A"/>
    <w:rsid w:val="00531D5D"/>
    <w:rsid w:val="00540391"/>
    <w:rsid w:val="00553296"/>
    <w:rsid w:val="00562687"/>
    <w:rsid w:val="005707FB"/>
    <w:rsid w:val="0057269B"/>
    <w:rsid w:val="00573AFA"/>
    <w:rsid w:val="00575736"/>
    <w:rsid w:val="00580268"/>
    <w:rsid w:val="00581953"/>
    <w:rsid w:val="00582E47"/>
    <w:rsid w:val="00592EB8"/>
    <w:rsid w:val="005A1A03"/>
    <w:rsid w:val="005A6D95"/>
    <w:rsid w:val="005B00BA"/>
    <w:rsid w:val="005B48B5"/>
    <w:rsid w:val="005B5423"/>
    <w:rsid w:val="005B55D1"/>
    <w:rsid w:val="005C5B54"/>
    <w:rsid w:val="005D1BC0"/>
    <w:rsid w:val="005D32A9"/>
    <w:rsid w:val="005E0DBA"/>
    <w:rsid w:val="005F0D84"/>
    <w:rsid w:val="005F0FCC"/>
    <w:rsid w:val="005F24F6"/>
    <w:rsid w:val="005F3BB4"/>
    <w:rsid w:val="00605083"/>
    <w:rsid w:val="006064E6"/>
    <w:rsid w:val="00606FDC"/>
    <w:rsid w:val="006147DF"/>
    <w:rsid w:val="0061680C"/>
    <w:rsid w:val="00620800"/>
    <w:rsid w:val="006212B2"/>
    <w:rsid w:val="00633BCB"/>
    <w:rsid w:val="00633D75"/>
    <w:rsid w:val="0063495E"/>
    <w:rsid w:val="00637588"/>
    <w:rsid w:val="006401BC"/>
    <w:rsid w:val="00640D3C"/>
    <w:rsid w:val="006523E4"/>
    <w:rsid w:val="00656651"/>
    <w:rsid w:val="00657738"/>
    <w:rsid w:val="00660819"/>
    <w:rsid w:val="00663ACC"/>
    <w:rsid w:val="0066403C"/>
    <w:rsid w:val="00664FE7"/>
    <w:rsid w:val="00665D9B"/>
    <w:rsid w:val="00667241"/>
    <w:rsid w:val="006677DF"/>
    <w:rsid w:val="00667BC3"/>
    <w:rsid w:val="00675EDC"/>
    <w:rsid w:val="006820F6"/>
    <w:rsid w:val="006936A1"/>
    <w:rsid w:val="00693AEA"/>
    <w:rsid w:val="006A314C"/>
    <w:rsid w:val="006B1028"/>
    <w:rsid w:val="006B1338"/>
    <w:rsid w:val="006B5938"/>
    <w:rsid w:val="006C45E8"/>
    <w:rsid w:val="006C4F13"/>
    <w:rsid w:val="006C53AB"/>
    <w:rsid w:val="006C5A6B"/>
    <w:rsid w:val="006D18D3"/>
    <w:rsid w:val="006D52FB"/>
    <w:rsid w:val="006D5E22"/>
    <w:rsid w:val="006D5FAE"/>
    <w:rsid w:val="006E0D03"/>
    <w:rsid w:val="006E7BDD"/>
    <w:rsid w:val="006F2DB6"/>
    <w:rsid w:val="006F4CC1"/>
    <w:rsid w:val="006F7B28"/>
    <w:rsid w:val="00701062"/>
    <w:rsid w:val="00707F63"/>
    <w:rsid w:val="007110BD"/>
    <w:rsid w:val="00712447"/>
    <w:rsid w:val="00714464"/>
    <w:rsid w:val="00715974"/>
    <w:rsid w:val="00721F25"/>
    <w:rsid w:val="00730B70"/>
    <w:rsid w:val="00730E3A"/>
    <w:rsid w:val="00736E87"/>
    <w:rsid w:val="007439A9"/>
    <w:rsid w:val="00745383"/>
    <w:rsid w:val="007468DD"/>
    <w:rsid w:val="00746C60"/>
    <w:rsid w:val="0074745F"/>
    <w:rsid w:val="00754993"/>
    <w:rsid w:val="00754F0F"/>
    <w:rsid w:val="007552E6"/>
    <w:rsid w:val="007605A3"/>
    <w:rsid w:val="007636B5"/>
    <w:rsid w:val="00763FC2"/>
    <w:rsid w:val="00764070"/>
    <w:rsid w:val="007726C1"/>
    <w:rsid w:val="00772F05"/>
    <w:rsid w:val="00777F48"/>
    <w:rsid w:val="00784EB4"/>
    <w:rsid w:val="00787A91"/>
    <w:rsid w:val="007A1DA6"/>
    <w:rsid w:val="007A2A5A"/>
    <w:rsid w:val="007A39A3"/>
    <w:rsid w:val="007B53F7"/>
    <w:rsid w:val="007B625F"/>
    <w:rsid w:val="007B6AAA"/>
    <w:rsid w:val="007D14B0"/>
    <w:rsid w:val="007D1516"/>
    <w:rsid w:val="007D5D65"/>
    <w:rsid w:val="007D6BB2"/>
    <w:rsid w:val="007E04DE"/>
    <w:rsid w:val="007E3C4E"/>
    <w:rsid w:val="007E5AFC"/>
    <w:rsid w:val="007E60C5"/>
    <w:rsid w:val="007F5FCF"/>
    <w:rsid w:val="007F6080"/>
    <w:rsid w:val="007F770B"/>
    <w:rsid w:val="00821858"/>
    <w:rsid w:val="00821A98"/>
    <w:rsid w:val="00826DB5"/>
    <w:rsid w:val="00827B6C"/>
    <w:rsid w:val="008312D4"/>
    <w:rsid w:val="0083569C"/>
    <w:rsid w:val="00840D2C"/>
    <w:rsid w:val="00841136"/>
    <w:rsid w:val="008438C0"/>
    <w:rsid w:val="008452D7"/>
    <w:rsid w:val="00846AB1"/>
    <w:rsid w:val="0085540B"/>
    <w:rsid w:val="00862305"/>
    <w:rsid w:val="008677C8"/>
    <w:rsid w:val="00867DE4"/>
    <w:rsid w:val="008709C5"/>
    <w:rsid w:val="00870A58"/>
    <w:rsid w:val="00871597"/>
    <w:rsid w:val="00877F62"/>
    <w:rsid w:val="00883BAD"/>
    <w:rsid w:val="00886017"/>
    <w:rsid w:val="00886736"/>
    <w:rsid w:val="00894659"/>
    <w:rsid w:val="008A0794"/>
    <w:rsid w:val="008A3505"/>
    <w:rsid w:val="008A4A3E"/>
    <w:rsid w:val="008A67A7"/>
    <w:rsid w:val="008B0CB6"/>
    <w:rsid w:val="008B1893"/>
    <w:rsid w:val="008B55A0"/>
    <w:rsid w:val="008B7CE6"/>
    <w:rsid w:val="008C2027"/>
    <w:rsid w:val="008C3F42"/>
    <w:rsid w:val="008D3C11"/>
    <w:rsid w:val="008E05E0"/>
    <w:rsid w:val="008E3F11"/>
    <w:rsid w:val="008E4BFF"/>
    <w:rsid w:val="008E650B"/>
    <w:rsid w:val="008F4631"/>
    <w:rsid w:val="008F4D77"/>
    <w:rsid w:val="008F5599"/>
    <w:rsid w:val="009016AE"/>
    <w:rsid w:val="00901F88"/>
    <w:rsid w:val="009040F5"/>
    <w:rsid w:val="009046F0"/>
    <w:rsid w:val="00905457"/>
    <w:rsid w:val="00906212"/>
    <w:rsid w:val="00906ED6"/>
    <w:rsid w:val="009076C6"/>
    <w:rsid w:val="00907725"/>
    <w:rsid w:val="00911595"/>
    <w:rsid w:val="00913A9E"/>
    <w:rsid w:val="00913C8A"/>
    <w:rsid w:val="00914101"/>
    <w:rsid w:val="009167E0"/>
    <w:rsid w:val="00921FAF"/>
    <w:rsid w:val="0092586A"/>
    <w:rsid w:val="00932DCA"/>
    <w:rsid w:val="00933404"/>
    <w:rsid w:val="00945FEE"/>
    <w:rsid w:val="00951BDA"/>
    <w:rsid w:val="00953CAB"/>
    <w:rsid w:val="00964411"/>
    <w:rsid w:val="00967218"/>
    <w:rsid w:val="00971D16"/>
    <w:rsid w:val="00976C4A"/>
    <w:rsid w:val="0098383F"/>
    <w:rsid w:val="009A10DE"/>
    <w:rsid w:val="009A335E"/>
    <w:rsid w:val="009A7E81"/>
    <w:rsid w:val="009B240B"/>
    <w:rsid w:val="009B3A44"/>
    <w:rsid w:val="009B722D"/>
    <w:rsid w:val="009C4B90"/>
    <w:rsid w:val="009C6892"/>
    <w:rsid w:val="009D6428"/>
    <w:rsid w:val="009D7F0E"/>
    <w:rsid w:val="009E05A6"/>
    <w:rsid w:val="009E1140"/>
    <w:rsid w:val="009E39AF"/>
    <w:rsid w:val="009E6194"/>
    <w:rsid w:val="009F76CB"/>
    <w:rsid w:val="00A33D5A"/>
    <w:rsid w:val="00A34025"/>
    <w:rsid w:val="00A36E24"/>
    <w:rsid w:val="00A4410C"/>
    <w:rsid w:val="00A45FC6"/>
    <w:rsid w:val="00A47512"/>
    <w:rsid w:val="00A56CE0"/>
    <w:rsid w:val="00A56E75"/>
    <w:rsid w:val="00A62CD9"/>
    <w:rsid w:val="00A63AD8"/>
    <w:rsid w:val="00A703BB"/>
    <w:rsid w:val="00A77138"/>
    <w:rsid w:val="00A83E46"/>
    <w:rsid w:val="00A85B47"/>
    <w:rsid w:val="00A95B34"/>
    <w:rsid w:val="00AA1211"/>
    <w:rsid w:val="00AA5F87"/>
    <w:rsid w:val="00AB44F5"/>
    <w:rsid w:val="00AC1D0B"/>
    <w:rsid w:val="00AC2971"/>
    <w:rsid w:val="00AD0379"/>
    <w:rsid w:val="00AD5051"/>
    <w:rsid w:val="00AD6636"/>
    <w:rsid w:val="00AE0957"/>
    <w:rsid w:val="00AE4868"/>
    <w:rsid w:val="00AE5DEE"/>
    <w:rsid w:val="00AE6DB9"/>
    <w:rsid w:val="00AE6ED0"/>
    <w:rsid w:val="00AF117F"/>
    <w:rsid w:val="00AF458B"/>
    <w:rsid w:val="00AF7828"/>
    <w:rsid w:val="00B01E81"/>
    <w:rsid w:val="00B049D5"/>
    <w:rsid w:val="00B052A4"/>
    <w:rsid w:val="00B068AF"/>
    <w:rsid w:val="00B11E11"/>
    <w:rsid w:val="00B13A44"/>
    <w:rsid w:val="00B15D87"/>
    <w:rsid w:val="00B20C40"/>
    <w:rsid w:val="00B3273A"/>
    <w:rsid w:val="00B367D2"/>
    <w:rsid w:val="00B41792"/>
    <w:rsid w:val="00B42CD7"/>
    <w:rsid w:val="00B43A4C"/>
    <w:rsid w:val="00B451B2"/>
    <w:rsid w:val="00B533A9"/>
    <w:rsid w:val="00B60629"/>
    <w:rsid w:val="00B610D6"/>
    <w:rsid w:val="00B70D92"/>
    <w:rsid w:val="00B742EB"/>
    <w:rsid w:val="00B76DD7"/>
    <w:rsid w:val="00B814E2"/>
    <w:rsid w:val="00B815F9"/>
    <w:rsid w:val="00B86367"/>
    <w:rsid w:val="00B917B4"/>
    <w:rsid w:val="00B92231"/>
    <w:rsid w:val="00B94CF2"/>
    <w:rsid w:val="00B9622B"/>
    <w:rsid w:val="00BB391C"/>
    <w:rsid w:val="00BB7DFE"/>
    <w:rsid w:val="00BC0E65"/>
    <w:rsid w:val="00BC377B"/>
    <w:rsid w:val="00BC486E"/>
    <w:rsid w:val="00BC6FA3"/>
    <w:rsid w:val="00BC7A82"/>
    <w:rsid w:val="00BD3365"/>
    <w:rsid w:val="00BD5C0F"/>
    <w:rsid w:val="00BE079A"/>
    <w:rsid w:val="00BF3428"/>
    <w:rsid w:val="00BF3C6B"/>
    <w:rsid w:val="00BF3DC6"/>
    <w:rsid w:val="00BF51B4"/>
    <w:rsid w:val="00BF5F03"/>
    <w:rsid w:val="00C02619"/>
    <w:rsid w:val="00C026E4"/>
    <w:rsid w:val="00C02806"/>
    <w:rsid w:val="00C04377"/>
    <w:rsid w:val="00C10509"/>
    <w:rsid w:val="00C12DFF"/>
    <w:rsid w:val="00C13979"/>
    <w:rsid w:val="00C21CCB"/>
    <w:rsid w:val="00C24365"/>
    <w:rsid w:val="00C276A9"/>
    <w:rsid w:val="00C2784B"/>
    <w:rsid w:val="00C3247C"/>
    <w:rsid w:val="00C33F74"/>
    <w:rsid w:val="00C34553"/>
    <w:rsid w:val="00C34A92"/>
    <w:rsid w:val="00C35D1E"/>
    <w:rsid w:val="00C36108"/>
    <w:rsid w:val="00C37430"/>
    <w:rsid w:val="00C432DF"/>
    <w:rsid w:val="00C466FD"/>
    <w:rsid w:val="00C52274"/>
    <w:rsid w:val="00C54A2C"/>
    <w:rsid w:val="00C63FEE"/>
    <w:rsid w:val="00C70718"/>
    <w:rsid w:val="00C71978"/>
    <w:rsid w:val="00C753AE"/>
    <w:rsid w:val="00C82BB7"/>
    <w:rsid w:val="00C85612"/>
    <w:rsid w:val="00C85B35"/>
    <w:rsid w:val="00C96C7B"/>
    <w:rsid w:val="00CA17EA"/>
    <w:rsid w:val="00CA199E"/>
    <w:rsid w:val="00CA5D7F"/>
    <w:rsid w:val="00CB03A2"/>
    <w:rsid w:val="00CB1D12"/>
    <w:rsid w:val="00CB6077"/>
    <w:rsid w:val="00CC32AA"/>
    <w:rsid w:val="00CC7600"/>
    <w:rsid w:val="00CE5985"/>
    <w:rsid w:val="00CF24E4"/>
    <w:rsid w:val="00CF4691"/>
    <w:rsid w:val="00D05170"/>
    <w:rsid w:val="00D10040"/>
    <w:rsid w:val="00D10F9C"/>
    <w:rsid w:val="00D16C38"/>
    <w:rsid w:val="00D204C1"/>
    <w:rsid w:val="00D214C6"/>
    <w:rsid w:val="00D219D8"/>
    <w:rsid w:val="00D23B01"/>
    <w:rsid w:val="00D24C7E"/>
    <w:rsid w:val="00D25E48"/>
    <w:rsid w:val="00D364AD"/>
    <w:rsid w:val="00D4054A"/>
    <w:rsid w:val="00D60AC2"/>
    <w:rsid w:val="00D613E9"/>
    <w:rsid w:val="00D624A0"/>
    <w:rsid w:val="00D66A3E"/>
    <w:rsid w:val="00D704F1"/>
    <w:rsid w:val="00D72B11"/>
    <w:rsid w:val="00D77FEF"/>
    <w:rsid w:val="00D82CE4"/>
    <w:rsid w:val="00D903EE"/>
    <w:rsid w:val="00D91616"/>
    <w:rsid w:val="00DA005C"/>
    <w:rsid w:val="00DA124F"/>
    <w:rsid w:val="00DA48BD"/>
    <w:rsid w:val="00DA5CCE"/>
    <w:rsid w:val="00DB1E13"/>
    <w:rsid w:val="00DB2A93"/>
    <w:rsid w:val="00DB3EDB"/>
    <w:rsid w:val="00DC1EFA"/>
    <w:rsid w:val="00DC6DA9"/>
    <w:rsid w:val="00DC7074"/>
    <w:rsid w:val="00DD05EB"/>
    <w:rsid w:val="00DD3E30"/>
    <w:rsid w:val="00DD72A6"/>
    <w:rsid w:val="00DD7E2C"/>
    <w:rsid w:val="00DE2FBD"/>
    <w:rsid w:val="00DF0BEC"/>
    <w:rsid w:val="00DF2B7C"/>
    <w:rsid w:val="00DF60DD"/>
    <w:rsid w:val="00DF7476"/>
    <w:rsid w:val="00E12523"/>
    <w:rsid w:val="00E16B9D"/>
    <w:rsid w:val="00E179CD"/>
    <w:rsid w:val="00E21C01"/>
    <w:rsid w:val="00E2730C"/>
    <w:rsid w:val="00E34211"/>
    <w:rsid w:val="00E3703D"/>
    <w:rsid w:val="00E37447"/>
    <w:rsid w:val="00E376CA"/>
    <w:rsid w:val="00E43CDC"/>
    <w:rsid w:val="00E44AA3"/>
    <w:rsid w:val="00E46330"/>
    <w:rsid w:val="00E53AFE"/>
    <w:rsid w:val="00E55325"/>
    <w:rsid w:val="00E562C6"/>
    <w:rsid w:val="00E56822"/>
    <w:rsid w:val="00E60519"/>
    <w:rsid w:val="00E6131F"/>
    <w:rsid w:val="00E70152"/>
    <w:rsid w:val="00E72019"/>
    <w:rsid w:val="00E80209"/>
    <w:rsid w:val="00E83EAC"/>
    <w:rsid w:val="00E930B1"/>
    <w:rsid w:val="00E95031"/>
    <w:rsid w:val="00E96078"/>
    <w:rsid w:val="00EA225B"/>
    <w:rsid w:val="00EA4C41"/>
    <w:rsid w:val="00EA6303"/>
    <w:rsid w:val="00EB3B88"/>
    <w:rsid w:val="00EB4FDA"/>
    <w:rsid w:val="00EB58EF"/>
    <w:rsid w:val="00EC1B4B"/>
    <w:rsid w:val="00ED30DF"/>
    <w:rsid w:val="00ED3E28"/>
    <w:rsid w:val="00ED4D63"/>
    <w:rsid w:val="00EF3F3F"/>
    <w:rsid w:val="00EF6E6D"/>
    <w:rsid w:val="00F20AF0"/>
    <w:rsid w:val="00F21BAA"/>
    <w:rsid w:val="00F2234B"/>
    <w:rsid w:val="00F24B06"/>
    <w:rsid w:val="00F30529"/>
    <w:rsid w:val="00F3557E"/>
    <w:rsid w:val="00F37B98"/>
    <w:rsid w:val="00F37DD2"/>
    <w:rsid w:val="00F46F8D"/>
    <w:rsid w:val="00F51544"/>
    <w:rsid w:val="00F52A09"/>
    <w:rsid w:val="00F575BE"/>
    <w:rsid w:val="00F614CB"/>
    <w:rsid w:val="00F717AF"/>
    <w:rsid w:val="00F742AE"/>
    <w:rsid w:val="00F74348"/>
    <w:rsid w:val="00F74832"/>
    <w:rsid w:val="00F74D1F"/>
    <w:rsid w:val="00F766B6"/>
    <w:rsid w:val="00F777B6"/>
    <w:rsid w:val="00F816A4"/>
    <w:rsid w:val="00F83C94"/>
    <w:rsid w:val="00F9048C"/>
    <w:rsid w:val="00F916E2"/>
    <w:rsid w:val="00F974FD"/>
    <w:rsid w:val="00FA0414"/>
    <w:rsid w:val="00FA4B98"/>
    <w:rsid w:val="00FA6DBC"/>
    <w:rsid w:val="00FA798E"/>
    <w:rsid w:val="00FB3904"/>
    <w:rsid w:val="00FB4562"/>
    <w:rsid w:val="00FC031F"/>
    <w:rsid w:val="00FC0EFD"/>
    <w:rsid w:val="00FC0F5D"/>
    <w:rsid w:val="00FD4867"/>
    <w:rsid w:val="00FE4130"/>
    <w:rsid w:val="00FE422D"/>
    <w:rsid w:val="00FF0A17"/>
    <w:rsid w:val="00FF19EC"/>
    <w:rsid w:val="00FF3CC7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AED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9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C5E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60C5"/>
    <w:pPr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C5E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C5E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403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2C5E9B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C5E9B"/>
  </w:style>
  <w:style w:type="paragraph" w:styleId="Bezodstpw">
    <w:name w:val="No Spacing"/>
    <w:link w:val="BezodstpwZnak"/>
    <w:uiPriority w:val="1"/>
    <w:qFormat/>
    <w:rsid w:val="002C5E9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C5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0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C5E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C5E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51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51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B451B2"/>
    <w:rPr>
      <w:vertAlign w:val="superscript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B451B2"/>
  </w:style>
  <w:style w:type="character" w:customStyle="1" w:styleId="st1">
    <w:name w:val="st1"/>
    <w:basedOn w:val="Domylnaczcionkaakapitu"/>
    <w:rsid w:val="00E56822"/>
  </w:style>
  <w:style w:type="character" w:customStyle="1" w:styleId="tgc">
    <w:name w:val="_tgc"/>
    <w:basedOn w:val="Domylnaczcionkaakapitu"/>
    <w:rsid w:val="00E56822"/>
  </w:style>
  <w:style w:type="character" w:customStyle="1" w:styleId="Nagwek5Znak">
    <w:name w:val="Nagłówek 5 Znak"/>
    <w:basedOn w:val="Domylnaczcionkaakapitu"/>
    <w:link w:val="Nagwek5"/>
    <w:uiPriority w:val="9"/>
    <w:rsid w:val="0044035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5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40B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540B"/>
    <w:pPr>
      <w:spacing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540B"/>
    <w:rPr>
      <w:rFonts w:eastAsiaTheme="minorEastAsi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540B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5540B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AEA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AEA"/>
    <w:rPr>
      <w:rFonts w:eastAsiaTheme="minorEastAsia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B6"/>
  </w:style>
  <w:style w:type="paragraph" w:styleId="Stopka">
    <w:name w:val="footer"/>
    <w:basedOn w:val="Normalny"/>
    <w:link w:val="StopkaZnak"/>
    <w:uiPriority w:val="99"/>
    <w:unhideWhenUsed/>
    <w:rsid w:val="006F2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DB6"/>
  </w:style>
  <w:style w:type="paragraph" w:styleId="Poprawka">
    <w:name w:val="Revision"/>
    <w:hidden/>
    <w:uiPriority w:val="99"/>
    <w:semiHidden/>
    <w:rsid w:val="006F2DB6"/>
    <w:pPr>
      <w:spacing w:after="0" w:line="240" w:lineRule="auto"/>
    </w:pPr>
  </w:style>
  <w:style w:type="paragraph" w:customStyle="1" w:styleId="atekstECORYS">
    <w:name w:val="a tekst ECORYS"/>
    <w:basedOn w:val="Normalny"/>
    <w:link w:val="atekstECORYSZnak"/>
    <w:qFormat/>
    <w:rsid w:val="008438C0"/>
    <w:pPr>
      <w:widowControl w:val="0"/>
      <w:adjustRightInd w:val="0"/>
      <w:spacing w:after="120" w:line="280" w:lineRule="atLeast"/>
      <w:jc w:val="both"/>
      <w:textAlignment w:val="baseline"/>
    </w:pPr>
    <w:rPr>
      <w:rFonts w:ascii="Calibri" w:eastAsia="Times New Roman" w:hAnsi="Calibri" w:cs="Calibri"/>
      <w:sz w:val="20"/>
      <w:szCs w:val="20"/>
    </w:rPr>
  </w:style>
  <w:style w:type="character" w:customStyle="1" w:styleId="atekstECORYSZnak">
    <w:name w:val="a tekst ECORYS Znak"/>
    <w:basedOn w:val="Domylnaczcionkaakapitu"/>
    <w:link w:val="atekstECORYS"/>
    <w:rsid w:val="008438C0"/>
    <w:rPr>
      <w:rFonts w:ascii="Calibri" w:eastAsia="Times New Roman" w:hAnsi="Calibri" w:cs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64B01"/>
    <w:rPr>
      <w:color w:val="0000FF"/>
      <w:u w:val="single"/>
    </w:rPr>
  </w:style>
  <w:style w:type="character" w:customStyle="1" w:styleId="hps">
    <w:name w:val="hps"/>
    <w:basedOn w:val="Domylnaczcionkaakapitu"/>
    <w:rsid w:val="00464B01"/>
  </w:style>
  <w:style w:type="table" w:styleId="Tabela-Siatka">
    <w:name w:val="Table Grid"/>
    <w:basedOn w:val="Standardowy"/>
    <w:uiPriority w:val="59"/>
    <w:rsid w:val="00B13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154D1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4745F"/>
    <w:pPr>
      <w:tabs>
        <w:tab w:val="right" w:leader="dot" w:pos="9062"/>
      </w:tabs>
      <w:spacing w:after="100" w:line="240" w:lineRule="auto"/>
    </w:pPr>
    <w:rPr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154D1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54D18"/>
    <w:pPr>
      <w:spacing w:after="100"/>
      <w:ind w:left="440"/>
    </w:pPr>
  </w:style>
  <w:style w:type="paragraph" w:styleId="NormalnyWeb">
    <w:name w:val="Normal (Web)"/>
    <w:basedOn w:val="Normalny"/>
    <w:uiPriority w:val="99"/>
    <w:unhideWhenUsed/>
    <w:rsid w:val="00EF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F60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sdg.gov.pl/statistics_glob/4-3-1/" TargetMode="External"/><Relationship Id="rId26" Type="http://schemas.openxmlformats.org/officeDocument/2006/relationships/hyperlink" Target="https://sdg.gov.pl/statistics_glob/10-2-1/" TargetMode="External"/><Relationship Id="rId39" Type="http://schemas.openxmlformats.org/officeDocument/2006/relationships/hyperlink" Target="https://sdg.gov.pl/statistics_glob/6-b-1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dg.gov.pl/statistics_glob/8-9-1/" TargetMode="External"/><Relationship Id="rId34" Type="http://schemas.openxmlformats.org/officeDocument/2006/relationships/hyperlink" Target="https://sdg.gov.pl/statistics_glob/3-8-1/" TargetMode="External"/><Relationship Id="rId42" Type="http://schemas.openxmlformats.org/officeDocument/2006/relationships/hyperlink" Target="https://sdg.gov.pl/statistics_glob/15-2-1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sdg.gov.pl/statistics_glob/4-2-2/" TargetMode="External"/><Relationship Id="rId25" Type="http://schemas.openxmlformats.org/officeDocument/2006/relationships/hyperlink" Target="https://sdg.gov.pl/statistics_glob/8-9-2/" TargetMode="External"/><Relationship Id="rId33" Type="http://schemas.openxmlformats.org/officeDocument/2006/relationships/hyperlink" Target="https://sdg.gov.pl/statistics_glob/3-2-2/" TargetMode="External"/><Relationship Id="rId38" Type="http://schemas.openxmlformats.org/officeDocument/2006/relationships/hyperlink" Target="https://sdg.gov.pl/statistics_glob/6-3-1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dg.gov.pl/statistics_glob/16-7-2/" TargetMode="External"/><Relationship Id="rId20" Type="http://schemas.openxmlformats.org/officeDocument/2006/relationships/hyperlink" Target="https://sdg.gov.pl/statistics_glob/4-b-1/" TargetMode="External"/><Relationship Id="rId29" Type="http://schemas.openxmlformats.org/officeDocument/2006/relationships/hyperlink" Target="https://sdg.gov.pl/statistics_glob/11-7-1/" TargetMode="External"/><Relationship Id="rId41" Type="http://schemas.openxmlformats.org/officeDocument/2006/relationships/hyperlink" Target="https://sdg.gov.pl/statistics_glob/15-1-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sdg.gov.pl/statistics_glob/8-9-1/" TargetMode="External"/><Relationship Id="rId32" Type="http://schemas.openxmlformats.org/officeDocument/2006/relationships/hyperlink" Target="https://sdg.gov.pl/statistics_glob/3-2-1/" TargetMode="External"/><Relationship Id="rId37" Type="http://schemas.openxmlformats.org/officeDocument/2006/relationships/hyperlink" Target="https://sdg.gov.pl/statistics_glob/6-2-1/" TargetMode="External"/><Relationship Id="rId40" Type="http://schemas.openxmlformats.org/officeDocument/2006/relationships/hyperlink" Target="https://sdg.gov.pl/statistics_glob/15-1-1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dg.gov.pl/statistics_glob/16-6-2/" TargetMode="External"/><Relationship Id="rId23" Type="http://schemas.openxmlformats.org/officeDocument/2006/relationships/hyperlink" Target="https://sdg.gov.pl/statistics_glob/8-2-1/" TargetMode="External"/><Relationship Id="rId28" Type="http://schemas.openxmlformats.org/officeDocument/2006/relationships/hyperlink" Target="https://sdg.gov.pl/statistics_glob/11-2-1/" TargetMode="External"/><Relationship Id="rId36" Type="http://schemas.openxmlformats.org/officeDocument/2006/relationships/hyperlink" Target="https://sdg.gov.pl/statistics_glob/13-1-3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sdg.gov.pl/statistics_glob/4-5-1/" TargetMode="External"/><Relationship Id="rId31" Type="http://schemas.openxmlformats.org/officeDocument/2006/relationships/hyperlink" Target="https://sdg.gov.pl/statistics_glob/3-1-2/" TargetMode="External"/><Relationship Id="rId44" Type="http://schemas.openxmlformats.org/officeDocument/2006/relationships/hyperlink" Target="https://sdg.gov.pl/statistics_glob/7-2-1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dg.gov.pl/" TargetMode="External"/><Relationship Id="rId22" Type="http://schemas.openxmlformats.org/officeDocument/2006/relationships/hyperlink" Target="https://sdg.gov.pl/statistics_glob/8-9-2/" TargetMode="External"/><Relationship Id="rId27" Type="http://schemas.openxmlformats.org/officeDocument/2006/relationships/hyperlink" Target="https://sdg.gov.pl/statistics_glob/10-3-1/" TargetMode="External"/><Relationship Id="rId30" Type="http://schemas.openxmlformats.org/officeDocument/2006/relationships/hyperlink" Target="https://sdg.gov.pl/statistics_glob/11-c-1/" TargetMode="External"/><Relationship Id="rId35" Type="http://schemas.openxmlformats.org/officeDocument/2006/relationships/hyperlink" Target="https://sdg.gov.pl/statistics_glob/3-b-1/" TargetMode="External"/><Relationship Id="rId43" Type="http://schemas.openxmlformats.org/officeDocument/2006/relationships/hyperlink" Target="https://sdg.gov.pl/statistics_glob/7-1-2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data.consilium.europa.eu/doc/document/ST-11642-2020-INIT/pl/pdf" TargetMode="External"/><Relationship Id="rId1" Type="http://schemas.openxmlformats.org/officeDocument/2006/relationships/hyperlink" Target="https://data.consilium.europa.eu/doc/document/ST-11641-2020-INIT/pl/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930B-BDAA-4624-B11D-1DA72D78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14762</Words>
  <Characters>88575</Characters>
  <Application>Microsoft Office Word</Application>
  <DocSecurity>0</DocSecurity>
  <Lines>738</Lines>
  <Paragraphs>206</Paragraphs>
  <ScaleCrop>false</ScaleCrop>
  <Company/>
  <LinksUpToDate>false</LinksUpToDate>
  <CharactersWithSpaces>103131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2022-01-21T11:58:00Z</dcterms:created>
  <dcterms:modified xsi:type="dcterms:W3CDTF">2022-01-21T11:58:00Z</dcterms:modified>
</cp:coreProperties>
</file>