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1310" w14:textId="77777777" w:rsidR="0061646A" w:rsidRPr="0061646A" w:rsidRDefault="0061646A" w:rsidP="0061646A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lang w:eastAsia="pl-PL"/>
        </w:rPr>
      </w:pPr>
    </w:p>
    <w:p w14:paraId="5A4ACE70" w14:textId="20632126" w:rsidR="0061646A" w:rsidRPr="0061646A" w:rsidRDefault="0061646A" w:rsidP="0061646A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24"/>
          <w:lang w:eastAsia="ar-SA"/>
        </w:rPr>
      </w:pPr>
      <w:r w:rsidRPr="0061646A">
        <w:rPr>
          <w:rFonts w:ascii="Calibri" w:eastAsia="Times New Roman" w:hAnsi="Calibri" w:cs="Arial"/>
          <w:b/>
          <w:bCs/>
          <w:iCs/>
          <w:lang w:eastAsia="pl-PL"/>
        </w:rPr>
        <w:t xml:space="preserve">Uzasadnienie glosowania za podjęciem uchwały w sprawie zmiany </w:t>
      </w:r>
      <w:r w:rsidRPr="0061646A">
        <w:rPr>
          <w:rFonts w:ascii="Calibri" w:eastAsia="Calibri" w:hAnsi="Calibri" w:cs="Arial"/>
          <w:b/>
          <w:bCs/>
          <w:kern w:val="24"/>
          <w:lang w:eastAsia="ar-SA"/>
        </w:rPr>
        <w:t>zasad kształtowania wynagrodzeń członków Zarządu KUKE S.A.</w:t>
      </w:r>
    </w:p>
    <w:p w14:paraId="6BA9FC53" w14:textId="7ABC4130" w:rsidR="0061646A" w:rsidRDefault="0061646A" w:rsidP="0061646A">
      <w:pPr>
        <w:spacing w:after="0" w:line="240" w:lineRule="auto"/>
        <w:jc w:val="both"/>
        <w:rPr>
          <w:rFonts w:ascii="Calibri" w:eastAsia="Times New Roman" w:hAnsi="Calibri" w:cs="Arial"/>
          <w:b/>
          <w:iCs/>
          <w:lang w:eastAsia="pl-PL"/>
        </w:rPr>
      </w:pPr>
    </w:p>
    <w:p w14:paraId="231DDB01" w14:textId="77777777" w:rsidR="0061646A" w:rsidRPr="0061646A" w:rsidRDefault="0061646A" w:rsidP="0061646A">
      <w:pPr>
        <w:spacing w:after="0" w:line="240" w:lineRule="auto"/>
        <w:jc w:val="both"/>
        <w:rPr>
          <w:rFonts w:ascii="Calibri" w:eastAsia="Times New Roman" w:hAnsi="Calibri" w:cs="Arial"/>
          <w:b/>
          <w:iCs/>
          <w:lang w:eastAsia="pl-PL"/>
        </w:rPr>
      </w:pPr>
    </w:p>
    <w:p w14:paraId="412B3277" w14:textId="77777777" w:rsidR="0061646A" w:rsidRDefault="0061646A" w:rsidP="007B35BE">
      <w:pPr>
        <w:spacing w:after="0" w:line="240" w:lineRule="auto"/>
        <w:rPr>
          <w:rFonts w:ascii="Calibri" w:eastAsia="Times New Roman" w:hAnsi="Calibri" w:cs="Arial"/>
          <w:bCs/>
          <w:iCs/>
          <w:lang w:eastAsia="pl-PL"/>
        </w:rPr>
      </w:pPr>
    </w:p>
    <w:p w14:paraId="532E2252" w14:textId="4FBD7A70" w:rsidR="0061646A" w:rsidRPr="002A29ED" w:rsidRDefault="0061646A" w:rsidP="007B35BE">
      <w:pPr>
        <w:spacing w:after="0" w:line="240" w:lineRule="auto"/>
        <w:rPr>
          <w:rFonts w:ascii="Calibri" w:eastAsia="Times New Roman" w:hAnsi="Calibri" w:cs="Arial"/>
          <w:bCs/>
          <w:iCs/>
          <w:lang w:eastAsia="pl-PL"/>
        </w:rPr>
      </w:pPr>
      <w:r>
        <w:rPr>
          <w:rFonts w:ascii="Calibri" w:eastAsia="Times New Roman" w:hAnsi="Calibri" w:cs="Arial"/>
          <w:bCs/>
          <w:iCs/>
          <w:lang w:eastAsia="pl-PL"/>
        </w:rPr>
        <w:t>W dniu</w:t>
      </w:r>
      <w:r w:rsidR="0082081E">
        <w:rPr>
          <w:rFonts w:ascii="Calibri" w:eastAsia="Times New Roman" w:hAnsi="Calibri" w:cs="Arial"/>
          <w:bCs/>
          <w:iCs/>
          <w:lang w:eastAsia="pl-PL"/>
        </w:rPr>
        <w:t xml:space="preserve"> 31 stycznia 2023 r.</w:t>
      </w:r>
      <w:r w:rsidR="00284A7A">
        <w:rPr>
          <w:rFonts w:ascii="Calibri" w:eastAsia="Times New Roman" w:hAnsi="Calibri" w:cs="Arial"/>
          <w:bCs/>
          <w:iCs/>
          <w:lang w:eastAsia="pl-PL"/>
        </w:rPr>
        <w:t xml:space="preserve"> </w:t>
      </w:r>
      <w:r>
        <w:rPr>
          <w:rFonts w:ascii="Calibri" w:eastAsia="Times New Roman" w:hAnsi="Calibri" w:cs="Arial"/>
          <w:bCs/>
          <w:iCs/>
          <w:lang w:eastAsia="pl-PL"/>
        </w:rPr>
        <w:t>Nadzwyczajne Walne Zgromadzenie spółki Korporacja Ubezpieczeń Kredytów Eksportowych S.A. (dalej: „</w:t>
      </w:r>
      <w:r w:rsidRPr="000C4E37">
        <w:rPr>
          <w:rFonts w:ascii="Calibri" w:eastAsia="Times New Roman" w:hAnsi="Calibri" w:cs="Arial"/>
          <w:b/>
          <w:iCs/>
          <w:lang w:eastAsia="pl-PL"/>
        </w:rPr>
        <w:t>KUKE S.A</w:t>
      </w:r>
      <w:r>
        <w:rPr>
          <w:rFonts w:ascii="Calibri" w:eastAsia="Times New Roman" w:hAnsi="Calibri" w:cs="Arial"/>
          <w:bCs/>
          <w:iCs/>
          <w:lang w:eastAsia="pl-PL"/>
        </w:rPr>
        <w:t>.”, „</w:t>
      </w:r>
      <w:r w:rsidRPr="000C4E37">
        <w:rPr>
          <w:rFonts w:ascii="Calibri" w:eastAsia="Times New Roman" w:hAnsi="Calibri" w:cs="Arial"/>
          <w:b/>
          <w:iCs/>
          <w:lang w:eastAsia="pl-PL"/>
        </w:rPr>
        <w:t>Spółka</w:t>
      </w:r>
      <w:r>
        <w:rPr>
          <w:rFonts w:ascii="Calibri" w:eastAsia="Times New Roman" w:hAnsi="Calibri" w:cs="Arial"/>
          <w:bCs/>
          <w:iCs/>
          <w:lang w:eastAsia="pl-PL"/>
        </w:rPr>
        <w:t xml:space="preserve">”) działając na podstawie art. 4 ust. 3 ustawy </w:t>
      </w:r>
      <w:bookmarkStart w:id="0" w:name="_Hlk123831757"/>
      <w:r>
        <w:rPr>
          <w:rFonts w:ascii="Calibri" w:eastAsia="Times New Roman" w:hAnsi="Calibri" w:cs="Arial"/>
          <w:bCs/>
          <w:iCs/>
          <w:lang w:eastAsia="pl-PL"/>
        </w:rPr>
        <w:t xml:space="preserve">z dnia 9 czerwca 2016 r. </w:t>
      </w:r>
      <w:r w:rsidRPr="00CE7DC8">
        <w:rPr>
          <w:rFonts w:ascii="Calibri" w:eastAsia="Times New Roman" w:hAnsi="Calibri" w:cs="Arial"/>
          <w:bCs/>
          <w:iCs/>
          <w:lang w:eastAsia="pl-PL"/>
        </w:rPr>
        <w:t>o zasadach kształtowania wynagrodzeń osób kierujących niektórymi spółkami</w:t>
      </w:r>
      <w:r>
        <w:rPr>
          <w:rFonts w:ascii="Calibri" w:eastAsia="Times New Roman" w:hAnsi="Calibri" w:cs="Arial"/>
          <w:bCs/>
          <w:iCs/>
          <w:lang w:eastAsia="pl-PL"/>
        </w:rPr>
        <w:t xml:space="preserve"> </w:t>
      </w:r>
      <w:r w:rsidRPr="00CE7DC8">
        <w:rPr>
          <w:rFonts w:ascii="Calibri" w:eastAsia="Times New Roman" w:hAnsi="Calibri" w:cs="Arial"/>
          <w:bCs/>
          <w:iCs/>
          <w:lang w:eastAsia="pl-PL"/>
        </w:rPr>
        <w:t>(Dz.U. z 2020 r. poz. 1907)</w:t>
      </w:r>
      <w:bookmarkEnd w:id="0"/>
      <w:r w:rsidRPr="00CE7DC8">
        <w:rPr>
          <w:rFonts w:ascii="Calibri" w:eastAsia="Times New Roman" w:hAnsi="Calibri" w:cs="Arial"/>
          <w:bCs/>
          <w:iCs/>
          <w:lang w:eastAsia="pl-PL"/>
        </w:rPr>
        <w:t xml:space="preserve"> </w:t>
      </w:r>
      <w:r>
        <w:rPr>
          <w:rFonts w:ascii="Calibri" w:eastAsia="Times New Roman" w:hAnsi="Calibri" w:cs="Arial"/>
          <w:bCs/>
          <w:iCs/>
          <w:lang w:eastAsia="pl-PL"/>
        </w:rPr>
        <w:t>(dalej: ,,</w:t>
      </w:r>
      <w:r w:rsidRPr="00CE7DC8">
        <w:rPr>
          <w:rFonts w:ascii="Calibri" w:eastAsia="Times New Roman" w:hAnsi="Calibri" w:cs="Arial"/>
          <w:b/>
          <w:iCs/>
          <w:lang w:eastAsia="pl-PL"/>
        </w:rPr>
        <w:t>Ustawa</w:t>
      </w:r>
      <w:r>
        <w:rPr>
          <w:rFonts w:ascii="Calibri" w:eastAsia="Times New Roman" w:hAnsi="Calibri" w:cs="Arial"/>
          <w:bCs/>
          <w:iCs/>
          <w:lang w:eastAsia="pl-PL"/>
        </w:rPr>
        <w:t>”) podjęło</w:t>
      </w:r>
      <w:r w:rsidRPr="002A29ED">
        <w:rPr>
          <w:rFonts w:ascii="Calibri" w:eastAsia="Times New Roman" w:hAnsi="Calibri" w:cs="Arial"/>
          <w:bCs/>
          <w:iCs/>
          <w:lang w:eastAsia="pl-PL"/>
        </w:rPr>
        <w:t xml:space="preserve"> uchwał</w:t>
      </w:r>
      <w:r>
        <w:rPr>
          <w:rFonts w:ascii="Calibri" w:eastAsia="Times New Roman" w:hAnsi="Calibri" w:cs="Arial"/>
          <w:bCs/>
          <w:iCs/>
          <w:lang w:eastAsia="pl-PL"/>
        </w:rPr>
        <w:t>ę</w:t>
      </w:r>
      <w:r w:rsidRPr="002A29ED">
        <w:rPr>
          <w:rFonts w:ascii="Calibri" w:eastAsia="Times New Roman" w:hAnsi="Calibri" w:cs="Arial"/>
          <w:bCs/>
          <w:iCs/>
          <w:lang w:eastAsia="pl-PL"/>
        </w:rPr>
        <w:t xml:space="preserve"> </w:t>
      </w:r>
      <w:r>
        <w:rPr>
          <w:rFonts w:ascii="Calibri" w:eastAsia="Times New Roman" w:hAnsi="Calibri" w:cs="Arial"/>
          <w:bCs/>
          <w:iCs/>
          <w:lang w:eastAsia="pl-PL"/>
        </w:rPr>
        <w:t xml:space="preserve">nr </w:t>
      </w:r>
      <w:r w:rsidR="0082081E">
        <w:rPr>
          <w:rFonts w:ascii="Calibri" w:eastAsia="Times New Roman" w:hAnsi="Calibri" w:cs="Arial"/>
          <w:bCs/>
          <w:iCs/>
          <w:lang w:eastAsia="pl-PL"/>
        </w:rPr>
        <w:t xml:space="preserve">3 </w:t>
      </w:r>
      <w:r w:rsidRPr="002A29ED">
        <w:rPr>
          <w:rFonts w:ascii="Calibri" w:eastAsia="Times New Roman" w:hAnsi="Calibri" w:cs="Arial"/>
          <w:bCs/>
          <w:iCs/>
          <w:lang w:eastAsia="pl-PL"/>
        </w:rPr>
        <w:t>w sprawie zmian</w:t>
      </w:r>
      <w:r>
        <w:rPr>
          <w:rFonts w:ascii="Calibri" w:eastAsia="Times New Roman" w:hAnsi="Calibri" w:cs="Arial"/>
          <w:bCs/>
          <w:iCs/>
          <w:lang w:eastAsia="pl-PL"/>
        </w:rPr>
        <w:t xml:space="preserve">y </w:t>
      </w:r>
      <w:r w:rsidRPr="00111B4E">
        <w:rPr>
          <w:rFonts w:ascii="Calibri" w:eastAsia="Times New Roman" w:hAnsi="Calibri" w:cs="Arial"/>
          <w:bCs/>
          <w:iCs/>
          <w:lang w:eastAsia="pl-PL"/>
        </w:rPr>
        <w:t xml:space="preserve">uchwały </w:t>
      </w:r>
      <w:r>
        <w:rPr>
          <w:rFonts w:ascii="Calibri" w:eastAsia="Times New Roman" w:hAnsi="Calibri" w:cs="Arial"/>
          <w:bCs/>
          <w:iCs/>
          <w:lang w:eastAsia="pl-PL"/>
        </w:rPr>
        <w:t xml:space="preserve">nr </w:t>
      </w:r>
      <w:r w:rsidRPr="00CE7DC8">
        <w:rPr>
          <w:rFonts w:ascii="Calibri" w:eastAsia="Times New Roman" w:hAnsi="Calibri" w:cs="Arial"/>
          <w:bCs/>
          <w:iCs/>
          <w:lang w:eastAsia="pl-PL"/>
        </w:rPr>
        <w:t>43 Zwyczajnego Walnego Zgromadzenia Spółki z dnia 14 czerwca 2019 r. w sprawie zasad kształtowania wynagrodzeń członków Zarządu KUKE S.A.</w:t>
      </w:r>
      <w:r>
        <w:rPr>
          <w:rFonts w:ascii="Calibri" w:eastAsia="Times New Roman" w:hAnsi="Calibri" w:cs="Arial"/>
          <w:bCs/>
          <w:iCs/>
          <w:lang w:eastAsia="pl-PL"/>
        </w:rPr>
        <w:t>,</w:t>
      </w:r>
      <w:r w:rsidRPr="00CE7DC8">
        <w:rPr>
          <w:rFonts w:ascii="Calibri" w:eastAsia="Times New Roman" w:hAnsi="Calibri" w:cs="Arial"/>
          <w:bCs/>
          <w:iCs/>
          <w:lang w:eastAsia="pl-PL"/>
        </w:rPr>
        <w:t xml:space="preserve"> zmienionej uchwałą Nr 4 Nadzwyczajnego Walnego Zgromadzenia Spółki z dnia 18 września 2019 r. w sprawie</w:t>
      </w:r>
      <w:r>
        <w:rPr>
          <w:rFonts w:ascii="Calibri" w:eastAsia="Times New Roman" w:hAnsi="Calibri" w:cs="Arial"/>
          <w:bCs/>
          <w:iCs/>
          <w:lang w:eastAsia="pl-PL"/>
        </w:rPr>
        <w:t xml:space="preserve"> </w:t>
      </w:r>
      <w:r w:rsidRPr="00CE7DC8">
        <w:rPr>
          <w:rFonts w:ascii="Calibri" w:eastAsia="Times New Roman" w:hAnsi="Calibri" w:cs="Arial"/>
          <w:bCs/>
          <w:iCs/>
          <w:lang w:eastAsia="pl-PL"/>
        </w:rPr>
        <w:t xml:space="preserve">zmiany Uchwały nr 43 Zwyczajnego Walnego Zgromadzenia Spółki z dnia 14 czerwca 2019 r. w sprawie zasad kształtowania wynagrodzeń członków Zarządu KUKE S.A. </w:t>
      </w:r>
      <w:r>
        <w:rPr>
          <w:rFonts w:ascii="Calibri" w:eastAsia="Times New Roman" w:hAnsi="Calibri" w:cs="Arial"/>
          <w:bCs/>
          <w:iCs/>
          <w:lang w:eastAsia="pl-PL"/>
        </w:rPr>
        <w:t>poprzez nadanie</w:t>
      </w:r>
      <w:r w:rsidRPr="002A29ED">
        <w:rPr>
          <w:rFonts w:ascii="Calibri" w:eastAsia="Times New Roman" w:hAnsi="Calibri" w:cs="Arial"/>
          <w:bCs/>
          <w:iCs/>
          <w:lang w:eastAsia="pl-PL"/>
        </w:rPr>
        <w:t>:</w:t>
      </w:r>
    </w:p>
    <w:p w14:paraId="2BE77B3B" w14:textId="77777777" w:rsidR="0061646A" w:rsidRPr="002A29ED" w:rsidRDefault="0061646A" w:rsidP="007B35BE">
      <w:pPr>
        <w:spacing w:after="0" w:line="240" w:lineRule="auto"/>
        <w:rPr>
          <w:rFonts w:ascii="Calibri" w:eastAsia="Times New Roman" w:hAnsi="Calibri" w:cs="Arial"/>
          <w:bCs/>
          <w:iCs/>
          <w:sz w:val="10"/>
          <w:szCs w:val="10"/>
          <w:lang w:eastAsia="pl-PL"/>
        </w:rPr>
      </w:pPr>
    </w:p>
    <w:p w14:paraId="6A6F5F4C" w14:textId="77777777" w:rsidR="0061646A" w:rsidRPr="002A29ED" w:rsidRDefault="0061646A" w:rsidP="007B35BE">
      <w:pPr>
        <w:spacing w:after="0" w:line="240" w:lineRule="auto"/>
        <w:rPr>
          <w:rFonts w:ascii="Calibri" w:eastAsia="Times New Roman" w:hAnsi="Calibri" w:cs="Arial"/>
          <w:bCs/>
          <w:iCs/>
          <w:u w:val="single"/>
          <w:lang w:eastAsia="pl-PL"/>
        </w:rPr>
      </w:pPr>
      <w:r w:rsidRPr="002A29ED">
        <w:rPr>
          <w:rFonts w:ascii="Calibri" w:eastAsia="Times New Roman" w:hAnsi="Calibri" w:cs="Arial"/>
          <w:bCs/>
          <w:iCs/>
          <w:u w:val="single"/>
          <w:lang w:eastAsia="pl-PL"/>
        </w:rPr>
        <w:t>dotychczasowe</w:t>
      </w:r>
      <w:r>
        <w:rPr>
          <w:rFonts w:ascii="Calibri" w:eastAsia="Times New Roman" w:hAnsi="Calibri" w:cs="Arial"/>
          <w:bCs/>
          <w:iCs/>
          <w:u w:val="single"/>
          <w:lang w:eastAsia="pl-PL"/>
        </w:rPr>
        <w:t>mu</w:t>
      </w:r>
      <w:r w:rsidRPr="002A29ED">
        <w:rPr>
          <w:rFonts w:ascii="Calibri" w:eastAsia="Times New Roman" w:hAnsi="Calibri" w:cs="Arial"/>
          <w:bCs/>
          <w:iCs/>
          <w:u w:val="single"/>
          <w:lang w:eastAsia="pl-PL"/>
        </w:rPr>
        <w:t xml:space="preserve"> § 2 ust. 2 uchwały </w:t>
      </w:r>
      <w:r>
        <w:rPr>
          <w:rFonts w:ascii="Calibri" w:eastAsia="Times New Roman" w:hAnsi="Calibri" w:cs="Arial"/>
          <w:bCs/>
          <w:iCs/>
          <w:u w:val="single"/>
          <w:lang w:eastAsia="pl-PL"/>
        </w:rPr>
        <w:t>w brzmieniu</w:t>
      </w:r>
      <w:r w:rsidRPr="002A29ED">
        <w:rPr>
          <w:rFonts w:ascii="Calibri" w:eastAsia="Times New Roman" w:hAnsi="Calibri" w:cs="Arial"/>
          <w:bCs/>
          <w:iCs/>
          <w:u w:val="single"/>
          <w:lang w:eastAsia="pl-PL"/>
        </w:rPr>
        <w:t xml:space="preserve">: </w:t>
      </w:r>
    </w:p>
    <w:p w14:paraId="4DA7D0C8" w14:textId="77777777" w:rsidR="0061646A" w:rsidRPr="002A29ED" w:rsidRDefault="0061646A" w:rsidP="007B35BE">
      <w:pPr>
        <w:spacing w:after="0" w:line="240" w:lineRule="auto"/>
        <w:rPr>
          <w:rFonts w:ascii="Calibri" w:eastAsia="Times New Roman" w:hAnsi="Calibri" w:cs="Arial"/>
          <w:bCs/>
          <w:iCs/>
          <w:sz w:val="10"/>
          <w:szCs w:val="10"/>
          <w:lang w:eastAsia="pl-PL"/>
        </w:rPr>
      </w:pPr>
    </w:p>
    <w:p w14:paraId="3A017142" w14:textId="0F8B1A06" w:rsidR="0061646A" w:rsidRPr="002A29ED" w:rsidRDefault="0061646A" w:rsidP="007B35BE">
      <w:pPr>
        <w:spacing w:after="0" w:line="240" w:lineRule="auto"/>
        <w:rPr>
          <w:rFonts w:ascii="Calibri" w:eastAsia="Times New Roman" w:hAnsi="Calibri" w:cs="Arial"/>
          <w:bCs/>
          <w:i/>
          <w:iCs/>
          <w:lang w:eastAsia="pl-PL"/>
        </w:rPr>
      </w:pPr>
      <w:r w:rsidRPr="005E5BC4">
        <w:rPr>
          <w:rFonts w:cs="Courier New"/>
          <w:bCs/>
          <w:snapToGrid w:val="0"/>
        </w:rPr>
        <w:t xml:space="preserve">,,2. Wynagrodzenie Stałe dla poszczególnych członków Zarządu Spółki wynosi maksymalnie ośmiokrotność podstawy wymiaru, o której mowa w art. 1 ust. 3 pkt 11 ustawy z dnia 9 czerwca </w:t>
      </w:r>
      <w:r>
        <w:rPr>
          <w:rFonts w:cs="Courier New"/>
          <w:bCs/>
          <w:snapToGrid w:val="0"/>
        </w:rPr>
        <w:br/>
      </w:r>
      <w:r w:rsidRPr="005E5BC4">
        <w:rPr>
          <w:rFonts w:cs="Courier New"/>
          <w:bCs/>
          <w:snapToGrid w:val="0"/>
        </w:rPr>
        <w:t>2016 r. o zasadach kształtowania wynagrodzeń osób kierujących niektórymi spółkami.</w:t>
      </w:r>
      <w:r>
        <w:rPr>
          <w:rFonts w:cs="Courier New"/>
          <w:bCs/>
          <w:snapToGrid w:val="0"/>
        </w:rPr>
        <w:t>”</w:t>
      </w:r>
      <w:r w:rsidRPr="002A29ED">
        <w:rPr>
          <w:rFonts w:ascii="Calibri" w:eastAsia="Times New Roman" w:hAnsi="Calibri" w:cs="Arial"/>
          <w:bCs/>
          <w:i/>
          <w:iCs/>
          <w:lang w:eastAsia="pl-PL"/>
        </w:rPr>
        <w:t xml:space="preserve"> </w:t>
      </w:r>
    </w:p>
    <w:p w14:paraId="6462BA54" w14:textId="77777777" w:rsidR="0061646A" w:rsidRPr="002A29ED" w:rsidRDefault="0061646A" w:rsidP="007B35BE">
      <w:pPr>
        <w:spacing w:after="0" w:line="240" w:lineRule="auto"/>
        <w:rPr>
          <w:rFonts w:ascii="Calibri" w:eastAsia="Times New Roman" w:hAnsi="Calibri" w:cs="Arial"/>
          <w:bCs/>
          <w:iCs/>
          <w:sz w:val="10"/>
          <w:szCs w:val="10"/>
          <w:lang w:eastAsia="pl-PL"/>
        </w:rPr>
      </w:pPr>
    </w:p>
    <w:p w14:paraId="3A93220D" w14:textId="77777777" w:rsidR="0061646A" w:rsidRDefault="0061646A" w:rsidP="007B35BE">
      <w:pPr>
        <w:spacing w:after="0" w:line="240" w:lineRule="auto"/>
        <w:rPr>
          <w:rFonts w:ascii="Calibri" w:eastAsia="Times New Roman" w:hAnsi="Calibri" w:cs="Arial"/>
          <w:bCs/>
          <w:iCs/>
          <w:u w:val="single"/>
          <w:lang w:eastAsia="pl-PL"/>
        </w:rPr>
      </w:pPr>
      <w:r w:rsidRPr="002A29ED">
        <w:rPr>
          <w:rFonts w:ascii="Calibri" w:eastAsia="Times New Roman" w:hAnsi="Calibri" w:cs="Arial"/>
          <w:bCs/>
          <w:iCs/>
          <w:u w:val="single"/>
          <w:lang w:eastAsia="pl-PL"/>
        </w:rPr>
        <w:t>n</w:t>
      </w:r>
      <w:r>
        <w:rPr>
          <w:rFonts w:ascii="Calibri" w:eastAsia="Times New Roman" w:hAnsi="Calibri" w:cs="Arial"/>
          <w:bCs/>
          <w:iCs/>
          <w:u w:val="single"/>
          <w:lang w:eastAsia="pl-PL"/>
        </w:rPr>
        <w:t>owego</w:t>
      </w:r>
      <w:r w:rsidRPr="002A29ED">
        <w:rPr>
          <w:rFonts w:ascii="Calibri" w:eastAsia="Times New Roman" w:hAnsi="Calibri" w:cs="Arial"/>
          <w:bCs/>
          <w:iCs/>
          <w:u w:val="single"/>
          <w:lang w:eastAsia="pl-PL"/>
        </w:rPr>
        <w:t xml:space="preserve"> następujące</w:t>
      </w:r>
      <w:r>
        <w:rPr>
          <w:rFonts w:ascii="Calibri" w:eastAsia="Times New Roman" w:hAnsi="Calibri" w:cs="Arial"/>
          <w:bCs/>
          <w:iCs/>
          <w:u w:val="single"/>
          <w:lang w:eastAsia="pl-PL"/>
        </w:rPr>
        <w:t>go brzmienia</w:t>
      </w:r>
      <w:r w:rsidRPr="002A29ED">
        <w:rPr>
          <w:rFonts w:ascii="Calibri" w:eastAsia="Times New Roman" w:hAnsi="Calibri" w:cs="Arial"/>
          <w:bCs/>
          <w:iCs/>
          <w:u w:val="single"/>
          <w:lang w:eastAsia="pl-PL"/>
        </w:rPr>
        <w:t>:</w:t>
      </w:r>
    </w:p>
    <w:p w14:paraId="398E1807" w14:textId="77777777" w:rsidR="0061646A" w:rsidRDefault="0061646A" w:rsidP="007B35BE">
      <w:pPr>
        <w:spacing w:after="0" w:line="240" w:lineRule="auto"/>
        <w:rPr>
          <w:rFonts w:ascii="Calibri" w:eastAsia="Times New Roman" w:hAnsi="Calibri" w:cs="Arial"/>
          <w:bCs/>
          <w:iCs/>
          <w:u w:val="single"/>
          <w:lang w:eastAsia="pl-PL"/>
        </w:rPr>
      </w:pPr>
    </w:p>
    <w:p w14:paraId="1B3C8D13" w14:textId="77777777" w:rsidR="0061646A" w:rsidRPr="00DB6D97" w:rsidRDefault="0061646A" w:rsidP="007B35BE">
      <w:pPr>
        <w:tabs>
          <w:tab w:val="left" w:pos="426"/>
        </w:tabs>
        <w:rPr>
          <w:rFonts w:cs="Courier New"/>
          <w:bCs/>
          <w:snapToGrid w:val="0"/>
        </w:rPr>
      </w:pPr>
      <w:r w:rsidRPr="00DB6D97">
        <w:rPr>
          <w:rFonts w:cs="Courier New"/>
          <w:bCs/>
          <w:snapToGrid w:val="0"/>
        </w:rPr>
        <w:t>,,2. Wynagrodzenie Stałe dla poszczególnych członków Zarządu Spółki wynosi maksymalnie dziewięciokrotność podstawy wymiaru, o której mowa w art. 1 ust. 3 pkt 11 ustawy z dnia 9 czerwca 2016 r. o zasadach kształtowania wynagrodzeń osób kierujących niektórymi spółkami.”</w:t>
      </w:r>
    </w:p>
    <w:p w14:paraId="7CFCE525" w14:textId="77777777" w:rsidR="0061646A" w:rsidRPr="002A29ED" w:rsidRDefault="0061646A" w:rsidP="007B35BE">
      <w:pPr>
        <w:spacing w:after="0" w:line="240" w:lineRule="auto"/>
        <w:rPr>
          <w:rFonts w:ascii="Calibri" w:eastAsia="Times New Roman" w:hAnsi="Calibri" w:cs="Arial"/>
          <w:b/>
          <w:sz w:val="10"/>
          <w:szCs w:val="10"/>
          <w:lang w:eastAsia="pl-PL"/>
        </w:rPr>
      </w:pPr>
    </w:p>
    <w:p w14:paraId="0CEFB514" w14:textId="77777777" w:rsidR="0061646A" w:rsidRDefault="0061646A" w:rsidP="007B35BE">
      <w:pPr>
        <w:spacing w:after="0" w:line="240" w:lineRule="auto"/>
        <w:rPr>
          <w:rFonts w:ascii="Calibri" w:eastAsia="Times New Roman" w:hAnsi="Calibri" w:cs="Arial"/>
          <w:b/>
          <w:lang w:eastAsia="pl-PL"/>
        </w:rPr>
      </w:pPr>
      <w:r w:rsidRPr="002A29ED">
        <w:rPr>
          <w:rFonts w:ascii="Calibri" w:eastAsia="Times New Roman" w:hAnsi="Calibri" w:cs="Arial"/>
          <w:b/>
          <w:lang w:eastAsia="pl-PL"/>
        </w:rPr>
        <w:t xml:space="preserve">Uzasadnienie </w:t>
      </w:r>
    </w:p>
    <w:p w14:paraId="630284D3" w14:textId="77777777" w:rsidR="0061646A" w:rsidRDefault="0061646A" w:rsidP="007B35BE">
      <w:pPr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  <w:r>
        <w:rPr>
          <w:rFonts w:ascii="Calibri" w:eastAsia="Times New Roman" w:hAnsi="Calibri" w:cs="Calibri"/>
          <w:color w:val="000000"/>
          <w:lang w:eastAsia="pl-PL" w:bidi="pl-PL"/>
        </w:rPr>
        <w:t>Zgodnie z art. 4 ust. 3 Ustawy p</w:t>
      </w:r>
      <w:r w:rsidRPr="00ED7AEE">
        <w:rPr>
          <w:rFonts w:ascii="Calibri" w:eastAsia="Times New Roman" w:hAnsi="Calibri" w:cs="Calibri"/>
          <w:color w:val="000000"/>
          <w:lang w:eastAsia="pl-PL" w:bidi="pl-PL"/>
        </w:rPr>
        <w:t>rojekt uchwały w sprawie zasad kształtowania wynagrodzeń członków organu zarządzającego, o którym mowa w art. 2 ust. 2 pkt 1, może przewidywać inną wysokość części stałej wynagrodzenia członka organu zarządzającego niż określona zgodnie z ust. 2</w:t>
      </w:r>
      <w:r>
        <w:rPr>
          <w:rFonts w:ascii="Calibri" w:eastAsia="Times New Roman" w:hAnsi="Calibri" w:cs="Calibri"/>
          <w:color w:val="000000"/>
          <w:lang w:eastAsia="pl-PL" w:bidi="pl-PL"/>
        </w:rPr>
        <w:t>.</w:t>
      </w:r>
    </w:p>
    <w:p w14:paraId="72AE7435" w14:textId="77777777" w:rsidR="0061646A" w:rsidRDefault="0061646A" w:rsidP="007B35BE">
      <w:pPr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</w:p>
    <w:p w14:paraId="29AD0220" w14:textId="77777777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KUKE S.A. prowadzi działalność ubezpieczeniową w zakresie ubezpieczeń finansowych w grupach </w:t>
      </w:r>
      <w:r>
        <w:rPr>
          <w:rFonts w:ascii="Calibri" w:eastAsia="Times New Roman" w:hAnsi="Calibri" w:cs="Calibri"/>
          <w:color w:val="000000"/>
          <w:lang w:eastAsia="pl-PL" w:bidi="pl-PL"/>
        </w:rPr>
        <w:br/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14-16, zgodnie z ustawą z dnia 11 września 2015 r. </w:t>
      </w:r>
      <w:r w:rsidRPr="00ED02A7">
        <w:rPr>
          <w:rFonts w:ascii="Calibri" w:eastAsia="Times New Roman" w:hAnsi="Calibri" w:cs="Calibri"/>
          <w:i/>
          <w:color w:val="000000"/>
          <w:lang w:eastAsia="pl-PL" w:bidi="pl-PL"/>
        </w:rPr>
        <w:t>o działalności ubezpieczeniowej i reasekuracyjnej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 (Dz. U.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2022 poz. 2283 z </w:t>
      </w:r>
      <w:proofErr w:type="spellStart"/>
      <w:r>
        <w:rPr>
          <w:rFonts w:ascii="Calibri" w:eastAsia="Times New Roman" w:hAnsi="Calibri" w:cs="Calibri"/>
          <w:color w:val="000000"/>
          <w:lang w:eastAsia="pl-PL" w:bidi="pl-PL"/>
        </w:rPr>
        <w:t>późn</w:t>
      </w:r>
      <w:proofErr w:type="spellEnd"/>
      <w:r>
        <w:rPr>
          <w:rFonts w:ascii="Calibri" w:eastAsia="Times New Roman" w:hAnsi="Calibri" w:cs="Calibri"/>
          <w:color w:val="000000"/>
          <w:lang w:eastAsia="pl-PL" w:bidi="pl-PL"/>
        </w:rPr>
        <w:t xml:space="preserve">. zm.).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Główna działalność Spółki obejmuje ubezpieczenia z grupy 14 (ubezpieczenia należności), które mają niszowy charakter dla rynku ubezpieczeń,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jednak niezmiernie istotny dla zachowania płynności podmiotów gospodarczych i bezpieczeństwa ich handlu. Ponadto, Spółka prowadzi działalność w grupie 15 (gwarancje ubezpieczeniowe), w której to udziela gwarancji ubezpieczeniowych na różnego rodzaju projekty infrastrukturalne, militarne czy środowiskowe. </w:t>
      </w:r>
    </w:p>
    <w:p w14:paraId="6D375C9D" w14:textId="77777777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</w:p>
    <w:p w14:paraId="7FE8EED0" w14:textId="77777777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Obok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wspomnianej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>działalności, podlegającej nadzorowi K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omisji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>N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adzoru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>F</w:t>
      </w:r>
      <w:r>
        <w:rPr>
          <w:rFonts w:ascii="Calibri" w:eastAsia="Times New Roman" w:hAnsi="Calibri" w:cs="Calibri"/>
          <w:color w:val="000000"/>
          <w:lang w:eastAsia="pl-PL" w:bidi="pl-PL"/>
        </w:rPr>
        <w:t>inansowego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, KUKE S.A. realizuje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kluczową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>misję publiczną poprzez oferowanie ubezpieczeń gwarantowanych przez Skarb Państwa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>zgodnie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z ustawą z dnia 7 lipca 1994 r. </w:t>
      </w:r>
      <w:r w:rsidRPr="00ED02A7">
        <w:rPr>
          <w:rFonts w:ascii="Calibri" w:eastAsia="Times New Roman" w:hAnsi="Calibri" w:cs="Calibri"/>
          <w:i/>
          <w:color w:val="000000"/>
          <w:lang w:eastAsia="pl-PL" w:bidi="pl-PL"/>
        </w:rPr>
        <w:t xml:space="preserve">o gwarantowanych przez Skarb Państwa ubezpieczeniach eksportowych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>(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Dz.U. 2020 poz. 1135) 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KUKE S.A. zabezpiecza transakcje </w:t>
      </w:r>
      <w:r>
        <w:rPr>
          <w:rFonts w:ascii="Calibri" w:eastAsia="Times New Roman" w:hAnsi="Calibri" w:cs="Calibri"/>
          <w:color w:val="000000"/>
          <w:lang w:eastAsia="pl-PL" w:bidi="pl-PL"/>
        </w:rPr>
        <w:t>na całym świecie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, których nie można w żaden sposób </w:t>
      </w:r>
      <w:r>
        <w:rPr>
          <w:rFonts w:ascii="Calibri" w:eastAsia="Times New Roman" w:hAnsi="Calibri" w:cs="Calibri"/>
          <w:color w:val="000000"/>
          <w:lang w:eastAsia="pl-PL" w:bidi="pl-PL"/>
        </w:rPr>
        <w:t>ubezpieczyć</w:t>
      </w:r>
      <w:r w:rsidRPr="00ED02A7">
        <w:rPr>
          <w:rFonts w:ascii="Calibri" w:eastAsia="Times New Roman" w:hAnsi="Calibri" w:cs="Calibri"/>
          <w:color w:val="000000"/>
          <w:lang w:eastAsia="pl-PL" w:bidi="pl-PL"/>
        </w:rPr>
        <w:t xml:space="preserve"> na rynku komercyjnym.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 Ponadto, wspiera inwestycje polskich przedsiębiorstw w Polsce, jak i zagranicą oraz pomaga przyciągać zagranicznych inwestorów do Polski poprzez finansowanie ich inwestycji i rozwoju. Jednocześnie Spółka w ramach wyżej wymienionych działań wyszukuje oraz zachęca polskie przedsiębiorstwa do udziału w projektach na całym świecie, które finansuje wraz z międzynarodowymi instytucjami finansowymi, kreując tym polski eksport i zwiększając jego poziom z roku na rok.</w:t>
      </w:r>
    </w:p>
    <w:p w14:paraId="261EA477" w14:textId="5C523671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</w:p>
    <w:p w14:paraId="58FF8084" w14:textId="77777777" w:rsidR="0082081E" w:rsidRDefault="0082081E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</w:p>
    <w:p w14:paraId="0098294C" w14:textId="40F0D54C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Calibri" w:hAnsi="Calibri" w:cs="Calibri"/>
          <w:color w:val="000000"/>
          <w:lang w:eastAsia="pl-PL" w:bidi="pl-PL"/>
        </w:rPr>
      </w:pPr>
      <w:r w:rsidRPr="00ED02A7">
        <w:rPr>
          <w:rFonts w:ascii="Calibri" w:eastAsia="Calibri" w:hAnsi="Calibri" w:cs="Calibri"/>
          <w:color w:val="000000"/>
          <w:lang w:eastAsia="pl-PL" w:bidi="pl-PL"/>
        </w:rPr>
        <w:lastRenderedPageBreak/>
        <w:t xml:space="preserve">Decyzje dotyczące obu gałęzi działalności KUKE S.A., zarówno ubezpieczeń oferowanych na podstawie ustawy </w:t>
      </w:r>
      <w:r w:rsidRPr="00864C7E">
        <w:rPr>
          <w:rFonts w:ascii="Calibri" w:eastAsia="Calibri" w:hAnsi="Calibri" w:cs="Calibri"/>
          <w:color w:val="000000"/>
          <w:lang w:eastAsia="pl-PL" w:bidi="pl-PL"/>
        </w:rPr>
        <w:t xml:space="preserve">z dnia 11 września 2015 r. </w:t>
      </w:r>
      <w:r w:rsidRPr="000C4E37">
        <w:rPr>
          <w:rFonts w:ascii="Calibri" w:eastAsia="Calibri" w:hAnsi="Calibri" w:cs="Calibri"/>
          <w:i/>
          <w:iCs/>
          <w:color w:val="000000"/>
          <w:lang w:eastAsia="pl-PL" w:bidi="pl-PL"/>
        </w:rPr>
        <w:t>o działalności ubezpieczeniowej i reasekuracyjnej</w:t>
      </w:r>
      <w:r w:rsidRPr="00ED02A7">
        <w:rPr>
          <w:rFonts w:ascii="Calibri" w:eastAsia="Calibri" w:hAnsi="Calibri" w:cs="Calibri"/>
          <w:color w:val="000000"/>
          <w:lang w:eastAsia="pl-PL" w:bidi="pl-PL"/>
        </w:rPr>
        <w:t xml:space="preserve"> jak i</w:t>
      </w:r>
      <w:r>
        <w:rPr>
          <w:rFonts w:ascii="Calibri" w:eastAsia="Calibri" w:hAnsi="Calibri" w:cs="Calibri"/>
          <w:color w:val="000000"/>
          <w:lang w:eastAsia="pl-PL" w:bidi="pl-PL"/>
        </w:rPr>
        <w:t> </w:t>
      </w:r>
      <w:r w:rsidRPr="00ED02A7">
        <w:rPr>
          <w:rFonts w:ascii="Calibri" w:eastAsia="Calibri" w:hAnsi="Calibri" w:cs="Calibri"/>
          <w:color w:val="000000"/>
          <w:lang w:eastAsia="pl-PL" w:bidi="pl-PL"/>
        </w:rPr>
        <w:t xml:space="preserve">gwarantowanych przez Skarb Państwa ubezpieczeń eksportowych, charakteryzują się dużym poziomem ryzyka i odpowiedzialności, które spoczywa na Spółce i osobach nią zarządzających. Pojedyncze transakcje niejednokrotnie przekraczają poziom kilkudziesięciu milionów EUR, </w:t>
      </w:r>
      <w:r>
        <w:rPr>
          <w:rFonts w:ascii="Calibri" w:eastAsia="Calibri" w:hAnsi="Calibri" w:cs="Calibri"/>
          <w:color w:val="000000"/>
          <w:lang w:eastAsia="pl-PL" w:bidi="pl-PL"/>
        </w:rPr>
        <w:br/>
      </w:r>
      <w:r w:rsidRPr="00ED02A7">
        <w:rPr>
          <w:rFonts w:ascii="Calibri" w:eastAsia="Calibri" w:hAnsi="Calibri" w:cs="Calibri"/>
          <w:color w:val="000000"/>
          <w:lang w:eastAsia="pl-PL" w:bidi="pl-PL"/>
        </w:rPr>
        <w:t xml:space="preserve">a skumulowana wartość wszystkich transakcji w trakcie roku jest wielokrotnością tych liczb. </w:t>
      </w:r>
      <w:r>
        <w:rPr>
          <w:rFonts w:ascii="Calibri" w:eastAsia="Calibri" w:hAnsi="Calibri" w:cs="Calibri"/>
          <w:color w:val="000000"/>
          <w:lang w:eastAsia="pl-PL" w:bidi="pl-PL"/>
        </w:rPr>
        <w:t xml:space="preserve">Z tego względu </w:t>
      </w:r>
      <w:r w:rsidRPr="00ED02A7">
        <w:rPr>
          <w:rFonts w:ascii="Calibri" w:eastAsia="Calibri" w:hAnsi="Calibri" w:cs="Calibri"/>
          <w:color w:val="000000"/>
          <w:lang w:eastAsia="pl-PL" w:bidi="pl-PL"/>
        </w:rPr>
        <w:t>działalnoś</w:t>
      </w:r>
      <w:r>
        <w:rPr>
          <w:rFonts w:ascii="Calibri" w:eastAsia="Calibri" w:hAnsi="Calibri" w:cs="Calibri"/>
          <w:color w:val="000000"/>
          <w:lang w:eastAsia="pl-PL" w:bidi="pl-PL"/>
        </w:rPr>
        <w:t>ć</w:t>
      </w:r>
      <w:r w:rsidRPr="00ED02A7">
        <w:rPr>
          <w:rFonts w:ascii="Calibri" w:eastAsia="Calibri" w:hAnsi="Calibri" w:cs="Calibri"/>
          <w:color w:val="000000"/>
          <w:lang w:eastAsia="pl-PL" w:bidi="pl-PL"/>
        </w:rPr>
        <w:t xml:space="preserve"> Spółki </w:t>
      </w:r>
      <w:r>
        <w:rPr>
          <w:rFonts w:ascii="Calibri" w:eastAsia="Calibri" w:hAnsi="Calibri" w:cs="Calibri"/>
          <w:color w:val="000000"/>
          <w:lang w:eastAsia="pl-PL" w:bidi="pl-PL"/>
        </w:rPr>
        <w:t xml:space="preserve">jest istotną wartością dodaną </w:t>
      </w:r>
      <w:r w:rsidRPr="00ED02A7">
        <w:rPr>
          <w:rFonts w:ascii="Calibri" w:eastAsia="Calibri" w:hAnsi="Calibri" w:cs="Calibri"/>
          <w:color w:val="000000"/>
          <w:lang w:eastAsia="pl-PL" w:bidi="pl-PL"/>
        </w:rPr>
        <w:t>dla gospodarki Polski</w:t>
      </w:r>
      <w:r>
        <w:rPr>
          <w:rFonts w:ascii="Calibri" w:eastAsia="Calibri" w:hAnsi="Calibri" w:cs="Calibri"/>
          <w:color w:val="000000"/>
          <w:lang w:eastAsia="pl-PL" w:bidi="pl-PL"/>
        </w:rPr>
        <w:t>. Według wstępnych oszacowań r</w:t>
      </w:r>
      <w:r w:rsidRPr="00ED02A7">
        <w:rPr>
          <w:rFonts w:ascii="Calibri" w:eastAsia="Calibri" w:hAnsi="Calibri" w:cs="Calibri"/>
          <w:color w:val="000000"/>
          <w:lang w:eastAsia="pl-PL" w:bidi="pl-PL"/>
        </w:rPr>
        <w:t>oczny ubezpieczony ob</w:t>
      </w:r>
      <w:r>
        <w:rPr>
          <w:rFonts w:ascii="Calibri" w:eastAsia="Calibri" w:hAnsi="Calibri" w:cs="Calibri"/>
          <w:color w:val="000000"/>
          <w:lang w:eastAsia="pl-PL" w:bidi="pl-PL"/>
        </w:rPr>
        <w:t xml:space="preserve">rót za rok  </w:t>
      </w:r>
      <w:r w:rsidRPr="00324EF5">
        <w:rPr>
          <w:rFonts w:ascii="Calibri" w:eastAsia="Calibri" w:hAnsi="Calibri" w:cs="Calibri"/>
          <w:color w:val="000000"/>
          <w:lang w:eastAsia="pl-PL" w:bidi="pl-PL"/>
        </w:rPr>
        <w:t xml:space="preserve">2022 r.  wyniósł blisko 142 mld zł </w:t>
      </w:r>
      <w:r w:rsidRPr="00B53907">
        <w:rPr>
          <w:rFonts w:ascii="Calibri" w:eastAsia="Calibri" w:hAnsi="Calibri" w:cs="Calibri"/>
          <w:color w:val="000000"/>
          <w:lang w:eastAsia="pl-PL" w:bidi="pl-PL"/>
        </w:rPr>
        <w:t>(w 2021 r.:100 mld zł)</w:t>
      </w:r>
      <w:r w:rsidRPr="00324EF5">
        <w:rPr>
          <w:rFonts w:ascii="Calibri" w:eastAsia="Calibri" w:hAnsi="Calibri" w:cs="Calibri"/>
          <w:color w:val="000000"/>
          <w:lang w:eastAsia="pl-PL" w:bidi="pl-PL"/>
        </w:rPr>
        <w:t xml:space="preserve">, co stanowi blisko 5% PKB kraju. </w:t>
      </w:r>
      <w:r w:rsidRPr="00B53907">
        <w:rPr>
          <w:rFonts w:ascii="Calibri" w:eastAsia="Calibri" w:hAnsi="Calibri" w:cs="Calibri"/>
          <w:color w:val="000000"/>
          <w:lang w:eastAsia="pl-PL" w:bidi="pl-PL"/>
        </w:rPr>
        <w:t>Roczny obrót netto ze sprzedaży towarów, wyrobów i usług oraz operacji finansowych</w:t>
      </w:r>
      <w:r w:rsidRPr="00324EF5">
        <w:rPr>
          <w:rFonts w:ascii="Calibri" w:eastAsia="Calibri" w:hAnsi="Calibri" w:cs="Calibri"/>
          <w:color w:val="000000"/>
          <w:lang w:eastAsia="pl-PL" w:bidi="pl-PL"/>
        </w:rPr>
        <w:t xml:space="preserve"> Grupy Kapitałowej KUKE S.A. za rok 2022 r. to ponad </w:t>
      </w:r>
      <w:r w:rsidRPr="00324EF5">
        <w:rPr>
          <w:rFonts w:ascii="Calibri" w:hAnsi="Calibri" w:cs="Calibri"/>
          <w:color w:val="000000"/>
          <w:lang w:eastAsia="pl-PL"/>
        </w:rPr>
        <w:t>318 mln PLN (tj. ponad 67 mln EUR) w sytuacji gdy za rok 2021 wyniósł ponad 202 mln PLN (tj. ponad 44 mln EUR).</w:t>
      </w:r>
      <w:r w:rsidRPr="00324EF5">
        <w:rPr>
          <w:rFonts w:ascii="Calibri" w:eastAsia="Calibri" w:hAnsi="Calibri" w:cs="Calibri"/>
          <w:color w:val="000000"/>
          <w:lang w:eastAsia="pl-PL" w:bidi="pl-PL"/>
        </w:rPr>
        <w:t xml:space="preserve"> Przychód Spółki to blisko 540 mln zł (ponad 115 mln EUR) </w:t>
      </w:r>
      <w:r w:rsidRPr="00B53907">
        <w:rPr>
          <w:rFonts w:ascii="Calibri" w:eastAsia="Calibri" w:hAnsi="Calibri" w:cs="Calibri"/>
          <w:color w:val="000000"/>
          <w:lang w:eastAsia="pl-PL" w:bidi="pl-PL"/>
        </w:rPr>
        <w:t>(w 2021 r.: 260 mln zł)</w:t>
      </w:r>
      <w:r w:rsidRPr="00324EF5">
        <w:rPr>
          <w:rFonts w:ascii="Calibri" w:eastAsia="Calibri" w:hAnsi="Calibri" w:cs="Calibri"/>
          <w:color w:val="000000"/>
          <w:lang w:eastAsia="pl-PL" w:bidi="pl-PL"/>
        </w:rPr>
        <w:t xml:space="preserve">, przy czym 180 mln zł pochodzi z ubezpieczeń należności, dając Spółce drugie miejsce na rynku, a 80 mln zł z gwarancji ubezpieczeniowych, co czyni Spółkę trzecim graczem na rynku. Suma aktywów bilansu Grupy Kapitałowej KUKE S.A.  na koniec 2022 r. wyniosła ponad 1,6 mld zł (tj. ponad </w:t>
      </w:r>
      <w:r w:rsidRPr="00324EF5">
        <w:rPr>
          <w:rFonts w:ascii="Calibri" w:hAnsi="Calibri" w:cs="Calibri"/>
          <w:color w:val="000000"/>
          <w:lang w:eastAsia="pl-PL"/>
        </w:rPr>
        <w:t xml:space="preserve">353 </w:t>
      </w:r>
      <w:r w:rsidRPr="00324EF5">
        <w:rPr>
          <w:rFonts w:ascii="Calibri" w:eastAsia="Calibri" w:hAnsi="Calibri" w:cs="Calibri"/>
          <w:color w:val="000000"/>
          <w:lang w:eastAsia="pl-PL" w:bidi="pl-PL"/>
        </w:rPr>
        <w:t xml:space="preserve"> mln EUR) </w:t>
      </w:r>
      <w:r w:rsidRPr="00B53907">
        <w:rPr>
          <w:rFonts w:ascii="Calibri" w:eastAsia="Calibri" w:hAnsi="Calibri" w:cs="Calibri"/>
          <w:color w:val="000000"/>
          <w:lang w:eastAsia="pl-PL" w:bidi="pl-PL"/>
        </w:rPr>
        <w:t xml:space="preserve">w sytuacji gdy na koniec 2021 r.: wyniosła ponad 1,2 mld PLN (tj. ponad </w:t>
      </w:r>
      <w:r w:rsidRPr="00324EF5">
        <w:rPr>
          <w:rFonts w:ascii="Calibri" w:hAnsi="Calibri" w:cs="Calibri"/>
          <w:color w:val="000000"/>
          <w:lang w:eastAsia="pl-PL"/>
        </w:rPr>
        <w:t>262 mln EUR</w:t>
      </w:r>
      <w:r w:rsidRPr="00B53907">
        <w:rPr>
          <w:rFonts w:ascii="Calibri" w:eastAsia="Calibri" w:hAnsi="Calibri" w:cs="Calibri"/>
          <w:color w:val="000000"/>
          <w:lang w:eastAsia="pl-PL" w:bidi="pl-PL"/>
        </w:rPr>
        <w:t>).</w:t>
      </w:r>
    </w:p>
    <w:p w14:paraId="687507B2" w14:textId="77777777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</w:p>
    <w:p w14:paraId="6CB5359E" w14:textId="66721086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Obecna polityka </w:t>
      </w:r>
      <w:r>
        <w:rPr>
          <w:rFonts w:ascii="Calibri" w:eastAsia="Times New Roman" w:hAnsi="Calibri" w:cs="Calibri"/>
          <w:color w:val="000000"/>
          <w:lang w:eastAsia="pl-PL" w:bidi="pl-PL"/>
        </w:rPr>
        <w:t>Spółki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 zakłada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dalsze 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zwiększenie jej efektywności funkcjonowania poprzez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nieustanną 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>optymalizację procesów biznesowych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 oraz ich automatyzację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,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jak i podstawianie nowych rozwiązań, 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co pozwoli </w:t>
      </w:r>
      <w:r>
        <w:rPr>
          <w:rFonts w:ascii="Calibri" w:eastAsia="Times New Roman" w:hAnsi="Calibri" w:cs="Calibri"/>
          <w:color w:val="000000"/>
          <w:lang w:eastAsia="pl-PL" w:bidi="pl-PL"/>
        </w:rPr>
        <w:t>kontynuować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 efektywn</w:t>
      </w:r>
      <w:r>
        <w:rPr>
          <w:rFonts w:ascii="Calibri" w:eastAsia="Times New Roman" w:hAnsi="Calibri" w:cs="Calibri"/>
          <w:color w:val="000000"/>
          <w:lang w:eastAsia="pl-PL" w:bidi="pl-PL"/>
        </w:rPr>
        <w:t>y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 i zrównoważo</w:t>
      </w:r>
      <w:r>
        <w:rPr>
          <w:rFonts w:ascii="Calibri" w:eastAsia="Times New Roman" w:hAnsi="Calibri" w:cs="Calibri"/>
          <w:color w:val="000000"/>
          <w:lang w:eastAsia="pl-PL" w:bidi="pl-PL"/>
        </w:rPr>
        <w:t>ny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 wzrost portfela ubezpieczanych </w:t>
      </w:r>
      <w:proofErr w:type="spellStart"/>
      <w:r w:rsidRPr="00C02087">
        <w:rPr>
          <w:rFonts w:ascii="Calibri" w:eastAsia="Times New Roman" w:hAnsi="Calibri" w:cs="Calibri"/>
          <w:color w:val="000000"/>
          <w:lang w:eastAsia="pl-PL" w:bidi="pl-PL"/>
        </w:rPr>
        <w:t>ryzyk</w:t>
      </w:r>
      <w:proofErr w:type="spellEnd"/>
      <w:r>
        <w:rPr>
          <w:rFonts w:ascii="Calibri" w:eastAsia="Times New Roman" w:hAnsi="Calibri" w:cs="Calibri"/>
          <w:color w:val="000000"/>
          <w:lang w:eastAsia="pl-PL" w:bidi="pl-PL"/>
        </w:rPr>
        <w:t xml:space="preserve"> i wzmocnić skalę oddziaływania Spółki na gospodarkę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. </w:t>
      </w:r>
      <w:r>
        <w:rPr>
          <w:rFonts w:ascii="Calibri" w:eastAsia="Times New Roman" w:hAnsi="Calibri" w:cs="Calibri"/>
          <w:color w:val="000000"/>
          <w:lang w:eastAsia="pl-PL" w:bidi="pl-PL"/>
        </w:rPr>
        <w:t>Sama s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kala funkcjonowania Spółki oraz </w:t>
      </w:r>
      <w:r>
        <w:rPr>
          <w:rFonts w:ascii="Calibri" w:eastAsia="Times New Roman" w:hAnsi="Calibri" w:cs="Calibri"/>
          <w:color w:val="000000"/>
          <w:lang w:eastAsia="pl-PL" w:bidi="pl-PL"/>
        </w:rPr>
        <w:t>przełożenie jakie już teraz Spółka ma na rynek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 wsk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azuje jaką ogromną rolę odgrywa w zrównoważonym rozwoju </w:t>
      </w:r>
      <w:r w:rsidRPr="00C02087">
        <w:rPr>
          <w:rFonts w:ascii="Calibri" w:eastAsia="Times New Roman" w:hAnsi="Calibri" w:cs="Calibri"/>
          <w:color w:val="000000"/>
          <w:lang w:eastAsia="pl-PL" w:bidi="pl-PL"/>
        </w:rPr>
        <w:t xml:space="preserve">polskich przedsiębiorstw,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zarówno w kraju jak i poza granicami, w szczególności poprzez aktywny udział w zapewnieniu ich stabilności mimo dynamicznie zmieniającej się sytuacji na świecie </w:t>
      </w:r>
      <w:r>
        <w:rPr>
          <w:rFonts w:ascii="Calibri" w:eastAsia="Times New Roman" w:hAnsi="Calibri" w:cs="Calibri"/>
          <w:color w:val="000000"/>
          <w:lang w:eastAsia="pl-PL" w:bidi="pl-PL"/>
        </w:rPr>
        <w:br/>
        <w:t>i otoczenia, w którym funkcjonują oraz poprzez dostarczanie płynności i wzmacnianie polskiego eksportu i PKB kraju. KUKE S.A. stanowi jeden z podstawowych filarów grupy rozwoju PFR S.A.</w:t>
      </w:r>
    </w:p>
    <w:p w14:paraId="7ED6E0A9" w14:textId="77777777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</w:p>
    <w:p w14:paraId="1475B3C0" w14:textId="77777777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  <w:r w:rsidRPr="000C4E37">
        <w:rPr>
          <w:rFonts w:ascii="Calibri" w:eastAsia="Times New Roman" w:hAnsi="Calibri" w:cs="Calibri"/>
          <w:lang w:eastAsia="pl-PL" w:bidi="pl-PL"/>
        </w:rPr>
        <w:t xml:space="preserve">W 2023 r. i latach następnych planowana jest kontynuacja różnego rodzaju istotnych i nierzadko unikatowych projektów, a także podejmowanie nowych, </w:t>
      </w:r>
      <w:r>
        <w:rPr>
          <w:rFonts w:ascii="Calibri" w:eastAsia="Times New Roman" w:hAnsi="Calibri" w:cs="Calibri"/>
          <w:lang w:eastAsia="pl-PL" w:bidi="pl-PL"/>
        </w:rPr>
        <w:t>znaczących</w:t>
      </w:r>
      <w:r w:rsidRPr="000C4E37">
        <w:rPr>
          <w:rFonts w:ascii="Calibri" w:eastAsia="Times New Roman" w:hAnsi="Calibri" w:cs="Calibri"/>
          <w:lang w:eastAsia="pl-PL" w:bidi="pl-PL"/>
        </w:rPr>
        <w:t xml:space="preserve"> gospodarczo przedsięwzięć</w:t>
      </w:r>
      <w:r>
        <w:rPr>
          <w:rFonts w:ascii="Calibri" w:eastAsia="Times New Roman" w:hAnsi="Calibri" w:cs="Calibri"/>
          <w:lang w:eastAsia="pl-PL" w:bidi="pl-PL"/>
        </w:rPr>
        <w:t xml:space="preserve"> związanych z propagowaniem nowego systemu wsparcia eksportu, programem odbudowy Ukrainy oraz budową rozwiązań dotyczących transformacji energetycznej i ich propagowaniem</w:t>
      </w:r>
      <w:r w:rsidRPr="000C4E37">
        <w:rPr>
          <w:rFonts w:ascii="Calibri" w:eastAsia="Times New Roman" w:hAnsi="Calibri" w:cs="Calibri"/>
          <w:lang w:eastAsia="pl-PL" w:bidi="pl-PL"/>
        </w:rPr>
        <w:t xml:space="preserve">. </w:t>
      </w:r>
    </w:p>
    <w:p w14:paraId="027D8613" w14:textId="77777777" w:rsidR="0061646A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</w:p>
    <w:p w14:paraId="248D38A8" w14:textId="332AE475" w:rsidR="0061646A" w:rsidRPr="00560136" w:rsidRDefault="0061646A" w:rsidP="007B35BE">
      <w:pPr>
        <w:widowControl w:val="0"/>
        <w:tabs>
          <w:tab w:val="left" w:pos="537"/>
        </w:tabs>
        <w:spacing w:after="0" w:line="240" w:lineRule="auto"/>
        <w:rPr>
          <w:rFonts w:ascii="Calibri" w:eastAsia="Times New Roman" w:hAnsi="Calibri" w:cs="Calibri"/>
          <w:color w:val="000000"/>
          <w:lang w:eastAsia="pl-PL" w:bidi="pl-PL"/>
        </w:rPr>
      </w:pPr>
      <w:r w:rsidRPr="00ED12E5">
        <w:rPr>
          <w:rFonts w:ascii="Calibri" w:eastAsia="Times New Roman" w:hAnsi="Calibri" w:cs="Calibri"/>
          <w:color w:val="000000"/>
          <w:lang w:eastAsia="pl-PL" w:bidi="pl-PL"/>
        </w:rPr>
        <w:t>Biorąc pod uwagę opisany charakter i swoistą unikatową specyfikę Spółki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, jej kluczową rolę do spełnienia, nowe, planowane w najbliższym czasie, istotne wyzwania </w:t>
      </w:r>
      <w:r w:rsidRPr="00ED12E5">
        <w:rPr>
          <w:rFonts w:ascii="Calibri" w:eastAsia="Times New Roman" w:hAnsi="Calibri" w:cs="Calibri"/>
          <w:color w:val="000000"/>
          <w:lang w:eastAsia="pl-PL" w:bidi="pl-PL"/>
        </w:rPr>
        <w:t xml:space="preserve"> oraz idącą za tym bardzo dużą odpowiedzialność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członków Zarządu Spółki </w:t>
      </w:r>
      <w:r w:rsidRPr="00ED12E5">
        <w:rPr>
          <w:rFonts w:ascii="Calibri" w:eastAsia="Times New Roman" w:hAnsi="Calibri" w:cs="Calibri"/>
          <w:color w:val="000000"/>
          <w:lang w:eastAsia="pl-PL" w:bidi="pl-PL"/>
        </w:rPr>
        <w:t>związaną z podejmowanymi decyzjami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 oraz szczególne zaangażowanie członków Zarządu Spółki w jej działalność (czego skutkiem są najwyższe w ponad </w:t>
      </w:r>
      <w:r>
        <w:rPr>
          <w:rFonts w:ascii="Calibri" w:eastAsia="Times New Roman" w:hAnsi="Calibri" w:cs="Calibri"/>
          <w:color w:val="000000"/>
          <w:lang w:eastAsia="pl-PL" w:bidi="pl-PL"/>
        </w:rPr>
        <w:br/>
        <w:t xml:space="preserve">30-letniej historii działalności KUKE S.A. </w:t>
      </w:r>
      <w:r w:rsidRPr="00ED12E5">
        <w:rPr>
          <w:rFonts w:ascii="Calibri" w:eastAsia="Times New Roman" w:hAnsi="Calibri" w:cs="Calibri"/>
          <w:color w:val="000000"/>
          <w:lang w:eastAsia="pl-PL" w:bidi="pl-PL"/>
        </w:rPr>
        <w:t>wyniki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), </w:t>
      </w:r>
      <w:r w:rsidRPr="00ED12E5">
        <w:rPr>
          <w:rFonts w:ascii="Calibri" w:eastAsia="Times New Roman" w:hAnsi="Calibri" w:cs="Calibri"/>
          <w:color w:val="000000"/>
          <w:lang w:eastAsia="pl-PL" w:bidi="pl-PL"/>
        </w:rPr>
        <w:t xml:space="preserve">uzasadnionym jest 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indywidualne podejście do określenia wysokości części stałej wynagrodzenia członków Zarządu KUKE S.A. i </w:t>
      </w:r>
      <w:bookmarkStart w:id="1" w:name="_Hlk123831715"/>
      <w:r w:rsidRPr="00ED12E5">
        <w:rPr>
          <w:rFonts w:ascii="Calibri" w:eastAsia="Times New Roman" w:hAnsi="Calibri" w:cs="Calibri"/>
          <w:color w:val="000000"/>
          <w:lang w:eastAsia="pl-PL" w:bidi="pl-PL"/>
        </w:rPr>
        <w:t xml:space="preserve">podniesienie części stałej wynagrodzenia członków Zarządu KUKE </w:t>
      </w:r>
      <w:r>
        <w:rPr>
          <w:rFonts w:ascii="Calibri" w:eastAsia="Times New Roman" w:hAnsi="Calibri" w:cs="Calibri"/>
          <w:color w:val="000000"/>
          <w:lang w:eastAsia="pl-PL" w:bidi="pl-PL"/>
        </w:rPr>
        <w:t>S.A. o jednokrotność podstawy wymiaru, o której mowa w art. 1 ust. 3 pkt 11 Ustawy</w:t>
      </w:r>
      <w:bookmarkEnd w:id="1"/>
      <w:r>
        <w:rPr>
          <w:rFonts w:ascii="Calibri" w:eastAsia="Times New Roman" w:hAnsi="Calibri" w:cs="Calibri"/>
          <w:color w:val="000000"/>
          <w:lang w:eastAsia="pl-PL" w:bidi="pl-PL"/>
        </w:rPr>
        <w:t xml:space="preserve"> tj. </w:t>
      </w:r>
      <w:r w:rsidRPr="00ED12E5">
        <w:rPr>
          <w:rFonts w:ascii="Calibri" w:eastAsia="Times New Roman" w:hAnsi="Calibri" w:cs="Calibri"/>
          <w:color w:val="000000"/>
          <w:lang w:eastAsia="pl-PL" w:bidi="pl-PL"/>
        </w:rPr>
        <w:t xml:space="preserve">do  </w:t>
      </w:r>
      <w:r w:rsidRPr="005E5BC4">
        <w:rPr>
          <w:rFonts w:cs="Courier New"/>
          <w:bCs/>
          <w:snapToGrid w:val="0"/>
        </w:rPr>
        <w:t xml:space="preserve">maksymalnie </w:t>
      </w:r>
      <w:r>
        <w:rPr>
          <w:rFonts w:cs="Courier New"/>
          <w:bCs/>
          <w:snapToGrid w:val="0"/>
        </w:rPr>
        <w:t>dziewięciokrotności</w:t>
      </w:r>
      <w:r w:rsidRPr="005E5BC4">
        <w:rPr>
          <w:rFonts w:cs="Courier New"/>
          <w:bCs/>
          <w:snapToGrid w:val="0"/>
        </w:rPr>
        <w:t xml:space="preserve"> podstawy wymiaru, o której mowa w art. 1 ust. 3 pkt 11 </w:t>
      </w:r>
      <w:r>
        <w:rPr>
          <w:rFonts w:cs="Courier New"/>
          <w:bCs/>
          <w:snapToGrid w:val="0"/>
        </w:rPr>
        <w:t>U</w:t>
      </w:r>
      <w:r w:rsidRPr="005E5BC4">
        <w:rPr>
          <w:rFonts w:cs="Courier New"/>
          <w:bCs/>
          <w:snapToGrid w:val="0"/>
        </w:rPr>
        <w:t>stawy</w:t>
      </w:r>
      <w:r>
        <w:rPr>
          <w:rFonts w:cs="Courier New"/>
          <w:bCs/>
          <w:snapToGrid w:val="0"/>
        </w:rPr>
        <w:t>.</w:t>
      </w:r>
      <w:r>
        <w:rPr>
          <w:rFonts w:ascii="Calibri" w:eastAsia="Times New Roman" w:hAnsi="Calibri" w:cs="Calibri"/>
          <w:color w:val="000000"/>
          <w:lang w:eastAsia="pl-PL" w:bidi="pl-PL"/>
        </w:rPr>
        <w:t xml:space="preserve"> </w:t>
      </w:r>
    </w:p>
    <w:p w14:paraId="58C267B5" w14:textId="77777777" w:rsidR="0028231D" w:rsidRDefault="0028231D" w:rsidP="007B35BE"/>
    <w:sectPr w:rsidR="0028231D" w:rsidSect="0022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96D37"/>
    <w:multiLevelType w:val="hybridMultilevel"/>
    <w:tmpl w:val="89560B2A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054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6A"/>
    <w:rsid w:val="0028231D"/>
    <w:rsid w:val="00284A7A"/>
    <w:rsid w:val="0061646A"/>
    <w:rsid w:val="007072DD"/>
    <w:rsid w:val="007B35BE"/>
    <w:rsid w:val="0082081E"/>
    <w:rsid w:val="00D2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F327"/>
  <w15:chartTrackingRefBased/>
  <w15:docId w15:val="{DF832B3E-7CBC-457D-9329-F381EC52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Rozmus Szymon</dc:creator>
  <cp:keywords/>
  <dc:description/>
  <cp:lastModifiedBy>Rozmus Szymon</cp:lastModifiedBy>
  <cp:revision>4</cp:revision>
  <dcterms:created xsi:type="dcterms:W3CDTF">2023-02-01T12:02:00Z</dcterms:created>
  <dcterms:modified xsi:type="dcterms:W3CDTF">2023-02-01T14:34:00Z</dcterms:modified>
</cp:coreProperties>
</file>