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B9F6A" w14:textId="77777777" w:rsidR="00AD6F0F" w:rsidRPr="004E6539" w:rsidRDefault="00AD6F0F" w:rsidP="00AD6F0F">
      <w:pPr>
        <w:spacing w:before="120" w:after="120"/>
        <w:rPr>
          <w:rFonts w:ascii="Times New Roman" w:hAnsi="Times New Roman"/>
          <w:shd w:val="clear" w:color="auto" w:fill="FFFFFF"/>
        </w:rPr>
      </w:pPr>
    </w:p>
    <w:p w14:paraId="4C1F6FD6" w14:textId="77777777" w:rsidR="00AD6F0F" w:rsidRPr="004E6539" w:rsidRDefault="00AD6F0F" w:rsidP="00AD6F0F">
      <w:pPr>
        <w:pStyle w:val="TYTUAKTUprzedmiotregulacjiustawylubrozporzdzenia"/>
        <w:spacing w:before="0" w:after="0" w:line="240" w:lineRule="auto"/>
        <w:rPr>
          <w:rFonts w:ascii="Times New Roman" w:hAnsi="Times New Roman" w:cs="Times New Roman"/>
          <w:u w:val="single"/>
        </w:rPr>
      </w:pPr>
      <w:r w:rsidRPr="004E6539">
        <w:rPr>
          <w:rFonts w:ascii="Times New Roman" w:hAnsi="Times New Roman" w:cs="Times New Roman"/>
          <w:u w:val="single"/>
        </w:rPr>
        <w:t xml:space="preserve">Raport z konsultacji publicznych i opiniowania </w:t>
      </w:r>
    </w:p>
    <w:p w14:paraId="6D1245C6" w14:textId="1FB0787A" w:rsidR="00AD6F0F" w:rsidRPr="00751E8F" w:rsidRDefault="003F323A" w:rsidP="00AD6F0F">
      <w:pPr>
        <w:pStyle w:val="TYTUAKTUprzedmiotregulacjiustawylubrozporzdzenia"/>
        <w:spacing w:before="0" w:after="0" w:line="240" w:lineRule="auto"/>
        <w:rPr>
          <w:rFonts w:ascii="Times New Roman" w:hAnsi="Times New Roman" w:cs="Times New Roman"/>
          <w:u w:val="single"/>
        </w:rPr>
      </w:pPr>
      <w:r w:rsidRPr="004E6539">
        <w:rPr>
          <w:rFonts w:ascii="Times New Roman" w:hAnsi="Times New Roman" w:cs="Times New Roman"/>
          <w:u w:val="single"/>
        </w:rPr>
        <w:t xml:space="preserve">projektu </w:t>
      </w:r>
      <w:r w:rsidRPr="00980D80">
        <w:rPr>
          <w:rFonts w:ascii="Times New Roman" w:hAnsi="Times New Roman" w:cs="Times New Roman"/>
          <w:u w:val="single"/>
        </w:rPr>
        <w:t>ustawy</w:t>
      </w:r>
      <w:r w:rsidR="00AD6F0F" w:rsidRPr="00751E8F">
        <w:rPr>
          <w:rFonts w:cs="Times"/>
          <w:u w:val="single"/>
        </w:rPr>
        <w:t xml:space="preserve"> o zmianie ustawy </w:t>
      </w:r>
      <w:r w:rsidR="00AD6F0F">
        <w:rPr>
          <w:rFonts w:cs="Times"/>
          <w:u w:val="single"/>
        </w:rPr>
        <w:t>– Kodeks cywilny oraz niektórych innych ustaw</w:t>
      </w:r>
      <w:r w:rsidR="00AD6F0F" w:rsidRPr="00751E8F">
        <w:rPr>
          <w:rFonts w:cs="Times"/>
          <w:u w:val="single"/>
        </w:rPr>
        <w:t xml:space="preserve"> (UD</w:t>
      </w:r>
      <w:r w:rsidR="00AD6F0F">
        <w:rPr>
          <w:rFonts w:cs="Times"/>
          <w:u w:val="single"/>
        </w:rPr>
        <w:t>30</w:t>
      </w:r>
      <w:r w:rsidR="00AD6F0F" w:rsidRPr="00751E8F">
        <w:rPr>
          <w:rFonts w:cs="Times"/>
          <w:u w:val="single"/>
        </w:rPr>
        <w:t>)</w:t>
      </w:r>
      <w:r w:rsidR="00AD6F0F" w:rsidRPr="00751E8F">
        <w:rPr>
          <w:rFonts w:cs="Times"/>
          <w:u w:val="single"/>
        </w:rPr>
        <w:br/>
        <w:t xml:space="preserve">(projekt z dnia </w:t>
      </w:r>
      <w:r w:rsidR="00AD6F0F">
        <w:rPr>
          <w:rFonts w:cs="Times"/>
          <w:u w:val="single"/>
        </w:rPr>
        <w:t>28 października 2025</w:t>
      </w:r>
      <w:r w:rsidR="00AD6F0F" w:rsidRPr="00751E8F">
        <w:rPr>
          <w:rFonts w:cs="Times"/>
          <w:u w:val="single"/>
        </w:rPr>
        <w:t xml:space="preserve"> r.)</w:t>
      </w:r>
    </w:p>
    <w:p w14:paraId="710B9F62" w14:textId="77777777" w:rsidR="00AD6F0F" w:rsidRPr="004E6539" w:rsidRDefault="00AD6F0F" w:rsidP="00AD6F0F">
      <w:pPr>
        <w:rPr>
          <w:rFonts w:ascii="Times New Roman" w:hAnsi="Times New Roman"/>
          <w:lang w:eastAsia="pl-PL"/>
        </w:rPr>
      </w:pPr>
    </w:p>
    <w:p w14:paraId="65EE6683" w14:textId="77777777" w:rsidR="00AD6F0F" w:rsidRPr="004E6539" w:rsidRDefault="00AD6F0F" w:rsidP="00AD6F0F">
      <w:pPr>
        <w:rPr>
          <w:rFonts w:ascii="Times New Roman" w:hAnsi="Times New Roman"/>
          <w:lang w:eastAsia="pl-PL"/>
        </w:rPr>
      </w:pPr>
    </w:p>
    <w:p w14:paraId="05DFAFCC" w14:textId="00797992" w:rsidR="00AD6F0F" w:rsidRPr="00751E8F" w:rsidRDefault="00AD6F0F" w:rsidP="00AD6F0F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Pr="00751E8F">
        <w:rPr>
          <w:rFonts w:ascii="Times New Roman" w:hAnsi="Times New Roman"/>
          <w:sz w:val="24"/>
          <w:szCs w:val="24"/>
        </w:rPr>
        <w:t xml:space="preserve"> dniu </w:t>
      </w:r>
      <w:r>
        <w:rPr>
          <w:rFonts w:ascii="Times New Roman" w:hAnsi="Times New Roman"/>
          <w:sz w:val="24"/>
          <w:szCs w:val="24"/>
        </w:rPr>
        <w:t>5 listopada</w:t>
      </w:r>
      <w:r w:rsidRPr="00751E8F">
        <w:rPr>
          <w:rFonts w:ascii="Times New Roman" w:hAnsi="Times New Roman"/>
          <w:sz w:val="24"/>
          <w:szCs w:val="24"/>
        </w:rPr>
        <w:t xml:space="preserve"> 2025 r. został skierowany do opiniowania (30 dni) i konsultacji publicznych (30 dni). Projekt został udostępniony w Biuletynie Informacji Publicznej na stronie internetowej Rządowego Centrum Legislacji w zakładce Rządowy Proces Legislacyjny </w:t>
      </w:r>
      <w:hyperlink r:id="rId5" w:history="1">
        <w:r w:rsidRPr="00AD6F0F">
          <w:rPr>
            <w:rStyle w:val="Hipercze"/>
            <w:rFonts w:ascii="Times New Roman" w:hAnsi="Times New Roman"/>
            <w:sz w:val="24"/>
            <w:szCs w:val="24"/>
          </w:rPr>
          <w:t>https://legislacja.gov.pl/projekt/12385851</w:t>
        </w:r>
      </w:hyperlink>
      <w:r w:rsidRPr="00AD6F0F">
        <w:rPr>
          <w:rFonts w:ascii="Times New Roman" w:hAnsi="Times New Roman"/>
          <w:sz w:val="24"/>
          <w:szCs w:val="24"/>
        </w:rPr>
        <w:t xml:space="preserve"> .</w:t>
      </w:r>
    </w:p>
    <w:p w14:paraId="7167D06A" w14:textId="77777777" w:rsidR="00AD6F0F" w:rsidRDefault="00AD6F0F" w:rsidP="00AD6F0F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64BBD">
        <w:rPr>
          <w:rFonts w:ascii="Times New Roman" w:hAnsi="Times New Roman"/>
          <w:sz w:val="24"/>
          <w:szCs w:val="24"/>
        </w:rPr>
        <w:t>Projekt został przedstawiony do zaopiniowania</w:t>
      </w:r>
      <w:r>
        <w:rPr>
          <w:rFonts w:ascii="Times New Roman" w:hAnsi="Times New Roman"/>
          <w:sz w:val="24"/>
          <w:szCs w:val="24"/>
        </w:rPr>
        <w:t xml:space="preserve"> przez następujące podmioty:</w:t>
      </w:r>
    </w:p>
    <w:p w14:paraId="1EDD4E8B" w14:textId="214A2B46" w:rsidR="00AD6F0F" w:rsidRDefault="00AD6F0F" w:rsidP="00AD6F0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Prokuratorię Generalną RP,</w:t>
      </w:r>
    </w:p>
    <w:p w14:paraId="629650D3" w14:textId="79146812" w:rsidR="00AD6F0F" w:rsidRDefault="00AD6F0F" w:rsidP="00AD6F0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Urząd Ochrony Danych Osobowych,</w:t>
      </w:r>
    </w:p>
    <w:p w14:paraId="7F4A2F01" w14:textId="50291AC5" w:rsidR="00AD6F0F" w:rsidRDefault="00AD6F0F" w:rsidP="00AD6F0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Sąd Najwyższy,</w:t>
      </w:r>
    </w:p>
    <w:p w14:paraId="75A74B32" w14:textId="7FF6707A" w:rsidR="00AD6F0F" w:rsidRDefault="00AD6F0F" w:rsidP="00AD6F0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Rzecznika Praw Obywatelskich,</w:t>
      </w:r>
    </w:p>
    <w:p w14:paraId="10EF1A5D" w14:textId="5AFA8C53" w:rsidR="00AD6F0F" w:rsidRDefault="00AD6F0F" w:rsidP="00AD6F0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Rzecznika Praw Dziecka,</w:t>
      </w:r>
    </w:p>
    <w:p w14:paraId="1206FF08" w14:textId="4E8EBC82" w:rsidR="00AD6F0F" w:rsidRDefault="00AD6F0F" w:rsidP="00AD6F0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Instytut Wymiaru Sprawiedliwości,</w:t>
      </w:r>
    </w:p>
    <w:p w14:paraId="180CFB09" w14:textId="1D2F7C72" w:rsidR="00AD6F0F" w:rsidRDefault="00AD6F0F" w:rsidP="00AD6F0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Prokuraturę Krajową,</w:t>
      </w:r>
    </w:p>
    <w:p w14:paraId="4E6C9B9E" w14:textId="41C4B893" w:rsidR="00AD6F0F" w:rsidRDefault="00AD6F0F" w:rsidP="00AD6F0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Naczelny Sąd Administracyjny,</w:t>
      </w:r>
    </w:p>
    <w:p w14:paraId="4DE9D4DF" w14:textId="5C8307DF" w:rsidR="00AD6F0F" w:rsidRPr="00AD6F0F" w:rsidRDefault="00AD6F0F" w:rsidP="00AD6F0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Krajow</w:t>
      </w:r>
      <w:r w:rsidR="00FB7720">
        <w:rPr>
          <w:rFonts w:ascii="Times New Roman" w:hAnsi="Times New Roman"/>
          <w:sz w:val="24"/>
          <w:szCs w:val="24"/>
        </w:rPr>
        <w:t>ą</w:t>
      </w:r>
      <w:r>
        <w:rPr>
          <w:rFonts w:ascii="Times New Roman" w:hAnsi="Times New Roman"/>
          <w:sz w:val="24"/>
          <w:szCs w:val="24"/>
        </w:rPr>
        <w:t xml:space="preserve"> Rad</w:t>
      </w:r>
      <w:r w:rsidR="00FB7720">
        <w:rPr>
          <w:rFonts w:ascii="Times New Roman" w:hAnsi="Times New Roman"/>
          <w:sz w:val="24"/>
          <w:szCs w:val="24"/>
        </w:rPr>
        <w:t>ę</w:t>
      </w:r>
      <w:r>
        <w:rPr>
          <w:rFonts w:ascii="Times New Roman" w:hAnsi="Times New Roman"/>
          <w:sz w:val="24"/>
          <w:szCs w:val="24"/>
        </w:rPr>
        <w:t xml:space="preserve"> Sądownictwa. </w:t>
      </w:r>
    </w:p>
    <w:p w14:paraId="40FEC86A" w14:textId="1FD1BE47" w:rsidR="00AD6F0F" w:rsidRDefault="00AD6F0F" w:rsidP="003F323A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ramach opiniowania uwagi do projektu zgłosi</w:t>
      </w:r>
      <w:r w:rsidR="00992E74">
        <w:rPr>
          <w:rFonts w:ascii="Times New Roman" w:hAnsi="Times New Roman"/>
          <w:sz w:val="24"/>
          <w:szCs w:val="24"/>
        </w:rPr>
        <w:t>li: Instytut Wymiaru Sprawiedliwości, Sąd Najwyższy i Rzecznik Praw Obywatelskich</w:t>
      </w:r>
      <w:r>
        <w:rPr>
          <w:rFonts w:ascii="Times New Roman" w:hAnsi="Times New Roman"/>
          <w:sz w:val="24"/>
          <w:szCs w:val="24"/>
        </w:rPr>
        <w:t xml:space="preserve">. Część uwag została uwzględniona, do </w:t>
      </w:r>
      <w:r w:rsidR="000E44F2">
        <w:rPr>
          <w:rFonts w:ascii="Times New Roman" w:hAnsi="Times New Roman"/>
          <w:sz w:val="24"/>
          <w:szCs w:val="24"/>
        </w:rPr>
        <w:t>pozostałych przedstawiono</w:t>
      </w:r>
      <w:r>
        <w:rPr>
          <w:rFonts w:ascii="Times New Roman" w:hAnsi="Times New Roman"/>
          <w:sz w:val="24"/>
          <w:szCs w:val="24"/>
        </w:rPr>
        <w:t xml:space="preserve"> dodatkowe wyjaśnienia projektodawcy. Stanowisko Ministerstwa Sprawiedliwości zostało przedstawione w tabeli stanowiącej załącznik do niniejszego raportu.</w:t>
      </w:r>
    </w:p>
    <w:p w14:paraId="109BADBA" w14:textId="3F8BD764" w:rsidR="00AD6F0F" w:rsidRDefault="00AD6F0F" w:rsidP="003F323A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Projekt został przedstawiony do zaopiniowania przez Komisję Wspólną Rządu i</w:t>
      </w:r>
      <w:r w:rsidR="00FB7720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Samorządu Terytorialnego</w:t>
      </w:r>
      <w:r w:rsidR="003F323A">
        <w:rPr>
          <w:rFonts w:ascii="Times New Roman" w:hAnsi="Times New Roman"/>
          <w:sz w:val="24"/>
          <w:szCs w:val="24"/>
        </w:rPr>
        <w:t>, która na posiedzeniu w dniu 25 marca 2026 r</w:t>
      </w:r>
      <w:r w:rsidR="00FB7720">
        <w:rPr>
          <w:rFonts w:ascii="Times New Roman" w:hAnsi="Times New Roman"/>
          <w:sz w:val="24"/>
          <w:szCs w:val="24"/>
        </w:rPr>
        <w:t>.</w:t>
      </w:r>
      <w:r w:rsidR="003F323A">
        <w:rPr>
          <w:rFonts w:ascii="Times New Roman" w:hAnsi="Times New Roman"/>
          <w:sz w:val="24"/>
          <w:szCs w:val="24"/>
        </w:rPr>
        <w:t xml:space="preserve"> wydała opinię pozytywną.</w:t>
      </w:r>
    </w:p>
    <w:p w14:paraId="3F6460BB" w14:textId="77777777" w:rsidR="00AD6F0F" w:rsidRDefault="00AD6F0F" w:rsidP="00AD6F0F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Ponadto projekt</w:t>
      </w:r>
      <w:r w:rsidRPr="00A64BBD">
        <w:rPr>
          <w:rFonts w:ascii="Times New Roman" w:hAnsi="Times New Roman"/>
          <w:sz w:val="24"/>
          <w:szCs w:val="24"/>
        </w:rPr>
        <w:t xml:space="preserve"> został </w:t>
      </w:r>
      <w:r>
        <w:rPr>
          <w:rFonts w:ascii="Times New Roman" w:hAnsi="Times New Roman"/>
          <w:sz w:val="24"/>
          <w:szCs w:val="24"/>
        </w:rPr>
        <w:t>udostępniony</w:t>
      </w:r>
      <w:r w:rsidRPr="00A64BBD">
        <w:rPr>
          <w:rFonts w:ascii="Times New Roman" w:hAnsi="Times New Roman"/>
          <w:sz w:val="24"/>
          <w:szCs w:val="24"/>
        </w:rPr>
        <w:t xml:space="preserve"> do </w:t>
      </w:r>
      <w:r>
        <w:rPr>
          <w:rFonts w:ascii="Times New Roman" w:hAnsi="Times New Roman"/>
          <w:sz w:val="24"/>
          <w:szCs w:val="24"/>
        </w:rPr>
        <w:t>konsultacji publicznych następującym podmiotom:</w:t>
      </w:r>
    </w:p>
    <w:p w14:paraId="6131542D" w14:textId="37169E87" w:rsidR="00AD6F0F" w:rsidRPr="00992E74" w:rsidRDefault="00AD6F0F" w:rsidP="00AD6F0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Sąd</w:t>
      </w:r>
      <w:r w:rsidR="00992E74">
        <w:rPr>
          <w:rFonts w:ascii="Times New Roman" w:hAnsi="Times New Roman"/>
          <w:sz w:val="24"/>
          <w:szCs w:val="24"/>
        </w:rPr>
        <w:t>y</w:t>
      </w:r>
      <w:r w:rsidRPr="00992E74">
        <w:rPr>
          <w:rFonts w:ascii="Times New Roman" w:hAnsi="Times New Roman"/>
          <w:sz w:val="24"/>
          <w:szCs w:val="24"/>
        </w:rPr>
        <w:t xml:space="preserve"> powszechne wszystkich szczebli,</w:t>
      </w:r>
    </w:p>
    <w:p w14:paraId="1CF2E76A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Naczelna Rada Adwokacka;</w:t>
      </w:r>
    </w:p>
    <w:p w14:paraId="2DA49BBC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Krajowa Izba Radców Prawnych;</w:t>
      </w:r>
    </w:p>
    <w:p w14:paraId="1EF7470D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Krajowa Rada Notarialna;</w:t>
      </w:r>
    </w:p>
    <w:p w14:paraId="0F6D89B4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Krajowa Szkoła Sądownictwa i Prokuratury;</w:t>
      </w:r>
    </w:p>
    <w:p w14:paraId="784878E8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lastRenderedPageBreak/>
        <w:t>Centralny Instytut Analiz Polityczno-Prawnych;</w:t>
      </w:r>
    </w:p>
    <w:p w14:paraId="0F53572B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Centrum Aktywności Społecznej Pryzmat;</w:t>
      </w:r>
    </w:p>
    <w:p w14:paraId="0B43BBE8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Fundacja Court Watch Polska;</w:t>
      </w:r>
    </w:p>
    <w:p w14:paraId="408C57FF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Fundacja Instytut Prawa Ustrojowego;</w:t>
      </w:r>
    </w:p>
    <w:p w14:paraId="6318ABA0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Fundacja na Rzecz Bezpiecznego Obrotu Prawnego;</w:t>
      </w:r>
    </w:p>
    <w:p w14:paraId="447CF8BC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Stowarzyszenie Notariuszy Rzeczypospolitej Polskiej;</w:t>
      </w:r>
    </w:p>
    <w:p w14:paraId="095F1573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Instytut Wymiaru Sprawiedliwości;</w:t>
      </w:r>
    </w:p>
    <w:p w14:paraId="1FC68564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Polski Czerwony Krzyż;</w:t>
      </w:r>
    </w:p>
    <w:p w14:paraId="1DF8120A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Centrum Weterana Działań Poza Granicami Państwa;</w:t>
      </w:r>
    </w:p>
    <w:p w14:paraId="50D8D2C3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Federacja Stowarzyszeń Weteranów i Sukcesorów Walk o Niepodległość Rzeczypospolitej Polskiej;</w:t>
      </w:r>
    </w:p>
    <w:p w14:paraId="291A6778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 xml:space="preserve">Związek Weteranów i Rezerwistów Wojska Polskiego im. Franciszka </w:t>
      </w:r>
      <w:proofErr w:type="spellStart"/>
      <w:r w:rsidRPr="00992E74">
        <w:rPr>
          <w:rFonts w:ascii="Times New Roman" w:hAnsi="Times New Roman"/>
          <w:sz w:val="24"/>
          <w:szCs w:val="24"/>
        </w:rPr>
        <w:t>Gągora</w:t>
      </w:r>
      <w:proofErr w:type="spellEnd"/>
      <w:r w:rsidRPr="00992E74">
        <w:rPr>
          <w:rFonts w:ascii="Times New Roman" w:hAnsi="Times New Roman"/>
          <w:sz w:val="24"/>
          <w:szCs w:val="24"/>
        </w:rPr>
        <w:t>;</w:t>
      </w:r>
    </w:p>
    <w:p w14:paraId="75003E42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Federacja Stowarzyszeń Rezerwistów i Weteranów Sił Zbrojnych RP;</w:t>
      </w:r>
    </w:p>
    <w:p w14:paraId="256157C0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Związek Weteranów i Rezerwistów Wojska Polskiego Rzeczypospolitej Polskiej;</w:t>
      </w:r>
    </w:p>
    <w:p w14:paraId="22701846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Ogólnopolskie Zrzeszenie Sędziów SĘDZIOWIE RP Bogumiłowice;</w:t>
      </w:r>
    </w:p>
    <w:p w14:paraId="415FFFC2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Zrzeszenie Weteranów Działań Poza Granicami Państwa;</w:t>
      </w:r>
    </w:p>
    <w:p w14:paraId="1AE39683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 xml:space="preserve">Stowarzyszenie Sędziów Polskich </w:t>
      </w:r>
      <w:proofErr w:type="spellStart"/>
      <w:r w:rsidRPr="00992E74">
        <w:rPr>
          <w:rFonts w:ascii="Times New Roman" w:hAnsi="Times New Roman"/>
          <w:sz w:val="24"/>
          <w:szCs w:val="24"/>
        </w:rPr>
        <w:t>Justitia</w:t>
      </w:r>
      <w:proofErr w:type="spellEnd"/>
      <w:r w:rsidRPr="00992E74">
        <w:rPr>
          <w:rFonts w:ascii="Times New Roman" w:hAnsi="Times New Roman"/>
          <w:sz w:val="24"/>
          <w:szCs w:val="24"/>
        </w:rPr>
        <w:t>;</w:t>
      </w:r>
    </w:p>
    <w:p w14:paraId="2811DBAF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Stowarzyszenie Sędziów THEMIS;</w:t>
      </w:r>
    </w:p>
    <w:p w14:paraId="502595F9" w14:textId="20D6F7AB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Stowarzyszenie Absolwentów i Aplikantów Krajowej Szkoły Sądownictwa i</w:t>
      </w:r>
      <w:r w:rsidR="00FB7720">
        <w:rPr>
          <w:rFonts w:ascii="Times New Roman" w:hAnsi="Times New Roman"/>
          <w:sz w:val="24"/>
          <w:szCs w:val="24"/>
        </w:rPr>
        <w:t> </w:t>
      </w:r>
      <w:r w:rsidRPr="00992E74">
        <w:rPr>
          <w:rFonts w:ascii="Times New Roman" w:hAnsi="Times New Roman"/>
          <w:sz w:val="24"/>
          <w:szCs w:val="24"/>
        </w:rPr>
        <w:t>Prokuratury Votum;</w:t>
      </w:r>
    </w:p>
    <w:p w14:paraId="4CF763A6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Stowarzyszenie Rannych i Poszkodowanych Weteranów;</w:t>
      </w:r>
    </w:p>
    <w:p w14:paraId="49B6AA40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Stowarzyszenie Żandarmerii Wojskowej „Żandarm”;</w:t>
      </w:r>
    </w:p>
    <w:p w14:paraId="7FAE3602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Stowarzyszenie Kombatantów Misji Pokojowych ONZ;</w:t>
      </w:r>
    </w:p>
    <w:p w14:paraId="595AE5FB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Stowarzyszenie Rannych i Poszkodowanych w Misjach Poza Granicami Kraju;</w:t>
      </w:r>
    </w:p>
    <w:p w14:paraId="0F35C6BF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Stowarzyszenie Rodzin Poległych Żołnierzy „Pamięć i Przyszłość”;</w:t>
      </w:r>
    </w:p>
    <w:p w14:paraId="1D164AD5" w14:textId="6F2B8DC0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Stowarzyszenie Rodzin Żołnierzy, którzy Zginęli w Katastrofach Lotniczych „W</w:t>
      </w:r>
      <w:r w:rsidR="00FB7720">
        <w:rPr>
          <w:rFonts w:ascii="Times New Roman" w:hAnsi="Times New Roman"/>
          <w:sz w:val="24"/>
          <w:szCs w:val="24"/>
        </w:rPr>
        <w:t> </w:t>
      </w:r>
      <w:r w:rsidRPr="00992E74">
        <w:rPr>
          <w:rFonts w:ascii="Times New Roman" w:hAnsi="Times New Roman"/>
          <w:sz w:val="24"/>
          <w:szCs w:val="24"/>
        </w:rPr>
        <w:t>Cieniu Orła”;</w:t>
      </w:r>
    </w:p>
    <w:p w14:paraId="7B417EC1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Stowarzyszenie „Bractwo Weteranów w Polsce”;</w:t>
      </w:r>
    </w:p>
    <w:p w14:paraId="1AA8A6DB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Fundacja „Dorastaj z Nami”;</w:t>
      </w:r>
    </w:p>
    <w:p w14:paraId="5315D309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Fundacja „Sprzymierzeni z GROM”;</w:t>
      </w:r>
    </w:p>
    <w:p w14:paraId="074DD1F2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Konferencja Episkopatu Polski;</w:t>
      </w:r>
    </w:p>
    <w:p w14:paraId="4F7BE3F1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Ordynariat Polowy;</w:t>
      </w:r>
    </w:p>
    <w:p w14:paraId="5EE462C6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Kościół Ewangelicko-Augsburski w Rzeczypospolitej Polskiej;</w:t>
      </w:r>
    </w:p>
    <w:p w14:paraId="7AAE380B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Kościół Ewangelicko-Reformowany w Rzeczypospolitej Polskiej;</w:t>
      </w:r>
    </w:p>
    <w:p w14:paraId="08A8F057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lastRenderedPageBreak/>
        <w:t>Kościół Ewangelicko-Metodystyczny w Rzeczypospolitej Polskiej;</w:t>
      </w:r>
    </w:p>
    <w:p w14:paraId="5418F446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Kościół Chrześcijan Baptystów w Rzeczypospolitej Polskiej;</w:t>
      </w:r>
    </w:p>
    <w:p w14:paraId="5C6003E2" w14:textId="77777777" w:rsidR="00992E74" w:rsidRPr="00992E74" w:rsidRDefault="00992E74" w:rsidP="00992E7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Kościół Adwentystów Dnia Siódmego w Rzeczypospolitej Polskiej;</w:t>
      </w:r>
    </w:p>
    <w:p w14:paraId="3ABB6E93" w14:textId="3B1EEEC7" w:rsidR="00992E74" w:rsidRPr="003F323A" w:rsidRDefault="00992E74" w:rsidP="003F323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92E74">
        <w:rPr>
          <w:rFonts w:ascii="Times New Roman" w:hAnsi="Times New Roman"/>
          <w:sz w:val="24"/>
          <w:szCs w:val="24"/>
        </w:rPr>
        <w:t>Prawosławny Ordynariat Wojska Polskiego.</w:t>
      </w:r>
    </w:p>
    <w:p w14:paraId="432A7076" w14:textId="4E82386C" w:rsidR="00AD6F0F" w:rsidRDefault="00B15308" w:rsidP="003F323A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Uwagi w ramach konsultacji publicznych zgłosiły następujące podmioty: Konferencja Episkopatu Polski, Krajowa Rada Notarialna, Stowarzyszenie Notariuszy Rzeczypospolitej Polskiej, Prezes Sądu Apelacyjnego w Łodzi, Prezes Sądu Apelacyjnego w Katowicach, Krajowa Izba Radców Prawnych, Prezes Sądu Apelacyjnego w Krakowie, </w:t>
      </w:r>
      <w:r w:rsidR="000E44F2" w:rsidRPr="000E44F2">
        <w:rPr>
          <w:rFonts w:ascii="Times New Roman" w:hAnsi="Times New Roman"/>
          <w:sz w:val="24"/>
          <w:szCs w:val="24"/>
        </w:rPr>
        <w:t xml:space="preserve">Stowarzyszenie Absolwentów i Aplikantów </w:t>
      </w:r>
      <w:proofErr w:type="spellStart"/>
      <w:r w:rsidR="000E44F2" w:rsidRPr="000E44F2">
        <w:rPr>
          <w:rFonts w:ascii="Times New Roman" w:hAnsi="Times New Roman"/>
          <w:sz w:val="24"/>
          <w:szCs w:val="24"/>
        </w:rPr>
        <w:t>KSSiP</w:t>
      </w:r>
      <w:proofErr w:type="spellEnd"/>
      <w:r w:rsidR="000E44F2" w:rsidRPr="000E44F2">
        <w:rPr>
          <w:rFonts w:ascii="Times New Roman" w:hAnsi="Times New Roman"/>
          <w:sz w:val="24"/>
          <w:szCs w:val="24"/>
        </w:rPr>
        <w:t xml:space="preserve"> VOTUM, Krajowa Szkoła Sądownictwa i Prokuratury i</w:t>
      </w:r>
      <w:r w:rsidR="00FB7720">
        <w:rPr>
          <w:rFonts w:ascii="Times New Roman" w:hAnsi="Times New Roman"/>
          <w:sz w:val="24"/>
          <w:szCs w:val="24"/>
        </w:rPr>
        <w:t> </w:t>
      </w:r>
      <w:r w:rsidR="000E44F2" w:rsidRPr="000E44F2">
        <w:rPr>
          <w:rFonts w:ascii="Times New Roman" w:hAnsi="Times New Roman"/>
          <w:sz w:val="24"/>
          <w:szCs w:val="24"/>
        </w:rPr>
        <w:t>Obywatel 1.</w:t>
      </w:r>
      <w:r w:rsidR="000E44F2">
        <w:rPr>
          <w:rFonts w:ascii="Times New Roman" w:hAnsi="Times New Roman"/>
          <w:sz w:val="24"/>
          <w:szCs w:val="24"/>
        </w:rPr>
        <w:t xml:space="preserve"> </w:t>
      </w:r>
      <w:r w:rsidR="00992E74">
        <w:rPr>
          <w:rFonts w:ascii="Times New Roman" w:hAnsi="Times New Roman"/>
          <w:sz w:val="24"/>
          <w:szCs w:val="24"/>
        </w:rPr>
        <w:t>Wszystkie uwagi, które zostały zgłoszone, ujęto w tabeli stanowiącej załącznik do niniejszego raportu. Część z nich została uwzględniona. W tabeli zawarto</w:t>
      </w:r>
      <w:r w:rsidR="000E44F2">
        <w:rPr>
          <w:rFonts w:ascii="Times New Roman" w:hAnsi="Times New Roman"/>
          <w:sz w:val="24"/>
          <w:szCs w:val="24"/>
        </w:rPr>
        <w:t xml:space="preserve"> także</w:t>
      </w:r>
      <w:r w:rsidR="00992E74">
        <w:rPr>
          <w:rFonts w:ascii="Times New Roman" w:hAnsi="Times New Roman"/>
          <w:sz w:val="24"/>
          <w:szCs w:val="24"/>
        </w:rPr>
        <w:t xml:space="preserve"> stanowisko Ministerstwa Sprawiedliwości.</w:t>
      </w:r>
    </w:p>
    <w:p w14:paraId="1BBC8899" w14:textId="53C5986B" w:rsidR="00AD6F0F" w:rsidRDefault="00AD6F0F" w:rsidP="003F323A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Ż</w:t>
      </w:r>
      <w:r w:rsidRPr="00213C96">
        <w:rPr>
          <w:rFonts w:ascii="Times New Roman" w:hAnsi="Times New Roman"/>
          <w:sz w:val="24"/>
          <w:szCs w:val="24"/>
        </w:rPr>
        <w:t xml:space="preserve">aden podmiot nie zgłosił zainteresowania pracami nad projektem ustawy w trybie przepisów </w:t>
      </w:r>
      <w:r>
        <w:rPr>
          <w:rFonts w:ascii="Times New Roman" w:hAnsi="Times New Roman"/>
          <w:sz w:val="24"/>
          <w:szCs w:val="24"/>
        </w:rPr>
        <w:t xml:space="preserve">ustawy z dnia 7 lipca 2005 r. </w:t>
      </w:r>
      <w:r w:rsidRPr="00213C96">
        <w:rPr>
          <w:rFonts w:ascii="Times New Roman" w:hAnsi="Times New Roman"/>
          <w:sz w:val="24"/>
          <w:szCs w:val="24"/>
        </w:rPr>
        <w:t>o działalności lobbingowej w procesie stanowienia prawa</w:t>
      </w:r>
      <w:r>
        <w:rPr>
          <w:rFonts w:ascii="Times New Roman" w:hAnsi="Times New Roman"/>
          <w:sz w:val="24"/>
          <w:szCs w:val="24"/>
        </w:rPr>
        <w:t xml:space="preserve"> (Dz. U. z 2025 r. poz. 677)</w:t>
      </w:r>
      <w:r w:rsidRPr="00213C96">
        <w:rPr>
          <w:rFonts w:ascii="Times New Roman" w:hAnsi="Times New Roman"/>
          <w:sz w:val="24"/>
          <w:szCs w:val="24"/>
        </w:rPr>
        <w:t>.</w:t>
      </w:r>
    </w:p>
    <w:p w14:paraId="2AD10457" w14:textId="77777777" w:rsidR="00AD6F0F" w:rsidRDefault="00AD6F0F" w:rsidP="00AD6F0F">
      <w:pPr>
        <w:pStyle w:val="ARTartustawynprozporzdzenia"/>
        <w:ind w:firstLine="709"/>
      </w:pPr>
      <w:r>
        <w:t>W związku z tym, że przedmiot projektowanej regulacji nie jest objęty zakresem prawa Unii Europejskiej, nie został on przedstawiony żadnym organom i instytucjom Unii Europejskiej, w tym Europejskiemu Bankowi Centralnemu, o których mowa w § 27 ust. 4 uchwały nr 190 Rady Ministrów z dnia 29 października 2013 r. – Regulamin pracy Rady Ministrów (</w:t>
      </w:r>
      <w:r w:rsidRPr="00F666CA">
        <w:t>M. P. z 2024 r. poz. 806</w:t>
      </w:r>
      <w:r>
        <w:t>).</w:t>
      </w:r>
    </w:p>
    <w:p w14:paraId="2FA03E45" w14:textId="77777777" w:rsidR="00AD6F0F" w:rsidRDefault="00AD6F0F" w:rsidP="00AD6F0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3181AD8A" w14:textId="77777777" w:rsidR="00AD6F0F" w:rsidRDefault="00AD6F0F" w:rsidP="00AD6F0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56EB641E" w14:textId="77777777" w:rsidR="00AD6F0F" w:rsidRDefault="00AD6F0F" w:rsidP="00AD6F0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1F6CBCB3" w14:textId="77777777" w:rsidR="00AD6F0F" w:rsidRDefault="00AD6F0F" w:rsidP="00AD6F0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Załączniki:</w:t>
      </w:r>
    </w:p>
    <w:p w14:paraId="298FE4CA" w14:textId="3BC4A006" w:rsidR="00AD6F0F" w:rsidRDefault="00AD6F0F" w:rsidP="00AD6F0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51E8F">
        <w:rPr>
          <w:rFonts w:ascii="Times New Roman" w:hAnsi="Times New Roman"/>
          <w:sz w:val="24"/>
          <w:szCs w:val="24"/>
        </w:rPr>
        <w:t xml:space="preserve">Tabela do zgłaszania uwag </w:t>
      </w:r>
      <w:r>
        <w:rPr>
          <w:rFonts w:ascii="Times New Roman" w:hAnsi="Times New Roman"/>
          <w:sz w:val="24"/>
          <w:szCs w:val="24"/>
        </w:rPr>
        <w:t>–</w:t>
      </w:r>
      <w:r w:rsidRPr="00751E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opiniowanie </w:t>
      </w:r>
      <w:r w:rsidR="000E44F2">
        <w:rPr>
          <w:rFonts w:ascii="Times New Roman" w:hAnsi="Times New Roman"/>
          <w:sz w:val="24"/>
          <w:szCs w:val="24"/>
        </w:rPr>
        <w:t>–</w:t>
      </w:r>
      <w:r w:rsidRPr="00751E8F">
        <w:rPr>
          <w:rFonts w:ascii="Times New Roman" w:hAnsi="Times New Roman"/>
          <w:sz w:val="24"/>
          <w:szCs w:val="24"/>
        </w:rPr>
        <w:t xml:space="preserve"> UD</w:t>
      </w:r>
      <w:r w:rsidR="000E44F2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>;</w:t>
      </w:r>
    </w:p>
    <w:p w14:paraId="1048D0FC" w14:textId="38929C2E" w:rsidR="00AD6F0F" w:rsidRDefault="00AD6F0F" w:rsidP="00AD6F0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751E8F">
        <w:rPr>
          <w:rFonts w:ascii="Times New Roman" w:hAnsi="Times New Roman"/>
          <w:sz w:val="24"/>
          <w:szCs w:val="24"/>
        </w:rPr>
        <w:t xml:space="preserve">Tabela do zgłaszania uwag </w:t>
      </w:r>
      <w:r>
        <w:rPr>
          <w:rFonts w:ascii="Times New Roman" w:hAnsi="Times New Roman"/>
          <w:sz w:val="24"/>
          <w:szCs w:val="24"/>
        </w:rPr>
        <w:t>–</w:t>
      </w:r>
      <w:r w:rsidRPr="00751E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opiniowanie uwagi nieuwzględnione </w:t>
      </w:r>
      <w:r w:rsidR="000E44F2">
        <w:rPr>
          <w:rFonts w:ascii="Times New Roman" w:hAnsi="Times New Roman"/>
          <w:sz w:val="24"/>
          <w:szCs w:val="24"/>
        </w:rPr>
        <w:t>–</w:t>
      </w:r>
      <w:r w:rsidRPr="00751E8F">
        <w:rPr>
          <w:rFonts w:ascii="Times New Roman" w:hAnsi="Times New Roman"/>
          <w:sz w:val="24"/>
          <w:szCs w:val="24"/>
        </w:rPr>
        <w:t xml:space="preserve"> UD</w:t>
      </w:r>
      <w:r w:rsidR="000E44F2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>;</w:t>
      </w:r>
    </w:p>
    <w:p w14:paraId="5485FE7B" w14:textId="19A16E0E" w:rsidR="00AD6F0F" w:rsidRDefault="00AD6F0F" w:rsidP="00AD6F0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751E8F">
        <w:rPr>
          <w:rFonts w:ascii="Times New Roman" w:hAnsi="Times New Roman"/>
          <w:sz w:val="24"/>
          <w:szCs w:val="24"/>
        </w:rPr>
        <w:t>Tabela do zgłaszania uwag - konsultacje publiczne- UD</w:t>
      </w:r>
      <w:r w:rsidR="000E44F2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33809199" w14:textId="77777777" w:rsidR="00AD6F0F" w:rsidRPr="009A1DCF" w:rsidRDefault="00AD6F0F" w:rsidP="00AD6F0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63A805E2" w14:textId="77777777" w:rsidR="00AC1793" w:rsidRDefault="00AC1793"/>
    <w:sectPr w:rsidR="00AC1793" w:rsidSect="00AD6F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E5323"/>
    <w:multiLevelType w:val="hybridMultilevel"/>
    <w:tmpl w:val="65E8F096"/>
    <w:lvl w:ilvl="0" w:tplc="AC2C8AD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EF03704"/>
    <w:multiLevelType w:val="hybridMultilevel"/>
    <w:tmpl w:val="9476E5D2"/>
    <w:lvl w:ilvl="0" w:tplc="57F255C6">
      <w:start w:val="1"/>
      <w:numFmt w:val="decimal"/>
      <w:lvlText w:val="%1."/>
      <w:lvlJc w:val="left"/>
      <w:pPr>
        <w:ind w:left="360" w:hanging="360"/>
      </w:pPr>
    </w:lvl>
    <w:lvl w:ilvl="1" w:tplc="1FDA4108" w:tentative="1">
      <w:start w:val="1"/>
      <w:numFmt w:val="lowerLetter"/>
      <w:lvlText w:val="%2."/>
      <w:lvlJc w:val="left"/>
      <w:pPr>
        <w:ind w:left="1080" w:hanging="360"/>
      </w:pPr>
    </w:lvl>
    <w:lvl w:ilvl="2" w:tplc="5F76A2A2" w:tentative="1">
      <w:start w:val="1"/>
      <w:numFmt w:val="lowerRoman"/>
      <w:lvlText w:val="%3."/>
      <w:lvlJc w:val="right"/>
      <w:pPr>
        <w:ind w:left="1800" w:hanging="180"/>
      </w:pPr>
    </w:lvl>
    <w:lvl w:ilvl="3" w:tplc="AEEC2A80" w:tentative="1">
      <w:start w:val="1"/>
      <w:numFmt w:val="decimal"/>
      <w:lvlText w:val="%4."/>
      <w:lvlJc w:val="left"/>
      <w:pPr>
        <w:ind w:left="2520" w:hanging="360"/>
      </w:pPr>
    </w:lvl>
    <w:lvl w:ilvl="4" w:tplc="F1DC0BF2" w:tentative="1">
      <w:start w:val="1"/>
      <w:numFmt w:val="lowerLetter"/>
      <w:lvlText w:val="%5."/>
      <w:lvlJc w:val="left"/>
      <w:pPr>
        <w:ind w:left="3240" w:hanging="360"/>
      </w:pPr>
    </w:lvl>
    <w:lvl w:ilvl="5" w:tplc="8E76BFBC" w:tentative="1">
      <w:start w:val="1"/>
      <w:numFmt w:val="lowerRoman"/>
      <w:lvlText w:val="%6."/>
      <w:lvlJc w:val="right"/>
      <w:pPr>
        <w:ind w:left="3960" w:hanging="180"/>
      </w:pPr>
    </w:lvl>
    <w:lvl w:ilvl="6" w:tplc="487C1F82" w:tentative="1">
      <w:start w:val="1"/>
      <w:numFmt w:val="decimal"/>
      <w:lvlText w:val="%7."/>
      <w:lvlJc w:val="left"/>
      <w:pPr>
        <w:ind w:left="4680" w:hanging="360"/>
      </w:pPr>
    </w:lvl>
    <w:lvl w:ilvl="7" w:tplc="123606D6" w:tentative="1">
      <w:start w:val="1"/>
      <w:numFmt w:val="lowerLetter"/>
      <w:lvlText w:val="%8."/>
      <w:lvlJc w:val="left"/>
      <w:pPr>
        <w:ind w:left="5400" w:hanging="360"/>
      </w:pPr>
    </w:lvl>
    <w:lvl w:ilvl="8" w:tplc="A578578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C6F4C36"/>
    <w:multiLevelType w:val="hybridMultilevel"/>
    <w:tmpl w:val="154A2A28"/>
    <w:lvl w:ilvl="0" w:tplc="AC2C8AD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184518338">
    <w:abstractNumId w:val="0"/>
  </w:num>
  <w:num w:numId="2" w16cid:durableId="1707758944">
    <w:abstractNumId w:val="2"/>
  </w:num>
  <w:num w:numId="3" w16cid:durableId="307590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45B"/>
    <w:rsid w:val="000E44F2"/>
    <w:rsid w:val="000F7351"/>
    <w:rsid w:val="002B09EE"/>
    <w:rsid w:val="003F323A"/>
    <w:rsid w:val="005162DC"/>
    <w:rsid w:val="007B743B"/>
    <w:rsid w:val="00992E74"/>
    <w:rsid w:val="00AC1793"/>
    <w:rsid w:val="00AD6F0F"/>
    <w:rsid w:val="00B15308"/>
    <w:rsid w:val="00D33769"/>
    <w:rsid w:val="00F6745B"/>
    <w:rsid w:val="00FB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29BDE"/>
  <w15:chartTrackingRefBased/>
  <w15:docId w15:val="{86DF93D0-EFBA-4B5B-BAE3-5F5FCD1E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F0F"/>
    <w:pPr>
      <w:spacing w:after="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74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74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74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74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74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74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74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74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74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74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74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74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745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745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745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745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745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745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74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74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74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74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74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745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6745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745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74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745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745B"/>
    <w:rPr>
      <w:b/>
      <w:bCs/>
      <w:smallCaps/>
      <w:color w:val="0F4761" w:themeColor="accent1" w:themeShade="BF"/>
      <w:spacing w:val="5"/>
    </w:rPr>
  </w:style>
  <w:style w:type="paragraph" w:customStyle="1" w:styleId="TYTUAKTUprzedmiotregulacjiustawylubrozporzdzenia">
    <w:name w:val="TYTUŁ_AKTU – przedmiot regulacji ustawy lub rozporządzenia"/>
    <w:next w:val="Normalny"/>
    <w:uiPriority w:val="6"/>
    <w:qFormat/>
    <w:rsid w:val="00AD6F0F"/>
    <w:pPr>
      <w:keepNext/>
      <w:suppressAutoHyphens/>
      <w:spacing w:before="120" w:after="360" w:line="360" w:lineRule="auto"/>
      <w:jc w:val="center"/>
    </w:pPr>
    <w:rPr>
      <w:rFonts w:ascii="Times" w:eastAsiaTheme="minorEastAsia" w:hAnsi="Times" w:cs="Arial"/>
      <w:b/>
      <w:bCs/>
      <w:kern w:val="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AD6F0F"/>
    <w:rPr>
      <w:color w:val="0000FF"/>
      <w:u w:val="single"/>
    </w:rPr>
  </w:style>
  <w:style w:type="paragraph" w:customStyle="1" w:styleId="ARTartustawynprozporzdzenia">
    <w:name w:val="ART(§) – art. ustawy (§ np. rozporządzenia)"/>
    <w:uiPriority w:val="11"/>
    <w:qFormat/>
    <w:rsid w:val="00AD6F0F"/>
    <w:pPr>
      <w:suppressAutoHyphens/>
      <w:spacing w:before="120" w:after="0" w:line="360" w:lineRule="auto"/>
      <w:ind w:firstLine="510"/>
      <w:jc w:val="both"/>
    </w:pPr>
    <w:rPr>
      <w:rFonts w:ascii="Times" w:eastAsia="Times New Roman" w:hAnsi="Times" w:cs="Arial"/>
      <w:kern w:val="0"/>
      <w:szCs w:val="20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6F0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F323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egislacja.gov.pl/projekt/1238585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692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Pijawska Vel Pakulska Maria  (DL)</dc:creator>
  <cp:keywords/>
  <dc:description/>
  <cp:lastModifiedBy>Autor</cp:lastModifiedBy>
  <cp:revision>2</cp:revision>
  <dcterms:created xsi:type="dcterms:W3CDTF">2026-07-14T05:33:00Z</dcterms:created>
  <dcterms:modified xsi:type="dcterms:W3CDTF">2026-07-14T05:33:00Z</dcterms:modified>
</cp:coreProperties>
</file>