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414CAE" w:rsidRDefault="009909B3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1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1"/>
    </w:p>
    <w:p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:rsidR="00414CAE" w:rsidRPr="007D00C6" w:rsidRDefault="00CE65F7" w:rsidP="00414CAE">
      <w:pPr>
        <w:spacing w:before="600" w:after="240"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414CAE" w:rsidRPr="00EB66F0">
        <w:rPr>
          <w:rFonts w:ascii="Arial" w:hAnsi="Arial" w:cs="Arial"/>
          <w:b/>
        </w:rPr>
        <w:t>termocyklera do reakcji Real Time PCR</w:t>
      </w:r>
      <w:r w:rsidR="00414CAE" w:rsidRPr="007D00C6">
        <w:rPr>
          <w:rFonts w:ascii="Arial" w:hAnsi="Arial" w:cs="Arial"/>
        </w:rPr>
        <w:t xml:space="preserve"> (liczba szt.: 1 szt.) do Laboratorium Specjalistycznego Głównego Inspektoratu Jakości Handlowej Artykułów Rolno-Spożywczych ul. Zagnańska </w:t>
      </w:r>
      <w:r w:rsidR="00414CAE" w:rsidRPr="00701B5F">
        <w:rPr>
          <w:rFonts w:ascii="Arial" w:hAnsi="Arial" w:cs="Arial"/>
        </w:rPr>
        <w:t>9</w:t>
      </w:r>
      <w:r w:rsidR="00414CAE" w:rsidRPr="007D00C6">
        <w:rPr>
          <w:rFonts w:ascii="Arial" w:hAnsi="Arial" w:cs="Arial"/>
        </w:rPr>
        <w:t xml:space="preserve">1, 25-558 Kielce, </w:t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model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  <w:bookmarkEnd w:id="2"/>
    </w:p>
    <w:p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7D00C6">
        <w:rPr>
          <w:rFonts w:ascii="Arial" w:hAnsi="Arial" w:cs="Arial"/>
        </w:rPr>
        <w:t xml:space="preserve">nie wcześniej niż </w:t>
      </w:r>
      <w:r w:rsidR="00A950E1" w:rsidRPr="007D00C6">
        <w:rPr>
          <w:rFonts w:ascii="Arial" w:hAnsi="Arial" w:cs="Arial"/>
        </w:rPr>
        <w:t>2019</w:t>
      </w:r>
      <w:r w:rsidRPr="007D00C6">
        <w:rPr>
          <w:rFonts w:ascii="Arial" w:hAnsi="Arial" w:cs="Arial"/>
        </w:rPr>
        <w:t xml:space="preserve"> r,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 do SIWZ Formularz warunków technicznych. Formularz dotyczy dostawy termocyklera do reakcji Real Time PCR, 1 sztuka do Laboratorium Specjalistycznego GIJHARS w Kielcach. Wykonawca wypełnia tabelę z parametrami sprzętu."/>
      </w:tblPr>
      <w:tblGrid>
        <w:gridCol w:w="988"/>
        <w:gridCol w:w="4250"/>
        <w:gridCol w:w="3260"/>
        <w:gridCol w:w="1860"/>
      </w:tblGrid>
      <w:tr w:rsidR="00921073" w:rsidRPr="007D00C6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C6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00C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C6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0C6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C6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0C6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7D00C6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D00C6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Parametry techniczne ofertowe</w:t>
            </w:r>
          </w:p>
        </w:tc>
      </w:tr>
      <w:tr w:rsidR="008F506F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6F" w:rsidRPr="008725D8" w:rsidRDefault="008F506F" w:rsidP="008725D8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06F" w:rsidRPr="008D3CD7" w:rsidRDefault="008F506F" w:rsidP="008D3CD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Cechy termocyklera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06F" w:rsidRPr="008D3CD7" w:rsidRDefault="008F506F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6F" w:rsidRPr="007D00C6" w:rsidRDefault="008F506F" w:rsidP="009C0A9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8D5B61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8725D8" w:rsidRDefault="008D5B61" w:rsidP="008725D8">
            <w:pPr>
              <w:pStyle w:val="Akapitzlist"/>
              <w:numPr>
                <w:ilvl w:val="0"/>
                <w:numId w:val="8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F506F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Praca w systemie otwartym - tzn. możliwość stosowania dostępnych na rynku</w:t>
            </w:r>
            <w:r w:rsidR="0064607B">
              <w:rPr>
                <w:rFonts w:ascii="Arial" w:hAnsi="Arial" w:cs="Arial"/>
                <w:sz w:val="20"/>
                <w:szCs w:val="20"/>
              </w:rPr>
              <w:t xml:space="preserve"> odczynników,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7B54">
              <w:rPr>
                <w:rFonts w:ascii="Arial" w:hAnsi="Arial" w:cs="Arial"/>
                <w:sz w:val="20"/>
                <w:szCs w:val="20"/>
              </w:rPr>
              <w:t xml:space="preserve">gotowych </w:t>
            </w:r>
            <w:r w:rsidRPr="008D3CD7">
              <w:rPr>
                <w:rFonts w:ascii="Arial" w:hAnsi="Arial" w:cs="Arial"/>
                <w:sz w:val="20"/>
                <w:szCs w:val="20"/>
              </w:rPr>
              <w:t>testów Real Time PCR, single PCR</w:t>
            </w:r>
            <w:r w:rsidR="006460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3CD7">
              <w:rPr>
                <w:rFonts w:ascii="Arial" w:hAnsi="Arial" w:cs="Arial"/>
                <w:sz w:val="20"/>
                <w:szCs w:val="20"/>
              </w:rPr>
              <w:t>oraz testów składanych przez klienta.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D5B61" w:rsidP="008D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06F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1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" w:shapeid="_x0000_i1121"/>
              </w:object>
            </w:r>
          </w:p>
          <w:p w:rsidR="008D5B61" w:rsidRPr="007D00C6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23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" w:shapeid="_x0000_i1123"/>
              </w:object>
            </w:r>
          </w:p>
        </w:tc>
      </w:tr>
      <w:tr w:rsidR="008D5B61" w:rsidRPr="007D00C6" w:rsidTr="008C3BA7">
        <w:trPr>
          <w:trHeight w:val="12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C932CD" w:rsidRDefault="008D5B61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F506F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Termocykler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zbudowany na elementach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Peltiera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z blokiem 96 dołkowym do pracy z płytkami i probówkami/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stripami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o objętości 0,2 ml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06F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25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1" w:shapeid="_x0000_i1125"/>
              </w:object>
            </w:r>
          </w:p>
          <w:p w:rsidR="008D5B61" w:rsidRPr="007D00C6" w:rsidRDefault="008F506F" w:rsidP="008F506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27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1" w:shapeid="_x0000_i1127"/>
              </w:object>
            </w:r>
          </w:p>
        </w:tc>
      </w:tr>
      <w:tr w:rsidR="008D5B61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C932CD" w:rsidRDefault="008D5B61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F506F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Blok 96-dołkowy </w:t>
            </w:r>
            <w:r w:rsidRPr="00701B5F">
              <w:rPr>
                <w:rFonts w:ascii="Arial" w:hAnsi="Arial" w:cs="Arial"/>
                <w:sz w:val="20"/>
                <w:szCs w:val="20"/>
              </w:rPr>
              <w:t>złożony z niezależnych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bloków grzejnych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minimum: </w:t>
            </w:r>
            <w:r w:rsidR="004F5ED1">
              <w:rPr>
                <w:rFonts w:ascii="Arial" w:hAnsi="Arial" w:cs="Arial"/>
                <w:sz w:val="20"/>
                <w:szCs w:val="20"/>
              </w:rPr>
              <w:t>5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niezależnych bloków grzejnych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B61" w:rsidRDefault="00CE65F7" w:rsidP="0002597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ilość niezależnych bloków grzejnych w oferowanym sprzecie"/>
                  <w:textInput/>
                </w:ffData>
              </w:fldChar>
            </w:r>
            <w:bookmarkStart w:id="3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:rsidR="008D5B61" w:rsidRPr="008C3BA7" w:rsidRDefault="008F506F" w:rsidP="008C3BA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D5B61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8725D8" w:rsidRDefault="008D5B61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Czułość detekcji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minimum: 1 kopia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06F" w:rsidRDefault="00CE65F7" w:rsidP="008F506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czułość detekcji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8D5B61" w:rsidRPr="008F506F" w:rsidRDefault="008F506F" w:rsidP="008F506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F5ED1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ED1" w:rsidRPr="008725D8" w:rsidRDefault="004F5ED1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F5ED1" w:rsidRPr="008D3CD7" w:rsidRDefault="004F5ED1" w:rsidP="004F5ED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Rozdzielczość czułości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3CD7">
              <w:rPr>
                <w:rFonts w:ascii="Arial" w:hAnsi="Arial" w:cs="Arial"/>
                <w:sz w:val="20"/>
                <w:szCs w:val="20"/>
              </w:rPr>
              <w:t>odróżnia 1,5 krotną różnicę w stężeniu pomiędzy próbami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ED1" w:rsidRPr="008D3CD7" w:rsidRDefault="004F5ED1" w:rsidP="004F5ED1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ED1" w:rsidRDefault="004F5ED1" w:rsidP="004F5ED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29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21" w:shapeid="_x0000_i1129"/>
              </w:object>
            </w:r>
          </w:p>
          <w:p w:rsidR="004F5ED1" w:rsidRPr="007D00C6" w:rsidRDefault="004F5ED1" w:rsidP="004F5ED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object w:dxaOrig="225" w:dyaOrig="225">
                <v:shape id="_x0000_i1131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21" w:shapeid="_x0000_i1131"/>
              </w:object>
            </w:r>
          </w:p>
        </w:tc>
      </w:tr>
      <w:tr w:rsidR="008D5B61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8725D8" w:rsidRDefault="008D5B61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Źródło wzbudzania fluorescencji – dioda LED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CD7" w:rsidRDefault="008D3CD7" w:rsidP="008D3C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3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2" w:shapeid="_x0000_i1133"/>
              </w:object>
            </w:r>
          </w:p>
          <w:p w:rsidR="008D5B61" w:rsidRPr="007D00C6" w:rsidRDefault="008D3CD7" w:rsidP="008D3CD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35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2" w:shapeid="_x0000_i1135"/>
              </w:object>
            </w:r>
          </w:p>
        </w:tc>
      </w:tr>
      <w:tr w:rsidR="008D5B61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8725D8" w:rsidRDefault="008D5B61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4B00BF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Sprzęt </w:t>
            </w:r>
            <w:r w:rsidR="008D5B61" w:rsidRPr="008D3CD7">
              <w:rPr>
                <w:rFonts w:ascii="Arial" w:hAnsi="Arial" w:cs="Arial"/>
                <w:sz w:val="20"/>
                <w:szCs w:val="20"/>
              </w:rPr>
              <w:t xml:space="preserve">wyposażony </w:t>
            </w:r>
            <w:r w:rsidR="008D5B61" w:rsidRPr="00701B5F">
              <w:rPr>
                <w:rFonts w:ascii="Arial" w:hAnsi="Arial" w:cs="Arial"/>
                <w:sz w:val="20"/>
                <w:szCs w:val="20"/>
              </w:rPr>
              <w:t>w niezależn</w:t>
            </w:r>
            <w:r w:rsidR="00FA4F89">
              <w:rPr>
                <w:rFonts w:ascii="Arial" w:hAnsi="Arial" w:cs="Arial"/>
                <w:sz w:val="20"/>
                <w:szCs w:val="20"/>
              </w:rPr>
              <w:t>ie</w:t>
            </w:r>
            <w:r w:rsidR="00701B5F" w:rsidRPr="00701B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4F89">
              <w:rPr>
                <w:rFonts w:ascii="Arial" w:hAnsi="Arial" w:cs="Arial"/>
                <w:sz w:val="20"/>
                <w:szCs w:val="20"/>
              </w:rPr>
              <w:t>działające</w:t>
            </w:r>
            <w:r w:rsidR="008D3CD7" w:rsidRPr="00701B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B61" w:rsidRPr="00701B5F">
              <w:rPr>
                <w:rFonts w:ascii="Arial" w:hAnsi="Arial" w:cs="Arial"/>
                <w:sz w:val="20"/>
                <w:szCs w:val="20"/>
              </w:rPr>
              <w:t>kanały emisji /wzbudzania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8D3CD7" w:rsidRDefault="008D5B61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minimum: 6 niezależnie działających kanałów emisyjnych/wzbudzających</w:t>
            </w:r>
            <w:r w:rsidR="008D3CD7" w:rsidRPr="008D3C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3CD7">
              <w:rPr>
                <w:rFonts w:ascii="Arial" w:hAnsi="Arial" w:cs="Arial"/>
                <w:sz w:val="20"/>
                <w:szCs w:val="20"/>
              </w:rPr>
              <w:t>(długości fali minimum 450-670nm/500-720nm)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B61" w:rsidRPr="007D00C6" w:rsidRDefault="00CE65F7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ilść niezależnie działających kanałów emisyjnych/wzbudzających (długości fali minimum 450-670nm/500-720nm) w sprzęcie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8D5B61" w:rsidRPr="007D00C6" w:rsidRDefault="008D5B61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D5B61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B61" w:rsidRPr="008725D8" w:rsidRDefault="008D5B61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D5B61" w:rsidRPr="00234BEF" w:rsidRDefault="008D5B61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Obecność filtrów umożliwiających detekcję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CD7" w:rsidRPr="007979D2" w:rsidRDefault="008D3CD7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79D2">
              <w:rPr>
                <w:rFonts w:ascii="Arial" w:hAnsi="Arial" w:cs="Arial"/>
                <w:sz w:val="20"/>
                <w:szCs w:val="20"/>
              </w:rPr>
              <w:t>minimum następujących barwników:</w:t>
            </w:r>
          </w:p>
          <w:p w:rsidR="008D5B61" w:rsidRPr="006A63FC" w:rsidRDefault="008D3CD7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6A63FC">
              <w:rPr>
                <w:rFonts w:ascii="Arial" w:hAnsi="Arial" w:cs="Arial"/>
                <w:sz w:val="20"/>
                <w:szCs w:val="20"/>
                <w:lang w:val="en-US"/>
              </w:rPr>
              <w:t>FAM/SYBR Green/VIC/JOE/HEX/TAMRA/Cy3/ROX/Cy5/JUN/Cy5.5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4BEF" w:rsidRDefault="00234BEF" w:rsidP="00234B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7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3" w:shapeid="_x0000_i1137"/>
              </w:object>
            </w:r>
          </w:p>
          <w:p w:rsidR="00234BEF" w:rsidRPr="007D00C6" w:rsidRDefault="00234BEF" w:rsidP="00234BEF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39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3" w:shapeid="_x0000_i1139"/>
              </w:object>
            </w:r>
          </w:p>
        </w:tc>
      </w:tr>
      <w:tr w:rsidR="00791810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8725D8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Szybkość grzania bloku 96-dołkowego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F3465E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nie więcej niż </w:t>
            </w:r>
            <w:r w:rsidR="00F3465E" w:rsidRPr="00CE65F7">
              <w:rPr>
                <w:rFonts w:ascii="Arial" w:hAnsi="Arial" w:cs="Arial"/>
                <w:sz w:val="20"/>
                <w:szCs w:val="20"/>
              </w:rPr>
              <w:t>6</w:t>
            </w:r>
            <w:r w:rsidRPr="00CE65F7">
              <w:rPr>
                <w:rFonts w:ascii="Arial" w:hAnsi="Arial" w:cs="Arial"/>
                <w:sz w:val="20"/>
                <w:szCs w:val="20"/>
              </w:rPr>
              <w:t xml:space="preserve">.5 </w:t>
            </w:r>
            <w:r w:rsidRPr="00CE65F7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CE65F7">
              <w:rPr>
                <w:rFonts w:ascii="Arial" w:hAnsi="Arial" w:cs="Arial"/>
                <w:sz w:val="20"/>
                <w:szCs w:val="20"/>
              </w:rPr>
              <w:t>C/sek.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Pr="007D00C6" w:rsidRDefault="00CE65F7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szybkość grzania bloku 96-dołkowego w oferowanym sprzęcie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791810" w:rsidRPr="007D00C6" w:rsidRDefault="00791810" w:rsidP="00234BE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8725D8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Zakres temperatury w bloku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minimum: 4 - 99,9</w:t>
            </w:r>
            <w:r w:rsidRPr="008D3CD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O</w:t>
            </w:r>
            <w:r w:rsidRPr="008D3CD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Pr="007D00C6" w:rsidRDefault="00CE65F7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temperatury w bloku  w oferowanym sprzęcie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8725D8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Sterowanie </w:t>
            </w:r>
            <w:r w:rsidRPr="007979D2">
              <w:rPr>
                <w:rFonts w:ascii="Arial" w:hAnsi="Arial" w:cs="Arial"/>
                <w:sz w:val="20"/>
                <w:szCs w:val="20"/>
              </w:rPr>
              <w:t>sprzętem za pomocą panelu dotykowego celem szybkiego wybrania protokołu do uruchomienia sprzętu i rozpoczęcia reakcji bez konieczności sterowania z komputera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1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41" w:shapeid="_x0000_i1141"/>
              </w:object>
            </w:r>
          </w:p>
          <w:p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43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41" w:shapeid="_x0000_i1143"/>
              </w:object>
            </w:r>
          </w:p>
        </w:tc>
      </w:tr>
      <w:tr w:rsidR="00791810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8725D8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Termocykler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wyposażony w wewnętrzną pamięć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minimum: 10GB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Pr="007D00C6" w:rsidRDefault="00CE65F7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ojemność pamięci wewnętrznej w sprzęcie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791810" w:rsidRPr="007D00C6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8725D8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Możliwość przesyłania danych przez Wi-Fi oraz LAN</w:t>
            </w:r>
            <w:r w:rsidRPr="001C2C88">
              <w:rPr>
                <w:rFonts w:ascii="Arial" w:hAnsi="Arial" w:cs="Arial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5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412" w:shapeid="_x0000_i1145"/>
              </w:object>
            </w:r>
          </w:p>
          <w:p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47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412" w:shapeid="_x0000_i1147"/>
              </w:object>
            </w:r>
          </w:p>
        </w:tc>
      </w:tr>
      <w:tr w:rsidR="00791810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8725D8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Sprzęt</w:t>
            </w:r>
            <w:r w:rsidRPr="00302DF2">
              <w:rPr>
                <w:rFonts w:ascii="Arial" w:hAnsi="Arial" w:cs="Arial"/>
                <w:sz w:val="20"/>
                <w:szCs w:val="20"/>
              </w:rPr>
              <w:t xml:space="preserve"> wyposażony w port umożliwiający import oraz export </w:t>
            </w:r>
            <w:r w:rsidRPr="00871A37">
              <w:rPr>
                <w:rFonts w:ascii="Arial" w:hAnsi="Arial" w:cs="Arial"/>
                <w:sz w:val="20"/>
                <w:szCs w:val="20"/>
              </w:rPr>
              <w:t>danych ze sprzętu</w:t>
            </w:r>
            <w:r w:rsidRPr="00302DF2">
              <w:rPr>
                <w:rFonts w:ascii="Arial" w:hAnsi="Arial" w:cs="Arial"/>
                <w:sz w:val="20"/>
                <w:szCs w:val="20"/>
              </w:rPr>
              <w:t xml:space="preserve"> do komputera lub na nośniki danych Flash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9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4121" w:shapeid="_x0000_i1149"/>
              </w:object>
            </w:r>
          </w:p>
          <w:p w:rsidR="00791810" w:rsidRPr="007D00C6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51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4121" w:shapeid="_x0000_i1151"/>
              </w:object>
            </w:r>
          </w:p>
        </w:tc>
      </w:tr>
      <w:tr w:rsidR="00791810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8725D8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302DF2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System kompatybilny z sondami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TaqMan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8725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53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4122" w:shapeid="_x0000_i1153"/>
              </w:object>
            </w:r>
          </w:p>
          <w:p w:rsidR="00791810" w:rsidRPr="007D00C6" w:rsidRDefault="00791810" w:rsidP="001C2C8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object w:dxaOrig="225" w:dyaOrig="225">
                <v:shape id="_x0000_i1155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4122" w:shapeid="_x0000_i1155"/>
              </w:object>
            </w:r>
          </w:p>
        </w:tc>
      </w:tr>
      <w:tr w:rsidR="00791810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8725D8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Objętość próbki: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minimum: 10-30µl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Pr="007D00C6" w:rsidRDefault="00CE65F7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objętość próbki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791810" w:rsidRPr="007D00C6" w:rsidRDefault="00791810" w:rsidP="008725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8725D8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Multipleksowanie – pomiar min. 5 barwników jednocześnie w jednej studzience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8725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57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41221" w:shapeid="_x0000_i1157"/>
              </w:object>
            </w:r>
          </w:p>
          <w:p w:rsidR="00791810" w:rsidRPr="007D00C6" w:rsidRDefault="00791810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59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41221" w:shapeid="_x0000_i1159"/>
              </w:object>
            </w:r>
          </w:p>
        </w:tc>
      </w:tr>
      <w:tr w:rsidR="00791810" w:rsidRPr="007D00C6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791810" w:rsidRDefault="00791810" w:rsidP="00C932CD">
            <w:pPr>
              <w:pStyle w:val="Akapitzlist"/>
              <w:numPr>
                <w:ilvl w:val="0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Funkcje termocyklera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7D00C6" w:rsidRDefault="00791810" w:rsidP="008725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810" w:rsidRPr="007D00C6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8725D8" w:rsidRDefault="00791810" w:rsidP="00791810">
            <w:pPr>
              <w:pStyle w:val="Akapitzlist"/>
              <w:numPr>
                <w:ilvl w:val="0"/>
                <w:numId w:val="24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Default="00791810" w:rsidP="008D3CD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Zbieranie i przechowywanie danych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AB306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61" type="#_x0000_t75" alt="Wykonawca zaznacza TAK jeżeli zaoferowany sprzęt spełnia wymaganie określone w kolumnie nr 2 i 3" style="width:47.25pt;height:18pt" o:ole="">
                  <v:imagedata r:id="rId48" o:title=""/>
                </v:shape>
                <w:control r:id="rId49" w:name="TAK412211" w:shapeid="_x0000_i1161"/>
              </w:object>
            </w:r>
          </w:p>
          <w:p w:rsidR="00791810" w:rsidRPr="007D00C6" w:rsidRDefault="00791810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object w:dxaOrig="225" w:dyaOrig="225">
                <v:shape id="_x0000_i1163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412211" w:shapeid="_x0000_i1163"/>
              </w:object>
            </w:r>
          </w:p>
        </w:tc>
      </w:tr>
      <w:tr w:rsidR="00791810" w:rsidRPr="007D00C6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1B2A15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02DF2">
              <w:rPr>
                <w:rFonts w:ascii="Arial" w:hAnsi="Arial" w:cs="Arial"/>
                <w:sz w:val="20"/>
                <w:szCs w:val="20"/>
              </w:rPr>
              <w:t>Automatyczne (bez udziału operatora – osoby obsługującej) wykreślanie krzywej dysocjacyjnej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AB306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65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53" w:name="TAK412212" w:shapeid="_x0000_i1165"/>
              </w:object>
            </w:r>
          </w:p>
          <w:p w:rsidR="00791810" w:rsidRPr="007D00C6" w:rsidRDefault="00791810" w:rsidP="00AB306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67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412212" w:shapeid="_x0000_i1167"/>
              </w:object>
            </w:r>
          </w:p>
        </w:tc>
      </w:tr>
      <w:tr w:rsidR="00791810" w:rsidRPr="007D00C6" w:rsidTr="001B2A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1B2A15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302DF2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02DF2">
              <w:rPr>
                <w:rFonts w:ascii="Arial" w:hAnsi="Arial" w:cs="Arial"/>
                <w:sz w:val="20"/>
                <w:szCs w:val="20"/>
              </w:rPr>
              <w:t>Automatyczne (bez udziału operatora – osoby obsługującej) wykreślanie krzywej standardowej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69" type="#_x0000_t75" alt="Wykonawca zaznacza TAK jeżeli zaoferowany sprzęt spełnia wymaganie określone w kolumnie nr 2 i 3" style="width:47.25pt;height:18pt" o:ole="">
                  <v:imagedata r:id="rId56" o:title=""/>
                </v:shape>
                <w:control r:id="rId57" w:name="TAK4122121" w:shapeid="_x0000_i1169"/>
              </w:object>
            </w:r>
          </w:p>
          <w:p w:rsidR="00791810" w:rsidRPr="007D00C6" w:rsidRDefault="00791810" w:rsidP="00AB306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71" type="#_x0000_t75" alt="Wykonawca zaznacza NIE jeżeli zaoferowany sprzęt nie spełnia wymagań określonych w kolumnie nr 2 i 3" style="width:108pt;height:18pt" o:ole="">
                  <v:imagedata r:id="rId58" o:title=""/>
                </v:shape>
                <w:control r:id="rId59" w:name="CheckBox14122121" w:shapeid="_x0000_i1171"/>
              </w:object>
            </w:r>
          </w:p>
        </w:tc>
      </w:tr>
      <w:tr w:rsidR="00791810" w:rsidRPr="007D00C6" w:rsidTr="001B2A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1B2A15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302DF2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Oznaczanie ilościowe kwasów nukleinowych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73" type="#_x0000_t75" alt="Wykonawca zaznacza TAK jeżeli zaoferowany sprzęt spełnia wymaganie określone w kolumnie nr 2 i 3" style="width:47.25pt;height:18pt" o:ole="">
                  <v:imagedata r:id="rId60" o:title=""/>
                </v:shape>
                <w:control r:id="rId61" w:name="TAK4122122" w:shapeid="_x0000_i1173"/>
              </w:object>
            </w:r>
          </w:p>
          <w:p w:rsidR="00791810" w:rsidRPr="007D00C6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75" type="#_x0000_t75" alt="Wykonawca zaznacza NIE jeżeli zaoferowany sprzęt nie spełnia wymagań określonych w kolumnie nr 2 i 3" style="width:108pt;height:18pt" o:ole="">
                  <v:imagedata r:id="rId62" o:title=""/>
                </v:shape>
                <w:control r:id="rId63" w:name="CheckBox14122122" w:shapeid="_x0000_i1175"/>
              </w:object>
            </w:r>
          </w:p>
        </w:tc>
      </w:tr>
      <w:tr w:rsidR="00791810" w:rsidRPr="007D00C6" w:rsidTr="001B2A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1B2A15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Oznaczanie jakościowe</w:t>
            </w:r>
            <w:r>
              <w:rPr>
                <w:rFonts w:ascii="Arial" w:hAnsi="Arial" w:cs="Arial"/>
                <w:sz w:val="20"/>
                <w:szCs w:val="20"/>
              </w:rPr>
              <w:t xml:space="preserve"> kwasów nukleinowych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77" type="#_x0000_t75" alt="Wykonawca zaznacza TAK jeżeli zaoferowany sprzęt spełnia wymaganie określone w kolumnie nr 2 i 3" style="width:47.25pt;height:18pt" o:ole="">
                  <v:imagedata r:id="rId64" o:title=""/>
                </v:shape>
                <w:control r:id="rId65" w:name="TAK4122123" w:shapeid="_x0000_i1177"/>
              </w:object>
            </w:r>
          </w:p>
          <w:p w:rsidR="00791810" w:rsidRPr="007D00C6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79" type="#_x0000_t75" alt="Wykonawca zaznacza NIE jeżeli zaoferowany sprzęt nie spełnia wymagań określonych w kolumnie nr 2 i 3" style="width:108pt;height:18pt" o:ole="">
                  <v:imagedata r:id="rId66" o:title=""/>
                </v:shape>
                <w:control r:id="rId67" w:name="CheckBox14122123" w:shapeid="_x0000_i1179"/>
              </w:object>
            </w:r>
          </w:p>
        </w:tc>
      </w:tr>
      <w:tr w:rsidR="00791810" w:rsidRPr="007D00C6" w:rsidTr="001B2A1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1B2A15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Analiza polimorfizmu pojedynczego nukleotydu (dyskryminacja alleli)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81" type="#_x0000_t75" alt="Wykonawca zaznacza TAK jeżeli zaoferowany sprzęt spełnia wymaganie określone w kolumnie nr 2 i 3" style="width:47.25pt;height:18pt" o:ole="">
                  <v:imagedata r:id="rId68" o:title=""/>
                </v:shape>
                <w:control r:id="rId69" w:name="TAK4122124" w:shapeid="_x0000_i1181"/>
              </w:object>
            </w:r>
          </w:p>
          <w:p w:rsidR="00791810" w:rsidRPr="007D00C6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83" type="#_x0000_t75" alt="Wykonawca zaznacza NIE jeżeli zaoferowany sprzęt nie spełnia wymagań określonych w kolumnie nr 2 i 3" style="width:108pt;height:18pt" o:ole="">
                  <v:imagedata r:id="rId70" o:title=""/>
                </v:shape>
                <w:control r:id="rId71" w:name="CheckBox14122124" w:shapeid="_x0000_i1183"/>
              </w:object>
            </w:r>
          </w:p>
        </w:tc>
      </w:tr>
      <w:tr w:rsidR="00791810" w:rsidRPr="007D00C6" w:rsidTr="00791810"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1B2A15" w:rsidRDefault="00791810" w:rsidP="00C932CD">
            <w:pPr>
              <w:pStyle w:val="Akapitzlist"/>
              <w:numPr>
                <w:ilvl w:val="0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Laptop do obsługi systemu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7D00C6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810" w:rsidRPr="007D00C6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497EF8" w:rsidRDefault="00791810" w:rsidP="00791810">
            <w:pPr>
              <w:pStyle w:val="Akapitzlist"/>
              <w:numPr>
                <w:ilvl w:val="0"/>
                <w:numId w:val="25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Procesor o następujących cechach:</w:t>
            </w:r>
          </w:p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co najmniej klasy Intel i5 siódmej generacji lub równoważny: musi zapewnić wydajność oferowanego zestawu komputerowego, przy nominalnych parametrach pracy procesora (określonych przez producenta procesora) mierzoną za pomocą testu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o wartości minimum punktów w teście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CPU Mark 8000 pkt, dla Single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Thread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Rating minimum 2000 pkt (http://www.cpubenchmark.net/.) obsługujący 64-bitowe systemy operacyjne</w:t>
            </w:r>
          </w:p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Spełniający minimalne wymagania sprzętu oraz zapewniający bezawaryjną prace sprzętu.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85" type="#_x0000_t75" alt="Wykonawca zaznacza TAK jeżeli zaoferowany sprzęt spełnia wymaganie określone w kolumnie nr 2 i 3" style="width:47.25pt;height:18pt" o:ole="">
                  <v:imagedata r:id="rId72" o:title=""/>
                </v:shape>
                <w:control r:id="rId73" w:name="TAK4122126" w:shapeid="_x0000_i1185"/>
              </w:object>
            </w:r>
          </w:p>
          <w:p w:rsidR="00791810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87" type="#_x0000_t75" alt="Wykonawca zaznacza NIE jeżeli zaoferowany sprzęt nie spełnia wymagań określonych w kolumnie nr 2 i 3" style="width:108pt;height:18pt" o:ole="">
                  <v:imagedata r:id="rId74" o:title=""/>
                </v:shape>
                <w:control r:id="rId75" w:name="CheckBox14122126" w:shapeid="_x0000_i1187"/>
              </w:object>
            </w:r>
          </w:p>
        </w:tc>
      </w:tr>
      <w:tr w:rsidR="00791810" w:rsidRPr="007D00C6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5D1899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Pamięć RAM</w:t>
            </w:r>
          </w:p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częstotliwość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co najmniej 16GB </w:t>
            </w:r>
          </w:p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co najmniej 2400MHz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Pr="007D00C6" w:rsidRDefault="00CE65F7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ielkość pamięci RAM i częstotliwość laptopa  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791810" w:rsidRPr="007D00C6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:rsidTr="005D18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5D1899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BC5A42" w:rsidRDefault="00F3465E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CE65F7">
              <w:rPr>
                <w:rFonts w:ascii="Arial" w:hAnsi="Arial" w:cs="Arial"/>
                <w:sz w:val="20"/>
                <w:szCs w:val="20"/>
              </w:rPr>
              <w:t>D</w:t>
            </w:r>
            <w:r w:rsidR="00EF7122" w:rsidRPr="00CE65F7">
              <w:rPr>
                <w:rFonts w:ascii="Arial" w:hAnsi="Arial" w:cs="Arial"/>
                <w:sz w:val="20"/>
                <w:szCs w:val="20"/>
              </w:rPr>
              <w:t xml:space="preserve">ysk </w:t>
            </w:r>
            <w:r w:rsidRPr="00CE65F7">
              <w:rPr>
                <w:rFonts w:ascii="Arial" w:hAnsi="Arial" w:cs="Arial"/>
                <w:sz w:val="20"/>
                <w:szCs w:val="20"/>
              </w:rPr>
              <w:t>twardy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CE65F7" w:rsidRDefault="00791810" w:rsidP="00CE65F7">
            <w:pPr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CE65F7">
              <w:rPr>
                <w:rFonts w:ascii="Arial" w:hAnsi="Arial" w:cs="Arial"/>
                <w:sz w:val="20"/>
                <w:szCs w:val="20"/>
              </w:rPr>
              <w:t xml:space="preserve">co najmniej  </w:t>
            </w:r>
            <w:r w:rsidR="00F3465E" w:rsidRPr="00CE65F7">
              <w:rPr>
                <w:rFonts w:ascii="Arial" w:hAnsi="Arial" w:cs="Arial"/>
                <w:sz w:val="20"/>
                <w:szCs w:val="20"/>
              </w:rPr>
              <w:t>256GB</w:t>
            </w:r>
            <w:r w:rsidR="00EF7122" w:rsidRPr="00CE65F7">
              <w:rPr>
                <w:rFonts w:ascii="Arial" w:hAnsi="Arial" w:cs="Arial"/>
                <w:sz w:val="20"/>
                <w:szCs w:val="20"/>
              </w:rPr>
              <w:t xml:space="preserve"> SSD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Pr="007D00C6" w:rsidRDefault="00CE65F7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ojemność dysku twrdego (co najmniej 256 GB SSD) 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791810" w:rsidRPr="001B2A15" w:rsidRDefault="00791810" w:rsidP="001B2A1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791810" w:rsidRPr="007D00C6" w:rsidTr="005D18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10" w:rsidRPr="005D1899" w:rsidRDefault="00791810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Porty: 3 x USB 3.0, 1 x RJ-45 LAN, HDMI, wyjście audio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1810" w:rsidRPr="008D3CD7" w:rsidRDefault="00791810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810" w:rsidRDefault="00791810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89" type="#_x0000_t75" alt="Wykonawca zaznacza TAK jeżeli zaoferowany sprzęt spełnia wymaganie określone w kolumnie nr 2 i 3" style="width:47.25pt;height:18pt" o:ole="">
                  <v:imagedata r:id="rId76" o:title=""/>
                </v:shape>
                <w:control r:id="rId77" w:name="TAK41221211" w:shapeid="_x0000_i1189"/>
              </w:object>
            </w:r>
          </w:p>
          <w:p w:rsidR="00791810" w:rsidRPr="00497EF8" w:rsidRDefault="00791810" w:rsidP="00497EF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>
              <w:object w:dxaOrig="225" w:dyaOrig="225">
                <v:shape id="_x0000_i1191" type="#_x0000_t75" alt="Wykonawca zaznacza NIE jeżeli zaoferowany sprzęt nie spełnia wymagań określonych w kolumnie nr 2 i 3" style="width:108pt;height:18pt" o:ole="">
                  <v:imagedata r:id="rId78" o:title=""/>
                </v:shape>
                <w:control r:id="rId79" w:name="CheckBox141221211" w:shapeid="_x0000_i1191"/>
              </w:object>
            </w:r>
          </w:p>
        </w:tc>
      </w:tr>
      <w:tr w:rsidR="00310CFD" w:rsidRPr="007D00C6" w:rsidTr="006133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FD" w:rsidRPr="005D1899" w:rsidRDefault="00310CFD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Ekran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CFD" w:rsidRPr="008D3CD7" w:rsidRDefault="00310CFD" w:rsidP="008D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mniej niż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15 cali</w:t>
            </w:r>
          </w:p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(rozdzielczość minimum 1920 x 1080 pikseli)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FD" w:rsidRPr="007D00C6" w:rsidRDefault="00CE65F7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ielkość i rozdzielczość ekranu laptopa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310CFD" w:rsidRPr="007D00C6" w:rsidRDefault="00310CFD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310CFD" w:rsidRPr="007D00C6" w:rsidTr="006133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FD" w:rsidRPr="005D1899" w:rsidRDefault="00310CFD" w:rsidP="00C932CD">
            <w:pPr>
              <w:pStyle w:val="Akapitzlist"/>
              <w:numPr>
                <w:ilvl w:val="1"/>
                <w:numId w:val="32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Oprogramowanie posiadające następujące cechy:</w:t>
            </w:r>
          </w:p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a dysku SSD zainstalowany system operacyjny Microsoft Windows 10 Professional (64-bit) lub równoważny, nie wymagający aktywacji za pomocą telefonu lub Internetu. Przez równoważność rozumie się min: a)wbudowany mechanizm ochrony przed programami szpiegującymi i innym niepożądanym oprogramowaniem b)wbudowaną zaporę firewall c)możliwość obsługi wielu monitorów d)wbudowany system obsługi faksów e)system automatycznej aktualizacji systemu i zabezpieczeń f)obsługę architektury 64-bitowej g)wbudowany system przywracania systemu w przypadku awarii h)wbudowany system tworzenia i przywracania kopii zapasowej systemu i)możliwość podłączenia do domeny i stosowanie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Policy j)ponowna instalacja systemu nie może </w:t>
            </w:r>
            <w:r w:rsidRPr="008D3CD7">
              <w:rPr>
                <w:rFonts w:ascii="Arial" w:hAnsi="Arial" w:cs="Arial"/>
                <w:sz w:val="20"/>
                <w:szCs w:val="20"/>
              </w:rPr>
              <w:lastRenderedPageBreak/>
              <w:t>wymagać wpisania klucza licencyjnego k)posiadanie podstawowego wsparcia producenta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Pakiet oprogramowania biurowego Microsoft Office Standard 2019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Goverment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OPEN lub równoważne* zawierający co najmniej następujące składniki: edytor tekstu, arkusz kalkulacyjny, oprogramowanie do przygotowywania i prowadzenia prezentacji, notes cyfrowy, oprogramowanie do tworzenia publikacji, klient poczty e-mail, wraz z nieograniczoną w czasie oraz przestrzeni licencją producenta. Rodzaj licencji na oprogramowanie biurowe dla danego jednego stanowiska komputerowego musi być zgodny z wielkością instytucji (ponad 200 pracowników i 200 stanowisk komputerowych) </w:t>
            </w:r>
          </w:p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*Za równoważne Zamawiający uzna oprogramowania biurowe spełniające minimalne wymagania Zamawiającego i w pełni obsługujące wszystkie istniejące dokumenty Zamawiającego, wytworzone przy  użyciu oprogramowania Microsoft Office: 2007, 2010, 2013, 2016, bez utraty jakichkolwiek ich parametrów i cech użytkowych (odpowiednio dla pakietu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oprogramowań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>: pliki tekstowe, dokumenty, arkusze kalkulacyjne zawierające makra i formularze, prezentacje, itp.), w pełni kompatybilne i zgodne z obecnie zainstalowanym oraz pracującym u Zamawiającego oprogramowaniem  biurowym, antywirusowym, narzędziowym, systemowym (dla stacji roboczych i serwerów) pracujących na systemach operacyjnych Microsoft Windows w wersjach 32 i 64 bity, niewymagającym dodatkowych nakładów finansowych ze strony Zamawiającego w celu dostosowania zaoferowanego oprogramowania  do ww. systemów oraz spełniające wymagania minimalne: 1) interfejs użytkownika zaoferowanych pakietów oprogramowania musi być w pełnej polskiej wersji językowej; 2) aktualizacje zabezpieczeń, hot-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fixy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, services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pack’i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mają być dostępne z wykorzystaniem wbudowanych, automatycznych narzędzi do ich pobierania z dedykowanej strony internetowej producenta oprogramowania oraz dostępne do pobrania ręcznego z serwerów producenta oprogramowania; 3) zaoferowane oprogramowanie musi być dedykowane dla administracji rządowej, przeznaczone do </w:t>
            </w:r>
            <w:r w:rsidRPr="008D3CD7">
              <w:rPr>
                <w:rFonts w:ascii="Arial" w:hAnsi="Arial" w:cs="Arial"/>
                <w:sz w:val="20"/>
                <w:szCs w:val="20"/>
              </w:rPr>
              <w:lastRenderedPageBreak/>
              <w:t xml:space="preserve">użytku komercyjnego; 4) w ramach udzielonej licencji Zamawiającemu  będzie przysługiwało prawo do przenoszenia licencji i pakietów oprogramowania z jednego komputera na drugi bez jakiejkolwiek utraty praw do zaoferowanego oprogramowania wchodzącego w skład danego pakietu; 5) Sprzedawca zobowiązuje się dostarczyć niepowtarzalny (unikatowy) klucz do aktywacji dostarczonych licencji; 6) Sprzedawca dostarczy do pakietu  oprogramowania co najmniej 1 nośnik instalacyjny z oprogramowaniem lub wskaże miejsce w sieci Internet, skąd można pobrać instalację pakietów; 7) zaoferowany edytor tekstu musi umożliwiać: a)określenie układu strony (pionowa/pozioma), b)wydruk dokumentów, c)wykonywanie korespondencji seryjnej bazując na danych adresowych pochodzących z arkusza kalkulacyjnego, d)pracę na dokumentach wytworzonych przy użyciu oprogramowania Microsoft Word 2003, e)pracę na dokumentach Zamawiającego, utworzonych przy pomocy oprogramowania Microsoft Word 2007, 2010 i 2013 z zapewnieniem bezproblemowej konwersji wszystkich elementów i atrybutów dokumentu, f)zabezpieczenie dokumentów hasłem przed odczytem oraz przed wprowadzaniem modyfikacji g)sprawdzanie pisowni w języku polskim i angielskim 8) zaoferowany arkusz kalkulacyjny musi umożliwiać: a)tworzenie raportów tabelarycznych, b)tworzenie wykresów liniowych (wraz z linią trendu), słupkowych, kołowych, c)tworzenie arkuszy kalkulacyjnych zawierających teksty, dane liczbowe oraz formuły przeprowadzające operacje matematyczne, logiczne, tekstowe, statystyczne oraz operacje na danych finansowych i na miarach czasu, d)tworzenie raportów z zewnętrznych źródeł danych (inne arkusze kalkulacyjne, bazy danych zgodne z ODBC, pliki tekstowe, pliki XML,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webservice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), e)obsługę kostek OLAP oraz tworzenie i edycję kwerend bazodanowych i webowych; f)narzędzia wspomagające analizę statystyczną i finansową, analizę wariantową i rozwiązywanie problemów optymalizacyjnych, g)tworzenie raportów tabeli przestawnych umożliwiających dynamiczną zmianę wymiarów oraz wykresów bazujących na danych z tabeli przestawnych, h)wyszukiwanie i zamianę danych, i)wykonywanie analiz danych przy </w:t>
            </w:r>
            <w:r w:rsidRPr="008D3CD7">
              <w:rPr>
                <w:rFonts w:ascii="Arial" w:hAnsi="Arial" w:cs="Arial"/>
                <w:sz w:val="20"/>
                <w:szCs w:val="20"/>
              </w:rPr>
              <w:lastRenderedPageBreak/>
              <w:t xml:space="preserve">użyciu formatowania warunkowego, j)nazywanie komórek arkusza i odwoływanie się w formułach po takiej nazwie, k)nagrywanie, tworzenie i edycję makr automatyzujących wykonywanie czynności, l)formatowanie czasu, daty i wartości finansowych z polskim formatem, m)zapis wielu arkuszy kalkulacyjnych w jednym pliku, n)pracę na dokumentach wytworzonych przy użyciu oprogramowania Microsoft Excel 2003, o)zachowanie pełnej zgodności z formatami plików utworzonych za pomocą oprogramowania Microsoft Excel 2007, 2010 i 2013, z uwzględnieniem poprawnej realizacji użytych w nich funkcji specjalnych i makropoleceń, p)zabezpieczenie  dokumentów  hasłem  przed  odczytem oraz przed wprowadzaniem modyfikacji; 9) zaoferowane oprogramowanie do przygotowywania i prowadzenia prezentacji multimedialnych musi umożliwiać: a)drukowanie w formacie umożliwiającym robienie notatek, b)zapisanie jako prezentacja tylko do odczytu, c)nagrywanie narracji i dołączanie jej do prezentacji, d)opatrywanie slajdów notatkami dla prezentera, e)umieszczanie i formatowanie tekstów, obiektów graficznych, tabel, nagrań dźwiękowych i wideo, f)umieszczanie tabel i wykresów pochodzących z arkusza kalkulacyjnego, g)odświeżenie wykresu znajdującego się w prezentacji po zmianie danych w źródłowym arkuszu kalkulacyjnym, h)możliwość tworzenia animacji obiektów i całych slajdów, i)prowadzenie prezentacji w trybie prezentera, gdzie slajdy są widoczne na jednym monitorze lub projektorze, a na drugim widoczne są slajdy i notatki prezentera, j)zapewniających zgodność z formatami plików utworzonych za pomocą oprogramowania Microsoft PowerPoint 2007 i 2010; 10) zaoferowany klient poczty e-mail musi umożliwiać: a)współpracę z wtyczką oprogramowania antywirusowego firmy ESET b)obsługę protokołów: SMTP, POP3, IMAP c)możliwość szyfrowania poczty wychodzącej za pomocą certyfikatu d)możliwość odbioru i automatycznej deszyfracji zaszyfrowanych wiadomości e-mail e)widok konwersacji f)możliwość importu plików pst (zgodnych z Microsoft Outlook 2003, 2010 i 2013) g)podgląd załączników w wiadomościach e-mail h)dołączanie zdjęć do kontaktów i)zapisanie wiadomości w pliku w formacie HTML </w:t>
            </w:r>
            <w:r w:rsidRPr="008D3CD7">
              <w:rPr>
                <w:rFonts w:ascii="Arial" w:hAnsi="Arial" w:cs="Arial"/>
                <w:sz w:val="20"/>
                <w:szCs w:val="20"/>
              </w:rPr>
              <w:lastRenderedPageBreak/>
              <w:t xml:space="preserve">j)wskazanie daty i godziny dostarczenia wysyłanej wiadomości (opóźnienie dostarczenia) k)znajdowanie wiadomości pokrewnych. 11) zaoferowany notatnik cyfrowy musi umożliwiać: a)osadzanie klipów wideo z </w:t>
            </w:r>
            <w:proofErr w:type="spellStart"/>
            <w:r w:rsidRPr="008D3CD7">
              <w:rPr>
                <w:rFonts w:ascii="Arial" w:hAnsi="Arial" w:cs="Arial"/>
                <w:sz w:val="20"/>
                <w:szCs w:val="20"/>
              </w:rPr>
              <w:t>Vimeo</w:t>
            </w:r>
            <w:proofErr w:type="spellEnd"/>
            <w:r w:rsidRPr="008D3CD7">
              <w:rPr>
                <w:rFonts w:ascii="Arial" w:hAnsi="Arial" w:cs="Arial"/>
                <w:sz w:val="20"/>
                <w:szCs w:val="20"/>
              </w:rPr>
              <w:t xml:space="preserve"> i YouTube na stronę w programie b)wysyłanie notatek do programu za pomocą poczty e-mail c)przechwycenie wycinka ekranu i dodanie go do notatek d)drukowanie zawartości komputera bezpośrednio do notatnika cyfrowego e)integrację z pakietem oprogramowania biurowego, w tym:</w:t>
            </w:r>
          </w:p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- wstawianie szczegółów spotkań bezpośrednio z klienta poczty e-mail do notatek</w:t>
            </w:r>
          </w:p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- wstawienie do notatek osadzonych arkuszy kalkulacyjnych</w:t>
            </w:r>
          </w:p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- tworzenie zadań w notatniku cyfrowym i wyświetlanie ich w kliencie poczty e-mail f)konwertowanie pisma ręcznego na tekst g)dodawanie do notatek złożonych równań.</w:t>
            </w:r>
          </w:p>
          <w:p w:rsidR="00310CFD" w:rsidRPr="008D3CD7" w:rsidRDefault="00310CFD" w:rsidP="008D3CD7">
            <w:pPr>
              <w:spacing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 przypadku złożenia oferty z produktami równoważnymi należy do oferty załączyć dokumenty poświadczające ich równoważność z funkcjonalnością oprogramowania u Zamawiającego</w:t>
            </w:r>
          </w:p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lastRenderedPageBreak/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0CFD" w:rsidRDefault="00310CFD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93" type="#_x0000_t75" alt="Wykonawca zaznacza TAK jeżeli zaoferowany sprzęt spełnia wymaganie określone w kolumnie nr 2 i 3" style="width:47.25pt;height:18pt" o:ole="">
                  <v:imagedata r:id="rId80" o:title=""/>
                </v:shape>
                <w:control r:id="rId81" w:name="TAK4122121111" w:shapeid="_x0000_i1193"/>
              </w:object>
            </w:r>
          </w:p>
          <w:p w:rsidR="00310CFD" w:rsidRPr="007D00C6" w:rsidRDefault="00310CFD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95" type="#_x0000_t75" alt="Wykonawca zaznacza NIE jeżeli zaoferowany sprzęt nie spełnia wymagań określonych w kolumnie nr 2 i 3" style="width:108pt;height:18pt" o:ole="">
                  <v:imagedata r:id="rId82" o:title=""/>
                </v:shape>
                <w:control r:id="rId83" w:name="CheckBox14122121111" w:shapeid="_x0000_i1195"/>
              </w:object>
            </w:r>
          </w:p>
        </w:tc>
      </w:tr>
      <w:tr w:rsidR="00310CFD" w:rsidRPr="007D00C6" w:rsidTr="006133BB"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FD" w:rsidRPr="005D1899" w:rsidRDefault="00310CFD" w:rsidP="00CE65F7">
            <w:pPr>
              <w:pStyle w:val="Akapitzlist"/>
              <w:numPr>
                <w:ilvl w:val="1"/>
                <w:numId w:val="27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Wyposażenie dodatkowe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CFD" w:rsidRPr="00497EF8" w:rsidRDefault="00310CFD" w:rsidP="00497EF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FD" w:rsidRPr="007D00C6" w:rsidRDefault="00310CFD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CFD" w:rsidRPr="007D00C6" w:rsidTr="006133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FD" w:rsidRPr="005D1899" w:rsidRDefault="00310CFD" w:rsidP="00CE65F7">
            <w:pPr>
              <w:pStyle w:val="Akapitzlist"/>
              <w:numPr>
                <w:ilvl w:val="0"/>
                <w:numId w:val="27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310CF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E65F7">
              <w:rPr>
                <w:rFonts w:ascii="Arial" w:hAnsi="Arial" w:cs="Arial"/>
                <w:sz w:val="20"/>
                <w:szCs w:val="20"/>
              </w:rPr>
              <w:t>Zasilacz awaryjny UPS wolnostojący pozwalający utrzymać pracę sprzętu (termocyklera oraz laptopa) w momencie zaniku napięcia sieciowego.</w:t>
            </w:r>
            <w:r w:rsidRPr="007918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497EF8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FD" w:rsidRDefault="00310CFD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97" type="#_x0000_t75" alt="Wykonawca zaznacza TAK jeżeli zaoferowany sprzęt spełnia wymaganie określone w kolumnie nr 2 i 3" style="width:47.25pt;height:18pt" o:ole="">
                  <v:imagedata r:id="rId84" o:title=""/>
                </v:shape>
                <w:control r:id="rId85" w:name="TAK41221211111" w:shapeid="_x0000_i1197"/>
              </w:object>
            </w:r>
          </w:p>
          <w:p w:rsidR="00310CFD" w:rsidRPr="007D00C6" w:rsidRDefault="00310CFD" w:rsidP="00497EF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99" type="#_x0000_t75" alt="Wykonawca zaznacza NIE jeżeli zaoferowany sprzęt nie spełnia wymagań określonych w kolumnie nr 2 i 3" style="width:108pt;height:18pt" o:ole="">
                  <v:imagedata r:id="rId86" o:title=""/>
                </v:shape>
                <w:control r:id="rId87" w:name="CheckBox141221211111" w:shapeid="_x0000_i1199"/>
              </w:object>
            </w:r>
          </w:p>
        </w:tc>
      </w:tr>
      <w:tr w:rsidR="00310CFD" w:rsidRPr="007D00C6" w:rsidTr="006133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FD" w:rsidRPr="00CE65F7" w:rsidRDefault="00310CFD" w:rsidP="00CE65F7">
            <w:pPr>
              <w:pStyle w:val="Akapitzlist"/>
              <w:numPr>
                <w:ilvl w:val="1"/>
                <w:numId w:val="31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Moc pozorna zasilacza UPC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 1500VA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FD" w:rsidRPr="007D00C6" w:rsidRDefault="00CE65F7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oc pozorną zasilacza UPS 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310CFD" w:rsidRPr="007D00C6" w:rsidRDefault="00310CFD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310CFD" w:rsidRPr="007D00C6" w:rsidTr="0079181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FD" w:rsidRPr="00CE65F7" w:rsidRDefault="00310CFD" w:rsidP="00CE65F7">
            <w:pPr>
              <w:pStyle w:val="Akapitzlist"/>
              <w:numPr>
                <w:ilvl w:val="1"/>
                <w:numId w:val="31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Zasilacz awaryjny UPS wyposażony we wskaźnik LED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32CD">
              <w:rPr>
                <w:rFonts w:ascii="Arial" w:hAnsi="Arial" w:cs="Arial"/>
                <w:sz w:val="20"/>
                <w:szCs w:val="20"/>
              </w:rPr>
              <w:t>lub LCD</w:t>
            </w:r>
            <w:r w:rsidRPr="008D3CD7">
              <w:rPr>
                <w:rFonts w:ascii="Arial" w:hAnsi="Arial" w:cs="Arial"/>
                <w:sz w:val="20"/>
                <w:szCs w:val="20"/>
              </w:rPr>
              <w:t xml:space="preserve"> informujący o trybie pracy (sieć /bateria/awaria)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FD" w:rsidRDefault="00310CFD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201" type="#_x0000_t75" alt="Wykonawca zaznacza TAK jeżeli zaoferowany sprzęt spełnia wymaganie określone w kolumnie nr 2 i 3" style="width:47.25pt;height:18pt" o:ole="">
                  <v:imagedata r:id="rId88" o:title=""/>
                </v:shape>
                <w:control r:id="rId89" w:name="TAK412212111111" w:shapeid="_x0000_i1201"/>
              </w:object>
            </w:r>
          </w:p>
          <w:p w:rsidR="00310CFD" w:rsidRPr="007D00C6" w:rsidRDefault="00310CFD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203" type="#_x0000_t75" alt="Wykonawca zaznacza NIE jeżeli zaoferowany sprzęt nie spełnia wymagań określonych w kolumnie nr 2 i 3" style="width:108pt;height:18pt" o:ole="">
                  <v:imagedata r:id="rId90" o:title=""/>
                </v:shape>
                <w:control r:id="rId91" w:name="CheckBox1412212111111" w:shapeid="_x0000_i1203"/>
              </w:object>
            </w:r>
          </w:p>
        </w:tc>
      </w:tr>
      <w:tr w:rsidR="00310CFD" w:rsidRPr="007D00C6" w:rsidTr="005D18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CFD" w:rsidRPr="005D1899" w:rsidRDefault="00310CFD" w:rsidP="00CE65F7">
            <w:pPr>
              <w:pStyle w:val="Akapitzlist"/>
              <w:numPr>
                <w:ilvl w:val="1"/>
                <w:numId w:val="31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Zasilacz awaryjny UPS wyposażony we wskaźnik naładowania baterii oraz sygnalizator dźwiękowy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FD" w:rsidRDefault="00310CFD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205" type="#_x0000_t75" alt="Wykonawca zaznacza TAK jeżeli zaoferowany sprzęt spełnia wymaganie określone w kolumnie nr 2 i 3" style="width:47.25pt;height:18pt" o:ole="">
                  <v:imagedata r:id="rId92" o:title=""/>
                </v:shape>
                <w:control r:id="rId93" w:name="TAK412212111112" w:shapeid="_x0000_i1205"/>
              </w:object>
            </w:r>
          </w:p>
          <w:p w:rsidR="00310CFD" w:rsidRPr="007D00C6" w:rsidRDefault="00310CFD" w:rsidP="007D00C6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207" type="#_x0000_t75" alt="Wykonawca zaznacza NIE jeżeli zaoferowany sprzęt nie spełnia wymagań określonych w kolumnie nr 2 i 3" style="width:108pt;height:18pt" o:ole="">
                  <v:imagedata r:id="rId62" o:title=""/>
                </v:shape>
                <w:control r:id="rId94" w:name="CheckBox1412212111112" w:shapeid="_x0000_i1207"/>
              </w:object>
            </w:r>
          </w:p>
        </w:tc>
      </w:tr>
      <w:tr w:rsidR="00310CFD" w:rsidRPr="007D00C6" w:rsidTr="006133BB"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5D1899" w:rsidRDefault="00310CFD" w:rsidP="00CE65F7">
            <w:pPr>
              <w:pStyle w:val="Akapitzlist"/>
              <w:numPr>
                <w:ilvl w:val="1"/>
                <w:numId w:val="29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C932CD" w:rsidRDefault="00310CFD" w:rsidP="00310CF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932CD">
              <w:rPr>
                <w:rFonts w:ascii="Arial" w:hAnsi="Arial" w:cs="Arial"/>
                <w:iCs/>
                <w:sz w:val="20"/>
                <w:szCs w:val="20"/>
              </w:rPr>
              <w:t>Instrukcja obsługi w wersji drukowanej razem z dostawą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82577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FD" w:rsidRDefault="00310CFD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209" type="#_x0000_t75" alt="Wykonawca zaznacza TAK jeżeli zaoferowany sprzęt spełnia wymaganie określone w kolumnie nr 2 i 3" style="width:47.25pt;height:18pt" o:ole="">
                  <v:imagedata r:id="rId95" o:title=""/>
                </v:shape>
                <w:control r:id="rId96" w:name="TAK4122121111121" w:shapeid="_x0000_i1209"/>
              </w:object>
            </w:r>
          </w:p>
          <w:p w:rsidR="00310CFD" w:rsidRPr="007D00C6" w:rsidRDefault="00310CFD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211" type="#_x0000_t75" alt="Wykonawca zaznacza NIE jeżeli zaoferowany sprzęt nie spełnia wymagań określonych w kolumnie nr 2 i 3" style="width:108pt;height:18pt" o:ole="">
                  <v:imagedata r:id="rId97" o:title=""/>
                </v:shape>
                <w:control r:id="rId98" w:name="CheckBox14122121111121" w:shapeid="_x0000_i1211"/>
              </w:object>
            </w:r>
          </w:p>
        </w:tc>
      </w:tr>
      <w:tr w:rsidR="00310CFD" w:rsidRPr="007D00C6" w:rsidTr="006133B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CE65F7" w:rsidRDefault="00310CFD" w:rsidP="00CE65F7">
            <w:pPr>
              <w:pStyle w:val="Akapitzlist"/>
              <w:numPr>
                <w:ilvl w:val="0"/>
                <w:numId w:val="30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Instalacja i uruchomienie sprzętu w miejscu użytkowania przez autoryzowany serwis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FD" w:rsidRDefault="00310CFD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213" type="#_x0000_t75" alt="Wykonawca zaznacza TAK jeżeli zaoferowany sprzęt spełnia wymaganie określone w kolumnie nr 2 i 3" style="width:47.25pt;height:18pt" o:ole="">
                  <v:imagedata r:id="rId99" o:title=""/>
                </v:shape>
                <w:control r:id="rId100" w:name="TAK41221211111211" w:shapeid="_x0000_i1213"/>
              </w:object>
            </w:r>
          </w:p>
          <w:p w:rsidR="00310CFD" w:rsidRPr="007D00C6" w:rsidRDefault="00310CFD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215" type="#_x0000_t75" alt="Wykonawca zaznacza NIE jeżeli zaoferowany sprzęt nie spełnia wymagań określonych w kolumnie nr 2 i 3" style="width:108pt;height:18pt" o:ole="">
                  <v:imagedata r:id="rId101" o:title=""/>
                </v:shape>
                <w:control r:id="rId102" w:name="CheckBox141221211111211" w:shapeid="_x0000_i1215"/>
              </w:object>
            </w:r>
          </w:p>
        </w:tc>
      </w:tr>
      <w:tr w:rsidR="00310CFD" w:rsidRPr="007D00C6" w:rsidTr="0079181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CE65F7" w:rsidRDefault="00310CFD" w:rsidP="00CE65F7">
            <w:pPr>
              <w:pStyle w:val="Akapitzlist"/>
              <w:numPr>
                <w:ilvl w:val="0"/>
                <w:numId w:val="30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 xml:space="preserve">Dostępność części zamiennych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C932CD" w:rsidRDefault="00310CFD" w:rsidP="00310CFD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32CD">
              <w:rPr>
                <w:rFonts w:ascii="Arial" w:hAnsi="Arial" w:cs="Arial"/>
                <w:sz w:val="20"/>
                <w:szCs w:val="20"/>
              </w:rPr>
              <w:t>minimum 5 lat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FD" w:rsidRPr="007D00C6" w:rsidRDefault="00310CFD" w:rsidP="004F5ED1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dostępności części zamiennych [min. 10 lat]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310CFD" w:rsidRPr="007D00C6" w:rsidRDefault="00310CFD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310CFD" w:rsidRPr="007D00C6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CE65F7" w:rsidRDefault="00310CFD" w:rsidP="00CE65F7">
            <w:pPr>
              <w:pStyle w:val="Akapitzlist"/>
              <w:numPr>
                <w:ilvl w:val="0"/>
                <w:numId w:val="30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Szkolenie z zakresu obsługi sprzętu oraz oprogramowania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sz w:val="20"/>
                <w:szCs w:val="20"/>
              </w:rPr>
              <w:t>minimum 1 dzień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CFD" w:rsidRPr="007D00C6" w:rsidRDefault="00310CFD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szkolenia z zakresu obsługi sprzętu oraz oprogramowania [min. 1 dzień].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310CFD" w:rsidRPr="007D00C6" w:rsidRDefault="00310CFD" w:rsidP="005D189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310CFD" w:rsidRPr="007D00C6" w:rsidTr="006133B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310CFD" w:rsidRPr="00CE65F7" w:rsidRDefault="00310CFD" w:rsidP="00CE65F7">
            <w:pPr>
              <w:pStyle w:val="Akapitzlist"/>
              <w:numPr>
                <w:ilvl w:val="0"/>
                <w:numId w:val="30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co najmniej 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10CFD" w:rsidRPr="007D00C6" w:rsidRDefault="00310CFD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310CFD" w:rsidRPr="007D00C6" w:rsidRDefault="00310CFD" w:rsidP="004F5ED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oferowane) lub udzielenie odpowiedzi negatywnej ,,NIE’’ spowoduje odrzucenie oferty, o ile z treści innych dokumentów stanowiących załączniki do oferty nie będzie wynikało, iż oferowany sprzęt spełnia wymagania określone w ww. tabeli.</w:t>
      </w:r>
    </w:p>
    <w:p w:rsidR="005D1899" w:rsidRDefault="009909B3" w:rsidP="001F3CA2">
      <w:pPr>
        <w:widowControl/>
        <w:tabs>
          <w:tab w:val="left" w:pos="284"/>
        </w:tabs>
        <w:suppressAutoHyphens w:val="0"/>
        <w:spacing w:before="240" w:line="360" w:lineRule="auto"/>
        <w:ind w:left="215"/>
        <w:jc w:val="left"/>
        <w:textAlignment w:val="auto"/>
        <w:rPr>
          <w:rFonts w:ascii="Arial" w:hAnsi="Arial" w:cs="Arial"/>
          <w:sz w:val="22"/>
          <w:szCs w:val="22"/>
          <w:vertAlign w:val="subscript"/>
          <w:lang w:eastAsia="pl-PL"/>
        </w:rPr>
      </w:pPr>
      <w:r>
        <w:rPr>
          <w:rFonts w:ascii="Arial" w:hAnsi="Arial" w:cs="Arial"/>
          <w:sz w:val="22"/>
          <w:szCs w:val="22"/>
          <w:vertAlign w:val="subscript"/>
          <w:lang w:eastAsia="pl-PL"/>
        </w:rPr>
        <w:fldChar w:fldCharType="begin">
          <w:ffData>
            <w:name w:val="Tekst3"/>
            <w:enabled/>
            <w:calcOnExit w:val="0"/>
            <w:statusText w:type="text" w:val="data podpisania formularza "/>
            <w:textInput/>
          </w:ffData>
        </w:fldChar>
      </w:r>
      <w:bookmarkStart w:id="4" w:name="Tekst3"/>
      <w:r>
        <w:rPr>
          <w:rFonts w:ascii="Arial" w:hAnsi="Arial" w:cs="Arial"/>
          <w:sz w:val="22"/>
          <w:szCs w:val="22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22"/>
          <w:szCs w:val="22"/>
          <w:vertAlign w:val="subscript"/>
          <w:lang w:eastAsia="pl-PL"/>
        </w:rPr>
      </w:r>
      <w:r>
        <w:rPr>
          <w:rFonts w:ascii="Arial" w:hAnsi="Arial" w:cs="Arial"/>
          <w:sz w:val="22"/>
          <w:szCs w:val="22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  <w:lang w:eastAsia="pl-PL"/>
        </w:rPr>
        <w:t> </w:t>
      </w:r>
      <w:r>
        <w:rPr>
          <w:rFonts w:ascii="Arial" w:hAnsi="Arial" w:cs="Arial"/>
          <w:sz w:val="22"/>
          <w:szCs w:val="22"/>
          <w:vertAlign w:val="subscript"/>
          <w:lang w:eastAsia="pl-PL"/>
        </w:rPr>
        <w:fldChar w:fldCharType="end"/>
      </w:r>
      <w:bookmarkEnd w:id="4"/>
    </w:p>
    <w:p w:rsidR="001F3CA2" w:rsidRDefault="001F3CA2" w:rsidP="001F3CA2">
      <w:pPr>
        <w:widowControl/>
        <w:tabs>
          <w:tab w:val="left" w:pos="284"/>
        </w:tabs>
        <w:suppressAutoHyphens w:val="0"/>
        <w:spacing w:before="240" w:line="360" w:lineRule="auto"/>
        <w:ind w:left="215"/>
        <w:jc w:val="left"/>
        <w:textAlignment w:val="auto"/>
        <w:rPr>
          <w:rFonts w:ascii="Arial" w:hAnsi="Arial" w:cs="Arial"/>
          <w:sz w:val="22"/>
          <w:szCs w:val="22"/>
          <w:vertAlign w:val="subscript"/>
          <w:lang w:eastAsia="pl-PL"/>
        </w:rPr>
      </w:pPr>
      <w:r w:rsidRPr="007D00C6">
        <w:rPr>
          <w:rFonts w:ascii="Arial" w:hAnsi="Arial" w:cs="Arial"/>
          <w:sz w:val="22"/>
          <w:szCs w:val="22"/>
          <w:vertAlign w:val="subscript"/>
          <w:lang w:eastAsia="pl-PL"/>
        </w:rPr>
        <w:t xml:space="preserve">data podpisania formularza </w:t>
      </w:r>
    </w:p>
    <w:p w:rsidR="00DD7919" w:rsidRDefault="009909B3" w:rsidP="00DD7919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5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5"/>
    </w:p>
    <w:p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6A63FC" w:rsidRPr="006A63FC">
        <w:rPr>
          <w:rFonts w:ascii="Arial" w:hAnsi="Arial" w:cs="Arial"/>
          <w:sz w:val="14"/>
          <w:szCs w:val="16"/>
          <w:lang w:eastAsia="pl-PL"/>
        </w:rPr>
        <w:t>pieczęć imienna i podpis/</w:t>
      </w:r>
      <w:r w:rsidR="00DD7919" w:rsidRPr="006A63FC">
        <w:rPr>
          <w:sz w:val="14"/>
          <w:szCs w:val="16"/>
          <w:lang w:eastAsia="pl-PL"/>
        </w:rPr>
        <w:t>kwalifikowany podpis elektroniczny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sectPr w:rsidR="000833B3" w:rsidSect="00F46A37">
      <w:headerReference w:type="default" r:id="rId103"/>
      <w:footerReference w:type="default" r:id="rId104"/>
      <w:pgSz w:w="11906" w:h="16838"/>
      <w:pgMar w:top="1532" w:right="1417" w:bottom="2552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B47" w:rsidRDefault="009B2B47">
      <w:pPr>
        <w:spacing w:line="240" w:lineRule="auto"/>
      </w:pPr>
      <w:r>
        <w:separator/>
      </w:r>
    </w:p>
  </w:endnote>
  <w:endnote w:type="continuationSeparator" w:id="0">
    <w:p w:rsidR="009B2B47" w:rsidRDefault="009B2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B47" w:rsidRDefault="009B2B47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12B6B8D" wp14:editId="79C99FF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B47" w:rsidRDefault="009B2B4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0833B3">
                            <w:rPr>
                              <w:rStyle w:val="Numerstrony"/>
                              <w:noProof/>
                            </w:rPr>
                            <w:t>9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B6B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:rsidR="009B2B47" w:rsidRDefault="009B2B47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0833B3">
                      <w:rPr>
                        <w:rStyle w:val="Numerstrony"/>
                        <w:noProof/>
                      </w:rPr>
                      <w:t>9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B47" w:rsidRDefault="009B2B47">
      <w:pPr>
        <w:spacing w:line="240" w:lineRule="auto"/>
      </w:pPr>
      <w:r>
        <w:separator/>
      </w:r>
    </w:p>
  </w:footnote>
  <w:footnote w:type="continuationSeparator" w:id="0">
    <w:p w:rsidR="009B2B47" w:rsidRDefault="009B2B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B47" w:rsidRPr="00C20F0C" w:rsidRDefault="009B2B47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nr sprawy GI-BAD-23</w:t>
    </w:r>
    <w:r>
      <w:rPr>
        <w:b/>
        <w:sz w:val="20"/>
        <w:szCs w:val="20"/>
        <w:lang w:eastAsia="pl-PL"/>
      </w:rPr>
      <w:t>1</w:t>
    </w:r>
    <w:r w:rsidRPr="00C20F0C">
      <w:rPr>
        <w:b/>
        <w:sz w:val="20"/>
        <w:szCs w:val="20"/>
        <w:lang w:eastAsia="pl-PL"/>
      </w:rPr>
      <w:t>-</w:t>
    </w:r>
    <w:r w:rsidR="00EB6D5A">
      <w:rPr>
        <w:b/>
        <w:sz w:val="20"/>
        <w:szCs w:val="20"/>
        <w:lang w:eastAsia="pl-PL"/>
      </w:rPr>
      <w:t>5</w:t>
    </w:r>
    <w:r w:rsidRPr="00C20F0C">
      <w:rPr>
        <w:b/>
        <w:sz w:val="20"/>
        <w:szCs w:val="20"/>
        <w:lang w:eastAsia="pl-PL"/>
      </w:rPr>
      <w:t>/20</w:t>
    </w:r>
  </w:p>
  <w:p w:rsidR="009B2B47" w:rsidRPr="00C20F0C" w:rsidRDefault="009B2B47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 xml:space="preserve">Załącznik nr 2 do SIWZ </w:t>
    </w:r>
  </w:p>
  <w:p w:rsidR="009B2B47" w:rsidRPr="00C20F0C" w:rsidRDefault="009B2B47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2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4"/>
  </w:num>
  <w:num w:numId="6">
    <w:abstractNumId w:val="8"/>
  </w:num>
  <w:num w:numId="7">
    <w:abstractNumId w:val="23"/>
  </w:num>
  <w:num w:numId="8">
    <w:abstractNumId w:val="26"/>
  </w:num>
  <w:num w:numId="9">
    <w:abstractNumId w:val="19"/>
  </w:num>
  <w:num w:numId="10">
    <w:abstractNumId w:val="21"/>
  </w:num>
  <w:num w:numId="11">
    <w:abstractNumId w:val="3"/>
  </w:num>
  <w:num w:numId="12">
    <w:abstractNumId w:val="24"/>
  </w:num>
  <w:num w:numId="13">
    <w:abstractNumId w:val="13"/>
  </w:num>
  <w:num w:numId="14">
    <w:abstractNumId w:val="4"/>
  </w:num>
  <w:num w:numId="15">
    <w:abstractNumId w:val="31"/>
  </w:num>
  <w:num w:numId="16">
    <w:abstractNumId w:val="12"/>
  </w:num>
  <w:num w:numId="17">
    <w:abstractNumId w:val="9"/>
  </w:num>
  <w:num w:numId="18">
    <w:abstractNumId w:val="7"/>
  </w:num>
  <w:num w:numId="19">
    <w:abstractNumId w:val="22"/>
  </w:num>
  <w:num w:numId="20">
    <w:abstractNumId w:val="30"/>
  </w:num>
  <w:num w:numId="21">
    <w:abstractNumId w:val="6"/>
  </w:num>
  <w:num w:numId="22">
    <w:abstractNumId w:val="29"/>
  </w:num>
  <w:num w:numId="23">
    <w:abstractNumId w:val="15"/>
  </w:num>
  <w:num w:numId="24">
    <w:abstractNumId w:val="17"/>
  </w:num>
  <w:num w:numId="25">
    <w:abstractNumId w:val="28"/>
  </w:num>
  <w:num w:numId="26">
    <w:abstractNumId w:val="18"/>
  </w:num>
  <w:num w:numId="27">
    <w:abstractNumId w:val="25"/>
  </w:num>
  <w:num w:numId="28">
    <w:abstractNumId w:val="5"/>
  </w:num>
  <w:num w:numId="29">
    <w:abstractNumId w:val="16"/>
  </w:num>
  <w:num w:numId="30">
    <w:abstractNumId w:val="27"/>
  </w:num>
  <w:num w:numId="31">
    <w:abstractNumId w:val="2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0A"/>
    <w:rsid w:val="0002597F"/>
    <w:rsid w:val="00045A19"/>
    <w:rsid w:val="00055D35"/>
    <w:rsid w:val="000833B3"/>
    <w:rsid w:val="000A53F0"/>
    <w:rsid w:val="00143906"/>
    <w:rsid w:val="001505BD"/>
    <w:rsid w:val="00150793"/>
    <w:rsid w:val="001B2A15"/>
    <w:rsid w:val="001C2C88"/>
    <w:rsid w:val="001F3CA2"/>
    <w:rsid w:val="00213C2C"/>
    <w:rsid w:val="00225372"/>
    <w:rsid w:val="00234BEF"/>
    <w:rsid w:val="0024620A"/>
    <w:rsid w:val="00255EC1"/>
    <w:rsid w:val="00261170"/>
    <w:rsid w:val="00282F5A"/>
    <w:rsid w:val="002C2D2E"/>
    <w:rsid w:val="002F5777"/>
    <w:rsid w:val="00302DF2"/>
    <w:rsid w:val="003043FA"/>
    <w:rsid w:val="00310CFD"/>
    <w:rsid w:val="0031231B"/>
    <w:rsid w:val="00321953"/>
    <w:rsid w:val="0036404E"/>
    <w:rsid w:val="003D6EDF"/>
    <w:rsid w:val="00400E15"/>
    <w:rsid w:val="0041136E"/>
    <w:rsid w:val="00414CAE"/>
    <w:rsid w:val="00416086"/>
    <w:rsid w:val="00417B54"/>
    <w:rsid w:val="004543FC"/>
    <w:rsid w:val="00482577"/>
    <w:rsid w:val="00497EF8"/>
    <w:rsid w:val="004B00BF"/>
    <w:rsid w:val="004F5ED1"/>
    <w:rsid w:val="005012D7"/>
    <w:rsid w:val="00514D0F"/>
    <w:rsid w:val="0051684E"/>
    <w:rsid w:val="005317E3"/>
    <w:rsid w:val="00594E24"/>
    <w:rsid w:val="005A5367"/>
    <w:rsid w:val="005B097F"/>
    <w:rsid w:val="005D1899"/>
    <w:rsid w:val="00600357"/>
    <w:rsid w:val="00603AF4"/>
    <w:rsid w:val="00603E4D"/>
    <w:rsid w:val="00614D53"/>
    <w:rsid w:val="0064607B"/>
    <w:rsid w:val="0065454E"/>
    <w:rsid w:val="00670DF7"/>
    <w:rsid w:val="00696B7B"/>
    <w:rsid w:val="006A63FC"/>
    <w:rsid w:val="006C007B"/>
    <w:rsid w:val="006D285C"/>
    <w:rsid w:val="006E1F44"/>
    <w:rsid w:val="00701B5F"/>
    <w:rsid w:val="00706DA7"/>
    <w:rsid w:val="0073058D"/>
    <w:rsid w:val="00764B0D"/>
    <w:rsid w:val="00791810"/>
    <w:rsid w:val="00792A14"/>
    <w:rsid w:val="007979D2"/>
    <w:rsid w:val="007A641A"/>
    <w:rsid w:val="007B538C"/>
    <w:rsid w:val="007C7A4D"/>
    <w:rsid w:val="007D00C6"/>
    <w:rsid w:val="007D00D2"/>
    <w:rsid w:val="007D5167"/>
    <w:rsid w:val="00800782"/>
    <w:rsid w:val="00810D00"/>
    <w:rsid w:val="0087058B"/>
    <w:rsid w:val="00871A37"/>
    <w:rsid w:val="008725D8"/>
    <w:rsid w:val="0087737C"/>
    <w:rsid w:val="00891FC0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30F18"/>
    <w:rsid w:val="00943D13"/>
    <w:rsid w:val="00973626"/>
    <w:rsid w:val="009743CD"/>
    <w:rsid w:val="009909B3"/>
    <w:rsid w:val="009B1D34"/>
    <w:rsid w:val="009B2B47"/>
    <w:rsid w:val="009C0A97"/>
    <w:rsid w:val="009D14FF"/>
    <w:rsid w:val="009E5474"/>
    <w:rsid w:val="009E6C2D"/>
    <w:rsid w:val="009F5083"/>
    <w:rsid w:val="00A11919"/>
    <w:rsid w:val="00A21C5A"/>
    <w:rsid w:val="00A25562"/>
    <w:rsid w:val="00A255C9"/>
    <w:rsid w:val="00A33FE9"/>
    <w:rsid w:val="00A407BB"/>
    <w:rsid w:val="00A950E1"/>
    <w:rsid w:val="00AB3065"/>
    <w:rsid w:val="00AB5C6C"/>
    <w:rsid w:val="00AD0F22"/>
    <w:rsid w:val="00AE34B5"/>
    <w:rsid w:val="00B118C2"/>
    <w:rsid w:val="00B22EAE"/>
    <w:rsid w:val="00B62A9B"/>
    <w:rsid w:val="00B90059"/>
    <w:rsid w:val="00BB61AD"/>
    <w:rsid w:val="00BC5A42"/>
    <w:rsid w:val="00BE69DB"/>
    <w:rsid w:val="00C20F0C"/>
    <w:rsid w:val="00C27D60"/>
    <w:rsid w:val="00C316A8"/>
    <w:rsid w:val="00C75FDB"/>
    <w:rsid w:val="00C76C78"/>
    <w:rsid w:val="00C83B1F"/>
    <w:rsid w:val="00C86B7D"/>
    <w:rsid w:val="00C90A47"/>
    <w:rsid w:val="00C932CD"/>
    <w:rsid w:val="00CE1EC5"/>
    <w:rsid w:val="00CE65F7"/>
    <w:rsid w:val="00D07AC3"/>
    <w:rsid w:val="00D4762F"/>
    <w:rsid w:val="00D535F2"/>
    <w:rsid w:val="00D83430"/>
    <w:rsid w:val="00DB420A"/>
    <w:rsid w:val="00DB65AD"/>
    <w:rsid w:val="00DB78ED"/>
    <w:rsid w:val="00DD7919"/>
    <w:rsid w:val="00E01C9E"/>
    <w:rsid w:val="00E23C6F"/>
    <w:rsid w:val="00E54942"/>
    <w:rsid w:val="00E667C8"/>
    <w:rsid w:val="00E72DB8"/>
    <w:rsid w:val="00EB6D5A"/>
    <w:rsid w:val="00ED3577"/>
    <w:rsid w:val="00EE1144"/>
    <w:rsid w:val="00EF7122"/>
    <w:rsid w:val="00F2006F"/>
    <w:rsid w:val="00F21633"/>
    <w:rsid w:val="00F3465E"/>
    <w:rsid w:val="00F46A37"/>
    <w:rsid w:val="00F76A37"/>
    <w:rsid w:val="00F95EA8"/>
    <w:rsid w:val="00FA18EF"/>
    <w:rsid w:val="00FA4F89"/>
    <w:rsid w:val="00FB1C58"/>
    <w:rsid w:val="00FB44BE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5:docId w15:val="{59B82C17-A690-419B-A908-5D8A77F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control" Target="activeX/activeX41.xml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102" Type="http://schemas.openxmlformats.org/officeDocument/2006/relationships/control" Target="activeX/activeX48.xml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image" Target="media/image4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91" Type="http://schemas.openxmlformats.org/officeDocument/2006/relationships/control" Target="activeX/activeX42.xml"/><Relationship Id="rId96" Type="http://schemas.openxmlformats.org/officeDocument/2006/relationships/control" Target="activeX/activeX4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94" Type="http://schemas.openxmlformats.org/officeDocument/2006/relationships/control" Target="activeX/activeX44.xml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control" Target="activeX/activeX47.xml"/><Relationship Id="rId105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control" Target="activeX/activeX43.xml"/><Relationship Id="rId98" Type="http://schemas.openxmlformats.org/officeDocument/2006/relationships/control" Target="activeX/activeX46.xml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A5CCF-7E9E-448C-991F-F2DDA40B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2096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 formularz warunków technicznych</vt:lpstr>
    </vt:vector>
  </TitlesOfParts>
  <Company>Hewlett-Packard Company</Company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 formularz warunków technicznych</dc:title>
  <dc:creator>Katarzyna Niedźwiedzka-Rozkosz</dc:creator>
  <cp:lastModifiedBy>Anna Protasowicka</cp:lastModifiedBy>
  <cp:revision>2</cp:revision>
  <cp:lastPrinted>2020-05-18T13:21:00Z</cp:lastPrinted>
  <dcterms:created xsi:type="dcterms:W3CDTF">2020-05-27T12:59:00Z</dcterms:created>
  <dcterms:modified xsi:type="dcterms:W3CDTF">2020-05-27T12:59:00Z</dcterms:modified>
</cp:coreProperties>
</file>