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1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CE65F7" w:rsidP="00414CAE">
      <w:pPr>
        <w:spacing w:before="600"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414CAE" w:rsidRPr="00EB66F0">
        <w:rPr>
          <w:rFonts w:ascii="Arial" w:hAnsi="Arial" w:cs="Arial"/>
          <w:b/>
        </w:rPr>
        <w:t>termocyklera do reakcji Real Time PCR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Zagnańska </w:t>
      </w:r>
      <w:r w:rsidR="00414CAE" w:rsidRPr="00701B5F">
        <w:rPr>
          <w:rFonts w:ascii="Arial" w:hAnsi="Arial" w:cs="Arial"/>
        </w:rPr>
        <w:t>9</w:t>
      </w:r>
      <w:r w:rsidR="00414CAE" w:rsidRPr="007D00C6">
        <w:rPr>
          <w:rFonts w:ascii="Arial" w:hAnsi="Arial" w:cs="Arial"/>
        </w:rPr>
        <w:t xml:space="preserve">1, 25-558 Kielce, 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7D00C6">
        <w:rPr>
          <w:rFonts w:ascii="Arial" w:hAnsi="Arial" w:cs="Arial"/>
        </w:rPr>
        <w:t xml:space="preserve">nie wcześniej niż </w:t>
      </w:r>
      <w:r w:rsidR="00A950E1" w:rsidRPr="007D00C6">
        <w:rPr>
          <w:rFonts w:ascii="Arial" w:hAnsi="Arial" w:cs="Arial"/>
        </w:rPr>
        <w:t>2019</w:t>
      </w:r>
      <w:r w:rsidRPr="007D00C6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7D00C6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D00C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Parametry techniczne ofertowe</w:t>
            </w:r>
          </w:p>
        </w:tc>
      </w:tr>
      <w:tr w:rsidR="008F506F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F" w:rsidRPr="008725D8" w:rsidRDefault="008F506F" w:rsidP="008725D8">
            <w:pPr>
              <w:pStyle w:val="Akapitzlist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06F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Cechy termocyklera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06F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6F" w:rsidRPr="007D00C6" w:rsidRDefault="008F506F" w:rsidP="009C0A9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8725D8">
            <w:pPr>
              <w:pStyle w:val="Akapitzlist"/>
              <w:numPr>
                <w:ilvl w:val="0"/>
                <w:numId w:val="8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Praca w systemie otwartym - tzn. możliwość stosowania dostępnych na rynku</w:t>
            </w:r>
            <w:r w:rsidR="0064607B">
              <w:rPr>
                <w:rFonts w:ascii="Arial" w:hAnsi="Arial" w:cs="Arial"/>
                <w:sz w:val="20"/>
                <w:szCs w:val="20"/>
              </w:rPr>
              <w:t xml:space="preserve"> odczynników,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B54">
              <w:rPr>
                <w:rFonts w:ascii="Arial" w:hAnsi="Arial" w:cs="Arial"/>
                <w:sz w:val="20"/>
                <w:szCs w:val="20"/>
              </w:rPr>
              <w:t xml:space="preserve">gotowych </w:t>
            </w:r>
            <w:r w:rsidRPr="008D3CD7">
              <w:rPr>
                <w:rFonts w:ascii="Arial" w:hAnsi="Arial" w:cs="Arial"/>
                <w:sz w:val="20"/>
                <w:szCs w:val="20"/>
              </w:rPr>
              <w:t>testów Real Time PCR, single PCR</w:t>
            </w:r>
            <w:r w:rsidR="006460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CD7">
              <w:rPr>
                <w:rFonts w:ascii="Arial" w:hAnsi="Arial" w:cs="Arial"/>
                <w:sz w:val="20"/>
                <w:szCs w:val="20"/>
              </w:rPr>
              <w:t>oraz testów składanych przez klienta.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121"/>
              </w:object>
            </w:r>
          </w:p>
          <w:p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23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123"/>
              </w:object>
            </w:r>
          </w:p>
        </w:tc>
      </w:tr>
      <w:tr w:rsidR="008D5B61" w:rsidRPr="007D00C6" w:rsidTr="008C3BA7">
        <w:trPr>
          <w:trHeight w:val="1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C932CD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Termocykler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zbudowany na elementach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Peltiera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z blokiem 96 dołkowym do pracy z płytkami i probówkami/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stripami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 objętości 0,2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5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125"/>
              </w:object>
            </w:r>
          </w:p>
          <w:p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27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127"/>
              </w:objec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C932CD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F506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Blok 96-dołkowy </w:t>
            </w:r>
            <w:r w:rsidRPr="00701B5F">
              <w:rPr>
                <w:rFonts w:ascii="Arial" w:hAnsi="Arial" w:cs="Arial"/>
                <w:sz w:val="20"/>
                <w:szCs w:val="20"/>
              </w:rPr>
              <w:t>złożony z niezależnych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bloków grzejnych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minimum: </w:t>
            </w:r>
            <w:r w:rsidR="004F5ED1">
              <w:rPr>
                <w:rFonts w:ascii="Arial" w:hAnsi="Arial" w:cs="Arial"/>
                <w:sz w:val="20"/>
                <w:szCs w:val="20"/>
              </w:rPr>
              <w:t>5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niezależnych bloków grzejnych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61" w:rsidRDefault="00CE65F7" w:rsidP="0002597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ość niezależnych bloków grzejnych w oferowanym sprzecie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8D5B61" w:rsidRPr="008C3BA7" w:rsidRDefault="008F506F" w:rsidP="008C3BA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Czułość detekcji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 kopia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6F" w:rsidRDefault="00CE65F7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czułość detekcji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8D5B61" w:rsidRPr="008F506F" w:rsidRDefault="008F506F" w:rsidP="008F506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F5ED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1" w:rsidRPr="008725D8" w:rsidRDefault="004F5ED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5ED1" w:rsidRPr="008D3CD7" w:rsidRDefault="004F5ED1" w:rsidP="004F5ED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Rozdzielczość czułości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3CD7">
              <w:rPr>
                <w:rFonts w:ascii="Arial" w:hAnsi="Arial" w:cs="Arial"/>
                <w:sz w:val="20"/>
                <w:szCs w:val="20"/>
              </w:rPr>
              <w:t>odróżnia 1,5 krotną różnicę w stężeniu pomiędzy próbami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ED1" w:rsidRPr="008D3CD7" w:rsidRDefault="004F5ED1" w:rsidP="004F5ED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ED1" w:rsidRDefault="004F5ED1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29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21" w:shapeid="_x0000_i1129"/>
              </w:object>
            </w:r>
          </w:p>
          <w:p w:rsidR="004F5ED1" w:rsidRPr="007D00C6" w:rsidRDefault="004F5ED1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>
                <v:shape id="_x0000_i1131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1" w:shapeid="_x0000_i1131"/>
              </w:objec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Źródło wzbudzania fluorescencji – dioda LED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CD7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3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2" w:shapeid="_x0000_i1133"/>
              </w:object>
            </w:r>
          </w:p>
          <w:p w:rsidR="008D5B61" w:rsidRPr="007D00C6" w:rsidRDefault="008D3CD7" w:rsidP="008D3CD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5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2" w:shapeid="_x0000_i1135"/>
              </w:objec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4B00BF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 </w:t>
            </w:r>
            <w:r w:rsidR="008D5B61" w:rsidRPr="008D3CD7">
              <w:rPr>
                <w:rFonts w:ascii="Arial" w:hAnsi="Arial" w:cs="Arial"/>
                <w:sz w:val="20"/>
                <w:szCs w:val="20"/>
              </w:rPr>
              <w:t xml:space="preserve">wyposażony </w:t>
            </w:r>
            <w:r w:rsidR="008D5B61" w:rsidRPr="00701B5F">
              <w:rPr>
                <w:rFonts w:ascii="Arial" w:hAnsi="Arial" w:cs="Arial"/>
                <w:sz w:val="20"/>
                <w:szCs w:val="20"/>
              </w:rPr>
              <w:t>w niezależn</w:t>
            </w:r>
            <w:r w:rsidR="00FA4F89">
              <w:rPr>
                <w:rFonts w:ascii="Arial" w:hAnsi="Arial" w:cs="Arial"/>
                <w:sz w:val="20"/>
                <w:szCs w:val="20"/>
              </w:rPr>
              <w:t>ie</w:t>
            </w:r>
            <w:r w:rsidR="00701B5F" w:rsidRPr="0070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89">
              <w:rPr>
                <w:rFonts w:ascii="Arial" w:hAnsi="Arial" w:cs="Arial"/>
                <w:sz w:val="20"/>
                <w:szCs w:val="20"/>
              </w:rPr>
              <w:t>działające</w:t>
            </w:r>
            <w:r w:rsidR="008D3CD7" w:rsidRPr="0070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B61" w:rsidRPr="00701B5F">
              <w:rPr>
                <w:rFonts w:ascii="Arial" w:hAnsi="Arial" w:cs="Arial"/>
                <w:sz w:val="20"/>
                <w:szCs w:val="20"/>
              </w:rPr>
              <w:t>kanały emisji /wzbudzania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8D3CD7" w:rsidRDefault="008D5B61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6 niezależnie działających kanałów emisyjnych/wzbudzających</w:t>
            </w:r>
            <w:r w:rsidR="008D3CD7"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CD7">
              <w:rPr>
                <w:rFonts w:ascii="Arial" w:hAnsi="Arial" w:cs="Arial"/>
                <w:sz w:val="20"/>
                <w:szCs w:val="20"/>
              </w:rPr>
              <w:t>(długości fali minimum 450-670nm/500-720nm)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61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ść niezależnie działających kanałów emisyjnych/wzbudzających (długości fali minimum 450-670nm/500-720nm) w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8D5B61" w:rsidRPr="007D00C6" w:rsidRDefault="008D5B61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8725D8" w:rsidRDefault="008D5B61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234BEF" w:rsidRDefault="008D5B61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Obecność filtrów umożliwiających detekcję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CD7" w:rsidRPr="007979D2" w:rsidRDefault="008D3CD7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79D2">
              <w:rPr>
                <w:rFonts w:ascii="Arial" w:hAnsi="Arial" w:cs="Arial"/>
                <w:sz w:val="20"/>
                <w:szCs w:val="20"/>
              </w:rPr>
              <w:t>minimum następujących barwników:</w:t>
            </w:r>
          </w:p>
          <w:p w:rsidR="008D5B61" w:rsidRPr="006A63FC" w:rsidRDefault="008D3CD7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A63FC">
              <w:rPr>
                <w:rFonts w:ascii="Arial" w:hAnsi="Arial" w:cs="Arial"/>
                <w:sz w:val="20"/>
                <w:szCs w:val="20"/>
                <w:lang w:val="en-US"/>
              </w:rPr>
              <w:t>FAM/SYBR Green/VIC/JOE/HEX/TAMRA/Cy3/ROX/Cy5/JUN/Cy5.5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BEF" w:rsidRDefault="00234BEF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37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" w:shapeid="_x0000_i1137"/>
              </w:object>
            </w:r>
          </w:p>
          <w:p w:rsidR="00234BEF" w:rsidRPr="007D00C6" w:rsidRDefault="00234BEF" w:rsidP="00234BE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39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" w:shapeid="_x0000_i1139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Szybkość grzania bloku 96-dołkowego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F3465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nie więcej niż </w:t>
            </w:r>
            <w:r w:rsidR="00F3465E" w:rsidRPr="00CE65F7">
              <w:rPr>
                <w:rFonts w:ascii="Arial" w:hAnsi="Arial" w:cs="Arial"/>
                <w:sz w:val="20"/>
                <w:szCs w:val="20"/>
              </w:rPr>
              <w:t>6</w:t>
            </w:r>
            <w:r w:rsidRPr="00CE65F7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Pr="00CE65F7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E65F7">
              <w:rPr>
                <w:rFonts w:ascii="Arial" w:hAnsi="Arial" w:cs="Arial"/>
                <w:sz w:val="20"/>
                <w:szCs w:val="20"/>
              </w:rPr>
              <w:t>C/sek.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ybkość grzania bloku 96-dołkowego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234BE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Zakres temperatury w bloku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4 - 99,9</w:t>
            </w:r>
            <w:r w:rsidRPr="008D3CD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</w:t>
            </w:r>
            <w:r w:rsidRPr="008D3CD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y w bloku  w oferowanym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r w:rsidRPr="007979D2">
              <w:rPr>
                <w:rFonts w:ascii="Arial" w:hAnsi="Arial" w:cs="Arial"/>
                <w:sz w:val="20"/>
                <w:szCs w:val="20"/>
              </w:rPr>
              <w:t>sprzętem za pomocą panelu dotykowego celem szybkiego wybrania protokołu do uruchomienia sprzętu i rozpoczęcia reakcji bez konieczności sterowania z komputera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1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41" w:shapeid="_x0000_i1141"/>
              </w:object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43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41" w:shapeid="_x0000_i1143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Termocykler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wyposażony w wewnętrzną pamięć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10GB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pamięci wewnętrznej w sprzęcie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Możliwość przesyłania danych przez Wi-Fi oraz LAN</w:t>
            </w:r>
            <w:r w:rsidRPr="001C2C88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5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412" w:shapeid="_x0000_i1145"/>
              </w:object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47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412" w:shapeid="_x0000_i1147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</w:t>
            </w:r>
            <w:r w:rsidRPr="00302DF2">
              <w:rPr>
                <w:rFonts w:ascii="Arial" w:hAnsi="Arial" w:cs="Arial"/>
                <w:sz w:val="20"/>
                <w:szCs w:val="20"/>
              </w:rPr>
              <w:t xml:space="preserve"> wyposażony w port umożliwiający import oraz export </w:t>
            </w:r>
            <w:r w:rsidRPr="00871A37">
              <w:rPr>
                <w:rFonts w:ascii="Arial" w:hAnsi="Arial" w:cs="Arial"/>
                <w:sz w:val="20"/>
                <w:szCs w:val="20"/>
              </w:rPr>
              <w:t>danych ze sprzętu</w:t>
            </w:r>
            <w:r w:rsidRPr="00302DF2">
              <w:rPr>
                <w:rFonts w:ascii="Arial" w:hAnsi="Arial" w:cs="Arial"/>
                <w:sz w:val="20"/>
                <w:szCs w:val="20"/>
              </w:rPr>
              <w:t xml:space="preserve"> do komputera lub na nośniki danych Flash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49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4121" w:shapeid="_x0000_i1149"/>
              </w:object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1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4121" w:shapeid="_x0000_i1151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System kompatybilny z sondami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3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4122" w:shapeid="_x0000_i1153"/>
              </w:object>
            </w:r>
          </w:p>
          <w:p w:rsidR="00791810" w:rsidRPr="007D00C6" w:rsidRDefault="00791810" w:rsidP="001C2C8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>
                <v:shape id="_x0000_i1155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4122" w:shapeid="_x0000_i1155"/>
              </w:object>
            </w:r>
          </w:p>
        </w:tc>
      </w:tr>
      <w:tr w:rsidR="00791810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Objętość próbki: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minimum: 10-30µl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bjętość próbki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Multipleksowanie – pomiar min. 5 barwników jednocześnie w jednej studzience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57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41221" w:shapeid="_x0000_i1157"/>
              </w:object>
            </w:r>
          </w:p>
          <w:p w:rsidR="00791810" w:rsidRPr="007D00C6" w:rsidRDefault="00791810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59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41221" w:shapeid="_x0000_i1159"/>
              </w:objec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791810" w:rsidRDefault="00791810" w:rsidP="00C932CD">
            <w:pPr>
              <w:pStyle w:val="Akapitzlist"/>
              <w:numPr>
                <w:ilvl w:val="0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Funkcje termocyklera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7D00C6" w:rsidRDefault="00791810" w:rsidP="008725D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8725D8" w:rsidRDefault="00791810" w:rsidP="00791810">
            <w:pPr>
              <w:pStyle w:val="Akapitzlist"/>
              <w:numPr>
                <w:ilvl w:val="0"/>
                <w:numId w:val="24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Zbieranie i przechowywanie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1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412211" w:shapeid="_x0000_i1161"/>
              </w:object>
            </w:r>
          </w:p>
          <w:p w:rsidR="00791810" w:rsidRPr="007D00C6" w:rsidRDefault="00791810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object w:dxaOrig="225" w:dyaOrig="225">
                <v:shape id="_x0000_i1163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412211" w:shapeid="_x0000_i1163"/>
              </w:objec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DF2">
              <w:rPr>
                <w:rFonts w:ascii="Arial" w:hAnsi="Arial" w:cs="Arial"/>
                <w:sz w:val="20"/>
                <w:szCs w:val="20"/>
              </w:rPr>
              <w:t>Automatyczne (bez udziału operatora – osoby obsługującej) wykreślanie krzywej dysocjacyjnej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5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412212" w:shapeid="_x0000_i1165"/>
              </w:object>
            </w:r>
          </w:p>
          <w:p w:rsidR="00791810" w:rsidRPr="007D00C6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67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412212" w:shapeid="_x0000_i1167"/>
              </w:object>
            </w:r>
          </w:p>
        </w:tc>
      </w:tr>
      <w:tr w:rsidR="00791810" w:rsidRPr="007D00C6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2DF2">
              <w:rPr>
                <w:rFonts w:ascii="Arial" w:hAnsi="Arial" w:cs="Arial"/>
                <w:sz w:val="20"/>
                <w:szCs w:val="20"/>
              </w:rPr>
              <w:t>Automatyczne (bez udziału operatora – osoby obsługującej) wykreślanie krzywej standardowej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69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4122121" w:shapeid="_x0000_i1169"/>
              </w:object>
            </w:r>
          </w:p>
          <w:p w:rsidR="00791810" w:rsidRPr="007D00C6" w:rsidRDefault="00791810" w:rsidP="00AB306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71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4122121" w:shapeid="_x0000_i1171"/>
              </w:object>
            </w:r>
          </w:p>
        </w:tc>
      </w:tr>
      <w:tr w:rsidR="00791810" w:rsidRPr="007D00C6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302DF2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Oznaczanie ilościowe kwasów nukleinowych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3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4122122" w:shapeid="_x0000_i1173"/>
              </w:object>
            </w:r>
          </w:p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75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4122122" w:shapeid="_x0000_i1175"/>
              </w:object>
            </w:r>
          </w:p>
        </w:tc>
      </w:tr>
      <w:tr w:rsidR="00791810" w:rsidRPr="007D00C6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Oznaczanie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kwasów nukleinowych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77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4122123" w:shapeid="_x0000_i1177"/>
              </w:object>
            </w:r>
          </w:p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79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4122123" w:shapeid="_x0000_i1179"/>
              </w:object>
            </w:r>
          </w:p>
        </w:tc>
      </w:tr>
      <w:tr w:rsidR="00791810" w:rsidRPr="007D00C6" w:rsidTr="001B2A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Analiza polimorfizmu pojedynczego nukleotydu (dyskryminacja alleli)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1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4122124" w:shapeid="_x0000_i1181"/>
              </w:object>
            </w:r>
          </w:p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83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4122124" w:shapeid="_x0000_i1183"/>
              </w:objec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1B2A15" w:rsidRDefault="00791810" w:rsidP="00C932CD">
            <w:pPr>
              <w:pStyle w:val="Akapitzlist"/>
              <w:numPr>
                <w:ilvl w:val="0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Laptop do obsługi systemu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497EF8" w:rsidRDefault="00791810" w:rsidP="00791810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Procesor o następujących cechach:</w:t>
            </w:r>
          </w:p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klasy Intel i5 siódmej generacji lub równoważny: musi zapewnić wydajność oferowanego zestawu komputerowego, przy nominalnych parametrach pracy procesora (określonych przez producenta procesora) mierzoną za pomocą testu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 wartości minimum punktów w teście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CPU Mark 8000 pkt, dla Single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Thread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Rating minimum 2000 pkt (http://www.cpubenchmark.net/.) obsługujący 64-bitowe systemy operacyjne</w:t>
            </w:r>
          </w:p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Spełniający minimalne wymagania sprzętu oraz zapewniający bezawaryjną prace sprzętu.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5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4122126" w:shapeid="_x0000_i1185"/>
              </w:object>
            </w:r>
          </w:p>
          <w:p w:rsidR="00791810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7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4122126" w:shapeid="_x0000_i1187"/>
              </w:object>
            </w:r>
          </w:p>
        </w:tc>
      </w:tr>
      <w:tr w:rsidR="00791810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5D1899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Pamięć RAM</w:t>
            </w:r>
          </w:p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co najmniej 16GB </w:t>
            </w:r>
          </w:p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co najmniej 2400MHz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amięci RAM i częstotliwość laptopa  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7D00C6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5D1899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BC5A42" w:rsidRDefault="00F3465E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5F7">
              <w:rPr>
                <w:rFonts w:ascii="Arial" w:hAnsi="Arial" w:cs="Arial"/>
                <w:sz w:val="20"/>
                <w:szCs w:val="20"/>
              </w:rPr>
              <w:t>D</w:t>
            </w:r>
            <w:r w:rsidR="00EF7122" w:rsidRPr="00CE65F7">
              <w:rPr>
                <w:rFonts w:ascii="Arial" w:hAnsi="Arial" w:cs="Arial"/>
                <w:sz w:val="20"/>
                <w:szCs w:val="20"/>
              </w:rPr>
              <w:t xml:space="preserve">ysk </w:t>
            </w:r>
            <w:r w:rsidRPr="00CE65F7">
              <w:rPr>
                <w:rFonts w:ascii="Arial" w:hAnsi="Arial" w:cs="Arial"/>
                <w:sz w:val="20"/>
                <w:szCs w:val="20"/>
              </w:rPr>
              <w:t>twardy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CE65F7" w:rsidRDefault="00791810" w:rsidP="00CE65F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E65F7">
              <w:rPr>
                <w:rFonts w:ascii="Arial" w:hAnsi="Arial" w:cs="Arial"/>
                <w:sz w:val="20"/>
                <w:szCs w:val="20"/>
              </w:rPr>
              <w:t xml:space="preserve">co najmniej  </w:t>
            </w:r>
            <w:r w:rsidR="00F3465E" w:rsidRPr="00CE65F7">
              <w:rPr>
                <w:rFonts w:ascii="Arial" w:hAnsi="Arial" w:cs="Arial"/>
                <w:sz w:val="20"/>
                <w:szCs w:val="20"/>
              </w:rPr>
              <w:t>256GB</w:t>
            </w:r>
            <w:r w:rsidR="00EF7122" w:rsidRPr="00CE65F7">
              <w:rPr>
                <w:rFonts w:ascii="Arial" w:hAnsi="Arial" w:cs="Arial"/>
                <w:sz w:val="20"/>
                <w:szCs w:val="20"/>
              </w:rPr>
              <w:t xml:space="preserve"> SSD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dysku twrdego (co najmniej 256 GB SSD) 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791810" w:rsidRPr="001B2A15" w:rsidRDefault="00791810" w:rsidP="001B2A1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791810" w:rsidRPr="007D00C6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10" w:rsidRPr="005D1899" w:rsidRDefault="00791810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Porty: 3 x USB 3.0, 1 x RJ-45 LAN, HDMI, wyjście audio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10" w:rsidRPr="008D3CD7" w:rsidRDefault="00791810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10" w:rsidRDefault="00791810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89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41221211" w:shapeid="_x0000_i1189"/>
              </w:object>
            </w:r>
          </w:p>
          <w:p w:rsidR="00791810" w:rsidRPr="00497EF8" w:rsidRDefault="00791810" w:rsidP="00497EF8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</w:pPr>
            <w:r>
              <w:object w:dxaOrig="225" w:dyaOrig="225">
                <v:shape id="_x0000_i1191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41221211" w:shapeid="_x0000_i1191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CFD" w:rsidRPr="008D3CD7" w:rsidRDefault="00310CFD" w:rsidP="008D3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15 cali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(rozdzielczość minimum 1920 x 1080 pikseli)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i rozdzielczość ekranu laptopa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932CD">
            <w:pPr>
              <w:pStyle w:val="Akapitzlist"/>
              <w:numPr>
                <w:ilvl w:val="1"/>
                <w:numId w:val="32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Oprogramowanie posiadające następujące cechy: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a dysku SSD zainstalowany system operacyjny Microsoft Windows 10 Professional (64-bit) lub równoważny, nie wymagający aktywacji za pomocą telefonu lub Internetu. Przez równoważność rozumie się min: a)wbudowany mechanizm ochrony przed programami szpiegującymi i innym niepożądanym oprogramowaniem b)wbudowaną zaporę firewall c)możliwość obsługi wielu monitorów d)wbudowany system obsługi faksów e)system automatycznej aktualizacji systemu i zabezpieczeń f)obsługę architektury 64-bitowej g)wbudowany system przywracania systemu w przypadku awarii h)wbudowany system tworzenia i przywracania kopii zapasowej systemu i)możliwość podłączenia do domeny i stosowanie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Policy j)ponowna instalacja systemu nie może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wymagać wpisania klucza licencyjnego k)posiadanie podstawowego wsparcia producenta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Pakiet oprogramowania biurowego Microsoft Office Standard 2019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Goverment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OPEN lub równoważne* zawierający co najmniej następujące składniki: edytor tekstu, arkusz kalkulacyjny, oprogramowanie do przygotowywania i prowadzenia prezentacji, notes cyfrowy, oprogramowanie do tworzenia publikacji, klient poczty e-mail, wraz z nieograniczoną w czasie oraz przestrzeni licencją producenta. Rodzaj licencji na oprogramowanie biurowe dla danego jednego stanowiska komputerowego musi być zgodny z wielkością instytucji (ponad 200 pracowników i 200 stanowisk komputerowych) 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*Za równoważne Zamawiający uzna oprogramowania biurowe spełniające minimalne wymagania Zamawiającego i w pełni obsługujące wszystkie istniejące dokumenty Zamawiającego, wytworzone przy  użyciu oprogramowania Microsoft Office: 2007, 2010, 2013, 2016, bez utraty jakichkolwiek ich parametrów i cech użytkowych (odpowiednio dla pakietu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oprogramowań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>: pliki tekstowe, dokumenty, arkusze kalkulacyjne zawierające makra i formularze, prezentacje, itp.), w pełni kompatybilne i zgodne z obecnie zainstalowanym oraz pracującym u Zamawiającego oprogramowaniem  biurowym, antywirusowym, narzędziowym, systemowym (dla stacji roboczych i serwerów) pracujących na systemach operacyjnych Microsoft Windows w wersjach 32 i 64 bity, niewymagającym dodatkowych nakładów finansowych ze strony Zamawiającego w celu dostosowania zaoferowanego oprogramowania  do ww. systemów oraz spełniające wymagania minimalne: 1) interfejs użytkownika zaoferowanych pakietów oprogramowania musi być w pełnej polskiej wersji językowej; 2) aktualizacje zabezpieczeń, hot-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fixy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, services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pack’i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mają być dostępne z wykorzystaniem wbudowanych, automatycznych narzędzi do ich pobierania z dedykowanej strony internetowej producenta oprogramowania oraz dostępne do pobrania ręcznego z serwerów producenta oprogramowania; 3) zaoferowane oprogramowanie musi być dedykowane dla administracji rządowej, przeznaczone do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użytku komercyjnego; 4) w ramach udzielonej licencji Zamawiającemu  będzie przysługiwało prawo do przenoszenia licencji i pakietów oprogramowania z jednego komputera na drugi bez jakiejkolwiek utraty praw do zaoferowanego oprogramowania wchodzącego w skład danego pakietu; 5) Sprzedawca zobowiązuje się dostarczyć niepowtarzalny (unikatowy) klucz do aktywacji dostarczonych licencji; 6) Sprzedawca dostarczy do pakietu  oprogramowania co najmniej 1 nośnik instalacyjny z oprogramowaniem lub wskaże miejsce w sieci Internet, skąd można pobrać instalację pakietów; 7) zaoferowany edytor tekstu musi umożliwiać: a)określenie układu strony (pionowa/pozioma), b)wydruk dokumentów, c)wykonywanie korespondencji seryjnej bazując na danych adresowych pochodzących z arkusza kalkulacyjnego, d)pracę na dokumentach wytworzonych przy użyciu oprogramowania Microsoft Word 2003, e)pracę na dokumentach Zamawiającego, utworzonych przy pomocy oprogramowania Microsoft Word 2007, 2010 i 2013 z zapewnieniem bezproblemowej konwersji wszystkich elementów i atrybutów dokumentu, f)zabezpieczenie dokumentów hasłem przed odczytem oraz przed wprowadzaniem modyfikacji g)sprawdzanie pisowni w języku polskim i angielskim 8) zaoferowany arkusz kalkulacyjny musi umożliwiać: a)tworzenie raportów tabelarycznych, b)tworzenie wykresów liniowych (wraz z linią trendu), słupkowych, kołowych, c)tworzenie arkuszy kalkulacyjnych zawierających teksty, dane liczbowe oraz formuły przeprowadzające operacje matematyczne, logiczne, tekstowe, statystyczne oraz operacje na danych finansowych i na miarach czasu, d)tworzenie raportów z zewnętrznych źródeł danych (inne arkusze kalkulacyjne, bazy danych zgodne z ODBC, pliki tekstowe, pliki XML,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webservice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), e)obsługę kostek OLAP oraz tworzenie i edycję kwerend bazodanowych i webowych; f)narzędzia wspomagające analizę statystyczną i finansową, analizę wariantową i rozwiązywanie problemów optymalizacyjnych, g)tworzenie raportów tabeli przestawnych umożliwiających dynamiczną zmianę wymiarów oraz wykresów bazujących na danych z tabeli przestawnych, h)wyszukiwanie i zamianę danych, i)wykonywanie analiz danych przy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użyciu formatowania warunkowego, j)nazywanie komórek arkusza i odwoływanie się w formułach po takiej nazwie, k)nagrywanie, tworzenie i edycję makr automatyzujących wykonywanie czynności, l)formatowanie czasu, daty i wartości finansowych z polskim formatem, m)zapis wielu arkuszy kalkulacyjnych w jednym pliku, n)pracę na dokumentach wytworzonych przy użyciu oprogramowania Microsoft Excel 2003, o)zachowanie pełnej zgodności z formatami plików utworzonych za pomocą oprogramowania Microsoft Excel 2007, 2010 i 2013, z uwzględnieniem poprawnej realizacji użytych w nich funkcji specjalnych i makropoleceń, p)zabezpieczenie  dokumentów  hasłem  przed  odczytem oraz przed wprowadzaniem modyfikacji; 9) zaoferowane oprogramowanie do przygotowywania i prowadzenia prezentacji multimedialnych musi umożliwiać: a)drukowanie w formacie umożliwiającym robienie notatek, b)zapisanie jako prezentacja tylko do odczytu, c)nagrywanie narracji i dołączanie jej do prezentacji, d)opatrywanie slajdów notatkami dla prezentera, e)umieszczanie i formatowanie tekstów, obiektów graficznych, tabel, nagrań dźwiękowych i wideo, f)umieszczanie tabel i wykresów pochodzących z arkusza kalkulacyjnego, g)odświeżenie wykresu znajdującego się w prezentacji po zmianie danych w źródłowym arkuszu kalkulacyjnym, h)możliwość tworzenia animacji obiektów i całych slajdów, i)prowadzenie prezentacji w trybie prezentera, gdzie slajdy są widoczne na jednym monitorze lub projektorze, a na drugim widoczne są slajdy i notatki prezentera, j)zapewniających zgodność z formatami plików utworzonych za pomocą oprogramowania Microsoft PowerPoint 2007 i 2010; 10) zaoferowany klient poczty e-mail musi umożliwiać: a)współpracę z wtyczką oprogramowania antywirusowego firmy ESET b)obsługę protokołów: SMTP, POP3, IMAP c)możliwość szyfrowania poczty wychodzącej za pomocą certyfikatu d)możliwość odbioru i automatycznej deszyfracji zaszyfrowanych wiadomości e-mail e)widok konwersacji f)możliwość importu plików pst (zgodnych z Microsoft Outlook 2003, 2010 i 2013) g)podgląd załączników w wiadomościach e-mail h)dołączanie zdjęć do kontaktów i)zapisanie wiadomości w pliku w formacie HTML </w:t>
            </w: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 xml:space="preserve">j)wskazanie daty i godziny dostarczenia wysyłanej wiadomości (opóźnienie dostarczenia) k)znajdowanie wiadomości pokrewnych. 11) zaoferowany notatnik cyfrowy musi umożliwiać: a)osadzanie klipów wideo z </w:t>
            </w:r>
            <w:proofErr w:type="spellStart"/>
            <w:r w:rsidRPr="008D3CD7">
              <w:rPr>
                <w:rFonts w:ascii="Arial" w:hAnsi="Arial" w:cs="Arial"/>
                <w:sz w:val="20"/>
                <w:szCs w:val="20"/>
              </w:rPr>
              <w:t>Vimeo</w:t>
            </w:r>
            <w:proofErr w:type="spellEnd"/>
            <w:r w:rsidRPr="008D3CD7">
              <w:rPr>
                <w:rFonts w:ascii="Arial" w:hAnsi="Arial" w:cs="Arial"/>
                <w:sz w:val="20"/>
                <w:szCs w:val="20"/>
              </w:rPr>
              <w:t xml:space="preserve"> i YouTube na stronę w programie b)wysyłanie notatek do programu za pomocą poczty e-mail c)przechwycenie wycinka ekranu i dodanie go do notatek d)drukowanie zawartości komputera bezpośrednio do notatnika cyfrowego e)integrację z pakietem oprogramowania biurowego, w tym: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wstawianie szczegółów spotkań bezpośrednio z klienta poczty e-mail do notatek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wstawienie do notatek osadzonych arkuszy kalkulacyjnych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- tworzenie zadań w notatniku cyfrowym i wyświetlanie ich w kliencie poczty e-mail f)konwertowanie pisma ręcznego na tekst g)dodawanie do notatek złożonych równań.</w:t>
            </w:r>
          </w:p>
          <w:p w:rsidR="00310CFD" w:rsidRPr="008D3CD7" w:rsidRDefault="00310CFD" w:rsidP="008D3CD7">
            <w:pPr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 przypadku złożenia oferty z produktami równoważnymi należy do oferty załączyć dokumenty poświadczające ich równoważność z funkcjonalnością oprogramowania u Zamawiającego</w:t>
            </w:r>
          </w:p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93" type="#_x0000_t75" alt="Wykonawca zaznacza TAK jeżeli zaoferowany sprzęt spełnia wymaganie określone w kolumnie nr 2 i 3" style="width:47.25pt;height:18pt" o:ole="">
                  <v:imagedata r:id="rId80" o:title=""/>
                </v:shape>
                <w:control r:id="rId81" w:name="TAK4122121111" w:shapeid="_x0000_i1193"/>
              </w:object>
            </w:r>
          </w:p>
          <w:p w:rsidR="00310CFD" w:rsidRPr="007D00C6" w:rsidRDefault="00310CFD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95" type="#_x0000_t75" alt="Wykonawca zaznacza NIE jeżeli zaoferowany sprzęt nie spełnia wymagań określonych w kolumnie nr 2 i 3" style="width:108pt;height:18pt" o:ole="">
                  <v:imagedata r:id="rId82" o:title=""/>
                </v:shape>
                <w:control r:id="rId83" w:name="CheckBox14122121111" w:shapeid="_x0000_i1195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E65F7">
            <w:pPr>
              <w:pStyle w:val="Akapitzlist"/>
              <w:numPr>
                <w:ilvl w:val="1"/>
                <w:numId w:val="2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CFD" w:rsidRPr="00497EF8" w:rsidRDefault="00310CFD" w:rsidP="00497E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7D00C6" w:rsidRDefault="00310CFD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E65F7">
            <w:pPr>
              <w:pStyle w:val="Akapitzlist"/>
              <w:numPr>
                <w:ilvl w:val="0"/>
                <w:numId w:val="27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310C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65F7">
              <w:rPr>
                <w:rFonts w:ascii="Arial" w:hAnsi="Arial" w:cs="Arial"/>
                <w:sz w:val="20"/>
                <w:szCs w:val="20"/>
              </w:rPr>
              <w:t>Zasilacz awaryjny UPS wolnostojący pozwalający utrzymać pracę sprzętu (termocyklera oraz laptopa) w momencie zaniku napięcia sieciowego.</w:t>
            </w:r>
            <w:r w:rsidRPr="00791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497EF8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197" type="#_x0000_t75" alt="Wykonawca zaznacza TAK jeżeli zaoferowany sprzęt spełnia wymaganie określone w kolumnie nr 2 i 3" style="width:47.25pt;height:18pt" o:ole="">
                  <v:imagedata r:id="rId84" o:title=""/>
                </v:shape>
                <w:control r:id="rId85" w:name="TAK41221211111" w:shapeid="_x0000_i1197"/>
              </w:object>
            </w:r>
          </w:p>
          <w:p w:rsidR="00310CFD" w:rsidRPr="007D00C6" w:rsidRDefault="00310CFD" w:rsidP="00497EF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199" type="#_x0000_t75" alt="Wykonawca zaznacza NIE jeżeli zaoferowany sprzęt nie spełnia wymagań określonych w kolumnie nr 2 i 3" style="width:108pt;height:18pt" o:ole="">
                  <v:imagedata r:id="rId86" o:title=""/>
                </v:shape>
                <w:control r:id="rId87" w:name="CheckBox141221211111" w:shapeid="_x0000_i1199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1"/>
                <w:numId w:val="31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Moc pozorna zasilacza UPC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1500VA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Pr="007D00C6" w:rsidRDefault="00CE65F7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pozorną zasilacza UPS 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:rsidTr="007918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1"/>
                <w:numId w:val="31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Zasilacz awaryjny UPS wyposażony we wskaźnik LED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2CD">
              <w:rPr>
                <w:rFonts w:ascii="Arial" w:hAnsi="Arial" w:cs="Arial"/>
                <w:sz w:val="20"/>
                <w:szCs w:val="20"/>
              </w:rPr>
              <w:t>lub LCD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informujący o trybie pracy (sieć /bateria/awaria)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201" type="#_x0000_t75" alt="Wykonawca zaznacza TAK jeżeli zaoferowany sprzęt spełnia wymaganie określone w kolumnie nr 2 i 3" style="width:47.25pt;height:18pt" o:ole="">
                  <v:imagedata r:id="rId88" o:title=""/>
                </v:shape>
                <w:control r:id="rId89" w:name="TAK412212111111" w:shapeid="_x0000_i1201"/>
              </w:object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203" type="#_x0000_t75" alt="Wykonawca zaznacza NIE jeżeli zaoferowany sprzęt nie spełnia wymagań określonych w kolumnie nr 2 i 3" style="width:108pt;height:18pt" o:ole="">
                  <v:imagedata r:id="rId90" o:title=""/>
                </v:shape>
                <w:control r:id="rId91" w:name="CheckBox1412212111111" w:shapeid="_x0000_i1203"/>
              </w:object>
            </w:r>
          </w:p>
        </w:tc>
      </w:tr>
      <w:tr w:rsidR="00310CFD" w:rsidRPr="007D00C6" w:rsidTr="005D1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FD" w:rsidRPr="005D1899" w:rsidRDefault="00310CFD" w:rsidP="00CE65F7">
            <w:pPr>
              <w:pStyle w:val="Akapitzlist"/>
              <w:numPr>
                <w:ilvl w:val="1"/>
                <w:numId w:val="31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Zasilacz awaryjny UPS wyposażony we wskaźnik naładowania baterii oraz sygnalizator dźwiękowy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205" type="#_x0000_t75" alt="Wykonawca zaznacza TAK jeżeli zaoferowany sprzęt spełnia wymaganie określone w kolumnie nr 2 i 3" style="width:47.25pt;height:18pt" o:ole="">
                  <v:imagedata r:id="rId92" o:title=""/>
                </v:shape>
                <w:control r:id="rId93" w:name="TAK412212111112" w:shapeid="_x0000_i1205"/>
              </w:object>
            </w:r>
          </w:p>
          <w:p w:rsidR="00310CFD" w:rsidRPr="007D00C6" w:rsidRDefault="00310CFD" w:rsidP="007D00C6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207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94" w:name="CheckBox1412212111112" w:shapeid="_x0000_i1207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5D1899" w:rsidRDefault="00310CFD" w:rsidP="00CE65F7">
            <w:pPr>
              <w:pStyle w:val="Akapitzlist"/>
              <w:numPr>
                <w:ilvl w:val="1"/>
                <w:numId w:val="29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932CD" w:rsidRDefault="00310CFD" w:rsidP="00310C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2CD">
              <w:rPr>
                <w:rFonts w:ascii="Arial" w:hAnsi="Arial" w:cs="Arial"/>
                <w:iCs/>
                <w:sz w:val="20"/>
                <w:szCs w:val="20"/>
              </w:rPr>
              <w:t>Instrukcja obsługi w wersji drukowanej razem z dostawą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2577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209" type="#_x0000_t75" alt="Wykonawca zaznacza TAK jeżeli zaoferowany sprzęt spełnia wymaganie określone w kolumnie nr 2 i 3" style="width:47.25pt;height:18pt" o:ole="">
                  <v:imagedata r:id="rId95" o:title=""/>
                </v:shape>
                <w:control r:id="rId96" w:name="TAK4122121111121" w:shapeid="_x0000_i1209"/>
              </w:object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211" type="#_x0000_t75" alt="Wykonawca zaznacza NIE jeżeli zaoferowany sprzęt nie spełnia wymagań określonych w kolumnie nr 2 i 3" style="width:108pt;height:18pt" o:ole="">
                  <v:imagedata r:id="rId97" o:title=""/>
                </v:shape>
                <w:control r:id="rId98" w:name="CheckBox14122121111121" w:shapeid="_x0000_i1211"/>
              </w:objec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0"/>
                <w:numId w:val="3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Instalacja i uruchomienie sprzętu w miejscu użytkowania przez autoryzowany serwis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>
                <v:shape id="_x0000_i1213" type="#_x0000_t75" alt="Wykonawca zaznacza TAK jeżeli zaoferowany sprzęt spełnia wymaganie określone w kolumnie nr 2 i 3" style="width:47.25pt;height:18pt" o:ole="">
                  <v:imagedata r:id="rId99" o:title=""/>
                </v:shape>
                <w:control r:id="rId100" w:name="TAK41221211111211" w:shapeid="_x0000_i1213"/>
              </w:object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>
                <v:shape id="_x0000_i1215" type="#_x0000_t75" alt="Wykonawca zaznacza NIE jeżeli zaoferowany sprzęt nie spełnia wymagań określonych w kolumnie nr 2 i 3" style="width:108pt;height:18pt" o:ole="">
                  <v:imagedata r:id="rId101" o:title=""/>
                </v:shape>
                <w:control r:id="rId102" w:name="CheckBox141221211111211" w:shapeid="_x0000_i1215"/>
              </w:object>
            </w:r>
          </w:p>
        </w:tc>
      </w:tr>
      <w:tr w:rsidR="00310CFD" w:rsidRPr="007D00C6" w:rsidTr="0079181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0"/>
                <w:numId w:val="3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 xml:space="preserve">Dostępność części zamiennych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932CD" w:rsidRDefault="00310CFD" w:rsidP="00310CFD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32CD">
              <w:rPr>
                <w:rFonts w:ascii="Arial" w:hAnsi="Arial" w:cs="Arial"/>
                <w:sz w:val="20"/>
                <w:szCs w:val="20"/>
              </w:rPr>
              <w:t>minimum 5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Pr="007D00C6" w:rsidRDefault="00310CFD" w:rsidP="004F5ED1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dostępności części zamiennych [min. 10 lat]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0"/>
                <w:numId w:val="3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Szkolenie z zakresu obsługi sprzętu oraz oprogramowania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sz w:val="20"/>
                <w:szCs w:val="20"/>
              </w:rPr>
              <w:t>minimum 1 dzień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CFD" w:rsidRPr="007D00C6" w:rsidRDefault="00310CFD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szkolenia z zakresu obsługi sprzętu oraz oprogramowania [min. 1 dzień].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5D189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10CFD" w:rsidRPr="007D00C6" w:rsidTr="006133B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10CFD" w:rsidRPr="00CE65F7" w:rsidRDefault="00310CFD" w:rsidP="00CE65F7">
            <w:pPr>
              <w:pStyle w:val="Akapitzlist"/>
              <w:numPr>
                <w:ilvl w:val="0"/>
                <w:numId w:val="30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co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10CFD" w:rsidRPr="007D00C6" w:rsidRDefault="00310CFD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310CFD" w:rsidRPr="007D00C6" w:rsidRDefault="00310CFD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5D1899" w:rsidRDefault="009909B3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begin">
          <w:ffData>
            <w:name w:val="Tekst3"/>
            <w:enabled/>
            <w:calcOnExit w:val="0"/>
            <w:statusText w:type="text" w:val="data podpisania formularza "/>
            <w:textInput/>
          </w:ffData>
        </w:fldChar>
      </w:r>
      <w:bookmarkStart w:id="4" w:name="Tekst3"/>
      <w:r>
        <w:rPr>
          <w:rFonts w:ascii="Arial" w:hAnsi="Arial" w:cs="Arial"/>
          <w:sz w:val="22"/>
          <w:szCs w:val="22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  <w:lang w:eastAsia="pl-PL"/>
        </w:rPr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  <w:lang w:eastAsia="pl-PL"/>
        </w:rPr>
        <w:t> </w:t>
      </w:r>
      <w:r>
        <w:rPr>
          <w:rFonts w:ascii="Arial" w:hAnsi="Arial" w:cs="Arial"/>
          <w:sz w:val="22"/>
          <w:szCs w:val="22"/>
          <w:vertAlign w:val="subscript"/>
          <w:lang w:eastAsia="pl-PL"/>
        </w:rPr>
        <w:fldChar w:fldCharType="end"/>
      </w:r>
      <w:bookmarkEnd w:id="4"/>
    </w:p>
    <w:p w:rsidR="001F3CA2" w:rsidRDefault="001F3CA2" w:rsidP="001F3CA2">
      <w:pPr>
        <w:widowControl/>
        <w:tabs>
          <w:tab w:val="left" w:pos="284"/>
        </w:tabs>
        <w:suppressAutoHyphens w:val="0"/>
        <w:spacing w:before="240" w:line="36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data podpisania formularza </w:t>
      </w:r>
    </w:p>
    <w:p w:rsidR="00DD7919" w:rsidRDefault="009909B3" w:rsidP="00DD7919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5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5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6A63FC" w:rsidRPr="006A63FC">
        <w:rPr>
          <w:rFonts w:ascii="Arial" w:hAnsi="Arial" w:cs="Arial"/>
          <w:sz w:val="14"/>
          <w:szCs w:val="16"/>
          <w:lang w:eastAsia="pl-PL"/>
        </w:rPr>
        <w:t>pieczęć imienna i podpis/</w:t>
      </w:r>
      <w:r w:rsidR="00DD7919" w:rsidRPr="006A63FC">
        <w:rPr>
          <w:sz w:val="14"/>
          <w:szCs w:val="16"/>
          <w:lang w:eastAsia="pl-PL"/>
        </w:rPr>
        <w:t>kwalifikowany podpis elektroniczny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0833B3" w:rsidSect="00F46A37">
      <w:headerReference w:type="default" r:id="rId103"/>
      <w:footerReference w:type="default" r:id="rId104"/>
      <w:pgSz w:w="11906" w:h="16838"/>
      <w:pgMar w:top="1532" w:right="1417" w:bottom="2552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47" w:rsidRDefault="009B2B47">
      <w:pPr>
        <w:spacing w:line="240" w:lineRule="auto"/>
      </w:pPr>
      <w:r>
        <w:separator/>
      </w:r>
    </w:p>
  </w:endnote>
  <w:endnote w:type="continuationSeparator" w:id="0">
    <w:p w:rsidR="009B2B47" w:rsidRDefault="009B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7" w:rsidRDefault="009B2B4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47" w:rsidRDefault="009B2B4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33B3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9B2B47" w:rsidRDefault="009B2B4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33B3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47" w:rsidRDefault="009B2B47">
      <w:pPr>
        <w:spacing w:line="240" w:lineRule="auto"/>
      </w:pPr>
      <w:r>
        <w:separator/>
      </w:r>
    </w:p>
  </w:footnote>
  <w:footnote w:type="continuationSeparator" w:id="0">
    <w:p w:rsidR="009B2B47" w:rsidRDefault="009B2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nr sprawy GI-BAD-23</w:t>
    </w:r>
    <w:r>
      <w:rPr>
        <w:b/>
        <w:sz w:val="20"/>
        <w:szCs w:val="20"/>
        <w:lang w:eastAsia="pl-PL"/>
      </w:rPr>
      <w:t>1</w:t>
    </w:r>
    <w:r w:rsidRPr="00C20F0C">
      <w:rPr>
        <w:b/>
        <w:sz w:val="20"/>
        <w:szCs w:val="20"/>
        <w:lang w:eastAsia="pl-PL"/>
      </w:rPr>
      <w:t>-</w:t>
    </w:r>
    <w:r w:rsidR="00EB6D5A">
      <w:rPr>
        <w:b/>
        <w:sz w:val="20"/>
        <w:szCs w:val="20"/>
        <w:lang w:eastAsia="pl-PL"/>
      </w:rPr>
      <w:t>5</w:t>
    </w:r>
    <w:r w:rsidRPr="00C20F0C">
      <w:rPr>
        <w:b/>
        <w:sz w:val="20"/>
        <w:szCs w:val="20"/>
        <w:lang w:eastAsia="pl-PL"/>
      </w:rPr>
      <w:t>/20</w:t>
    </w:r>
  </w:p>
  <w:p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 xml:space="preserve">Załącznik nr 2 do SIWZ </w:t>
    </w:r>
  </w:p>
  <w:p w:rsidR="009B2B47" w:rsidRPr="00C20F0C" w:rsidRDefault="009B2B4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2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8"/>
  </w:num>
  <w:num w:numId="7">
    <w:abstractNumId w:val="23"/>
  </w:num>
  <w:num w:numId="8">
    <w:abstractNumId w:val="26"/>
  </w:num>
  <w:num w:numId="9">
    <w:abstractNumId w:val="19"/>
  </w:num>
  <w:num w:numId="10">
    <w:abstractNumId w:val="21"/>
  </w:num>
  <w:num w:numId="11">
    <w:abstractNumId w:val="3"/>
  </w:num>
  <w:num w:numId="12">
    <w:abstractNumId w:val="24"/>
  </w:num>
  <w:num w:numId="13">
    <w:abstractNumId w:val="13"/>
  </w:num>
  <w:num w:numId="14">
    <w:abstractNumId w:val="4"/>
  </w:num>
  <w:num w:numId="15">
    <w:abstractNumId w:val="31"/>
  </w:num>
  <w:num w:numId="16">
    <w:abstractNumId w:val="12"/>
  </w:num>
  <w:num w:numId="17">
    <w:abstractNumId w:val="9"/>
  </w:num>
  <w:num w:numId="18">
    <w:abstractNumId w:val="7"/>
  </w:num>
  <w:num w:numId="19">
    <w:abstractNumId w:val="22"/>
  </w:num>
  <w:num w:numId="20">
    <w:abstractNumId w:val="30"/>
  </w:num>
  <w:num w:numId="21">
    <w:abstractNumId w:val="6"/>
  </w:num>
  <w:num w:numId="22">
    <w:abstractNumId w:val="29"/>
  </w:num>
  <w:num w:numId="23">
    <w:abstractNumId w:val="15"/>
  </w:num>
  <w:num w:numId="24">
    <w:abstractNumId w:val="17"/>
  </w:num>
  <w:num w:numId="25">
    <w:abstractNumId w:val="28"/>
  </w:num>
  <w:num w:numId="26">
    <w:abstractNumId w:val="18"/>
  </w:num>
  <w:num w:numId="27">
    <w:abstractNumId w:val="25"/>
  </w:num>
  <w:num w:numId="28">
    <w:abstractNumId w:val="5"/>
  </w:num>
  <w:num w:numId="29">
    <w:abstractNumId w:val="16"/>
  </w:num>
  <w:num w:numId="30">
    <w:abstractNumId w:val="27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A"/>
    <w:rsid w:val="0002597F"/>
    <w:rsid w:val="00045A19"/>
    <w:rsid w:val="00055D35"/>
    <w:rsid w:val="000833B3"/>
    <w:rsid w:val="000A53F0"/>
    <w:rsid w:val="00143906"/>
    <w:rsid w:val="001505BD"/>
    <w:rsid w:val="00150793"/>
    <w:rsid w:val="001B2A15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0CFD"/>
    <w:rsid w:val="0031231B"/>
    <w:rsid w:val="00321953"/>
    <w:rsid w:val="0036404E"/>
    <w:rsid w:val="003D6EDF"/>
    <w:rsid w:val="00400E15"/>
    <w:rsid w:val="0041136E"/>
    <w:rsid w:val="00414CAE"/>
    <w:rsid w:val="00416086"/>
    <w:rsid w:val="00417B54"/>
    <w:rsid w:val="004543FC"/>
    <w:rsid w:val="00482577"/>
    <w:rsid w:val="00497EF8"/>
    <w:rsid w:val="004B00BF"/>
    <w:rsid w:val="004F5ED1"/>
    <w:rsid w:val="005012D7"/>
    <w:rsid w:val="00514D0F"/>
    <w:rsid w:val="0051684E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A641A"/>
    <w:rsid w:val="007B538C"/>
    <w:rsid w:val="007C7A4D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62A9B"/>
    <w:rsid w:val="00B90059"/>
    <w:rsid w:val="00BB61AD"/>
    <w:rsid w:val="00BC5A42"/>
    <w:rsid w:val="00BE69DB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4762F"/>
    <w:rsid w:val="00D535F2"/>
    <w:rsid w:val="00D83430"/>
    <w:rsid w:val="00DB420A"/>
    <w:rsid w:val="00DB65AD"/>
    <w:rsid w:val="00DB78ED"/>
    <w:rsid w:val="00DD7919"/>
    <w:rsid w:val="00E01C9E"/>
    <w:rsid w:val="00E23C6F"/>
    <w:rsid w:val="00E54942"/>
    <w:rsid w:val="00E667C8"/>
    <w:rsid w:val="00E72DB8"/>
    <w:rsid w:val="00EB6D5A"/>
    <w:rsid w:val="00ED3577"/>
    <w:rsid w:val="00EE1144"/>
    <w:rsid w:val="00EF7122"/>
    <w:rsid w:val="00F2006F"/>
    <w:rsid w:val="00F21633"/>
    <w:rsid w:val="00F3465E"/>
    <w:rsid w:val="00F46A3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5CCF-7E9E-448C-991F-F2DDA40B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formularz warunków technicznych</vt:lpstr>
    </vt:vector>
  </TitlesOfParts>
  <Company>Hewlett-Packard Company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formularz warunków technicznych</dc:title>
  <dc:creator>Katarzyna Niedźwiedzka-Rozkosz</dc:creator>
  <cp:lastModifiedBy>Anna Protasowicka</cp:lastModifiedBy>
  <cp:revision>2</cp:revision>
  <cp:lastPrinted>2020-05-18T13:21:00Z</cp:lastPrinted>
  <dcterms:created xsi:type="dcterms:W3CDTF">2020-05-27T12:59:00Z</dcterms:created>
  <dcterms:modified xsi:type="dcterms:W3CDTF">2020-05-27T12:59:00Z</dcterms:modified>
</cp:coreProperties>
</file>