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9EB" w:rsidRPr="006847DD" w:rsidRDefault="007219EB" w:rsidP="006847DD">
      <w:pPr>
        <w:spacing w:after="0" w:line="288" w:lineRule="auto"/>
        <w:jc w:val="both"/>
        <w:rPr>
          <w:rFonts w:cstheme="minorHAnsi"/>
          <w:lang w:val="en-US"/>
        </w:rPr>
      </w:pPr>
      <w:r w:rsidRPr="006847DD">
        <w:rPr>
          <w:rFonts w:cstheme="minorHAnsi"/>
          <w:lang w:val="en-US"/>
        </w:rPr>
        <w:t xml:space="preserve">Permanent Mission of the Republic of Poland to the United Nations in New </w:t>
      </w:r>
      <w:r w:rsidR="00425CFE" w:rsidRPr="006847DD">
        <w:rPr>
          <w:rFonts w:cstheme="minorHAnsi"/>
          <w:lang w:val="en-US"/>
        </w:rPr>
        <w:t>York at 750 Third Avenue 30th FL</w:t>
      </w:r>
      <w:r w:rsidRPr="006847DD">
        <w:rPr>
          <w:rFonts w:cstheme="minorHAnsi"/>
          <w:lang w:val="en-US"/>
        </w:rPr>
        <w:t>, 10017 New York, NY, announces a public tender for the sale of an Audi A8 company car, year 2011.</w:t>
      </w:r>
    </w:p>
    <w:p w:rsidR="007219EB" w:rsidRPr="006847DD" w:rsidRDefault="007219EB" w:rsidP="006847DD">
      <w:pPr>
        <w:spacing w:after="0" w:line="288" w:lineRule="auto"/>
        <w:jc w:val="both"/>
        <w:rPr>
          <w:rFonts w:cstheme="minorHAnsi"/>
          <w:lang w:val="en-US"/>
        </w:rPr>
      </w:pPr>
      <w:r w:rsidRPr="006847DD">
        <w:rPr>
          <w:rFonts w:cstheme="minorHAnsi"/>
          <w:lang w:val="en-US"/>
        </w:rPr>
        <w:t>Subject of the tender procedure:</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 xml:space="preserve">Passenger car of the Audi A8 </w:t>
      </w:r>
      <w:proofErr w:type="spellStart"/>
      <w:r w:rsidRPr="006847DD">
        <w:rPr>
          <w:rFonts w:cstheme="minorHAnsi"/>
          <w:lang w:val="en-US"/>
        </w:rPr>
        <w:t>Quatro</w:t>
      </w:r>
      <w:proofErr w:type="spellEnd"/>
      <w:r w:rsidRPr="006847DD">
        <w:rPr>
          <w:rFonts w:cstheme="minorHAnsi"/>
          <w:lang w:val="en-US"/>
        </w:rPr>
        <w:t xml:space="preserve"> brand</w:t>
      </w:r>
    </w:p>
    <w:p w:rsidR="007219EB" w:rsidRPr="006847DD" w:rsidRDefault="007219EB" w:rsidP="006847DD">
      <w:pPr>
        <w:spacing w:after="0" w:line="288" w:lineRule="auto"/>
        <w:ind w:left="426" w:hanging="360"/>
        <w:jc w:val="both"/>
        <w:rPr>
          <w:rFonts w:cstheme="minorHAnsi"/>
          <w:lang w:val="en-US"/>
        </w:rPr>
      </w:pPr>
      <w:r w:rsidRPr="006847DD">
        <w:rPr>
          <w:rFonts w:cstheme="minorHAnsi"/>
          <w:lang w:val="en-US"/>
        </w:rPr>
        <w:t>Vehicle Specifications:</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Year of production: 2011</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Mileage: 102,401.6 km (64,001 miles)</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Body color: silver</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Engine capacity in cm3: 4200</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Fuel type: gasoline</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Number of cylinders: 8</w:t>
      </w:r>
    </w:p>
    <w:p w:rsidR="007219EB" w:rsidRPr="006847DD" w:rsidRDefault="007219EB" w:rsidP="006847DD">
      <w:pPr>
        <w:pStyle w:val="Akapitzlist"/>
        <w:numPr>
          <w:ilvl w:val="0"/>
          <w:numId w:val="1"/>
        </w:numPr>
        <w:spacing w:after="0" w:line="288" w:lineRule="auto"/>
        <w:ind w:left="426"/>
        <w:jc w:val="both"/>
        <w:rPr>
          <w:rFonts w:cstheme="minorHAnsi"/>
          <w:color w:val="FF0000"/>
          <w:lang w:val="en-US"/>
        </w:rPr>
      </w:pPr>
      <w:r w:rsidRPr="006847DD">
        <w:rPr>
          <w:rFonts w:cstheme="minorHAnsi"/>
          <w:lang w:val="en-US"/>
        </w:rPr>
        <w:t xml:space="preserve">Engine power: </w:t>
      </w:r>
      <w:r w:rsidR="00784936" w:rsidRPr="006847DD">
        <w:rPr>
          <w:rFonts w:cstheme="minorHAnsi"/>
          <w:color w:val="000000" w:themeColor="text1"/>
          <w:lang w:val="en-US"/>
        </w:rPr>
        <w:t>277,4 kW</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Gearbox: automatic</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Chassis number: WAUAVAFD2CN005968</w:t>
      </w:r>
    </w:p>
    <w:p w:rsidR="007219EB" w:rsidRPr="006847DD" w:rsidRDefault="007219EB" w:rsidP="006847DD">
      <w:pPr>
        <w:pStyle w:val="Akapitzlist"/>
        <w:numPr>
          <w:ilvl w:val="0"/>
          <w:numId w:val="1"/>
        </w:numPr>
        <w:spacing w:after="0" w:line="288" w:lineRule="auto"/>
        <w:ind w:left="426"/>
        <w:jc w:val="both"/>
        <w:rPr>
          <w:rFonts w:cstheme="minorHAnsi"/>
          <w:lang w:val="en-US"/>
        </w:rPr>
      </w:pPr>
      <w:r w:rsidRPr="006847DD">
        <w:rPr>
          <w:rFonts w:cstheme="minorHAnsi"/>
          <w:lang w:val="en-US"/>
        </w:rPr>
        <w:t>Country of origin: USA</w:t>
      </w:r>
    </w:p>
    <w:p w:rsidR="007219EB" w:rsidRPr="006847DD" w:rsidRDefault="007219EB" w:rsidP="006847DD">
      <w:pPr>
        <w:spacing w:after="0" w:line="288" w:lineRule="auto"/>
        <w:jc w:val="both"/>
        <w:rPr>
          <w:rFonts w:cstheme="minorHAnsi"/>
          <w:lang w:val="en-US"/>
        </w:rPr>
      </w:pPr>
      <w:r w:rsidRPr="006847DD">
        <w:rPr>
          <w:rFonts w:cstheme="minorHAnsi"/>
          <w:lang w:val="en-US"/>
        </w:rPr>
        <w:t>Technical condition: the car has a valid technical inspection and is roadworthy.</w:t>
      </w:r>
      <w:r w:rsidR="006847DD">
        <w:rPr>
          <w:rFonts w:cstheme="minorHAnsi"/>
          <w:lang w:val="en-US"/>
        </w:rPr>
        <w:t xml:space="preserve"> Suspension repair is needed</w:t>
      </w:r>
      <w:r w:rsidRPr="006847DD">
        <w:rPr>
          <w:rFonts w:cstheme="minorHAnsi"/>
          <w:lang w:val="en-US"/>
        </w:rPr>
        <w:t>.</w:t>
      </w: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lang w:val="en-US"/>
        </w:rPr>
      </w:pPr>
      <w:r w:rsidRPr="006847DD">
        <w:rPr>
          <w:rFonts w:cstheme="minorHAnsi"/>
          <w:lang w:val="en-US"/>
        </w:rPr>
        <w:t>Factory equipment: air conditioning, rain sensor, parking sensors, radio, stereo speakers, on-board computer, power steering, central locking with remote control, ABS brakes, airbags (4), immobilizer, stability cont</w:t>
      </w:r>
      <w:r w:rsidR="008C1414" w:rsidRPr="006847DD">
        <w:rPr>
          <w:rFonts w:cstheme="minorHAnsi"/>
          <w:lang w:val="en-US"/>
        </w:rPr>
        <w:t>rol driving, third brake light, all-</w:t>
      </w:r>
      <w:r w:rsidRPr="006847DD">
        <w:rPr>
          <w:rFonts w:cstheme="minorHAnsi"/>
          <w:lang w:val="en-US"/>
        </w:rPr>
        <w:t>season</w:t>
      </w:r>
      <w:r w:rsidR="008C1414" w:rsidRPr="006847DD">
        <w:rPr>
          <w:rFonts w:cstheme="minorHAnsi"/>
          <w:lang w:val="en-US"/>
        </w:rPr>
        <w:t>s</w:t>
      </w:r>
      <w:r w:rsidRPr="006847DD">
        <w:rPr>
          <w:rFonts w:cstheme="minorHAnsi"/>
          <w:lang w:val="en-US"/>
        </w:rPr>
        <w:t xml:space="preserve"> tires, rear window heating.</w:t>
      </w: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lang w:val="en-US"/>
        </w:rPr>
      </w:pPr>
      <w:r w:rsidRPr="006847DD">
        <w:rPr>
          <w:rFonts w:cstheme="minorHAnsi"/>
          <w:lang w:val="en-US"/>
        </w:rPr>
        <w:t xml:space="preserve">Starting price: </w:t>
      </w:r>
      <w:r w:rsidR="000F1810" w:rsidRPr="006847DD">
        <w:rPr>
          <w:rFonts w:cstheme="minorHAnsi"/>
          <w:lang w:val="en-US"/>
        </w:rPr>
        <w:t>USD 16,000.00 (sixteen</w:t>
      </w:r>
      <w:r w:rsidRPr="006847DD">
        <w:rPr>
          <w:rFonts w:cstheme="minorHAnsi"/>
          <w:lang w:val="en-US"/>
        </w:rPr>
        <w:t xml:space="preserve"> thousand)</w:t>
      </w: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lang w:val="en-US"/>
        </w:rPr>
      </w:pPr>
      <w:r w:rsidRPr="006847DD">
        <w:rPr>
          <w:rFonts w:cstheme="minorHAnsi"/>
          <w:lang w:val="en-US"/>
        </w:rPr>
        <w:t xml:space="preserve">The inspection of the car being the subject of the tender can be made </w:t>
      </w:r>
      <w:r w:rsidR="008C1414" w:rsidRPr="006847DD">
        <w:rPr>
          <w:rFonts w:cstheme="minorHAnsi"/>
          <w:lang w:val="en-US"/>
        </w:rPr>
        <w:t xml:space="preserve">at 750 Third Ave </w:t>
      </w:r>
      <w:r w:rsidR="000F1810" w:rsidRPr="006847DD">
        <w:rPr>
          <w:rFonts w:cstheme="minorHAnsi"/>
          <w:lang w:val="en-US"/>
        </w:rPr>
        <w:t>on working days from October 31, 2022 to November 4th</w:t>
      </w:r>
      <w:r w:rsidRPr="006847DD">
        <w:rPr>
          <w:rFonts w:cstheme="minorHAnsi"/>
          <w:lang w:val="en-US"/>
        </w:rPr>
        <w:t>, 2022</w:t>
      </w:r>
      <w:r w:rsidR="008C1414" w:rsidRPr="006847DD">
        <w:rPr>
          <w:rFonts w:cstheme="minorHAnsi"/>
          <w:lang w:val="en-US"/>
        </w:rPr>
        <w:t>,</w:t>
      </w:r>
      <w:r w:rsidRPr="006847DD">
        <w:rPr>
          <w:rFonts w:cstheme="minorHAnsi"/>
          <w:lang w:val="en-US"/>
        </w:rPr>
        <w:t xml:space="preserve"> </w:t>
      </w:r>
      <w:r w:rsidR="008C1414" w:rsidRPr="006847DD">
        <w:rPr>
          <w:rFonts w:cstheme="minorHAnsi"/>
          <w:lang w:val="en-US"/>
        </w:rPr>
        <w:t xml:space="preserve">between </w:t>
      </w:r>
      <w:r w:rsidRPr="006847DD">
        <w:rPr>
          <w:rFonts w:cstheme="minorHAnsi"/>
          <w:lang w:val="en-US"/>
        </w:rPr>
        <w:t xml:space="preserve">10:00 </w:t>
      </w:r>
      <w:r w:rsidR="008C1414" w:rsidRPr="006847DD">
        <w:rPr>
          <w:rFonts w:cstheme="minorHAnsi"/>
          <w:lang w:val="en-US"/>
        </w:rPr>
        <w:t>and</w:t>
      </w:r>
      <w:r w:rsidRPr="006847DD">
        <w:rPr>
          <w:rFonts w:cstheme="minorHAnsi"/>
          <w:lang w:val="en-US"/>
        </w:rPr>
        <w:t xml:space="preserve"> 15:00 </w:t>
      </w:r>
      <w:r w:rsidRPr="006847DD">
        <w:rPr>
          <w:rFonts w:cstheme="minorHAnsi"/>
          <w:u w:val="single"/>
          <w:lang w:val="en-US"/>
        </w:rPr>
        <w:t>after prior appointment</w:t>
      </w:r>
      <w:r w:rsidRPr="006847DD">
        <w:rPr>
          <w:rFonts w:cstheme="minorHAnsi"/>
          <w:lang w:val="en-US"/>
        </w:rPr>
        <w:t>.</w:t>
      </w:r>
    </w:p>
    <w:p w:rsidR="007219EB" w:rsidRPr="006847DD" w:rsidRDefault="007219EB" w:rsidP="006847DD">
      <w:pPr>
        <w:spacing w:after="0" w:line="288" w:lineRule="auto"/>
        <w:jc w:val="both"/>
        <w:rPr>
          <w:rFonts w:cstheme="minorHAnsi"/>
        </w:rPr>
      </w:pPr>
      <w:proofErr w:type="spellStart"/>
      <w:r w:rsidRPr="006847DD">
        <w:rPr>
          <w:rFonts w:cstheme="minorHAnsi"/>
        </w:rPr>
        <w:t>Contact</w:t>
      </w:r>
      <w:proofErr w:type="spellEnd"/>
      <w:r w:rsidRPr="006847DD">
        <w:rPr>
          <w:rFonts w:cstheme="minorHAnsi"/>
        </w:rPr>
        <w:t xml:space="preserve"> person: </w:t>
      </w:r>
      <w:r w:rsidR="000F1810" w:rsidRPr="006847DD">
        <w:rPr>
          <w:rFonts w:cstheme="minorHAnsi"/>
          <w:color w:val="000000" w:themeColor="text1"/>
        </w:rPr>
        <w:t>Kamil Kołak, telefon (347) 6803641; kamil.kolak@msz.gov.pl</w:t>
      </w:r>
    </w:p>
    <w:p w:rsidR="007219EB" w:rsidRPr="006847DD" w:rsidRDefault="007219EB" w:rsidP="006847DD">
      <w:pPr>
        <w:spacing w:after="0" w:line="288" w:lineRule="auto"/>
        <w:jc w:val="both"/>
        <w:rPr>
          <w:rFonts w:cstheme="minorHAnsi"/>
        </w:rPr>
      </w:pPr>
    </w:p>
    <w:p w:rsidR="007219EB" w:rsidRPr="006847DD" w:rsidRDefault="007219EB" w:rsidP="006847DD">
      <w:pPr>
        <w:spacing w:after="0" w:line="288" w:lineRule="auto"/>
        <w:jc w:val="both"/>
        <w:rPr>
          <w:rFonts w:cstheme="minorHAnsi"/>
          <w:lang w:val="en-US"/>
        </w:rPr>
      </w:pPr>
      <w:r w:rsidRPr="006847DD">
        <w:rPr>
          <w:rFonts w:cstheme="minorHAnsi"/>
          <w:lang w:val="en-US"/>
        </w:rPr>
        <w:t>The offer</w:t>
      </w:r>
      <w:r w:rsidR="008C1414" w:rsidRPr="006847DD">
        <w:rPr>
          <w:rFonts w:cstheme="minorHAnsi"/>
          <w:lang w:val="en-US"/>
        </w:rPr>
        <w:t>,</w:t>
      </w:r>
      <w:r w:rsidRPr="006847DD">
        <w:rPr>
          <w:rFonts w:cstheme="minorHAnsi"/>
          <w:lang w:val="en-US"/>
        </w:rPr>
        <w:t xml:space="preserve"> along with the required documents</w:t>
      </w:r>
      <w:r w:rsidR="008C1414" w:rsidRPr="006847DD">
        <w:rPr>
          <w:rFonts w:cstheme="minorHAnsi"/>
          <w:lang w:val="en-US"/>
        </w:rPr>
        <w:t xml:space="preserve"> (see below) should be submitted</w:t>
      </w:r>
      <w:r w:rsidR="006847DD">
        <w:rPr>
          <w:rFonts w:cstheme="minorHAnsi"/>
          <w:lang w:val="en-US"/>
        </w:rPr>
        <w:t>/sent in writing in a </w:t>
      </w:r>
      <w:r w:rsidRPr="006847DD">
        <w:rPr>
          <w:rFonts w:cstheme="minorHAnsi"/>
          <w:lang w:val="en-US"/>
        </w:rPr>
        <w:t xml:space="preserve">sealed envelope in the original by </w:t>
      </w:r>
      <w:r w:rsidR="000F1810" w:rsidRPr="006847DD">
        <w:rPr>
          <w:rFonts w:cstheme="minorHAnsi"/>
          <w:lang w:val="en-US"/>
        </w:rPr>
        <w:t>November 14</w:t>
      </w:r>
      <w:r w:rsidR="000F1810" w:rsidRPr="006847DD">
        <w:rPr>
          <w:rFonts w:cstheme="minorHAnsi"/>
          <w:vertAlign w:val="superscript"/>
          <w:lang w:val="en-US"/>
        </w:rPr>
        <w:t>th</w:t>
      </w:r>
      <w:r w:rsidR="008C1414" w:rsidRPr="006847DD">
        <w:rPr>
          <w:rFonts w:cstheme="minorHAnsi"/>
          <w:lang w:val="en-US"/>
        </w:rPr>
        <w:t xml:space="preserve"> </w:t>
      </w:r>
      <w:r w:rsidR="000F1810" w:rsidRPr="006847DD">
        <w:rPr>
          <w:rFonts w:cstheme="minorHAnsi"/>
          <w:color w:val="000000" w:themeColor="text1"/>
          <w:lang w:val="en-US"/>
        </w:rPr>
        <w:t>2022</w:t>
      </w:r>
      <w:r w:rsidR="008C1414" w:rsidRPr="006847DD">
        <w:rPr>
          <w:rFonts w:cstheme="minorHAnsi"/>
          <w:color w:val="000000" w:themeColor="text1"/>
          <w:lang w:val="en-US"/>
        </w:rPr>
        <w:t>, by 4:00 PM</w:t>
      </w:r>
      <w:r w:rsidRPr="006847DD">
        <w:rPr>
          <w:rFonts w:cstheme="minorHAnsi"/>
          <w:lang w:val="en-US"/>
        </w:rPr>
        <w:t>. The envelope should be addressed according to the following formula:</w:t>
      </w: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lang w:val="en-US"/>
        </w:rPr>
      </w:pPr>
      <w:r w:rsidRPr="006847DD">
        <w:rPr>
          <w:rFonts w:cstheme="minorHAnsi"/>
          <w:lang w:val="en-US"/>
        </w:rPr>
        <w:t>Permanent Mission of the Republic of Poland to the United Nations</w:t>
      </w:r>
    </w:p>
    <w:p w:rsidR="000F1810" w:rsidRPr="006847DD" w:rsidRDefault="008C1414" w:rsidP="006847DD">
      <w:pPr>
        <w:spacing w:after="0" w:line="288" w:lineRule="auto"/>
        <w:jc w:val="both"/>
        <w:rPr>
          <w:rFonts w:cstheme="minorHAnsi"/>
          <w:lang w:val="en-US"/>
        </w:rPr>
      </w:pPr>
      <w:r w:rsidRPr="006847DD">
        <w:rPr>
          <w:rFonts w:cstheme="minorHAnsi"/>
          <w:lang w:val="en-US"/>
        </w:rPr>
        <w:t>750 Third Avenue, 30th FL</w:t>
      </w:r>
      <w:r w:rsidR="007219EB" w:rsidRPr="006847DD">
        <w:rPr>
          <w:rFonts w:cstheme="minorHAnsi"/>
          <w:lang w:val="en-US"/>
        </w:rPr>
        <w:t xml:space="preserve">; </w:t>
      </w:r>
    </w:p>
    <w:p w:rsidR="007219EB" w:rsidRPr="006847DD" w:rsidRDefault="007219EB" w:rsidP="006847DD">
      <w:pPr>
        <w:spacing w:after="0" w:line="288" w:lineRule="auto"/>
        <w:jc w:val="both"/>
        <w:rPr>
          <w:rFonts w:cstheme="minorHAnsi"/>
          <w:lang w:val="en-US"/>
        </w:rPr>
      </w:pPr>
      <w:r w:rsidRPr="006847DD">
        <w:rPr>
          <w:rFonts w:cstheme="minorHAnsi"/>
          <w:lang w:val="en-US"/>
        </w:rPr>
        <w:t>New York, NY 10017,</w:t>
      </w: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lang w:val="en-US"/>
        </w:rPr>
      </w:pPr>
      <w:r w:rsidRPr="006847DD">
        <w:rPr>
          <w:rFonts w:cstheme="minorHAnsi"/>
          <w:lang w:val="en-US"/>
        </w:rPr>
        <w:t>The envelope should bear the following note:</w:t>
      </w:r>
    </w:p>
    <w:p w:rsidR="007219EB" w:rsidRPr="006847DD" w:rsidRDefault="007219EB" w:rsidP="006847DD">
      <w:pPr>
        <w:spacing w:after="0" w:line="288" w:lineRule="auto"/>
        <w:jc w:val="both"/>
        <w:rPr>
          <w:rFonts w:cstheme="minorHAnsi"/>
          <w:lang w:val="en-US"/>
        </w:rPr>
      </w:pPr>
      <w:r w:rsidRPr="006847DD">
        <w:rPr>
          <w:rFonts w:cstheme="minorHAnsi"/>
          <w:lang w:val="en-US"/>
        </w:rPr>
        <w:t>"Purchase offer - AUDI A8.</w:t>
      </w:r>
    </w:p>
    <w:p w:rsidR="006847DD" w:rsidRDefault="006847DD" w:rsidP="006847DD">
      <w:pPr>
        <w:spacing w:after="0" w:line="288" w:lineRule="auto"/>
        <w:jc w:val="both"/>
        <w:rPr>
          <w:rFonts w:cstheme="minorHAnsi"/>
          <w:lang w:val="en-US"/>
        </w:rPr>
      </w:pPr>
    </w:p>
    <w:p w:rsidR="006847DD" w:rsidRDefault="006847DD" w:rsidP="006847DD">
      <w:pPr>
        <w:spacing w:after="0" w:line="288" w:lineRule="auto"/>
        <w:jc w:val="both"/>
        <w:rPr>
          <w:rFonts w:cstheme="minorHAnsi"/>
          <w:lang w:val="en-US"/>
        </w:rPr>
      </w:pP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lang w:val="en-US"/>
        </w:rPr>
      </w:pPr>
      <w:r w:rsidRPr="006847DD">
        <w:rPr>
          <w:rFonts w:cstheme="minorHAnsi"/>
          <w:lang w:val="en-US"/>
        </w:rPr>
        <w:lastRenderedPageBreak/>
        <w:t>A valid offer should be made in writing in accordance with Appendix 1 and should contain:</w:t>
      </w:r>
    </w:p>
    <w:p w:rsidR="007219EB" w:rsidRPr="006847DD" w:rsidRDefault="007219EB" w:rsidP="006847DD">
      <w:pPr>
        <w:pStyle w:val="Akapitzlist"/>
        <w:numPr>
          <w:ilvl w:val="0"/>
          <w:numId w:val="2"/>
        </w:numPr>
        <w:spacing w:after="0" w:line="288" w:lineRule="auto"/>
        <w:ind w:left="426"/>
        <w:jc w:val="both"/>
        <w:rPr>
          <w:rFonts w:cstheme="minorHAnsi"/>
          <w:lang w:val="en-US"/>
        </w:rPr>
      </w:pPr>
      <w:r w:rsidRPr="006847DD">
        <w:rPr>
          <w:rFonts w:cstheme="minorHAnsi"/>
          <w:lang w:val="en-US"/>
        </w:rPr>
        <w:t>Name and surname or name (company) of the tenderer. In the case of companies, please provide the name and function of the person authorized to represent the company;</w:t>
      </w:r>
    </w:p>
    <w:p w:rsidR="007219EB" w:rsidRPr="006847DD" w:rsidRDefault="007219EB" w:rsidP="006847DD">
      <w:pPr>
        <w:pStyle w:val="Akapitzlist"/>
        <w:numPr>
          <w:ilvl w:val="0"/>
          <w:numId w:val="2"/>
        </w:numPr>
        <w:spacing w:after="0" w:line="288" w:lineRule="auto"/>
        <w:ind w:left="426"/>
        <w:jc w:val="both"/>
        <w:rPr>
          <w:rFonts w:cstheme="minorHAnsi"/>
          <w:lang w:val="en-US"/>
        </w:rPr>
      </w:pPr>
      <w:r w:rsidRPr="006847DD">
        <w:rPr>
          <w:rFonts w:cstheme="minorHAnsi"/>
          <w:lang w:val="en-US"/>
        </w:rPr>
        <w:t>The bidder's home or registered office (company) address;</w:t>
      </w:r>
    </w:p>
    <w:p w:rsidR="007219EB" w:rsidRPr="006847DD" w:rsidRDefault="007219EB" w:rsidP="006847DD">
      <w:pPr>
        <w:pStyle w:val="Akapitzlist"/>
        <w:numPr>
          <w:ilvl w:val="0"/>
          <w:numId w:val="2"/>
        </w:numPr>
        <w:spacing w:after="0" w:line="288" w:lineRule="auto"/>
        <w:ind w:left="426"/>
        <w:jc w:val="both"/>
        <w:rPr>
          <w:rFonts w:cstheme="minorHAnsi"/>
          <w:lang w:val="en-US"/>
        </w:rPr>
      </w:pPr>
      <w:r w:rsidRPr="006847DD">
        <w:rPr>
          <w:rFonts w:cstheme="minorHAnsi"/>
          <w:lang w:val="en-US"/>
        </w:rPr>
        <w:t>The offered price;</w:t>
      </w:r>
    </w:p>
    <w:p w:rsidR="007219EB" w:rsidRPr="006847DD" w:rsidRDefault="007219EB" w:rsidP="006847DD">
      <w:pPr>
        <w:pStyle w:val="Akapitzlist"/>
        <w:numPr>
          <w:ilvl w:val="0"/>
          <w:numId w:val="2"/>
        </w:numPr>
        <w:spacing w:after="0" w:line="288" w:lineRule="auto"/>
        <w:ind w:left="426"/>
        <w:jc w:val="both"/>
        <w:rPr>
          <w:rFonts w:cstheme="minorHAnsi"/>
          <w:lang w:val="en-US"/>
        </w:rPr>
      </w:pPr>
      <w:r w:rsidRPr="006847DD">
        <w:rPr>
          <w:rFonts w:cstheme="minorHAnsi"/>
          <w:lang w:val="en-US"/>
        </w:rPr>
        <w:t>Form of payment (to choose from: payment in cash, check or bank transfer);</w:t>
      </w:r>
    </w:p>
    <w:p w:rsidR="007219EB" w:rsidRPr="006847DD" w:rsidRDefault="007219EB" w:rsidP="006847DD">
      <w:pPr>
        <w:pStyle w:val="Akapitzlist"/>
        <w:numPr>
          <w:ilvl w:val="0"/>
          <w:numId w:val="2"/>
        </w:numPr>
        <w:spacing w:after="0" w:line="288" w:lineRule="auto"/>
        <w:ind w:left="426"/>
        <w:jc w:val="both"/>
        <w:rPr>
          <w:rFonts w:cstheme="minorHAnsi"/>
          <w:lang w:val="en-US"/>
        </w:rPr>
      </w:pPr>
      <w:r w:rsidRPr="006847DD">
        <w:rPr>
          <w:rFonts w:cstheme="minorHAnsi"/>
          <w:lang w:val="en-US"/>
        </w:rPr>
        <w:t>The bidder's declaration that he is familiar with the condition of the subject of the tender or that he is responsible for the consequences of resigning from the inspection;</w:t>
      </w:r>
    </w:p>
    <w:p w:rsidR="003F4AF6" w:rsidRPr="006847DD" w:rsidRDefault="007219EB" w:rsidP="006847DD">
      <w:pPr>
        <w:pStyle w:val="Akapitzlist"/>
        <w:numPr>
          <w:ilvl w:val="0"/>
          <w:numId w:val="2"/>
        </w:numPr>
        <w:spacing w:after="0" w:line="288" w:lineRule="auto"/>
        <w:ind w:left="426"/>
        <w:jc w:val="both"/>
        <w:rPr>
          <w:rFonts w:cstheme="minorHAnsi"/>
          <w:color w:val="000000" w:themeColor="text1"/>
          <w:lang w:val="en-US"/>
        </w:rPr>
      </w:pPr>
      <w:r w:rsidRPr="006847DD">
        <w:rPr>
          <w:rFonts w:cstheme="minorHAnsi"/>
          <w:lang w:val="en-US"/>
        </w:rPr>
        <w:t>Proof of payment of the bid security</w:t>
      </w:r>
      <w:r w:rsidR="008C1414" w:rsidRPr="006847DD">
        <w:rPr>
          <w:rFonts w:cstheme="minorHAnsi"/>
          <w:lang w:val="en-US"/>
        </w:rPr>
        <w:t xml:space="preserve"> fee</w:t>
      </w:r>
      <w:r w:rsidRPr="006847DD">
        <w:rPr>
          <w:rFonts w:cstheme="minorHAnsi"/>
          <w:lang w:val="en-US"/>
        </w:rPr>
        <w:t xml:space="preserve"> (original or photocopy of the proof of payment at the </w:t>
      </w:r>
      <w:r w:rsidR="008C1414" w:rsidRPr="006847DD">
        <w:rPr>
          <w:rFonts w:cstheme="minorHAnsi"/>
          <w:lang w:val="en-US"/>
        </w:rPr>
        <w:t xml:space="preserve">Mission’s </w:t>
      </w:r>
      <w:r w:rsidRPr="006847DD">
        <w:rPr>
          <w:rFonts w:cstheme="minorHAnsi"/>
          <w:lang w:val="en-US"/>
        </w:rPr>
        <w:t>cash desk or a</w:t>
      </w:r>
      <w:r w:rsidR="008C1414" w:rsidRPr="006847DD">
        <w:rPr>
          <w:rFonts w:cstheme="minorHAnsi"/>
          <w:lang w:val="en-US"/>
        </w:rPr>
        <w:t xml:space="preserve"> copy of bank</w:t>
      </w:r>
      <w:r w:rsidRPr="006847DD">
        <w:rPr>
          <w:rFonts w:cstheme="minorHAnsi"/>
          <w:lang w:val="en-US"/>
        </w:rPr>
        <w:t xml:space="preserve"> transfer - the bid security mus</w:t>
      </w:r>
      <w:r w:rsidR="000F1810" w:rsidRPr="006847DD">
        <w:rPr>
          <w:rFonts w:cstheme="minorHAnsi"/>
          <w:lang w:val="en-US"/>
        </w:rPr>
        <w:t>t be on the Seller's account by November 14</w:t>
      </w:r>
      <w:r w:rsidR="000F1810" w:rsidRPr="006847DD">
        <w:rPr>
          <w:rFonts w:cstheme="minorHAnsi"/>
          <w:vertAlign w:val="superscript"/>
          <w:lang w:val="en-US"/>
        </w:rPr>
        <w:t>th</w:t>
      </w:r>
      <w:r w:rsidR="000F1810" w:rsidRPr="006847DD">
        <w:rPr>
          <w:rFonts w:cstheme="minorHAnsi"/>
          <w:color w:val="000000" w:themeColor="text1"/>
          <w:lang w:val="en-US"/>
        </w:rPr>
        <w:t xml:space="preserve">, 2022. </w:t>
      </w:r>
    </w:p>
    <w:p w:rsidR="007219EB" w:rsidRPr="006847DD" w:rsidRDefault="007219EB" w:rsidP="006847DD">
      <w:pPr>
        <w:pStyle w:val="Akapitzlist"/>
        <w:numPr>
          <w:ilvl w:val="0"/>
          <w:numId w:val="2"/>
        </w:numPr>
        <w:spacing w:after="0" w:line="288" w:lineRule="auto"/>
        <w:ind w:left="426"/>
        <w:jc w:val="both"/>
        <w:rPr>
          <w:rFonts w:cstheme="minorHAnsi"/>
          <w:lang w:val="en-US"/>
        </w:rPr>
      </w:pPr>
      <w:r w:rsidRPr="006847DD">
        <w:rPr>
          <w:rFonts w:cstheme="minorHAnsi"/>
          <w:lang w:val="en-US"/>
        </w:rPr>
        <w:t>Bidder's declaration to which account number is to be returned the bid security - in the case of payment by bank transfer.</w:t>
      </w: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lang w:val="en-US"/>
        </w:rPr>
      </w:pPr>
      <w:r w:rsidRPr="006847DD">
        <w:rPr>
          <w:rFonts w:cstheme="minorHAnsi"/>
          <w:lang w:val="en-US"/>
        </w:rPr>
        <w:t xml:space="preserve">The condition to participate in the tender is the payment of a tender guarantee of 10% of the starting price of the </w:t>
      </w:r>
      <w:r w:rsidR="003F4AF6" w:rsidRPr="006847DD">
        <w:rPr>
          <w:rFonts w:cstheme="minorHAnsi"/>
          <w:lang w:val="en-US"/>
        </w:rPr>
        <w:t xml:space="preserve">offered car in the amount of </w:t>
      </w:r>
      <w:r w:rsidR="000F1810" w:rsidRPr="006847DD">
        <w:rPr>
          <w:rFonts w:cstheme="minorHAnsi"/>
          <w:lang w:val="en-US"/>
        </w:rPr>
        <w:t xml:space="preserve">USD 1600 </w:t>
      </w:r>
      <w:r w:rsidR="000F1810" w:rsidRPr="006847DD">
        <w:rPr>
          <w:rFonts w:cstheme="minorHAnsi"/>
          <w:color w:val="FF0000"/>
          <w:lang w:val="en-US"/>
        </w:rPr>
        <w:t xml:space="preserve"> </w:t>
      </w:r>
      <w:r w:rsidR="000F1810" w:rsidRPr="006847DD">
        <w:rPr>
          <w:rFonts w:cstheme="minorHAnsi"/>
          <w:color w:val="000000" w:themeColor="text1"/>
          <w:lang w:val="en-US"/>
        </w:rPr>
        <w:t>(one thousand six</w:t>
      </w:r>
      <w:r w:rsidRPr="006847DD">
        <w:rPr>
          <w:rFonts w:cstheme="minorHAnsi"/>
          <w:color w:val="000000" w:themeColor="text1"/>
          <w:lang w:val="en-US"/>
        </w:rPr>
        <w:t xml:space="preserve"> hundred)</w:t>
      </w:r>
      <w:r w:rsidRPr="006847DD">
        <w:rPr>
          <w:rFonts w:cstheme="minorHAnsi"/>
          <w:lang w:val="en-US"/>
        </w:rPr>
        <w:t>. The tender guarantee must be lodged prior to the submission of the offer.</w:t>
      </w:r>
    </w:p>
    <w:p w:rsidR="007219EB" w:rsidRPr="006847DD" w:rsidRDefault="007219EB" w:rsidP="006847DD">
      <w:pPr>
        <w:spacing w:after="0" w:line="288" w:lineRule="auto"/>
        <w:jc w:val="both"/>
        <w:rPr>
          <w:rFonts w:cstheme="minorHAnsi"/>
          <w:lang w:val="en-US"/>
        </w:rPr>
      </w:pPr>
      <w:r w:rsidRPr="006847DD">
        <w:rPr>
          <w:rFonts w:cstheme="minorHAnsi"/>
          <w:lang w:val="en-US"/>
        </w:rPr>
        <w:t>The tender guarantee should be paid in cash at the cash desk of the Polish Mission to the UN in N</w:t>
      </w:r>
      <w:r w:rsidR="000F1810" w:rsidRPr="006847DD">
        <w:rPr>
          <w:rFonts w:cstheme="minorHAnsi"/>
          <w:lang w:val="en-US"/>
        </w:rPr>
        <w:t xml:space="preserve">ew York after prior appointment </w:t>
      </w:r>
      <w:r w:rsidRPr="006847DD">
        <w:rPr>
          <w:rFonts w:cstheme="minorHAnsi"/>
          <w:lang w:val="en-US"/>
        </w:rPr>
        <w:t>or by bank transfer to the account with an indication that all bank fees are borne by the payer and the title of the transfer: "Audi A8 bid bond"</w:t>
      </w:r>
    </w:p>
    <w:p w:rsidR="000F1810" w:rsidRPr="006847DD" w:rsidRDefault="000F1810" w:rsidP="006847DD">
      <w:pPr>
        <w:spacing w:after="0" w:line="288" w:lineRule="auto"/>
        <w:jc w:val="both"/>
        <w:rPr>
          <w:rFonts w:cstheme="minorHAnsi"/>
          <w:b/>
          <w:color w:val="000000" w:themeColor="text1"/>
          <w:lang w:val="en-US"/>
        </w:rPr>
      </w:pPr>
      <w:r w:rsidRPr="006847DD">
        <w:rPr>
          <w:rFonts w:cstheme="minorHAnsi"/>
          <w:b/>
          <w:color w:val="000000" w:themeColor="text1"/>
          <w:lang w:val="en-US"/>
        </w:rPr>
        <w:t>Permanent Mission of Poland to the United Nations in New York</w:t>
      </w:r>
    </w:p>
    <w:p w:rsidR="000F1810" w:rsidRPr="006847DD" w:rsidRDefault="000F1810" w:rsidP="006847DD">
      <w:pPr>
        <w:spacing w:after="0" w:line="288" w:lineRule="auto"/>
        <w:jc w:val="both"/>
        <w:rPr>
          <w:rFonts w:cstheme="minorHAnsi"/>
          <w:b/>
          <w:color w:val="000000" w:themeColor="text1"/>
          <w:lang w:val="en-US"/>
        </w:rPr>
      </w:pPr>
      <w:r w:rsidRPr="006847DD">
        <w:rPr>
          <w:rFonts w:cstheme="minorHAnsi"/>
          <w:b/>
          <w:color w:val="000000" w:themeColor="text1"/>
          <w:lang w:val="en-US"/>
        </w:rPr>
        <w:t>Bank of America</w:t>
      </w:r>
    </w:p>
    <w:p w:rsidR="000F1810" w:rsidRPr="006847DD" w:rsidRDefault="000F1810" w:rsidP="006847DD">
      <w:pPr>
        <w:spacing w:after="0" w:line="288" w:lineRule="auto"/>
        <w:jc w:val="both"/>
        <w:rPr>
          <w:rFonts w:cstheme="minorHAnsi"/>
          <w:b/>
          <w:color w:val="000000" w:themeColor="text1"/>
          <w:lang w:val="en-US"/>
        </w:rPr>
      </w:pPr>
      <w:r w:rsidRPr="006847DD">
        <w:rPr>
          <w:rFonts w:cstheme="minorHAnsi"/>
          <w:b/>
          <w:color w:val="000000" w:themeColor="text1"/>
          <w:lang w:val="en-US"/>
        </w:rPr>
        <w:t>100 West 33rd Street, New York, NY 10001</w:t>
      </w:r>
    </w:p>
    <w:p w:rsidR="000F1810" w:rsidRPr="006847DD" w:rsidRDefault="00425CFE" w:rsidP="006847DD">
      <w:pPr>
        <w:spacing w:after="0" w:line="288" w:lineRule="auto"/>
        <w:jc w:val="both"/>
        <w:rPr>
          <w:rFonts w:cstheme="minorHAnsi"/>
          <w:b/>
          <w:color w:val="000000" w:themeColor="text1"/>
          <w:lang w:val="en-US"/>
        </w:rPr>
      </w:pPr>
      <w:proofErr w:type="spellStart"/>
      <w:r w:rsidRPr="006847DD">
        <w:rPr>
          <w:rFonts w:cstheme="minorHAnsi"/>
          <w:b/>
          <w:color w:val="000000" w:themeColor="text1"/>
          <w:lang w:val="en-US"/>
        </w:rPr>
        <w:t>Acc.No</w:t>
      </w:r>
      <w:proofErr w:type="spellEnd"/>
      <w:r w:rsidRPr="006847DD">
        <w:rPr>
          <w:rFonts w:cstheme="minorHAnsi"/>
          <w:b/>
          <w:color w:val="000000" w:themeColor="text1"/>
          <w:lang w:val="en-US"/>
        </w:rPr>
        <w:t>.</w:t>
      </w:r>
      <w:r w:rsidR="000F1810" w:rsidRPr="006847DD">
        <w:rPr>
          <w:rFonts w:cstheme="minorHAnsi"/>
          <w:b/>
          <w:color w:val="000000" w:themeColor="text1"/>
          <w:lang w:val="en-US"/>
        </w:rPr>
        <w:t>: 226004441465</w:t>
      </w:r>
    </w:p>
    <w:p w:rsidR="000F1810" w:rsidRPr="006847DD" w:rsidRDefault="000F1810" w:rsidP="006847DD">
      <w:pPr>
        <w:spacing w:after="0" w:line="288" w:lineRule="auto"/>
        <w:jc w:val="both"/>
        <w:rPr>
          <w:rFonts w:cstheme="minorHAnsi"/>
          <w:b/>
          <w:color w:val="000000" w:themeColor="text1"/>
          <w:lang w:val="en-US"/>
        </w:rPr>
      </w:pPr>
      <w:r w:rsidRPr="006847DD">
        <w:rPr>
          <w:rFonts w:cstheme="minorHAnsi"/>
          <w:b/>
          <w:color w:val="000000" w:themeColor="text1"/>
          <w:lang w:val="en-US"/>
        </w:rPr>
        <w:t>Routing No. 054001204</w:t>
      </w:r>
    </w:p>
    <w:p w:rsidR="000F1810" w:rsidRPr="006847DD" w:rsidRDefault="000F1810" w:rsidP="006847DD">
      <w:pPr>
        <w:spacing w:after="0" w:line="288" w:lineRule="auto"/>
        <w:jc w:val="both"/>
        <w:rPr>
          <w:rFonts w:cstheme="minorHAnsi"/>
          <w:lang w:val="en-US"/>
        </w:rPr>
      </w:pPr>
      <w:r w:rsidRPr="006847DD">
        <w:rPr>
          <w:rFonts w:cstheme="minorHAnsi"/>
          <w:b/>
          <w:color w:val="000000" w:themeColor="text1"/>
          <w:lang w:val="en-US"/>
        </w:rPr>
        <w:t>Swift Code: BOFAUS3N</w:t>
      </w:r>
      <w:r w:rsidRPr="006847DD">
        <w:rPr>
          <w:rFonts w:cstheme="minorHAnsi"/>
          <w:lang w:val="en-US"/>
        </w:rPr>
        <w:t xml:space="preserve"> </w:t>
      </w:r>
    </w:p>
    <w:p w:rsidR="007219EB" w:rsidRPr="006847DD" w:rsidRDefault="007219EB" w:rsidP="006847DD">
      <w:pPr>
        <w:spacing w:after="0" w:line="288" w:lineRule="auto"/>
        <w:jc w:val="both"/>
        <w:rPr>
          <w:rFonts w:cstheme="minorHAnsi"/>
          <w:lang w:val="en-US"/>
        </w:rPr>
      </w:pPr>
      <w:r w:rsidRPr="006847DD">
        <w:rPr>
          <w:rFonts w:cstheme="minorHAnsi"/>
          <w:lang w:val="en-US"/>
        </w:rPr>
        <w:t xml:space="preserve">Bid securities submitted by tenderers whose offers have not been selected or have been rejected, shall be returned within 7 days from the date of the final selection of the offer. The tender guarantee submitted by the buyer is included in the price. The tender guarantee is not refundable if the tenderer who won the tender </w:t>
      </w:r>
      <w:r w:rsidR="003F4AF6" w:rsidRPr="006847DD">
        <w:rPr>
          <w:rFonts w:cstheme="minorHAnsi"/>
          <w:lang w:val="en-US"/>
        </w:rPr>
        <w:t xml:space="preserve">refrains </w:t>
      </w:r>
      <w:r w:rsidRPr="006847DD">
        <w:rPr>
          <w:rFonts w:cstheme="minorHAnsi"/>
          <w:lang w:val="en-US"/>
        </w:rPr>
        <w:t>from concluding the sale agreement.</w:t>
      </w:r>
    </w:p>
    <w:p w:rsidR="006847DD" w:rsidRDefault="006847DD" w:rsidP="006847DD">
      <w:pPr>
        <w:spacing w:after="0" w:line="288" w:lineRule="auto"/>
        <w:jc w:val="both"/>
        <w:rPr>
          <w:rFonts w:cstheme="minorHAnsi"/>
          <w:lang w:val="en-US"/>
        </w:rPr>
      </w:pPr>
    </w:p>
    <w:p w:rsidR="007219EB" w:rsidRPr="006847DD" w:rsidRDefault="007219EB" w:rsidP="006847DD">
      <w:pPr>
        <w:spacing w:after="0" w:line="288" w:lineRule="auto"/>
        <w:jc w:val="both"/>
        <w:rPr>
          <w:rFonts w:cstheme="minorHAnsi"/>
          <w:color w:val="FF0000"/>
          <w:lang w:val="en-US"/>
        </w:rPr>
      </w:pPr>
      <w:r w:rsidRPr="006847DD">
        <w:rPr>
          <w:rFonts w:cstheme="minorHAnsi"/>
          <w:lang w:val="en-US"/>
        </w:rPr>
        <w:t xml:space="preserve">The bids will be opened by </w:t>
      </w:r>
      <w:r w:rsidR="003F4AF6" w:rsidRPr="006847DD">
        <w:rPr>
          <w:rFonts w:cstheme="minorHAnsi"/>
          <w:lang w:val="en-US"/>
        </w:rPr>
        <w:t>a</w:t>
      </w:r>
      <w:r w:rsidRPr="006847DD">
        <w:rPr>
          <w:rFonts w:cstheme="minorHAnsi"/>
          <w:lang w:val="en-US"/>
        </w:rPr>
        <w:t xml:space="preserve"> commission on </w:t>
      </w:r>
      <w:r w:rsidR="000F1810" w:rsidRPr="006847DD">
        <w:rPr>
          <w:rFonts w:cstheme="minorHAnsi"/>
          <w:color w:val="000000" w:themeColor="text1"/>
          <w:lang w:val="en-US"/>
        </w:rPr>
        <w:t>November 15</w:t>
      </w:r>
      <w:r w:rsidR="000F1810" w:rsidRPr="006847DD">
        <w:rPr>
          <w:rFonts w:cstheme="minorHAnsi"/>
          <w:color w:val="000000" w:themeColor="text1"/>
          <w:vertAlign w:val="superscript"/>
          <w:lang w:val="en-US"/>
        </w:rPr>
        <w:t>th</w:t>
      </w:r>
      <w:r w:rsidR="000F1810" w:rsidRPr="006847DD">
        <w:rPr>
          <w:rFonts w:cstheme="minorHAnsi"/>
          <w:color w:val="000000" w:themeColor="text1"/>
          <w:lang w:val="en-US"/>
        </w:rPr>
        <w:t xml:space="preserve"> 2022 at 9</w:t>
      </w:r>
      <w:r w:rsidRPr="006847DD">
        <w:rPr>
          <w:rFonts w:cstheme="minorHAnsi"/>
          <w:color w:val="000000" w:themeColor="text1"/>
          <w:lang w:val="en-US"/>
        </w:rPr>
        <w:t>:30</w:t>
      </w:r>
      <w:r w:rsidR="000F1810" w:rsidRPr="006847DD">
        <w:rPr>
          <w:rFonts w:cstheme="minorHAnsi"/>
          <w:color w:val="000000" w:themeColor="text1"/>
          <w:lang w:val="en-US"/>
        </w:rPr>
        <w:t xml:space="preserve"> AM</w:t>
      </w:r>
      <w:r w:rsidRPr="006847DD">
        <w:rPr>
          <w:rFonts w:cstheme="minorHAnsi"/>
          <w:color w:val="000000" w:themeColor="text1"/>
          <w:lang w:val="en-US"/>
        </w:rPr>
        <w:t xml:space="preserve"> </w:t>
      </w:r>
      <w:r w:rsidRPr="006847DD">
        <w:rPr>
          <w:rFonts w:cstheme="minorHAnsi"/>
          <w:lang w:val="en-US"/>
        </w:rPr>
        <w:t xml:space="preserve">at </w:t>
      </w:r>
      <w:r w:rsidR="003F4AF6" w:rsidRPr="006847DD">
        <w:rPr>
          <w:rFonts w:cstheme="minorHAnsi"/>
          <w:lang w:val="en-US"/>
        </w:rPr>
        <w:t>the headquarters of the Polish Mission</w:t>
      </w:r>
      <w:r w:rsidRPr="006847DD">
        <w:rPr>
          <w:rFonts w:cstheme="minorHAnsi"/>
          <w:lang w:val="en-US"/>
        </w:rPr>
        <w:t>.</w:t>
      </w:r>
    </w:p>
    <w:p w:rsidR="007219EB" w:rsidRPr="006847DD" w:rsidRDefault="007219EB" w:rsidP="006847DD">
      <w:pPr>
        <w:spacing w:after="0" w:line="288" w:lineRule="auto"/>
        <w:jc w:val="both"/>
        <w:rPr>
          <w:rFonts w:cstheme="minorHAnsi"/>
          <w:lang w:val="en-US"/>
        </w:rPr>
      </w:pPr>
      <w:r w:rsidRPr="006847DD">
        <w:rPr>
          <w:rFonts w:cstheme="minorHAnsi"/>
          <w:lang w:val="en-US"/>
        </w:rPr>
        <w:t>The commission will select the tenderer offering the highest price.</w:t>
      </w:r>
    </w:p>
    <w:p w:rsidR="007219EB" w:rsidRPr="006847DD" w:rsidRDefault="007219EB" w:rsidP="006847DD">
      <w:pPr>
        <w:spacing w:after="0" w:line="288" w:lineRule="auto"/>
        <w:jc w:val="both"/>
        <w:rPr>
          <w:rFonts w:cstheme="minorHAnsi"/>
          <w:lang w:val="en-US"/>
        </w:rPr>
      </w:pPr>
      <w:r w:rsidRPr="006847DD">
        <w:rPr>
          <w:rFonts w:cstheme="minorHAnsi"/>
          <w:lang w:val="en-US"/>
        </w:rPr>
        <w:t>The tender committee will reject the offer if:</w:t>
      </w:r>
    </w:p>
    <w:p w:rsidR="007219EB" w:rsidRPr="006847DD" w:rsidRDefault="007219EB" w:rsidP="001451DB">
      <w:pPr>
        <w:pStyle w:val="Akapitzlist"/>
        <w:numPr>
          <w:ilvl w:val="0"/>
          <w:numId w:val="5"/>
        </w:numPr>
        <w:spacing w:after="0" w:line="288" w:lineRule="auto"/>
        <w:ind w:left="426"/>
        <w:jc w:val="both"/>
        <w:rPr>
          <w:rFonts w:cstheme="minorHAnsi"/>
          <w:lang w:val="en-US"/>
        </w:rPr>
      </w:pPr>
      <w:r w:rsidRPr="006847DD">
        <w:rPr>
          <w:rFonts w:cstheme="minorHAnsi"/>
          <w:lang w:val="en-US"/>
        </w:rPr>
        <w:t>Its amount will be lower than the starting price;</w:t>
      </w:r>
    </w:p>
    <w:p w:rsidR="007219EB" w:rsidRPr="006847DD" w:rsidRDefault="007219EB" w:rsidP="001451DB">
      <w:pPr>
        <w:pStyle w:val="Akapitzlist"/>
        <w:numPr>
          <w:ilvl w:val="0"/>
          <w:numId w:val="5"/>
        </w:numPr>
        <w:spacing w:after="0" w:line="288" w:lineRule="auto"/>
        <w:ind w:left="426"/>
        <w:jc w:val="both"/>
        <w:rPr>
          <w:rFonts w:cstheme="minorHAnsi"/>
          <w:lang w:val="en-US"/>
        </w:rPr>
      </w:pPr>
      <w:r w:rsidRPr="006847DD">
        <w:rPr>
          <w:rFonts w:cstheme="minorHAnsi"/>
          <w:lang w:val="en-US"/>
        </w:rPr>
        <w:t>It was submitted after the deadline, in the wrong place</w:t>
      </w:r>
      <w:r w:rsidR="003F4AF6" w:rsidRPr="006847DD">
        <w:rPr>
          <w:rFonts w:cstheme="minorHAnsi"/>
          <w:lang w:val="en-US"/>
        </w:rPr>
        <w:t>,</w:t>
      </w:r>
      <w:r w:rsidRPr="006847DD">
        <w:rPr>
          <w:rFonts w:cstheme="minorHAnsi"/>
          <w:lang w:val="en-US"/>
        </w:rPr>
        <w:t xml:space="preserve"> or by the tenderer who did not provide the bid security;</w:t>
      </w:r>
    </w:p>
    <w:p w:rsidR="007219EB" w:rsidRPr="006847DD" w:rsidRDefault="007219EB" w:rsidP="001451DB">
      <w:pPr>
        <w:pStyle w:val="Akapitzlist"/>
        <w:numPr>
          <w:ilvl w:val="0"/>
          <w:numId w:val="5"/>
        </w:numPr>
        <w:spacing w:after="0" w:line="288" w:lineRule="auto"/>
        <w:ind w:left="426"/>
        <w:jc w:val="both"/>
        <w:rPr>
          <w:rFonts w:cstheme="minorHAnsi"/>
          <w:lang w:val="en-US"/>
        </w:rPr>
      </w:pPr>
      <w:r w:rsidRPr="006847DD">
        <w:rPr>
          <w:rFonts w:cstheme="minorHAnsi"/>
          <w:lang w:val="en-US"/>
        </w:rPr>
        <w:t>It does not contain the required da</w:t>
      </w:r>
      <w:bookmarkStart w:id="0" w:name="_GoBack"/>
      <w:bookmarkEnd w:id="0"/>
      <w:r w:rsidRPr="006847DD">
        <w:rPr>
          <w:rFonts w:cstheme="minorHAnsi"/>
          <w:lang w:val="en-US"/>
        </w:rPr>
        <w:t>ta, or it is incomplete, illegible or otherwise doubtful, and the provision of explanations could lead to its being considered a new offer.</w:t>
      </w:r>
    </w:p>
    <w:p w:rsidR="007219EB" w:rsidRPr="006847DD" w:rsidRDefault="007219EB" w:rsidP="001451DB">
      <w:pPr>
        <w:pStyle w:val="Akapitzlist"/>
        <w:numPr>
          <w:ilvl w:val="0"/>
          <w:numId w:val="5"/>
        </w:numPr>
        <w:spacing w:after="0" w:line="288" w:lineRule="auto"/>
        <w:ind w:left="426"/>
        <w:jc w:val="both"/>
        <w:rPr>
          <w:rFonts w:cstheme="minorHAnsi"/>
          <w:lang w:val="en-US"/>
        </w:rPr>
      </w:pPr>
      <w:r w:rsidRPr="006847DD">
        <w:rPr>
          <w:rFonts w:cstheme="minorHAnsi"/>
          <w:lang w:val="en-US"/>
        </w:rPr>
        <w:t>The tender commission shall immediately notify the tenderer about the rejection of the offer.</w:t>
      </w:r>
    </w:p>
    <w:p w:rsidR="007219EB" w:rsidRPr="006847DD" w:rsidRDefault="007219EB" w:rsidP="006847DD">
      <w:pPr>
        <w:spacing w:after="0" w:line="288" w:lineRule="auto"/>
        <w:jc w:val="both"/>
        <w:rPr>
          <w:rFonts w:cstheme="minorHAnsi"/>
          <w:lang w:val="en-US"/>
        </w:rPr>
      </w:pPr>
      <w:r w:rsidRPr="006847DD">
        <w:rPr>
          <w:rFonts w:cstheme="minorHAnsi"/>
          <w:lang w:val="en-US"/>
        </w:rPr>
        <w:t>The organizer of the tender reserves the right to close the tender without selecting any of the offers, without giving a reason.</w:t>
      </w:r>
    </w:p>
    <w:p w:rsidR="007219EB" w:rsidRPr="006847DD" w:rsidRDefault="007219EB" w:rsidP="006847DD">
      <w:pPr>
        <w:spacing w:after="0" w:line="288" w:lineRule="auto"/>
        <w:jc w:val="both"/>
        <w:rPr>
          <w:rFonts w:cstheme="minorHAnsi"/>
          <w:lang w:val="en-US"/>
        </w:rPr>
      </w:pPr>
      <w:r w:rsidRPr="006847DD">
        <w:rPr>
          <w:rFonts w:cstheme="minorHAnsi"/>
          <w:lang w:val="en-US"/>
        </w:rPr>
        <w:lastRenderedPageBreak/>
        <w:t xml:space="preserve">If at least two bidders offer the same price, an </w:t>
      </w:r>
      <w:r w:rsidR="003F4AF6" w:rsidRPr="006847DD">
        <w:rPr>
          <w:rFonts w:cstheme="minorHAnsi"/>
          <w:lang w:val="en-US"/>
        </w:rPr>
        <w:t xml:space="preserve">additional </w:t>
      </w:r>
      <w:r w:rsidRPr="006847DD">
        <w:rPr>
          <w:rFonts w:cstheme="minorHAnsi"/>
          <w:lang w:val="en-US"/>
        </w:rPr>
        <w:t>auction will be held between these bidders.</w:t>
      </w:r>
    </w:p>
    <w:p w:rsidR="007219EB" w:rsidRPr="006847DD" w:rsidRDefault="007219EB" w:rsidP="006847DD">
      <w:pPr>
        <w:spacing w:after="0" w:line="288" w:lineRule="auto"/>
        <w:jc w:val="both"/>
        <w:rPr>
          <w:rFonts w:cstheme="minorHAnsi"/>
          <w:lang w:val="en-US"/>
        </w:rPr>
      </w:pPr>
      <w:r w:rsidRPr="006847DD">
        <w:rPr>
          <w:rFonts w:cstheme="minorHAnsi"/>
          <w:lang w:val="en-US"/>
        </w:rPr>
        <w:t>The date and place of signing the contract is determined by the seller, about which the buyer will be informed. The date of concluding the contract will not be later than 10 days from the date of opening the tenders. The buyer is obliged to pay the purchase price on the day of concluding the contract at the latest. In the event of an auction, the price must be paid no later than 7 days from the end of the auction. The subject of sale will be handed over at the Seller's premises within three business days after the Seller r</w:t>
      </w:r>
      <w:r w:rsidR="003F4AF6" w:rsidRPr="006847DD">
        <w:rPr>
          <w:rFonts w:cstheme="minorHAnsi"/>
          <w:lang w:val="en-US"/>
        </w:rPr>
        <w:t>eceives the full purchase price.</w:t>
      </w:r>
      <w:r w:rsidRPr="006847DD">
        <w:rPr>
          <w:rFonts w:cstheme="minorHAnsi"/>
          <w:lang w:val="en-US"/>
        </w:rPr>
        <w:t xml:space="preserve"> The bids will b</w:t>
      </w:r>
      <w:r w:rsidR="003F4AF6" w:rsidRPr="006847DD">
        <w:rPr>
          <w:rFonts w:cstheme="minorHAnsi"/>
          <w:lang w:val="en-US"/>
        </w:rPr>
        <w:t>e opened by the commission on 11</w:t>
      </w:r>
      <w:r w:rsidRPr="006847DD">
        <w:rPr>
          <w:rFonts w:cstheme="minorHAnsi"/>
          <w:lang w:val="en-US"/>
        </w:rPr>
        <w:t>/</w:t>
      </w:r>
      <w:r w:rsidR="003F4AF6" w:rsidRPr="006847DD">
        <w:rPr>
          <w:rFonts w:cstheme="minorHAnsi"/>
          <w:lang w:val="en-US"/>
        </w:rPr>
        <w:t>1</w:t>
      </w:r>
      <w:r w:rsidRPr="006847DD">
        <w:rPr>
          <w:rFonts w:cstheme="minorHAnsi"/>
          <w:lang w:val="en-US"/>
        </w:rPr>
        <w:t xml:space="preserve">5/2022 at </w:t>
      </w:r>
      <w:r w:rsidR="003F4AF6" w:rsidRPr="006847DD">
        <w:rPr>
          <w:rFonts w:cstheme="minorHAnsi"/>
          <w:lang w:val="en-US"/>
        </w:rPr>
        <w:t>09</w:t>
      </w:r>
      <w:r w:rsidRPr="006847DD">
        <w:rPr>
          <w:rFonts w:cstheme="minorHAnsi"/>
          <w:lang w:val="en-US"/>
        </w:rPr>
        <w:t>:30 at the headquarters of the facility.</w:t>
      </w:r>
    </w:p>
    <w:p w:rsidR="007219EB" w:rsidRPr="006847DD" w:rsidRDefault="007219EB" w:rsidP="006847DD">
      <w:pPr>
        <w:spacing w:after="0" w:line="288" w:lineRule="auto"/>
        <w:jc w:val="both"/>
        <w:rPr>
          <w:rFonts w:cstheme="minorHAnsi"/>
          <w:lang w:val="en-US"/>
        </w:rPr>
      </w:pPr>
      <w:r w:rsidRPr="006847DD">
        <w:rPr>
          <w:rFonts w:cstheme="minorHAnsi"/>
          <w:lang w:val="en-US"/>
        </w:rPr>
        <w:t>All costs, fees, taxes, including in particular customs and</w:t>
      </w:r>
      <w:r w:rsidR="00425CFE" w:rsidRPr="006847DD">
        <w:rPr>
          <w:rFonts w:cstheme="minorHAnsi"/>
          <w:lang w:val="en-US"/>
        </w:rPr>
        <w:t>/</w:t>
      </w:r>
      <w:r w:rsidRPr="006847DD">
        <w:rPr>
          <w:rFonts w:cstheme="minorHAnsi"/>
          <w:lang w:val="en-US"/>
        </w:rPr>
        <w:t>or approval fees, are borne by the Buyer.</w:t>
      </w:r>
    </w:p>
    <w:p w:rsidR="007219EB" w:rsidRPr="006847DD" w:rsidRDefault="000F1810" w:rsidP="006847DD">
      <w:pPr>
        <w:spacing w:after="0" w:line="288" w:lineRule="auto"/>
        <w:jc w:val="both"/>
        <w:rPr>
          <w:rFonts w:cstheme="minorHAnsi"/>
          <w:color w:val="000000" w:themeColor="text1"/>
          <w:lang w:val="en-US"/>
        </w:rPr>
      </w:pPr>
      <w:r w:rsidRPr="006847DD">
        <w:rPr>
          <w:rFonts w:cstheme="minorHAnsi"/>
          <w:color w:val="000000" w:themeColor="text1"/>
          <w:lang w:val="en-US"/>
        </w:rPr>
        <w:t>Polish Mission</w:t>
      </w:r>
      <w:r w:rsidR="007219EB" w:rsidRPr="006847DD">
        <w:rPr>
          <w:rFonts w:cstheme="minorHAnsi"/>
          <w:color w:val="000000" w:themeColor="text1"/>
          <w:lang w:val="en-US"/>
        </w:rPr>
        <w:t xml:space="preserve"> in New York is not responsible for hidden defects of the vehicle.</w:t>
      </w:r>
    </w:p>
    <w:p w:rsidR="00B869EC" w:rsidRPr="006847DD" w:rsidRDefault="000F1810" w:rsidP="006847DD">
      <w:pPr>
        <w:spacing w:after="0" w:line="288" w:lineRule="auto"/>
        <w:jc w:val="both"/>
        <w:rPr>
          <w:rFonts w:cstheme="minorHAnsi"/>
          <w:lang w:val="en-US"/>
        </w:rPr>
      </w:pPr>
      <w:r w:rsidRPr="006847DD">
        <w:rPr>
          <w:rFonts w:cstheme="minorHAnsi"/>
          <w:color w:val="000000" w:themeColor="text1"/>
          <w:lang w:val="en-US"/>
        </w:rPr>
        <w:t xml:space="preserve">Polish Mission </w:t>
      </w:r>
      <w:r w:rsidR="007219EB" w:rsidRPr="006847DD">
        <w:rPr>
          <w:rFonts w:cstheme="minorHAnsi"/>
          <w:lang w:val="en-US"/>
        </w:rPr>
        <w:t>informs that, in accordance with local law, the car may be sold on the local market and abroad.</w:t>
      </w:r>
    </w:p>
    <w:sectPr w:rsidR="00B869EC" w:rsidRPr="0068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CCA"/>
    <w:multiLevelType w:val="hybridMultilevel"/>
    <w:tmpl w:val="A2BEF6F8"/>
    <w:lvl w:ilvl="0" w:tplc="4372D22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514B4D"/>
    <w:multiLevelType w:val="hybridMultilevel"/>
    <w:tmpl w:val="87E842C0"/>
    <w:lvl w:ilvl="0" w:tplc="3E06B76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5F6B66"/>
    <w:multiLevelType w:val="hybridMultilevel"/>
    <w:tmpl w:val="CF6CF98C"/>
    <w:lvl w:ilvl="0" w:tplc="36360CF2">
      <w:start w:val="1"/>
      <w:numFmt w:val="bullet"/>
      <w:lvlText w:val=""/>
      <w:lvlJc w:val="left"/>
      <w:pPr>
        <w:ind w:left="720" w:hanging="360"/>
      </w:pPr>
      <w:rPr>
        <w:rFonts w:ascii="Symbol" w:hAnsi="Symbol" w:hint="default"/>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6EA7118"/>
    <w:multiLevelType w:val="hybridMultilevel"/>
    <w:tmpl w:val="01D8F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8900D71"/>
    <w:multiLevelType w:val="hybridMultilevel"/>
    <w:tmpl w:val="0F16298E"/>
    <w:lvl w:ilvl="0" w:tplc="A7E6AEC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EB"/>
    <w:rsid w:val="000F1810"/>
    <w:rsid w:val="001451DB"/>
    <w:rsid w:val="003F4AF6"/>
    <w:rsid w:val="00425CFE"/>
    <w:rsid w:val="006847DD"/>
    <w:rsid w:val="007219EB"/>
    <w:rsid w:val="00784936"/>
    <w:rsid w:val="0079309C"/>
    <w:rsid w:val="008C1414"/>
    <w:rsid w:val="009148A0"/>
    <w:rsid w:val="00B86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F9CE"/>
  <w15:chartTrackingRefBased/>
  <w15:docId w15:val="{A0D18397-CD19-48A7-9E14-D75847FE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5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4772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Balcerzyk Joanna</dc:creator>
  <cp:keywords/>
  <dc:description/>
  <cp:lastModifiedBy>Jachacy Bogdan</cp:lastModifiedBy>
  <cp:revision>2</cp:revision>
  <dcterms:created xsi:type="dcterms:W3CDTF">2022-10-19T14:41:00Z</dcterms:created>
  <dcterms:modified xsi:type="dcterms:W3CDTF">2022-10-19T14:41:00Z</dcterms:modified>
</cp:coreProperties>
</file>