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10DFC" w14:textId="2F69F955" w:rsidR="00962573" w:rsidRPr="00962573" w:rsidRDefault="00962573" w:rsidP="006C42AE">
      <w:pPr>
        <w:pStyle w:val="Bezodstpw"/>
        <w:spacing w:line="280" w:lineRule="atLeast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962573">
        <w:rPr>
          <w:rFonts w:ascii="Garamond" w:hAnsi="Garamond"/>
          <w:b/>
          <w:sz w:val="24"/>
          <w:szCs w:val="24"/>
        </w:rPr>
        <w:t>OGŁOSZENIE</w:t>
      </w:r>
      <w:r w:rsidR="00AA7CBC">
        <w:rPr>
          <w:rFonts w:ascii="Garamond" w:hAnsi="Garamond"/>
          <w:b/>
          <w:sz w:val="24"/>
          <w:szCs w:val="24"/>
        </w:rPr>
        <w:t xml:space="preserve"> </w:t>
      </w:r>
      <w:r w:rsidRPr="00962573">
        <w:rPr>
          <w:rFonts w:ascii="Garamond" w:hAnsi="Garamond"/>
          <w:b/>
          <w:sz w:val="24"/>
          <w:szCs w:val="24"/>
        </w:rPr>
        <w:t xml:space="preserve"> </w:t>
      </w:r>
      <w:r w:rsidR="00AA7CBC">
        <w:rPr>
          <w:rFonts w:ascii="Garamond" w:hAnsi="Garamond"/>
          <w:b/>
          <w:sz w:val="24"/>
          <w:szCs w:val="24"/>
        </w:rPr>
        <w:t xml:space="preserve"> </w:t>
      </w:r>
      <w:r w:rsidRPr="00962573">
        <w:rPr>
          <w:rFonts w:ascii="Garamond" w:hAnsi="Garamond"/>
          <w:b/>
          <w:sz w:val="24"/>
          <w:szCs w:val="24"/>
        </w:rPr>
        <w:t>O</w:t>
      </w:r>
      <w:r w:rsidR="00AA7CBC">
        <w:rPr>
          <w:rFonts w:ascii="Garamond" w:hAnsi="Garamond"/>
          <w:b/>
          <w:sz w:val="24"/>
          <w:szCs w:val="24"/>
        </w:rPr>
        <w:t xml:space="preserve"> </w:t>
      </w:r>
      <w:r w:rsidRPr="00962573">
        <w:rPr>
          <w:rFonts w:ascii="Garamond" w:hAnsi="Garamond"/>
          <w:b/>
          <w:sz w:val="24"/>
          <w:szCs w:val="24"/>
        </w:rPr>
        <w:t xml:space="preserve"> PRZETARGU</w:t>
      </w:r>
    </w:p>
    <w:p w14:paraId="0A428332" w14:textId="77777777" w:rsidR="00962573" w:rsidRDefault="00962573" w:rsidP="006C42AE">
      <w:pPr>
        <w:pStyle w:val="Bezodstpw"/>
        <w:spacing w:line="280" w:lineRule="atLeast"/>
        <w:rPr>
          <w:rFonts w:ascii="Garamond" w:hAnsi="Garamond"/>
          <w:sz w:val="24"/>
          <w:szCs w:val="24"/>
        </w:rPr>
      </w:pPr>
    </w:p>
    <w:p w14:paraId="34AFD860" w14:textId="6B82A41C" w:rsidR="009B2D2D" w:rsidRDefault="00962573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DTŚ</w:t>
      </w:r>
      <w:r w:rsidR="00D225AE" w:rsidRPr="00962573">
        <w:rPr>
          <w:rFonts w:ascii="Garamond" w:hAnsi="Garamond"/>
          <w:sz w:val="24"/>
          <w:szCs w:val="24"/>
        </w:rPr>
        <w:t xml:space="preserve"> Spółka Akcyjna z siedzibą </w:t>
      </w:r>
      <w:r>
        <w:rPr>
          <w:rFonts w:ascii="Garamond" w:hAnsi="Garamond"/>
          <w:sz w:val="24"/>
          <w:szCs w:val="24"/>
        </w:rPr>
        <w:t>w Katowicach (40-877) przy ul. Mieszka I 10 ogłasza</w:t>
      </w:r>
      <w:r w:rsidR="00D225AE" w:rsidRPr="00962573">
        <w:rPr>
          <w:rFonts w:ascii="Garamond" w:hAnsi="Garamond"/>
          <w:sz w:val="24"/>
          <w:szCs w:val="24"/>
        </w:rPr>
        <w:t xml:space="preserve"> pr</w:t>
      </w:r>
      <w:r>
        <w:rPr>
          <w:rFonts w:ascii="Garamond" w:hAnsi="Garamond"/>
          <w:sz w:val="24"/>
          <w:szCs w:val="24"/>
        </w:rPr>
        <w:t xml:space="preserve">zetarg pisemny nieograniczony, na </w:t>
      </w:r>
      <w:r w:rsidR="00B6444F">
        <w:rPr>
          <w:rFonts w:ascii="Garamond" w:hAnsi="Garamond"/>
          <w:sz w:val="24"/>
          <w:szCs w:val="24"/>
        </w:rPr>
        <w:t xml:space="preserve">sprzedaż </w:t>
      </w:r>
      <w:r w:rsidR="00D476C1" w:rsidRPr="00D476C1">
        <w:rPr>
          <w:rFonts w:ascii="Garamond" w:hAnsi="Garamond"/>
          <w:sz w:val="24"/>
          <w:szCs w:val="24"/>
        </w:rPr>
        <w:t>prawa użytkowania wieczystego nieruchomości objętej księgą wieczystą nr KA1K/00001824/1, prowadzoną przez Sąd Rejonowy w Katowicach XI Wydział Ksiąg Wieczystych, położonej w Katowicach przy ul. Kochanowskiego 3 wraz z</w:t>
      </w:r>
      <w:r w:rsidR="00643270">
        <w:rPr>
          <w:rFonts w:ascii="Garamond" w:hAnsi="Garamond"/>
          <w:sz w:val="24"/>
          <w:szCs w:val="24"/>
        </w:rPr>
        <w:t> </w:t>
      </w:r>
      <w:r w:rsidR="00D476C1" w:rsidRPr="00D476C1">
        <w:rPr>
          <w:rFonts w:ascii="Garamond" w:hAnsi="Garamond"/>
          <w:sz w:val="24"/>
          <w:szCs w:val="24"/>
        </w:rPr>
        <w:t>prawem własności położonego na niej budynku stanowiącego odrębną nieruchomość.</w:t>
      </w:r>
    </w:p>
    <w:p w14:paraId="590CB217" w14:textId="77777777" w:rsidR="009B2D2D" w:rsidRDefault="009B2D2D" w:rsidP="006C42AE">
      <w:pPr>
        <w:pStyle w:val="Bezodstpw"/>
        <w:spacing w:line="280" w:lineRule="atLeast"/>
        <w:jc w:val="both"/>
        <w:rPr>
          <w:rFonts w:ascii="Garamond" w:hAnsi="Garamond"/>
          <w:sz w:val="24"/>
          <w:szCs w:val="24"/>
        </w:rPr>
      </w:pPr>
    </w:p>
    <w:p w14:paraId="571906AD" w14:textId="6993D38C" w:rsidR="009B2D2D" w:rsidRPr="009B2D2D" w:rsidRDefault="00E21786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Opisany w pkt. 1 budynek posiada VII kondygnacji i jest</w:t>
      </w:r>
      <w:r w:rsidR="009B2D2D" w:rsidRPr="009B2D2D">
        <w:rPr>
          <w:rFonts w:ascii="Garamond" w:hAnsi="Garamond" w:cstheme="minorHAnsi"/>
          <w:sz w:val="24"/>
          <w:szCs w:val="24"/>
        </w:rPr>
        <w:t xml:space="preserve"> zlokalizowany przy ulicy Kochanowskiego nr 3 w Katowicach w funkcji Domu studenckiego (Akademik Polonia) położony na działce 0,0757 ha. </w:t>
      </w:r>
    </w:p>
    <w:p w14:paraId="76221162" w14:textId="77777777" w:rsidR="009B2D2D" w:rsidRPr="000704EF" w:rsidRDefault="009B2D2D" w:rsidP="006C42AE">
      <w:pPr>
        <w:spacing w:after="0" w:line="280" w:lineRule="atLeast"/>
        <w:ind w:left="436" w:hanging="76"/>
        <w:rPr>
          <w:rFonts w:ascii="Garamond" w:hAnsi="Garamond" w:cstheme="minorHAnsi"/>
          <w:color w:val="auto"/>
          <w:sz w:val="24"/>
          <w:szCs w:val="24"/>
          <w:lang w:eastAsia="pl-PL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Dane  ogólne :</w:t>
      </w:r>
    </w:p>
    <w:p w14:paraId="1401C415" w14:textId="77777777" w:rsidR="009B2D2D" w:rsidRPr="000704EF" w:rsidRDefault="009B2D2D" w:rsidP="006C42AE">
      <w:pPr>
        <w:pStyle w:val="Akapitzlist"/>
        <w:numPr>
          <w:ilvl w:val="0"/>
          <w:numId w:val="1"/>
        </w:numPr>
        <w:spacing w:after="0" w:line="280" w:lineRule="atLeast"/>
        <w:ind w:left="643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Powierzchnia  użytkowa  mieszkalna  - 1819,00 m</w:t>
      </w: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22CC0743" w14:textId="77777777" w:rsidR="009B2D2D" w:rsidRPr="000704EF" w:rsidRDefault="009B2D2D" w:rsidP="006C42AE">
      <w:pPr>
        <w:pStyle w:val="Akapitzlist"/>
        <w:numPr>
          <w:ilvl w:val="0"/>
          <w:numId w:val="1"/>
        </w:numPr>
        <w:spacing w:after="0" w:line="280" w:lineRule="atLeast"/>
        <w:ind w:left="643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Ilość  pokoi: 75  (w  tym  60  jednoosobowych  i  15 dwuosobowych)</w:t>
      </w:r>
    </w:p>
    <w:p w14:paraId="083F6092" w14:textId="77777777" w:rsidR="009B2D2D" w:rsidRPr="000704EF" w:rsidRDefault="009B2D2D" w:rsidP="006C42AE">
      <w:pPr>
        <w:pStyle w:val="Akapitzlist"/>
        <w:numPr>
          <w:ilvl w:val="0"/>
          <w:numId w:val="1"/>
        </w:numPr>
        <w:spacing w:after="0" w:line="280" w:lineRule="atLeast"/>
        <w:ind w:left="643" w:hanging="28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Powierzchnia  usług:    </w:t>
      </w:r>
    </w:p>
    <w:p w14:paraId="0268829B" w14:textId="77777777" w:rsidR="009B2D2D" w:rsidRPr="000704EF" w:rsidRDefault="009B2D2D" w:rsidP="006C42AE">
      <w:pPr>
        <w:pStyle w:val="Akapitzlist"/>
        <w:numPr>
          <w:ilvl w:val="0"/>
          <w:numId w:val="2"/>
        </w:numPr>
        <w:spacing w:after="0" w:line="280" w:lineRule="atLeast"/>
        <w:ind w:left="1069" w:hanging="426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lokal przeznaczony na gastronomię  - 128 m</w:t>
      </w: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7E67254F" w14:textId="77777777" w:rsidR="009B2D2D" w:rsidRPr="000704EF" w:rsidRDefault="009B2D2D" w:rsidP="006C42AE">
      <w:pPr>
        <w:pStyle w:val="Akapitzlist"/>
        <w:numPr>
          <w:ilvl w:val="0"/>
          <w:numId w:val="2"/>
        </w:numPr>
        <w:spacing w:after="0" w:line="280" w:lineRule="atLeast"/>
        <w:ind w:left="1069" w:hanging="426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>lokal usługowy -  43,38 m</w:t>
      </w:r>
      <w:r w:rsidRPr="000704EF">
        <w:rPr>
          <w:rFonts w:ascii="Garamond" w:hAnsi="Garamond" w:cstheme="minorHAnsi"/>
          <w:color w:val="auto"/>
          <w:sz w:val="24"/>
          <w:szCs w:val="24"/>
          <w:vertAlign w:val="superscript"/>
        </w:rPr>
        <w:t>2</w:t>
      </w:r>
    </w:p>
    <w:p w14:paraId="560F3FF6" w14:textId="77777777" w:rsidR="009B2D2D" w:rsidRPr="000704EF" w:rsidRDefault="009B2D2D" w:rsidP="006C42AE">
      <w:pPr>
        <w:pStyle w:val="Akapitzlist"/>
        <w:numPr>
          <w:ilvl w:val="0"/>
          <w:numId w:val="1"/>
        </w:numPr>
        <w:spacing w:after="0" w:line="280" w:lineRule="atLeast"/>
        <w:ind w:left="643" w:hanging="283"/>
        <w:rPr>
          <w:rFonts w:ascii="Garamond" w:hAnsi="Garamond" w:cstheme="minorHAnsi"/>
          <w:iCs/>
          <w:color w:val="auto"/>
          <w:sz w:val="24"/>
          <w:szCs w:val="24"/>
        </w:rPr>
      </w:pPr>
      <w:r w:rsidRPr="000704EF">
        <w:rPr>
          <w:rFonts w:ascii="Garamond" w:hAnsi="Garamond" w:cstheme="minorHAnsi"/>
          <w:iCs/>
          <w:color w:val="auto"/>
          <w:sz w:val="24"/>
          <w:szCs w:val="24"/>
        </w:rPr>
        <w:t xml:space="preserve">Ilość kondygnacji - </w:t>
      </w:r>
      <w:r w:rsidRPr="000704EF">
        <w:rPr>
          <w:rFonts w:ascii="Garamond" w:hAnsi="Garamond" w:cstheme="minorHAnsi"/>
          <w:color w:val="auto"/>
          <w:sz w:val="24"/>
          <w:szCs w:val="24"/>
        </w:rPr>
        <w:t>6  naziemnych + 1 podziemna</w:t>
      </w:r>
    </w:p>
    <w:p w14:paraId="22159F4E" w14:textId="77777777" w:rsidR="009B2D2D" w:rsidRPr="000704EF" w:rsidRDefault="009B2D2D" w:rsidP="006C42AE">
      <w:pPr>
        <w:pStyle w:val="Akapitzlist"/>
        <w:numPr>
          <w:ilvl w:val="0"/>
          <w:numId w:val="1"/>
        </w:numPr>
        <w:spacing w:after="0" w:line="280" w:lineRule="atLeast"/>
        <w:ind w:left="643" w:hanging="283"/>
        <w:rPr>
          <w:rFonts w:ascii="Garamond" w:eastAsiaTheme="minorHAnsi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Pierwotne przeznaczenie obiektu zgodnie z planem zagospodarowania przestrzennego – hotel.</w:t>
      </w:r>
    </w:p>
    <w:p w14:paraId="328D2C22" w14:textId="77777777" w:rsidR="009B2D2D" w:rsidRPr="000704EF" w:rsidRDefault="009B2D2D" w:rsidP="006C42AE">
      <w:pPr>
        <w:pStyle w:val="Akapitzlist"/>
        <w:autoSpaceDE w:val="0"/>
        <w:autoSpaceDN w:val="0"/>
        <w:spacing w:after="0" w:line="280" w:lineRule="atLeast"/>
        <w:ind w:left="643"/>
        <w:rPr>
          <w:rFonts w:ascii="Garamond" w:hAnsi="Garamond" w:cstheme="minorHAnsi"/>
          <w:color w:val="auto"/>
          <w:sz w:val="24"/>
          <w:szCs w:val="24"/>
        </w:rPr>
      </w:pPr>
      <w:r w:rsidRPr="000704EF">
        <w:rPr>
          <w:rFonts w:ascii="Garamond" w:hAnsi="Garamond" w:cstheme="minorHAnsi"/>
          <w:color w:val="auto"/>
          <w:sz w:val="24"/>
          <w:szCs w:val="24"/>
        </w:rPr>
        <w:t>Elewacja frontowa -</w:t>
      </w:r>
      <w:r>
        <w:rPr>
          <w:rFonts w:ascii="Garamond" w:hAnsi="Garamond" w:cstheme="minorHAnsi"/>
          <w:color w:val="auto"/>
          <w:sz w:val="24"/>
          <w:szCs w:val="24"/>
        </w:rPr>
        <w:t xml:space="preserve"> </w:t>
      </w:r>
      <w:r w:rsidRPr="000704EF">
        <w:rPr>
          <w:rFonts w:ascii="Garamond" w:hAnsi="Garamond" w:cstheme="minorHAnsi"/>
          <w:color w:val="auto"/>
          <w:sz w:val="24"/>
          <w:szCs w:val="24"/>
        </w:rPr>
        <w:t>podlega ochronie konserwatorskiej (zgodnie z uchwałą nr L/1181/14 Rady Miasta Katowice z dnia 28 maja 2014 r.)</w:t>
      </w:r>
    </w:p>
    <w:p w14:paraId="7B330914" w14:textId="77777777" w:rsidR="002E6C0C" w:rsidRPr="005A69BC" w:rsidRDefault="002E6C0C" w:rsidP="006C42AE">
      <w:pPr>
        <w:pStyle w:val="Akapitzlist"/>
        <w:numPr>
          <w:ilvl w:val="0"/>
          <w:numId w:val="1"/>
        </w:numPr>
        <w:autoSpaceDE w:val="0"/>
        <w:autoSpaceDN w:val="0"/>
        <w:spacing w:after="0" w:line="280" w:lineRule="atLeast"/>
        <w:ind w:left="709" w:hanging="283"/>
        <w:rPr>
          <w:rFonts w:ascii="Garamond" w:eastAsiaTheme="minorHAnsi" w:hAnsi="Garamond"/>
          <w:color w:val="auto"/>
          <w:sz w:val="24"/>
          <w:szCs w:val="24"/>
        </w:rPr>
      </w:pPr>
      <w:r w:rsidRPr="005A69BC">
        <w:rPr>
          <w:rFonts w:ascii="Garamond" w:hAnsi="Garamond" w:cstheme="minorHAnsi"/>
          <w:color w:val="auto"/>
          <w:sz w:val="24"/>
          <w:szCs w:val="24"/>
        </w:rPr>
        <w:t xml:space="preserve">Od 2018 roku obiekt pracuje w funkcji mieszanej: </w:t>
      </w:r>
      <w:r w:rsidRPr="005A69BC">
        <w:rPr>
          <w:rFonts w:ascii="Garamond" w:hAnsi="Garamond"/>
          <w:color w:val="auto"/>
          <w:sz w:val="24"/>
          <w:szCs w:val="24"/>
        </w:rPr>
        <w:t>akademik oraz hostel w różnym stopniu wykorzystania dla każdego z departamentów sprzedaży zależnie od okresu</w:t>
      </w:r>
    </w:p>
    <w:p w14:paraId="6FF04643" w14:textId="77777777" w:rsidR="002E6C0C" w:rsidRPr="005A69BC" w:rsidRDefault="002E6C0C" w:rsidP="006C42AE">
      <w:pPr>
        <w:pStyle w:val="Akapitzlist"/>
        <w:numPr>
          <w:ilvl w:val="0"/>
          <w:numId w:val="7"/>
        </w:numPr>
        <w:spacing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 w:rsidRPr="005A69BC">
        <w:rPr>
          <w:rFonts w:ascii="Garamond" w:hAnsi="Garamond"/>
          <w:color w:val="auto"/>
          <w:sz w:val="24"/>
          <w:szCs w:val="24"/>
        </w:rPr>
        <w:t xml:space="preserve">obecna struktura pokoi – kondygnacje mieszkalne I-V: </w:t>
      </w:r>
    </w:p>
    <w:p w14:paraId="6FC47E3C" w14:textId="77777777" w:rsidR="002E6C0C" w:rsidRPr="005A69BC" w:rsidRDefault="002E6C0C" w:rsidP="006C42AE">
      <w:pPr>
        <w:pStyle w:val="Akapitzlist"/>
        <w:numPr>
          <w:ilvl w:val="0"/>
          <w:numId w:val="8"/>
        </w:numPr>
        <w:spacing w:line="280" w:lineRule="atLeast"/>
        <w:ind w:left="1560" w:hanging="426"/>
        <w:rPr>
          <w:rFonts w:ascii="Garamond" w:hAnsi="Garamond"/>
          <w:color w:val="auto"/>
          <w:sz w:val="24"/>
          <w:szCs w:val="24"/>
        </w:rPr>
      </w:pPr>
      <w:r w:rsidRPr="005A69BC">
        <w:rPr>
          <w:rFonts w:ascii="Garamond" w:hAnsi="Garamond"/>
          <w:color w:val="auto"/>
          <w:sz w:val="24"/>
          <w:szCs w:val="24"/>
        </w:rPr>
        <w:t xml:space="preserve">pokój jednoosobowy standard - 55 pokoi </w:t>
      </w:r>
    </w:p>
    <w:p w14:paraId="602BB46A" w14:textId="77777777" w:rsidR="002E6C0C" w:rsidRPr="005A69BC" w:rsidRDefault="002E6C0C" w:rsidP="006C42AE">
      <w:pPr>
        <w:pStyle w:val="Akapitzlist"/>
        <w:numPr>
          <w:ilvl w:val="0"/>
          <w:numId w:val="8"/>
        </w:numPr>
        <w:spacing w:line="280" w:lineRule="atLeast"/>
        <w:ind w:left="1560" w:hanging="426"/>
        <w:rPr>
          <w:rFonts w:ascii="Garamond" w:hAnsi="Garamond"/>
          <w:color w:val="auto"/>
          <w:sz w:val="24"/>
          <w:szCs w:val="24"/>
        </w:rPr>
      </w:pPr>
      <w:r w:rsidRPr="005A69BC">
        <w:rPr>
          <w:rFonts w:ascii="Garamond" w:hAnsi="Garamond"/>
          <w:color w:val="auto"/>
          <w:sz w:val="24"/>
          <w:szCs w:val="24"/>
        </w:rPr>
        <w:t>pokój jednoosobowy premium -  5 pokoi</w:t>
      </w:r>
    </w:p>
    <w:p w14:paraId="07B520A6" w14:textId="77777777" w:rsidR="002E6C0C" w:rsidRPr="005A69BC" w:rsidRDefault="002E6C0C" w:rsidP="006C42AE">
      <w:pPr>
        <w:pStyle w:val="Akapitzlist"/>
        <w:numPr>
          <w:ilvl w:val="0"/>
          <w:numId w:val="8"/>
        </w:numPr>
        <w:spacing w:line="280" w:lineRule="atLeast"/>
        <w:ind w:left="1560" w:hanging="426"/>
        <w:rPr>
          <w:rFonts w:ascii="Garamond" w:hAnsi="Garamond"/>
          <w:color w:val="auto"/>
          <w:sz w:val="24"/>
          <w:szCs w:val="24"/>
        </w:rPr>
      </w:pPr>
      <w:r w:rsidRPr="005A69BC">
        <w:rPr>
          <w:rFonts w:ascii="Garamond" w:hAnsi="Garamond"/>
          <w:color w:val="auto"/>
          <w:sz w:val="24"/>
          <w:szCs w:val="24"/>
        </w:rPr>
        <w:t xml:space="preserve">pokój dwuosobowy standard  - 6 pokoi  (w tym jeden z łóżkiem małżeńskim) </w:t>
      </w:r>
    </w:p>
    <w:p w14:paraId="4AB2477C" w14:textId="77777777" w:rsidR="002E6C0C" w:rsidRPr="00FB4474" w:rsidRDefault="002E6C0C" w:rsidP="006C42AE">
      <w:pPr>
        <w:pStyle w:val="Akapitzlist"/>
        <w:numPr>
          <w:ilvl w:val="0"/>
          <w:numId w:val="8"/>
        </w:numPr>
        <w:spacing w:line="280" w:lineRule="atLeast"/>
        <w:ind w:left="1560" w:hanging="426"/>
        <w:rPr>
          <w:rFonts w:ascii="Garamond" w:hAnsi="Garamond"/>
          <w:color w:val="auto"/>
          <w:sz w:val="24"/>
          <w:szCs w:val="24"/>
        </w:rPr>
      </w:pPr>
      <w:r w:rsidRPr="00FB4474">
        <w:rPr>
          <w:rFonts w:ascii="Garamond" w:hAnsi="Garamond"/>
          <w:color w:val="auto"/>
          <w:sz w:val="24"/>
          <w:szCs w:val="24"/>
        </w:rPr>
        <w:t xml:space="preserve">pokój dwuosobowy premium z balkonem  - 5 pokoi </w:t>
      </w:r>
    </w:p>
    <w:p w14:paraId="346D4F51" w14:textId="77777777" w:rsidR="002E6C0C" w:rsidRPr="00FB4474" w:rsidRDefault="002E6C0C" w:rsidP="006C42AE">
      <w:pPr>
        <w:pStyle w:val="Akapitzlist"/>
        <w:numPr>
          <w:ilvl w:val="0"/>
          <w:numId w:val="8"/>
        </w:numPr>
        <w:spacing w:after="0" w:line="280" w:lineRule="atLeast"/>
        <w:ind w:left="1559" w:hanging="426"/>
        <w:rPr>
          <w:rFonts w:ascii="Garamond" w:hAnsi="Garamond"/>
          <w:color w:val="auto"/>
          <w:sz w:val="24"/>
          <w:szCs w:val="24"/>
        </w:rPr>
      </w:pPr>
      <w:r w:rsidRPr="00FB4474">
        <w:rPr>
          <w:rFonts w:ascii="Garamond" w:hAnsi="Garamond"/>
          <w:color w:val="auto"/>
          <w:sz w:val="24"/>
          <w:szCs w:val="24"/>
        </w:rPr>
        <w:t xml:space="preserve">pokój dwuosobowy z łóżkiem piętrowym - 4 pokoje </w:t>
      </w:r>
    </w:p>
    <w:p w14:paraId="6088A626" w14:textId="77777777" w:rsidR="002E6C0C" w:rsidRPr="00FB4474" w:rsidRDefault="002E6C0C" w:rsidP="006C42AE">
      <w:pPr>
        <w:spacing w:after="0" w:line="280" w:lineRule="atLeast"/>
        <w:ind w:left="1559"/>
        <w:rPr>
          <w:rFonts w:ascii="Garamond" w:hAnsi="Garamond"/>
          <w:color w:val="auto"/>
          <w:sz w:val="24"/>
          <w:szCs w:val="24"/>
          <w:shd w:val="clear" w:color="auto" w:fill="FFFFFF"/>
        </w:rPr>
      </w:pPr>
      <w:r w:rsidRPr="00FB4474">
        <w:rPr>
          <w:rFonts w:ascii="Garamond" w:hAnsi="Garamond"/>
          <w:color w:val="auto"/>
          <w:sz w:val="24"/>
          <w:szCs w:val="24"/>
        </w:rPr>
        <w:t>We wszystkich pokojach znajduje się łazienka z pełnym węzłem sanitarnym oraz chłodziarka z zamrażalnikiem. 30 pokoi wyposażonych jest w telewizory przystosowane do odbioru bezpłatnej cyfrowej telewizji naziemnej  </w:t>
      </w:r>
      <w:r w:rsidRPr="00FB4474">
        <w:rPr>
          <w:rFonts w:ascii="Garamond" w:hAnsi="Garamond"/>
          <w:color w:val="auto"/>
          <w:sz w:val="24"/>
          <w:szCs w:val="24"/>
          <w:shd w:val="clear" w:color="auto" w:fill="FFFFFF"/>
        </w:rPr>
        <w:t>DVB-T2/HEVC.</w:t>
      </w:r>
    </w:p>
    <w:p w14:paraId="755AE3D5" w14:textId="77777777" w:rsidR="002E6C0C" w:rsidRPr="00FB4474" w:rsidRDefault="002E6C0C" w:rsidP="006C42AE">
      <w:pPr>
        <w:pStyle w:val="Akapitzlist"/>
        <w:numPr>
          <w:ilvl w:val="0"/>
          <w:numId w:val="7"/>
        </w:numPr>
        <w:spacing w:line="280" w:lineRule="atLeast"/>
        <w:ind w:left="1134" w:hanging="425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FB4474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na każdym piętrze mieszkalnym znajduje się kuchnia z zabudową meblową oraz sprzętem typu: płyta indukcyjna, piekarnik elektryczny i drobnym wyposażeniem </w:t>
      </w:r>
    </w:p>
    <w:p w14:paraId="3AE34F07" w14:textId="77777777" w:rsidR="002E6C0C" w:rsidRPr="00FB4474" w:rsidRDefault="002E6C0C" w:rsidP="006C42AE">
      <w:pPr>
        <w:pStyle w:val="Akapitzlist"/>
        <w:numPr>
          <w:ilvl w:val="0"/>
          <w:numId w:val="7"/>
        </w:numPr>
        <w:spacing w:line="280" w:lineRule="atLeast"/>
        <w:ind w:left="1134" w:hanging="425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FB4474">
        <w:rPr>
          <w:rFonts w:ascii="Garamond" w:hAnsi="Garamond"/>
          <w:color w:val="202124"/>
          <w:sz w:val="24"/>
          <w:szCs w:val="24"/>
          <w:shd w:val="clear" w:color="auto" w:fill="FFFFFF"/>
        </w:rPr>
        <w:t>na poziomie 0 zlokalizowana jest recepcja wraz z zapleczem recepcyjnym oraz toaletą</w:t>
      </w:r>
    </w:p>
    <w:p w14:paraId="3D5B81B5" w14:textId="77777777" w:rsidR="002E6C0C" w:rsidRPr="00FB4474" w:rsidRDefault="002E6C0C" w:rsidP="006C42AE">
      <w:pPr>
        <w:pStyle w:val="Akapitzlist"/>
        <w:numPr>
          <w:ilvl w:val="0"/>
          <w:numId w:val="7"/>
        </w:numPr>
        <w:spacing w:after="0" w:line="280" w:lineRule="atLeast"/>
        <w:ind w:left="1134" w:hanging="425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FB4474">
        <w:rPr>
          <w:rFonts w:ascii="Garamond" w:hAnsi="Garamond"/>
          <w:color w:val="202124"/>
          <w:sz w:val="24"/>
          <w:szCs w:val="24"/>
          <w:shd w:val="clear" w:color="auto" w:fill="FFFFFF"/>
        </w:rPr>
        <w:t>na poziomie -1 zlokalizowane są pomieszczenia techniczne  (wewnętrzne) oraz użytkowe (dla wynajmujących):</w:t>
      </w:r>
    </w:p>
    <w:p w14:paraId="7A8BBF23" w14:textId="77777777" w:rsidR="002E6C0C" w:rsidRPr="00FB4474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FB4474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centrala wentylacyjna </w:t>
      </w:r>
    </w:p>
    <w:p w14:paraId="5E309F5E" w14:textId="77777777" w:rsidR="002E6C0C" w:rsidRPr="00FB4474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FB4474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wymiennik (Tauron Ciepło) </w:t>
      </w:r>
    </w:p>
    <w:p w14:paraId="0A5ECA85" w14:textId="77777777" w:rsidR="002E6C0C" w:rsidRPr="00FB4474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FB4474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hydrofornia </w:t>
      </w:r>
    </w:p>
    <w:p w14:paraId="718BFCF9" w14:textId="77777777" w:rsidR="002E6C0C" w:rsidRPr="001A25FE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FB4474">
        <w:rPr>
          <w:rFonts w:ascii="Garamond" w:hAnsi="Garamond"/>
          <w:color w:val="202124"/>
          <w:sz w:val="24"/>
          <w:szCs w:val="24"/>
          <w:shd w:val="clear" w:color="auto" w:fill="FFFFFF"/>
        </w:rPr>
        <w:t>serwerownia</w:t>
      </w:r>
      <w:r w:rsidRPr="001A25FE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 </w:t>
      </w:r>
    </w:p>
    <w:p w14:paraId="2274C030" w14:textId="77777777" w:rsidR="002E6C0C" w:rsidRPr="00FD4938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1A25FE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pomieszczenie </w:t>
      </w:r>
      <w:r w:rsidRPr="00FD4938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techniczne </w:t>
      </w:r>
    </w:p>
    <w:p w14:paraId="73FDC248" w14:textId="77777777" w:rsidR="002E6C0C" w:rsidRPr="00FD4938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FD4938">
        <w:rPr>
          <w:rFonts w:ascii="Garamond" w:hAnsi="Garamond"/>
          <w:color w:val="202124"/>
          <w:sz w:val="24"/>
          <w:szCs w:val="24"/>
          <w:shd w:val="clear" w:color="auto" w:fill="FFFFFF"/>
        </w:rPr>
        <w:t xml:space="preserve">magazyny </w:t>
      </w:r>
    </w:p>
    <w:p w14:paraId="691343FB" w14:textId="77777777" w:rsidR="002E6C0C" w:rsidRPr="00FD4938" w:rsidRDefault="002E6C0C" w:rsidP="006C42AE">
      <w:pPr>
        <w:pStyle w:val="Akapitzlist"/>
        <w:numPr>
          <w:ilvl w:val="0"/>
          <w:numId w:val="9"/>
        </w:numPr>
        <w:spacing w:after="0" w:line="280" w:lineRule="atLeast"/>
        <w:ind w:left="1560" w:hanging="426"/>
        <w:rPr>
          <w:rFonts w:ascii="Garamond" w:hAnsi="Garamond"/>
          <w:color w:val="202124"/>
          <w:sz w:val="24"/>
          <w:szCs w:val="24"/>
          <w:shd w:val="clear" w:color="auto" w:fill="FFFFFF"/>
        </w:rPr>
      </w:pPr>
      <w:r w:rsidRPr="00FD4938">
        <w:rPr>
          <w:rFonts w:ascii="Garamond" w:hAnsi="Garamond"/>
          <w:color w:val="202124"/>
          <w:sz w:val="24"/>
          <w:szCs w:val="24"/>
          <w:shd w:val="clear" w:color="auto" w:fill="FFFFFF"/>
        </w:rPr>
        <w:t>pralnia wraz z suszarnią. Pralnia wyposażona jest w 3 pralnice oraz 2 suszarki przemysłowe</w:t>
      </w:r>
    </w:p>
    <w:p w14:paraId="2323EFE4" w14:textId="77777777" w:rsidR="002E6C0C" w:rsidRPr="00FD4938" w:rsidRDefault="002E6C0C" w:rsidP="006C42AE">
      <w:pPr>
        <w:pStyle w:val="Akapitzlist"/>
        <w:numPr>
          <w:ilvl w:val="0"/>
          <w:numId w:val="7"/>
        </w:numPr>
        <w:spacing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 w:rsidRPr="00FD4938">
        <w:rPr>
          <w:rFonts w:ascii="Garamond" w:hAnsi="Garamond"/>
          <w:color w:val="auto"/>
          <w:sz w:val="24"/>
          <w:szCs w:val="24"/>
        </w:rPr>
        <w:t>w budynku znajduje się winda, która pozwala na przemieszczanie pomiędzy wszystkimi kondygnacjami (od -1 do 5)</w:t>
      </w:r>
    </w:p>
    <w:p w14:paraId="34B6D366" w14:textId="77777777" w:rsidR="002E6C0C" w:rsidRPr="00FD4938" w:rsidRDefault="002E6C0C" w:rsidP="006C42AE">
      <w:pPr>
        <w:pStyle w:val="Akapitzlist"/>
        <w:numPr>
          <w:ilvl w:val="0"/>
          <w:numId w:val="7"/>
        </w:numPr>
        <w:spacing w:after="0"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 w:rsidRPr="00FD4938">
        <w:rPr>
          <w:rFonts w:ascii="Garamond" w:hAnsi="Garamond"/>
          <w:color w:val="auto"/>
          <w:sz w:val="24"/>
          <w:szCs w:val="24"/>
        </w:rPr>
        <w:lastRenderedPageBreak/>
        <w:t>w obiekcie zainstalowano monitoring wizyjny (36 kamer oraz 2 rejestratory), sieć wi-fi, nagłośnienie w strefie recepcji.  </w:t>
      </w:r>
    </w:p>
    <w:p w14:paraId="6E5C8DD2" w14:textId="77777777" w:rsidR="002E6C0C" w:rsidRPr="00FD4938" w:rsidRDefault="002E6C0C" w:rsidP="006C42AE">
      <w:pPr>
        <w:pStyle w:val="Akapitzlist"/>
        <w:numPr>
          <w:ilvl w:val="0"/>
          <w:numId w:val="1"/>
        </w:numPr>
        <w:spacing w:after="0" w:line="280" w:lineRule="atLeast"/>
        <w:ind w:left="709" w:hanging="425"/>
        <w:rPr>
          <w:rFonts w:ascii="Garamond" w:eastAsiaTheme="minorHAnsi" w:hAnsi="Garamond"/>
          <w:color w:val="auto"/>
          <w:sz w:val="24"/>
          <w:szCs w:val="24"/>
        </w:rPr>
      </w:pPr>
      <w:r w:rsidRPr="00FD4938">
        <w:rPr>
          <w:rFonts w:ascii="Garamond" w:hAnsi="Garamond"/>
          <w:color w:val="auto"/>
          <w:sz w:val="24"/>
          <w:szCs w:val="24"/>
        </w:rPr>
        <w:t>Informacja na temat czynnych umów najmu lokali:</w:t>
      </w:r>
    </w:p>
    <w:p w14:paraId="6FB9A4D3" w14:textId="77777777" w:rsidR="002E6C0C" w:rsidRPr="00FD4938" w:rsidRDefault="002E6C0C" w:rsidP="006C42AE">
      <w:pPr>
        <w:pStyle w:val="Akapitzlist"/>
        <w:numPr>
          <w:ilvl w:val="0"/>
          <w:numId w:val="10"/>
        </w:numPr>
        <w:spacing w:after="0"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l</w:t>
      </w:r>
      <w:r w:rsidRPr="00FD4938">
        <w:rPr>
          <w:rFonts w:ascii="Garamond" w:hAnsi="Garamond"/>
          <w:color w:val="auto"/>
          <w:sz w:val="24"/>
          <w:szCs w:val="24"/>
        </w:rPr>
        <w:t xml:space="preserve">okal usługowy księgarnia – umowa zawarta do 31 stycznia 2023 roku </w:t>
      </w:r>
    </w:p>
    <w:p w14:paraId="3FF53674" w14:textId="77777777" w:rsidR="002E6C0C" w:rsidRPr="00FD4938" w:rsidRDefault="002E6C0C" w:rsidP="006C42AE">
      <w:pPr>
        <w:pStyle w:val="Akapitzlist"/>
        <w:numPr>
          <w:ilvl w:val="0"/>
          <w:numId w:val="10"/>
        </w:numPr>
        <w:spacing w:after="0"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m</w:t>
      </w:r>
      <w:r w:rsidRPr="00FD4938">
        <w:rPr>
          <w:rFonts w:ascii="Garamond" w:hAnsi="Garamond"/>
          <w:color w:val="auto"/>
          <w:sz w:val="24"/>
          <w:szCs w:val="24"/>
        </w:rPr>
        <w:t>iejsca parkingowe – dwie umowy (trzy miejsca) – umowy zawarte do kwietnia 2023 roku</w:t>
      </w:r>
    </w:p>
    <w:p w14:paraId="3D36C719" w14:textId="77777777" w:rsidR="002E6C0C" w:rsidRPr="00FD4938" w:rsidRDefault="002E6C0C" w:rsidP="006C42AE">
      <w:pPr>
        <w:pStyle w:val="Akapitzlist"/>
        <w:numPr>
          <w:ilvl w:val="0"/>
          <w:numId w:val="10"/>
        </w:numPr>
        <w:spacing w:after="0"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 w:rsidRPr="00FD4938">
        <w:rPr>
          <w:rFonts w:ascii="Garamond" w:hAnsi="Garamond"/>
          <w:color w:val="auto"/>
          <w:sz w:val="24"/>
          <w:szCs w:val="24"/>
        </w:rPr>
        <w:t>umowy z rezydentami na rok akademicki 2022/2023 (rok akademicki/ lub semestr) – stan na dzień 10 lipca 2022 - 28 umów – rezerwacja potwierdzona, 12 umów oczekujących  </w:t>
      </w:r>
    </w:p>
    <w:p w14:paraId="7980E471" w14:textId="77777777" w:rsidR="002E6C0C" w:rsidRPr="00FD4938" w:rsidRDefault="002E6C0C" w:rsidP="006C42AE">
      <w:pPr>
        <w:pStyle w:val="Akapitzlist"/>
        <w:numPr>
          <w:ilvl w:val="0"/>
          <w:numId w:val="10"/>
        </w:numPr>
        <w:spacing w:after="0" w:line="280" w:lineRule="atLeast"/>
        <w:ind w:left="1134" w:hanging="425"/>
        <w:rPr>
          <w:rFonts w:ascii="Garamond" w:hAnsi="Garamond"/>
          <w:color w:val="auto"/>
          <w:sz w:val="24"/>
          <w:szCs w:val="24"/>
        </w:rPr>
      </w:pPr>
      <w:r w:rsidRPr="00FD4938">
        <w:rPr>
          <w:rFonts w:ascii="Garamond" w:hAnsi="Garamond"/>
          <w:color w:val="auto"/>
          <w:sz w:val="24"/>
          <w:szCs w:val="24"/>
        </w:rPr>
        <w:t>porozumienie z UM Katowice – wynajem 41 pokoi na potrzeby ludności z Ukrainy</w:t>
      </w:r>
      <w:r>
        <w:rPr>
          <w:rFonts w:ascii="Garamond" w:hAnsi="Garamond"/>
          <w:color w:val="auto"/>
          <w:sz w:val="24"/>
          <w:szCs w:val="24"/>
        </w:rPr>
        <w:t>.</w:t>
      </w:r>
      <w:r w:rsidRPr="00FD4938">
        <w:rPr>
          <w:rFonts w:ascii="Garamond" w:hAnsi="Garamond"/>
          <w:color w:val="auto"/>
          <w:sz w:val="24"/>
          <w:szCs w:val="24"/>
        </w:rPr>
        <w:t xml:space="preserve"> </w:t>
      </w:r>
    </w:p>
    <w:p w14:paraId="13692CF1" w14:textId="77777777" w:rsidR="00443DCE" w:rsidRPr="00735B11" w:rsidRDefault="00443DCE" w:rsidP="006C42AE">
      <w:pPr>
        <w:pStyle w:val="Bezodstpw"/>
        <w:spacing w:line="280" w:lineRule="atLeast"/>
        <w:jc w:val="both"/>
        <w:rPr>
          <w:rFonts w:ascii="Garamond" w:hAnsi="Garamond"/>
          <w:sz w:val="24"/>
          <w:szCs w:val="24"/>
        </w:rPr>
      </w:pPr>
    </w:p>
    <w:p w14:paraId="44EDDE09" w14:textId="04A0046B" w:rsidR="00E21786" w:rsidRDefault="00735B11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Kryterium oceny ofert w postępowaniu:</w:t>
      </w:r>
    </w:p>
    <w:p w14:paraId="09D62B08" w14:textId="0ABC2F23" w:rsidR="00735B11" w:rsidRDefault="00735B11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Cena oferty brutto – 100% (100pkt)</w:t>
      </w:r>
    </w:p>
    <w:p w14:paraId="329B4545" w14:textId="611346EC" w:rsidR="00735B11" w:rsidRDefault="00735B11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Maksymalną ilość punktów – 100 pkt - otrzyma Oferent, który złoży w postępowaniu najkorzystniejszą - najwyższą - cenę nabycia.</w:t>
      </w:r>
    </w:p>
    <w:p w14:paraId="3B94B430" w14:textId="441EBF81" w:rsidR="00C353A1" w:rsidRDefault="00C353A1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Minimalna cena nabycia netto </w:t>
      </w:r>
      <w:r w:rsidRPr="00C353A1">
        <w:rPr>
          <w:rFonts w:ascii="Garamond" w:hAnsi="Garamond"/>
          <w:sz w:val="24"/>
          <w:szCs w:val="24"/>
        </w:rPr>
        <w:t>wynosi 9 506 000 zł</w:t>
      </w:r>
      <w:r>
        <w:rPr>
          <w:rFonts w:ascii="Garamond" w:hAnsi="Garamond"/>
          <w:sz w:val="24"/>
          <w:szCs w:val="24"/>
        </w:rPr>
        <w:t xml:space="preserve"> (cena wywoławcza).</w:t>
      </w:r>
    </w:p>
    <w:p w14:paraId="332C916D" w14:textId="77777777" w:rsidR="00E5125A" w:rsidRDefault="00E5125A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</w:p>
    <w:p w14:paraId="746BD9DB" w14:textId="7C9B79B0" w:rsidR="00E21786" w:rsidRPr="00E21786" w:rsidRDefault="00E21786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636393">
        <w:rPr>
          <w:rFonts w:ascii="Garamond" w:hAnsi="Garamond"/>
          <w:sz w:val="24"/>
          <w:szCs w:val="24"/>
        </w:rPr>
        <w:t xml:space="preserve">Warunkiem przystąpienia do przetargu jest wpłacenie do dnia </w:t>
      </w:r>
      <w:r w:rsidR="00FF50DC">
        <w:rPr>
          <w:rFonts w:ascii="Garamond" w:hAnsi="Garamond"/>
          <w:b/>
          <w:bCs/>
          <w:sz w:val="24"/>
          <w:szCs w:val="24"/>
        </w:rPr>
        <w:t>15</w:t>
      </w:r>
      <w:r w:rsidR="00735B11" w:rsidRPr="00735B11">
        <w:rPr>
          <w:rFonts w:ascii="Garamond" w:hAnsi="Garamond"/>
          <w:b/>
          <w:bCs/>
          <w:sz w:val="24"/>
          <w:szCs w:val="24"/>
        </w:rPr>
        <w:t>.0</w:t>
      </w:r>
      <w:r w:rsidR="00FF50DC">
        <w:rPr>
          <w:rFonts w:ascii="Garamond" w:hAnsi="Garamond"/>
          <w:b/>
          <w:bCs/>
          <w:sz w:val="24"/>
          <w:szCs w:val="24"/>
        </w:rPr>
        <w:t>9</w:t>
      </w:r>
      <w:r w:rsidR="00735B11" w:rsidRPr="00735B11">
        <w:rPr>
          <w:rFonts w:ascii="Garamond" w:hAnsi="Garamond"/>
          <w:b/>
          <w:bCs/>
          <w:sz w:val="24"/>
          <w:szCs w:val="24"/>
        </w:rPr>
        <w:t>.2022</w:t>
      </w:r>
      <w:r w:rsidR="00A37163">
        <w:rPr>
          <w:rFonts w:ascii="Garamond" w:hAnsi="Garamond"/>
          <w:b/>
          <w:bCs/>
          <w:sz w:val="24"/>
          <w:szCs w:val="24"/>
        </w:rPr>
        <w:t xml:space="preserve"> </w:t>
      </w:r>
      <w:r w:rsidR="00735B11" w:rsidRPr="00735B11">
        <w:rPr>
          <w:rFonts w:ascii="Garamond" w:hAnsi="Garamond"/>
          <w:b/>
          <w:bCs/>
          <w:sz w:val="24"/>
          <w:szCs w:val="24"/>
        </w:rPr>
        <w:t>r.</w:t>
      </w:r>
      <w:r>
        <w:rPr>
          <w:rFonts w:ascii="Garamond" w:hAnsi="Garamond"/>
          <w:sz w:val="24"/>
          <w:szCs w:val="24"/>
        </w:rPr>
        <w:t xml:space="preserve"> </w:t>
      </w:r>
      <w:r w:rsidRPr="00636393">
        <w:rPr>
          <w:rFonts w:ascii="Garamond" w:hAnsi="Garamond"/>
          <w:sz w:val="24"/>
          <w:szCs w:val="24"/>
        </w:rPr>
        <w:t>wadium w</w:t>
      </w:r>
      <w:r w:rsidR="00643270">
        <w:rPr>
          <w:rFonts w:ascii="Garamond" w:hAnsi="Garamond"/>
          <w:sz w:val="24"/>
          <w:szCs w:val="24"/>
        </w:rPr>
        <w:t> </w:t>
      </w:r>
      <w:r w:rsidRPr="00636393">
        <w:rPr>
          <w:rFonts w:ascii="Garamond" w:hAnsi="Garamond"/>
          <w:sz w:val="24"/>
          <w:szCs w:val="24"/>
        </w:rPr>
        <w:t xml:space="preserve">wysokości </w:t>
      </w:r>
      <w:r w:rsidR="00735B11" w:rsidRPr="00735B11">
        <w:rPr>
          <w:rFonts w:ascii="Garamond" w:hAnsi="Garamond"/>
          <w:b/>
          <w:bCs/>
          <w:sz w:val="24"/>
          <w:szCs w:val="24"/>
        </w:rPr>
        <w:t>500 000</w:t>
      </w:r>
      <w:r w:rsidRPr="00735B11">
        <w:rPr>
          <w:rFonts w:ascii="Garamond" w:hAnsi="Garamond"/>
          <w:b/>
          <w:bCs/>
          <w:sz w:val="24"/>
          <w:szCs w:val="24"/>
        </w:rPr>
        <w:t xml:space="preserve"> zł</w:t>
      </w:r>
      <w:r w:rsidRPr="00636393">
        <w:rPr>
          <w:rFonts w:ascii="Garamond" w:hAnsi="Garamond"/>
          <w:sz w:val="24"/>
          <w:szCs w:val="24"/>
        </w:rPr>
        <w:t xml:space="preserve"> (słownie: </w:t>
      </w:r>
      <w:r w:rsidR="00735B11">
        <w:rPr>
          <w:rFonts w:ascii="Garamond" w:hAnsi="Garamond"/>
          <w:sz w:val="24"/>
          <w:szCs w:val="24"/>
        </w:rPr>
        <w:t>pięćset tysięcy</w:t>
      </w:r>
      <w:r w:rsidR="001D75D3">
        <w:rPr>
          <w:rFonts w:ascii="Garamond" w:hAnsi="Garamond"/>
          <w:sz w:val="24"/>
          <w:szCs w:val="24"/>
        </w:rPr>
        <w:t xml:space="preserve"> złotych</w:t>
      </w:r>
      <w:r w:rsidRPr="00636393">
        <w:rPr>
          <w:rFonts w:ascii="Garamond" w:hAnsi="Garamond"/>
          <w:sz w:val="24"/>
          <w:szCs w:val="24"/>
        </w:rPr>
        <w:t xml:space="preserve">), na rachunek </w:t>
      </w:r>
      <w:r w:rsidR="001D75D3">
        <w:rPr>
          <w:rFonts w:ascii="Garamond" w:hAnsi="Garamond"/>
          <w:sz w:val="24"/>
          <w:szCs w:val="24"/>
        </w:rPr>
        <w:t xml:space="preserve">DTŚ S.A. nr </w:t>
      </w:r>
      <w:r w:rsidR="00A41450" w:rsidRPr="00A41450">
        <w:rPr>
          <w:rFonts w:ascii="Garamond" w:hAnsi="Garamond"/>
          <w:sz w:val="24"/>
          <w:szCs w:val="24"/>
        </w:rPr>
        <w:t>73 1020 2528 0000 030</w:t>
      </w:r>
      <w:r w:rsidR="00A41450">
        <w:rPr>
          <w:rFonts w:ascii="Garamond" w:hAnsi="Garamond"/>
          <w:sz w:val="24"/>
          <w:szCs w:val="24"/>
        </w:rPr>
        <w:t>2 0475 6351 w Banku PKO BP S.A.,</w:t>
      </w:r>
      <w:r w:rsidR="00A41450" w:rsidRPr="00A41450">
        <w:rPr>
          <w:rFonts w:ascii="Garamond" w:hAnsi="Garamond"/>
          <w:sz w:val="24"/>
          <w:szCs w:val="24"/>
        </w:rPr>
        <w:t xml:space="preserve"> </w:t>
      </w:r>
      <w:r w:rsidRPr="00636393">
        <w:rPr>
          <w:rFonts w:ascii="Garamond" w:hAnsi="Garamond"/>
          <w:sz w:val="24"/>
          <w:szCs w:val="24"/>
        </w:rPr>
        <w:t xml:space="preserve">przy czym jako termin wpłaty rozumiany jest termin uznania wpłaty na rachunku </w:t>
      </w:r>
      <w:r w:rsidR="00A41450">
        <w:rPr>
          <w:rFonts w:ascii="Garamond" w:hAnsi="Garamond"/>
          <w:sz w:val="24"/>
          <w:szCs w:val="24"/>
        </w:rPr>
        <w:t>DTŚ</w:t>
      </w:r>
      <w:r w:rsidRPr="00636393">
        <w:rPr>
          <w:rFonts w:ascii="Garamond" w:hAnsi="Garamond"/>
          <w:sz w:val="24"/>
          <w:szCs w:val="24"/>
        </w:rPr>
        <w:t xml:space="preserve"> S.A.</w:t>
      </w:r>
      <w:r w:rsidR="00AF63BA">
        <w:rPr>
          <w:rFonts w:ascii="Garamond" w:hAnsi="Garamond"/>
          <w:sz w:val="24"/>
          <w:szCs w:val="24"/>
        </w:rPr>
        <w:t xml:space="preserve"> Wadium złożone przez nabywcę zostanie zarachowane na poczet ceny. Wadium przepada na rzecz DTŚ S.A., jeżeli oferent, którego oferta zostanie przyjęta, uchyli się od zawarcia umowy.</w:t>
      </w:r>
    </w:p>
    <w:p w14:paraId="6891978C" w14:textId="77777777" w:rsidR="00443DCE" w:rsidRDefault="00443DCE" w:rsidP="006C42AE">
      <w:pPr>
        <w:pStyle w:val="Bezodstpw"/>
        <w:spacing w:line="280" w:lineRule="atLeast"/>
        <w:jc w:val="both"/>
        <w:rPr>
          <w:rFonts w:ascii="Garamond" w:hAnsi="Garamond"/>
          <w:sz w:val="24"/>
          <w:szCs w:val="24"/>
        </w:rPr>
      </w:pPr>
    </w:p>
    <w:p w14:paraId="346FD2C4" w14:textId="5DCBADD8" w:rsidR="00636393" w:rsidRDefault="00D225AE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962573">
        <w:rPr>
          <w:rFonts w:ascii="Garamond" w:hAnsi="Garamond"/>
          <w:sz w:val="24"/>
          <w:szCs w:val="24"/>
        </w:rPr>
        <w:t xml:space="preserve">Ofertę wraz z wymaganymi dokumentami należy złożyć w zaklejonej kopercie w siedzibie </w:t>
      </w:r>
      <w:r w:rsidR="00B6444F">
        <w:rPr>
          <w:rFonts w:ascii="Garamond" w:hAnsi="Garamond"/>
          <w:sz w:val="24"/>
          <w:szCs w:val="24"/>
        </w:rPr>
        <w:t>DTŚ</w:t>
      </w:r>
      <w:r w:rsidRPr="00962573">
        <w:rPr>
          <w:rFonts w:ascii="Garamond" w:hAnsi="Garamond"/>
          <w:sz w:val="24"/>
          <w:szCs w:val="24"/>
        </w:rPr>
        <w:t xml:space="preserve"> S.A., </w:t>
      </w:r>
      <w:r w:rsidR="00B6444F">
        <w:rPr>
          <w:rFonts w:ascii="Garamond" w:hAnsi="Garamond"/>
          <w:sz w:val="24"/>
          <w:szCs w:val="24"/>
        </w:rPr>
        <w:t>ul. Mieszka I 10, 40-877 Katowice</w:t>
      </w:r>
      <w:r w:rsidRPr="00962573">
        <w:rPr>
          <w:rFonts w:ascii="Garamond" w:hAnsi="Garamond"/>
          <w:sz w:val="24"/>
          <w:szCs w:val="24"/>
        </w:rPr>
        <w:t xml:space="preserve">, do </w:t>
      </w:r>
      <w:r w:rsidR="00B6444F">
        <w:rPr>
          <w:rFonts w:ascii="Garamond" w:hAnsi="Garamond"/>
          <w:sz w:val="24"/>
          <w:szCs w:val="24"/>
        </w:rPr>
        <w:t xml:space="preserve">sekretariatu Spółki </w:t>
      </w:r>
      <w:r w:rsidRPr="00962573">
        <w:rPr>
          <w:rFonts w:ascii="Garamond" w:hAnsi="Garamond"/>
          <w:sz w:val="24"/>
          <w:szCs w:val="24"/>
        </w:rPr>
        <w:t xml:space="preserve">i oznaczonej „Przetarg pisemny - </w:t>
      </w:r>
      <w:r w:rsidR="00B6444F">
        <w:rPr>
          <w:rFonts w:ascii="Garamond" w:hAnsi="Garamond"/>
          <w:sz w:val="24"/>
          <w:szCs w:val="24"/>
        </w:rPr>
        <w:t xml:space="preserve">sprzedaż </w:t>
      </w:r>
      <w:r w:rsidR="00B6444F" w:rsidRPr="00D476C1">
        <w:rPr>
          <w:rFonts w:ascii="Garamond" w:hAnsi="Garamond"/>
          <w:sz w:val="24"/>
          <w:szCs w:val="24"/>
        </w:rPr>
        <w:t>prawa użytkowania wieczystego nieruchomości objętej księgą wieczystą nr KA1K/00001824/1, prowadzoną przez Sąd Rejonowy w Katowicach XI Wydział Ksiąg Wieczystych, położonej w Katowicach przy ul. Kochanowskiego 3 wraz z prawem własności położonego na niej budynku stanowiącego odrębną nieruchomość</w:t>
      </w:r>
      <w:r w:rsidRPr="00962573">
        <w:rPr>
          <w:rFonts w:ascii="Garamond" w:hAnsi="Garamond"/>
          <w:sz w:val="24"/>
          <w:szCs w:val="24"/>
        </w:rPr>
        <w:t>”</w:t>
      </w:r>
      <w:r w:rsidR="009F4349">
        <w:rPr>
          <w:rFonts w:ascii="Garamond" w:hAnsi="Garamond"/>
          <w:sz w:val="24"/>
          <w:szCs w:val="24"/>
        </w:rPr>
        <w:t xml:space="preserve"> do dnia </w:t>
      </w:r>
      <w:r w:rsidR="00FF50DC">
        <w:rPr>
          <w:rFonts w:ascii="Garamond" w:hAnsi="Garamond"/>
          <w:b/>
          <w:bCs/>
          <w:sz w:val="24"/>
          <w:szCs w:val="24"/>
        </w:rPr>
        <w:t>16</w:t>
      </w:r>
      <w:r w:rsidR="009F4349" w:rsidRPr="009F4349">
        <w:rPr>
          <w:rFonts w:ascii="Garamond" w:hAnsi="Garamond"/>
          <w:b/>
          <w:bCs/>
          <w:sz w:val="24"/>
          <w:szCs w:val="24"/>
        </w:rPr>
        <w:t>.0</w:t>
      </w:r>
      <w:r w:rsidR="00FF50DC">
        <w:rPr>
          <w:rFonts w:ascii="Garamond" w:hAnsi="Garamond"/>
          <w:b/>
          <w:bCs/>
          <w:sz w:val="24"/>
          <w:szCs w:val="24"/>
        </w:rPr>
        <w:t>9</w:t>
      </w:r>
      <w:r w:rsidR="009F4349" w:rsidRPr="009F4349">
        <w:rPr>
          <w:rFonts w:ascii="Garamond" w:hAnsi="Garamond"/>
          <w:b/>
          <w:bCs/>
          <w:sz w:val="24"/>
          <w:szCs w:val="24"/>
        </w:rPr>
        <w:t>.2022</w:t>
      </w:r>
      <w:r w:rsidR="00A37163">
        <w:rPr>
          <w:rFonts w:ascii="Garamond" w:hAnsi="Garamond"/>
          <w:b/>
          <w:bCs/>
          <w:sz w:val="24"/>
          <w:szCs w:val="24"/>
        </w:rPr>
        <w:t xml:space="preserve"> </w:t>
      </w:r>
      <w:r w:rsidR="009F4349" w:rsidRPr="009F4349">
        <w:rPr>
          <w:rFonts w:ascii="Garamond" w:hAnsi="Garamond"/>
          <w:b/>
          <w:bCs/>
          <w:sz w:val="24"/>
          <w:szCs w:val="24"/>
        </w:rPr>
        <w:t>r.</w:t>
      </w:r>
      <w:r w:rsidR="009F4349">
        <w:rPr>
          <w:rFonts w:ascii="Garamond" w:hAnsi="Garamond"/>
          <w:sz w:val="24"/>
          <w:szCs w:val="24"/>
        </w:rPr>
        <w:t xml:space="preserve"> do godz. </w:t>
      </w:r>
      <w:r w:rsidR="009F4349" w:rsidRPr="009F4349">
        <w:rPr>
          <w:rFonts w:ascii="Garamond" w:hAnsi="Garamond"/>
          <w:b/>
          <w:bCs/>
          <w:sz w:val="24"/>
          <w:szCs w:val="24"/>
        </w:rPr>
        <w:t>12.30</w:t>
      </w:r>
      <w:r w:rsidRPr="009F4349">
        <w:rPr>
          <w:rFonts w:ascii="Garamond" w:hAnsi="Garamond"/>
          <w:b/>
          <w:bCs/>
          <w:sz w:val="24"/>
          <w:szCs w:val="24"/>
        </w:rPr>
        <w:t>.</w:t>
      </w:r>
    </w:p>
    <w:p w14:paraId="40F57B2D" w14:textId="77777777" w:rsidR="00636393" w:rsidRDefault="00636393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</w:p>
    <w:p w14:paraId="54944C81" w14:textId="7CFBE730" w:rsidR="009F4349" w:rsidRDefault="00D225AE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636393">
        <w:rPr>
          <w:rFonts w:ascii="Garamond" w:hAnsi="Garamond"/>
          <w:sz w:val="24"/>
          <w:szCs w:val="24"/>
        </w:rPr>
        <w:t xml:space="preserve">Otwarcie ofert odbędzie się w dniu </w:t>
      </w:r>
      <w:r w:rsidR="00FF50DC">
        <w:rPr>
          <w:rFonts w:ascii="Garamond" w:hAnsi="Garamond"/>
          <w:b/>
          <w:bCs/>
          <w:sz w:val="24"/>
          <w:szCs w:val="24"/>
        </w:rPr>
        <w:t>16</w:t>
      </w:r>
      <w:r w:rsidR="009F4349">
        <w:rPr>
          <w:rFonts w:ascii="Garamond" w:hAnsi="Garamond"/>
          <w:b/>
          <w:bCs/>
          <w:sz w:val="24"/>
          <w:szCs w:val="24"/>
        </w:rPr>
        <w:t>.0</w:t>
      </w:r>
      <w:r w:rsidR="00FF50DC">
        <w:rPr>
          <w:rFonts w:ascii="Garamond" w:hAnsi="Garamond"/>
          <w:b/>
          <w:bCs/>
          <w:sz w:val="24"/>
          <w:szCs w:val="24"/>
        </w:rPr>
        <w:t>9</w:t>
      </w:r>
      <w:r w:rsidR="009F4349">
        <w:rPr>
          <w:rFonts w:ascii="Garamond" w:hAnsi="Garamond"/>
          <w:b/>
          <w:bCs/>
          <w:sz w:val="24"/>
          <w:szCs w:val="24"/>
        </w:rPr>
        <w:t>.2022</w:t>
      </w:r>
      <w:r w:rsidR="00A37163">
        <w:rPr>
          <w:rFonts w:ascii="Garamond" w:hAnsi="Garamond"/>
          <w:b/>
          <w:bCs/>
          <w:sz w:val="24"/>
          <w:szCs w:val="24"/>
        </w:rPr>
        <w:t xml:space="preserve"> </w:t>
      </w:r>
      <w:r w:rsidR="009F4349">
        <w:rPr>
          <w:rFonts w:ascii="Garamond" w:hAnsi="Garamond"/>
          <w:b/>
          <w:bCs/>
          <w:sz w:val="24"/>
          <w:szCs w:val="24"/>
        </w:rPr>
        <w:t>r.</w:t>
      </w:r>
      <w:r w:rsidRPr="00636393">
        <w:rPr>
          <w:rFonts w:ascii="Garamond" w:hAnsi="Garamond"/>
          <w:sz w:val="24"/>
          <w:szCs w:val="24"/>
        </w:rPr>
        <w:t xml:space="preserve"> o godzinie </w:t>
      </w:r>
      <w:r w:rsidRPr="009F4349">
        <w:rPr>
          <w:rFonts w:ascii="Garamond" w:hAnsi="Garamond"/>
          <w:b/>
          <w:bCs/>
          <w:sz w:val="24"/>
          <w:szCs w:val="24"/>
        </w:rPr>
        <w:t>13.00</w:t>
      </w:r>
      <w:r w:rsidR="006D79BB" w:rsidRPr="00636393">
        <w:rPr>
          <w:rFonts w:ascii="Garamond" w:hAnsi="Garamond"/>
          <w:sz w:val="24"/>
          <w:szCs w:val="24"/>
        </w:rPr>
        <w:t xml:space="preserve"> </w:t>
      </w:r>
      <w:r w:rsidRPr="00636393">
        <w:rPr>
          <w:rFonts w:ascii="Garamond" w:hAnsi="Garamond"/>
          <w:sz w:val="24"/>
          <w:szCs w:val="24"/>
        </w:rPr>
        <w:t xml:space="preserve">w siedzibie </w:t>
      </w:r>
      <w:r w:rsidR="00E21786">
        <w:rPr>
          <w:rFonts w:ascii="Garamond" w:hAnsi="Garamond"/>
          <w:sz w:val="24"/>
          <w:szCs w:val="24"/>
        </w:rPr>
        <w:t xml:space="preserve">DTŚ S.A. </w:t>
      </w:r>
      <w:r w:rsidRPr="00636393">
        <w:rPr>
          <w:rFonts w:ascii="Garamond" w:hAnsi="Garamond"/>
          <w:sz w:val="24"/>
          <w:szCs w:val="24"/>
        </w:rPr>
        <w:t>w</w:t>
      </w:r>
      <w:r w:rsidR="00AA7CBC">
        <w:rPr>
          <w:rFonts w:ascii="Garamond" w:hAnsi="Garamond"/>
          <w:sz w:val="24"/>
          <w:szCs w:val="24"/>
        </w:rPr>
        <w:t> </w:t>
      </w:r>
      <w:r w:rsidR="00E21786">
        <w:rPr>
          <w:rFonts w:ascii="Garamond" w:hAnsi="Garamond"/>
          <w:sz w:val="24"/>
          <w:szCs w:val="24"/>
        </w:rPr>
        <w:t xml:space="preserve">Katowicach (40-877) przy ul. Mieszka I 10, w pawilonie </w:t>
      </w:r>
      <w:r w:rsidR="009F4349">
        <w:rPr>
          <w:rFonts w:ascii="Garamond" w:hAnsi="Garamond"/>
          <w:sz w:val="24"/>
          <w:szCs w:val="24"/>
        </w:rPr>
        <w:t>B.</w:t>
      </w:r>
    </w:p>
    <w:p w14:paraId="6CDA4464" w14:textId="77777777" w:rsidR="009F4349" w:rsidRDefault="009F4349" w:rsidP="006C42AE">
      <w:pPr>
        <w:pStyle w:val="Bezodstpw"/>
        <w:spacing w:line="280" w:lineRule="atLeast"/>
        <w:jc w:val="both"/>
        <w:rPr>
          <w:rFonts w:ascii="Garamond" w:hAnsi="Garamond"/>
          <w:sz w:val="24"/>
          <w:szCs w:val="24"/>
        </w:rPr>
      </w:pPr>
    </w:p>
    <w:p w14:paraId="24833C40" w14:textId="562B078A" w:rsidR="00636393" w:rsidRDefault="005722E4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Osobą prowadzącą przetarg w imieniu DTŚ S.A. będzie Pani Jolanta Kaczmarek – prokurent DTŚ S.A.</w:t>
      </w:r>
    </w:p>
    <w:p w14:paraId="4BCD24A8" w14:textId="01F0835B" w:rsidR="009F4349" w:rsidRDefault="009F4349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Osobą uprawnioną do kontaktu w sprawach pozaproceduralnych będzie Pani Karina Rusin</w:t>
      </w:r>
      <w:r w:rsidR="006F4E5A">
        <w:rPr>
          <w:rFonts w:ascii="Garamond" w:hAnsi="Garamond"/>
          <w:sz w:val="24"/>
          <w:szCs w:val="24"/>
        </w:rPr>
        <w:t xml:space="preserve">                  tel.: </w:t>
      </w:r>
      <w:r w:rsidR="006F4E5A" w:rsidRPr="006F4E5A">
        <w:rPr>
          <w:rFonts w:ascii="Garamond" w:hAnsi="Garamond"/>
          <w:sz w:val="24"/>
          <w:szCs w:val="24"/>
        </w:rPr>
        <w:t>+48 32 320 00 21</w:t>
      </w:r>
      <w:r w:rsidR="006F4E5A">
        <w:rPr>
          <w:rFonts w:ascii="Garamond" w:hAnsi="Garamond"/>
          <w:sz w:val="24"/>
          <w:szCs w:val="24"/>
        </w:rPr>
        <w:t>.</w:t>
      </w:r>
    </w:p>
    <w:p w14:paraId="59AB20FD" w14:textId="77777777" w:rsidR="00636393" w:rsidRDefault="00636393" w:rsidP="006C42AE">
      <w:pPr>
        <w:pStyle w:val="Bezodstpw"/>
        <w:spacing w:line="280" w:lineRule="atLeast"/>
        <w:jc w:val="both"/>
        <w:rPr>
          <w:rFonts w:ascii="Garamond" w:hAnsi="Garamond"/>
          <w:sz w:val="24"/>
          <w:szCs w:val="24"/>
        </w:rPr>
      </w:pPr>
    </w:p>
    <w:p w14:paraId="151D7D87" w14:textId="77777777" w:rsidR="00B6444F" w:rsidRDefault="00D225AE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 w:rsidRPr="00636393">
        <w:rPr>
          <w:rFonts w:ascii="Garamond" w:hAnsi="Garamond"/>
          <w:sz w:val="24"/>
          <w:szCs w:val="24"/>
        </w:rPr>
        <w:t xml:space="preserve">Przed przystąpieniem do przetargu należy zapoznać się ze szczegółowymi warunkami sprzedaży określonymi w „Regulaminie przetargu na </w:t>
      </w:r>
      <w:r w:rsidR="00B6444F">
        <w:rPr>
          <w:rFonts w:ascii="Garamond" w:hAnsi="Garamond"/>
          <w:sz w:val="24"/>
          <w:szCs w:val="24"/>
        </w:rPr>
        <w:t xml:space="preserve">sprzedaż </w:t>
      </w:r>
      <w:r w:rsidR="00B6444F" w:rsidRPr="00D476C1">
        <w:rPr>
          <w:rFonts w:ascii="Garamond" w:hAnsi="Garamond"/>
          <w:sz w:val="24"/>
          <w:szCs w:val="24"/>
        </w:rPr>
        <w:t>prawa użytkowania wieczystego nieruchomości objętej księgą wieczystą nr KA1K/00001824/1, prowadzoną przez Sąd Rejonowy w Katowicach XI Wydział Ksiąg Wieczystych, położonej w Katowicach przy ul. Kochanowskiego 3 wraz z prawem własności położonego na niej budynku stanowiącego odrębną nieruchomość</w:t>
      </w:r>
      <w:r w:rsidRPr="00636393">
        <w:rPr>
          <w:rFonts w:ascii="Garamond" w:hAnsi="Garamond"/>
          <w:sz w:val="24"/>
          <w:szCs w:val="24"/>
        </w:rPr>
        <w:t xml:space="preserve">" znajdującym się w </w:t>
      </w:r>
      <w:r w:rsidR="00B6444F">
        <w:rPr>
          <w:rFonts w:ascii="Garamond" w:hAnsi="Garamond"/>
          <w:sz w:val="24"/>
          <w:szCs w:val="24"/>
        </w:rPr>
        <w:t xml:space="preserve">siedzibie DTŚ S.A., </w:t>
      </w:r>
      <w:r w:rsidRPr="00636393">
        <w:rPr>
          <w:rFonts w:ascii="Garamond" w:hAnsi="Garamond"/>
          <w:sz w:val="24"/>
          <w:szCs w:val="24"/>
        </w:rPr>
        <w:t xml:space="preserve">na stronie internetowej </w:t>
      </w:r>
      <w:r w:rsidR="00B6444F">
        <w:rPr>
          <w:rFonts w:ascii="Garamond" w:hAnsi="Garamond"/>
          <w:sz w:val="24"/>
          <w:szCs w:val="24"/>
        </w:rPr>
        <w:t>DTŚ</w:t>
      </w:r>
      <w:r w:rsidRPr="00636393">
        <w:rPr>
          <w:rFonts w:ascii="Garamond" w:hAnsi="Garamond"/>
          <w:sz w:val="24"/>
          <w:szCs w:val="24"/>
        </w:rPr>
        <w:t xml:space="preserve"> S.A. </w:t>
      </w:r>
      <w:hyperlink r:id="rId7" w:history="1">
        <w:r w:rsidR="00B6444F" w:rsidRPr="00C0593B">
          <w:rPr>
            <w:rStyle w:val="Hipercze"/>
            <w:rFonts w:ascii="Garamond" w:hAnsi="Garamond"/>
            <w:sz w:val="24"/>
            <w:szCs w:val="24"/>
          </w:rPr>
          <w:t>www.dts-sa.pl</w:t>
        </w:r>
      </w:hyperlink>
      <w:r w:rsidR="00B6444F">
        <w:rPr>
          <w:rFonts w:ascii="Garamond" w:hAnsi="Garamond"/>
          <w:sz w:val="24"/>
          <w:szCs w:val="24"/>
        </w:rPr>
        <w:t xml:space="preserve"> </w:t>
      </w:r>
    </w:p>
    <w:p w14:paraId="276561F0" w14:textId="77777777" w:rsidR="00B6444F" w:rsidRDefault="00B6444F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</w:p>
    <w:p w14:paraId="776AE902" w14:textId="3E2E695C" w:rsidR="00B6444F" w:rsidRPr="00B6444F" w:rsidRDefault="001D75D3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>Wizji lokalnej przedmiot</w:t>
      </w:r>
      <w:r w:rsidR="00B6444F" w:rsidRPr="00B6444F">
        <w:rPr>
          <w:rFonts w:ascii="Garamond" w:hAnsi="Garamond" w:cstheme="minorHAnsi"/>
          <w:bCs/>
          <w:sz w:val="24"/>
          <w:szCs w:val="24"/>
        </w:rPr>
        <w:t>u</w:t>
      </w:r>
      <w:r>
        <w:rPr>
          <w:rFonts w:ascii="Garamond" w:hAnsi="Garamond" w:cstheme="minorHAnsi"/>
          <w:bCs/>
          <w:sz w:val="24"/>
          <w:szCs w:val="24"/>
        </w:rPr>
        <w:t xml:space="preserve"> </w:t>
      </w:r>
      <w:r w:rsidR="00B6444F" w:rsidRPr="00B6444F">
        <w:rPr>
          <w:rFonts w:ascii="Garamond" w:hAnsi="Garamond" w:cstheme="minorHAnsi"/>
          <w:bCs/>
          <w:sz w:val="24"/>
          <w:szCs w:val="24"/>
        </w:rPr>
        <w:t xml:space="preserve">przetargu można dokonać </w:t>
      </w:r>
      <w:r w:rsidR="00B6444F" w:rsidRPr="00B6444F">
        <w:rPr>
          <w:rFonts w:ascii="Garamond" w:hAnsi="Garamond" w:cstheme="minorHAnsi"/>
          <w:b/>
          <w:sz w:val="24"/>
          <w:szCs w:val="24"/>
        </w:rPr>
        <w:t xml:space="preserve">do dnia </w:t>
      </w:r>
      <w:r w:rsidR="00FF50DC">
        <w:rPr>
          <w:rFonts w:ascii="Garamond" w:hAnsi="Garamond" w:cstheme="minorHAnsi"/>
          <w:b/>
          <w:sz w:val="24"/>
          <w:szCs w:val="24"/>
        </w:rPr>
        <w:t>15</w:t>
      </w:r>
      <w:r w:rsidR="006F4E5A">
        <w:rPr>
          <w:rFonts w:ascii="Garamond" w:hAnsi="Garamond" w:cstheme="minorHAnsi"/>
          <w:b/>
          <w:sz w:val="24"/>
          <w:szCs w:val="24"/>
        </w:rPr>
        <w:t>.0</w:t>
      </w:r>
      <w:r w:rsidR="00FF50DC">
        <w:rPr>
          <w:rFonts w:ascii="Garamond" w:hAnsi="Garamond" w:cstheme="minorHAnsi"/>
          <w:b/>
          <w:sz w:val="24"/>
          <w:szCs w:val="24"/>
        </w:rPr>
        <w:t>9</w:t>
      </w:r>
      <w:r w:rsidR="006F4E5A">
        <w:rPr>
          <w:rFonts w:ascii="Garamond" w:hAnsi="Garamond" w:cstheme="minorHAnsi"/>
          <w:b/>
          <w:sz w:val="24"/>
          <w:szCs w:val="24"/>
        </w:rPr>
        <w:t>.2022</w:t>
      </w:r>
      <w:r w:rsidR="00A37163">
        <w:rPr>
          <w:rFonts w:ascii="Garamond" w:hAnsi="Garamond" w:cstheme="minorHAnsi"/>
          <w:b/>
          <w:sz w:val="24"/>
          <w:szCs w:val="24"/>
        </w:rPr>
        <w:t xml:space="preserve"> </w:t>
      </w:r>
      <w:r w:rsidR="006F4E5A">
        <w:rPr>
          <w:rFonts w:ascii="Garamond" w:hAnsi="Garamond" w:cstheme="minorHAnsi"/>
          <w:b/>
          <w:sz w:val="24"/>
          <w:szCs w:val="24"/>
        </w:rPr>
        <w:t>r.</w:t>
      </w:r>
      <w:r w:rsidR="00B6444F" w:rsidRPr="00B6444F">
        <w:rPr>
          <w:rFonts w:ascii="Garamond" w:hAnsi="Garamond" w:cstheme="minorHAnsi"/>
          <w:bCs/>
          <w:sz w:val="24"/>
          <w:szCs w:val="24"/>
        </w:rPr>
        <w:t xml:space="preserve"> po uprzednim uzgodnieniu terminu: </w:t>
      </w:r>
    </w:p>
    <w:p w14:paraId="5B79F41A" w14:textId="77777777" w:rsidR="00B6444F" w:rsidRDefault="00B6444F" w:rsidP="006C42AE">
      <w:pPr>
        <w:pStyle w:val="Bezodstpw"/>
        <w:spacing w:line="280" w:lineRule="atLeast"/>
        <w:ind w:left="360"/>
        <w:jc w:val="both"/>
        <w:rPr>
          <w:rFonts w:ascii="Garamond" w:hAnsi="Garamond" w:cstheme="minorHAnsi"/>
          <w:bCs/>
          <w:sz w:val="24"/>
          <w:szCs w:val="24"/>
          <w:lang w:val="en-US"/>
        </w:rPr>
      </w:pPr>
      <w:r>
        <w:rPr>
          <w:rFonts w:ascii="Garamond" w:hAnsi="Garamond" w:cstheme="minorHAnsi"/>
          <w:bCs/>
          <w:sz w:val="24"/>
          <w:szCs w:val="24"/>
          <w:lang w:val="en-US"/>
        </w:rPr>
        <w:t>tel. 32 250 29 04</w:t>
      </w:r>
    </w:p>
    <w:p w14:paraId="70966561" w14:textId="77777777" w:rsidR="00B6444F" w:rsidRPr="00B6444F" w:rsidRDefault="00B6444F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  <w:r w:rsidRPr="000704EF">
        <w:rPr>
          <w:rFonts w:ascii="Garamond" w:hAnsi="Garamond" w:cstheme="minorHAnsi"/>
          <w:bCs/>
          <w:sz w:val="24"/>
          <w:szCs w:val="24"/>
          <w:lang w:val="en-US"/>
        </w:rPr>
        <w:t xml:space="preserve">e-mail: </w:t>
      </w:r>
      <w:hyperlink r:id="rId8" w:history="1">
        <w:r w:rsidRPr="00C0593B">
          <w:rPr>
            <w:rStyle w:val="Hipercze"/>
            <w:rFonts w:ascii="Garamond" w:hAnsi="Garamond" w:cstheme="minorHAnsi"/>
            <w:bCs/>
            <w:sz w:val="24"/>
            <w:szCs w:val="24"/>
            <w:lang w:val="en-US"/>
          </w:rPr>
          <w:t>sekretariat@dts-sa.pl</w:t>
        </w:r>
      </w:hyperlink>
      <w:r>
        <w:rPr>
          <w:rFonts w:ascii="Garamond" w:hAnsi="Garamond" w:cstheme="minorHAnsi"/>
          <w:bCs/>
          <w:sz w:val="24"/>
          <w:szCs w:val="24"/>
          <w:lang w:val="en-US"/>
        </w:rPr>
        <w:t xml:space="preserve"> </w:t>
      </w:r>
    </w:p>
    <w:p w14:paraId="54BC3592" w14:textId="77777777" w:rsidR="00636393" w:rsidRDefault="00636393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</w:p>
    <w:p w14:paraId="535FFB47" w14:textId="5DE07F95" w:rsidR="004F191D" w:rsidRDefault="00B6444F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DTŚ S.A. zastrzega</w:t>
      </w:r>
      <w:r w:rsidR="00D225AE" w:rsidRPr="00636393">
        <w:rPr>
          <w:rFonts w:ascii="Garamond" w:hAnsi="Garamond"/>
          <w:sz w:val="24"/>
          <w:szCs w:val="24"/>
        </w:rPr>
        <w:t xml:space="preserve"> sobie prawo </w:t>
      </w:r>
      <w:r w:rsidR="00E5125A">
        <w:rPr>
          <w:rFonts w:ascii="Garamond" w:hAnsi="Garamond"/>
          <w:sz w:val="24"/>
          <w:szCs w:val="24"/>
        </w:rPr>
        <w:t>unieważnienia</w:t>
      </w:r>
      <w:r w:rsidR="00D225AE" w:rsidRPr="00636393">
        <w:rPr>
          <w:rFonts w:ascii="Garamond" w:hAnsi="Garamond"/>
          <w:sz w:val="24"/>
          <w:szCs w:val="24"/>
        </w:rPr>
        <w:t xml:space="preserve"> przetargu w każdym czasie bez podania przyczyny.</w:t>
      </w:r>
    </w:p>
    <w:p w14:paraId="2437B972" w14:textId="77777777" w:rsidR="00AF63BA" w:rsidRDefault="00AF63BA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</w:p>
    <w:p w14:paraId="08D21E6A" w14:textId="044AEE22" w:rsidR="00AF63BA" w:rsidRDefault="00AF63BA" w:rsidP="006C42AE">
      <w:pPr>
        <w:pStyle w:val="Bezodstpw"/>
        <w:numPr>
          <w:ilvl w:val="0"/>
          <w:numId w:val="4"/>
        </w:numPr>
        <w:spacing w:line="280" w:lineRule="atLeas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Pouczenie:</w:t>
      </w:r>
    </w:p>
    <w:p w14:paraId="560E422C" w14:textId="0094A1E4" w:rsidR="00643270" w:rsidRPr="00643270" w:rsidRDefault="00643270" w:rsidP="006C42AE">
      <w:pPr>
        <w:pStyle w:val="Akapitzlist"/>
        <w:spacing w:after="0" w:line="280" w:lineRule="atLeast"/>
        <w:ind w:left="426"/>
        <w:rPr>
          <w:rFonts w:ascii="Garamond" w:hAnsi="Garamond"/>
          <w:color w:val="auto"/>
          <w:sz w:val="24"/>
          <w:szCs w:val="24"/>
        </w:rPr>
      </w:pPr>
      <w:r w:rsidRPr="00643270">
        <w:rPr>
          <w:rFonts w:ascii="Garamond" w:hAnsi="Garamond"/>
          <w:color w:val="auto"/>
          <w:sz w:val="24"/>
          <w:szCs w:val="24"/>
        </w:rPr>
        <w:t>W przetargu jako oferenci nie mogą uczestniczyć:</w:t>
      </w:r>
    </w:p>
    <w:p w14:paraId="781F038E" w14:textId="269C4656" w:rsidR="00643270" w:rsidRPr="00643270" w:rsidRDefault="007F0E77" w:rsidP="006C42AE">
      <w:pPr>
        <w:pStyle w:val="Akapitzlist"/>
        <w:numPr>
          <w:ilvl w:val="0"/>
          <w:numId w:val="6"/>
        </w:numPr>
        <w:spacing w:after="0" w:line="280" w:lineRule="atLeast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c</w:t>
      </w:r>
      <w:r w:rsidR="00643270" w:rsidRPr="00643270">
        <w:rPr>
          <w:rFonts w:ascii="Garamond" w:hAnsi="Garamond"/>
          <w:color w:val="auto"/>
          <w:sz w:val="24"/>
          <w:szCs w:val="24"/>
        </w:rPr>
        <w:t>złonkowie Zarządu Spółki lub jej organu nadzorującego;</w:t>
      </w:r>
    </w:p>
    <w:p w14:paraId="473B5658" w14:textId="48ECA54D" w:rsidR="00643270" w:rsidRDefault="007F0E77" w:rsidP="006C42AE">
      <w:pPr>
        <w:pStyle w:val="Akapitzlist"/>
        <w:numPr>
          <w:ilvl w:val="0"/>
          <w:numId w:val="6"/>
        </w:numPr>
        <w:spacing w:after="0" w:line="280" w:lineRule="atLeast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p</w:t>
      </w:r>
      <w:r w:rsidR="00643270" w:rsidRPr="00643270">
        <w:rPr>
          <w:rFonts w:ascii="Garamond" w:hAnsi="Garamond"/>
          <w:color w:val="auto"/>
          <w:sz w:val="24"/>
          <w:szCs w:val="24"/>
        </w:rPr>
        <w:t>odmiot prowadzący przetarg oraz członkowie jego władz i organu nadzorującego</w:t>
      </w:r>
      <w:r w:rsidR="00643270">
        <w:rPr>
          <w:rFonts w:ascii="Garamond" w:hAnsi="Garamond"/>
          <w:color w:val="auto"/>
          <w:sz w:val="24"/>
          <w:szCs w:val="24"/>
        </w:rPr>
        <w:t>;</w:t>
      </w:r>
    </w:p>
    <w:p w14:paraId="2FE38F59" w14:textId="3DF23449" w:rsidR="00643270" w:rsidRPr="007F0E77" w:rsidRDefault="007F0E77" w:rsidP="006C42AE">
      <w:pPr>
        <w:pStyle w:val="Akapitzlist"/>
        <w:numPr>
          <w:ilvl w:val="0"/>
          <w:numId w:val="6"/>
        </w:numPr>
        <w:spacing w:after="0" w:line="280" w:lineRule="atLeast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>o</w:t>
      </w:r>
      <w:r w:rsidR="00643270">
        <w:rPr>
          <w:rFonts w:ascii="Garamond" w:hAnsi="Garamond"/>
          <w:color w:val="auto"/>
          <w:sz w:val="24"/>
          <w:szCs w:val="24"/>
        </w:rPr>
        <w:t>soby, którym powierzono wykonanie czynności związanych z przeprowadzeniem przetarg</w:t>
      </w:r>
      <w:r w:rsidR="006F4E5A">
        <w:rPr>
          <w:rFonts w:ascii="Garamond" w:hAnsi="Garamond"/>
          <w:color w:val="auto"/>
          <w:sz w:val="24"/>
          <w:szCs w:val="24"/>
        </w:rPr>
        <w:t>u;</w:t>
      </w:r>
    </w:p>
    <w:p w14:paraId="394CFC3A" w14:textId="707AF9D3" w:rsidR="007F0E77" w:rsidRDefault="007F0E77" w:rsidP="006C42AE">
      <w:pPr>
        <w:pStyle w:val="Akapitzlist"/>
        <w:numPr>
          <w:ilvl w:val="0"/>
          <w:numId w:val="6"/>
        </w:numPr>
        <w:spacing w:after="0" w:line="280" w:lineRule="atLeast"/>
        <w:rPr>
          <w:rFonts w:ascii="Garamond" w:hAnsi="Garamond"/>
          <w:color w:val="auto"/>
          <w:sz w:val="24"/>
          <w:szCs w:val="24"/>
        </w:rPr>
      </w:pPr>
      <w:r w:rsidRPr="007F0E77">
        <w:rPr>
          <w:rFonts w:ascii="Garamond" w:hAnsi="Garamond"/>
          <w:color w:val="auto"/>
          <w:sz w:val="24"/>
          <w:szCs w:val="24"/>
        </w:rPr>
        <w:t>małżonek, d</w:t>
      </w:r>
      <w:r>
        <w:rPr>
          <w:rFonts w:ascii="Garamond" w:hAnsi="Garamond"/>
          <w:color w:val="auto"/>
          <w:sz w:val="24"/>
          <w:szCs w:val="24"/>
        </w:rPr>
        <w:t>z</w:t>
      </w:r>
      <w:r w:rsidRPr="007F0E77">
        <w:rPr>
          <w:rFonts w:ascii="Garamond" w:hAnsi="Garamond"/>
          <w:color w:val="auto"/>
          <w:sz w:val="24"/>
          <w:szCs w:val="24"/>
        </w:rPr>
        <w:t>ieci, rodzice i rodzeństwo os</w:t>
      </w:r>
      <w:r>
        <w:rPr>
          <w:rFonts w:ascii="Garamond" w:hAnsi="Garamond"/>
          <w:color w:val="auto"/>
          <w:sz w:val="24"/>
          <w:szCs w:val="24"/>
        </w:rPr>
        <w:t>ó</w:t>
      </w:r>
      <w:r w:rsidRPr="007F0E77">
        <w:rPr>
          <w:rFonts w:ascii="Garamond" w:hAnsi="Garamond"/>
          <w:color w:val="auto"/>
          <w:sz w:val="24"/>
          <w:szCs w:val="24"/>
        </w:rPr>
        <w:t>b, o których mowa w pkt. 1-3;</w:t>
      </w:r>
    </w:p>
    <w:p w14:paraId="499E396F" w14:textId="213B8A12" w:rsidR="00643270" w:rsidRPr="006F4E5A" w:rsidRDefault="007F0E77" w:rsidP="006C42AE">
      <w:pPr>
        <w:pStyle w:val="Akapitzlist"/>
        <w:numPr>
          <w:ilvl w:val="0"/>
          <w:numId w:val="6"/>
        </w:numPr>
        <w:spacing w:after="0" w:line="280" w:lineRule="atLeast"/>
        <w:ind w:left="709" w:hanging="283"/>
        <w:rPr>
          <w:rFonts w:ascii="Garamond" w:hAnsi="Garamond"/>
          <w:sz w:val="24"/>
          <w:szCs w:val="24"/>
        </w:rPr>
      </w:pPr>
      <w:r w:rsidRPr="006F4E5A">
        <w:rPr>
          <w:rFonts w:ascii="Garamond" w:hAnsi="Garamond"/>
          <w:color w:val="auto"/>
          <w:sz w:val="24"/>
          <w:szCs w:val="24"/>
        </w:rPr>
        <w:t>osoby, które pozostają z prowadzącym przetarg w takim stosunku prawnym lub faktycznym, że może to budzić uzasadnione wątpliwości co do bezstronności prowadzącego przetarg</w:t>
      </w:r>
      <w:r w:rsidR="006F4E5A">
        <w:rPr>
          <w:rFonts w:ascii="Garamond" w:hAnsi="Garamond"/>
          <w:color w:val="auto"/>
          <w:sz w:val="24"/>
          <w:szCs w:val="24"/>
        </w:rPr>
        <w:t>.</w:t>
      </w:r>
    </w:p>
    <w:p w14:paraId="1FA1BD71" w14:textId="77777777" w:rsidR="00AF63BA" w:rsidRPr="00636393" w:rsidRDefault="00AF63BA" w:rsidP="006C42AE">
      <w:pPr>
        <w:pStyle w:val="Bezodstpw"/>
        <w:spacing w:line="280" w:lineRule="atLeast"/>
        <w:ind w:left="360"/>
        <w:jc w:val="both"/>
        <w:rPr>
          <w:rFonts w:ascii="Garamond" w:hAnsi="Garamond"/>
          <w:sz w:val="24"/>
          <w:szCs w:val="24"/>
        </w:rPr>
      </w:pPr>
    </w:p>
    <w:sectPr w:rsidR="00AF63BA" w:rsidRPr="00636393" w:rsidSect="00643270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748D3" w14:textId="77777777" w:rsidR="007F0E77" w:rsidRDefault="007F0E77" w:rsidP="007F0E77">
      <w:pPr>
        <w:spacing w:after="0" w:line="240" w:lineRule="auto"/>
      </w:pPr>
      <w:r>
        <w:separator/>
      </w:r>
    </w:p>
  </w:endnote>
  <w:endnote w:type="continuationSeparator" w:id="0">
    <w:p w14:paraId="4E290174" w14:textId="77777777" w:rsidR="007F0E77" w:rsidRDefault="007F0E77" w:rsidP="007F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347442770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4561339C" w14:textId="3C490306" w:rsidR="007F0E77" w:rsidRPr="007F0E77" w:rsidRDefault="007F0E77">
        <w:pPr>
          <w:pStyle w:val="Stopka"/>
          <w:jc w:val="right"/>
          <w:rPr>
            <w:rFonts w:ascii="Garamond" w:eastAsiaTheme="majorEastAsia" w:hAnsi="Garamond" w:cstheme="majorBidi"/>
            <w:sz w:val="20"/>
            <w:szCs w:val="20"/>
          </w:rPr>
        </w:pPr>
        <w:r w:rsidRPr="007F0E77">
          <w:rPr>
            <w:rFonts w:ascii="Garamond" w:eastAsiaTheme="majorEastAsia" w:hAnsi="Garamond" w:cstheme="majorBidi"/>
            <w:sz w:val="20"/>
            <w:szCs w:val="20"/>
          </w:rPr>
          <w:t xml:space="preserve">str. </w:t>
        </w:r>
        <w:r w:rsidRPr="007F0E77">
          <w:rPr>
            <w:rFonts w:ascii="Garamond" w:eastAsiaTheme="minorEastAsia" w:hAnsi="Garamond"/>
            <w:sz w:val="20"/>
            <w:szCs w:val="20"/>
          </w:rPr>
          <w:fldChar w:fldCharType="begin"/>
        </w:r>
        <w:r w:rsidRPr="007F0E77">
          <w:rPr>
            <w:rFonts w:ascii="Garamond" w:hAnsi="Garamond"/>
            <w:sz w:val="20"/>
            <w:szCs w:val="20"/>
          </w:rPr>
          <w:instrText>PAGE    \* MERGEFORMAT</w:instrText>
        </w:r>
        <w:r w:rsidRPr="007F0E77">
          <w:rPr>
            <w:rFonts w:ascii="Garamond" w:eastAsiaTheme="minorEastAsia" w:hAnsi="Garamond"/>
            <w:sz w:val="20"/>
            <w:szCs w:val="20"/>
          </w:rPr>
          <w:fldChar w:fldCharType="separate"/>
        </w:r>
        <w:r w:rsidR="003B5CD8" w:rsidRPr="003B5CD8">
          <w:rPr>
            <w:rFonts w:ascii="Garamond" w:eastAsiaTheme="majorEastAsia" w:hAnsi="Garamond" w:cstheme="majorBidi"/>
            <w:noProof/>
            <w:sz w:val="20"/>
            <w:szCs w:val="20"/>
          </w:rPr>
          <w:t>1</w:t>
        </w:r>
        <w:r w:rsidRPr="007F0E77">
          <w:rPr>
            <w:rFonts w:ascii="Garamond" w:eastAsiaTheme="majorEastAsia" w:hAnsi="Garamond" w:cstheme="majorBidi"/>
            <w:sz w:val="20"/>
            <w:szCs w:val="20"/>
          </w:rPr>
          <w:fldChar w:fldCharType="end"/>
        </w:r>
      </w:p>
    </w:sdtContent>
  </w:sdt>
  <w:p w14:paraId="7D274F44" w14:textId="77777777" w:rsidR="007F0E77" w:rsidRDefault="007F0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48D8A" w14:textId="77777777" w:rsidR="007F0E77" w:rsidRDefault="007F0E77" w:rsidP="007F0E77">
      <w:pPr>
        <w:spacing w:after="0" w:line="240" w:lineRule="auto"/>
      </w:pPr>
      <w:r>
        <w:separator/>
      </w:r>
    </w:p>
  </w:footnote>
  <w:footnote w:type="continuationSeparator" w:id="0">
    <w:p w14:paraId="12BC5B45" w14:textId="77777777" w:rsidR="007F0E77" w:rsidRDefault="007F0E77" w:rsidP="007F0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31A2"/>
    <w:multiLevelType w:val="hybridMultilevel"/>
    <w:tmpl w:val="A07ADBE2"/>
    <w:lvl w:ilvl="0" w:tplc="0415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1" w15:restartNumberingAfterBreak="0">
    <w:nsid w:val="1ECE066B"/>
    <w:multiLevelType w:val="hybridMultilevel"/>
    <w:tmpl w:val="CC4064F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1503F8C"/>
    <w:multiLevelType w:val="hybridMultilevel"/>
    <w:tmpl w:val="BD6098DA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3774BD7"/>
    <w:multiLevelType w:val="hybridMultilevel"/>
    <w:tmpl w:val="C21E818A"/>
    <w:lvl w:ilvl="0" w:tplc="E6CCBCA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1A3DD8"/>
    <w:multiLevelType w:val="hybridMultilevel"/>
    <w:tmpl w:val="0D502206"/>
    <w:lvl w:ilvl="0" w:tplc="9BD260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FBB0E93"/>
    <w:multiLevelType w:val="hybridMultilevel"/>
    <w:tmpl w:val="E1E0FC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2CF0A58"/>
    <w:multiLevelType w:val="hybridMultilevel"/>
    <w:tmpl w:val="0624C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B21D8"/>
    <w:multiLevelType w:val="hybridMultilevel"/>
    <w:tmpl w:val="274268E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1871784"/>
    <w:multiLevelType w:val="hybridMultilevel"/>
    <w:tmpl w:val="B2FE5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3E4677"/>
    <w:multiLevelType w:val="hybridMultilevel"/>
    <w:tmpl w:val="2D58EDA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AE"/>
    <w:rsid w:val="000167F5"/>
    <w:rsid w:val="001B4DF6"/>
    <w:rsid w:val="001D75D3"/>
    <w:rsid w:val="002E6C0C"/>
    <w:rsid w:val="00393290"/>
    <w:rsid w:val="003B5CD8"/>
    <w:rsid w:val="003C43EE"/>
    <w:rsid w:val="00443DCE"/>
    <w:rsid w:val="004F191D"/>
    <w:rsid w:val="005722E4"/>
    <w:rsid w:val="005C3077"/>
    <w:rsid w:val="00636393"/>
    <w:rsid w:val="00643270"/>
    <w:rsid w:val="006C42AE"/>
    <w:rsid w:val="006D79BB"/>
    <w:rsid w:val="006F4E5A"/>
    <w:rsid w:val="00731186"/>
    <w:rsid w:val="00735B11"/>
    <w:rsid w:val="00751EE3"/>
    <w:rsid w:val="007F091B"/>
    <w:rsid w:val="007F0E77"/>
    <w:rsid w:val="00844D2C"/>
    <w:rsid w:val="00860ECB"/>
    <w:rsid w:val="008F3D96"/>
    <w:rsid w:val="009357E2"/>
    <w:rsid w:val="00962573"/>
    <w:rsid w:val="009B2D2D"/>
    <w:rsid w:val="009C081F"/>
    <w:rsid w:val="009F4349"/>
    <w:rsid w:val="00A37163"/>
    <w:rsid w:val="00A41450"/>
    <w:rsid w:val="00A452B1"/>
    <w:rsid w:val="00AA7CBC"/>
    <w:rsid w:val="00AB039B"/>
    <w:rsid w:val="00AF63BA"/>
    <w:rsid w:val="00B6444F"/>
    <w:rsid w:val="00B66F8D"/>
    <w:rsid w:val="00C353A1"/>
    <w:rsid w:val="00C73914"/>
    <w:rsid w:val="00D225AE"/>
    <w:rsid w:val="00D476C1"/>
    <w:rsid w:val="00D53E88"/>
    <w:rsid w:val="00E21786"/>
    <w:rsid w:val="00E5125A"/>
    <w:rsid w:val="00FD2669"/>
    <w:rsid w:val="00FE778F"/>
    <w:rsid w:val="00FF0810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26BF"/>
  <w15:docId w15:val="{BCF7D344-3D91-4E8F-8223-74418082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2D2D"/>
    <w:pPr>
      <w:spacing w:line="360" w:lineRule="auto"/>
      <w:jc w:val="both"/>
    </w:pPr>
    <w:rPr>
      <w:rFonts w:ascii="Tahoma" w:eastAsia="Calibri" w:hAnsi="Tahoma" w:cs="Times New Roman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25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B2D2D"/>
    <w:pPr>
      <w:ind w:left="720"/>
      <w:contextualSpacing/>
    </w:pPr>
    <w:rPr>
      <w:rFonts w:ascii="Calibri" w:hAnsi="Calibri"/>
    </w:rPr>
  </w:style>
  <w:style w:type="character" w:styleId="Hipercze">
    <w:name w:val="Hyperlink"/>
    <w:basedOn w:val="Domylnaczcionkaakapitu"/>
    <w:uiPriority w:val="99"/>
    <w:unhideWhenUsed/>
    <w:rsid w:val="006363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3BA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3BA"/>
    <w:rPr>
      <w:rFonts w:ascii="Tahoma" w:eastAsia="Calibri" w:hAnsi="Tahoma" w:cs="Tahoma"/>
      <w:color w:val="40404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F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E77"/>
    <w:rPr>
      <w:rFonts w:ascii="Tahoma" w:eastAsia="Calibri" w:hAnsi="Tahoma" w:cs="Times New Roman"/>
      <w:color w:val="404040"/>
    </w:rPr>
  </w:style>
  <w:style w:type="paragraph" w:styleId="Stopka">
    <w:name w:val="footer"/>
    <w:basedOn w:val="Normalny"/>
    <w:link w:val="StopkaZnak"/>
    <w:uiPriority w:val="99"/>
    <w:unhideWhenUsed/>
    <w:rsid w:val="007F0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E77"/>
    <w:rPr>
      <w:rFonts w:ascii="Tahoma" w:eastAsia="Calibri" w:hAnsi="Tahoma" w:cs="Times New Roman"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ts-s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ts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871</Words>
  <Characters>5228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MaciekS</dc:creator>
  <cp:keywords/>
  <dc:description/>
  <cp:lastModifiedBy>Blaszczak Anna</cp:lastModifiedBy>
  <cp:revision>2</cp:revision>
  <cp:lastPrinted>2022-07-28T10:41:00Z</cp:lastPrinted>
  <dcterms:created xsi:type="dcterms:W3CDTF">2022-08-01T12:41:00Z</dcterms:created>
  <dcterms:modified xsi:type="dcterms:W3CDTF">2022-08-01T12:41:00Z</dcterms:modified>
</cp:coreProperties>
</file>