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15" w:rsidRDefault="003B1215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REGIONALNY DYREKTOR OCHRONY </w:t>
      </w:r>
      <w:r w:rsidRPr="003B1215">
        <w:rPr>
          <w:rFonts w:ascii="Arial" w:hAnsi="Arial" w:cs="Arial"/>
          <w:sz w:val="22"/>
          <w:szCs w:val="22"/>
        </w:rPr>
        <w:t>ŚRODOWISKA W KATOWICACH</w:t>
      </w:r>
    </w:p>
    <w:p w:rsidR="003B1215" w:rsidRDefault="003B1215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Katowice, 0</w:t>
      </w:r>
      <w:r w:rsidRPr="00F36E33">
        <w:rPr>
          <w:rFonts w:ascii="Arial" w:hAnsi="Arial" w:cs="Arial"/>
          <w:sz w:val="22"/>
          <w:szCs w:val="22"/>
        </w:rPr>
        <w:t>8 września 2022</w:t>
      </w:r>
    </w:p>
    <w:p w:rsidR="003B1215" w:rsidRDefault="003B1215" w:rsidP="003B121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WOO</w:t>
      </w:r>
      <w:r>
        <w:rPr>
          <w:rFonts w:ascii="Arial" w:hAnsi="Arial" w:cs="Arial"/>
          <w:sz w:val="22"/>
          <w:szCs w:val="22"/>
        </w:rPr>
        <w:t>Ś.442.1.2019.WG.5</w:t>
      </w:r>
    </w:p>
    <w:p w:rsidR="003B1215" w:rsidRPr="0036330D" w:rsidRDefault="00772333" w:rsidP="003B1215">
      <w:pPr>
        <w:widowControl w:val="0"/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OBWIESZCZENIE</w:t>
      </w:r>
    </w:p>
    <w:p w:rsidR="000D41A9" w:rsidRPr="00A61648" w:rsidRDefault="00772333" w:rsidP="003B1215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Regionalny Dyrektor Ochrony Środowiska </w:t>
      </w:r>
      <w:r w:rsidRPr="00A61648">
        <w:rPr>
          <w:rFonts w:ascii="Arial" w:hAnsi="Arial" w:cs="Arial"/>
          <w:sz w:val="22"/>
          <w:szCs w:val="22"/>
        </w:rPr>
        <w:t>w Katowicach zgodnie z art. 120 ust. 2</w:t>
      </w:r>
      <w:r>
        <w:rPr>
          <w:rFonts w:ascii="Arial" w:hAnsi="Arial" w:cs="Arial"/>
          <w:sz w:val="22"/>
          <w:szCs w:val="22"/>
        </w:rPr>
        <w:t xml:space="preserve"> ustawy z dnia </w:t>
      </w:r>
      <w:r w:rsidRPr="00A61648">
        <w:rPr>
          <w:rFonts w:ascii="Arial" w:hAnsi="Arial" w:cs="Arial"/>
          <w:sz w:val="22"/>
          <w:szCs w:val="22"/>
        </w:rPr>
        <w:t>3 </w:t>
      </w:r>
      <w:r w:rsidRPr="00A61648">
        <w:rPr>
          <w:rFonts w:ascii="Arial" w:hAnsi="Arial" w:cs="Arial"/>
          <w:sz w:val="22"/>
          <w:szCs w:val="22"/>
        </w:rPr>
        <w:t xml:space="preserve">października 2008 r. o udostępnianiu informacji o środowisku i jego ochronie, udziale społeczeństwa w ochronie środowiska </w:t>
      </w:r>
      <w:r w:rsidRPr="00A61648">
        <w:rPr>
          <w:rFonts w:ascii="Arial" w:hAnsi="Arial" w:cs="Arial"/>
          <w:sz w:val="22"/>
          <w:szCs w:val="22"/>
        </w:rPr>
        <w:t>oraz o ocenach oddziaływania na </w:t>
      </w:r>
      <w:r w:rsidRPr="00A61648">
        <w:rPr>
          <w:rFonts w:ascii="Arial" w:hAnsi="Arial" w:cs="Arial"/>
          <w:sz w:val="22"/>
          <w:szCs w:val="22"/>
        </w:rPr>
        <w:t xml:space="preserve">środowisko </w:t>
      </w:r>
      <w:r>
        <w:rPr>
          <w:rFonts w:ascii="Arial" w:hAnsi="Arial" w:cs="Arial"/>
          <w:iCs/>
          <w:sz w:val="22"/>
          <w:szCs w:val="22"/>
        </w:rPr>
        <w:t>(t.j. </w:t>
      </w:r>
      <w:r>
        <w:rPr>
          <w:rFonts w:ascii="Arial" w:hAnsi="Arial" w:cs="Arial"/>
          <w:sz w:val="22"/>
          <w:szCs w:val="22"/>
        </w:rPr>
        <w:t>Dz. </w:t>
      </w:r>
      <w:r w:rsidRPr="00A61648">
        <w:rPr>
          <w:rFonts w:ascii="Arial" w:hAnsi="Arial" w:cs="Arial"/>
          <w:sz w:val="22"/>
          <w:szCs w:val="22"/>
        </w:rPr>
        <w:t>U.</w:t>
      </w:r>
      <w:r>
        <w:rPr>
          <w:rFonts w:ascii="Arial" w:eastAsiaTheme="minorHAnsi" w:hAnsi="Arial" w:cs="Arial"/>
          <w:sz w:val="22"/>
          <w:szCs w:val="22"/>
          <w:lang w:eastAsia="en-US"/>
        </w:rPr>
        <w:t> z </w:t>
      </w:r>
      <w:r w:rsidRPr="00A61648">
        <w:rPr>
          <w:rFonts w:ascii="Arial" w:eastAsiaTheme="minorHAnsi" w:hAnsi="Arial" w:cs="Arial"/>
          <w:sz w:val="22"/>
          <w:szCs w:val="22"/>
          <w:lang w:eastAsia="en-US"/>
        </w:rPr>
        <w:t>2022 r., poz. 1029</w:t>
      </w:r>
      <w:r w:rsidRPr="00A61648">
        <w:rPr>
          <w:rFonts w:ascii="Arial" w:hAnsi="Arial" w:cs="Arial"/>
          <w:sz w:val="22"/>
          <w:szCs w:val="22"/>
        </w:rPr>
        <w:t xml:space="preserve"> ze zm.)</w:t>
      </w:r>
      <w:r w:rsidRPr="00A61648">
        <w:rPr>
          <w:rFonts w:ascii="Arial" w:hAnsi="Arial" w:cs="Arial"/>
          <w:sz w:val="22"/>
          <w:szCs w:val="22"/>
        </w:rPr>
        <w:t xml:space="preserve"> [dalej zwaną ustawą ooś]</w:t>
      </w:r>
    </w:p>
    <w:p w:rsidR="00B770B7" w:rsidRPr="003B1215" w:rsidRDefault="00772333" w:rsidP="003B1215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3B1215">
        <w:rPr>
          <w:rFonts w:ascii="Arial" w:hAnsi="Arial" w:cs="Arial"/>
          <w:sz w:val="22"/>
          <w:szCs w:val="22"/>
        </w:rPr>
        <w:t xml:space="preserve">podaje do publicznej </w:t>
      </w:r>
      <w:r w:rsidRPr="003B1215">
        <w:rPr>
          <w:rFonts w:ascii="Arial" w:hAnsi="Arial" w:cs="Arial"/>
          <w:sz w:val="22"/>
          <w:szCs w:val="22"/>
        </w:rPr>
        <w:t>wiadomości:</w:t>
      </w:r>
    </w:p>
    <w:p w:rsidR="00051703" w:rsidRPr="00A61648" w:rsidRDefault="00772333" w:rsidP="00A6164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o</w:t>
      </w:r>
      <w:r w:rsidRPr="00A61648">
        <w:rPr>
          <w:rFonts w:ascii="Arial" w:hAnsi="Arial" w:cs="Arial"/>
          <w:sz w:val="22"/>
          <w:szCs w:val="22"/>
        </w:rPr>
        <w:t xml:space="preserve"> wydanej decyzji Okręgowego Urzę</w:t>
      </w:r>
      <w:r w:rsidRPr="00A61648">
        <w:rPr>
          <w:rFonts w:ascii="Arial" w:hAnsi="Arial" w:cs="Arial"/>
          <w:sz w:val="22"/>
          <w:szCs w:val="22"/>
        </w:rPr>
        <w:t>d</w:t>
      </w:r>
      <w:r w:rsidRPr="00A61648">
        <w:rPr>
          <w:rFonts w:ascii="Arial" w:hAnsi="Arial" w:cs="Arial"/>
          <w:sz w:val="22"/>
          <w:szCs w:val="22"/>
        </w:rPr>
        <w:t>u Górniczego</w:t>
      </w:r>
      <w:r w:rsidRPr="00A61648">
        <w:rPr>
          <w:rFonts w:ascii="Arial" w:hAnsi="Arial" w:cs="Arial"/>
          <w:sz w:val="22"/>
          <w:szCs w:val="22"/>
        </w:rPr>
        <w:t xml:space="preserve"> dla obszaru Kraju Morawsko-Śląskiego i Ołomunieck</w:t>
      </w:r>
      <w:r w:rsidRPr="00A61648">
        <w:rPr>
          <w:rFonts w:ascii="Arial" w:hAnsi="Arial" w:cs="Arial"/>
          <w:sz w:val="22"/>
          <w:szCs w:val="22"/>
        </w:rPr>
        <w:t>iego z 22 sierpnia 2022 r.</w:t>
      </w:r>
      <w:r w:rsidRPr="00A61648">
        <w:rPr>
          <w:rFonts w:ascii="Arial" w:hAnsi="Arial" w:cs="Arial"/>
          <w:sz w:val="22"/>
          <w:szCs w:val="22"/>
        </w:rPr>
        <w:t xml:space="preserve"> zezwalają</w:t>
      </w:r>
      <w:r w:rsidRPr="00A61648">
        <w:rPr>
          <w:rFonts w:ascii="Arial" w:hAnsi="Arial" w:cs="Arial"/>
          <w:sz w:val="22"/>
          <w:szCs w:val="22"/>
        </w:rPr>
        <w:t>cej</w:t>
      </w:r>
      <w:r w:rsidRPr="00A61648">
        <w:rPr>
          <w:rFonts w:ascii="Arial" w:hAnsi="Arial" w:cs="Arial"/>
          <w:sz w:val="22"/>
          <w:szCs w:val="22"/>
        </w:rPr>
        <w:t xml:space="preserve"> na prowadzenie działalności górniczej – wydobywczej dla przodka nr 293 200/3 w złożu nr 29b ławy dolnej w 2 pokładzie wydobywczym Louky (znak: SBS 22884/2022/OBÚ-05/10).</w:t>
      </w:r>
    </w:p>
    <w:p w:rsidR="00051703" w:rsidRPr="00A61648" w:rsidRDefault="00772333" w:rsidP="00A61648">
      <w:pPr>
        <w:pStyle w:val="Akapitzlist"/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Przedmiotowa decyzja stanowi decyzję końcową w rozumieniu art. 6 ust. 2 Konwencji z E</w:t>
      </w:r>
      <w:r w:rsidRPr="00A61648">
        <w:rPr>
          <w:rFonts w:ascii="Arial" w:hAnsi="Arial" w:cs="Arial"/>
          <w:sz w:val="22"/>
          <w:szCs w:val="22"/>
        </w:rPr>
        <w:t>spoo</w:t>
      </w:r>
      <w:r w:rsidRPr="009B449B">
        <w:rPr>
          <w:rFonts w:ascii="Arial" w:hAnsi="Arial" w:cs="Arial"/>
          <w:sz w:val="22"/>
          <w:szCs w:val="22"/>
          <w:vertAlign w:val="superscript"/>
        </w:rPr>
        <w:t>1)</w:t>
      </w:r>
      <w:r w:rsidRPr="00A61648">
        <w:rPr>
          <w:rFonts w:ascii="Arial" w:hAnsi="Arial" w:cs="Arial"/>
          <w:sz w:val="14"/>
          <w:szCs w:val="14"/>
        </w:rPr>
        <w:t xml:space="preserve"> </w:t>
      </w:r>
      <w:r w:rsidRPr="00A61648">
        <w:rPr>
          <w:rFonts w:ascii="Arial" w:hAnsi="Arial" w:cs="Arial"/>
          <w:sz w:val="22"/>
          <w:szCs w:val="22"/>
        </w:rPr>
        <w:t>i art. 9 ust. 2 dyrektywy 2011/92/UE</w:t>
      </w:r>
      <w:r w:rsidRPr="009B449B">
        <w:rPr>
          <w:rFonts w:ascii="Arial" w:hAnsi="Arial" w:cs="Arial"/>
          <w:sz w:val="22"/>
          <w:szCs w:val="22"/>
          <w:vertAlign w:val="superscript"/>
        </w:rPr>
        <w:t>2)</w:t>
      </w:r>
      <w:r w:rsidRPr="00A61648">
        <w:rPr>
          <w:rFonts w:ascii="Arial" w:hAnsi="Arial" w:cs="Arial"/>
          <w:sz w:val="22"/>
          <w:szCs w:val="22"/>
        </w:rPr>
        <w:t xml:space="preserve">. </w:t>
      </w:r>
    </w:p>
    <w:p w:rsidR="000D41A9" w:rsidRPr="00A61648" w:rsidRDefault="00772333" w:rsidP="00A61648">
      <w:pPr>
        <w:pStyle w:val="Akapitzlist"/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Decyzja ta została wydana dla przedsięwzięcia, którego re</w:t>
      </w:r>
      <w:r w:rsidRPr="00A61648">
        <w:rPr>
          <w:rFonts w:ascii="Arial" w:hAnsi="Arial" w:cs="Arial"/>
          <w:sz w:val="22"/>
          <w:szCs w:val="22"/>
        </w:rPr>
        <w:t>alizacja była poprzedzona oceną </w:t>
      </w:r>
      <w:r w:rsidRPr="00A61648">
        <w:rPr>
          <w:rFonts w:ascii="Arial" w:hAnsi="Arial" w:cs="Arial"/>
          <w:sz w:val="22"/>
          <w:szCs w:val="22"/>
        </w:rPr>
        <w:t>oddziaływania na środowisko, w tym postępowaniem w sprawie transgranicznego oddziaływania na środowisko, w wyniku które</w:t>
      </w:r>
      <w:r w:rsidRPr="00A61648">
        <w:rPr>
          <w:rFonts w:ascii="Arial" w:hAnsi="Arial" w:cs="Arial"/>
          <w:sz w:val="22"/>
          <w:szCs w:val="22"/>
        </w:rPr>
        <w:t>j Ministerstwo Środowiska Republiki Czeskiej wydało opinię</w:t>
      </w:r>
      <w:r w:rsidRPr="00A61648">
        <w:rPr>
          <w:rFonts w:ascii="Arial" w:hAnsi="Arial" w:cs="Arial"/>
          <w:sz w:val="22"/>
          <w:szCs w:val="22"/>
        </w:rPr>
        <w:t xml:space="preserve"> w </w:t>
      </w:r>
      <w:r w:rsidRPr="00A61648">
        <w:rPr>
          <w:rFonts w:ascii="Arial" w:hAnsi="Arial" w:cs="Arial"/>
          <w:sz w:val="22"/>
          <w:szCs w:val="22"/>
        </w:rPr>
        <w:t xml:space="preserve">sprawie oceny oddziaływania na środowisko realizacji przedsięwzięcia pn. </w:t>
      </w:r>
      <w:r w:rsidRPr="009728DE">
        <w:rPr>
          <w:rFonts w:ascii="Arial" w:hAnsi="Arial" w:cs="Arial"/>
          <w:iCs/>
          <w:sz w:val="22"/>
          <w:szCs w:val="22"/>
        </w:rPr>
        <w:t>„Kontynuacja działalności wydobywczej kopalni ČSM na lata</w:t>
      </w:r>
      <w:r w:rsidRPr="009728DE">
        <w:rPr>
          <w:rFonts w:ascii="Arial" w:hAnsi="Arial" w:cs="Arial"/>
          <w:sz w:val="22"/>
          <w:szCs w:val="22"/>
        </w:rPr>
        <w:t xml:space="preserve"> </w:t>
      </w:r>
      <w:r w:rsidRPr="009728DE">
        <w:rPr>
          <w:rFonts w:ascii="Arial" w:hAnsi="Arial" w:cs="Arial"/>
          <w:iCs/>
          <w:sz w:val="22"/>
          <w:szCs w:val="22"/>
        </w:rPr>
        <w:t>2009 – 2020”</w:t>
      </w:r>
      <w:r w:rsidRPr="00A616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648">
        <w:rPr>
          <w:rFonts w:ascii="Arial" w:hAnsi="Arial" w:cs="Arial"/>
          <w:sz w:val="22"/>
          <w:szCs w:val="22"/>
        </w:rPr>
        <w:t>z </w:t>
      </w:r>
      <w:r w:rsidRPr="00A61648">
        <w:rPr>
          <w:rFonts w:ascii="Arial" w:hAnsi="Arial" w:cs="Arial"/>
          <w:sz w:val="22"/>
          <w:szCs w:val="22"/>
        </w:rPr>
        <w:t>dnia 20 </w:t>
      </w:r>
      <w:r w:rsidRPr="00A61648">
        <w:rPr>
          <w:rFonts w:ascii="Arial" w:hAnsi="Arial" w:cs="Arial"/>
          <w:sz w:val="22"/>
          <w:szCs w:val="22"/>
        </w:rPr>
        <w:t>grudnia 2010 r., znak: </w:t>
      </w:r>
      <w:r w:rsidRPr="00A61648">
        <w:rPr>
          <w:rFonts w:ascii="Arial" w:hAnsi="Arial" w:cs="Arial"/>
          <w:sz w:val="22"/>
          <w:szCs w:val="22"/>
        </w:rPr>
        <w:t>99814/ENV/10.</w:t>
      </w:r>
    </w:p>
    <w:p w:rsidR="00051703" w:rsidRPr="00A61648" w:rsidRDefault="00772333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Decyzja </w:t>
      </w:r>
      <w:r w:rsidRPr="00A61648">
        <w:rPr>
          <w:rFonts w:ascii="Arial" w:hAnsi="Arial" w:cs="Arial"/>
          <w:sz w:val="22"/>
          <w:szCs w:val="22"/>
        </w:rPr>
        <w:t xml:space="preserve">w języku polskim </w:t>
      </w:r>
      <w:r w:rsidRPr="00A61648">
        <w:rPr>
          <w:rFonts w:ascii="Arial" w:hAnsi="Arial" w:cs="Arial"/>
          <w:sz w:val="22"/>
          <w:szCs w:val="22"/>
        </w:rPr>
        <w:t xml:space="preserve">dot. </w:t>
      </w:r>
      <w:r w:rsidRPr="00A61648">
        <w:rPr>
          <w:rFonts w:ascii="Arial" w:hAnsi="Arial" w:cs="Arial"/>
          <w:sz w:val="22"/>
          <w:szCs w:val="22"/>
        </w:rPr>
        <w:t xml:space="preserve">ww. </w:t>
      </w:r>
      <w:r w:rsidRPr="00A61648">
        <w:rPr>
          <w:rFonts w:ascii="Arial" w:hAnsi="Arial" w:cs="Arial"/>
          <w:sz w:val="22"/>
          <w:szCs w:val="22"/>
        </w:rPr>
        <w:t>przedsięwzięcia dostępna jest:</w:t>
      </w:r>
    </w:p>
    <w:p w:rsidR="00932B45" w:rsidRPr="00A61648" w:rsidRDefault="00772333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w siedzibie </w:t>
      </w:r>
      <w:r w:rsidRPr="00A61648">
        <w:rPr>
          <w:rFonts w:ascii="Arial" w:hAnsi="Arial" w:cs="Arial"/>
          <w:sz w:val="22"/>
          <w:szCs w:val="22"/>
        </w:rPr>
        <w:t xml:space="preserve">Regionalnej Dyrekcji </w:t>
      </w:r>
      <w:r w:rsidRPr="00A61648">
        <w:rPr>
          <w:rFonts w:ascii="Arial" w:hAnsi="Arial" w:cs="Arial"/>
          <w:sz w:val="22"/>
          <w:szCs w:val="22"/>
        </w:rPr>
        <w:t>Ochrony Środowiska w Katowicach</w:t>
      </w:r>
      <w:r w:rsidRPr="00A61648">
        <w:rPr>
          <w:rFonts w:ascii="Arial" w:hAnsi="Arial" w:cs="Arial"/>
          <w:sz w:val="22"/>
          <w:szCs w:val="22"/>
        </w:rPr>
        <w:t>:</w:t>
      </w:r>
    </w:p>
    <w:p w:rsidR="00932B45" w:rsidRPr="00A61648" w:rsidRDefault="00772333" w:rsidP="00A61648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Plac Grunwaldzki 8-10, 40-127 Katowice pokój 318C, w godzinach 7:30 – 15:30.</w:t>
      </w:r>
    </w:p>
    <w:p w:rsidR="00051703" w:rsidRPr="00A61648" w:rsidRDefault="00772333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na stronie internetowej Regionalnej Dyrekcji </w:t>
      </w:r>
      <w:r w:rsidRPr="00A61648">
        <w:rPr>
          <w:rFonts w:ascii="Arial" w:hAnsi="Arial" w:cs="Arial"/>
          <w:sz w:val="22"/>
          <w:szCs w:val="22"/>
        </w:rPr>
        <w:t>Ochrony Środowiska w Katowicach:</w:t>
      </w:r>
    </w:p>
    <w:p w:rsidR="00051703" w:rsidRPr="00A61648" w:rsidRDefault="00772333" w:rsidP="00A61648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https://www.gov.pl/web/rdos-katowice/obwieszczenia-i-zawiadomienia</w:t>
      </w:r>
    </w:p>
    <w:p w:rsidR="00681765" w:rsidRPr="00A61648" w:rsidRDefault="00772333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Doręczenie decyzji uważa się za dokonane po upływie 14 dni liczonych od dnia następnego po dniu publicznego ogłoszenia.</w:t>
      </w:r>
    </w:p>
    <w:p w:rsidR="0003713F" w:rsidRPr="00A61648" w:rsidRDefault="00772333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Termin na wniesieni</w:t>
      </w:r>
      <w:r>
        <w:rPr>
          <w:rFonts w:ascii="Arial" w:hAnsi="Arial" w:cs="Arial"/>
          <w:sz w:val="22"/>
          <w:szCs w:val="22"/>
        </w:rPr>
        <w:t>e</w:t>
      </w:r>
      <w:r w:rsidRPr="00A61648">
        <w:rPr>
          <w:rFonts w:ascii="Arial" w:hAnsi="Arial" w:cs="Arial"/>
          <w:sz w:val="22"/>
          <w:szCs w:val="22"/>
        </w:rPr>
        <w:t xml:space="preserve"> odwołania od de</w:t>
      </w:r>
      <w:r w:rsidRPr="00A61648">
        <w:rPr>
          <w:rFonts w:ascii="Arial" w:hAnsi="Arial" w:cs="Arial"/>
          <w:sz w:val="22"/>
          <w:szCs w:val="22"/>
        </w:rPr>
        <w:t>cyzji Okręgowego Urzędu</w:t>
      </w:r>
      <w:r w:rsidRPr="00A61648">
        <w:rPr>
          <w:rFonts w:ascii="Arial" w:hAnsi="Arial" w:cs="Arial"/>
          <w:sz w:val="22"/>
          <w:szCs w:val="22"/>
        </w:rPr>
        <w:t xml:space="preserve"> Górniczego dla </w:t>
      </w:r>
      <w:r w:rsidRPr="00A61648">
        <w:rPr>
          <w:rFonts w:ascii="Arial" w:hAnsi="Arial" w:cs="Arial"/>
          <w:sz w:val="22"/>
          <w:szCs w:val="22"/>
        </w:rPr>
        <w:t>obszaru Kraju Morawsko-Śląskiego i Ołomunieckiego wynika z przepisów</w:t>
      </w:r>
      <w:r w:rsidRPr="00A61648">
        <w:rPr>
          <w:rFonts w:ascii="Arial" w:hAnsi="Arial" w:cs="Arial"/>
          <w:sz w:val="22"/>
          <w:szCs w:val="22"/>
        </w:rPr>
        <w:t xml:space="preserve"> </w:t>
      </w:r>
      <w:r w:rsidRPr="00A61648">
        <w:rPr>
          <w:rFonts w:ascii="Arial" w:hAnsi="Arial" w:cs="Arial"/>
          <w:sz w:val="22"/>
          <w:szCs w:val="22"/>
        </w:rPr>
        <w:t>prawodawstwa Republiki Czeskiej i wynosi 15 dni od dnia dokonania doręczenia.</w:t>
      </w:r>
      <w:r w:rsidRPr="00A61648">
        <w:rPr>
          <w:rFonts w:ascii="Arial" w:hAnsi="Arial" w:cs="Arial"/>
          <w:sz w:val="22"/>
          <w:szCs w:val="22"/>
        </w:rPr>
        <w:t xml:space="preserve"> </w:t>
      </w:r>
    </w:p>
    <w:p w:rsidR="00681765" w:rsidRPr="00A61648" w:rsidRDefault="00772333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Wszelkie odwołania </w:t>
      </w:r>
      <w:r w:rsidRPr="00A61648">
        <w:rPr>
          <w:rFonts w:ascii="Arial" w:hAnsi="Arial" w:cs="Arial"/>
          <w:sz w:val="22"/>
          <w:szCs w:val="22"/>
        </w:rPr>
        <w:t xml:space="preserve">należy kierować </w:t>
      </w:r>
      <w:r w:rsidRPr="00A61648">
        <w:rPr>
          <w:rFonts w:ascii="Arial" w:hAnsi="Arial" w:cs="Arial"/>
          <w:sz w:val="22"/>
          <w:szCs w:val="22"/>
        </w:rPr>
        <w:t>na piśmie do Okręgowego Urzędu Gór</w:t>
      </w:r>
      <w:r w:rsidRPr="00A61648">
        <w:rPr>
          <w:rFonts w:ascii="Arial" w:hAnsi="Arial" w:cs="Arial"/>
          <w:sz w:val="22"/>
          <w:szCs w:val="22"/>
        </w:rPr>
        <w:t>niczego:</w:t>
      </w:r>
    </w:p>
    <w:p w:rsidR="00681765" w:rsidRPr="00A61648" w:rsidRDefault="00772333" w:rsidP="00A61648">
      <w:pPr>
        <w:pStyle w:val="Akapitzlist"/>
        <w:spacing w:before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Okręgowy Urząd Górniczy</w:t>
      </w:r>
    </w:p>
    <w:p w:rsidR="00681765" w:rsidRPr="00A61648" w:rsidRDefault="00772333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dla obszaru Kraju Morawsko-Śląskiego i Ołomunieckiego</w:t>
      </w:r>
    </w:p>
    <w:p w:rsidR="00681765" w:rsidRPr="00A61648" w:rsidRDefault="00772333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Veleslavínova 18, P.O. BOX 103</w:t>
      </w:r>
    </w:p>
    <w:p w:rsidR="00051703" w:rsidRPr="00A61648" w:rsidRDefault="00772333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702 00 Ostrawa</w:t>
      </w:r>
      <w:r w:rsidRPr="00A61648">
        <w:rPr>
          <w:rFonts w:ascii="Arial" w:hAnsi="Arial" w:cs="Arial"/>
          <w:b/>
          <w:sz w:val="22"/>
          <w:szCs w:val="22"/>
        </w:rPr>
        <w:t xml:space="preserve">, </w:t>
      </w:r>
      <w:r w:rsidRPr="00A61648">
        <w:rPr>
          <w:rFonts w:ascii="Arial" w:hAnsi="Arial" w:cs="Arial"/>
          <w:b/>
          <w:sz w:val="22"/>
          <w:szCs w:val="22"/>
        </w:rPr>
        <w:t>Czechy</w:t>
      </w:r>
    </w:p>
    <w:p w:rsidR="000B4DDC" w:rsidRPr="00A61648" w:rsidRDefault="00772333" w:rsidP="00A61648">
      <w:pPr>
        <w:pStyle w:val="Akapitzlist"/>
        <w:numPr>
          <w:ilvl w:val="0"/>
          <w:numId w:val="17"/>
        </w:numPr>
        <w:tabs>
          <w:tab w:val="left" w:pos="451"/>
        </w:tabs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Zgodnie z informacjami przedstawionymi przez Ministerstwo Środowiska Republiki Czeskiej odwołanie powinno być </w:t>
      </w:r>
      <w:r w:rsidRPr="00A61648">
        <w:rPr>
          <w:rFonts w:ascii="Arial" w:hAnsi="Arial" w:cs="Arial"/>
          <w:sz w:val="22"/>
          <w:szCs w:val="22"/>
        </w:rPr>
        <w:t>podpisane elektronicznie, w stosownych przypadkach, uznanym podpisem elektronicznym wydanym zgodnie z rozporządzeniem 910/2014</w:t>
      </w:r>
      <w:r>
        <w:rPr>
          <w:rFonts w:ascii="Arial" w:hAnsi="Arial" w:cs="Arial"/>
          <w:sz w:val="22"/>
          <w:szCs w:val="22"/>
          <w:vertAlign w:val="superscript"/>
        </w:rPr>
        <w:t>3)</w:t>
      </w:r>
      <w:r w:rsidRPr="00A61648">
        <w:rPr>
          <w:rFonts w:ascii="Arial" w:hAnsi="Arial" w:cs="Arial"/>
          <w:sz w:val="22"/>
          <w:szCs w:val="22"/>
        </w:rPr>
        <w:t xml:space="preserve"> na adres: podatelna.ostrava@cbusbs.cz</w:t>
      </w:r>
    </w:p>
    <w:p w:rsidR="000B4DDC" w:rsidRPr="00A61648" w:rsidRDefault="00772333" w:rsidP="00A61648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lastRenderedPageBreak/>
        <w:t>Pisma złożone wyłącznie drogą elektroniczną bez uznanego podpisu elektronicznego nie mogą</w:t>
      </w:r>
      <w:r w:rsidRPr="00A61648">
        <w:rPr>
          <w:rFonts w:ascii="Arial" w:hAnsi="Arial" w:cs="Arial"/>
          <w:sz w:val="22"/>
          <w:szCs w:val="22"/>
        </w:rPr>
        <w:t xml:space="preserve"> być uznane za dopuszczalne w świetle czeskiego kodeksu postępowania administracyjnego. </w:t>
      </w:r>
    </w:p>
    <w:p w:rsidR="00051703" w:rsidRPr="00A61648" w:rsidRDefault="00772333" w:rsidP="00A61648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Wnioski składane w Okręgowym Urzędzie Górniczym muszą być sporządzone w języku czeskim, a dokumenty sporządzone w języku obcym (oprócz słowackiego) muszą być złożone w</w:t>
      </w:r>
      <w:r w:rsidRPr="00A61648">
        <w:rPr>
          <w:rFonts w:ascii="Arial" w:hAnsi="Arial" w:cs="Arial"/>
          <w:sz w:val="22"/>
          <w:szCs w:val="22"/>
        </w:rPr>
        <w:t xml:space="preserve"> tekście oryginalnym i jednocześnie w urzędowo poświadczonym tłumaczeniu na język czeski.</w:t>
      </w:r>
    </w:p>
    <w:p w:rsidR="00051703" w:rsidRDefault="00772333" w:rsidP="000B38CD">
      <w:pPr>
        <w:spacing w:before="840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 xml:space="preserve">Regionalny Dyrektor </w:t>
      </w:r>
    </w:p>
    <w:p w:rsidR="00CA657B" w:rsidRPr="0083222B" w:rsidRDefault="00772333" w:rsidP="00051703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Ochrony Środowiska w Katowicach</w:t>
      </w:r>
    </w:p>
    <w:p w:rsidR="00CA657B" w:rsidRPr="0083222B" w:rsidRDefault="00772333" w:rsidP="007C5C1D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Mierczyk-Sawicka</w:t>
      </w:r>
    </w:p>
    <w:p w:rsidR="00051703" w:rsidRDefault="00772333" w:rsidP="00A61648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83222B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:rsidR="00A61648" w:rsidRPr="00A61648" w:rsidRDefault="00772333" w:rsidP="00A61648">
      <w:pPr>
        <w:tabs>
          <w:tab w:val="left" w:pos="360"/>
        </w:tabs>
        <w:spacing w:before="120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U</w:t>
      </w:r>
      <w:r w:rsidR="003B1215">
        <w:rPr>
          <w:rFonts w:ascii="Arial" w:hAnsi="Arial" w:cs="Arial"/>
          <w:sz w:val="22"/>
          <w:szCs w:val="22"/>
        </w:rPr>
        <w:t>publicznienie nastąpiło od dnia 8.09.2022 r. do dnia 22.09.2022 r.</w:t>
      </w:r>
    </w:p>
    <w:p w:rsidR="00A61648" w:rsidRPr="00A61648" w:rsidRDefault="00772333" w:rsidP="00A61648">
      <w:pPr>
        <w:tabs>
          <w:tab w:val="left" w:pos="360"/>
        </w:tabs>
        <w:spacing w:before="12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Pieczęć urzędu:</w:t>
      </w:r>
    </w:p>
    <w:p w:rsidR="00346825" w:rsidRPr="008C5535" w:rsidRDefault="00772333" w:rsidP="008C553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2040"/>
        <w:ind w:left="426"/>
        <w:rPr>
          <w:rFonts w:ascii="Arial" w:hAnsi="Arial" w:cs="Arial"/>
          <w:sz w:val="22"/>
          <w:szCs w:val="22"/>
        </w:rPr>
      </w:pPr>
      <w:r w:rsidRPr="008C5535">
        <w:rPr>
          <w:rFonts w:ascii="Arial" w:hAnsi="Arial" w:cs="Arial"/>
          <w:sz w:val="22"/>
          <w:szCs w:val="22"/>
        </w:rPr>
        <w:t>Konwencja o ocenach oddziaływania na środowisko w kontekście transgranicznym, sporządzonej w Espoo</w:t>
      </w:r>
      <w:r w:rsidRPr="008C5535">
        <w:rPr>
          <w:rFonts w:ascii="Arial" w:hAnsi="Arial" w:cs="Arial"/>
          <w:sz w:val="22"/>
          <w:szCs w:val="22"/>
        </w:rPr>
        <w:t xml:space="preserve"> </w:t>
      </w:r>
      <w:r w:rsidRPr="008C5535">
        <w:rPr>
          <w:rFonts w:ascii="Arial" w:hAnsi="Arial" w:cs="Arial"/>
          <w:sz w:val="22"/>
          <w:szCs w:val="22"/>
        </w:rPr>
        <w:t>dnia 25 lutego 1991 r., zwana: Konwencją z Espoo</w:t>
      </w:r>
    </w:p>
    <w:p w:rsidR="00346825" w:rsidRPr="008C5535" w:rsidRDefault="00772333" w:rsidP="008C553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6"/>
        <w:rPr>
          <w:rFonts w:ascii="Arial" w:hAnsi="Arial" w:cs="Arial"/>
          <w:sz w:val="22"/>
          <w:szCs w:val="22"/>
        </w:rPr>
      </w:pPr>
      <w:r w:rsidRPr="008C5535">
        <w:rPr>
          <w:rFonts w:ascii="Arial" w:hAnsi="Arial" w:cs="Arial"/>
          <w:sz w:val="22"/>
          <w:szCs w:val="22"/>
        </w:rPr>
        <w:t>Dyrektywa Parlamentu Europejskiego i Rady 2011/92/UE z dnia 13 grudnia 2011 r.</w:t>
      </w:r>
      <w:r w:rsidRPr="008C5535">
        <w:rPr>
          <w:rFonts w:ascii="Arial" w:hAnsi="Arial" w:cs="Arial"/>
          <w:sz w:val="22"/>
          <w:szCs w:val="22"/>
        </w:rPr>
        <w:t xml:space="preserve"> w sprawie oceny skutków</w:t>
      </w:r>
      <w:r w:rsidRPr="008C5535">
        <w:rPr>
          <w:rFonts w:ascii="Arial" w:hAnsi="Arial" w:cs="Arial"/>
          <w:sz w:val="22"/>
          <w:szCs w:val="22"/>
        </w:rPr>
        <w:t xml:space="preserve"> </w:t>
      </w:r>
      <w:r w:rsidRPr="008C5535">
        <w:rPr>
          <w:rFonts w:ascii="Arial" w:hAnsi="Arial" w:cs="Arial"/>
          <w:sz w:val="22"/>
          <w:szCs w:val="22"/>
        </w:rPr>
        <w:t xml:space="preserve">wywieranych przez niektóre przedsięwzięcia publiczne i prywatne na środowisko </w:t>
      </w:r>
      <w:r w:rsidRPr="008C5535">
        <w:rPr>
          <w:rFonts w:ascii="Arial" w:hAnsi="Arial" w:cs="Arial"/>
          <w:sz w:val="22"/>
          <w:szCs w:val="22"/>
        </w:rPr>
        <w:t>(Dz. U. UE. L. z 2012 r. Nr 26, str. 1 z </w:t>
      </w:r>
      <w:r w:rsidRPr="008C5535">
        <w:rPr>
          <w:rFonts w:ascii="Arial" w:hAnsi="Arial" w:cs="Arial"/>
          <w:sz w:val="22"/>
          <w:szCs w:val="22"/>
        </w:rPr>
        <w:t>późn. zm.), zwana: dyrektywą 2011/92/UE</w:t>
      </w:r>
    </w:p>
    <w:p w:rsidR="009B449B" w:rsidRPr="008C5535" w:rsidRDefault="00772333" w:rsidP="008C553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6"/>
        <w:rPr>
          <w:rFonts w:ascii="Arial" w:hAnsi="Arial" w:cs="Arial"/>
          <w:sz w:val="22"/>
          <w:szCs w:val="22"/>
        </w:rPr>
      </w:pPr>
      <w:r w:rsidRPr="008C5535">
        <w:rPr>
          <w:rFonts w:ascii="Arial" w:hAnsi="Arial" w:cs="Arial"/>
          <w:sz w:val="22"/>
          <w:szCs w:val="22"/>
        </w:rPr>
        <w:t>Rozporządzenie Parlamentu Europejskiego i Rady (UE) nr 910</w:t>
      </w:r>
      <w:r>
        <w:rPr>
          <w:rFonts w:ascii="Arial" w:hAnsi="Arial" w:cs="Arial"/>
          <w:sz w:val="22"/>
          <w:szCs w:val="22"/>
        </w:rPr>
        <w:t>/2014 z dnia 2</w:t>
      </w:r>
      <w:r>
        <w:rPr>
          <w:rFonts w:ascii="Arial" w:hAnsi="Arial" w:cs="Arial"/>
          <w:sz w:val="22"/>
          <w:szCs w:val="22"/>
        </w:rPr>
        <w:t>3 lipca 2014 r. w </w:t>
      </w:r>
      <w:r w:rsidRPr="008C5535">
        <w:rPr>
          <w:rFonts w:ascii="Arial" w:hAnsi="Arial" w:cs="Arial"/>
          <w:sz w:val="22"/>
          <w:szCs w:val="22"/>
        </w:rPr>
        <w:t>sprawie identyfikacji elektronicznej i usług zaufania w odniesieniu do transakcji elektronicznych na rynku wewnętrznym oraz uchylające dyrektywę 1999/93/WE (Dz. U. UE. L. z 2014 r. Nr 257, str. 73).</w:t>
      </w:r>
    </w:p>
    <w:p w:rsidR="008E58F4" w:rsidRPr="00CA657B" w:rsidRDefault="00772333" w:rsidP="00F36E33">
      <w:pPr>
        <w:tabs>
          <w:tab w:val="left" w:pos="360"/>
        </w:tabs>
        <w:spacing w:before="240"/>
        <w:ind w:right="4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Art</w:t>
      </w:r>
      <w:r>
        <w:rPr>
          <w:rFonts w:ascii="Arial" w:hAnsi="Arial" w:cs="Arial"/>
          <w:bCs/>
          <w:sz w:val="22"/>
          <w:szCs w:val="22"/>
        </w:rPr>
        <w:t>. 120 ust. 2 ustawy</w:t>
      </w:r>
      <w:r>
        <w:rPr>
          <w:rFonts w:ascii="Arial" w:hAnsi="Arial" w:cs="Arial"/>
          <w:bCs/>
          <w:sz w:val="22"/>
          <w:szCs w:val="22"/>
        </w:rPr>
        <w:t xml:space="preserve"> ooś</w:t>
      </w:r>
      <w:r>
        <w:rPr>
          <w:rFonts w:ascii="Arial" w:hAnsi="Arial" w:cs="Arial"/>
          <w:bCs/>
          <w:sz w:val="22"/>
          <w:szCs w:val="22"/>
        </w:rPr>
        <w:t xml:space="preserve"> –</w:t>
      </w:r>
      <w:r>
        <w:rPr>
          <w:rFonts w:ascii="Arial" w:hAnsi="Arial" w:cs="Arial"/>
          <w:bCs/>
          <w:sz w:val="22"/>
          <w:szCs w:val="22"/>
        </w:rPr>
        <w:t xml:space="preserve"> regionalny</w:t>
      </w:r>
      <w:r>
        <w:rPr>
          <w:rFonts w:ascii="Arial" w:hAnsi="Arial" w:cs="Arial"/>
          <w:bCs/>
          <w:sz w:val="22"/>
          <w:szCs w:val="22"/>
        </w:rPr>
        <w:t xml:space="preserve"> dyrektor ochrony środowiska podaje do publicznej wiadomości informację odpowiednio o decyzji albo dokumencie, o których mowa w ust. 1, i o możliwościach zapoznania się z ich treścią.</w:t>
      </w:r>
    </w:p>
    <w:sectPr w:rsidR="008E58F4" w:rsidRPr="00CA657B" w:rsidSect="004672CF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33" w:rsidRDefault="00772333" w:rsidP="003F36D5">
      <w:r>
        <w:separator/>
      </w:r>
    </w:p>
  </w:endnote>
  <w:endnote w:type="continuationSeparator" w:id="0">
    <w:p w:rsidR="00772333" w:rsidRDefault="00772333" w:rsidP="003F3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772333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33" w:rsidRDefault="00772333" w:rsidP="003F36D5">
      <w:r>
        <w:separator/>
      </w:r>
    </w:p>
  </w:footnote>
  <w:footnote w:type="continuationSeparator" w:id="0">
    <w:p w:rsidR="00772333" w:rsidRDefault="00772333" w:rsidP="003F3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BE8453C0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638EBA0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CD8ACF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70A304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FDE979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BC2AB7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34691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7700D4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FBCEA7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E4C4D84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37A63B28" w:tentative="1">
      <w:start w:val="1"/>
      <w:numFmt w:val="lowerLetter"/>
      <w:lvlText w:val="%2."/>
      <w:lvlJc w:val="left"/>
      <w:pPr>
        <w:ind w:left="5328" w:hanging="360"/>
      </w:pPr>
    </w:lvl>
    <w:lvl w:ilvl="2" w:tplc="DC72B378" w:tentative="1">
      <w:start w:val="1"/>
      <w:numFmt w:val="lowerRoman"/>
      <w:lvlText w:val="%3."/>
      <w:lvlJc w:val="right"/>
      <w:pPr>
        <w:ind w:left="6048" w:hanging="180"/>
      </w:pPr>
    </w:lvl>
    <w:lvl w:ilvl="3" w:tplc="864A45DA" w:tentative="1">
      <w:start w:val="1"/>
      <w:numFmt w:val="decimal"/>
      <w:lvlText w:val="%4."/>
      <w:lvlJc w:val="left"/>
      <w:pPr>
        <w:ind w:left="6768" w:hanging="360"/>
      </w:pPr>
    </w:lvl>
    <w:lvl w:ilvl="4" w:tplc="1FCE6B30" w:tentative="1">
      <w:start w:val="1"/>
      <w:numFmt w:val="lowerLetter"/>
      <w:lvlText w:val="%5."/>
      <w:lvlJc w:val="left"/>
      <w:pPr>
        <w:ind w:left="7488" w:hanging="360"/>
      </w:pPr>
    </w:lvl>
    <w:lvl w:ilvl="5" w:tplc="A6F80B7E" w:tentative="1">
      <w:start w:val="1"/>
      <w:numFmt w:val="lowerRoman"/>
      <w:lvlText w:val="%6."/>
      <w:lvlJc w:val="right"/>
      <w:pPr>
        <w:ind w:left="8208" w:hanging="180"/>
      </w:pPr>
    </w:lvl>
    <w:lvl w:ilvl="6" w:tplc="2E304DAA" w:tentative="1">
      <w:start w:val="1"/>
      <w:numFmt w:val="decimal"/>
      <w:lvlText w:val="%7."/>
      <w:lvlJc w:val="left"/>
      <w:pPr>
        <w:ind w:left="8928" w:hanging="360"/>
      </w:pPr>
    </w:lvl>
    <w:lvl w:ilvl="7" w:tplc="DB80642E" w:tentative="1">
      <w:start w:val="1"/>
      <w:numFmt w:val="lowerLetter"/>
      <w:lvlText w:val="%8."/>
      <w:lvlJc w:val="left"/>
      <w:pPr>
        <w:ind w:left="9648" w:hanging="360"/>
      </w:pPr>
    </w:lvl>
    <w:lvl w:ilvl="8" w:tplc="8FB22E6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99E210F"/>
    <w:multiLevelType w:val="hybridMultilevel"/>
    <w:tmpl w:val="0BA07E72"/>
    <w:lvl w:ilvl="0" w:tplc="9FC83030">
      <w:start w:val="1"/>
      <w:numFmt w:val="decimal"/>
      <w:lvlText w:val="%1)"/>
      <w:lvlJc w:val="left"/>
      <w:pPr>
        <w:ind w:left="720" w:hanging="360"/>
      </w:pPr>
    </w:lvl>
    <w:lvl w:ilvl="1" w:tplc="0CD0C62A">
      <w:start w:val="1"/>
      <w:numFmt w:val="lowerLetter"/>
      <w:lvlText w:val="%2."/>
      <w:lvlJc w:val="left"/>
      <w:pPr>
        <w:ind w:left="1440" w:hanging="360"/>
      </w:pPr>
    </w:lvl>
    <w:lvl w:ilvl="2" w:tplc="C478E75C" w:tentative="1">
      <w:start w:val="1"/>
      <w:numFmt w:val="lowerRoman"/>
      <w:lvlText w:val="%3."/>
      <w:lvlJc w:val="right"/>
      <w:pPr>
        <w:ind w:left="2160" w:hanging="180"/>
      </w:pPr>
    </w:lvl>
    <w:lvl w:ilvl="3" w:tplc="6D2A639A" w:tentative="1">
      <w:start w:val="1"/>
      <w:numFmt w:val="decimal"/>
      <w:lvlText w:val="%4."/>
      <w:lvlJc w:val="left"/>
      <w:pPr>
        <w:ind w:left="2880" w:hanging="360"/>
      </w:pPr>
    </w:lvl>
    <w:lvl w:ilvl="4" w:tplc="70C0D89E" w:tentative="1">
      <w:start w:val="1"/>
      <w:numFmt w:val="lowerLetter"/>
      <w:lvlText w:val="%5."/>
      <w:lvlJc w:val="left"/>
      <w:pPr>
        <w:ind w:left="3600" w:hanging="360"/>
      </w:pPr>
    </w:lvl>
    <w:lvl w:ilvl="5" w:tplc="D2AA44F6" w:tentative="1">
      <w:start w:val="1"/>
      <w:numFmt w:val="lowerRoman"/>
      <w:lvlText w:val="%6."/>
      <w:lvlJc w:val="right"/>
      <w:pPr>
        <w:ind w:left="4320" w:hanging="180"/>
      </w:pPr>
    </w:lvl>
    <w:lvl w:ilvl="6" w:tplc="0FC42E2A" w:tentative="1">
      <w:start w:val="1"/>
      <w:numFmt w:val="decimal"/>
      <w:lvlText w:val="%7."/>
      <w:lvlJc w:val="left"/>
      <w:pPr>
        <w:ind w:left="5040" w:hanging="360"/>
      </w:pPr>
    </w:lvl>
    <w:lvl w:ilvl="7" w:tplc="5FACBBA0" w:tentative="1">
      <w:start w:val="1"/>
      <w:numFmt w:val="lowerLetter"/>
      <w:lvlText w:val="%8."/>
      <w:lvlJc w:val="left"/>
      <w:pPr>
        <w:ind w:left="5760" w:hanging="360"/>
      </w:pPr>
    </w:lvl>
    <w:lvl w:ilvl="8" w:tplc="6C0C6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0576"/>
    <w:multiLevelType w:val="hybridMultilevel"/>
    <w:tmpl w:val="712865FE"/>
    <w:lvl w:ilvl="0" w:tplc="8CEE2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E4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47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EF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2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A1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8D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E7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8A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06017"/>
    <w:multiLevelType w:val="hybridMultilevel"/>
    <w:tmpl w:val="5C1AE030"/>
    <w:lvl w:ilvl="0" w:tplc="3676D1DC">
      <w:start w:val="1"/>
      <w:numFmt w:val="upperRoman"/>
      <w:lvlText w:val="%1."/>
      <w:lvlJc w:val="right"/>
      <w:pPr>
        <w:ind w:left="720" w:hanging="360"/>
      </w:pPr>
    </w:lvl>
    <w:lvl w:ilvl="1" w:tplc="763EBB74" w:tentative="1">
      <w:start w:val="1"/>
      <w:numFmt w:val="lowerLetter"/>
      <w:lvlText w:val="%2."/>
      <w:lvlJc w:val="left"/>
      <w:pPr>
        <w:ind w:left="1440" w:hanging="360"/>
      </w:pPr>
    </w:lvl>
    <w:lvl w:ilvl="2" w:tplc="E1A07790" w:tentative="1">
      <w:start w:val="1"/>
      <w:numFmt w:val="lowerRoman"/>
      <w:lvlText w:val="%3."/>
      <w:lvlJc w:val="right"/>
      <w:pPr>
        <w:ind w:left="2160" w:hanging="180"/>
      </w:pPr>
    </w:lvl>
    <w:lvl w:ilvl="3" w:tplc="3260F50A" w:tentative="1">
      <w:start w:val="1"/>
      <w:numFmt w:val="decimal"/>
      <w:lvlText w:val="%4."/>
      <w:lvlJc w:val="left"/>
      <w:pPr>
        <w:ind w:left="2880" w:hanging="360"/>
      </w:pPr>
    </w:lvl>
    <w:lvl w:ilvl="4" w:tplc="0DB2DD3E" w:tentative="1">
      <w:start w:val="1"/>
      <w:numFmt w:val="lowerLetter"/>
      <w:lvlText w:val="%5."/>
      <w:lvlJc w:val="left"/>
      <w:pPr>
        <w:ind w:left="3600" w:hanging="360"/>
      </w:pPr>
    </w:lvl>
    <w:lvl w:ilvl="5" w:tplc="4352EE8C" w:tentative="1">
      <w:start w:val="1"/>
      <w:numFmt w:val="lowerRoman"/>
      <w:lvlText w:val="%6."/>
      <w:lvlJc w:val="right"/>
      <w:pPr>
        <w:ind w:left="4320" w:hanging="180"/>
      </w:pPr>
    </w:lvl>
    <w:lvl w:ilvl="6" w:tplc="36F8291E" w:tentative="1">
      <w:start w:val="1"/>
      <w:numFmt w:val="decimal"/>
      <w:lvlText w:val="%7."/>
      <w:lvlJc w:val="left"/>
      <w:pPr>
        <w:ind w:left="5040" w:hanging="360"/>
      </w:pPr>
    </w:lvl>
    <w:lvl w:ilvl="7" w:tplc="C072622E" w:tentative="1">
      <w:start w:val="1"/>
      <w:numFmt w:val="lowerLetter"/>
      <w:lvlText w:val="%8."/>
      <w:lvlJc w:val="left"/>
      <w:pPr>
        <w:ind w:left="5760" w:hanging="360"/>
      </w:pPr>
    </w:lvl>
    <w:lvl w:ilvl="8" w:tplc="E7D8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37C3"/>
    <w:multiLevelType w:val="hybridMultilevel"/>
    <w:tmpl w:val="F8A6C396"/>
    <w:lvl w:ilvl="0" w:tplc="CE96F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CE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4D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40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2A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CA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229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415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C1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BD63F3"/>
    <w:multiLevelType w:val="hybridMultilevel"/>
    <w:tmpl w:val="62781484"/>
    <w:lvl w:ilvl="0" w:tplc="70AAA9D4">
      <w:start w:val="1"/>
      <w:numFmt w:val="lowerLetter"/>
      <w:lvlText w:val="%1)"/>
      <w:lvlJc w:val="left"/>
      <w:pPr>
        <w:ind w:left="1434" w:hanging="360"/>
      </w:pPr>
    </w:lvl>
    <w:lvl w:ilvl="1" w:tplc="D3087DA4">
      <w:start w:val="1"/>
      <w:numFmt w:val="decimal"/>
      <w:lvlText w:val="%2)"/>
      <w:lvlJc w:val="left"/>
      <w:pPr>
        <w:ind w:left="2154" w:hanging="360"/>
      </w:pPr>
      <w:rPr>
        <w:rFonts w:hint="default"/>
      </w:rPr>
    </w:lvl>
    <w:lvl w:ilvl="2" w:tplc="6ACA63C4" w:tentative="1">
      <w:start w:val="1"/>
      <w:numFmt w:val="lowerRoman"/>
      <w:lvlText w:val="%3."/>
      <w:lvlJc w:val="right"/>
      <w:pPr>
        <w:ind w:left="2874" w:hanging="180"/>
      </w:pPr>
    </w:lvl>
    <w:lvl w:ilvl="3" w:tplc="E966908C" w:tentative="1">
      <w:start w:val="1"/>
      <w:numFmt w:val="decimal"/>
      <w:lvlText w:val="%4."/>
      <w:lvlJc w:val="left"/>
      <w:pPr>
        <w:ind w:left="3594" w:hanging="360"/>
      </w:pPr>
    </w:lvl>
    <w:lvl w:ilvl="4" w:tplc="CAF0D19E" w:tentative="1">
      <w:start w:val="1"/>
      <w:numFmt w:val="lowerLetter"/>
      <w:lvlText w:val="%5."/>
      <w:lvlJc w:val="left"/>
      <w:pPr>
        <w:ind w:left="4314" w:hanging="360"/>
      </w:pPr>
    </w:lvl>
    <w:lvl w:ilvl="5" w:tplc="2A56A956" w:tentative="1">
      <w:start w:val="1"/>
      <w:numFmt w:val="lowerRoman"/>
      <w:lvlText w:val="%6."/>
      <w:lvlJc w:val="right"/>
      <w:pPr>
        <w:ind w:left="5034" w:hanging="180"/>
      </w:pPr>
    </w:lvl>
    <w:lvl w:ilvl="6" w:tplc="C27A5F84" w:tentative="1">
      <w:start w:val="1"/>
      <w:numFmt w:val="decimal"/>
      <w:lvlText w:val="%7."/>
      <w:lvlJc w:val="left"/>
      <w:pPr>
        <w:ind w:left="5754" w:hanging="360"/>
      </w:pPr>
    </w:lvl>
    <w:lvl w:ilvl="7" w:tplc="C5364F84" w:tentative="1">
      <w:start w:val="1"/>
      <w:numFmt w:val="lowerLetter"/>
      <w:lvlText w:val="%8."/>
      <w:lvlJc w:val="left"/>
      <w:pPr>
        <w:ind w:left="6474" w:hanging="360"/>
      </w:pPr>
    </w:lvl>
    <w:lvl w:ilvl="8" w:tplc="105AC9A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E744AE0"/>
    <w:multiLevelType w:val="hybridMultilevel"/>
    <w:tmpl w:val="55A4CD50"/>
    <w:lvl w:ilvl="0" w:tplc="4B2065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B8342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EC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6B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89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67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23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C2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A3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797"/>
    <w:multiLevelType w:val="hybridMultilevel"/>
    <w:tmpl w:val="410E0492"/>
    <w:lvl w:ilvl="0" w:tplc="2E1C322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1758F57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8392E0B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BA446C8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1E32E760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FCAE27B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E7F07F5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10A5A7E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1F6005F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>
    <w:nsid w:val="37FE387F"/>
    <w:multiLevelType w:val="hybridMultilevel"/>
    <w:tmpl w:val="1AC07E4A"/>
    <w:lvl w:ilvl="0" w:tplc="E9A28208">
      <w:start w:val="1"/>
      <w:numFmt w:val="decimal"/>
      <w:lvlText w:val="%1)"/>
      <w:lvlJc w:val="left"/>
      <w:pPr>
        <w:ind w:left="720" w:hanging="360"/>
      </w:pPr>
    </w:lvl>
    <w:lvl w:ilvl="1" w:tplc="ED406EBC">
      <w:start w:val="1"/>
      <w:numFmt w:val="decimal"/>
      <w:lvlText w:val="%2)"/>
      <w:lvlJc w:val="left"/>
      <w:pPr>
        <w:ind w:left="1440" w:hanging="360"/>
      </w:pPr>
    </w:lvl>
    <w:lvl w:ilvl="2" w:tplc="C4AA3874" w:tentative="1">
      <w:start w:val="1"/>
      <w:numFmt w:val="lowerRoman"/>
      <w:lvlText w:val="%3."/>
      <w:lvlJc w:val="right"/>
      <w:pPr>
        <w:ind w:left="2160" w:hanging="180"/>
      </w:pPr>
    </w:lvl>
    <w:lvl w:ilvl="3" w:tplc="0C6043D0" w:tentative="1">
      <w:start w:val="1"/>
      <w:numFmt w:val="decimal"/>
      <w:lvlText w:val="%4."/>
      <w:lvlJc w:val="left"/>
      <w:pPr>
        <w:ind w:left="2880" w:hanging="360"/>
      </w:pPr>
    </w:lvl>
    <w:lvl w:ilvl="4" w:tplc="F484F82C" w:tentative="1">
      <w:start w:val="1"/>
      <w:numFmt w:val="lowerLetter"/>
      <w:lvlText w:val="%5."/>
      <w:lvlJc w:val="left"/>
      <w:pPr>
        <w:ind w:left="3600" w:hanging="360"/>
      </w:pPr>
    </w:lvl>
    <w:lvl w:ilvl="5" w:tplc="721E8D9E" w:tentative="1">
      <w:start w:val="1"/>
      <w:numFmt w:val="lowerRoman"/>
      <w:lvlText w:val="%6."/>
      <w:lvlJc w:val="right"/>
      <w:pPr>
        <w:ind w:left="4320" w:hanging="180"/>
      </w:pPr>
    </w:lvl>
    <w:lvl w:ilvl="6" w:tplc="605E635C" w:tentative="1">
      <w:start w:val="1"/>
      <w:numFmt w:val="decimal"/>
      <w:lvlText w:val="%7."/>
      <w:lvlJc w:val="left"/>
      <w:pPr>
        <w:ind w:left="5040" w:hanging="360"/>
      </w:pPr>
    </w:lvl>
    <w:lvl w:ilvl="7" w:tplc="58787588" w:tentative="1">
      <w:start w:val="1"/>
      <w:numFmt w:val="lowerLetter"/>
      <w:lvlText w:val="%8."/>
      <w:lvlJc w:val="left"/>
      <w:pPr>
        <w:ind w:left="5760" w:hanging="360"/>
      </w:pPr>
    </w:lvl>
    <w:lvl w:ilvl="8" w:tplc="3D381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4C411CB8"/>
    <w:multiLevelType w:val="hybridMultilevel"/>
    <w:tmpl w:val="3DE014F2"/>
    <w:lvl w:ilvl="0" w:tplc="57B2DC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C8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581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8F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2C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2B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EF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45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A0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2589C"/>
    <w:multiLevelType w:val="hybridMultilevel"/>
    <w:tmpl w:val="4FA871A6"/>
    <w:lvl w:ilvl="0" w:tplc="08805B8E">
      <w:start w:val="1"/>
      <w:numFmt w:val="decimal"/>
      <w:lvlText w:val="%1."/>
      <w:lvlJc w:val="left"/>
      <w:pPr>
        <w:ind w:left="720" w:hanging="360"/>
      </w:pPr>
    </w:lvl>
    <w:lvl w:ilvl="1" w:tplc="E850F790" w:tentative="1">
      <w:start w:val="1"/>
      <w:numFmt w:val="lowerLetter"/>
      <w:lvlText w:val="%2."/>
      <w:lvlJc w:val="left"/>
      <w:pPr>
        <w:ind w:left="1440" w:hanging="360"/>
      </w:pPr>
    </w:lvl>
    <w:lvl w:ilvl="2" w:tplc="D9227664" w:tentative="1">
      <w:start w:val="1"/>
      <w:numFmt w:val="lowerRoman"/>
      <w:lvlText w:val="%3."/>
      <w:lvlJc w:val="right"/>
      <w:pPr>
        <w:ind w:left="2160" w:hanging="180"/>
      </w:pPr>
    </w:lvl>
    <w:lvl w:ilvl="3" w:tplc="35600936" w:tentative="1">
      <w:start w:val="1"/>
      <w:numFmt w:val="decimal"/>
      <w:lvlText w:val="%4."/>
      <w:lvlJc w:val="left"/>
      <w:pPr>
        <w:ind w:left="2880" w:hanging="360"/>
      </w:pPr>
    </w:lvl>
    <w:lvl w:ilvl="4" w:tplc="D1809B14" w:tentative="1">
      <w:start w:val="1"/>
      <w:numFmt w:val="lowerLetter"/>
      <w:lvlText w:val="%5."/>
      <w:lvlJc w:val="left"/>
      <w:pPr>
        <w:ind w:left="3600" w:hanging="360"/>
      </w:pPr>
    </w:lvl>
    <w:lvl w:ilvl="5" w:tplc="D9A2CB72" w:tentative="1">
      <w:start w:val="1"/>
      <w:numFmt w:val="lowerRoman"/>
      <w:lvlText w:val="%6."/>
      <w:lvlJc w:val="right"/>
      <w:pPr>
        <w:ind w:left="4320" w:hanging="180"/>
      </w:pPr>
    </w:lvl>
    <w:lvl w:ilvl="6" w:tplc="7360A70A" w:tentative="1">
      <w:start w:val="1"/>
      <w:numFmt w:val="decimal"/>
      <w:lvlText w:val="%7."/>
      <w:lvlJc w:val="left"/>
      <w:pPr>
        <w:ind w:left="5040" w:hanging="360"/>
      </w:pPr>
    </w:lvl>
    <w:lvl w:ilvl="7" w:tplc="BD2E10E6" w:tentative="1">
      <w:start w:val="1"/>
      <w:numFmt w:val="lowerLetter"/>
      <w:lvlText w:val="%8."/>
      <w:lvlJc w:val="left"/>
      <w:pPr>
        <w:ind w:left="5760" w:hanging="360"/>
      </w:pPr>
    </w:lvl>
    <w:lvl w:ilvl="8" w:tplc="9E583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E2043"/>
    <w:multiLevelType w:val="hybridMultilevel"/>
    <w:tmpl w:val="F3F6B73A"/>
    <w:lvl w:ilvl="0" w:tplc="2340A3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BC0053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D80D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A05ED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8C06F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D92A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C8C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B724C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68631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FCE1B60"/>
    <w:multiLevelType w:val="hybridMultilevel"/>
    <w:tmpl w:val="E7ECEF12"/>
    <w:lvl w:ilvl="0" w:tplc="A476B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38CF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C8CD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A697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489A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C18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8266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9279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E61D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A266CF"/>
    <w:multiLevelType w:val="hybridMultilevel"/>
    <w:tmpl w:val="64A0D968"/>
    <w:lvl w:ilvl="0" w:tplc="AE9C0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43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EC18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103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DA5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20E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6F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C3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261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D654F5"/>
    <w:multiLevelType w:val="hybridMultilevel"/>
    <w:tmpl w:val="D2D85C5E"/>
    <w:lvl w:ilvl="0" w:tplc="DDE6850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808863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D414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D27C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60EF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64C7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8876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60A4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1C4A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676B71"/>
    <w:multiLevelType w:val="hybridMultilevel"/>
    <w:tmpl w:val="43103110"/>
    <w:lvl w:ilvl="0" w:tplc="0754A576">
      <w:start w:val="1"/>
      <w:numFmt w:val="decimal"/>
      <w:lvlText w:val="%1."/>
      <w:lvlJc w:val="left"/>
      <w:pPr>
        <w:ind w:left="720" w:hanging="360"/>
      </w:pPr>
    </w:lvl>
    <w:lvl w:ilvl="1" w:tplc="4198DD66" w:tentative="1">
      <w:start w:val="1"/>
      <w:numFmt w:val="lowerLetter"/>
      <w:lvlText w:val="%2."/>
      <w:lvlJc w:val="left"/>
      <w:pPr>
        <w:ind w:left="1440" w:hanging="360"/>
      </w:pPr>
    </w:lvl>
    <w:lvl w:ilvl="2" w:tplc="0E88F150" w:tentative="1">
      <w:start w:val="1"/>
      <w:numFmt w:val="lowerRoman"/>
      <w:lvlText w:val="%3."/>
      <w:lvlJc w:val="right"/>
      <w:pPr>
        <w:ind w:left="2160" w:hanging="180"/>
      </w:pPr>
    </w:lvl>
    <w:lvl w:ilvl="3" w:tplc="1BF85FDA" w:tentative="1">
      <w:start w:val="1"/>
      <w:numFmt w:val="decimal"/>
      <w:lvlText w:val="%4."/>
      <w:lvlJc w:val="left"/>
      <w:pPr>
        <w:ind w:left="2880" w:hanging="360"/>
      </w:pPr>
    </w:lvl>
    <w:lvl w:ilvl="4" w:tplc="AEEE5E4C" w:tentative="1">
      <w:start w:val="1"/>
      <w:numFmt w:val="lowerLetter"/>
      <w:lvlText w:val="%5."/>
      <w:lvlJc w:val="left"/>
      <w:pPr>
        <w:ind w:left="3600" w:hanging="360"/>
      </w:pPr>
    </w:lvl>
    <w:lvl w:ilvl="5" w:tplc="F4B44CD6" w:tentative="1">
      <w:start w:val="1"/>
      <w:numFmt w:val="lowerRoman"/>
      <w:lvlText w:val="%6."/>
      <w:lvlJc w:val="right"/>
      <w:pPr>
        <w:ind w:left="4320" w:hanging="180"/>
      </w:pPr>
    </w:lvl>
    <w:lvl w:ilvl="6" w:tplc="FD4C1308" w:tentative="1">
      <w:start w:val="1"/>
      <w:numFmt w:val="decimal"/>
      <w:lvlText w:val="%7."/>
      <w:lvlJc w:val="left"/>
      <w:pPr>
        <w:ind w:left="5040" w:hanging="360"/>
      </w:pPr>
    </w:lvl>
    <w:lvl w:ilvl="7" w:tplc="7C00B05C" w:tentative="1">
      <w:start w:val="1"/>
      <w:numFmt w:val="lowerLetter"/>
      <w:lvlText w:val="%8."/>
      <w:lvlJc w:val="left"/>
      <w:pPr>
        <w:ind w:left="5760" w:hanging="360"/>
      </w:pPr>
    </w:lvl>
    <w:lvl w:ilvl="8" w:tplc="404CF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C6906"/>
    <w:multiLevelType w:val="hybridMultilevel"/>
    <w:tmpl w:val="88C45142"/>
    <w:lvl w:ilvl="0" w:tplc="D6BA16D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78721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ECF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4E8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5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49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88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A8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A5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D2EEF"/>
    <w:multiLevelType w:val="hybridMultilevel"/>
    <w:tmpl w:val="E6EA2EA4"/>
    <w:lvl w:ilvl="0" w:tplc="4A1ED20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5BDA5628" w:tentative="1">
      <w:start w:val="1"/>
      <w:numFmt w:val="lowerLetter"/>
      <w:lvlText w:val="%2."/>
      <w:lvlJc w:val="left"/>
      <w:pPr>
        <w:ind w:left="1080" w:hanging="360"/>
      </w:pPr>
    </w:lvl>
    <w:lvl w:ilvl="2" w:tplc="C1463F24" w:tentative="1">
      <w:start w:val="1"/>
      <w:numFmt w:val="lowerRoman"/>
      <w:lvlText w:val="%3."/>
      <w:lvlJc w:val="right"/>
      <w:pPr>
        <w:ind w:left="1800" w:hanging="180"/>
      </w:pPr>
    </w:lvl>
    <w:lvl w:ilvl="3" w:tplc="A4FA8B98" w:tentative="1">
      <w:start w:val="1"/>
      <w:numFmt w:val="decimal"/>
      <w:lvlText w:val="%4."/>
      <w:lvlJc w:val="left"/>
      <w:pPr>
        <w:ind w:left="2520" w:hanging="360"/>
      </w:pPr>
    </w:lvl>
    <w:lvl w:ilvl="4" w:tplc="AD7029DA" w:tentative="1">
      <w:start w:val="1"/>
      <w:numFmt w:val="lowerLetter"/>
      <w:lvlText w:val="%5."/>
      <w:lvlJc w:val="left"/>
      <w:pPr>
        <w:ind w:left="3240" w:hanging="360"/>
      </w:pPr>
    </w:lvl>
    <w:lvl w:ilvl="5" w:tplc="D46CF496" w:tentative="1">
      <w:start w:val="1"/>
      <w:numFmt w:val="lowerRoman"/>
      <w:lvlText w:val="%6."/>
      <w:lvlJc w:val="right"/>
      <w:pPr>
        <w:ind w:left="3960" w:hanging="180"/>
      </w:pPr>
    </w:lvl>
    <w:lvl w:ilvl="6" w:tplc="BE84613A" w:tentative="1">
      <w:start w:val="1"/>
      <w:numFmt w:val="decimal"/>
      <w:lvlText w:val="%7."/>
      <w:lvlJc w:val="left"/>
      <w:pPr>
        <w:ind w:left="4680" w:hanging="360"/>
      </w:pPr>
    </w:lvl>
    <w:lvl w:ilvl="7" w:tplc="5B9CEA78" w:tentative="1">
      <w:start w:val="1"/>
      <w:numFmt w:val="lowerLetter"/>
      <w:lvlText w:val="%8."/>
      <w:lvlJc w:val="left"/>
      <w:pPr>
        <w:ind w:left="5400" w:hanging="360"/>
      </w:pPr>
    </w:lvl>
    <w:lvl w:ilvl="8" w:tplc="BC384F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516971"/>
    <w:multiLevelType w:val="hybridMultilevel"/>
    <w:tmpl w:val="B4F47816"/>
    <w:lvl w:ilvl="0" w:tplc="36D05C8C">
      <w:start w:val="1"/>
      <w:numFmt w:val="decimal"/>
      <w:lvlText w:val="%1."/>
      <w:lvlJc w:val="left"/>
      <w:pPr>
        <w:ind w:left="360" w:hanging="360"/>
      </w:pPr>
    </w:lvl>
    <w:lvl w:ilvl="1" w:tplc="C5DAB252" w:tentative="1">
      <w:start w:val="1"/>
      <w:numFmt w:val="lowerLetter"/>
      <w:lvlText w:val="%2."/>
      <w:lvlJc w:val="left"/>
      <w:pPr>
        <w:ind w:left="1080" w:hanging="360"/>
      </w:pPr>
    </w:lvl>
    <w:lvl w:ilvl="2" w:tplc="9836C6E2" w:tentative="1">
      <w:start w:val="1"/>
      <w:numFmt w:val="lowerRoman"/>
      <w:lvlText w:val="%3."/>
      <w:lvlJc w:val="right"/>
      <w:pPr>
        <w:ind w:left="1800" w:hanging="180"/>
      </w:pPr>
    </w:lvl>
    <w:lvl w:ilvl="3" w:tplc="617C5074" w:tentative="1">
      <w:start w:val="1"/>
      <w:numFmt w:val="decimal"/>
      <w:lvlText w:val="%4."/>
      <w:lvlJc w:val="left"/>
      <w:pPr>
        <w:ind w:left="2520" w:hanging="360"/>
      </w:pPr>
    </w:lvl>
    <w:lvl w:ilvl="4" w:tplc="C4CEC642" w:tentative="1">
      <w:start w:val="1"/>
      <w:numFmt w:val="lowerLetter"/>
      <w:lvlText w:val="%5."/>
      <w:lvlJc w:val="left"/>
      <w:pPr>
        <w:ind w:left="3240" w:hanging="360"/>
      </w:pPr>
    </w:lvl>
    <w:lvl w:ilvl="5" w:tplc="4F68BD96" w:tentative="1">
      <w:start w:val="1"/>
      <w:numFmt w:val="lowerRoman"/>
      <w:lvlText w:val="%6."/>
      <w:lvlJc w:val="right"/>
      <w:pPr>
        <w:ind w:left="3960" w:hanging="180"/>
      </w:pPr>
    </w:lvl>
    <w:lvl w:ilvl="6" w:tplc="A58A3A30" w:tentative="1">
      <w:start w:val="1"/>
      <w:numFmt w:val="decimal"/>
      <w:lvlText w:val="%7."/>
      <w:lvlJc w:val="left"/>
      <w:pPr>
        <w:ind w:left="4680" w:hanging="360"/>
      </w:pPr>
    </w:lvl>
    <w:lvl w:ilvl="7" w:tplc="B82A9DD4" w:tentative="1">
      <w:start w:val="1"/>
      <w:numFmt w:val="lowerLetter"/>
      <w:lvlText w:val="%8."/>
      <w:lvlJc w:val="left"/>
      <w:pPr>
        <w:ind w:left="5400" w:hanging="360"/>
      </w:pPr>
    </w:lvl>
    <w:lvl w:ilvl="8" w:tplc="59F8F3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2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5"/>
  </w:num>
  <w:num w:numId="11">
    <w:abstractNumId w:val="11"/>
  </w:num>
  <w:num w:numId="12">
    <w:abstractNumId w:val="18"/>
  </w:num>
  <w:num w:numId="13">
    <w:abstractNumId w:val="19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36D5"/>
    <w:rsid w:val="003B1215"/>
    <w:rsid w:val="003F36D5"/>
    <w:rsid w:val="00735E3B"/>
    <w:rsid w:val="0077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9B4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449B"/>
  </w:style>
  <w:style w:type="character" w:styleId="Odwoanieprzypisudolnego">
    <w:name w:val="footnote reference"/>
    <w:basedOn w:val="Domylnaczcionkaakapitu"/>
    <w:semiHidden/>
    <w:unhideWhenUsed/>
    <w:rsid w:val="009B44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7B042-FCCE-4269-91E5-87F16CF8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2</cp:revision>
  <cp:lastPrinted>2019-10-04T07:55:00Z</cp:lastPrinted>
  <dcterms:created xsi:type="dcterms:W3CDTF">2022-09-08T12:02:00Z</dcterms:created>
  <dcterms:modified xsi:type="dcterms:W3CDTF">2022-09-08T12:02:00Z</dcterms:modified>
</cp:coreProperties>
</file>