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56" w:rsidRPr="000959E2" w:rsidRDefault="000644F2" w:rsidP="000959E2">
      <w:pPr>
        <w:rPr>
          <w:rFonts w:ascii="Arial" w:hAnsi="Arial" w:cs="Arial"/>
          <w:sz w:val="20"/>
          <w:szCs w:val="20"/>
        </w:rPr>
      </w:pPr>
      <w:r w:rsidRPr="00C31138">
        <w:rPr>
          <w:rFonts w:ascii="Arial" w:hAnsi="Arial" w:cs="Arial"/>
          <w:sz w:val="20"/>
          <w:szCs w:val="20"/>
          <w:lang w:val="pl-PL"/>
        </w:rPr>
        <w:t>Europejska i Śródziemnomorska Organizacja Ochrony Roślin</w:t>
      </w:r>
      <w:r w:rsidR="000959E2" w:rsidRPr="000959E2">
        <w:rPr>
          <w:rFonts w:ascii="Arial" w:hAnsi="Arial" w:cs="Arial"/>
          <w:sz w:val="20"/>
          <w:szCs w:val="20"/>
        </w:rPr>
        <w:tab/>
      </w:r>
    </w:p>
    <w:p w:rsidR="001B1D56" w:rsidRPr="000959E2" w:rsidRDefault="000644F2">
      <w:pPr>
        <w:rPr>
          <w:rFonts w:ascii="Arial" w:hAnsi="Arial" w:cs="Arial"/>
          <w:sz w:val="20"/>
          <w:szCs w:val="20"/>
        </w:rPr>
      </w:pP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Organisation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Europ^enne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et 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Mediterraneenne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pour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la 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Protection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des 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Plantes</w:t>
      </w:r>
      <w:proofErr w:type="spellEnd"/>
    </w:p>
    <w:p w:rsidR="007B641F" w:rsidRDefault="007B641F">
      <w:pPr>
        <w:rPr>
          <w:rFonts w:ascii="Arial" w:hAnsi="Arial" w:cs="Arial"/>
          <w:sz w:val="20"/>
          <w:szCs w:val="20"/>
        </w:rPr>
      </w:pPr>
      <w:bookmarkStart w:id="0" w:name="bookmark0"/>
    </w:p>
    <w:p w:rsidR="007B641F" w:rsidRDefault="000644F2">
      <w:pPr>
        <w:rPr>
          <w:rFonts w:ascii="Arial" w:hAnsi="Arial" w:cs="Arial"/>
          <w:sz w:val="20"/>
          <w:szCs w:val="20"/>
        </w:rPr>
      </w:pPr>
      <w:r w:rsidRPr="00C31138">
        <w:rPr>
          <w:rFonts w:ascii="Arial" w:hAnsi="Arial" w:cs="Arial"/>
          <w:sz w:val="20"/>
          <w:szCs w:val="20"/>
          <w:lang w:val="pl-PL"/>
        </w:rPr>
        <w:t>PM 9/3 (2)</w:t>
      </w:r>
    </w:p>
    <w:p w:rsidR="007B641F" w:rsidRDefault="007B641F">
      <w:pPr>
        <w:rPr>
          <w:rFonts w:ascii="Arial" w:hAnsi="Arial" w:cs="Arial"/>
          <w:sz w:val="20"/>
          <w:szCs w:val="20"/>
        </w:rPr>
      </w:pPr>
    </w:p>
    <w:p w:rsidR="007B641F" w:rsidRDefault="000644F2">
      <w:pPr>
        <w:rPr>
          <w:rFonts w:ascii="Arial" w:hAnsi="Arial" w:cs="Arial"/>
          <w:sz w:val="20"/>
          <w:szCs w:val="20"/>
        </w:rPr>
      </w:pPr>
      <w:r w:rsidRPr="00C31138">
        <w:rPr>
          <w:rFonts w:ascii="Arial" w:hAnsi="Arial" w:cs="Arial"/>
          <w:sz w:val="20"/>
          <w:szCs w:val="20"/>
          <w:lang w:val="pl-PL"/>
        </w:rPr>
        <w:t>Krajowe ustawowe systemy zwalczania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</w:p>
    <w:bookmarkEnd w:id="0"/>
    <w:p w:rsidR="001B1D56" w:rsidRPr="000959E2" w:rsidRDefault="000644F2">
      <w:pPr>
        <w:rPr>
          <w:rFonts w:ascii="Arial" w:hAnsi="Arial" w:cs="Arial"/>
          <w:sz w:val="20"/>
          <w:szCs w:val="20"/>
        </w:rPr>
      </w:pP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Systemes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de 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lutte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nationaux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reglementaires</w:t>
      </w:r>
      <w:proofErr w:type="spellEnd"/>
    </w:p>
    <w:p w:rsidR="007B641F" w:rsidRDefault="007B641F">
      <w:pPr>
        <w:outlineLvl w:val="0"/>
        <w:rPr>
          <w:rFonts w:ascii="Arial" w:hAnsi="Arial" w:cs="Arial"/>
          <w:sz w:val="20"/>
          <w:szCs w:val="20"/>
        </w:rPr>
      </w:pPr>
      <w:bookmarkStart w:id="1" w:name="bookmark1"/>
    </w:p>
    <w:bookmarkEnd w:id="1"/>
    <w:p w:rsidR="001B1D56" w:rsidRPr="007B641F" w:rsidRDefault="000644F2">
      <w:pPr>
        <w:outlineLvl w:val="0"/>
        <w:rPr>
          <w:rFonts w:ascii="Arial" w:hAnsi="Arial" w:cs="Arial"/>
          <w:b/>
          <w:sz w:val="20"/>
          <w:szCs w:val="20"/>
        </w:rPr>
      </w:pPr>
      <w:proofErr w:type="spellStart"/>
      <w:r w:rsidRPr="00C31138">
        <w:rPr>
          <w:rFonts w:ascii="Arial" w:hAnsi="Arial" w:cs="Arial"/>
          <w:b/>
          <w:i/>
          <w:sz w:val="20"/>
          <w:szCs w:val="20"/>
          <w:lang w:val="pl-PL"/>
        </w:rPr>
        <w:t>Ralstonia</w:t>
      </w:r>
      <w:proofErr w:type="spellEnd"/>
      <w:r w:rsidRPr="00C31138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C31138">
        <w:rPr>
          <w:rFonts w:ascii="Arial" w:hAnsi="Arial" w:cs="Arial"/>
          <w:b/>
          <w:i/>
          <w:sz w:val="20"/>
          <w:szCs w:val="20"/>
          <w:lang w:val="pl-PL"/>
        </w:rPr>
        <w:t>solanacearum</w:t>
      </w:r>
      <w:proofErr w:type="spellEnd"/>
    </w:p>
    <w:p w:rsidR="007B641F" w:rsidRDefault="007B641F">
      <w:pPr>
        <w:outlineLvl w:val="1"/>
        <w:rPr>
          <w:rFonts w:ascii="Arial" w:hAnsi="Arial" w:cs="Arial"/>
          <w:sz w:val="20"/>
          <w:szCs w:val="20"/>
        </w:rPr>
      </w:pPr>
      <w:bookmarkStart w:id="2" w:name="bookmark2"/>
    </w:p>
    <w:bookmarkEnd w:id="2"/>
    <w:p w:rsidR="001B1D56" w:rsidRPr="007B641F" w:rsidRDefault="000644F2">
      <w:pPr>
        <w:outlineLvl w:val="1"/>
        <w:rPr>
          <w:rFonts w:ascii="Arial" w:hAnsi="Arial" w:cs="Arial"/>
          <w:b/>
          <w:sz w:val="20"/>
          <w:szCs w:val="20"/>
        </w:rPr>
      </w:pPr>
      <w:r w:rsidRPr="00C31138">
        <w:rPr>
          <w:rFonts w:ascii="Arial" w:hAnsi="Arial" w:cs="Arial"/>
          <w:b/>
          <w:sz w:val="20"/>
          <w:szCs w:val="20"/>
          <w:lang w:val="pl-PL"/>
        </w:rPr>
        <w:t>Zakres szczegółowy</w:t>
      </w:r>
    </w:p>
    <w:p w:rsidR="001B1D56" w:rsidRPr="000959E2" w:rsidRDefault="000644F2">
      <w:pPr>
        <w:rPr>
          <w:rFonts w:ascii="Arial" w:hAnsi="Arial" w:cs="Arial"/>
          <w:sz w:val="20"/>
          <w:szCs w:val="20"/>
        </w:rPr>
      </w:pPr>
      <w:r w:rsidRPr="00C31138">
        <w:rPr>
          <w:rFonts w:ascii="Arial" w:hAnsi="Arial" w:cs="Arial"/>
          <w:sz w:val="20"/>
          <w:szCs w:val="20"/>
          <w:lang w:val="pl-PL"/>
        </w:rPr>
        <w:t xml:space="preserve">Niniejszy standard opisuje krajowy ustawowy system zwalczania </w:t>
      </w:r>
      <w:proofErr w:type="spellStart"/>
      <w:r w:rsidRPr="00C31138">
        <w:rPr>
          <w:rFonts w:ascii="Arial" w:hAnsi="Arial" w:cs="Arial"/>
          <w:i/>
          <w:sz w:val="20"/>
          <w:szCs w:val="20"/>
          <w:lang w:val="pl-PL"/>
        </w:rPr>
        <w:t>Ralstonia</w:t>
      </w:r>
      <w:proofErr w:type="spellEnd"/>
      <w:r w:rsidRPr="00C31138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C31138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zawierający wytyczne w sprawie nadzoru nad tym patogenem, ograniczania jego rozprzestrzeniania i tępienia w przypadku wykrycia.</w:t>
      </w:r>
    </w:p>
    <w:p w:rsidR="007B641F" w:rsidRDefault="007B641F">
      <w:pPr>
        <w:outlineLvl w:val="1"/>
        <w:rPr>
          <w:rFonts w:ascii="Arial" w:hAnsi="Arial" w:cs="Arial"/>
          <w:sz w:val="20"/>
          <w:szCs w:val="20"/>
        </w:rPr>
      </w:pPr>
      <w:bookmarkStart w:id="3" w:name="bookmark3"/>
    </w:p>
    <w:p w:rsidR="007B641F" w:rsidRPr="007B641F" w:rsidRDefault="000644F2" w:rsidP="007B641F">
      <w:pPr>
        <w:outlineLvl w:val="1"/>
        <w:rPr>
          <w:rFonts w:ascii="Arial" w:hAnsi="Arial" w:cs="Arial"/>
          <w:b/>
          <w:sz w:val="20"/>
          <w:szCs w:val="20"/>
        </w:rPr>
      </w:pPr>
      <w:r w:rsidRPr="00C31138">
        <w:rPr>
          <w:rFonts w:ascii="Arial" w:hAnsi="Arial" w:cs="Arial"/>
          <w:b/>
          <w:sz w:val="20"/>
          <w:szCs w:val="20"/>
          <w:lang w:val="pl-PL"/>
        </w:rPr>
        <w:t>Zatwierdzenie i nowelizacje</w:t>
      </w:r>
    </w:p>
    <w:p w:rsidR="007B641F" w:rsidRPr="000959E2" w:rsidRDefault="000644F2" w:rsidP="007B641F">
      <w:pPr>
        <w:rPr>
          <w:rFonts w:ascii="Arial" w:hAnsi="Arial" w:cs="Arial"/>
          <w:sz w:val="20"/>
          <w:szCs w:val="20"/>
        </w:rPr>
      </w:pPr>
      <w:r w:rsidRPr="00C31138">
        <w:rPr>
          <w:rFonts w:ascii="Arial" w:hAnsi="Arial" w:cs="Arial"/>
          <w:sz w:val="20"/>
          <w:szCs w:val="20"/>
          <w:lang w:val="pl-PL"/>
        </w:rPr>
        <w:t>Po raz pierwszy zatwierdzono 2003-09.</w:t>
      </w:r>
    </w:p>
    <w:p w:rsidR="007B641F" w:rsidRPr="000959E2" w:rsidRDefault="000644F2" w:rsidP="007B641F">
      <w:pPr>
        <w:rPr>
          <w:rFonts w:ascii="Arial" w:hAnsi="Arial" w:cs="Arial"/>
          <w:sz w:val="20"/>
          <w:szCs w:val="20"/>
        </w:rPr>
      </w:pPr>
      <w:r w:rsidRPr="00C31138">
        <w:rPr>
          <w:rFonts w:ascii="Arial" w:hAnsi="Arial" w:cs="Arial"/>
          <w:sz w:val="20"/>
          <w:szCs w:val="20"/>
          <w:lang w:val="pl-PL"/>
        </w:rPr>
        <w:t>Nowelizacja zatwierdzona 2011-09.</w:t>
      </w:r>
    </w:p>
    <w:p w:rsidR="007B641F" w:rsidRPr="007B641F" w:rsidRDefault="007B641F">
      <w:pPr>
        <w:outlineLvl w:val="1"/>
        <w:rPr>
          <w:rFonts w:ascii="Arial" w:hAnsi="Arial" w:cs="Arial"/>
          <w:b/>
          <w:sz w:val="20"/>
          <w:szCs w:val="20"/>
        </w:rPr>
      </w:pPr>
    </w:p>
    <w:bookmarkEnd w:id="3"/>
    <w:p w:rsidR="001B1D56" w:rsidRPr="007B641F" w:rsidRDefault="000644F2">
      <w:pPr>
        <w:outlineLvl w:val="1"/>
        <w:rPr>
          <w:rFonts w:ascii="Arial" w:hAnsi="Arial" w:cs="Arial"/>
          <w:b/>
          <w:sz w:val="20"/>
          <w:szCs w:val="20"/>
        </w:rPr>
      </w:pPr>
      <w:r w:rsidRPr="00C31138">
        <w:rPr>
          <w:rFonts w:ascii="Arial" w:hAnsi="Arial" w:cs="Arial"/>
          <w:b/>
          <w:sz w:val="20"/>
          <w:szCs w:val="20"/>
          <w:lang w:val="pl-PL"/>
        </w:rPr>
        <w:t>Wstęp</w:t>
      </w:r>
    </w:p>
    <w:p w:rsidR="001B1D56" w:rsidRPr="000959E2" w:rsidRDefault="000644F2">
      <w:pPr>
        <w:rPr>
          <w:rFonts w:ascii="Arial" w:hAnsi="Arial" w:cs="Arial"/>
          <w:sz w:val="20"/>
          <w:szCs w:val="20"/>
        </w:rPr>
      </w:pPr>
      <w:proofErr w:type="spellStart"/>
      <w:r w:rsidRPr="00C31138">
        <w:rPr>
          <w:rFonts w:ascii="Arial" w:hAnsi="Arial" w:cs="Arial"/>
          <w:i/>
          <w:sz w:val="20"/>
          <w:szCs w:val="20"/>
          <w:lang w:val="pl-PL"/>
        </w:rPr>
        <w:t>Ralstonia</w:t>
      </w:r>
      <w:proofErr w:type="spellEnd"/>
      <w:r w:rsidRPr="00C31138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C31138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jest agrofagiem wpisanym na listę A2 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, którego rasa 3 wywołująca śluzaka ziemniaka i bakteryjne więdnięcie pomidora </w:t>
      </w:r>
      <w:r w:rsidR="00C31138" w:rsidRPr="00C31138">
        <w:rPr>
          <w:rFonts w:ascii="Arial" w:hAnsi="Arial" w:cs="Arial"/>
          <w:sz w:val="20"/>
          <w:szCs w:val="20"/>
          <w:lang w:val="pl-PL"/>
        </w:rPr>
        <w:t>jest organizmem o szczególnym znaczeniu</w:t>
      </w:r>
      <w:r w:rsidRPr="00C31138">
        <w:rPr>
          <w:rFonts w:ascii="Arial" w:hAnsi="Arial" w:cs="Arial"/>
          <w:sz w:val="20"/>
          <w:szCs w:val="20"/>
          <w:lang w:val="pl-PL"/>
        </w:rPr>
        <w:t>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C31138">
        <w:rPr>
          <w:rFonts w:ascii="Arial" w:hAnsi="Arial" w:cs="Arial"/>
          <w:sz w:val="20"/>
          <w:szCs w:val="20"/>
          <w:lang w:val="pl-PL"/>
        </w:rPr>
        <w:t>Rozprzestrzenianiu się tego agrofaga w regionie zapobiega się głównie przez stosowanie międzynarodowych środków fitosanitarnych i kwalifikację produkcji sadzeniaków ziemniaka.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C31138">
        <w:rPr>
          <w:rFonts w:ascii="Arial" w:hAnsi="Arial" w:cs="Arial"/>
          <w:sz w:val="20"/>
          <w:szCs w:val="20"/>
          <w:lang w:val="pl-PL"/>
        </w:rPr>
        <w:t>Jeżeli kraj może wykazać, że jest wolny od tego agrofaga lub utworzyć na swoim terytorium obszary wolne od niego, wtedy ziemniaki i rośliny z takich terenów nie będą podlegać restrykcjom, które w innym wypadku są stosowane przeciwko śluzakowi.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C31138">
        <w:rPr>
          <w:rFonts w:ascii="Arial" w:hAnsi="Arial" w:cs="Arial"/>
          <w:sz w:val="20"/>
          <w:szCs w:val="20"/>
          <w:lang w:val="pl-PL"/>
        </w:rPr>
        <w:t xml:space="preserve">Wymagania obowiązujące przy tworzeniu obszarów wolnych od agrofaga opisano w Standardzie 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PM 3/61 (1) (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>, 2004a).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C31138">
        <w:rPr>
          <w:rFonts w:ascii="Arial" w:hAnsi="Arial" w:cs="Arial"/>
          <w:sz w:val="20"/>
          <w:szCs w:val="20"/>
          <w:lang w:val="pl-PL"/>
        </w:rPr>
        <w:t xml:space="preserve">Standard 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PM 8/1 </w:t>
      </w:r>
      <w:r w:rsidRPr="00C31138">
        <w:rPr>
          <w:rFonts w:ascii="Arial" w:hAnsi="Arial" w:cs="Arial"/>
          <w:i/>
          <w:sz w:val="20"/>
          <w:szCs w:val="20"/>
          <w:lang w:val="pl-PL"/>
        </w:rPr>
        <w:t>Szczegółowe środki fitosanitarne dla ziemniaka</w:t>
      </w:r>
      <w:r w:rsidRPr="00C31138">
        <w:rPr>
          <w:rFonts w:ascii="Arial" w:hAnsi="Arial" w:cs="Arial"/>
          <w:sz w:val="20"/>
          <w:szCs w:val="20"/>
          <w:lang w:val="pl-PL"/>
        </w:rPr>
        <w:t xml:space="preserve"> podaje szczegółowe wymagania dla towarów pochodzących z ziemniaków odnośnie </w:t>
      </w:r>
      <w:r w:rsidRPr="00C31138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C31138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>, 2004b).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C31138">
        <w:rPr>
          <w:rFonts w:ascii="Arial" w:hAnsi="Arial" w:cs="Arial"/>
          <w:sz w:val="20"/>
          <w:szCs w:val="20"/>
          <w:lang w:val="pl-PL"/>
        </w:rPr>
        <w:t xml:space="preserve">Niniejszy standard opisuje podstawy krajowego ustawowego systemu zwalczania służącego ograniczeniu rozprzestrzeniania się i wytępieniu </w:t>
      </w:r>
      <w:r w:rsidRPr="00C31138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C31138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>.</w:t>
      </w:r>
    </w:p>
    <w:p w:rsidR="007B641F" w:rsidRDefault="007B641F">
      <w:pPr>
        <w:outlineLvl w:val="1"/>
        <w:rPr>
          <w:rFonts w:ascii="Arial" w:hAnsi="Arial" w:cs="Arial"/>
          <w:b/>
          <w:sz w:val="20"/>
          <w:szCs w:val="20"/>
        </w:rPr>
      </w:pPr>
      <w:bookmarkStart w:id="4" w:name="bookmark4"/>
    </w:p>
    <w:bookmarkEnd w:id="4"/>
    <w:p w:rsidR="001B1D56" w:rsidRPr="007B641F" w:rsidRDefault="000644F2">
      <w:pPr>
        <w:outlineLvl w:val="1"/>
        <w:rPr>
          <w:rFonts w:ascii="Arial" w:hAnsi="Arial" w:cs="Arial"/>
          <w:b/>
          <w:sz w:val="20"/>
          <w:szCs w:val="20"/>
        </w:rPr>
      </w:pPr>
      <w:r w:rsidRPr="00C31138">
        <w:rPr>
          <w:rFonts w:ascii="Arial" w:hAnsi="Arial" w:cs="Arial"/>
          <w:b/>
          <w:sz w:val="20"/>
          <w:szCs w:val="20"/>
          <w:lang w:val="pl-PL"/>
        </w:rPr>
        <w:t>Ogólny opis systemu</w:t>
      </w:r>
    </w:p>
    <w:p w:rsidR="001B1D56" w:rsidRPr="000959E2" w:rsidRDefault="000644F2">
      <w:pPr>
        <w:rPr>
          <w:rFonts w:ascii="Arial" w:hAnsi="Arial" w:cs="Arial"/>
          <w:sz w:val="20"/>
          <w:szCs w:val="20"/>
        </w:rPr>
      </w:pPr>
      <w:r w:rsidRPr="00C31138">
        <w:rPr>
          <w:rFonts w:ascii="Arial" w:hAnsi="Arial" w:cs="Arial"/>
          <w:sz w:val="20"/>
          <w:szCs w:val="20"/>
          <w:lang w:val="pl-PL"/>
        </w:rPr>
        <w:t xml:space="preserve">Zaleca się wprowadzenie we wszystkich krajach 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krajowego ustawowego systemu zwalczania, którego celem będzie nadzór, ograniczenie rozprzestrzeniania i wytępienie organizmu w razie jego wystąpienia, i który da odpowiednie gwarancje pozwalające na eksport ziemniaków w regionie, zgodnie ze Standardem </w:t>
      </w:r>
      <w:proofErr w:type="spellStart"/>
      <w:r w:rsidRPr="00C3113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31138">
        <w:rPr>
          <w:rFonts w:ascii="Arial" w:hAnsi="Arial" w:cs="Arial"/>
          <w:sz w:val="20"/>
          <w:szCs w:val="20"/>
          <w:lang w:val="pl-PL"/>
        </w:rPr>
        <w:t xml:space="preserve"> PM 8/1.</w:t>
      </w:r>
      <w:r w:rsidR="000959E2" w:rsidRPr="000644F2">
        <w:rPr>
          <w:rFonts w:ascii="Arial" w:hAnsi="Arial" w:cs="Arial"/>
          <w:sz w:val="20"/>
          <w:szCs w:val="20"/>
        </w:rPr>
        <w:t xml:space="preserve"> </w:t>
      </w:r>
      <w:r w:rsidRPr="00C31138">
        <w:rPr>
          <w:rFonts w:ascii="Arial" w:hAnsi="Arial" w:cs="Arial"/>
          <w:sz w:val="20"/>
          <w:szCs w:val="20"/>
          <w:lang w:val="pl-PL"/>
        </w:rPr>
        <w:t xml:space="preserve">System ten opisano w niniejszym standardzie i uwzględnia on </w:t>
      </w:r>
      <w:r w:rsidR="00C31138" w:rsidRPr="00C31138">
        <w:rPr>
          <w:rFonts w:ascii="Arial" w:hAnsi="Arial" w:cs="Arial"/>
          <w:sz w:val="20"/>
          <w:szCs w:val="20"/>
          <w:lang w:val="pl-PL"/>
        </w:rPr>
        <w:t xml:space="preserve">stosowne przepisy dyrektywy Rady </w:t>
      </w:r>
      <w:proofErr w:type="spellStart"/>
      <w:r w:rsidR="00C31138" w:rsidRPr="00C31138">
        <w:rPr>
          <w:rFonts w:ascii="Arial" w:hAnsi="Arial" w:cs="Arial"/>
          <w:sz w:val="20"/>
          <w:szCs w:val="20"/>
          <w:lang w:val="pl-PL"/>
        </w:rPr>
        <w:t>UE</w:t>
      </w:r>
      <w:proofErr w:type="spellEnd"/>
      <w:r w:rsidR="00C31138" w:rsidRPr="00C31138">
        <w:rPr>
          <w:rFonts w:ascii="Arial" w:hAnsi="Arial" w:cs="Arial"/>
          <w:sz w:val="20"/>
          <w:szCs w:val="20"/>
          <w:lang w:val="pl-PL"/>
        </w:rPr>
        <w:t xml:space="preserve"> 98/57/WE znowelizowanej</w:t>
      </w:r>
      <w:r w:rsidRPr="00C31138">
        <w:rPr>
          <w:rFonts w:ascii="Arial" w:hAnsi="Arial" w:cs="Arial"/>
          <w:sz w:val="20"/>
          <w:szCs w:val="20"/>
          <w:lang w:val="pl-PL"/>
        </w:rPr>
        <w:t xml:space="preserve"> dyrektywą Komisji 2006/63/WE (EU, 1993,2006).</w:t>
      </w:r>
      <w:r w:rsidR="000959E2" w:rsidRPr="000644F2">
        <w:rPr>
          <w:rFonts w:ascii="Arial" w:hAnsi="Arial" w:cs="Arial"/>
          <w:sz w:val="20"/>
          <w:szCs w:val="20"/>
        </w:rPr>
        <w:t xml:space="preserve"> </w:t>
      </w:r>
      <w:r w:rsidR="00B37387" w:rsidRPr="001E33DB">
        <w:rPr>
          <w:rFonts w:ascii="Arial" w:hAnsi="Arial" w:cs="Arial"/>
          <w:sz w:val="20"/>
          <w:szCs w:val="20"/>
          <w:lang w:val="pl-PL"/>
        </w:rPr>
        <w:t xml:space="preserve">Zaleca się również zagrożonym krajom członkowskim </w:t>
      </w:r>
      <w:proofErr w:type="spellStart"/>
      <w:r w:rsidR="00B37387" w:rsidRPr="001E33D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B37387" w:rsidRPr="001E33DB">
        <w:rPr>
          <w:rFonts w:ascii="Arial" w:hAnsi="Arial" w:cs="Arial"/>
          <w:sz w:val="20"/>
          <w:szCs w:val="20"/>
          <w:lang w:val="pl-PL"/>
        </w:rPr>
        <w:t xml:space="preserve"> opracowanie planów awaryjnych na wypadek wystąpienia agrofaga (w oparciu o Standard </w:t>
      </w:r>
      <w:proofErr w:type="spellStart"/>
      <w:r w:rsidR="00B37387" w:rsidRPr="001E33D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B37387" w:rsidRPr="001E33DB">
        <w:rPr>
          <w:rFonts w:ascii="Arial" w:hAnsi="Arial" w:cs="Arial"/>
          <w:sz w:val="20"/>
          <w:szCs w:val="20"/>
          <w:lang w:val="pl-PL"/>
        </w:rPr>
        <w:t xml:space="preserve"> PM 9/10 </w:t>
      </w:r>
      <w:r w:rsidR="00B37387" w:rsidRPr="001E33DB">
        <w:rPr>
          <w:rFonts w:ascii="Arial" w:hAnsi="Arial" w:cs="Arial"/>
          <w:i/>
          <w:sz w:val="20"/>
          <w:szCs w:val="20"/>
          <w:lang w:val="pl-PL"/>
        </w:rPr>
        <w:t>Elementy wspólne planów awaryjnych</w:t>
      </w:r>
      <w:r w:rsidR="00B37387" w:rsidRPr="001E33DB">
        <w:rPr>
          <w:rFonts w:ascii="Arial" w:hAnsi="Arial" w:cs="Arial"/>
          <w:sz w:val="20"/>
          <w:szCs w:val="20"/>
          <w:lang w:val="pl-PL"/>
        </w:rPr>
        <w:t>) określających niezbędne rozwiązania organizacyjne i operacyjne pozwalające zwalczyć ognisko choroby.</w:t>
      </w:r>
    </w:p>
    <w:p w:rsidR="001B1D56" w:rsidRPr="000959E2" w:rsidRDefault="00B37387">
      <w:pPr>
        <w:ind w:firstLine="360"/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In</w:t>
      </w:r>
      <w:r w:rsidR="001E33DB" w:rsidRPr="001E33DB">
        <w:rPr>
          <w:rFonts w:ascii="Arial" w:hAnsi="Arial" w:cs="Arial"/>
          <w:sz w:val="20"/>
          <w:szCs w:val="20"/>
          <w:lang w:val="pl-PL"/>
        </w:rPr>
        <w:t>spekcja wzrokowa bulw ziemniaka</w:t>
      </w:r>
      <w:r w:rsidRPr="001E33DB">
        <w:rPr>
          <w:rFonts w:ascii="Arial" w:hAnsi="Arial" w:cs="Arial"/>
          <w:sz w:val="20"/>
          <w:szCs w:val="20"/>
          <w:lang w:val="pl-PL"/>
        </w:rPr>
        <w:t xml:space="preserve"> jest środkiem niewystarczającym dla zapobieżenia rozprzestrzenianiu się śluzaka, ponieważ choroba ta często występuje w formie 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latentnej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>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 xml:space="preserve">Zwalczanie śluzaka opiera się zatem głównie na stosowaniu kwalifikowanych sadzeniaków ziemniaka i badaniu prób sadzeniaków z wykorzystaniem międzynarodowo przyjętych metod wykrywania i identyfikacji </w:t>
      </w:r>
      <w:r w:rsidRPr="001E33DB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>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 xml:space="preserve">W przypadku wykrycia choroby należy zastosować środki zmierzające do ograniczenia jej rozprzestrzeniania się i wytępienia z systemu produkcji, zwłaszcza przez wyznaczenie obszaru nadzorowanego i wprowadzenie kilkuletnich restrykcji na uprawę roślin żywicielskich </w:t>
      </w:r>
      <w:r w:rsidRPr="001E33DB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(i zwalczanie samosiewów ziemniaka).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Kluczowym elementem zwalczania choroby jest ścisłe przestrzeganie zasad higieny.</w:t>
      </w:r>
    </w:p>
    <w:p w:rsidR="001B1D56" w:rsidRPr="000959E2" w:rsidRDefault="00B37387">
      <w:pPr>
        <w:ind w:firstLine="360"/>
        <w:rPr>
          <w:rFonts w:ascii="Arial" w:hAnsi="Arial" w:cs="Arial"/>
          <w:sz w:val="20"/>
          <w:szCs w:val="20"/>
        </w:rPr>
      </w:pP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Ralstonia</w:t>
      </w:r>
      <w:proofErr w:type="spellEnd"/>
      <w:r w:rsidRPr="001E33DB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może również bytować w ciekach wodnych porażając i namnażając się w roślinach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Solanum</w:t>
      </w:r>
      <w:proofErr w:type="spellEnd"/>
      <w:r w:rsidRPr="001E33DB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dulcamara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porastających brzegi.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 xml:space="preserve">Wykorzystywanie porażonej wody do nawadniania było przyczyną wielu porażeń zarówno ziemniaków, jak i pomidorów w regionie 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>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Dlatego należy zakazać nawadniania roślin żywicielskich wodą z porażonych cieków wodnych.</w:t>
      </w:r>
    </w:p>
    <w:p w:rsidR="001B1D56" w:rsidRPr="000959E2" w:rsidRDefault="00B37387">
      <w:pPr>
        <w:ind w:firstLine="360"/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 xml:space="preserve">Krajowy ustawowy system zwalczania ma za zadanie umożliwić krajom, które wykażą jego stosowanie eksport ziemniaków i innych roślin na tych samych zasadach, co kraje, które wykażą brak występowania </w:t>
      </w:r>
      <w:r w:rsidRPr="001E33DB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na swoim terytorium.</w:t>
      </w:r>
    </w:p>
    <w:p w:rsidR="007B641F" w:rsidRDefault="007B641F">
      <w:pPr>
        <w:ind w:left="360" w:hanging="360"/>
        <w:outlineLvl w:val="1"/>
        <w:rPr>
          <w:rFonts w:ascii="Arial" w:hAnsi="Arial" w:cs="Arial"/>
          <w:sz w:val="20"/>
          <w:szCs w:val="20"/>
        </w:rPr>
      </w:pPr>
      <w:bookmarkStart w:id="5" w:name="bookmark6"/>
    </w:p>
    <w:bookmarkEnd w:id="5"/>
    <w:p w:rsidR="001B1D56" w:rsidRPr="007B641F" w:rsidRDefault="00B37387">
      <w:pPr>
        <w:ind w:left="360" w:hanging="360"/>
        <w:outlineLvl w:val="1"/>
        <w:rPr>
          <w:rFonts w:ascii="Arial" w:hAnsi="Arial" w:cs="Arial"/>
          <w:b/>
          <w:sz w:val="20"/>
          <w:szCs w:val="20"/>
        </w:rPr>
      </w:pPr>
      <w:r w:rsidRPr="001E33DB">
        <w:rPr>
          <w:rFonts w:ascii="Arial" w:hAnsi="Arial" w:cs="Arial"/>
          <w:b/>
          <w:sz w:val="20"/>
          <w:szCs w:val="20"/>
          <w:lang w:val="pl-PL"/>
        </w:rPr>
        <w:lastRenderedPageBreak/>
        <w:t>System zwalczania</w:t>
      </w:r>
    </w:p>
    <w:p w:rsidR="001B1D56" w:rsidRPr="000959E2" w:rsidRDefault="00B37387">
      <w:pPr>
        <w:ind w:left="360" w:hanging="360"/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 xml:space="preserve">System zwalczania </w:t>
      </w:r>
      <w:r w:rsidRPr="001E33DB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ma cztery cele:</w:t>
      </w:r>
    </w:p>
    <w:p w:rsidR="001B1D56" w:rsidRPr="001E33DB" w:rsidRDefault="00B37387" w:rsidP="001E33DB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ustalenie, czy agrofag jest obecny w kraju, a jeśli tak, to zlokalizowanie go i określenie jego występowania.</w:t>
      </w:r>
    </w:p>
    <w:p w:rsidR="001B1D56" w:rsidRPr="001E33DB" w:rsidRDefault="00B37387" w:rsidP="001E33DB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zapobieżenie rozprzestrzenianiu się agrofaga.</w:t>
      </w:r>
    </w:p>
    <w:p w:rsidR="001B1D56" w:rsidRPr="001E33DB" w:rsidRDefault="00B37387" w:rsidP="001E33DB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wytępienie ognisk.</w:t>
      </w:r>
    </w:p>
    <w:p w:rsidR="001B1D56" w:rsidRPr="001E33DB" w:rsidRDefault="00B37387" w:rsidP="001E33DB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wytępienie agrofaga z systemów produkcji ziemniaków na terenach, gdzie on występuje.</w:t>
      </w:r>
    </w:p>
    <w:p w:rsidR="007B641F" w:rsidRDefault="007B641F">
      <w:pPr>
        <w:tabs>
          <w:tab w:val="left" w:pos="289"/>
        </w:tabs>
        <w:outlineLvl w:val="1"/>
        <w:rPr>
          <w:rFonts w:ascii="Arial" w:hAnsi="Arial" w:cs="Arial"/>
          <w:sz w:val="20"/>
          <w:szCs w:val="20"/>
        </w:rPr>
      </w:pPr>
      <w:bookmarkStart w:id="6" w:name="bookmark7"/>
    </w:p>
    <w:bookmarkEnd w:id="6"/>
    <w:p w:rsidR="001B1D56" w:rsidRPr="001E33DB" w:rsidRDefault="00B37387" w:rsidP="001E33DB">
      <w:pPr>
        <w:pStyle w:val="Akapitzlist"/>
        <w:numPr>
          <w:ilvl w:val="0"/>
          <w:numId w:val="4"/>
        </w:numPr>
        <w:tabs>
          <w:tab w:val="left" w:pos="289"/>
        </w:tabs>
        <w:outlineLvl w:val="1"/>
        <w:rPr>
          <w:rFonts w:ascii="Arial" w:hAnsi="Arial" w:cs="Arial"/>
          <w:b/>
          <w:sz w:val="20"/>
          <w:szCs w:val="20"/>
        </w:rPr>
      </w:pPr>
      <w:r w:rsidRPr="001E33DB">
        <w:rPr>
          <w:rFonts w:ascii="Arial" w:hAnsi="Arial" w:cs="Arial"/>
          <w:b/>
          <w:sz w:val="20"/>
          <w:szCs w:val="20"/>
          <w:lang w:val="pl-PL"/>
        </w:rPr>
        <w:t>Nadzór</w:t>
      </w:r>
    </w:p>
    <w:p w:rsidR="007B641F" w:rsidRDefault="007B641F">
      <w:pPr>
        <w:rPr>
          <w:rFonts w:ascii="Arial" w:hAnsi="Arial" w:cs="Arial"/>
          <w:sz w:val="20"/>
          <w:szCs w:val="20"/>
        </w:rPr>
      </w:pPr>
    </w:p>
    <w:p w:rsidR="001B1D56" w:rsidRPr="000959E2" w:rsidRDefault="00B37387">
      <w:pPr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 xml:space="preserve">Przetrzymywanie i manipulacja </w:t>
      </w:r>
      <w:r w:rsidRPr="001E33DB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powinny być zakazane, za wyjątkiem podmiotów licencjonowanych;</w:t>
      </w:r>
      <w:r w:rsidR="000959E2" w:rsidRPr="00B37387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 xml:space="preserve">patrz Standard 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PM 3/64 (1) </w:t>
      </w:r>
      <w:r w:rsidRPr="001E33DB">
        <w:rPr>
          <w:rFonts w:ascii="Arial" w:hAnsi="Arial" w:cs="Arial"/>
          <w:i/>
          <w:sz w:val="20"/>
          <w:szCs w:val="20"/>
          <w:lang w:val="pl-PL"/>
        </w:rPr>
        <w:t>Międzynarodowy import organizmów szkodliwych lub potencjalnych organizmów szkodliwych roślin</w:t>
      </w:r>
      <w:r w:rsidRPr="001E33DB">
        <w:rPr>
          <w:rFonts w:ascii="Arial" w:hAnsi="Arial" w:cs="Arial"/>
          <w:sz w:val="20"/>
          <w:szCs w:val="20"/>
          <w:lang w:val="pl-PL"/>
        </w:rPr>
        <w:t>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1E33DB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należy uznać za organizm podlegający notyfikacji.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 xml:space="preserve">Wszystkie osoby podejrzewające lub mające wiedzę o obecności choroby powinny poinformować o tym 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>.</w:t>
      </w:r>
    </w:p>
    <w:p w:rsidR="001B1D56" w:rsidRPr="000959E2" w:rsidRDefault="00B37387">
      <w:pPr>
        <w:ind w:firstLine="360"/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 xml:space="preserve">Nadzór nad występowaniem </w:t>
      </w:r>
      <w:r w:rsidRPr="001E33DB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w kraju lub na obszarze, gdzie nie znane jest występowanie </w:t>
      </w:r>
      <w:r w:rsidR="00C323A8" w:rsidRPr="001E33DB">
        <w:rPr>
          <w:rFonts w:ascii="Arial" w:hAnsi="Arial" w:cs="Arial"/>
          <w:sz w:val="20"/>
          <w:szCs w:val="20"/>
          <w:lang w:val="pl-PL"/>
        </w:rPr>
        <w:t xml:space="preserve">śluzaka </w:t>
      </w:r>
      <w:r w:rsidRPr="001E33DB">
        <w:rPr>
          <w:rFonts w:ascii="Arial" w:hAnsi="Arial" w:cs="Arial"/>
          <w:sz w:val="20"/>
          <w:szCs w:val="20"/>
          <w:lang w:val="pl-PL"/>
        </w:rPr>
        <w:t>zazwyczaj opiera się na systematycznej lustracji poszukiwawczej.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="00C323A8" w:rsidRPr="001E33DB">
        <w:rPr>
          <w:rFonts w:ascii="Arial" w:hAnsi="Arial" w:cs="Arial"/>
          <w:sz w:val="20"/>
          <w:szCs w:val="20"/>
          <w:lang w:val="pl-PL"/>
        </w:rPr>
        <w:t>Intensywność nadzoru powinna być ustalona na podstawie oceny ryzyka i gwarantować, że cały system produkcji będzie wolny od tego organizmu.</w:t>
      </w:r>
    </w:p>
    <w:p w:rsidR="001B1D56" w:rsidRPr="000959E2" w:rsidRDefault="00C323A8">
      <w:pPr>
        <w:ind w:firstLine="360"/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Należy lustrować ziemniaki, pomidory, wody powierzchniowe oraz, ewentualnie, inne rośliny żywicielskie.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 xml:space="preserve">Ponadto pożądane może być prowadzenie ukierunkowanych lustracji ścieków z zakładów przemysłowego przerobu lub pakowalni, ale decyzję o zastosowaniu tego środka należy podjąć w oparciu o ocenę ryzyka 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reintrodukcji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agrofaga do </w:t>
      </w:r>
      <w:r w:rsidR="001E33DB" w:rsidRPr="001E33DB">
        <w:rPr>
          <w:rFonts w:ascii="Arial" w:hAnsi="Arial" w:cs="Arial"/>
          <w:sz w:val="20"/>
          <w:szCs w:val="20"/>
          <w:lang w:val="pl-PL"/>
        </w:rPr>
        <w:t xml:space="preserve">upraw </w:t>
      </w:r>
      <w:r w:rsidRPr="001E33DB">
        <w:rPr>
          <w:rFonts w:ascii="Arial" w:hAnsi="Arial" w:cs="Arial"/>
          <w:sz w:val="20"/>
          <w:szCs w:val="20"/>
          <w:lang w:val="pl-PL"/>
        </w:rPr>
        <w:t>ziemniaków lub pomidorów.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Lustracje powinny obejmować następujące elementy:</w:t>
      </w:r>
    </w:p>
    <w:p w:rsidR="007B641F" w:rsidRDefault="007B641F">
      <w:pPr>
        <w:tabs>
          <w:tab w:val="left" w:pos="337"/>
        </w:tabs>
        <w:outlineLvl w:val="2"/>
        <w:rPr>
          <w:rFonts w:ascii="Arial" w:hAnsi="Arial" w:cs="Arial"/>
          <w:sz w:val="20"/>
          <w:szCs w:val="20"/>
        </w:rPr>
      </w:pPr>
      <w:bookmarkStart w:id="7" w:name="bookmark8"/>
    </w:p>
    <w:bookmarkEnd w:id="7"/>
    <w:p w:rsidR="001B1D56" w:rsidRPr="001E33DB" w:rsidRDefault="00C323A8" w:rsidP="001E33DB">
      <w:pPr>
        <w:pStyle w:val="Akapitzlist"/>
        <w:numPr>
          <w:ilvl w:val="1"/>
          <w:numId w:val="4"/>
        </w:numPr>
        <w:tabs>
          <w:tab w:val="left" w:pos="337"/>
        </w:tabs>
        <w:outlineLvl w:val="2"/>
        <w:rPr>
          <w:rFonts w:ascii="Arial" w:hAnsi="Arial" w:cs="Arial"/>
          <w:b/>
          <w:sz w:val="20"/>
          <w:szCs w:val="20"/>
        </w:rPr>
      </w:pPr>
      <w:r w:rsidRPr="001E33DB">
        <w:rPr>
          <w:rFonts w:ascii="Arial" w:hAnsi="Arial" w:cs="Arial"/>
          <w:b/>
          <w:sz w:val="20"/>
          <w:szCs w:val="20"/>
          <w:lang w:val="pl-PL"/>
        </w:rPr>
        <w:t>Ziemniak</w:t>
      </w:r>
    </w:p>
    <w:p w:rsidR="007B641F" w:rsidRDefault="007B641F">
      <w:pPr>
        <w:rPr>
          <w:rFonts w:ascii="Arial" w:hAnsi="Arial" w:cs="Arial"/>
          <w:sz w:val="20"/>
          <w:szCs w:val="20"/>
        </w:rPr>
      </w:pPr>
    </w:p>
    <w:p w:rsidR="001B1D56" w:rsidRPr="000959E2" w:rsidRDefault="00C323A8">
      <w:pPr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W przypadku sadzeniaków lustracje najlepiej jest prowadzić na bulwach w przechowalni.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W przypadku pobierania prób bulw z pola (np. wczesnych ziemniaków), najlepiej jest robić to tuż przed zbiorem.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Próby należy pobierać losowo, aby zagwarantować ich reprezentatywność i wiarygodność wyników.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Jedna próba do analizy nie powinna zawierać więcej, niż 200 bulw.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Ponadto, inspekcję wzrokową można przeprowadzić na innych próbach krojąc bulwy w części przystolonowej, a w przypadku roślin na polu skontrolować je wzrokowo w odpowiednich terminach na obecność typowych objawów choroby.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 xml:space="preserve">Standard 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nr 31 </w:t>
      </w:r>
      <w:r w:rsidRPr="001E33DB">
        <w:rPr>
          <w:rFonts w:ascii="Arial" w:hAnsi="Arial" w:cs="Arial"/>
          <w:i/>
          <w:sz w:val="20"/>
          <w:szCs w:val="20"/>
          <w:lang w:val="pl-PL"/>
        </w:rPr>
        <w:t>Metodyki pobierania prób z przesyłek</w:t>
      </w:r>
      <w:r w:rsidRPr="001E33DB">
        <w:rPr>
          <w:rFonts w:ascii="Arial" w:hAnsi="Arial" w:cs="Arial"/>
          <w:sz w:val="20"/>
          <w:szCs w:val="20"/>
          <w:lang w:val="pl-PL"/>
        </w:rPr>
        <w:t xml:space="preserve"> może zostać wykorzystany jako podstawa do ustalania wielkości prób i określa prawdopodobieństwo wykrycia przy danej wielkości próby.</w:t>
      </w:r>
    </w:p>
    <w:p w:rsidR="001B1D56" w:rsidRPr="000959E2" w:rsidRDefault="00C323A8">
      <w:pPr>
        <w:ind w:firstLine="360"/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W przypadku innych rodzajów ziemniaków należy w odpowiednich terminach prowadzić inspekcje wzrokowe upraw na polu w poszukiwaniu typowych objawów choroby.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W przypadku stwierdzenia podejrzanych objawów choroby należy pobrać próby do badania.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Ponadto, należy badać ziemniaki po zbiorze.</w:t>
      </w:r>
    </w:p>
    <w:p w:rsidR="007B641F" w:rsidRDefault="007B641F">
      <w:pPr>
        <w:tabs>
          <w:tab w:val="left" w:pos="322"/>
        </w:tabs>
        <w:outlineLvl w:val="2"/>
        <w:rPr>
          <w:rFonts w:ascii="Arial" w:hAnsi="Arial" w:cs="Arial"/>
          <w:sz w:val="20"/>
          <w:szCs w:val="20"/>
        </w:rPr>
      </w:pPr>
      <w:bookmarkStart w:id="8" w:name="bookmark9"/>
    </w:p>
    <w:bookmarkEnd w:id="8"/>
    <w:p w:rsidR="001B1D56" w:rsidRPr="001E33DB" w:rsidRDefault="009C00D7" w:rsidP="001E33DB">
      <w:pPr>
        <w:pStyle w:val="Akapitzlist"/>
        <w:numPr>
          <w:ilvl w:val="1"/>
          <w:numId w:val="4"/>
        </w:numPr>
        <w:tabs>
          <w:tab w:val="left" w:pos="322"/>
        </w:tabs>
        <w:outlineLvl w:val="2"/>
        <w:rPr>
          <w:rFonts w:ascii="Arial" w:hAnsi="Arial" w:cs="Arial"/>
          <w:b/>
          <w:sz w:val="20"/>
          <w:szCs w:val="20"/>
        </w:rPr>
      </w:pPr>
      <w:r w:rsidRPr="001E33DB">
        <w:rPr>
          <w:rFonts w:ascii="Arial" w:hAnsi="Arial" w:cs="Arial"/>
          <w:b/>
          <w:sz w:val="20"/>
          <w:szCs w:val="20"/>
          <w:lang w:val="pl-PL"/>
        </w:rPr>
        <w:t>Pomidor</w:t>
      </w:r>
    </w:p>
    <w:p w:rsidR="007B641F" w:rsidRDefault="007B641F">
      <w:pPr>
        <w:rPr>
          <w:rFonts w:ascii="Arial" w:hAnsi="Arial" w:cs="Arial"/>
          <w:sz w:val="20"/>
          <w:szCs w:val="20"/>
        </w:rPr>
      </w:pPr>
    </w:p>
    <w:p w:rsidR="001B1D56" w:rsidRPr="000959E2" w:rsidRDefault="009C00D7">
      <w:pPr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Uprawy pomidorów (pod gołym niebem i pod osłonami) należy poddać inspekcji wzrokowej w okresie aktywnego wzrostu.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W przypadku stwierdzenia podejrzanych objawów choroby należy pobrać próby do badania.</w:t>
      </w:r>
    </w:p>
    <w:p w:rsidR="007B641F" w:rsidRDefault="007B641F">
      <w:pPr>
        <w:tabs>
          <w:tab w:val="left" w:pos="327"/>
        </w:tabs>
        <w:outlineLvl w:val="2"/>
        <w:rPr>
          <w:rFonts w:ascii="Arial" w:hAnsi="Arial" w:cs="Arial"/>
          <w:sz w:val="20"/>
          <w:szCs w:val="20"/>
        </w:rPr>
      </w:pPr>
      <w:bookmarkStart w:id="9" w:name="bookmark10"/>
    </w:p>
    <w:bookmarkEnd w:id="9"/>
    <w:p w:rsidR="001B1D56" w:rsidRPr="001E33DB" w:rsidRDefault="009C00D7" w:rsidP="001E33DB">
      <w:pPr>
        <w:pStyle w:val="Akapitzlist"/>
        <w:numPr>
          <w:ilvl w:val="1"/>
          <w:numId w:val="4"/>
        </w:numPr>
        <w:tabs>
          <w:tab w:val="left" w:pos="327"/>
        </w:tabs>
        <w:outlineLvl w:val="2"/>
        <w:rPr>
          <w:rFonts w:ascii="Arial" w:hAnsi="Arial" w:cs="Arial"/>
          <w:b/>
          <w:sz w:val="20"/>
          <w:szCs w:val="20"/>
        </w:rPr>
      </w:pPr>
      <w:r w:rsidRPr="001E33DB">
        <w:rPr>
          <w:rFonts w:ascii="Arial" w:hAnsi="Arial" w:cs="Arial"/>
          <w:b/>
          <w:sz w:val="20"/>
          <w:szCs w:val="20"/>
          <w:lang w:val="pl-PL"/>
        </w:rPr>
        <w:t>Wody powierzchniowe</w:t>
      </w:r>
    </w:p>
    <w:p w:rsidR="007B641F" w:rsidRDefault="007B641F">
      <w:pPr>
        <w:rPr>
          <w:rFonts w:ascii="Arial" w:hAnsi="Arial" w:cs="Arial"/>
          <w:sz w:val="20"/>
          <w:szCs w:val="20"/>
        </w:rPr>
      </w:pPr>
    </w:p>
    <w:p w:rsidR="001B1D56" w:rsidRPr="000959E2" w:rsidRDefault="009C00D7">
      <w:pPr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color w:val="auto"/>
          <w:sz w:val="20"/>
          <w:szCs w:val="20"/>
          <w:lang w:val="pl-PL"/>
        </w:rPr>
        <w:t>Należy pobrać próby wód powierzchniowych wykorzystywanych do nawadniania, zraszania lub opryskiwania roślin żywicielskich, zwłaszcza w pobliżu porażonych pól i miejsc zrzutu odpadów z zakładów przemysłowego przerobu i pakowalni ziemniaków oraz ścieków komunalnych.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 xml:space="preserve">Próby wód powierzchniowych należy pobierać w pobliżu roślin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Solanum</w:t>
      </w:r>
      <w:proofErr w:type="spellEnd"/>
      <w:r w:rsidRPr="001E33DB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dulcamara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>, jeżeli one występują.</w:t>
      </w:r>
    </w:p>
    <w:p w:rsidR="001B1D56" w:rsidRPr="000959E2" w:rsidRDefault="009C00D7">
      <w:pPr>
        <w:ind w:firstLine="360"/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 xml:space="preserve">Należy pamiętać, że największą pewność wykrycia </w:t>
      </w:r>
      <w:r w:rsidRPr="001E33DB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w wodach powierzchniowych uzyskuje się późną wiosną, latem i wczesną jesienią, kiedy temperatura wody przekracza 15°C.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Wielokrotne pobieranie prób w różnych terminach, w podanym wyżej okresie i w wyznaczonych miejscach próbobrania zwiększy możliwość wykrycia przez ograniczenie wpływu zmian warunków atmosferycznych (np. po obfitych opadach zwiększony przepływ wody może zmniejszyć wykrywalność).</w:t>
      </w:r>
    </w:p>
    <w:p w:rsidR="007B641F" w:rsidRDefault="007B641F">
      <w:pPr>
        <w:tabs>
          <w:tab w:val="left" w:pos="312"/>
        </w:tabs>
        <w:outlineLvl w:val="2"/>
        <w:rPr>
          <w:rFonts w:ascii="Arial" w:hAnsi="Arial" w:cs="Arial"/>
          <w:sz w:val="20"/>
          <w:szCs w:val="20"/>
        </w:rPr>
      </w:pPr>
      <w:bookmarkStart w:id="10" w:name="bookmark11"/>
    </w:p>
    <w:bookmarkEnd w:id="10"/>
    <w:p w:rsidR="001B1D56" w:rsidRPr="001E33DB" w:rsidRDefault="009C00D7" w:rsidP="001E33DB">
      <w:pPr>
        <w:pStyle w:val="Akapitzlist"/>
        <w:numPr>
          <w:ilvl w:val="1"/>
          <w:numId w:val="4"/>
        </w:numPr>
        <w:tabs>
          <w:tab w:val="left" w:pos="312"/>
        </w:tabs>
        <w:outlineLvl w:val="2"/>
        <w:rPr>
          <w:rFonts w:ascii="Arial" w:hAnsi="Arial" w:cs="Arial"/>
          <w:b/>
          <w:sz w:val="20"/>
          <w:szCs w:val="20"/>
        </w:rPr>
      </w:pPr>
      <w:r w:rsidRPr="001E33DB">
        <w:rPr>
          <w:rFonts w:ascii="Arial" w:hAnsi="Arial" w:cs="Arial"/>
          <w:b/>
          <w:sz w:val="20"/>
          <w:szCs w:val="20"/>
          <w:lang w:val="pl-PL"/>
        </w:rPr>
        <w:lastRenderedPageBreak/>
        <w:t>Inne rośliny żywicielskie</w:t>
      </w:r>
    </w:p>
    <w:p w:rsidR="007B641F" w:rsidRDefault="007B641F">
      <w:pPr>
        <w:rPr>
          <w:rFonts w:ascii="Arial" w:hAnsi="Arial" w:cs="Arial"/>
          <w:sz w:val="20"/>
          <w:szCs w:val="20"/>
        </w:rPr>
      </w:pPr>
    </w:p>
    <w:p w:rsidR="001B1D56" w:rsidRPr="000959E2" w:rsidRDefault="009C00D7">
      <w:pPr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 xml:space="preserve">Na obszarach, gdzie zidentyfikowano ryzyko rozprzestrzeniania się </w:t>
      </w:r>
      <w:r w:rsidRPr="001E33DB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1E33DB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</w:t>
      </w:r>
      <w:r w:rsidR="00C11941" w:rsidRPr="001E33DB">
        <w:rPr>
          <w:rFonts w:ascii="Arial" w:hAnsi="Arial" w:cs="Arial"/>
          <w:sz w:val="20"/>
          <w:szCs w:val="20"/>
          <w:lang w:val="pl-PL"/>
        </w:rPr>
        <w:t xml:space="preserve">należy pobierać próby innych roślin żywicielskich, takich jak znane żywicielskie rośliny nieuprawne (np. </w:t>
      </w:r>
      <w:r w:rsidR="00C11941" w:rsidRPr="001E33DB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="00C11941" w:rsidRPr="001E33DB">
        <w:rPr>
          <w:rFonts w:ascii="Arial" w:hAnsi="Arial" w:cs="Arial"/>
          <w:i/>
          <w:sz w:val="20"/>
          <w:szCs w:val="20"/>
          <w:lang w:val="pl-PL"/>
        </w:rPr>
        <w:t>dulcamara</w:t>
      </w:r>
      <w:proofErr w:type="spellEnd"/>
      <w:r w:rsidR="00C11941" w:rsidRPr="001E33DB">
        <w:rPr>
          <w:rFonts w:ascii="Arial" w:hAnsi="Arial" w:cs="Arial"/>
          <w:sz w:val="20"/>
          <w:szCs w:val="20"/>
          <w:lang w:val="pl-PL"/>
        </w:rPr>
        <w:t xml:space="preserve"> i </w:t>
      </w:r>
      <w:r w:rsidR="00C11941" w:rsidRPr="001E33DB">
        <w:rPr>
          <w:rFonts w:ascii="Arial" w:hAnsi="Arial" w:cs="Arial"/>
          <w:i/>
          <w:sz w:val="20"/>
          <w:szCs w:val="20"/>
          <w:lang w:val="pl-PL"/>
        </w:rPr>
        <w:t xml:space="preserve">Urtica </w:t>
      </w:r>
      <w:proofErr w:type="spellStart"/>
      <w:r w:rsidR="00C11941" w:rsidRPr="001E33DB">
        <w:rPr>
          <w:rFonts w:ascii="Arial" w:hAnsi="Arial" w:cs="Arial"/>
          <w:i/>
          <w:sz w:val="20"/>
          <w:szCs w:val="20"/>
          <w:lang w:val="pl-PL"/>
        </w:rPr>
        <w:t>dioica</w:t>
      </w:r>
      <w:proofErr w:type="spellEnd"/>
      <w:r w:rsidR="00C11941" w:rsidRPr="001E33DB">
        <w:rPr>
          <w:rFonts w:ascii="Arial" w:hAnsi="Arial" w:cs="Arial"/>
          <w:sz w:val="20"/>
          <w:szCs w:val="20"/>
          <w:lang w:val="pl-PL"/>
        </w:rPr>
        <w:t>).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="00C11941" w:rsidRPr="001E33DB">
        <w:rPr>
          <w:rFonts w:ascii="Arial" w:hAnsi="Arial" w:cs="Arial"/>
          <w:sz w:val="20"/>
          <w:szCs w:val="20"/>
          <w:lang w:val="pl-PL"/>
        </w:rPr>
        <w:t xml:space="preserve">Wiadomo, że </w:t>
      </w:r>
      <w:r w:rsidR="00C11941" w:rsidRPr="001E33DB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="00C11941" w:rsidRPr="001E33DB">
        <w:rPr>
          <w:rFonts w:ascii="Arial" w:hAnsi="Arial" w:cs="Arial"/>
          <w:i/>
          <w:sz w:val="20"/>
          <w:szCs w:val="20"/>
          <w:lang w:val="pl-PL"/>
        </w:rPr>
        <w:t>dulcamara</w:t>
      </w:r>
      <w:proofErr w:type="spellEnd"/>
      <w:r w:rsidR="00C11941" w:rsidRPr="001E33DB">
        <w:rPr>
          <w:rFonts w:ascii="Arial" w:hAnsi="Arial" w:cs="Arial"/>
          <w:sz w:val="20"/>
          <w:szCs w:val="20"/>
          <w:lang w:val="pl-PL"/>
        </w:rPr>
        <w:t xml:space="preserve"> jest znaczącą alternatywną rośliną żywicielską i może mieć duży wpływ na epidemiologię choroby.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="00C11941" w:rsidRPr="001E33DB">
        <w:rPr>
          <w:rFonts w:ascii="Arial" w:hAnsi="Arial" w:cs="Arial"/>
          <w:sz w:val="20"/>
          <w:szCs w:val="20"/>
          <w:lang w:val="pl-PL"/>
        </w:rPr>
        <w:t xml:space="preserve">W niektórych krajach stwierdzano również porażenie </w:t>
      </w:r>
      <w:r w:rsidR="00C11941" w:rsidRPr="001E33DB">
        <w:rPr>
          <w:rFonts w:ascii="Arial" w:hAnsi="Arial" w:cs="Arial"/>
          <w:i/>
          <w:sz w:val="20"/>
          <w:szCs w:val="20"/>
          <w:lang w:val="pl-PL"/>
        </w:rPr>
        <w:t xml:space="preserve">U. </w:t>
      </w:r>
      <w:proofErr w:type="spellStart"/>
      <w:r w:rsidR="00C11941" w:rsidRPr="001E33DB">
        <w:rPr>
          <w:rFonts w:ascii="Arial" w:hAnsi="Arial" w:cs="Arial"/>
          <w:i/>
          <w:sz w:val="20"/>
          <w:szCs w:val="20"/>
          <w:lang w:val="pl-PL"/>
        </w:rPr>
        <w:t>dioica</w:t>
      </w:r>
      <w:proofErr w:type="spellEnd"/>
      <w:r w:rsidR="00C11941" w:rsidRPr="001E33DB">
        <w:rPr>
          <w:rFonts w:ascii="Arial" w:hAnsi="Arial" w:cs="Arial"/>
          <w:sz w:val="20"/>
          <w:szCs w:val="20"/>
          <w:lang w:val="pl-PL"/>
        </w:rPr>
        <w:t>, ale znaczenie tej rośliny żywicielskiej nie jest znane.</w:t>
      </w:r>
    </w:p>
    <w:p w:rsidR="007B641F" w:rsidRDefault="007B641F">
      <w:pPr>
        <w:tabs>
          <w:tab w:val="left" w:pos="307"/>
        </w:tabs>
        <w:outlineLvl w:val="2"/>
        <w:rPr>
          <w:rFonts w:ascii="Arial" w:hAnsi="Arial" w:cs="Arial"/>
          <w:sz w:val="20"/>
          <w:szCs w:val="20"/>
        </w:rPr>
      </w:pPr>
      <w:bookmarkStart w:id="11" w:name="bookmark12"/>
    </w:p>
    <w:bookmarkEnd w:id="11"/>
    <w:p w:rsidR="001B1D56" w:rsidRPr="001E33DB" w:rsidRDefault="00C11941" w:rsidP="001E33DB">
      <w:pPr>
        <w:pStyle w:val="Akapitzlist"/>
        <w:numPr>
          <w:ilvl w:val="1"/>
          <w:numId w:val="4"/>
        </w:numPr>
        <w:tabs>
          <w:tab w:val="left" w:pos="307"/>
        </w:tabs>
        <w:outlineLvl w:val="2"/>
        <w:rPr>
          <w:rFonts w:ascii="Arial" w:hAnsi="Arial" w:cs="Arial"/>
          <w:b/>
          <w:sz w:val="20"/>
          <w:szCs w:val="20"/>
        </w:rPr>
      </w:pPr>
      <w:r w:rsidRPr="001E33DB">
        <w:rPr>
          <w:rFonts w:ascii="Arial" w:hAnsi="Arial" w:cs="Arial"/>
          <w:b/>
          <w:sz w:val="20"/>
          <w:szCs w:val="20"/>
          <w:lang w:val="pl-PL"/>
        </w:rPr>
        <w:t>Odpady stałe i ciekłe</w:t>
      </w:r>
    </w:p>
    <w:p w:rsidR="007B641F" w:rsidRDefault="007B641F">
      <w:pPr>
        <w:rPr>
          <w:rFonts w:ascii="Arial" w:hAnsi="Arial" w:cs="Arial"/>
          <w:sz w:val="20"/>
          <w:szCs w:val="20"/>
        </w:rPr>
      </w:pPr>
    </w:p>
    <w:p w:rsidR="001B1D56" w:rsidRPr="000959E2" w:rsidRDefault="00C11941">
      <w:pPr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Próby odpadów stałych i ciekłych uznanych za stwarzające ryzyko dla produkcji ziemniaków i pomidorów można pobierać z zakładów przerobu i pakowalni.</w:t>
      </w:r>
    </w:p>
    <w:p w:rsidR="007B641F" w:rsidRDefault="007B641F">
      <w:pPr>
        <w:tabs>
          <w:tab w:val="left" w:pos="317"/>
        </w:tabs>
        <w:outlineLvl w:val="2"/>
        <w:rPr>
          <w:rFonts w:ascii="Arial" w:hAnsi="Arial" w:cs="Arial"/>
          <w:sz w:val="20"/>
          <w:szCs w:val="20"/>
        </w:rPr>
      </w:pPr>
      <w:bookmarkStart w:id="12" w:name="bookmark13"/>
    </w:p>
    <w:bookmarkEnd w:id="12"/>
    <w:p w:rsidR="001B1D56" w:rsidRPr="001E33DB" w:rsidRDefault="00C11941" w:rsidP="001E33DB">
      <w:pPr>
        <w:pStyle w:val="Akapitzlist"/>
        <w:numPr>
          <w:ilvl w:val="1"/>
          <w:numId w:val="4"/>
        </w:numPr>
        <w:tabs>
          <w:tab w:val="left" w:pos="317"/>
        </w:tabs>
        <w:outlineLvl w:val="2"/>
        <w:rPr>
          <w:rFonts w:ascii="Arial" w:hAnsi="Arial" w:cs="Arial"/>
          <w:b/>
          <w:sz w:val="20"/>
          <w:szCs w:val="20"/>
        </w:rPr>
      </w:pPr>
      <w:r w:rsidRPr="001E33DB">
        <w:rPr>
          <w:rFonts w:ascii="Arial" w:hAnsi="Arial" w:cs="Arial"/>
          <w:b/>
          <w:sz w:val="20"/>
          <w:szCs w:val="20"/>
          <w:lang w:val="pl-PL"/>
        </w:rPr>
        <w:t>Wykrywanie i identyfikacja</w:t>
      </w:r>
    </w:p>
    <w:p w:rsidR="007B641F" w:rsidRDefault="007B641F">
      <w:pPr>
        <w:rPr>
          <w:rFonts w:ascii="Arial" w:hAnsi="Arial" w:cs="Arial"/>
          <w:sz w:val="20"/>
          <w:szCs w:val="20"/>
        </w:rPr>
      </w:pPr>
    </w:p>
    <w:p w:rsidR="001B1D56" w:rsidRPr="000959E2" w:rsidRDefault="00C11941">
      <w:pPr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color w:val="auto"/>
          <w:sz w:val="20"/>
          <w:szCs w:val="20"/>
          <w:lang w:val="pl-PL"/>
        </w:rPr>
        <w:t xml:space="preserve">Obróbkę, badanie prób oraz identyfikację bakterii </w:t>
      </w:r>
      <w:r w:rsidRPr="001E33DB">
        <w:rPr>
          <w:rFonts w:ascii="Arial" w:hAnsi="Arial" w:cs="Arial"/>
          <w:i/>
          <w:color w:val="auto"/>
          <w:sz w:val="20"/>
          <w:szCs w:val="20"/>
          <w:lang w:val="pl-PL"/>
        </w:rPr>
        <w:t xml:space="preserve">R. </w:t>
      </w:r>
      <w:proofErr w:type="spellStart"/>
      <w:r w:rsidRPr="001E33DB">
        <w:rPr>
          <w:rFonts w:ascii="Arial" w:hAnsi="Arial" w:cs="Arial"/>
          <w:i/>
          <w:color w:val="auto"/>
          <w:sz w:val="20"/>
          <w:szCs w:val="20"/>
          <w:lang w:val="pl-PL"/>
        </w:rPr>
        <w:t>solanacearum</w:t>
      </w:r>
      <w:proofErr w:type="spellEnd"/>
      <w:r w:rsidRPr="001E33DB">
        <w:rPr>
          <w:rFonts w:ascii="Arial" w:hAnsi="Arial" w:cs="Arial"/>
          <w:color w:val="auto"/>
          <w:sz w:val="20"/>
          <w:szCs w:val="20"/>
          <w:lang w:val="pl-PL"/>
        </w:rPr>
        <w:t xml:space="preserve"> wyekstrahowanych z prób opisano w Standardzie </w:t>
      </w:r>
      <w:proofErr w:type="spellStart"/>
      <w:r w:rsidRPr="001E33DB">
        <w:rPr>
          <w:rFonts w:ascii="Arial" w:hAnsi="Arial" w:cs="Arial"/>
          <w:color w:val="auto"/>
          <w:sz w:val="20"/>
          <w:szCs w:val="20"/>
          <w:lang w:val="pl-PL"/>
        </w:rPr>
        <w:t>EPPO</w:t>
      </w:r>
      <w:proofErr w:type="spellEnd"/>
      <w:r w:rsidRPr="001E33DB">
        <w:rPr>
          <w:rFonts w:ascii="Arial" w:hAnsi="Arial" w:cs="Arial"/>
          <w:color w:val="auto"/>
          <w:sz w:val="20"/>
          <w:szCs w:val="20"/>
          <w:lang w:val="pl-PL"/>
        </w:rPr>
        <w:t xml:space="preserve"> PM 7/21 (</w:t>
      </w:r>
      <w:proofErr w:type="spellStart"/>
      <w:r w:rsidRPr="001E33DB">
        <w:rPr>
          <w:rFonts w:ascii="Arial" w:hAnsi="Arial" w:cs="Arial"/>
          <w:color w:val="auto"/>
          <w:sz w:val="20"/>
          <w:szCs w:val="20"/>
          <w:lang w:val="pl-PL"/>
        </w:rPr>
        <w:t>OEPP</w:t>
      </w:r>
      <w:proofErr w:type="spellEnd"/>
      <w:r w:rsidRPr="001E33DB">
        <w:rPr>
          <w:rFonts w:ascii="Arial" w:hAnsi="Arial" w:cs="Arial"/>
          <w:color w:val="auto"/>
          <w:sz w:val="20"/>
          <w:szCs w:val="20"/>
          <w:lang w:val="pl-PL"/>
        </w:rPr>
        <w:t>/</w:t>
      </w:r>
      <w:proofErr w:type="spellStart"/>
      <w:r w:rsidRPr="001E33DB">
        <w:rPr>
          <w:rFonts w:ascii="Arial" w:hAnsi="Arial" w:cs="Arial"/>
          <w:color w:val="auto"/>
          <w:sz w:val="20"/>
          <w:szCs w:val="20"/>
          <w:lang w:val="pl-PL"/>
        </w:rPr>
        <w:t>EPPO</w:t>
      </w:r>
      <w:proofErr w:type="spellEnd"/>
      <w:r w:rsidRPr="001E33DB">
        <w:rPr>
          <w:rFonts w:ascii="Arial" w:hAnsi="Arial" w:cs="Arial"/>
          <w:color w:val="auto"/>
          <w:sz w:val="20"/>
          <w:szCs w:val="20"/>
          <w:lang w:val="pl-PL"/>
        </w:rPr>
        <w:t xml:space="preserve">, 2004c, w trakcie nowelizacji), który uwzględnia przepisy dyrektywy Rady </w:t>
      </w:r>
      <w:r w:rsidRPr="001E33DB">
        <w:rPr>
          <w:rFonts w:ascii="Arial" w:hAnsi="Arial" w:cs="Arial"/>
          <w:sz w:val="20"/>
          <w:szCs w:val="20"/>
          <w:lang w:val="pl-PL"/>
        </w:rPr>
        <w:t xml:space="preserve">98/57/WE </w:t>
      </w:r>
      <w:r w:rsidRPr="001E33DB">
        <w:rPr>
          <w:rFonts w:ascii="Arial" w:hAnsi="Arial" w:cs="Arial"/>
          <w:color w:val="auto"/>
          <w:sz w:val="20"/>
          <w:szCs w:val="20"/>
          <w:lang w:val="pl-PL"/>
        </w:rPr>
        <w:t xml:space="preserve">znowelizowanej przez dyrektywę Komisji 2006/63/WE </w:t>
      </w:r>
      <w:r w:rsidRPr="001E33DB">
        <w:rPr>
          <w:rFonts w:ascii="Arial" w:hAnsi="Arial" w:cs="Arial"/>
          <w:sz w:val="20"/>
          <w:szCs w:val="20"/>
          <w:lang w:val="pl-PL"/>
        </w:rPr>
        <w:t>(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UE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>, 1998, 2006).</w:t>
      </w:r>
    </w:p>
    <w:p w:rsidR="007B641F" w:rsidRDefault="007B641F">
      <w:pPr>
        <w:tabs>
          <w:tab w:val="left" w:pos="283"/>
        </w:tabs>
        <w:outlineLvl w:val="1"/>
        <w:rPr>
          <w:rFonts w:ascii="Arial" w:hAnsi="Arial" w:cs="Arial"/>
          <w:sz w:val="20"/>
          <w:szCs w:val="20"/>
        </w:rPr>
      </w:pPr>
      <w:bookmarkStart w:id="13" w:name="bookmark14"/>
    </w:p>
    <w:bookmarkEnd w:id="13"/>
    <w:p w:rsidR="001B1D56" w:rsidRPr="001E33DB" w:rsidRDefault="00C11941" w:rsidP="001E33DB">
      <w:pPr>
        <w:pStyle w:val="Akapitzlist"/>
        <w:numPr>
          <w:ilvl w:val="0"/>
          <w:numId w:val="4"/>
        </w:numPr>
        <w:tabs>
          <w:tab w:val="left" w:pos="283"/>
        </w:tabs>
        <w:outlineLvl w:val="1"/>
        <w:rPr>
          <w:rFonts w:ascii="Arial" w:hAnsi="Arial" w:cs="Arial"/>
          <w:b/>
          <w:sz w:val="20"/>
          <w:szCs w:val="20"/>
        </w:rPr>
      </w:pPr>
      <w:r w:rsidRPr="001E33DB">
        <w:rPr>
          <w:rFonts w:ascii="Arial" w:hAnsi="Arial" w:cs="Arial"/>
          <w:b/>
          <w:sz w:val="20"/>
          <w:szCs w:val="20"/>
          <w:lang w:val="pl-PL"/>
        </w:rPr>
        <w:t>Ustalenie obecności</w:t>
      </w:r>
    </w:p>
    <w:p w:rsidR="007B641F" w:rsidRDefault="007B641F">
      <w:pPr>
        <w:rPr>
          <w:rFonts w:ascii="Arial" w:hAnsi="Arial" w:cs="Arial"/>
          <w:sz w:val="20"/>
          <w:szCs w:val="20"/>
        </w:rPr>
      </w:pPr>
    </w:p>
    <w:p w:rsidR="001B1D56" w:rsidRPr="000959E2" w:rsidRDefault="00C11941">
      <w:pPr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 xml:space="preserve">W przypadku wykrycia lub podejrzenia wystąpienia ogniska choroby w trakcie rutynowych badań 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powinna zakazać przemieszczania materiału bezpośredniego związanego ze sprawą i może podjąć inne działania zabezpieczające, takie jak zakaz przemieszczania innych ziemniaków lub innych roślin żywicielskich poza dane miejsce produkcji</w:t>
      </w:r>
      <w:r w:rsidRPr="001E33DB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1"/>
      </w:r>
      <w:r w:rsidRPr="001E33DB">
        <w:rPr>
          <w:rFonts w:ascii="Arial" w:hAnsi="Arial" w:cs="Arial"/>
          <w:sz w:val="20"/>
          <w:szCs w:val="20"/>
          <w:lang w:val="pl-PL"/>
        </w:rPr>
        <w:t>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 xml:space="preserve">Materiał podejrzany powinien zostać jak najszybciej poddany badaniom w celu potwierdzenia podejrzenia, zgodnie ze Standardem 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PM 7/21 (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>, 2004c; w trakcie nowelizacji).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powinna przechowywać odpowiedni materiał dowodowy (np. pierwotną próbę, pierwotny ekstrakt, gotowe preparaty mikroskopowe do testu 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IF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z ekstraktu, kultury organizmu, dokumentację) przez co najmniej miesiąc od zakończenia badań.</w:t>
      </w:r>
    </w:p>
    <w:p w:rsidR="001B1D56" w:rsidRPr="000959E2" w:rsidRDefault="00C11941" w:rsidP="007B641F">
      <w:pPr>
        <w:ind w:firstLine="360"/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 xml:space="preserve">Jeżeli materiał stwarza ryzyko dla innego kraju, 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tego kraju powinna zostać bezzwłocznie poinformowana o podejrzanych wynikach.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W informacji dotyczącej wyeksportowanych partii ziemniaków należy podać co najmniej:</w:t>
      </w:r>
    </w:p>
    <w:p w:rsidR="001B1D56" w:rsidRPr="001E33DB" w:rsidRDefault="00C11941" w:rsidP="001E33DB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nazwę odmiany partii ziemniaków.</w:t>
      </w:r>
    </w:p>
    <w:p w:rsidR="001B1D56" w:rsidRPr="001E33DB" w:rsidRDefault="00C11941" w:rsidP="001E33DB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typ (towarowe, sadzeniaki, itp.) ziemniaków oraz w stosownych przypadkach stopień kwalifikacji.</w:t>
      </w:r>
    </w:p>
    <w:p w:rsidR="001B1D56" w:rsidRPr="001E33DB" w:rsidRDefault="00C11941" w:rsidP="001E33DB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nazwy i adresy nadawcy i odbiorcy.</w:t>
      </w:r>
    </w:p>
    <w:p w:rsidR="001B1D56" w:rsidRPr="001E33DB" w:rsidRDefault="00C11941" w:rsidP="001E33DB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datę dostawy partii ziemniaków.</w:t>
      </w:r>
    </w:p>
    <w:p w:rsidR="001B1D56" w:rsidRPr="001E33DB" w:rsidRDefault="00913B5C" w:rsidP="001E33DB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wielkość dostarczonej partii ziemniaków.</w:t>
      </w:r>
    </w:p>
    <w:p w:rsidR="001B1D56" w:rsidRPr="000959E2" w:rsidRDefault="00913B5C">
      <w:pPr>
        <w:ind w:firstLine="360"/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Ponadto, w miarę dostępności, należy podać numer rejestracyjny producenta lub sprzedawcy oraz kopię dowodu dostawy.</w:t>
      </w:r>
    </w:p>
    <w:p w:rsidR="001B1D56" w:rsidRPr="000959E2" w:rsidRDefault="00913B5C">
      <w:pPr>
        <w:ind w:firstLine="360"/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 xml:space="preserve">Jeżeli ognisko jest powiązane z materiałem z innego kraju, materiał dowodowy w postaci np. materiału i dokumentacji powinien być przetrzymywany przez okres do jednego roku, zgodnie z wymaganiami Standardu </w:t>
      </w: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nr 13 </w:t>
      </w:r>
      <w:r w:rsidRPr="001E33DB">
        <w:rPr>
          <w:rFonts w:ascii="Arial" w:hAnsi="Arial" w:cs="Arial"/>
          <w:i/>
          <w:sz w:val="20"/>
          <w:szCs w:val="20"/>
          <w:lang w:val="pl-PL"/>
        </w:rPr>
        <w:t>Wytyczne dla powiadomień o niezgodności z przepisami i działań doraźnych</w:t>
      </w:r>
      <w:r w:rsidRPr="001E33DB">
        <w:rPr>
          <w:rFonts w:ascii="Arial" w:hAnsi="Arial" w:cs="Arial"/>
          <w:sz w:val="20"/>
          <w:szCs w:val="20"/>
          <w:lang w:val="pl-PL"/>
        </w:rPr>
        <w:t>.</w:t>
      </w:r>
    </w:p>
    <w:p w:rsidR="001B1D56" w:rsidRPr="000959E2" w:rsidRDefault="00913B5C">
      <w:pPr>
        <w:ind w:firstLine="360"/>
        <w:rPr>
          <w:rFonts w:ascii="Arial" w:hAnsi="Arial" w:cs="Arial"/>
          <w:sz w:val="20"/>
          <w:szCs w:val="20"/>
        </w:rPr>
      </w:pP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powinna zbadać zakres i pierwotne źródło ogniska choroby.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Dochodzenie to powinno objąć pobieranie i badanie prób co najmniej wszystkich innych ziemniaków wyprodukowanych w danym miejscu produkcji i sadzeniaków spokrewnionych klonalnie.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W przypadku wystąpienia ogniska w uprawie pomidorów, należy przeprowadzić dochodzenie wobec roślin pochodzących z tego samego źródła.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1E33DB">
        <w:rPr>
          <w:rFonts w:ascii="Arial" w:hAnsi="Arial" w:cs="Arial"/>
          <w:sz w:val="20"/>
          <w:szCs w:val="20"/>
          <w:lang w:val="pl-PL"/>
        </w:rPr>
        <w:t>W uzasadnionych przypadkach dochodzenie powinno również objąć:</w:t>
      </w:r>
    </w:p>
    <w:p w:rsidR="001B1D56" w:rsidRPr="001E33DB" w:rsidRDefault="00913B5C" w:rsidP="001E33DB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miejsca produkcji, które miały kontakt z porażonym materiałem przez maszyny itp.</w:t>
      </w:r>
    </w:p>
    <w:p w:rsidR="001B1D56" w:rsidRPr="001E33DB" w:rsidRDefault="00913B5C" w:rsidP="001E33DB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 xml:space="preserve">miejsca produkcji czerpiące wodę do </w:t>
      </w:r>
      <w:r w:rsidR="001E33DB" w:rsidRPr="001E33DB">
        <w:rPr>
          <w:rFonts w:ascii="Arial" w:hAnsi="Arial" w:cs="Arial"/>
          <w:sz w:val="20"/>
          <w:szCs w:val="20"/>
          <w:lang w:val="pl-PL"/>
        </w:rPr>
        <w:t xml:space="preserve">oprysków </w:t>
      </w:r>
      <w:r w:rsidRPr="001E33DB">
        <w:rPr>
          <w:rFonts w:ascii="Arial" w:hAnsi="Arial" w:cs="Arial"/>
          <w:sz w:val="20"/>
          <w:szCs w:val="20"/>
          <w:lang w:val="pl-PL"/>
        </w:rPr>
        <w:t>lub nawadniania z tych samych źródeł powierzchniowych lub zalane wodą ze źródła podejrzanego o porażenie lub porażonego.</w:t>
      </w:r>
    </w:p>
    <w:p w:rsidR="001B1D56" w:rsidRPr="001E33DB" w:rsidRDefault="00913B5C" w:rsidP="001E33DB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wody powierzchniowe wykorzystywane do nawadniania (rzeki, jeziora, zbiorniki, kanały itd.).</w:t>
      </w:r>
    </w:p>
    <w:p w:rsidR="001B1D56" w:rsidRPr="00913B5C" w:rsidRDefault="00913B5C" w:rsidP="00913B5C">
      <w:pPr>
        <w:rPr>
          <w:rFonts w:ascii="Arial" w:hAnsi="Arial" w:cs="Arial"/>
          <w:sz w:val="20"/>
          <w:szCs w:val="20"/>
        </w:rPr>
      </w:pPr>
      <w:proofErr w:type="spellStart"/>
      <w:r w:rsidRPr="001E33DB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1E33DB">
        <w:rPr>
          <w:rFonts w:ascii="Arial" w:hAnsi="Arial" w:cs="Arial"/>
          <w:sz w:val="20"/>
          <w:szCs w:val="20"/>
          <w:lang w:val="pl-PL"/>
        </w:rPr>
        <w:t xml:space="preserve"> powinna określić jako „porażone”, odpowiednio,:</w:t>
      </w:r>
    </w:p>
    <w:p w:rsidR="001B1D56" w:rsidRPr="001E33DB" w:rsidRDefault="00913B5C" w:rsidP="001E33DB">
      <w:pPr>
        <w:pStyle w:val="Akapitzlist"/>
        <w:numPr>
          <w:ilvl w:val="0"/>
          <w:numId w:val="6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partię, z której pobrano próbę.</w:t>
      </w:r>
    </w:p>
    <w:p w:rsidR="001B1D56" w:rsidRPr="001E33DB" w:rsidRDefault="00913B5C" w:rsidP="001E33DB">
      <w:pPr>
        <w:pStyle w:val="Akapitzlist"/>
        <w:numPr>
          <w:ilvl w:val="0"/>
          <w:numId w:val="6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odpady z porażonej partii (np. glebę, odpady poprodukcyjne).</w:t>
      </w:r>
    </w:p>
    <w:p w:rsidR="001B1D56" w:rsidRPr="001E33DB" w:rsidRDefault="00913B5C" w:rsidP="001E33DB">
      <w:pPr>
        <w:pStyle w:val="Akapitzlist"/>
        <w:numPr>
          <w:ilvl w:val="0"/>
          <w:numId w:val="6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lastRenderedPageBreak/>
        <w:t>zanieczyszczony sprzęt i inne przedmioty (maszyny, materiał opakowaniowy, przechowalnie itd.), które zetknęły się z partią.</w:t>
      </w:r>
    </w:p>
    <w:p w:rsidR="001B1D56" w:rsidRPr="001E33DB" w:rsidRDefault="00913B5C" w:rsidP="001E33DB">
      <w:pPr>
        <w:pStyle w:val="Akapitzlist"/>
        <w:numPr>
          <w:ilvl w:val="0"/>
          <w:numId w:val="6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1E33DB">
        <w:rPr>
          <w:rFonts w:ascii="Arial" w:hAnsi="Arial" w:cs="Arial"/>
          <w:sz w:val="20"/>
          <w:szCs w:val="20"/>
          <w:lang w:val="pl-PL"/>
        </w:rPr>
        <w:t>miejsce produkcji, gdzie wyprodukowano partię.</w:t>
      </w:r>
    </w:p>
    <w:p w:rsidR="001B1D56" w:rsidRPr="000959E2" w:rsidRDefault="00913B5C">
      <w:pPr>
        <w:ind w:firstLine="360"/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color w:val="auto"/>
          <w:sz w:val="20"/>
          <w:szCs w:val="20"/>
          <w:lang w:val="pl-PL"/>
        </w:rPr>
        <w:t>Powinna również ustalić zasięg „prawdopodobnego porażenia”</w:t>
      </w:r>
      <w:r w:rsidRPr="002C0A41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2"/>
      </w:r>
      <w:r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 uwzględniając</w:t>
      </w:r>
      <w:r w:rsidR="001018C4"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 wszystkie pozostałe ziemniaki wyprodukowane w danym miejscu produkcji oraz</w:t>
      </w:r>
      <w:r w:rsidRPr="002C0A41">
        <w:rPr>
          <w:rFonts w:ascii="Arial" w:hAnsi="Arial" w:cs="Arial"/>
          <w:color w:val="auto"/>
          <w:sz w:val="20"/>
          <w:szCs w:val="20"/>
          <w:lang w:val="pl-PL"/>
        </w:rPr>
        <w:t>, w uzasadnionych przypadkach, partie spokrewnione klonalnie, sadzeniaki i ziemniaki towarowe, które mogły stykać się z porażoną partią, rośliny żywicielskie, miejsca produkcji, przechowalnie</w:t>
      </w:r>
      <w:r w:rsidR="001018C4" w:rsidRPr="002C0A41">
        <w:rPr>
          <w:rFonts w:ascii="Arial" w:hAnsi="Arial" w:cs="Arial"/>
          <w:color w:val="auto"/>
          <w:sz w:val="20"/>
          <w:szCs w:val="20"/>
          <w:lang w:val="pl-PL"/>
        </w:rPr>
        <w:t>,</w:t>
      </w:r>
      <w:r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 maszyny </w:t>
      </w:r>
      <w:r w:rsidR="001018C4" w:rsidRPr="002C0A41">
        <w:rPr>
          <w:rFonts w:ascii="Arial" w:hAnsi="Arial" w:cs="Arial"/>
          <w:color w:val="auto"/>
          <w:sz w:val="20"/>
          <w:szCs w:val="20"/>
          <w:lang w:val="pl-PL"/>
        </w:rPr>
        <w:t>i urządzenia do nawadniania/</w:t>
      </w:r>
      <w:r w:rsidR="002C0A41"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oprysków </w:t>
      </w:r>
      <w:r w:rsidRPr="002C0A41">
        <w:rPr>
          <w:rFonts w:ascii="Arial" w:hAnsi="Arial" w:cs="Arial"/>
          <w:color w:val="auto"/>
          <w:sz w:val="20"/>
          <w:szCs w:val="20"/>
          <w:lang w:val="pl-PL"/>
        </w:rPr>
        <w:t>powiązane z wyznaczonym ogniskiem.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018C4" w:rsidRPr="002C0A41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="001018C4" w:rsidRPr="002C0A41">
        <w:rPr>
          <w:rFonts w:ascii="Arial" w:hAnsi="Arial" w:cs="Arial"/>
          <w:sz w:val="20"/>
          <w:szCs w:val="20"/>
          <w:lang w:val="pl-PL"/>
        </w:rPr>
        <w:t xml:space="preserve"> powinna wyznaczyć obszar nadzorowany obejmujący miejsca produkcji określone jako „porażone” i „prawdopodobnie porażone” oraz, w uzasadnionych przypadkach, inne miejsca produkcji znajdujące się w pobliżu wyznaczonego ogniska (np. miejsca produkcji, gdzie do nawadniania stosowano porażone wody powierzchniowe).</w:t>
      </w:r>
    </w:p>
    <w:p w:rsidR="001B1D56" w:rsidRPr="000959E2" w:rsidRDefault="001018C4">
      <w:pPr>
        <w:ind w:firstLine="360"/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W przypadku stwierdzenia porażenia wód powierzchniowych należy je uwzględnić w obszarze nadzorowanym.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2C0A41">
        <w:rPr>
          <w:rFonts w:ascii="Arial" w:hAnsi="Arial" w:cs="Arial"/>
          <w:sz w:val="20"/>
          <w:szCs w:val="20"/>
          <w:lang w:val="pl-PL"/>
        </w:rPr>
        <w:t xml:space="preserve">Zakres tego działania powinien być uzależniony od wyników badania wody i uwzględniać kierunek przepływu oraz, w uzasadnionych przypadkach, obecność porażonych roślin </w:t>
      </w:r>
      <w:r w:rsidRPr="002C0A41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2C0A41">
        <w:rPr>
          <w:rFonts w:ascii="Arial" w:hAnsi="Arial" w:cs="Arial"/>
          <w:i/>
          <w:sz w:val="20"/>
          <w:szCs w:val="20"/>
          <w:lang w:val="pl-PL"/>
        </w:rPr>
        <w:t>dulcamara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 xml:space="preserve"> i innych nieuprawnych roślin żywicielskich.</w:t>
      </w:r>
    </w:p>
    <w:p w:rsidR="001B1D56" w:rsidRPr="000959E2" w:rsidRDefault="001018C4">
      <w:pPr>
        <w:ind w:firstLine="360"/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 xml:space="preserve">Niekiedy obszar nadzorowany może rozciągać się na inne kraje, w którym to przypadku </w:t>
      </w:r>
      <w:proofErr w:type="spellStart"/>
      <w:r w:rsidRPr="002C0A41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 xml:space="preserve"> tych krajów będą musiały utworzyć równoważne obszary nadzorowane.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2C0A41">
        <w:rPr>
          <w:rFonts w:ascii="Arial" w:hAnsi="Arial" w:cs="Arial"/>
          <w:sz w:val="20"/>
          <w:szCs w:val="20"/>
          <w:lang w:val="pl-PL"/>
        </w:rPr>
        <w:t xml:space="preserve">W wyniku tych działań zakres obszaru powiązanego z ogniskiem określony będzie nie tylko geograficznie, ale również poprzez związki produkcyjne, klonalne i wynikające z </w:t>
      </w:r>
      <w:r w:rsidR="002C0A41" w:rsidRPr="002C0A41">
        <w:rPr>
          <w:rFonts w:ascii="Arial" w:hAnsi="Arial" w:cs="Arial"/>
          <w:sz w:val="20"/>
          <w:szCs w:val="20"/>
          <w:lang w:val="pl-PL"/>
        </w:rPr>
        <w:t xml:space="preserve">układu </w:t>
      </w:r>
      <w:r w:rsidRPr="002C0A41">
        <w:rPr>
          <w:rFonts w:ascii="Arial" w:hAnsi="Arial" w:cs="Arial"/>
          <w:sz w:val="20"/>
          <w:szCs w:val="20"/>
          <w:lang w:val="pl-PL"/>
        </w:rPr>
        <w:t>wód powierzchniowych (np. rzek, kanałów).</w:t>
      </w:r>
    </w:p>
    <w:p w:rsidR="007B641F" w:rsidRDefault="007B641F">
      <w:pPr>
        <w:tabs>
          <w:tab w:val="left" w:pos="278"/>
        </w:tabs>
        <w:outlineLvl w:val="1"/>
        <w:rPr>
          <w:rFonts w:ascii="Arial" w:hAnsi="Arial" w:cs="Arial"/>
          <w:sz w:val="20"/>
          <w:szCs w:val="20"/>
        </w:rPr>
      </w:pPr>
      <w:bookmarkStart w:id="14" w:name="bookmark15"/>
    </w:p>
    <w:bookmarkEnd w:id="14"/>
    <w:p w:rsidR="001B1D56" w:rsidRPr="002C0A41" w:rsidRDefault="001018C4" w:rsidP="002C0A41">
      <w:pPr>
        <w:pStyle w:val="Akapitzlist"/>
        <w:numPr>
          <w:ilvl w:val="0"/>
          <w:numId w:val="4"/>
        </w:numPr>
        <w:tabs>
          <w:tab w:val="left" w:pos="278"/>
        </w:tabs>
        <w:outlineLvl w:val="1"/>
        <w:rPr>
          <w:rFonts w:ascii="Arial" w:hAnsi="Arial" w:cs="Arial"/>
          <w:b/>
          <w:sz w:val="20"/>
          <w:szCs w:val="20"/>
        </w:rPr>
      </w:pPr>
      <w:r w:rsidRPr="002C0A41">
        <w:rPr>
          <w:rFonts w:ascii="Arial" w:hAnsi="Arial" w:cs="Arial"/>
          <w:b/>
          <w:sz w:val="20"/>
          <w:szCs w:val="20"/>
          <w:lang w:val="pl-PL"/>
        </w:rPr>
        <w:t>Ograniczenie rozprzestrzeniania</w:t>
      </w:r>
    </w:p>
    <w:p w:rsidR="007B641F" w:rsidRDefault="007B641F">
      <w:pPr>
        <w:rPr>
          <w:rFonts w:ascii="Arial" w:hAnsi="Arial" w:cs="Arial"/>
          <w:sz w:val="20"/>
          <w:szCs w:val="20"/>
        </w:rPr>
      </w:pPr>
    </w:p>
    <w:p w:rsidR="001B1D56" w:rsidRPr="000959E2" w:rsidRDefault="001018C4">
      <w:pPr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 xml:space="preserve">Należy zakazać sadzenia bulw </w:t>
      </w:r>
      <w:r w:rsidR="002C0A41" w:rsidRPr="002C0A41">
        <w:rPr>
          <w:rFonts w:ascii="Arial" w:hAnsi="Arial" w:cs="Arial"/>
          <w:sz w:val="20"/>
          <w:szCs w:val="20"/>
          <w:lang w:val="pl-PL"/>
        </w:rPr>
        <w:t xml:space="preserve">lub </w:t>
      </w:r>
      <w:r w:rsidRPr="002C0A41">
        <w:rPr>
          <w:rFonts w:ascii="Arial" w:hAnsi="Arial" w:cs="Arial"/>
          <w:sz w:val="20"/>
          <w:szCs w:val="20"/>
          <w:lang w:val="pl-PL"/>
        </w:rPr>
        <w:t>roślin określonych jako „porażone” lub „prawdopodobnie porażone”.</w:t>
      </w:r>
    </w:p>
    <w:p w:rsidR="001B1D56" w:rsidRPr="000959E2" w:rsidRDefault="001018C4">
      <w:pPr>
        <w:ind w:firstLine="360"/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 xml:space="preserve">Aby ograniczyć ryzyko rozprzestrzeniania się choroby przez sadzeniaki, wszystkie sadzeniaki ziemniaka przeznaczone do obrotu muszą spełniać wymogi określone w Standardzie </w:t>
      </w:r>
      <w:proofErr w:type="spellStart"/>
      <w:r w:rsidRPr="002C0A41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 xml:space="preserve"> PM 4/28 (</w:t>
      </w:r>
      <w:r w:rsidRPr="002C0A41">
        <w:rPr>
          <w:rFonts w:ascii="Arial" w:hAnsi="Arial" w:cs="Arial"/>
          <w:i/>
          <w:sz w:val="20"/>
          <w:szCs w:val="20"/>
          <w:lang w:val="pl-PL"/>
        </w:rPr>
        <w:t>System kwalifikacji ziemniaka</w:t>
      </w:r>
      <w:r w:rsidRPr="002C0A41">
        <w:rPr>
          <w:rFonts w:ascii="Arial" w:hAnsi="Arial" w:cs="Arial"/>
          <w:sz w:val="20"/>
          <w:szCs w:val="20"/>
          <w:lang w:val="pl-PL"/>
        </w:rPr>
        <w:t>) (</w:t>
      </w:r>
      <w:proofErr w:type="spellStart"/>
      <w:r w:rsidRPr="002C0A41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2C0A41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 xml:space="preserve">, 1999), ponadto należy poddać dodatkowym badaniom na obecność </w:t>
      </w:r>
      <w:r w:rsidRPr="002C0A41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2C0A41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 xml:space="preserve"> wszystkie rośliny z początkowego etapu selekcji klonalnej lub reprezentatywne próby sadzeniaków kategorii bazowej (lub wyższych stopni kwalifikacji materiału rozmnożeniowego).</w:t>
      </w:r>
    </w:p>
    <w:p w:rsidR="001B1D56" w:rsidRPr="000959E2" w:rsidRDefault="001018C4">
      <w:pPr>
        <w:ind w:firstLine="360"/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 xml:space="preserve">W przypadku wykrycia (i potwierdzenia w badaniach) </w:t>
      </w:r>
      <w:r w:rsidRPr="002C0A41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2C0A41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 xml:space="preserve"> w systemie produkcji sadzeniaków, należy poddać badaniom na obecność tego organizmu wcześniejsze rozmnożenia materiału, łącznie z materiałem z początkowego etapu selekcji klonalnej oraz sadzeniakami w stopniu bazowym powiązanymi klonalnie.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2C0A41">
        <w:rPr>
          <w:rFonts w:ascii="Arial" w:hAnsi="Arial" w:cs="Arial"/>
          <w:sz w:val="20"/>
          <w:szCs w:val="20"/>
          <w:lang w:val="pl-PL"/>
        </w:rPr>
        <w:t>W przypadku niestwierdzenia związków klonalnych lub kontaktowych, dochodzenie należy rozszerzyć na inny materiał bazowy powiązany klonalnie lub wcześniejsze rozmnożenia.</w:t>
      </w:r>
    </w:p>
    <w:p w:rsidR="001B1D56" w:rsidRPr="000959E2" w:rsidRDefault="001018C4">
      <w:pPr>
        <w:ind w:firstLine="360"/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 xml:space="preserve">W przypadku niezidentyfikowania źródła porażenia próbobranie i badanie na obecność </w:t>
      </w:r>
      <w:r w:rsidRPr="002C0A41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2C0A41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 xml:space="preserve"> w systemie produkcji sadzeniaków należy zintensyfikować w oparciu o rzetelne zasady naukowe i statystyczne.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="00EC1A42" w:rsidRPr="002C0A41">
        <w:rPr>
          <w:rFonts w:ascii="Arial" w:hAnsi="Arial" w:cs="Arial"/>
          <w:sz w:val="20"/>
          <w:szCs w:val="20"/>
          <w:lang w:val="pl-PL"/>
        </w:rPr>
        <w:t>Zaleca się również pobieranie prób do badań z wszystkich partii sadzeniaków objętych systemem kwalifikacji.</w:t>
      </w:r>
    </w:p>
    <w:p w:rsidR="001B1D56" w:rsidRPr="000959E2" w:rsidRDefault="00EC1A42">
      <w:pPr>
        <w:ind w:firstLine="360"/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Rośliny pomidora i innych roślin żywicielskich przeznaczone do przesadzenia należy poddać regularnym inspekcjom wzrokowym na obszarze nadzorowanym.</w:t>
      </w:r>
    </w:p>
    <w:p w:rsidR="001B1D56" w:rsidRPr="000959E2" w:rsidRDefault="00EC1A42">
      <w:pPr>
        <w:ind w:firstLine="360"/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 xml:space="preserve">Należy zakazać nawadniania i zraszania upraw roślin żywicielskich wodą ze źródeł powierzchniowych, w której potwierdzono obecność </w:t>
      </w:r>
      <w:r w:rsidRPr="002C0A41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2C0A41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>.</w:t>
      </w:r>
    </w:p>
    <w:p w:rsidR="001B1D56" w:rsidRPr="000959E2" w:rsidRDefault="00EC1A42">
      <w:pPr>
        <w:ind w:firstLine="360"/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Odpady z zakładów przemysłowego przerobu lub pakowalni ziemniaków lub pomidorów porażone </w:t>
      </w:r>
      <w:r w:rsidRPr="002C0A41">
        <w:rPr>
          <w:rFonts w:ascii="Arial" w:hAnsi="Arial" w:cs="Arial"/>
          <w:i/>
          <w:color w:val="auto"/>
          <w:sz w:val="20"/>
          <w:szCs w:val="20"/>
          <w:lang w:val="pl-PL"/>
        </w:rPr>
        <w:t xml:space="preserve">R. </w:t>
      </w:r>
      <w:proofErr w:type="spellStart"/>
      <w:r w:rsidRPr="002C0A41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 xml:space="preserve"> </w:t>
      </w:r>
      <w:r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powinny być poddane procedurom zgodnym ze Standardem </w:t>
      </w:r>
      <w:proofErr w:type="spellStart"/>
      <w:r w:rsidRPr="002C0A41">
        <w:rPr>
          <w:rFonts w:ascii="Arial" w:hAnsi="Arial" w:cs="Arial"/>
          <w:color w:val="auto"/>
          <w:sz w:val="20"/>
          <w:szCs w:val="20"/>
          <w:lang w:val="pl-PL"/>
        </w:rPr>
        <w:t>EPPO</w:t>
      </w:r>
      <w:proofErr w:type="spellEnd"/>
      <w:r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 PM 3/66 </w:t>
      </w:r>
      <w:r w:rsidRPr="002C0A41">
        <w:rPr>
          <w:rFonts w:ascii="Arial" w:hAnsi="Arial" w:cs="Arial"/>
          <w:i/>
          <w:color w:val="auto"/>
          <w:sz w:val="20"/>
          <w:szCs w:val="20"/>
          <w:lang w:val="pl-PL"/>
        </w:rPr>
        <w:t>Wytyczne dla zarządzania ryzykiem fitosanitarnym spowodowanym przez odpady biologiczne pochodzenia roślinnego</w:t>
      </w:r>
      <w:r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 w celu wyeliminowania porażenia i/lub zapobieżenia rozprzestrzenianiu (</w:t>
      </w:r>
      <w:proofErr w:type="spellStart"/>
      <w:r w:rsidRPr="002C0A41">
        <w:rPr>
          <w:rFonts w:ascii="Arial" w:hAnsi="Arial" w:cs="Arial"/>
          <w:color w:val="auto"/>
          <w:sz w:val="20"/>
          <w:szCs w:val="20"/>
          <w:lang w:val="pl-PL"/>
        </w:rPr>
        <w:t>OEPP</w:t>
      </w:r>
      <w:proofErr w:type="spellEnd"/>
      <w:r w:rsidRPr="002C0A41">
        <w:rPr>
          <w:rFonts w:ascii="Arial" w:hAnsi="Arial" w:cs="Arial"/>
          <w:color w:val="auto"/>
          <w:sz w:val="20"/>
          <w:szCs w:val="20"/>
          <w:lang w:val="pl-PL"/>
        </w:rPr>
        <w:t>/</w:t>
      </w:r>
      <w:proofErr w:type="spellStart"/>
      <w:r w:rsidRPr="002C0A41">
        <w:rPr>
          <w:rFonts w:ascii="Arial" w:hAnsi="Arial" w:cs="Arial"/>
          <w:color w:val="auto"/>
          <w:sz w:val="20"/>
          <w:szCs w:val="20"/>
          <w:lang w:val="pl-PL"/>
        </w:rPr>
        <w:t>EPPO</w:t>
      </w:r>
      <w:proofErr w:type="spellEnd"/>
      <w:r w:rsidRPr="002C0A41">
        <w:rPr>
          <w:rFonts w:ascii="Arial" w:hAnsi="Arial" w:cs="Arial"/>
          <w:color w:val="auto"/>
          <w:sz w:val="20"/>
          <w:szCs w:val="20"/>
          <w:lang w:val="pl-PL"/>
        </w:rPr>
        <w:t>, 2008).</w:t>
      </w:r>
    </w:p>
    <w:p w:rsidR="007B641F" w:rsidRDefault="007B641F">
      <w:pPr>
        <w:tabs>
          <w:tab w:val="left" w:pos="283"/>
        </w:tabs>
        <w:outlineLvl w:val="1"/>
        <w:rPr>
          <w:rFonts w:ascii="Arial" w:hAnsi="Arial" w:cs="Arial"/>
          <w:sz w:val="20"/>
          <w:szCs w:val="20"/>
        </w:rPr>
      </w:pPr>
      <w:bookmarkStart w:id="15" w:name="bookmark16"/>
    </w:p>
    <w:bookmarkEnd w:id="15"/>
    <w:p w:rsidR="001B1D56" w:rsidRPr="002C0A41" w:rsidRDefault="00EC1A42" w:rsidP="002C0A41">
      <w:pPr>
        <w:pStyle w:val="Akapitzlist"/>
        <w:numPr>
          <w:ilvl w:val="0"/>
          <w:numId w:val="4"/>
        </w:numPr>
        <w:tabs>
          <w:tab w:val="left" w:pos="283"/>
        </w:tabs>
        <w:outlineLvl w:val="1"/>
        <w:rPr>
          <w:rFonts w:ascii="Arial" w:hAnsi="Arial" w:cs="Arial"/>
          <w:b/>
          <w:sz w:val="20"/>
          <w:szCs w:val="20"/>
        </w:rPr>
      </w:pPr>
      <w:r w:rsidRPr="002C0A41">
        <w:rPr>
          <w:rFonts w:ascii="Arial" w:hAnsi="Arial" w:cs="Arial"/>
          <w:b/>
          <w:sz w:val="20"/>
          <w:szCs w:val="20"/>
          <w:lang w:val="pl-PL"/>
        </w:rPr>
        <w:t>Wytępienie agrofaga w systemie produkcji ziemniaka lub pomidora</w:t>
      </w:r>
    </w:p>
    <w:p w:rsidR="007B641F" w:rsidRDefault="007B641F">
      <w:pPr>
        <w:rPr>
          <w:rFonts w:ascii="Arial" w:hAnsi="Arial" w:cs="Arial"/>
          <w:sz w:val="20"/>
          <w:szCs w:val="20"/>
        </w:rPr>
      </w:pPr>
    </w:p>
    <w:p w:rsidR="001B1D56" w:rsidRPr="000959E2" w:rsidRDefault="00EC1A42">
      <w:pPr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 xml:space="preserve">W celu wytępienia </w:t>
      </w:r>
      <w:r w:rsidRPr="002C0A41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2C0A41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 xml:space="preserve"> w systemie produkcji ziemniaka należy wdrożyć program środków fitosanitarnych.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2C0A41">
        <w:rPr>
          <w:rFonts w:ascii="Arial" w:hAnsi="Arial" w:cs="Arial"/>
          <w:sz w:val="20"/>
          <w:szCs w:val="20"/>
          <w:lang w:val="pl-PL"/>
        </w:rPr>
        <w:t>Należy postępować zgodnie z poniższymi zaleceniami.</w:t>
      </w:r>
    </w:p>
    <w:p w:rsidR="007B641F" w:rsidRDefault="007B641F">
      <w:pPr>
        <w:tabs>
          <w:tab w:val="left" w:pos="317"/>
        </w:tabs>
        <w:outlineLvl w:val="2"/>
        <w:rPr>
          <w:rFonts w:ascii="Arial" w:hAnsi="Arial" w:cs="Arial"/>
          <w:sz w:val="20"/>
          <w:szCs w:val="20"/>
        </w:rPr>
      </w:pPr>
      <w:bookmarkStart w:id="16" w:name="bookmark17"/>
    </w:p>
    <w:bookmarkEnd w:id="16"/>
    <w:p w:rsidR="001B1D56" w:rsidRPr="002C0A41" w:rsidRDefault="00EC1A42" w:rsidP="002C0A41">
      <w:pPr>
        <w:pStyle w:val="Akapitzlist"/>
        <w:numPr>
          <w:ilvl w:val="1"/>
          <w:numId w:val="4"/>
        </w:numPr>
        <w:tabs>
          <w:tab w:val="left" w:pos="317"/>
        </w:tabs>
        <w:outlineLvl w:val="2"/>
        <w:rPr>
          <w:rFonts w:ascii="Arial" w:hAnsi="Arial" w:cs="Arial"/>
          <w:b/>
          <w:sz w:val="20"/>
          <w:szCs w:val="20"/>
        </w:rPr>
      </w:pPr>
      <w:r w:rsidRPr="002C0A41">
        <w:rPr>
          <w:rFonts w:ascii="Arial" w:hAnsi="Arial" w:cs="Arial"/>
          <w:b/>
          <w:sz w:val="20"/>
          <w:szCs w:val="20"/>
          <w:lang w:val="pl-PL"/>
        </w:rPr>
        <w:t>Środki stosowane wobec materiału „porażonego” i „prawdopodobnie porażonego”</w:t>
      </w:r>
    </w:p>
    <w:p w:rsidR="007B641F" w:rsidRDefault="007B641F">
      <w:pPr>
        <w:rPr>
          <w:rFonts w:ascii="Arial" w:hAnsi="Arial" w:cs="Arial"/>
          <w:sz w:val="20"/>
          <w:szCs w:val="20"/>
        </w:rPr>
      </w:pPr>
    </w:p>
    <w:p w:rsidR="001B1D56" w:rsidRPr="000959E2" w:rsidRDefault="00EC1A42">
      <w:pPr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 xml:space="preserve">Skuteczność poniższych metod unieszkodliwiania zalecanych dla materiału określonego jako </w:t>
      </w:r>
      <w:r w:rsidRPr="002C0A41">
        <w:rPr>
          <w:rFonts w:ascii="Arial" w:hAnsi="Arial" w:cs="Arial"/>
          <w:sz w:val="20"/>
          <w:szCs w:val="20"/>
          <w:lang w:val="pl-PL"/>
        </w:rPr>
        <w:lastRenderedPageBreak/>
        <w:t>„porażony” i „prawdopodobnie porażony” uzależniona będzie od ich dokładnego wdrożenia, które ma zagwarantować ograniczenie rozprzestrzeniania się organizmu podczas zabiegu i dokładną jego eliminację przed zwolnieniem materiału po zabiegu.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2C0A41">
        <w:rPr>
          <w:rFonts w:ascii="Arial" w:hAnsi="Arial" w:cs="Arial"/>
          <w:sz w:val="20"/>
          <w:szCs w:val="20"/>
          <w:lang w:val="pl-PL"/>
        </w:rPr>
        <w:t>Regularny monitoring i audyt procedur unieszkodliwiania powinien zagwarantować ich wydajne i skuteczne stosowanie.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2C0A41">
        <w:rPr>
          <w:rFonts w:ascii="Arial" w:hAnsi="Arial" w:cs="Arial"/>
          <w:sz w:val="20"/>
          <w:szCs w:val="20"/>
          <w:lang w:val="pl-PL"/>
        </w:rPr>
        <w:t>Ponadto, jeżeli materiał jest przewożony do miejsca obróbki, należy wprowadzić system czyszczenia i dezynfekcji (patrz poniżej) przynajmniej dla pojazdów użytych do transportu.</w:t>
      </w:r>
    </w:p>
    <w:p w:rsidR="007B641F" w:rsidRDefault="007B641F">
      <w:pPr>
        <w:tabs>
          <w:tab w:val="left" w:pos="428"/>
        </w:tabs>
        <w:rPr>
          <w:rFonts w:ascii="Arial" w:hAnsi="Arial" w:cs="Arial"/>
          <w:sz w:val="20"/>
          <w:szCs w:val="20"/>
        </w:rPr>
      </w:pPr>
    </w:p>
    <w:p w:rsidR="001B1D56" w:rsidRPr="002C0A41" w:rsidRDefault="00EC1A42" w:rsidP="002C0A41">
      <w:pPr>
        <w:pStyle w:val="Akapitzlist"/>
        <w:numPr>
          <w:ilvl w:val="2"/>
          <w:numId w:val="4"/>
        </w:numPr>
        <w:tabs>
          <w:tab w:val="left" w:pos="428"/>
        </w:tabs>
        <w:rPr>
          <w:rFonts w:ascii="Arial" w:hAnsi="Arial" w:cs="Arial"/>
          <w:i/>
          <w:sz w:val="20"/>
          <w:szCs w:val="20"/>
        </w:rPr>
      </w:pPr>
      <w:r w:rsidRPr="002C0A41">
        <w:rPr>
          <w:rFonts w:ascii="Arial" w:hAnsi="Arial" w:cs="Arial"/>
          <w:i/>
          <w:sz w:val="20"/>
          <w:szCs w:val="20"/>
          <w:lang w:val="pl-PL"/>
        </w:rPr>
        <w:t>Wszystkie bulwy i rośliny ziemniaka lub rośliny pomidora określone jako „porażone”</w:t>
      </w:r>
    </w:p>
    <w:p w:rsidR="001B1D56" w:rsidRPr="000959E2" w:rsidRDefault="00EC1A42" w:rsidP="007B641F">
      <w:pPr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Należy je unieszkodliwić.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2C0A41">
        <w:rPr>
          <w:rFonts w:ascii="Arial" w:hAnsi="Arial" w:cs="Arial"/>
          <w:sz w:val="20"/>
          <w:szCs w:val="20"/>
          <w:lang w:val="pl-PL"/>
        </w:rPr>
        <w:t>Możliwe sposoby unieszkodliwiania:</w:t>
      </w:r>
    </w:p>
    <w:p w:rsidR="001B1D56" w:rsidRPr="002C0A41" w:rsidRDefault="00EC1A42" w:rsidP="002C0A41">
      <w:pPr>
        <w:pStyle w:val="Akapitzlist"/>
        <w:numPr>
          <w:ilvl w:val="0"/>
          <w:numId w:val="6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spalenie.</w:t>
      </w:r>
    </w:p>
    <w:p w:rsidR="001B1D56" w:rsidRPr="002C0A41" w:rsidRDefault="00EC1A42" w:rsidP="002C0A41">
      <w:pPr>
        <w:pStyle w:val="Akapitzlist"/>
        <w:numPr>
          <w:ilvl w:val="0"/>
          <w:numId w:val="6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sterylizacja w wysokiej temperaturze.</w:t>
      </w:r>
    </w:p>
    <w:p w:rsidR="001B1D56" w:rsidRPr="002C0A41" w:rsidRDefault="00EC1A42" w:rsidP="002C0A41">
      <w:pPr>
        <w:pStyle w:val="Akapitzlist"/>
        <w:numPr>
          <w:ilvl w:val="0"/>
          <w:numId w:val="6"/>
        </w:numPr>
        <w:tabs>
          <w:tab w:val="left" w:pos="149"/>
        </w:tabs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przerób przemysłowy w zakładzie wyposażonym w odpowiednie urządzenia zagospodarowania odpadów.</w:t>
      </w:r>
    </w:p>
    <w:p w:rsidR="001B1D56" w:rsidRPr="002C0A41" w:rsidRDefault="00EC1A42" w:rsidP="002C0A41">
      <w:pPr>
        <w:pStyle w:val="Akapitzlist"/>
        <w:numPr>
          <w:ilvl w:val="0"/>
          <w:numId w:val="6"/>
        </w:numPr>
        <w:tabs>
          <w:tab w:val="left" w:pos="149"/>
        </w:tabs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 xml:space="preserve">kompostowanie pod nadzorem w kompostowni posiadającej urzędową aprobatę (patrz Standard </w:t>
      </w:r>
      <w:proofErr w:type="spellStart"/>
      <w:r w:rsidRPr="002C0A41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 xml:space="preserve"> PM 3/66).</w:t>
      </w:r>
    </w:p>
    <w:p w:rsidR="001B1D56" w:rsidRPr="002C0A41" w:rsidRDefault="00F71B04" w:rsidP="002C0A41">
      <w:pPr>
        <w:pStyle w:val="Akapitzlist"/>
        <w:numPr>
          <w:ilvl w:val="0"/>
          <w:numId w:val="6"/>
        </w:numPr>
        <w:tabs>
          <w:tab w:val="left" w:pos="149"/>
        </w:tabs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wykorzystanie jako paszy po uparowaniu.</w:t>
      </w:r>
    </w:p>
    <w:p w:rsidR="001B1D56" w:rsidRPr="002C0A41" w:rsidRDefault="00F71B04" w:rsidP="002C0A41">
      <w:pPr>
        <w:pStyle w:val="Akapitzlist"/>
        <w:numPr>
          <w:ilvl w:val="0"/>
          <w:numId w:val="6"/>
        </w:numPr>
        <w:tabs>
          <w:tab w:val="left" w:pos="149"/>
        </w:tabs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głębokie zakopanie, jeżeli nie ma ryzyka przedostania się materiału na tereny rolne lub do wód powierzchniowych.</w:t>
      </w:r>
    </w:p>
    <w:p w:rsidR="001B1D56" w:rsidRPr="000959E2" w:rsidRDefault="00F71B04">
      <w:pPr>
        <w:ind w:left="360" w:hanging="360"/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Postępowanie alternatywne:</w:t>
      </w:r>
    </w:p>
    <w:p w:rsidR="001B1D56" w:rsidRPr="002C0A41" w:rsidRDefault="00F71B04" w:rsidP="002C0A41">
      <w:pPr>
        <w:pStyle w:val="Akapitzlist"/>
        <w:numPr>
          <w:ilvl w:val="0"/>
          <w:numId w:val="6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bulwy można wykorzystać bezpośrednio jako paszę dla bydła stojącego na twardym podłożu, pod warunkiem, że odchody zwierzęce i pozostałości bulw zostaną zebrane i poddane kompostowaniu na zamkniętym terenie przez okres co najmniej 2 miesięcy i nie zostaną później wykorzystane na ziemi uprawnej.</w:t>
      </w:r>
    </w:p>
    <w:p w:rsidR="001B1D56" w:rsidRPr="002C0A41" w:rsidRDefault="00F71B04" w:rsidP="002C0A41">
      <w:pPr>
        <w:pStyle w:val="Akapitzlist"/>
        <w:numPr>
          <w:ilvl w:val="0"/>
          <w:numId w:val="6"/>
        </w:numPr>
        <w:tabs>
          <w:tab w:val="left" w:pos="149"/>
        </w:tabs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fermentacja porażonych ziemniaków w procesie produkcji kiszonki może być wygodnym sposobem ich wstępnego przetworzenia poprzedzającym wykorzystanie jako paszy, przy zachowaniu takich samych warunków jak w przypadku bezpośredniego skarmienia bulw.</w:t>
      </w:r>
    </w:p>
    <w:p w:rsidR="001B1D56" w:rsidRPr="000959E2" w:rsidRDefault="00F71B04">
      <w:pPr>
        <w:ind w:firstLine="360"/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 xml:space="preserve">Ponadto, w przypadku wykrycia porażenia uprawy podczas okresu wegetacyjnego zaleca się zniszczenie roślin (przy pomocy herbicydu np. </w:t>
      </w:r>
      <w:proofErr w:type="spellStart"/>
      <w:r w:rsidRPr="002C0A41">
        <w:rPr>
          <w:rFonts w:ascii="Arial" w:hAnsi="Arial" w:cs="Arial"/>
          <w:sz w:val="20"/>
          <w:szCs w:val="20"/>
          <w:lang w:val="pl-PL"/>
        </w:rPr>
        <w:t>glifosatu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>).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2C0A41">
        <w:rPr>
          <w:rFonts w:ascii="Arial" w:hAnsi="Arial" w:cs="Arial"/>
          <w:sz w:val="20"/>
          <w:szCs w:val="20"/>
          <w:lang w:val="pl-PL"/>
        </w:rPr>
        <w:t>Jeżeli rośliny wykształciły bulwy, należy je zebrać i odpowiednio unieszkodliwić.</w:t>
      </w:r>
    </w:p>
    <w:p w:rsidR="001B1D56" w:rsidRPr="000959E2" w:rsidRDefault="00F71B04">
      <w:pPr>
        <w:ind w:firstLine="360"/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Wszelkie odpady w jakikolwiek sposób powiązane z materiałem „porażonym” należy unieszkodliwić w warunkach wykluczających ryzyko dalszego rozprzestrzeniania się bakterii.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2C0A41">
        <w:rPr>
          <w:rFonts w:ascii="Arial" w:hAnsi="Arial" w:cs="Arial"/>
          <w:sz w:val="20"/>
          <w:szCs w:val="20"/>
          <w:lang w:val="pl-PL"/>
        </w:rPr>
        <w:t xml:space="preserve">Ponadto odpady płynne przed unieszkodliwieniem można podgrzać do osiągnięcia temperatury minimum 60°C w całej objętości materiału przez co najmniej 30 min. lub poddać innemu zabiegowi (zaaprobowanemu przez </w:t>
      </w:r>
      <w:proofErr w:type="spellStart"/>
      <w:r w:rsidRPr="002C0A41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>) wykluczającemu dalsze rozprzestrzenianie się bakterii.</w:t>
      </w:r>
    </w:p>
    <w:p w:rsidR="007B641F" w:rsidRDefault="007B641F">
      <w:pPr>
        <w:tabs>
          <w:tab w:val="left" w:pos="428"/>
        </w:tabs>
        <w:rPr>
          <w:rFonts w:ascii="Arial" w:hAnsi="Arial" w:cs="Arial"/>
          <w:sz w:val="20"/>
          <w:szCs w:val="20"/>
        </w:rPr>
      </w:pPr>
    </w:p>
    <w:p w:rsidR="001B1D56" w:rsidRPr="002C0A41" w:rsidRDefault="00F71B04" w:rsidP="002C0A41">
      <w:pPr>
        <w:pStyle w:val="Akapitzlist"/>
        <w:numPr>
          <w:ilvl w:val="2"/>
          <w:numId w:val="4"/>
        </w:numPr>
        <w:tabs>
          <w:tab w:val="left" w:pos="428"/>
        </w:tabs>
        <w:rPr>
          <w:rFonts w:ascii="Arial" w:hAnsi="Arial" w:cs="Arial"/>
          <w:i/>
          <w:sz w:val="20"/>
          <w:szCs w:val="20"/>
        </w:rPr>
      </w:pPr>
      <w:r w:rsidRPr="002C0A41">
        <w:rPr>
          <w:rFonts w:ascii="Arial" w:hAnsi="Arial" w:cs="Arial"/>
          <w:i/>
          <w:sz w:val="20"/>
          <w:szCs w:val="20"/>
          <w:lang w:val="pl-PL"/>
        </w:rPr>
        <w:t>Wszystkie bulwy i rośliny ziemniaka lub rośliny pomidora określone jako „prawdopodobnie porażone”</w:t>
      </w:r>
    </w:p>
    <w:p w:rsidR="00F71B04" w:rsidRDefault="00F71B04">
      <w:pPr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Należy je również unieszkodliwić, zgodnie z zaleceniami w punkcie 4.1.1.</w:t>
      </w:r>
      <w:r>
        <w:rPr>
          <w:rFonts w:ascii="Arial" w:hAnsi="Arial" w:cs="Arial"/>
          <w:sz w:val="20"/>
          <w:szCs w:val="20"/>
        </w:rPr>
        <w:t xml:space="preserve"> </w:t>
      </w:r>
    </w:p>
    <w:p w:rsidR="001B1D56" w:rsidRPr="000959E2" w:rsidRDefault="00F71B04">
      <w:pPr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Postępowanie alternatywne:</w:t>
      </w:r>
    </w:p>
    <w:p w:rsidR="001B1D56" w:rsidRPr="002C0A41" w:rsidRDefault="00F71B04" w:rsidP="002C0A41">
      <w:pPr>
        <w:pStyle w:val="Akapitzlist"/>
        <w:numPr>
          <w:ilvl w:val="0"/>
          <w:numId w:val="6"/>
        </w:numPr>
        <w:tabs>
          <w:tab w:val="left" w:pos="149"/>
        </w:tabs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 xml:space="preserve">Bulwy mogą być wykorzystane jako ziemniaki towarowe do bezpośredniego spożycia pod nadzorem </w:t>
      </w:r>
      <w:proofErr w:type="spellStart"/>
      <w:r w:rsidRPr="002C0A41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>, pod warunkiem, że zostaną zapakowane i przygotowane do bezpośredniej dostawy i użycia bez konieczności przepakowania w miejscu wyposażonym w odpowiednie urządzenia do unieszkodliwiania odpadów.</w:t>
      </w:r>
    </w:p>
    <w:p w:rsidR="001B1D56" w:rsidRPr="002C0A41" w:rsidRDefault="00F71B04" w:rsidP="002C0A41">
      <w:pPr>
        <w:pStyle w:val="Akapitzlist"/>
        <w:numPr>
          <w:ilvl w:val="0"/>
          <w:numId w:val="6"/>
        </w:numPr>
        <w:tabs>
          <w:tab w:val="left" w:pos="149"/>
        </w:tabs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Odpowiednim rozwiązaniem jest również kompostowanie w miejscu produkcji, pod warunkiem że odbywa się ono pod urzędowym nadzorem gwarantującym odpowiednie przetworzenie całego materiału przez wystawienie go na działanie temperatury co najmniej 55°C przez okres 2 tygodni bez przerwy.</w:t>
      </w:r>
    </w:p>
    <w:p w:rsidR="001B1D56" w:rsidRPr="002C0A41" w:rsidRDefault="00F71B04" w:rsidP="002C0A41">
      <w:pPr>
        <w:pStyle w:val="Akapitzlist"/>
        <w:numPr>
          <w:ilvl w:val="0"/>
          <w:numId w:val="6"/>
        </w:numPr>
        <w:tabs>
          <w:tab w:val="left" w:pos="149"/>
        </w:tabs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Pod urzędowym nadzorem i pod warunkiem braku istotnego ryzyka wyniesienia materiału poza pole, bulwy mogą być również umieszczone na polu, z którego zostały zebrane na okres zimy i pozostawione na powierzchni do zniszczenia przez mróz.</w:t>
      </w:r>
    </w:p>
    <w:p w:rsidR="001B1D56" w:rsidRPr="002C0A41" w:rsidRDefault="00F71B04" w:rsidP="002C0A41">
      <w:pPr>
        <w:pStyle w:val="Akapitzlist"/>
        <w:numPr>
          <w:ilvl w:val="0"/>
          <w:numId w:val="6"/>
        </w:numPr>
        <w:tabs>
          <w:tab w:val="left" w:pos="149"/>
        </w:tabs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>Odpowiednią metodą unieszkodliwienia jest również fermentacja beztlenowa w urzędowo zatwierdzonym zakładzie produkcji biogazu, pod warunkiem, że całość materiału zostanie poddana działaniu temperatury co najmniej 55°C przez okres 24h bez przerwy i że okres przebywania w reaktorze wyniesie co najmniej 20 dni.</w:t>
      </w:r>
    </w:p>
    <w:p w:rsidR="001B1D56" w:rsidRPr="000959E2" w:rsidRDefault="00F71B04">
      <w:pPr>
        <w:ind w:firstLine="360"/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sz w:val="20"/>
          <w:szCs w:val="20"/>
          <w:lang w:val="pl-PL"/>
        </w:rPr>
        <w:t xml:space="preserve">Sprzęt i inne przedmioty sklasyfikowane jako „porażone” lub „prawdopodobnie porażone” powinny zostać dokładnie wyczyszczone i zdezynfekowane (patrz poniżej) przed dalszym użyciem (chyba, że </w:t>
      </w:r>
      <w:proofErr w:type="spellStart"/>
      <w:r w:rsidRPr="002C0A41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C0A41">
        <w:rPr>
          <w:rFonts w:ascii="Arial" w:hAnsi="Arial" w:cs="Arial"/>
          <w:sz w:val="20"/>
          <w:szCs w:val="20"/>
          <w:lang w:val="pl-PL"/>
        </w:rPr>
        <w:t xml:space="preserve"> postanowi inaczej) lub zniszczone.</w:t>
      </w:r>
    </w:p>
    <w:p w:rsidR="007B641F" w:rsidRDefault="007B641F">
      <w:pPr>
        <w:tabs>
          <w:tab w:val="left" w:pos="317"/>
        </w:tabs>
        <w:ind w:left="360" w:hanging="360"/>
        <w:outlineLvl w:val="2"/>
        <w:rPr>
          <w:rFonts w:ascii="Arial" w:hAnsi="Arial" w:cs="Arial"/>
          <w:sz w:val="20"/>
          <w:szCs w:val="20"/>
        </w:rPr>
      </w:pPr>
      <w:bookmarkStart w:id="17" w:name="bookmark18"/>
    </w:p>
    <w:bookmarkEnd w:id="17"/>
    <w:p w:rsidR="001B1D56" w:rsidRPr="002C0A41" w:rsidRDefault="00F71B04" w:rsidP="002C0A41">
      <w:pPr>
        <w:pStyle w:val="Akapitzlist"/>
        <w:numPr>
          <w:ilvl w:val="1"/>
          <w:numId w:val="4"/>
        </w:numPr>
        <w:tabs>
          <w:tab w:val="left" w:pos="317"/>
        </w:tabs>
        <w:outlineLvl w:val="2"/>
        <w:rPr>
          <w:rFonts w:ascii="Arial" w:hAnsi="Arial" w:cs="Arial"/>
          <w:b/>
          <w:sz w:val="20"/>
          <w:szCs w:val="20"/>
        </w:rPr>
      </w:pPr>
      <w:r w:rsidRPr="002C0A41">
        <w:rPr>
          <w:rFonts w:ascii="Arial" w:hAnsi="Arial" w:cs="Arial"/>
          <w:b/>
          <w:sz w:val="20"/>
          <w:szCs w:val="20"/>
          <w:lang w:val="pl-PL"/>
        </w:rPr>
        <w:t>Środki stosowane na obszarze nadzorowanym</w:t>
      </w:r>
    </w:p>
    <w:p w:rsidR="007B641F" w:rsidRDefault="007B641F">
      <w:pPr>
        <w:tabs>
          <w:tab w:val="left" w:pos="466"/>
        </w:tabs>
        <w:rPr>
          <w:rFonts w:ascii="Arial" w:hAnsi="Arial" w:cs="Arial"/>
          <w:sz w:val="20"/>
          <w:szCs w:val="20"/>
        </w:rPr>
      </w:pPr>
    </w:p>
    <w:p w:rsidR="007B641F" w:rsidRPr="002C0A41" w:rsidRDefault="00F71B04" w:rsidP="002C0A41">
      <w:pPr>
        <w:pStyle w:val="Akapitzlist"/>
        <w:numPr>
          <w:ilvl w:val="2"/>
          <w:numId w:val="4"/>
        </w:numPr>
        <w:tabs>
          <w:tab w:val="left" w:pos="466"/>
        </w:tabs>
        <w:rPr>
          <w:rFonts w:ascii="Arial" w:hAnsi="Arial" w:cs="Arial"/>
          <w:i/>
          <w:sz w:val="20"/>
          <w:szCs w:val="20"/>
        </w:rPr>
      </w:pPr>
      <w:r w:rsidRPr="002C0A41">
        <w:rPr>
          <w:rFonts w:ascii="Arial" w:hAnsi="Arial" w:cs="Arial"/>
          <w:i/>
          <w:sz w:val="20"/>
          <w:szCs w:val="20"/>
          <w:lang w:val="pl-PL"/>
        </w:rPr>
        <w:lastRenderedPageBreak/>
        <w:t>Środki stosowane w porażonym miejscu produkcji</w:t>
      </w:r>
      <w:r w:rsidR="000959E2" w:rsidRPr="002C0A41">
        <w:rPr>
          <w:rFonts w:ascii="Arial" w:hAnsi="Arial" w:cs="Arial"/>
          <w:i/>
          <w:sz w:val="20"/>
          <w:szCs w:val="20"/>
        </w:rPr>
        <w:t xml:space="preserve"> </w:t>
      </w:r>
    </w:p>
    <w:p w:rsidR="001B1D56" w:rsidRPr="007B641F" w:rsidRDefault="00F71B04" w:rsidP="007B641F">
      <w:pPr>
        <w:tabs>
          <w:tab w:val="left" w:pos="466"/>
        </w:tabs>
        <w:rPr>
          <w:rFonts w:ascii="Arial" w:hAnsi="Arial" w:cs="Arial"/>
          <w:sz w:val="20"/>
          <w:szCs w:val="20"/>
        </w:rPr>
      </w:pPr>
      <w:r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Wszystkie maszyny i przechowalnie, które stykały się lub mogły się stykać z ziemniakami lub innymi roślinami żywicielskimi lub polami „porażonymi” lub „prawdopodobnie porażonymi” powinny zostać bezzwłocznie </w:t>
      </w:r>
      <w:r w:rsidR="002C0A41"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dokładnie </w:t>
      </w:r>
      <w:r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oczyszczone i zdezynfekowane, zgodnie ze Standardem </w:t>
      </w:r>
      <w:proofErr w:type="spellStart"/>
      <w:r w:rsidRPr="002C0A41">
        <w:rPr>
          <w:rFonts w:ascii="Arial" w:hAnsi="Arial" w:cs="Arial"/>
          <w:color w:val="auto"/>
          <w:sz w:val="20"/>
          <w:szCs w:val="20"/>
          <w:lang w:val="pl-PL"/>
        </w:rPr>
        <w:t>EPPO</w:t>
      </w:r>
      <w:proofErr w:type="spellEnd"/>
      <w:r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 PM 10/1 </w:t>
      </w:r>
      <w:r w:rsidRPr="002C0A41">
        <w:rPr>
          <w:rFonts w:ascii="Arial" w:hAnsi="Arial" w:cs="Arial"/>
          <w:i/>
          <w:color w:val="auto"/>
          <w:sz w:val="20"/>
          <w:szCs w:val="20"/>
          <w:lang w:val="pl-PL"/>
        </w:rPr>
        <w:t>Procedura dezynfekcji stosowana w produkcji ziemniaków przed ich wykorzystaniem lub przemieszczaniem</w:t>
      </w:r>
      <w:r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 (</w:t>
      </w:r>
      <w:proofErr w:type="spellStart"/>
      <w:r w:rsidRPr="002C0A41">
        <w:rPr>
          <w:rFonts w:ascii="Arial" w:hAnsi="Arial" w:cs="Arial"/>
          <w:color w:val="auto"/>
          <w:sz w:val="20"/>
          <w:szCs w:val="20"/>
          <w:lang w:val="pl-PL"/>
        </w:rPr>
        <w:t>OEPP</w:t>
      </w:r>
      <w:proofErr w:type="spellEnd"/>
      <w:r w:rsidRPr="002C0A41">
        <w:rPr>
          <w:rFonts w:ascii="Arial" w:hAnsi="Arial" w:cs="Arial"/>
          <w:color w:val="auto"/>
          <w:sz w:val="20"/>
          <w:szCs w:val="20"/>
          <w:lang w:val="pl-PL"/>
        </w:rPr>
        <w:t>/</w:t>
      </w:r>
      <w:proofErr w:type="spellStart"/>
      <w:r w:rsidRPr="002C0A41">
        <w:rPr>
          <w:rFonts w:ascii="Arial" w:hAnsi="Arial" w:cs="Arial"/>
          <w:color w:val="auto"/>
          <w:sz w:val="20"/>
          <w:szCs w:val="20"/>
          <w:lang w:val="pl-PL"/>
        </w:rPr>
        <w:t>EPPO</w:t>
      </w:r>
      <w:proofErr w:type="spellEnd"/>
      <w:r w:rsidRPr="002C0A41">
        <w:rPr>
          <w:rFonts w:ascii="Arial" w:hAnsi="Arial" w:cs="Arial"/>
          <w:color w:val="auto"/>
          <w:sz w:val="20"/>
          <w:szCs w:val="20"/>
          <w:lang w:val="pl-PL"/>
        </w:rPr>
        <w:t>,</w:t>
      </w:r>
      <w:r w:rsidR="007B6453" w:rsidRPr="002C0A41">
        <w:rPr>
          <w:rFonts w:ascii="Arial" w:hAnsi="Arial" w:cs="Arial"/>
          <w:color w:val="auto"/>
          <w:sz w:val="20"/>
          <w:szCs w:val="20"/>
          <w:lang w:val="pl-PL"/>
        </w:rPr>
        <w:t xml:space="preserve"> 2006a</w:t>
      </w:r>
      <w:r w:rsidRPr="002C0A41">
        <w:rPr>
          <w:rFonts w:ascii="Arial" w:hAnsi="Arial" w:cs="Arial"/>
          <w:color w:val="auto"/>
          <w:sz w:val="20"/>
          <w:szCs w:val="20"/>
          <w:lang w:val="pl-PL"/>
        </w:rPr>
        <w:t>).</w:t>
      </w:r>
      <w:r w:rsidR="000959E2" w:rsidRPr="007B641F">
        <w:rPr>
          <w:rFonts w:ascii="Arial" w:hAnsi="Arial" w:cs="Arial"/>
          <w:sz w:val="20"/>
          <w:szCs w:val="20"/>
        </w:rPr>
        <w:t xml:space="preserve"> </w:t>
      </w:r>
      <w:r w:rsidR="007B6453" w:rsidRPr="002C0A41">
        <w:rPr>
          <w:rFonts w:ascii="Arial" w:hAnsi="Arial" w:cs="Arial"/>
          <w:sz w:val="20"/>
          <w:szCs w:val="20"/>
          <w:lang w:val="pl-PL"/>
        </w:rPr>
        <w:t>Ponadto, wszystkie maszyny i przechowalnie użyte w produkcji ziemniaków powinny zostać wyczyszczone i zdezynfekowane w roku porażenia i po pierwszym kolejnym roku produkcji.</w:t>
      </w:r>
    </w:p>
    <w:p w:rsidR="001B1D56" w:rsidRPr="000959E2" w:rsidRDefault="007B6453">
      <w:pPr>
        <w:ind w:firstLine="360"/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 xml:space="preserve">Samosiewy ziemniaka i innych naturalnych roślin żywicielskich </w:t>
      </w:r>
      <w:r w:rsidRPr="004D53B0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4D53B0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4D53B0">
        <w:rPr>
          <w:rFonts w:ascii="Arial" w:hAnsi="Arial" w:cs="Arial"/>
          <w:sz w:val="20"/>
          <w:szCs w:val="20"/>
          <w:lang w:val="pl-PL"/>
        </w:rPr>
        <w:t xml:space="preserve"> powinny być zwalczane na wszystkich polach w miejscu produkcji.</w:t>
      </w:r>
    </w:p>
    <w:p w:rsidR="007B641F" w:rsidRDefault="007B641F">
      <w:pPr>
        <w:tabs>
          <w:tab w:val="left" w:pos="557"/>
        </w:tabs>
        <w:ind w:left="360" w:hanging="360"/>
        <w:rPr>
          <w:rFonts w:ascii="Arial" w:hAnsi="Arial" w:cs="Arial"/>
          <w:sz w:val="20"/>
          <w:szCs w:val="20"/>
        </w:rPr>
      </w:pPr>
    </w:p>
    <w:p w:rsidR="001B1D56" w:rsidRPr="004D53B0" w:rsidRDefault="007B6453" w:rsidP="004D53B0">
      <w:pPr>
        <w:pStyle w:val="Akapitzlist"/>
        <w:numPr>
          <w:ilvl w:val="3"/>
          <w:numId w:val="4"/>
        </w:numPr>
        <w:tabs>
          <w:tab w:val="left" w:pos="557"/>
        </w:tabs>
        <w:rPr>
          <w:rFonts w:ascii="Arial" w:hAnsi="Arial" w:cs="Arial"/>
          <w:i/>
          <w:sz w:val="20"/>
          <w:szCs w:val="20"/>
        </w:rPr>
      </w:pPr>
      <w:r w:rsidRPr="004D53B0">
        <w:rPr>
          <w:rFonts w:ascii="Arial" w:hAnsi="Arial" w:cs="Arial"/>
          <w:i/>
          <w:sz w:val="20"/>
          <w:szCs w:val="20"/>
          <w:lang w:val="pl-PL"/>
        </w:rPr>
        <w:t>Środki stosowane na porażonych polach</w:t>
      </w:r>
    </w:p>
    <w:p w:rsidR="001B1D56" w:rsidRPr="004D53B0" w:rsidRDefault="007B6453" w:rsidP="004D53B0">
      <w:pPr>
        <w:pStyle w:val="Akapitzlist"/>
        <w:numPr>
          <w:ilvl w:val="0"/>
          <w:numId w:val="6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Zakaz uprawy ziemniaków, innych roślin żywicielskich organizmu i roślin stwarzających ryzyko jego rozprzestrzeniania się przez co najmniej 4 lata i do czasu stwierdzenia przez 2 kolejne lata braku samosiewów ziemniaka.</w:t>
      </w:r>
    </w:p>
    <w:p w:rsidR="001B1D56" w:rsidRPr="004D53B0" w:rsidRDefault="007B6453" w:rsidP="004D53B0">
      <w:pPr>
        <w:pStyle w:val="Akapitzlist"/>
        <w:numPr>
          <w:ilvl w:val="0"/>
          <w:numId w:val="6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Pierwsze ziemniaki uprawiane na danym polu po stwierdzeniu porażenia mogą być wyłącznie ziemniakami towarowymi (zebrane bulwy muszą zostać poddane badaniom laboratoryjnym).</w:t>
      </w:r>
    </w:p>
    <w:p w:rsidR="001B1D56" w:rsidRPr="004D53B0" w:rsidRDefault="007B6453" w:rsidP="004D53B0">
      <w:pPr>
        <w:pStyle w:val="Akapitzlist"/>
        <w:numPr>
          <w:ilvl w:val="0"/>
          <w:numId w:val="6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 xml:space="preserve">Rośliny pomidora pochodzące z pierwszej uprawy należy przebadać na obecność </w:t>
      </w:r>
      <w:r w:rsidRPr="004D53B0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4D53B0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4D53B0">
        <w:rPr>
          <w:rFonts w:ascii="Arial" w:hAnsi="Arial" w:cs="Arial"/>
          <w:sz w:val="20"/>
          <w:szCs w:val="20"/>
          <w:lang w:val="pl-PL"/>
        </w:rPr>
        <w:t xml:space="preserve"> na odpowiednim etapie ich rozwoju.</w:t>
      </w:r>
    </w:p>
    <w:p w:rsidR="001B1D56" w:rsidRPr="004D53B0" w:rsidRDefault="007B6453" w:rsidP="004D53B0">
      <w:pPr>
        <w:pStyle w:val="Akapitzlist"/>
        <w:numPr>
          <w:ilvl w:val="0"/>
          <w:numId w:val="6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color w:val="auto"/>
          <w:sz w:val="20"/>
          <w:szCs w:val="20"/>
          <w:lang w:val="pl-PL"/>
        </w:rPr>
        <w:t>Kolejne ziemniaki uprawiane na tym polu po odpowiednim cyklu płodozmianu mogą być sadzeniakami lub ziemniakami towarowymi; należy poddać je lustracji (w przypadku sadzeniaków niezbędne jest badanie).</w:t>
      </w:r>
    </w:p>
    <w:p w:rsidR="001B1D56" w:rsidRPr="000959E2" w:rsidRDefault="007B6453">
      <w:pPr>
        <w:ind w:left="360" w:hanging="360"/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Postępowanie alternatywne:</w:t>
      </w:r>
    </w:p>
    <w:p w:rsidR="001B1D56" w:rsidRPr="004D53B0" w:rsidRDefault="007B6453" w:rsidP="004D53B0">
      <w:pPr>
        <w:pStyle w:val="Akapitzlist"/>
        <w:numPr>
          <w:ilvl w:val="0"/>
          <w:numId w:val="6"/>
        </w:numPr>
        <w:tabs>
          <w:tab w:val="left" w:pos="149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color w:val="auto"/>
          <w:sz w:val="20"/>
          <w:szCs w:val="20"/>
          <w:lang w:val="pl-PL"/>
        </w:rPr>
        <w:t>Porażone pola można odłogować lub używać jako pastwisk</w:t>
      </w:r>
      <w:r w:rsidR="004D53B0" w:rsidRPr="004D53B0">
        <w:rPr>
          <w:rFonts w:ascii="Arial" w:hAnsi="Arial" w:cs="Arial"/>
          <w:color w:val="auto"/>
          <w:sz w:val="20"/>
          <w:szCs w:val="20"/>
          <w:lang w:val="pl-PL"/>
        </w:rPr>
        <w:t>a</w:t>
      </w:r>
      <w:r w:rsidRPr="004D53B0">
        <w:rPr>
          <w:rFonts w:ascii="Arial" w:hAnsi="Arial" w:cs="Arial"/>
          <w:color w:val="auto"/>
          <w:sz w:val="20"/>
          <w:szCs w:val="20"/>
          <w:lang w:val="pl-PL"/>
        </w:rPr>
        <w:t xml:space="preserve"> przez 3 lata, a następnie przez 2 lata pod rząd obsadzać roślinami innymi, niż żywiciele organizmu niestwarzającymi ryzyka, że organizm przeżyje lub rozprzestrzeni się.</w:t>
      </w:r>
    </w:p>
    <w:p w:rsidR="001B1D56" w:rsidRPr="004D53B0" w:rsidRDefault="007B6453" w:rsidP="004D53B0">
      <w:pPr>
        <w:pStyle w:val="Akapitzlist"/>
        <w:numPr>
          <w:ilvl w:val="0"/>
          <w:numId w:val="6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Pierwsze uprawiane ziemniaki mogą być sadzeniakami lub ziemniakami towarowymi, pod warunkiem braku stwierdzenia przez 2 lata samosiewów ziemniaka i przebadania laboratoryjnego zebranych bulw.</w:t>
      </w:r>
    </w:p>
    <w:p w:rsidR="001B1D56" w:rsidRPr="004D53B0" w:rsidRDefault="00A52BE6" w:rsidP="004D53B0">
      <w:pPr>
        <w:pStyle w:val="Akapitzlist"/>
        <w:numPr>
          <w:ilvl w:val="0"/>
          <w:numId w:val="6"/>
        </w:numPr>
        <w:tabs>
          <w:tab w:val="left" w:pos="224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 xml:space="preserve">Rośliny pomidora pochodzące z pierwszej uprawy należy przebadać na obecność </w:t>
      </w:r>
      <w:r w:rsidRPr="004D53B0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4D53B0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4D53B0">
        <w:rPr>
          <w:rFonts w:ascii="Arial" w:hAnsi="Arial" w:cs="Arial"/>
          <w:sz w:val="20"/>
          <w:szCs w:val="20"/>
          <w:lang w:val="pl-PL"/>
        </w:rPr>
        <w:t xml:space="preserve"> na odpowiednim etapie ich rozwoju.</w:t>
      </w:r>
    </w:p>
    <w:p w:rsidR="007B641F" w:rsidRDefault="007B641F">
      <w:pPr>
        <w:tabs>
          <w:tab w:val="left" w:pos="632"/>
        </w:tabs>
        <w:rPr>
          <w:rFonts w:ascii="Arial" w:hAnsi="Arial" w:cs="Arial"/>
          <w:sz w:val="20"/>
          <w:szCs w:val="20"/>
        </w:rPr>
      </w:pPr>
    </w:p>
    <w:p w:rsidR="00A52BE6" w:rsidRPr="004D53B0" w:rsidRDefault="00A52BE6" w:rsidP="004D53B0">
      <w:pPr>
        <w:pStyle w:val="Akapitzlist"/>
        <w:numPr>
          <w:ilvl w:val="3"/>
          <w:numId w:val="4"/>
        </w:numPr>
        <w:tabs>
          <w:tab w:val="left" w:pos="632"/>
        </w:tabs>
        <w:rPr>
          <w:rFonts w:ascii="Arial" w:hAnsi="Arial" w:cs="Arial"/>
          <w:i/>
          <w:sz w:val="20"/>
          <w:szCs w:val="20"/>
        </w:rPr>
      </w:pPr>
      <w:r w:rsidRPr="004D53B0">
        <w:rPr>
          <w:rFonts w:ascii="Arial" w:hAnsi="Arial" w:cs="Arial"/>
          <w:i/>
          <w:sz w:val="20"/>
          <w:szCs w:val="20"/>
          <w:lang w:val="pl-PL"/>
        </w:rPr>
        <w:t>Środki stosowane na innych polach</w:t>
      </w:r>
    </w:p>
    <w:p w:rsidR="001B1D56" w:rsidRPr="00A52BE6" w:rsidRDefault="00A52BE6" w:rsidP="00A52BE6">
      <w:pPr>
        <w:tabs>
          <w:tab w:val="left" w:pos="632"/>
        </w:tabs>
        <w:rPr>
          <w:rFonts w:ascii="Arial" w:hAnsi="Arial" w:cs="Arial"/>
          <w:i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Produkcja ziemniaka</w:t>
      </w:r>
    </w:p>
    <w:p w:rsidR="001B1D56" w:rsidRPr="004D53B0" w:rsidRDefault="00A52BE6" w:rsidP="004D53B0">
      <w:pPr>
        <w:pStyle w:val="Akapitzlist"/>
        <w:numPr>
          <w:ilvl w:val="0"/>
          <w:numId w:val="6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 xml:space="preserve">W pierwszym roku </w:t>
      </w:r>
      <w:r w:rsidR="004D53B0" w:rsidRPr="004D53B0">
        <w:rPr>
          <w:rFonts w:ascii="Arial" w:hAnsi="Arial" w:cs="Arial"/>
          <w:sz w:val="20"/>
          <w:szCs w:val="20"/>
          <w:lang w:val="pl-PL"/>
        </w:rPr>
        <w:t>możliwe są dwa rozwiązania: zakaz sadzenia</w:t>
      </w:r>
      <w:r w:rsidRPr="004D53B0">
        <w:rPr>
          <w:rFonts w:ascii="Arial" w:hAnsi="Arial" w:cs="Arial"/>
          <w:sz w:val="20"/>
          <w:szCs w:val="20"/>
          <w:lang w:val="pl-PL"/>
        </w:rPr>
        <w:t xml:space="preserve"> roślin żywicielskich </w:t>
      </w:r>
      <w:r w:rsidRPr="004D53B0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4D53B0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="004D53B0" w:rsidRPr="004D53B0">
        <w:rPr>
          <w:rFonts w:ascii="Arial" w:hAnsi="Arial" w:cs="Arial"/>
          <w:sz w:val="20"/>
          <w:szCs w:val="20"/>
          <w:lang w:val="pl-PL"/>
        </w:rPr>
        <w:t xml:space="preserve"> lub uprawa wyłącznie ziemniaków towarowych</w:t>
      </w:r>
      <w:r w:rsidRPr="004D53B0">
        <w:rPr>
          <w:rFonts w:ascii="Arial" w:hAnsi="Arial" w:cs="Arial"/>
          <w:sz w:val="20"/>
          <w:szCs w:val="20"/>
          <w:lang w:val="pl-PL"/>
        </w:rPr>
        <w:t xml:space="preserve"> z kwalifikowanych sadzeniaków</w:t>
      </w:r>
      <w:r w:rsidR="004D53B0" w:rsidRPr="004D53B0">
        <w:rPr>
          <w:rFonts w:ascii="Arial" w:hAnsi="Arial" w:cs="Arial"/>
          <w:sz w:val="20"/>
          <w:szCs w:val="20"/>
          <w:lang w:val="pl-PL"/>
        </w:rPr>
        <w:t xml:space="preserve"> z badaniem laboratoryjnym bulw po zbiorze</w:t>
      </w:r>
      <w:r w:rsidRPr="004D53B0">
        <w:rPr>
          <w:rFonts w:ascii="Arial" w:hAnsi="Arial" w:cs="Arial"/>
          <w:sz w:val="20"/>
          <w:szCs w:val="20"/>
          <w:lang w:val="pl-PL"/>
        </w:rPr>
        <w:t>.</w:t>
      </w:r>
    </w:p>
    <w:p w:rsidR="001B1D56" w:rsidRPr="004D53B0" w:rsidRDefault="00A52BE6" w:rsidP="004D53B0">
      <w:pPr>
        <w:pStyle w:val="Akapitzlist"/>
        <w:numPr>
          <w:ilvl w:val="0"/>
          <w:numId w:val="6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W drugim i trzecim roku dopuszcza się produkcję sadzeniaków i ziemniaków towarowych z materiału kwalifikowanego, a bulwy zebrane każdego roku produkcji ziemniaków należy poddać badaniom laboratoryjnym.</w:t>
      </w:r>
    </w:p>
    <w:p w:rsidR="00A52BE6" w:rsidRDefault="00A52BE6">
      <w:pPr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Postępowanie alternatywne:</w:t>
      </w:r>
      <w:r w:rsidR="000959E2" w:rsidRPr="000959E2">
        <w:rPr>
          <w:rFonts w:ascii="Arial" w:hAnsi="Arial" w:cs="Arial"/>
          <w:sz w:val="20"/>
          <w:szCs w:val="20"/>
        </w:rPr>
        <w:t xml:space="preserve"> </w:t>
      </w:r>
      <w:r w:rsidRPr="004D53B0">
        <w:rPr>
          <w:rFonts w:ascii="Arial" w:hAnsi="Arial" w:cs="Arial"/>
          <w:sz w:val="20"/>
          <w:szCs w:val="20"/>
          <w:lang w:val="pl-PL"/>
        </w:rPr>
        <w:t>W trzecim roku zamiast kwalifikowanych sadzeniaków można użyć do sadzenia ziemniaków wyprodukowane pod urzędowym nadzorem z kwalifikowanych sadzeniaków.</w:t>
      </w:r>
      <w:r w:rsidR="000959E2" w:rsidRPr="00A52BE6">
        <w:rPr>
          <w:rFonts w:ascii="Arial" w:hAnsi="Arial" w:cs="Arial"/>
          <w:sz w:val="20"/>
          <w:szCs w:val="20"/>
        </w:rPr>
        <w:t xml:space="preserve"> </w:t>
      </w:r>
    </w:p>
    <w:p w:rsidR="001B1D56" w:rsidRPr="000959E2" w:rsidRDefault="00A52BE6">
      <w:pPr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Produkcja pomidora</w:t>
      </w:r>
    </w:p>
    <w:p w:rsidR="001B1D56" w:rsidRPr="004D53B0" w:rsidRDefault="00A52BE6" w:rsidP="004D53B0">
      <w:pPr>
        <w:pStyle w:val="Akapitzlist"/>
        <w:numPr>
          <w:ilvl w:val="0"/>
          <w:numId w:val="6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W pierwszym roku można uprawiać wyłącznie rośliny na owoce.</w:t>
      </w:r>
    </w:p>
    <w:p w:rsidR="001B1D56" w:rsidRPr="004D53B0" w:rsidRDefault="00A52BE6" w:rsidP="004D53B0">
      <w:pPr>
        <w:pStyle w:val="Akapitzlist"/>
        <w:numPr>
          <w:ilvl w:val="0"/>
          <w:numId w:val="6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W drugim i trzecim roku można uprawiać rośliny przeznaczone na rośliny do sadzenia lub owoce.</w:t>
      </w:r>
    </w:p>
    <w:p w:rsidR="001B1D56" w:rsidRPr="000959E2" w:rsidRDefault="00A52BE6">
      <w:pPr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Co roku należy przeprowadzić w odpowiednim terminie urzędową inspekcję uprawy w sezonie wegetacyjnym.</w:t>
      </w:r>
    </w:p>
    <w:p w:rsidR="007B641F" w:rsidRDefault="007B641F">
      <w:pPr>
        <w:tabs>
          <w:tab w:val="left" w:pos="632"/>
        </w:tabs>
        <w:rPr>
          <w:rFonts w:ascii="Arial" w:hAnsi="Arial" w:cs="Arial"/>
          <w:sz w:val="20"/>
          <w:szCs w:val="20"/>
        </w:rPr>
      </w:pPr>
    </w:p>
    <w:p w:rsidR="001B1D56" w:rsidRPr="004D53B0" w:rsidRDefault="00A52BE6" w:rsidP="004D53B0">
      <w:pPr>
        <w:pStyle w:val="Akapitzlist"/>
        <w:numPr>
          <w:ilvl w:val="3"/>
          <w:numId w:val="4"/>
        </w:numPr>
        <w:tabs>
          <w:tab w:val="left" w:pos="632"/>
        </w:tabs>
        <w:rPr>
          <w:rFonts w:ascii="Arial" w:hAnsi="Arial" w:cs="Arial"/>
          <w:i/>
          <w:sz w:val="20"/>
          <w:szCs w:val="20"/>
        </w:rPr>
      </w:pPr>
      <w:r w:rsidRPr="004D53B0">
        <w:rPr>
          <w:rFonts w:ascii="Arial" w:hAnsi="Arial" w:cs="Arial"/>
          <w:i/>
          <w:sz w:val="20"/>
          <w:szCs w:val="20"/>
          <w:lang w:val="pl-PL"/>
        </w:rPr>
        <w:t xml:space="preserve">Środki stosowane wobec upraw </w:t>
      </w:r>
      <w:r w:rsidR="00F66143" w:rsidRPr="004D53B0">
        <w:rPr>
          <w:rFonts w:ascii="Arial" w:hAnsi="Arial" w:cs="Arial"/>
          <w:i/>
          <w:sz w:val="20"/>
          <w:szCs w:val="20"/>
          <w:lang w:val="pl-PL"/>
        </w:rPr>
        <w:t>pod osłonami</w:t>
      </w:r>
    </w:p>
    <w:p w:rsidR="001B1D56" w:rsidRPr="000959E2" w:rsidRDefault="00F66143">
      <w:pPr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 xml:space="preserve">W jednostce </w:t>
      </w:r>
      <w:r w:rsidR="00DA6A55" w:rsidRPr="004D53B0">
        <w:rPr>
          <w:rFonts w:ascii="Arial" w:hAnsi="Arial" w:cs="Arial"/>
          <w:sz w:val="20"/>
          <w:szCs w:val="20"/>
          <w:lang w:val="pl-PL"/>
        </w:rPr>
        <w:t>produkcyjnej upraw</w:t>
      </w:r>
      <w:r w:rsidRPr="004D53B0">
        <w:rPr>
          <w:rFonts w:ascii="Arial" w:hAnsi="Arial" w:cs="Arial"/>
          <w:sz w:val="20"/>
          <w:szCs w:val="20"/>
          <w:lang w:val="pl-PL"/>
        </w:rPr>
        <w:t xml:space="preserve"> pod osłonami, gdzie możliwa jest wymiana podłoża.</w:t>
      </w:r>
    </w:p>
    <w:p w:rsidR="001B1D56" w:rsidRPr="000959E2" w:rsidRDefault="00DA6A55">
      <w:pPr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 xml:space="preserve">Zakaz sadzenia roślin żywicielskich do momentu zastosowania w jednostce, pod urzędowym nadzorem, środków </w:t>
      </w:r>
      <w:r w:rsidR="004D53B0" w:rsidRPr="004D53B0">
        <w:rPr>
          <w:rFonts w:ascii="Arial" w:hAnsi="Arial" w:cs="Arial"/>
          <w:sz w:val="20"/>
          <w:szCs w:val="20"/>
          <w:lang w:val="pl-PL"/>
        </w:rPr>
        <w:t xml:space="preserve">mających na celu wytępienie </w:t>
      </w:r>
      <w:r w:rsidRPr="004D53B0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4D53B0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="004D53B0" w:rsidRPr="004D53B0">
        <w:rPr>
          <w:rFonts w:ascii="Arial" w:hAnsi="Arial" w:cs="Arial"/>
          <w:sz w:val="20"/>
          <w:szCs w:val="20"/>
          <w:lang w:val="pl-PL"/>
        </w:rPr>
        <w:t xml:space="preserve"> polegających na </w:t>
      </w:r>
      <w:r w:rsidRPr="004D53B0">
        <w:rPr>
          <w:rFonts w:ascii="Arial" w:hAnsi="Arial" w:cs="Arial"/>
          <w:sz w:val="20"/>
          <w:szCs w:val="20"/>
          <w:lang w:val="pl-PL"/>
        </w:rPr>
        <w:t>usun</w:t>
      </w:r>
      <w:r w:rsidR="004D53B0" w:rsidRPr="004D53B0">
        <w:rPr>
          <w:rFonts w:ascii="Arial" w:hAnsi="Arial" w:cs="Arial"/>
          <w:sz w:val="20"/>
          <w:szCs w:val="20"/>
          <w:lang w:val="pl-PL"/>
        </w:rPr>
        <w:t>ięciu</w:t>
      </w:r>
      <w:r w:rsidRPr="004D53B0">
        <w:rPr>
          <w:rFonts w:ascii="Arial" w:hAnsi="Arial" w:cs="Arial"/>
          <w:sz w:val="20"/>
          <w:szCs w:val="20"/>
          <w:lang w:val="pl-PL"/>
        </w:rPr>
        <w:t xml:space="preserve"> całości materia</w:t>
      </w:r>
      <w:r w:rsidR="004D53B0" w:rsidRPr="004D53B0">
        <w:rPr>
          <w:rFonts w:ascii="Arial" w:hAnsi="Arial" w:cs="Arial"/>
          <w:sz w:val="20"/>
          <w:szCs w:val="20"/>
          <w:lang w:val="pl-PL"/>
        </w:rPr>
        <w:t>łu roślin żywicielskich, wymianie podłoża oraz oczyszczeniu</w:t>
      </w:r>
      <w:r w:rsidRPr="004D53B0">
        <w:rPr>
          <w:rFonts w:ascii="Arial" w:hAnsi="Arial" w:cs="Arial"/>
          <w:sz w:val="20"/>
          <w:szCs w:val="20"/>
          <w:lang w:val="pl-PL"/>
        </w:rPr>
        <w:t xml:space="preserve"> i, w uzasadnionych</w:t>
      </w:r>
      <w:r w:rsidR="004D53B0" w:rsidRPr="004D53B0">
        <w:rPr>
          <w:rFonts w:ascii="Arial" w:hAnsi="Arial" w:cs="Arial"/>
          <w:sz w:val="20"/>
          <w:szCs w:val="20"/>
          <w:lang w:val="pl-PL"/>
        </w:rPr>
        <w:t xml:space="preserve"> przypadkach, dezynfekcji</w:t>
      </w:r>
      <w:r w:rsidRPr="004D53B0">
        <w:rPr>
          <w:rFonts w:ascii="Arial" w:hAnsi="Arial" w:cs="Arial"/>
          <w:sz w:val="20"/>
          <w:szCs w:val="20"/>
          <w:lang w:val="pl-PL"/>
        </w:rPr>
        <w:t xml:space="preserve"> jednostki i sprzętu.</w:t>
      </w:r>
    </w:p>
    <w:p w:rsidR="001B1D56" w:rsidRPr="004D53B0" w:rsidRDefault="00DA6A55" w:rsidP="004D53B0">
      <w:pPr>
        <w:pStyle w:val="Akapitzlist"/>
        <w:numPr>
          <w:ilvl w:val="2"/>
          <w:numId w:val="4"/>
        </w:numPr>
        <w:tabs>
          <w:tab w:val="left" w:pos="526"/>
        </w:tabs>
        <w:rPr>
          <w:rFonts w:ascii="Arial" w:hAnsi="Arial" w:cs="Arial"/>
          <w:i/>
          <w:sz w:val="20"/>
          <w:szCs w:val="20"/>
        </w:rPr>
      </w:pPr>
      <w:r w:rsidRPr="004D53B0">
        <w:rPr>
          <w:rFonts w:ascii="Arial" w:hAnsi="Arial" w:cs="Arial"/>
          <w:i/>
          <w:sz w:val="20"/>
          <w:szCs w:val="20"/>
          <w:lang w:val="pl-PL"/>
        </w:rPr>
        <w:t>Pozostałe działania stosowane na całym obszarze nadzorowanym</w:t>
      </w:r>
      <w:r w:rsidR="007E1B22">
        <w:rPr>
          <w:rStyle w:val="Odwoanieprzypisudolnego"/>
          <w:rFonts w:ascii="Arial" w:hAnsi="Arial" w:cs="Arial"/>
          <w:i/>
          <w:sz w:val="20"/>
          <w:szCs w:val="20"/>
        </w:rPr>
        <w:footnoteReference w:id="3"/>
      </w:r>
    </w:p>
    <w:p w:rsidR="001B1D56" w:rsidRPr="004D53B0" w:rsidRDefault="00DA6A55" w:rsidP="004D53B0">
      <w:pPr>
        <w:pStyle w:val="Akapitzlist"/>
        <w:numPr>
          <w:ilvl w:val="3"/>
          <w:numId w:val="4"/>
        </w:numPr>
        <w:tabs>
          <w:tab w:val="left" w:pos="622"/>
        </w:tabs>
        <w:rPr>
          <w:rFonts w:ascii="Arial" w:hAnsi="Arial" w:cs="Arial"/>
          <w:i/>
          <w:sz w:val="20"/>
          <w:szCs w:val="20"/>
        </w:rPr>
      </w:pPr>
      <w:r w:rsidRPr="004D53B0">
        <w:rPr>
          <w:rFonts w:ascii="Arial" w:hAnsi="Arial" w:cs="Arial"/>
          <w:i/>
          <w:sz w:val="20"/>
          <w:szCs w:val="20"/>
          <w:lang w:val="pl-PL"/>
        </w:rPr>
        <w:t>W roku porażenia</w:t>
      </w:r>
    </w:p>
    <w:p w:rsidR="001B1D56" w:rsidRPr="000959E2" w:rsidRDefault="00DA6A55">
      <w:pPr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 xml:space="preserve">Wszystkie maszyny i przechowalnie użyte w produkcji ziemniaków lub pomidorów powinny zostać </w:t>
      </w:r>
      <w:r w:rsidRPr="004D53B0">
        <w:rPr>
          <w:rFonts w:ascii="Arial" w:hAnsi="Arial" w:cs="Arial"/>
          <w:sz w:val="20"/>
          <w:szCs w:val="20"/>
          <w:lang w:val="pl-PL"/>
        </w:rPr>
        <w:lastRenderedPageBreak/>
        <w:t>wyczyszczone i zdezynfekowane (ale w porażonych miejscach produkcji należy zastosować surowsze środki; patrz punkt 4.2.1)</w:t>
      </w:r>
    </w:p>
    <w:p w:rsidR="007E1B22" w:rsidRDefault="007E1B22">
      <w:pPr>
        <w:tabs>
          <w:tab w:val="left" w:pos="632"/>
        </w:tabs>
        <w:rPr>
          <w:rFonts w:ascii="Arial" w:hAnsi="Arial" w:cs="Arial"/>
          <w:sz w:val="20"/>
          <w:szCs w:val="20"/>
        </w:rPr>
      </w:pPr>
    </w:p>
    <w:p w:rsidR="001B1D56" w:rsidRPr="004D53B0" w:rsidRDefault="00DA6A55" w:rsidP="004D53B0">
      <w:pPr>
        <w:pStyle w:val="Akapitzlist"/>
        <w:numPr>
          <w:ilvl w:val="3"/>
          <w:numId w:val="4"/>
        </w:numPr>
        <w:tabs>
          <w:tab w:val="left" w:pos="632"/>
        </w:tabs>
        <w:rPr>
          <w:rFonts w:ascii="Arial" w:hAnsi="Arial" w:cs="Arial"/>
          <w:i/>
          <w:sz w:val="20"/>
          <w:szCs w:val="20"/>
        </w:rPr>
      </w:pPr>
      <w:r w:rsidRPr="004D53B0">
        <w:rPr>
          <w:rFonts w:ascii="Arial" w:hAnsi="Arial" w:cs="Arial"/>
          <w:i/>
          <w:sz w:val="20"/>
          <w:szCs w:val="20"/>
          <w:lang w:val="pl-PL"/>
        </w:rPr>
        <w:t>Przez 3 lata</w:t>
      </w:r>
    </w:p>
    <w:p w:rsidR="001B1D56" w:rsidRPr="004D53B0" w:rsidRDefault="00DA6A55" w:rsidP="004D53B0">
      <w:pPr>
        <w:pStyle w:val="Akapitzlist"/>
        <w:numPr>
          <w:ilvl w:val="0"/>
          <w:numId w:val="6"/>
        </w:numPr>
        <w:tabs>
          <w:tab w:val="left" w:pos="224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Produkcja, obsługa i przechowywanie ziemniaków i pomidorów powinny podlegać urzędowemu nadzorowi.</w:t>
      </w:r>
    </w:p>
    <w:p w:rsidR="001B1D56" w:rsidRPr="004D53B0" w:rsidRDefault="00DA6A55" w:rsidP="004D53B0">
      <w:pPr>
        <w:pStyle w:val="Akapitzlist"/>
        <w:numPr>
          <w:ilvl w:val="0"/>
          <w:numId w:val="6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Sadzeniaki i ziemniaki towarowe po zbiorze powinny być odseparowane lub pomiędzy operacjami manipulacji obydwoma rodzajami ziemniaków należy stosować czyszczenie i dezynfekcję.</w:t>
      </w:r>
    </w:p>
    <w:p w:rsidR="001B1D56" w:rsidRPr="004D53B0" w:rsidRDefault="00DA6A55" w:rsidP="004D53B0">
      <w:pPr>
        <w:pStyle w:val="Akapitzlist"/>
        <w:numPr>
          <w:ilvl w:val="0"/>
          <w:numId w:val="6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 xml:space="preserve">Do sadzenia należy używać wyłącznie sadzeniaków kwalifikowanych lub ziemniaków wyprodukowanych pod urzędowym nadzorem (z zastrzeżeniem dodatkowych ograniczeń w porażonych miejscach produkcji, patrz powyżej). </w:t>
      </w:r>
    </w:p>
    <w:p w:rsidR="001B1D56" w:rsidRPr="004D53B0" w:rsidRDefault="00DA6A55" w:rsidP="004D53B0">
      <w:pPr>
        <w:pStyle w:val="Akapitzlist"/>
        <w:numPr>
          <w:ilvl w:val="0"/>
          <w:numId w:val="6"/>
        </w:numPr>
        <w:tabs>
          <w:tab w:val="left" w:pos="229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 xml:space="preserve">Sadzeniaki wyprodukowane w prawdopodobnie porażonych miejscach produkcji powinny być przebadane po zbiorze na obecność </w:t>
      </w:r>
      <w:r w:rsidRPr="004D53B0">
        <w:rPr>
          <w:rFonts w:ascii="Arial" w:hAnsi="Arial" w:cs="Arial"/>
          <w:i/>
          <w:sz w:val="20"/>
          <w:szCs w:val="20"/>
          <w:lang w:val="pl-PL"/>
        </w:rPr>
        <w:t xml:space="preserve">R. </w:t>
      </w:r>
      <w:proofErr w:type="spellStart"/>
      <w:r w:rsidRPr="004D53B0">
        <w:rPr>
          <w:rFonts w:ascii="Arial" w:hAnsi="Arial" w:cs="Arial"/>
          <w:i/>
          <w:sz w:val="20"/>
          <w:szCs w:val="20"/>
          <w:lang w:val="pl-PL"/>
        </w:rPr>
        <w:t>solanacearum</w:t>
      </w:r>
      <w:proofErr w:type="spellEnd"/>
      <w:r w:rsidRPr="004D53B0">
        <w:rPr>
          <w:rFonts w:ascii="Arial" w:hAnsi="Arial" w:cs="Arial"/>
          <w:sz w:val="20"/>
          <w:szCs w:val="20"/>
          <w:lang w:val="pl-PL"/>
        </w:rPr>
        <w:t>.</w:t>
      </w:r>
    </w:p>
    <w:p w:rsidR="001B1D56" w:rsidRPr="004D53B0" w:rsidRDefault="00DA6A55" w:rsidP="004D53B0">
      <w:pPr>
        <w:pStyle w:val="Akapitzlist"/>
        <w:numPr>
          <w:ilvl w:val="0"/>
          <w:numId w:val="6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Co roku należy przeprowadzić urzędową lustrację (patrz punkt 1. Nadzór).</w:t>
      </w:r>
    </w:p>
    <w:p w:rsidR="001B1D56" w:rsidRPr="004D53B0" w:rsidRDefault="00DA6A55" w:rsidP="004D53B0">
      <w:pPr>
        <w:pStyle w:val="Akapitzlist"/>
        <w:numPr>
          <w:ilvl w:val="0"/>
          <w:numId w:val="6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Całość sadzeniaków na obszarze nadzorowanym powinna być, w uzasadnionych przypadkach, okresowo wymieniana.</w:t>
      </w:r>
    </w:p>
    <w:p w:rsidR="007E1B22" w:rsidRDefault="007E1B22">
      <w:pPr>
        <w:tabs>
          <w:tab w:val="left" w:pos="337"/>
        </w:tabs>
        <w:ind w:left="360" w:hanging="360"/>
        <w:outlineLvl w:val="2"/>
        <w:rPr>
          <w:rFonts w:ascii="Arial" w:hAnsi="Arial" w:cs="Arial"/>
          <w:sz w:val="20"/>
          <w:szCs w:val="20"/>
        </w:rPr>
      </w:pPr>
      <w:bookmarkStart w:id="18" w:name="bookmark19"/>
    </w:p>
    <w:bookmarkEnd w:id="18"/>
    <w:p w:rsidR="001B1D56" w:rsidRPr="004D53B0" w:rsidRDefault="00DA6A55" w:rsidP="004D53B0">
      <w:pPr>
        <w:pStyle w:val="Akapitzlist"/>
        <w:numPr>
          <w:ilvl w:val="1"/>
          <w:numId w:val="4"/>
        </w:numPr>
        <w:tabs>
          <w:tab w:val="left" w:pos="337"/>
        </w:tabs>
        <w:outlineLvl w:val="2"/>
        <w:rPr>
          <w:rFonts w:ascii="Arial" w:hAnsi="Arial" w:cs="Arial"/>
          <w:b/>
          <w:sz w:val="20"/>
          <w:szCs w:val="20"/>
        </w:rPr>
      </w:pPr>
      <w:r w:rsidRPr="004D53B0">
        <w:rPr>
          <w:rFonts w:ascii="Arial" w:hAnsi="Arial" w:cs="Arial"/>
          <w:b/>
          <w:sz w:val="20"/>
          <w:szCs w:val="20"/>
          <w:lang w:val="pl-PL"/>
        </w:rPr>
        <w:t>Środki stosowane wobec nadzorowanych wód powierzchniowych</w:t>
      </w:r>
    </w:p>
    <w:p w:rsidR="007E1B22" w:rsidRDefault="007E1B22">
      <w:pPr>
        <w:tabs>
          <w:tab w:val="left" w:pos="309"/>
        </w:tabs>
        <w:rPr>
          <w:rFonts w:ascii="Arial" w:hAnsi="Arial" w:cs="Arial"/>
          <w:sz w:val="20"/>
          <w:szCs w:val="20"/>
        </w:rPr>
      </w:pPr>
    </w:p>
    <w:p w:rsidR="001B1D56" w:rsidRPr="004D53B0" w:rsidRDefault="00DA6A55" w:rsidP="004D53B0">
      <w:pPr>
        <w:pStyle w:val="Akapitzlist"/>
        <w:numPr>
          <w:ilvl w:val="0"/>
          <w:numId w:val="6"/>
        </w:numPr>
        <w:tabs>
          <w:tab w:val="left" w:pos="309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 xml:space="preserve">Nadzorowanych wód powierzchniowych nie należy bez odpowiednich zabiegów używać do nawadniania ani </w:t>
      </w:r>
      <w:r w:rsidR="00A04F9B" w:rsidRPr="004D53B0">
        <w:rPr>
          <w:rFonts w:ascii="Arial" w:hAnsi="Arial" w:cs="Arial"/>
          <w:sz w:val="20"/>
          <w:szCs w:val="20"/>
          <w:lang w:val="pl-PL"/>
        </w:rPr>
        <w:t xml:space="preserve">oprysków </w:t>
      </w:r>
      <w:r w:rsidRPr="004D53B0">
        <w:rPr>
          <w:rFonts w:ascii="Arial" w:hAnsi="Arial" w:cs="Arial"/>
          <w:sz w:val="20"/>
          <w:szCs w:val="20"/>
          <w:lang w:val="pl-PL"/>
        </w:rPr>
        <w:t>roślin żywicielskich.</w:t>
      </w:r>
    </w:p>
    <w:p w:rsidR="001B1D56" w:rsidRPr="004D53B0" w:rsidRDefault="00A04F9B" w:rsidP="004D53B0">
      <w:pPr>
        <w:pStyle w:val="Akapitzlist"/>
        <w:numPr>
          <w:ilvl w:val="0"/>
          <w:numId w:val="6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 xml:space="preserve">Jeżeli nadzorem objęto cały ciek wodny i istnieje prawdopodobieństwo, że pozostanie on porażony (np. ze względu na obecność porażonych roślin </w:t>
      </w:r>
      <w:r w:rsidRPr="004D53B0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4D53B0">
        <w:rPr>
          <w:rFonts w:ascii="Arial" w:hAnsi="Arial" w:cs="Arial"/>
          <w:i/>
          <w:sz w:val="20"/>
          <w:szCs w:val="20"/>
          <w:lang w:val="pl-PL"/>
        </w:rPr>
        <w:t>dulcamara</w:t>
      </w:r>
      <w:proofErr w:type="spellEnd"/>
      <w:r w:rsidRPr="004D53B0">
        <w:rPr>
          <w:rFonts w:ascii="Arial" w:hAnsi="Arial" w:cs="Arial"/>
          <w:sz w:val="20"/>
          <w:szCs w:val="20"/>
          <w:lang w:val="pl-PL"/>
        </w:rPr>
        <w:t>), nie ma konieczności kontynuowania badań.</w:t>
      </w:r>
      <w:r w:rsidR="000959E2" w:rsidRPr="004D53B0">
        <w:rPr>
          <w:rFonts w:ascii="Arial" w:hAnsi="Arial" w:cs="Arial"/>
          <w:sz w:val="20"/>
          <w:szCs w:val="20"/>
        </w:rPr>
        <w:t xml:space="preserve"> </w:t>
      </w:r>
      <w:r w:rsidRPr="004D53B0">
        <w:rPr>
          <w:rFonts w:ascii="Arial" w:hAnsi="Arial" w:cs="Arial"/>
          <w:sz w:val="20"/>
          <w:szCs w:val="20"/>
          <w:lang w:val="pl-PL"/>
        </w:rPr>
        <w:t xml:space="preserve">W innych sytuacjach należy pobierać próby wody do badań w obszarach nadzorowanych i ich okolicy co roku w odpowiednich terminach, zgodnie ze Standardem </w:t>
      </w:r>
      <w:proofErr w:type="spellStart"/>
      <w:r w:rsidRPr="004D53B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4D53B0">
        <w:rPr>
          <w:rFonts w:ascii="Arial" w:hAnsi="Arial" w:cs="Arial"/>
          <w:sz w:val="20"/>
          <w:szCs w:val="20"/>
          <w:lang w:val="pl-PL"/>
        </w:rPr>
        <w:t xml:space="preserve"> PM 7/21 (</w:t>
      </w:r>
      <w:proofErr w:type="spellStart"/>
      <w:r w:rsidRPr="004D53B0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4D53B0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4D53B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4D53B0">
        <w:rPr>
          <w:rFonts w:ascii="Arial" w:hAnsi="Arial" w:cs="Arial"/>
          <w:sz w:val="20"/>
          <w:szCs w:val="20"/>
          <w:lang w:val="pl-PL"/>
        </w:rPr>
        <w:t>, 2004c; w trakcie nowelizacji).</w:t>
      </w:r>
    </w:p>
    <w:p w:rsidR="001B1D56" w:rsidRPr="004D53B0" w:rsidRDefault="00A04F9B" w:rsidP="004D53B0">
      <w:pPr>
        <w:pStyle w:val="Akapitzlist"/>
        <w:numPr>
          <w:ilvl w:val="0"/>
          <w:numId w:val="6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W uzasadnionych przypadkach, wszystkie uprawy ziemniaków i pomidorów na tym obszarze należy poddawać inspekcji oraz, w przypadku sadzeniaków ziemniaka, badaniom.</w:t>
      </w:r>
    </w:p>
    <w:p w:rsidR="001B1D56" w:rsidRPr="004D53B0" w:rsidRDefault="00A04F9B" w:rsidP="004D53B0">
      <w:pPr>
        <w:pStyle w:val="Akapitzlist"/>
        <w:numPr>
          <w:ilvl w:val="0"/>
          <w:numId w:val="6"/>
        </w:numPr>
        <w:tabs>
          <w:tab w:val="left" w:pos="174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 xml:space="preserve">Można również badać próby </w:t>
      </w:r>
      <w:r w:rsidRPr="004D53B0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4D53B0">
        <w:rPr>
          <w:rFonts w:ascii="Arial" w:hAnsi="Arial" w:cs="Arial"/>
          <w:i/>
          <w:sz w:val="20"/>
          <w:szCs w:val="20"/>
          <w:lang w:val="pl-PL"/>
        </w:rPr>
        <w:t>dulcamara</w:t>
      </w:r>
      <w:proofErr w:type="spellEnd"/>
      <w:r w:rsidRPr="004D53B0">
        <w:rPr>
          <w:rFonts w:ascii="Arial" w:hAnsi="Arial" w:cs="Arial"/>
          <w:sz w:val="20"/>
          <w:szCs w:val="20"/>
          <w:lang w:val="pl-PL"/>
        </w:rPr>
        <w:t xml:space="preserve"> i </w:t>
      </w:r>
      <w:r w:rsidRPr="004D53B0">
        <w:rPr>
          <w:rFonts w:ascii="Arial" w:hAnsi="Arial" w:cs="Arial"/>
          <w:i/>
          <w:sz w:val="20"/>
          <w:szCs w:val="20"/>
          <w:lang w:val="pl-PL"/>
        </w:rPr>
        <w:t xml:space="preserve">U. </w:t>
      </w:r>
      <w:proofErr w:type="spellStart"/>
      <w:r w:rsidRPr="004D53B0">
        <w:rPr>
          <w:rFonts w:ascii="Arial" w:hAnsi="Arial" w:cs="Arial"/>
          <w:i/>
          <w:sz w:val="20"/>
          <w:szCs w:val="20"/>
          <w:lang w:val="pl-PL"/>
        </w:rPr>
        <w:t>dioica</w:t>
      </w:r>
      <w:proofErr w:type="spellEnd"/>
      <w:r w:rsidRPr="004D53B0">
        <w:rPr>
          <w:rFonts w:ascii="Arial" w:hAnsi="Arial" w:cs="Arial"/>
          <w:sz w:val="20"/>
          <w:szCs w:val="20"/>
          <w:lang w:val="pl-PL"/>
        </w:rPr>
        <w:t>.</w:t>
      </w:r>
      <w:r w:rsidR="000959E2" w:rsidRPr="004D53B0">
        <w:rPr>
          <w:rFonts w:ascii="Arial" w:hAnsi="Arial" w:cs="Arial"/>
          <w:sz w:val="20"/>
          <w:szCs w:val="20"/>
        </w:rPr>
        <w:t xml:space="preserve"> </w:t>
      </w:r>
      <w:r w:rsidRPr="004D53B0">
        <w:rPr>
          <w:rFonts w:ascii="Arial" w:hAnsi="Arial" w:cs="Arial"/>
          <w:sz w:val="20"/>
          <w:szCs w:val="20"/>
          <w:lang w:val="pl-PL"/>
        </w:rPr>
        <w:t>W wyniku tych inspekcji i badań obszar nadzorowany może zostać zmodyfikowany.</w:t>
      </w:r>
    </w:p>
    <w:p w:rsidR="001B1D56" w:rsidRPr="004D53B0" w:rsidRDefault="00A04F9B" w:rsidP="004D53B0">
      <w:pPr>
        <w:pStyle w:val="Akapitzlist"/>
        <w:numPr>
          <w:ilvl w:val="0"/>
          <w:numId w:val="6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>Jeżeli istnieje prawdopodobieństwo, że uprawy roślin żywicielskich zetknęły się z wodą z porażonych źródeł powierzchniowych, należy uznać je za „prawdopodobnie porażone”.</w:t>
      </w:r>
    </w:p>
    <w:p w:rsidR="001B1D56" w:rsidRPr="004D53B0" w:rsidRDefault="004D53B0" w:rsidP="004D53B0">
      <w:pPr>
        <w:pStyle w:val="Akapitzlist"/>
        <w:numPr>
          <w:ilvl w:val="0"/>
          <w:numId w:val="6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4D53B0">
        <w:rPr>
          <w:rFonts w:ascii="Arial" w:hAnsi="Arial" w:cs="Arial"/>
          <w:sz w:val="20"/>
          <w:szCs w:val="20"/>
          <w:lang w:val="pl-PL"/>
        </w:rPr>
        <w:t xml:space="preserve">Obecnie rozważa się warunki </w:t>
      </w:r>
      <w:r w:rsidR="00A04F9B" w:rsidRPr="004D53B0">
        <w:rPr>
          <w:rFonts w:ascii="Arial" w:hAnsi="Arial" w:cs="Arial"/>
          <w:sz w:val="20"/>
          <w:szCs w:val="20"/>
          <w:lang w:val="pl-PL"/>
        </w:rPr>
        <w:t>częściowego lub całkowitego „wyrejestrowywania” obszarów nadzorowanych w przypadku uzyskania wyników negatywnych.</w:t>
      </w:r>
    </w:p>
    <w:p w:rsidR="007E1B22" w:rsidRDefault="007E1B22">
      <w:pPr>
        <w:outlineLvl w:val="1"/>
        <w:rPr>
          <w:rFonts w:ascii="Arial" w:hAnsi="Arial" w:cs="Arial"/>
          <w:sz w:val="20"/>
          <w:szCs w:val="20"/>
        </w:rPr>
      </w:pPr>
      <w:bookmarkStart w:id="19" w:name="bookmark20"/>
    </w:p>
    <w:bookmarkEnd w:id="19"/>
    <w:p w:rsidR="001B1D56" w:rsidRPr="007E1B22" w:rsidRDefault="00A04F9B">
      <w:pPr>
        <w:outlineLvl w:val="1"/>
        <w:rPr>
          <w:rFonts w:ascii="Arial" w:hAnsi="Arial" w:cs="Arial"/>
          <w:b/>
          <w:sz w:val="20"/>
          <w:szCs w:val="20"/>
        </w:rPr>
      </w:pPr>
      <w:r w:rsidRPr="004D53B0">
        <w:rPr>
          <w:rFonts w:ascii="Arial" w:hAnsi="Arial" w:cs="Arial"/>
          <w:b/>
          <w:sz w:val="20"/>
          <w:szCs w:val="20"/>
          <w:lang w:val="pl-PL"/>
        </w:rPr>
        <w:t>Materiały referencyjne</w:t>
      </w:r>
    </w:p>
    <w:p w:rsidR="007E1B22" w:rsidRDefault="007E1B22">
      <w:pPr>
        <w:ind w:left="360" w:hanging="360"/>
        <w:rPr>
          <w:rFonts w:ascii="Arial" w:hAnsi="Arial" w:cs="Arial"/>
          <w:sz w:val="20"/>
          <w:szCs w:val="20"/>
        </w:rPr>
      </w:pPr>
    </w:p>
    <w:p w:rsidR="001B1D56" w:rsidRPr="000959E2" w:rsidRDefault="000959E2">
      <w:pPr>
        <w:ind w:left="360" w:hanging="360"/>
        <w:rPr>
          <w:rFonts w:ascii="Arial" w:hAnsi="Arial" w:cs="Arial"/>
          <w:sz w:val="20"/>
          <w:szCs w:val="20"/>
        </w:rPr>
      </w:pPr>
      <w:r w:rsidRPr="000959E2">
        <w:rPr>
          <w:rFonts w:ascii="Arial" w:hAnsi="Arial" w:cs="Arial"/>
          <w:sz w:val="20"/>
          <w:szCs w:val="20"/>
        </w:rPr>
        <w:t xml:space="preserve">EU (1998) Council Directive 98/57/EC of 20 July 1998 on the control of </w:t>
      </w:r>
      <w:proofErr w:type="spellStart"/>
      <w:r w:rsidRPr="000959E2">
        <w:rPr>
          <w:rFonts w:ascii="Arial" w:hAnsi="Arial" w:cs="Arial"/>
          <w:sz w:val="20"/>
          <w:szCs w:val="20"/>
        </w:rPr>
        <w:t>Ralstonia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959E2">
        <w:rPr>
          <w:rFonts w:ascii="Arial" w:hAnsi="Arial" w:cs="Arial"/>
          <w:sz w:val="20"/>
          <w:szCs w:val="20"/>
        </w:rPr>
        <w:t>solanacearum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(Smith) </w:t>
      </w:r>
      <w:proofErr w:type="spellStart"/>
      <w:r w:rsidRPr="000959E2">
        <w:rPr>
          <w:rFonts w:ascii="Arial" w:hAnsi="Arial" w:cs="Arial"/>
          <w:sz w:val="20"/>
          <w:szCs w:val="20"/>
        </w:rPr>
        <w:t>Yabuuchi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et al. Official Journal of the European Communities no. L235, 1-39.</w:t>
      </w:r>
    </w:p>
    <w:p w:rsidR="001B1D56" w:rsidRPr="000959E2" w:rsidRDefault="000959E2">
      <w:pPr>
        <w:ind w:left="360" w:hanging="360"/>
        <w:rPr>
          <w:rFonts w:ascii="Arial" w:hAnsi="Arial" w:cs="Arial"/>
          <w:sz w:val="20"/>
          <w:szCs w:val="20"/>
        </w:rPr>
      </w:pPr>
      <w:r w:rsidRPr="000959E2">
        <w:rPr>
          <w:rFonts w:ascii="Arial" w:hAnsi="Arial" w:cs="Arial"/>
          <w:sz w:val="20"/>
          <w:szCs w:val="20"/>
        </w:rPr>
        <w:t xml:space="preserve">EU (2006) Commission Directive 2006/63/EC of 14 July 2006 amending the Annexes ii to VII to Council Directive 98/57/EC on the control of </w:t>
      </w:r>
      <w:proofErr w:type="spellStart"/>
      <w:r w:rsidRPr="000959E2">
        <w:rPr>
          <w:rFonts w:ascii="Arial" w:hAnsi="Arial" w:cs="Arial"/>
          <w:sz w:val="20"/>
          <w:szCs w:val="20"/>
        </w:rPr>
        <w:t>of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959E2">
        <w:rPr>
          <w:rFonts w:ascii="Arial" w:hAnsi="Arial" w:cs="Arial"/>
          <w:sz w:val="20"/>
          <w:szCs w:val="20"/>
        </w:rPr>
        <w:t>Ralstonia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959E2">
        <w:rPr>
          <w:rFonts w:ascii="Arial" w:hAnsi="Arial" w:cs="Arial"/>
          <w:sz w:val="20"/>
          <w:szCs w:val="20"/>
        </w:rPr>
        <w:t>solanacearum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(Smith) </w:t>
      </w:r>
      <w:proofErr w:type="spellStart"/>
      <w:r w:rsidRPr="000959E2">
        <w:rPr>
          <w:rFonts w:ascii="Arial" w:hAnsi="Arial" w:cs="Arial"/>
          <w:sz w:val="20"/>
          <w:szCs w:val="20"/>
        </w:rPr>
        <w:t>Yabuuchi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et al Official Journal of the European Communities no. L206, 36-106.</w:t>
      </w:r>
    </w:p>
    <w:p w:rsidR="001B1D56" w:rsidRPr="000959E2" w:rsidRDefault="000959E2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0959E2">
        <w:rPr>
          <w:rFonts w:ascii="Arial" w:hAnsi="Arial" w:cs="Arial"/>
          <w:sz w:val="20"/>
          <w:szCs w:val="20"/>
        </w:rPr>
        <w:t>OEPP</w:t>
      </w:r>
      <w:proofErr w:type="spellEnd"/>
      <w:r w:rsidRPr="000959E2">
        <w:rPr>
          <w:rFonts w:ascii="Arial" w:hAnsi="Arial" w:cs="Arial"/>
          <w:sz w:val="20"/>
          <w:szCs w:val="20"/>
        </w:rPr>
        <w:t>/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(1999) 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Standards PM 4/28 Certification schemes - seed potatoes. Bulletin </w:t>
      </w:r>
      <w:proofErr w:type="spellStart"/>
      <w:r w:rsidRPr="000959E2">
        <w:rPr>
          <w:rFonts w:ascii="Arial" w:hAnsi="Arial" w:cs="Arial"/>
          <w:sz w:val="20"/>
          <w:szCs w:val="20"/>
        </w:rPr>
        <w:t>OEPP</w:t>
      </w:r>
      <w:proofErr w:type="spellEnd"/>
      <w:r w:rsidRPr="000959E2">
        <w:rPr>
          <w:rFonts w:ascii="Arial" w:hAnsi="Arial" w:cs="Arial"/>
          <w:sz w:val="20"/>
          <w:szCs w:val="20"/>
        </w:rPr>
        <w:t>/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Bulletin 29, 561-567.</w:t>
      </w:r>
    </w:p>
    <w:p w:rsidR="001B1D56" w:rsidRPr="000959E2" w:rsidRDefault="000959E2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0959E2">
        <w:rPr>
          <w:rFonts w:ascii="Arial" w:hAnsi="Arial" w:cs="Arial"/>
          <w:sz w:val="20"/>
          <w:szCs w:val="20"/>
        </w:rPr>
        <w:t>OEPP</w:t>
      </w:r>
      <w:proofErr w:type="spellEnd"/>
      <w:r w:rsidRPr="000959E2">
        <w:rPr>
          <w:rFonts w:ascii="Arial" w:hAnsi="Arial" w:cs="Arial"/>
          <w:sz w:val="20"/>
          <w:szCs w:val="20"/>
        </w:rPr>
        <w:t>/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(2004a) 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Standards PM 3/61(1) Pest-free areas and pest- free production and distribution systems for quarantine pests of potato. Bulletin </w:t>
      </w:r>
      <w:proofErr w:type="spellStart"/>
      <w:r w:rsidRPr="000959E2">
        <w:rPr>
          <w:rFonts w:ascii="Arial" w:hAnsi="Arial" w:cs="Arial"/>
          <w:sz w:val="20"/>
          <w:szCs w:val="20"/>
        </w:rPr>
        <w:t>OEPP</w:t>
      </w:r>
      <w:proofErr w:type="spellEnd"/>
      <w:r w:rsidRPr="000959E2">
        <w:rPr>
          <w:rFonts w:ascii="Arial" w:hAnsi="Arial" w:cs="Arial"/>
          <w:sz w:val="20"/>
          <w:szCs w:val="20"/>
        </w:rPr>
        <w:t>/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Bulletin 34, 441^442.</w:t>
      </w:r>
    </w:p>
    <w:p w:rsidR="001B1D56" w:rsidRPr="000959E2" w:rsidRDefault="000959E2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0959E2">
        <w:rPr>
          <w:rFonts w:ascii="Arial" w:hAnsi="Arial" w:cs="Arial"/>
          <w:sz w:val="20"/>
          <w:szCs w:val="20"/>
        </w:rPr>
        <w:t>OEPP</w:t>
      </w:r>
      <w:proofErr w:type="spellEnd"/>
      <w:r w:rsidRPr="000959E2">
        <w:rPr>
          <w:rFonts w:ascii="Arial" w:hAnsi="Arial" w:cs="Arial"/>
          <w:sz w:val="20"/>
          <w:szCs w:val="20"/>
        </w:rPr>
        <w:t>/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(2004b) 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Standards PM 8/1(1) Commodity-specific </w:t>
      </w:r>
      <w:proofErr w:type="spellStart"/>
      <w:r w:rsidRPr="000959E2">
        <w:rPr>
          <w:rFonts w:ascii="Arial" w:hAnsi="Arial" w:cs="Arial"/>
          <w:sz w:val="20"/>
          <w:szCs w:val="20"/>
        </w:rPr>
        <w:t>phytosanitary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measures - potato. Bulletin </w:t>
      </w:r>
      <w:proofErr w:type="spellStart"/>
      <w:r w:rsidRPr="000959E2">
        <w:rPr>
          <w:rFonts w:ascii="Arial" w:hAnsi="Arial" w:cs="Arial"/>
          <w:sz w:val="20"/>
          <w:szCs w:val="20"/>
        </w:rPr>
        <w:t>OEPP</w:t>
      </w:r>
      <w:proofErr w:type="spellEnd"/>
      <w:r w:rsidRPr="000959E2">
        <w:rPr>
          <w:rFonts w:ascii="Arial" w:hAnsi="Arial" w:cs="Arial"/>
          <w:sz w:val="20"/>
          <w:szCs w:val="20"/>
        </w:rPr>
        <w:t>/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Bulletin 34, 459-461.</w:t>
      </w:r>
    </w:p>
    <w:p w:rsidR="001B1D56" w:rsidRPr="000959E2" w:rsidRDefault="000959E2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0959E2">
        <w:rPr>
          <w:rFonts w:ascii="Arial" w:hAnsi="Arial" w:cs="Arial"/>
          <w:sz w:val="20"/>
          <w:szCs w:val="20"/>
        </w:rPr>
        <w:t>OEPP</w:t>
      </w:r>
      <w:proofErr w:type="spellEnd"/>
      <w:r w:rsidRPr="000959E2">
        <w:rPr>
          <w:rFonts w:ascii="Arial" w:hAnsi="Arial" w:cs="Arial"/>
          <w:sz w:val="20"/>
          <w:szCs w:val="20"/>
        </w:rPr>
        <w:t>/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(2004c) 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Standards PM 7/21(1) Diagnostic protocol - </w:t>
      </w:r>
      <w:proofErr w:type="spellStart"/>
      <w:r w:rsidRPr="000959E2">
        <w:rPr>
          <w:rFonts w:ascii="Arial" w:hAnsi="Arial" w:cs="Arial"/>
          <w:sz w:val="20"/>
          <w:szCs w:val="20"/>
        </w:rPr>
        <w:t>Ralstonia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959E2">
        <w:rPr>
          <w:rFonts w:ascii="Arial" w:hAnsi="Arial" w:cs="Arial"/>
          <w:sz w:val="20"/>
          <w:szCs w:val="20"/>
        </w:rPr>
        <w:t>solanacearum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. Bulletin </w:t>
      </w:r>
      <w:proofErr w:type="spellStart"/>
      <w:r w:rsidRPr="000959E2">
        <w:rPr>
          <w:rFonts w:ascii="Arial" w:hAnsi="Arial" w:cs="Arial"/>
          <w:sz w:val="20"/>
          <w:szCs w:val="20"/>
        </w:rPr>
        <w:t>OEPP</w:t>
      </w:r>
      <w:proofErr w:type="spellEnd"/>
      <w:r w:rsidRPr="000959E2">
        <w:rPr>
          <w:rFonts w:ascii="Arial" w:hAnsi="Arial" w:cs="Arial"/>
          <w:sz w:val="20"/>
          <w:szCs w:val="20"/>
        </w:rPr>
        <w:t>/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Bulletin 34, 173-178.</w:t>
      </w:r>
    </w:p>
    <w:p w:rsidR="001B1D56" w:rsidRPr="000959E2" w:rsidRDefault="000959E2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0959E2">
        <w:rPr>
          <w:rFonts w:ascii="Arial" w:hAnsi="Arial" w:cs="Arial"/>
          <w:sz w:val="20"/>
          <w:szCs w:val="20"/>
        </w:rPr>
        <w:t>OEPP</w:t>
      </w:r>
      <w:proofErr w:type="spellEnd"/>
      <w:r w:rsidRPr="000959E2">
        <w:rPr>
          <w:rFonts w:ascii="Arial" w:hAnsi="Arial" w:cs="Arial"/>
          <w:sz w:val="20"/>
          <w:szCs w:val="20"/>
        </w:rPr>
        <w:t>/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(2006a) 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Standards PM 10/1(1) Disinfection procedure in potato production. Bulletin </w:t>
      </w:r>
      <w:proofErr w:type="spellStart"/>
      <w:r w:rsidRPr="000959E2">
        <w:rPr>
          <w:rFonts w:ascii="Arial" w:hAnsi="Arial" w:cs="Arial"/>
          <w:sz w:val="20"/>
          <w:szCs w:val="20"/>
        </w:rPr>
        <w:t>OEPP</w:t>
      </w:r>
      <w:proofErr w:type="spellEnd"/>
      <w:r w:rsidRPr="000959E2">
        <w:rPr>
          <w:rFonts w:ascii="Arial" w:hAnsi="Arial" w:cs="Arial"/>
          <w:sz w:val="20"/>
          <w:szCs w:val="20"/>
        </w:rPr>
        <w:t>/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Bulletin 36, 463-466.</w:t>
      </w:r>
    </w:p>
    <w:p w:rsidR="001B1D56" w:rsidRPr="000959E2" w:rsidRDefault="000959E2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0959E2">
        <w:rPr>
          <w:rFonts w:ascii="Arial" w:hAnsi="Arial" w:cs="Arial"/>
          <w:sz w:val="20"/>
          <w:szCs w:val="20"/>
        </w:rPr>
        <w:t>OEPP</w:t>
      </w:r>
      <w:proofErr w:type="spellEnd"/>
      <w:r w:rsidRPr="000959E2">
        <w:rPr>
          <w:rFonts w:ascii="Arial" w:hAnsi="Arial" w:cs="Arial"/>
          <w:sz w:val="20"/>
          <w:szCs w:val="20"/>
        </w:rPr>
        <w:t>/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(2008) 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Standards PM 3/66 Guidelines for the management of plant health risks of </w:t>
      </w:r>
      <w:proofErr w:type="spellStart"/>
      <w:r w:rsidRPr="000959E2">
        <w:rPr>
          <w:rFonts w:ascii="Arial" w:hAnsi="Arial" w:cs="Arial"/>
          <w:sz w:val="20"/>
          <w:szCs w:val="20"/>
        </w:rPr>
        <w:t>biowaste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of plant origin. Bulletin </w:t>
      </w:r>
      <w:proofErr w:type="spellStart"/>
      <w:r w:rsidRPr="000959E2">
        <w:rPr>
          <w:rFonts w:ascii="Arial" w:hAnsi="Arial" w:cs="Arial"/>
          <w:sz w:val="20"/>
          <w:szCs w:val="20"/>
        </w:rPr>
        <w:t>OEPP</w:t>
      </w:r>
      <w:proofErr w:type="spellEnd"/>
      <w:r w:rsidRPr="000959E2">
        <w:rPr>
          <w:rFonts w:ascii="Arial" w:hAnsi="Arial" w:cs="Arial"/>
          <w:sz w:val="20"/>
          <w:szCs w:val="20"/>
        </w:rPr>
        <w:t>/</w:t>
      </w:r>
      <w:proofErr w:type="spellStart"/>
      <w:r w:rsidRPr="000959E2">
        <w:rPr>
          <w:rFonts w:ascii="Arial" w:hAnsi="Arial" w:cs="Arial"/>
          <w:sz w:val="20"/>
          <w:szCs w:val="20"/>
        </w:rPr>
        <w:t>EPPO</w:t>
      </w:r>
      <w:proofErr w:type="spellEnd"/>
      <w:r w:rsidRPr="000959E2">
        <w:rPr>
          <w:rFonts w:ascii="Arial" w:hAnsi="Arial" w:cs="Arial"/>
          <w:sz w:val="20"/>
          <w:szCs w:val="20"/>
        </w:rPr>
        <w:t xml:space="preserve"> Bulletin 38, 4-9.</w:t>
      </w:r>
    </w:p>
    <w:sectPr w:rsidR="001B1D56" w:rsidRPr="000959E2" w:rsidSect="001B1D56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974" w:rsidRDefault="00675974" w:rsidP="001B1D56">
      <w:r>
        <w:separator/>
      </w:r>
    </w:p>
  </w:endnote>
  <w:endnote w:type="continuationSeparator" w:id="0">
    <w:p w:rsidR="00675974" w:rsidRDefault="00675974" w:rsidP="001B1D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974" w:rsidRDefault="00675974">
      <w:r>
        <w:separator/>
      </w:r>
    </w:p>
  </w:footnote>
  <w:footnote w:type="continuationSeparator" w:id="0">
    <w:p w:rsidR="00675974" w:rsidRDefault="00675974">
      <w:r>
        <w:continuationSeparator/>
      </w:r>
    </w:p>
  </w:footnote>
  <w:footnote w:id="1">
    <w:p w:rsidR="00675974" w:rsidRPr="007B641F" w:rsidRDefault="00675974" w:rsidP="00C1194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F4B4A">
        <w:rPr>
          <w:rFonts w:ascii="Arial" w:hAnsi="Arial" w:cs="Arial"/>
          <w:lang w:val="pl-PL"/>
        </w:rPr>
        <w:t>Miejsce produkcji definiuje się jako „Nieruchomość lub zespół pól działający</w:t>
      </w:r>
      <w:r w:rsidR="00BF4B4A" w:rsidRPr="00BF4B4A">
        <w:rPr>
          <w:rFonts w:ascii="Arial" w:hAnsi="Arial" w:cs="Arial"/>
          <w:lang w:val="pl-PL"/>
        </w:rPr>
        <w:t>ch</w:t>
      </w:r>
      <w:r w:rsidRPr="00BF4B4A">
        <w:rPr>
          <w:rFonts w:ascii="Arial" w:hAnsi="Arial" w:cs="Arial"/>
          <w:lang w:val="pl-PL"/>
        </w:rPr>
        <w:t xml:space="preserve"> jako jedna jednostka produkcyjna lub rolnicza.</w:t>
      </w:r>
      <w:r w:rsidRPr="000959E2">
        <w:rPr>
          <w:rFonts w:ascii="Arial" w:hAnsi="Arial" w:cs="Arial"/>
        </w:rPr>
        <w:t xml:space="preserve"> </w:t>
      </w:r>
      <w:r w:rsidR="00BF4B4A" w:rsidRPr="00BF4B4A">
        <w:rPr>
          <w:rFonts w:ascii="Arial" w:hAnsi="Arial" w:cs="Arial"/>
          <w:lang w:val="pl-PL"/>
        </w:rPr>
        <w:t>Mogą do nich zaliczać się stanowiska produkcji traktowane odrębnie do celów fitosanitarnych” (</w:t>
      </w:r>
      <w:proofErr w:type="spellStart"/>
      <w:r w:rsidR="00BF4B4A" w:rsidRPr="00BF4B4A">
        <w:rPr>
          <w:rFonts w:ascii="Arial" w:hAnsi="Arial" w:cs="Arial"/>
          <w:lang w:val="pl-PL"/>
        </w:rPr>
        <w:t>ISPM</w:t>
      </w:r>
      <w:proofErr w:type="spellEnd"/>
      <w:r w:rsidR="00BF4B4A" w:rsidRPr="00BF4B4A">
        <w:rPr>
          <w:rFonts w:ascii="Arial" w:hAnsi="Arial" w:cs="Arial"/>
          <w:lang w:val="pl-PL"/>
        </w:rPr>
        <w:t xml:space="preserve"> 5, 2010). </w:t>
      </w:r>
    </w:p>
  </w:footnote>
  <w:footnote w:id="2">
    <w:p w:rsidR="00675974" w:rsidRPr="007B641F" w:rsidRDefault="00675974" w:rsidP="00913B5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BF4B4A" w:rsidRPr="00BF4B4A">
        <w:rPr>
          <w:rFonts w:ascii="Arial" w:hAnsi="Arial" w:cs="Arial"/>
          <w:lang w:val="pl-PL"/>
        </w:rPr>
        <w:t>Brak pozytywnych wyników badań, ale silne przekonanie, że porażenie jest możliwe.</w:t>
      </w:r>
    </w:p>
  </w:footnote>
  <w:footnote w:id="3">
    <w:p w:rsidR="00675974" w:rsidRPr="007E1B22" w:rsidRDefault="0067597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BF4B4A" w:rsidRPr="00BF4B4A">
        <w:rPr>
          <w:rFonts w:ascii="Arial" w:hAnsi="Arial" w:cs="Arial"/>
          <w:lang w:val="pl-PL"/>
        </w:rPr>
        <w:t>tzn. zarówno w „porażonych”, jak i „prawdopodobnie porażonych” miejscach produkcji.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EBE"/>
    <w:multiLevelType w:val="hybridMultilevel"/>
    <w:tmpl w:val="91D87E0E"/>
    <w:lvl w:ilvl="0" w:tplc="23A0F3B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D7B7A"/>
    <w:multiLevelType w:val="hybridMultilevel"/>
    <w:tmpl w:val="AE965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563B1"/>
    <w:multiLevelType w:val="hybridMultilevel"/>
    <w:tmpl w:val="6D502FDA"/>
    <w:lvl w:ilvl="0" w:tplc="23A0F3B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A0AE4"/>
    <w:multiLevelType w:val="hybridMultilevel"/>
    <w:tmpl w:val="E4B20EE6"/>
    <w:lvl w:ilvl="0" w:tplc="23A0F3B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97FD3"/>
    <w:multiLevelType w:val="hybridMultilevel"/>
    <w:tmpl w:val="060AF6CE"/>
    <w:lvl w:ilvl="0" w:tplc="23A0F3B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60E7C"/>
    <w:multiLevelType w:val="hybridMultilevel"/>
    <w:tmpl w:val="A32E9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F76F5A"/>
    <w:multiLevelType w:val="hybridMultilevel"/>
    <w:tmpl w:val="36A6D064"/>
    <w:lvl w:ilvl="0" w:tplc="23A0F3B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1D3703"/>
    <w:multiLevelType w:val="hybridMultilevel"/>
    <w:tmpl w:val="53101D38"/>
    <w:lvl w:ilvl="0" w:tplc="23A0F3B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7C418E"/>
    <w:multiLevelType w:val="hybridMultilevel"/>
    <w:tmpl w:val="8D1E493C"/>
    <w:lvl w:ilvl="0" w:tplc="23A0F3B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0040A9"/>
    <w:multiLevelType w:val="multilevel"/>
    <w:tmpl w:val="192E6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5E4F5A54"/>
    <w:multiLevelType w:val="hybridMultilevel"/>
    <w:tmpl w:val="17601F98"/>
    <w:lvl w:ilvl="0" w:tplc="23A0F3B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CD73B7"/>
    <w:multiLevelType w:val="hybridMultilevel"/>
    <w:tmpl w:val="F50098A6"/>
    <w:lvl w:ilvl="0" w:tplc="23A0F3B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D60F43"/>
    <w:multiLevelType w:val="multilevel"/>
    <w:tmpl w:val="192E6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64183E0F"/>
    <w:multiLevelType w:val="hybridMultilevel"/>
    <w:tmpl w:val="F3B889D6"/>
    <w:lvl w:ilvl="0" w:tplc="23A0F3B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8D00D4"/>
    <w:multiLevelType w:val="hybridMultilevel"/>
    <w:tmpl w:val="DF925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C27E8E"/>
    <w:multiLevelType w:val="hybridMultilevel"/>
    <w:tmpl w:val="AED83904"/>
    <w:lvl w:ilvl="0" w:tplc="23A0F3B2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9012DA"/>
    <w:multiLevelType w:val="multilevel"/>
    <w:tmpl w:val="192E6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2"/>
  </w:num>
  <w:num w:numId="5">
    <w:abstractNumId w:val="11"/>
  </w:num>
  <w:num w:numId="6">
    <w:abstractNumId w:val="4"/>
  </w:num>
  <w:num w:numId="7">
    <w:abstractNumId w:val="13"/>
  </w:num>
  <w:num w:numId="8">
    <w:abstractNumId w:val="6"/>
  </w:num>
  <w:num w:numId="9">
    <w:abstractNumId w:val="14"/>
  </w:num>
  <w:num w:numId="10">
    <w:abstractNumId w:val="16"/>
  </w:num>
  <w:num w:numId="11">
    <w:abstractNumId w:val="10"/>
  </w:num>
  <w:num w:numId="12">
    <w:abstractNumId w:val="3"/>
  </w:num>
  <w:num w:numId="13">
    <w:abstractNumId w:val="2"/>
  </w:num>
  <w:num w:numId="14">
    <w:abstractNumId w:val="0"/>
  </w:num>
  <w:num w:numId="15">
    <w:abstractNumId w:val="9"/>
  </w:num>
  <w:num w:numId="16">
    <w:abstractNumId w:val="7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isplayBackgroundShape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B1D56"/>
    <w:rsid w:val="000644F2"/>
    <w:rsid w:val="00090E42"/>
    <w:rsid w:val="000959E2"/>
    <w:rsid w:val="001018C4"/>
    <w:rsid w:val="001616A6"/>
    <w:rsid w:val="001B1D56"/>
    <w:rsid w:val="001D2361"/>
    <w:rsid w:val="001E33DB"/>
    <w:rsid w:val="00220CD3"/>
    <w:rsid w:val="002C0A41"/>
    <w:rsid w:val="00403404"/>
    <w:rsid w:val="004D53B0"/>
    <w:rsid w:val="00635E4E"/>
    <w:rsid w:val="00675974"/>
    <w:rsid w:val="007B641F"/>
    <w:rsid w:val="007B6453"/>
    <w:rsid w:val="007D0903"/>
    <w:rsid w:val="007E1B22"/>
    <w:rsid w:val="008234BD"/>
    <w:rsid w:val="00913B5C"/>
    <w:rsid w:val="009C00D7"/>
    <w:rsid w:val="00A03B35"/>
    <w:rsid w:val="00A04F9B"/>
    <w:rsid w:val="00A52BE6"/>
    <w:rsid w:val="00B37387"/>
    <w:rsid w:val="00B7200A"/>
    <w:rsid w:val="00BF4B4A"/>
    <w:rsid w:val="00C11941"/>
    <w:rsid w:val="00C31138"/>
    <w:rsid w:val="00C323A8"/>
    <w:rsid w:val="00DA6A55"/>
    <w:rsid w:val="00E978B2"/>
    <w:rsid w:val="00EC1A42"/>
    <w:rsid w:val="00F66143"/>
    <w:rsid w:val="00F71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B1D56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B1D56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7B641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B64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B641F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641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E6CF7-0D5C-4F54-900C-7525F04F6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3351</Words>
  <Characters>22807</Characters>
  <Application>Microsoft Office Word</Application>
  <DocSecurity>0</DocSecurity>
  <Lines>407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Ralstoniasolanacearum</vt:lpstr>
    </vt:vector>
  </TitlesOfParts>
  <Company/>
  <LinksUpToDate>false</LinksUpToDate>
  <CharactersWithSpaces>26015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Ralstoniasolanacearum</dc:title>
  <dc:creator>Mikołaj Malanowski</dc:creator>
  <cp:lastModifiedBy>Mikołaj Malanowski</cp:lastModifiedBy>
  <cp:revision>3</cp:revision>
  <dcterms:created xsi:type="dcterms:W3CDTF">2014-04-17T10:34:00Z</dcterms:created>
  <dcterms:modified xsi:type="dcterms:W3CDTF">2014-04-17T10:35:00Z</dcterms:modified>
</cp:coreProperties>
</file>