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A1F3" w14:textId="77777777" w:rsidR="00CB7875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bookmarkStart w:id="1" w:name="_Hlk194485115"/>
      <w:r>
        <w:rPr>
          <w:rFonts w:cs="Arial"/>
          <w:b/>
          <w:bCs/>
          <w:color w:val="000000" w:themeColor="text1"/>
        </w:rPr>
        <w:t>Wojewoda Pomorski</w:t>
      </w:r>
    </w:p>
    <w:p w14:paraId="48A5C95C" w14:textId="77777777" w:rsidR="00CB7875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2" w:name="ezdDataPodpisu"/>
      <w:r w:rsidRPr="00FB52C7">
        <w:rPr>
          <w:rFonts w:cs="Arial"/>
        </w:rPr>
        <w:t>31 stycznia 2025</w:t>
      </w:r>
      <w:bookmarkEnd w:id="2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p w14:paraId="4D32B346" w14:textId="1C227AB0" w:rsidR="00CB7875" w:rsidRPr="00101A37" w:rsidRDefault="00000000" w:rsidP="00DB4782">
      <w:pPr>
        <w:autoSpaceDE w:val="0"/>
        <w:autoSpaceDN w:val="0"/>
        <w:adjustRightInd w:val="0"/>
        <w:spacing w:before="240" w:after="240"/>
        <w:rPr>
          <w:rFonts w:cs="Arial"/>
        </w:rPr>
      </w:pPr>
      <w:bookmarkStart w:id="3" w:name="ezdSprawaZnak"/>
      <w:bookmarkEnd w:id="0"/>
      <w:r>
        <w:rPr>
          <w:rFonts w:cs="Arial"/>
        </w:rPr>
        <w:t>PS-VIII.431.31.2024</w:t>
      </w:r>
      <w:bookmarkEnd w:id="3"/>
      <w:r w:rsidR="00DB4782">
        <w:rPr>
          <w:rFonts w:cs="Arial"/>
        </w:rPr>
        <w:t xml:space="preserve"> </w:t>
      </w:r>
    </w:p>
    <w:p w14:paraId="7F82E4FB" w14:textId="77777777" w:rsidR="00CB7875" w:rsidRPr="009C710D" w:rsidRDefault="00000000" w:rsidP="00DB4782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r w:rsidRPr="009C710D">
        <w:rPr>
          <w:rFonts w:cs="Arial"/>
          <w:b/>
          <w:bCs/>
        </w:rPr>
        <w:t>Pani</w:t>
      </w:r>
    </w:p>
    <w:p w14:paraId="5B975CDB" w14:textId="17E38B84" w:rsidR="00CB7875" w:rsidRPr="009C710D" w:rsidRDefault="00E33A44" w:rsidP="00DB4782">
      <w:pPr>
        <w:spacing w:before="0"/>
        <w:ind w:left="3540" w:firstLine="141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[…]*</w:t>
      </w:r>
    </w:p>
    <w:p w14:paraId="58D21825" w14:textId="77777777" w:rsidR="00CB7875" w:rsidRPr="009C710D" w:rsidRDefault="00000000" w:rsidP="007D0A15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Kierownik</w:t>
      </w:r>
    </w:p>
    <w:p w14:paraId="0EF53470" w14:textId="77777777" w:rsidR="00CB7875" w:rsidRPr="009C710D" w:rsidRDefault="00000000" w:rsidP="007D0A15">
      <w:pPr>
        <w:spacing w:before="0"/>
        <w:ind w:left="4956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Gminnego Ośrodka Pomocy Społecznej w Lichnowach</w:t>
      </w:r>
    </w:p>
    <w:p w14:paraId="6FE95CDD" w14:textId="77777777" w:rsidR="00CB7875" w:rsidRPr="009C710D" w:rsidRDefault="00000000" w:rsidP="007D0A15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Jesionowa 8</w:t>
      </w:r>
    </w:p>
    <w:p w14:paraId="669C829E" w14:textId="77777777" w:rsidR="00CB7875" w:rsidRDefault="00000000" w:rsidP="007D0A15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82-</w:t>
      </w:r>
      <w:r>
        <w:rPr>
          <w:rFonts w:cs="Arial"/>
          <w:b/>
          <w:color w:val="000000"/>
        </w:rPr>
        <w:t>224</w:t>
      </w:r>
      <w:r w:rsidRPr="009C710D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Lichnowy</w:t>
      </w:r>
    </w:p>
    <w:p w14:paraId="1D4BDCD0" w14:textId="77777777" w:rsidR="00CB7875" w:rsidRPr="002568C2" w:rsidRDefault="00000000" w:rsidP="002568C2">
      <w:pPr>
        <w:pStyle w:val="Nagwek1"/>
      </w:pPr>
      <w:r w:rsidRPr="002568C2">
        <w:t>Wystąpienie pokontrolne</w:t>
      </w:r>
    </w:p>
    <w:p w14:paraId="0262E33F" w14:textId="65F1549C" w:rsidR="00CB7875" w:rsidRPr="00B0111E" w:rsidRDefault="00000000" w:rsidP="00B0111E">
      <w:pPr>
        <w:spacing w:after="120"/>
        <w:rPr>
          <w:rFonts w:cs="Arial"/>
        </w:rPr>
      </w:pPr>
      <w:r w:rsidRPr="00B0111E">
        <w:rPr>
          <w:rFonts w:cs="Arial"/>
        </w:rPr>
        <w:t>Na podstawie art. 186 ust. 1 pkt 3 ustawy z dnia 9 czerwca 2011 r. o wspieraniu rodziny i systemie pieczy zastępczej (Dz. U. z 2025 r. poz. 49) zwanej dalej „ustawą” oraz rozporządzenia Ministra Pracy i Polityki Społecznej z dnia 21 sierpnia 2015 r. w</w:t>
      </w:r>
      <w:r w:rsidR="00DB4782">
        <w:rPr>
          <w:rFonts w:cs="Arial"/>
        </w:rPr>
        <w:t> </w:t>
      </w:r>
      <w:r w:rsidRPr="00B0111E">
        <w:rPr>
          <w:rFonts w:cs="Arial"/>
        </w:rPr>
        <w:t>sprawie przeprowadzania kontroli przez wojewodę oraz wzoru legitymacji uprawniającej do przeprowadzania kontroli (Dz. U. z 2015 poz. 1477) upoważnieni pracownicy Wydziału Polityki Społecznej Pomorskiego Urzędu Wojewódzkiego</w:t>
      </w:r>
      <w:r w:rsidR="00DB4782">
        <w:rPr>
          <w:rFonts w:cs="Arial"/>
        </w:rPr>
        <w:t xml:space="preserve"> </w:t>
      </w:r>
      <w:r w:rsidRPr="00B0111E">
        <w:rPr>
          <w:rFonts w:cs="Arial"/>
        </w:rPr>
        <w:t>w</w:t>
      </w:r>
      <w:r w:rsidR="00DB4782">
        <w:rPr>
          <w:rFonts w:cs="Arial"/>
        </w:rPr>
        <w:t> </w:t>
      </w:r>
      <w:r w:rsidRPr="00B0111E">
        <w:rPr>
          <w:rFonts w:cs="Arial"/>
        </w:rPr>
        <w:t xml:space="preserve"> Gdańsku:</w:t>
      </w:r>
    </w:p>
    <w:p w14:paraId="26B48689" w14:textId="60D92FA2" w:rsidR="00CB7875" w:rsidRPr="00B0111E" w:rsidRDefault="00E33A44" w:rsidP="00B0111E">
      <w:pPr>
        <w:spacing w:after="120"/>
        <w:rPr>
          <w:rFonts w:cs="Arial"/>
        </w:rPr>
      </w:pPr>
      <w:r w:rsidRPr="00B0111E">
        <w:rPr>
          <w:rFonts w:cs="Arial"/>
        </w:rPr>
        <w:t>[…]*, st</w:t>
      </w:r>
      <w:r w:rsidR="00DB4782">
        <w:rPr>
          <w:rFonts w:cs="Arial"/>
        </w:rPr>
        <w:t>arszy</w:t>
      </w:r>
      <w:r w:rsidRPr="00B0111E">
        <w:rPr>
          <w:rFonts w:cs="Arial"/>
        </w:rPr>
        <w:t xml:space="preserve"> inspektor wojewódzki, kierujący zespołem inspektorów, na podstawie Upoważnienia Nr 315/2024 znak PS-VIII.0030.31.2024 z dnia 9 grudnia 2024 r.</w:t>
      </w:r>
    </w:p>
    <w:p w14:paraId="7699F469" w14:textId="303AE628" w:rsidR="00CB7875" w:rsidRPr="00B0111E" w:rsidRDefault="00E33A44" w:rsidP="00B0111E">
      <w:pPr>
        <w:spacing w:after="120"/>
        <w:rPr>
          <w:rFonts w:cs="Arial"/>
        </w:rPr>
      </w:pPr>
      <w:r w:rsidRPr="00B0111E">
        <w:rPr>
          <w:rFonts w:cs="Arial"/>
        </w:rPr>
        <w:t>[…]*, inspektor wojewódzki, członek zespołu inspektorów, na podstawie Upoważnienia Nr 316/2024, znak PS-VIII.0030.31.2024 z dnia 9 grudnia 2024r.</w:t>
      </w:r>
    </w:p>
    <w:p w14:paraId="0B424B4C" w14:textId="7F7A097B" w:rsidR="00CB7875" w:rsidRPr="00B0111E" w:rsidRDefault="00000000" w:rsidP="00B0111E">
      <w:pPr>
        <w:spacing w:after="120"/>
        <w:rPr>
          <w:rFonts w:cs="Arial"/>
        </w:rPr>
      </w:pPr>
      <w:r w:rsidRPr="00B0111E">
        <w:rPr>
          <w:rFonts w:cs="Arial"/>
        </w:rPr>
        <w:t>W dniach od 10 grudnia do 20 grudnia 2024 r. przeprowadzili w Gminnym Ośrodku Pomocy Społecznej w Lichnowach z siedzibą przy ul. Jesionowa 8, 82-224 Lichnowy zwanym dalej „Ośrodkiem”, kontrolę planową w trybie zwykłym w zakresie: Praca</w:t>
      </w:r>
      <w:r w:rsidR="00DB4782">
        <w:rPr>
          <w:rFonts w:cs="Arial"/>
        </w:rPr>
        <w:t xml:space="preserve"> </w:t>
      </w:r>
      <w:r w:rsidRPr="00B0111E">
        <w:rPr>
          <w:rFonts w:cs="Arial"/>
        </w:rPr>
        <w:t>z</w:t>
      </w:r>
      <w:r w:rsidR="00DB4782">
        <w:rPr>
          <w:rFonts w:cs="Arial"/>
        </w:rPr>
        <w:t> </w:t>
      </w:r>
      <w:r w:rsidRPr="00B0111E">
        <w:rPr>
          <w:rFonts w:cs="Arial"/>
        </w:rPr>
        <w:t>rodziną przeżywającą trudności w wypełnianiu funkcji opiekuńczo-wychowawczych.</w:t>
      </w:r>
    </w:p>
    <w:p w14:paraId="094F4C7F" w14:textId="6154D237" w:rsidR="00CB7875" w:rsidRPr="00B0111E" w:rsidRDefault="00000000" w:rsidP="00B0111E">
      <w:pPr>
        <w:spacing w:after="120"/>
        <w:rPr>
          <w:rFonts w:cs="Arial"/>
        </w:rPr>
      </w:pPr>
      <w:r w:rsidRPr="00B0111E">
        <w:rPr>
          <w:rFonts w:cs="Arial"/>
        </w:rPr>
        <w:t>Zgodnie z § 13 ust. 4 rozporządzenia Ministra Pracy i Polityki Społecznej z</w:t>
      </w:r>
      <w:r w:rsidR="00DB4782">
        <w:rPr>
          <w:rFonts w:cs="Arial"/>
        </w:rPr>
        <w:t xml:space="preserve"> </w:t>
      </w:r>
      <w:r w:rsidRPr="00B0111E">
        <w:rPr>
          <w:rFonts w:cs="Arial"/>
        </w:rPr>
        <w:t>dnia 21 sierpnia 2015 r. w sprawie przeprowadzania kontroli przez wojewodę oraz wzoru legitymacji uprawniającej do przeprowadzania kontroli przekazuję Pani wystąpienie pokontrolne.</w:t>
      </w:r>
    </w:p>
    <w:p w14:paraId="3CE27025" w14:textId="54E2FAFF" w:rsidR="00CB7875" w:rsidRPr="00B0111E" w:rsidRDefault="00000000" w:rsidP="00B0111E">
      <w:pPr>
        <w:keepNext/>
        <w:keepLines/>
        <w:spacing w:after="120"/>
        <w:outlineLvl w:val="1"/>
        <w:rPr>
          <w:rFonts w:cs="Arial"/>
        </w:rPr>
      </w:pPr>
      <w:r w:rsidRPr="00B0111E">
        <w:rPr>
          <w:rFonts w:cs="Arial"/>
        </w:rPr>
        <w:lastRenderedPageBreak/>
        <w:t>Data rozpoczęcia i zakończenia kontroli:</w:t>
      </w:r>
      <w:r w:rsidR="00B0111E" w:rsidRPr="00B0111E">
        <w:rPr>
          <w:rFonts w:cs="Arial"/>
        </w:rPr>
        <w:t xml:space="preserve"> </w:t>
      </w:r>
      <w:r w:rsidRPr="00B0111E">
        <w:rPr>
          <w:rFonts w:cs="Arial"/>
        </w:rPr>
        <w:t>Kontrolę przeprowadzono w okresie od 10 grudnia do 20 grudnia 2024 r., w tym w siedzibie Ośrodka w dniach 10,12,13,17 i 18 grudnia 2024 r.</w:t>
      </w:r>
    </w:p>
    <w:p w14:paraId="3310C16E" w14:textId="655CB545" w:rsidR="00CB7875" w:rsidRPr="00B0111E" w:rsidRDefault="00000000" w:rsidP="00B0111E">
      <w:pPr>
        <w:keepNext/>
        <w:keepLines/>
        <w:spacing w:before="240" w:after="120"/>
        <w:outlineLvl w:val="1"/>
        <w:rPr>
          <w:rFonts w:cs="Arial"/>
        </w:rPr>
      </w:pPr>
      <w:r w:rsidRPr="00B0111E">
        <w:rPr>
          <w:rFonts w:cs="Arial"/>
        </w:rPr>
        <w:t>Okres objęty kontrolą:</w:t>
      </w:r>
      <w:r w:rsidR="00B0111E" w:rsidRPr="00B0111E">
        <w:rPr>
          <w:rFonts w:cs="Arial"/>
        </w:rPr>
        <w:t xml:space="preserve"> </w:t>
      </w:r>
      <w:r w:rsidRPr="00B0111E">
        <w:rPr>
          <w:rFonts w:cs="Arial"/>
        </w:rPr>
        <w:t>Od 1 września 2023 r. do dnia rozpoczęcia kontroli tj. 10 grudnia 2024 r.</w:t>
      </w:r>
    </w:p>
    <w:p w14:paraId="41923CA0" w14:textId="46A06701" w:rsidR="00CB7875" w:rsidRPr="00B0111E" w:rsidRDefault="00000000" w:rsidP="00B0111E">
      <w:pPr>
        <w:keepNext/>
        <w:keepLines/>
        <w:spacing w:before="240" w:after="120"/>
        <w:outlineLvl w:val="1"/>
        <w:rPr>
          <w:rFonts w:cs="Arial"/>
        </w:rPr>
      </w:pPr>
      <w:r w:rsidRPr="00B0111E">
        <w:rPr>
          <w:rFonts w:cs="Arial"/>
        </w:rPr>
        <w:t>Kierownik jednostki kontrolowanej:</w:t>
      </w:r>
      <w:r w:rsidR="00B0111E" w:rsidRPr="00B0111E">
        <w:rPr>
          <w:rFonts w:cs="Arial"/>
        </w:rPr>
        <w:t xml:space="preserve"> </w:t>
      </w:r>
      <w:r w:rsidRPr="00B0111E">
        <w:rPr>
          <w:rFonts w:cs="Arial"/>
        </w:rPr>
        <w:t>W okresie objętym kontrolą funkcję Kierownika Gminnego Ośrodka Pomocy Społecznej w Lichnowach pełniła Pan</w:t>
      </w:r>
      <w:r w:rsidR="00B0111E">
        <w:rPr>
          <w:rFonts w:cs="Arial"/>
        </w:rPr>
        <w:t xml:space="preserve">i </w:t>
      </w:r>
      <w:r w:rsidR="00E33A44" w:rsidRPr="00B0111E">
        <w:rPr>
          <w:rFonts w:cs="Arial"/>
        </w:rPr>
        <w:t>[</w:t>
      </w:r>
      <w:r w:rsidR="00EB715A">
        <w:rPr>
          <w:rFonts w:cs="Arial"/>
        </w:rPr>
        <w:t>…</w:t>
      </w:r>
      <w:r w:rsidR="00E33A44" w:rsidRPr="00B0111E">
        <w:rPr>
          <w:rFonts w:cs="Arial"/>
        </w:rPr>
        <w:t>]*</w:t>
      </w:r>
      <w:r w:rsidRPr="00B0111E">
        <w:rPr>
          <w:rFonts w:cs="Arial"/>
        </w:rPr>
        <w:t>.</w:t>
      </w:r>
    </w:p>
    <w:p w14:paraId="222C910E" w14:textId="77777777" w:rsidR="00CB7875" w:rsidRPr="00B0111E" w:rsidRDefault="00000000" w:rsidP="00B0111E">
      <w:pPr>
        <w:keepNext/>
        <w:keepLines/>
        <w:spacing w:before="240" w:after="120"/>
        <w:outlineLvl w:val="1"/>
        <w:rPr>
          <w:rFonts w:cs="Arial"/>
        </w:rPr>
      </w:pPr>
      <w:r w:rsidRPr="00B0111E">
        <w:rPr>
          <w:rFonts w:cs="Arial"/>
        </w:rPr>
        <w:t>Ustaleń kontroli dokonano na podstawie:</w:t>
      </w:r>
    </w:p>
    <w:p w14:paraId="22C59224" w14:textId="77777777" w:rsidR="00CB7875" w:rsidRPr="00B0111E" w:rsidRDefault="00000000" w:rsidP="00B0111E">
      <w:pPr>
        <w:numPr>
          <w:ilvl w:val="0"/>
          <w:numId w:val="2"/>
        </w:numPr>
        <w:spacing w:before="0" w:after="120"/>
        <w:ind w:left="284"/>
        <w:contextualSpacing/>
        <w:rPr>
          <w:rFonts w:cs="Arial"/>
        </w:rPr>
      </w:pPr>
      <w:r w:rsidRPr="00B0111E">
        <w:rPr>
          <w:rFonts w:cs="Arial"/>
        </w:rPr>
        <w:t>analizy dokumentacji,</w:t>
      </w:r>
    </w:p>
    <w:p w14:paraId="10843092" w14:textId="77777777" w:rsidR="00CB7875" w:rsidRPr="00B0111E" w:rsidRDefault="00000000" w:rsidP="00B0111E">
      <w:pPr>
        <w:numPr>
          <w:ilvl w:val="0"/>
          <w:numId w:val="2"/>
        </w:numPr>
        <w:spacing w:before="0" w:after="120"/>
        <w:ind w:left="284"/>
        <w:contextualSpacing/>
        <w:rPr>
          <w:rFonts w:cs="Arial"/>
        </w:rPr>
      </w:pPr>
      <w:r w:rsidRPr="00B0111E">
        <w:rPr>
          <w:rFonts w:cs="Arial"/>
        </w:rPr>
        <w:t>rozmów z kierownikiem i asystentem rodziny,</w:t>
      </w:r>
    </w:p>
    <w:p w14:paraId="3A47FB13" w14:textId="77777777" w:rsidR="00CB7875" w:rsidRPr="00B0111E" w:rsidRDefault="00000000" w:rsidP="00B0111E">
      <w:pPr>
        <w:numPr>
          <w:ilvl w:val="0"/>
          <w:numId w:val="2"/>
        </w:numPr>
        <w:spacing w:before="0" w:after="120"/>
        <w:ind w:left="284"/>
        <w:contextualSpacing/>
        <w:rPr>
          <w:rFonts w:cs="Arial"/>
        </w:rPr>
      </w:pPr>
      <w:r w:rsidRPr="00B0111E">
        <w:rPr>
          <w:rFonts w:cs="Arial"/>
        </w:rPr>
        <w:t>pisemnych wyjaśnień kierownika i asystenta rodziny.</w:t>
      </w:r>
    </w:p>
    <w:p w14:paraId="6F896E4A" w14:textId="6E1214DB" w:rsidR="00CB7875" w:rsidRPr="00B0111E" w:rsidRDefault="00000000" w:rsidP="00B0111E">
      <w:pPr>
        <w:keepNext/>
        <w:keepLines/>
        <w:spacing w:before="240" w:after="120"/>
        <w:outlineLvl w:val="1"/>
        <w:rPr>
          <w:rFonts w:cs="Arial"/>
        </w:rPr>
      </w:pPr>
      <w:r w:rsidRPr="00B0111E">
        <w:rPr>
          <w:rFonts w:cs="Arial"/>
        </w:rPr>
        <w:t>Ocena skontrolowanej działalności:</w:t>
      </w:r>
      <w:r w:rsidR="00B0111E" w:rsidRPr="00B0111E">
        <w:rPr>
          <w:rFonts w:cs="Arial"/>
        </w:rPr>
        <w:t xml:space="preserve"> </w:t>
      </w:r>
      <w:r w:rsidRPr="00B0111E">
        <w:rPr>
          <w:rFonts w:cs="Arial"/>
        </w:rPr>
        <w:t xml:space="preserve">działalność Gminnego Ośrodka Pomocy Społecznej w Lichnowach w zakresie objętym kontrolą oceniono  pozytywnie </w:t>
      </w:r>
      <w:r w:rsidR="00EB715A">
        <w:rPr>
          <w:rFonts w:cs="Arial"/>
        </w:rPr>
        <w:t xml:space="preserve">z </w:t>
      </w:r>
      <w:r w:rsidRPr="00B0111E">
        <w:rPr>
          <w:rFonts w:cs="Arial"/>
        </w:rPr>
        <w:t>nieprawidłowościami.</w:t>
      </w:r>
    </w:p>
    <w:p w14:paraId="0A433EEE" w14:textId="1AED40E9" w:rsidR="00CB7875" w:rsidRPr="00B0111E" w:rsidRDefault="00000000" w:rsidP="00B0111E">
      <w:pPr>
        <w:keepNext/>
        <w:keepLines/>
        <w:spacing w:before="240" w:after="120"/>
        <w:outlineLvl w:val="1"/>
        <w:rPr>
          <w:rFonts w:cs="Arial"/>
        </w:rPr>
      </w:pPr>
      <w:r w:rsidRPr="002568C2">
        <w:rPr>
          <w:rStyle w:val="Nagwek2Znak"/>
        </w:rPr>
        <w:t>Ustalenia kontroli:</w:t>
      </w:r>
      <w:bookmarkStart w:id="4" w:name="_Hlk142392361"/>
      <w:r w:rsidR="00E33A44" w:rsidRPr="00B0111E">
        <w:rPr>
          <w:rFonts w:cs="Arial"/>
        </w:rPr>
        <w:t xml:space="preserve"> </w:t>
      </w:r>
      <w:bookmarkEnd w:id="4"/>
      <w:r w:rsidR="00E33A44" w:rsidRPr="00B0111E">
        <w:rPr>
          <w:rFonts w:cs="Arial"/>
        </w:rPr>
        <w:t xml:space="preserve"> […]*</w:t>
      </w:r>
    </w:p>
    <w:p w14:paraId="50D1D566" w14:textId="77777777" w:rsidR="00CB7875" w:rsidRPr="00B0111E" w:rsidRDefault="00000000" w:rsidP="002568C2">
      <w:pPr>
        <w:pStyle w:val="Nagwek2"/>
      </w:pPr>
      <w:r w:rsidRPr="00B0111E">
        <w:t>Uwagi i Wnioski:</w:t>
      </w:r>
    </w:p>
    <w:p w14:paraId="1CF498F3" w14:textId="1BE9C9CA" w:rsidR="00CB7875" w:rsidRDefault="006F68B2" w:rsidP="00EB715A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EB715A">
        <w:rPr>
          <w:rFonts w:cs="Arial"/>
        </w:rPr>
        <w:t>Kierownik Ośrodka w stosunku do asystenta rodziny zatrudnionego w okresie od września 2019 r., do lipca 2024 r., dokonał jednokrotnej weryfikacji w bazie danych Rejestru Sprawców Przestępstw na Tle Seksualnym z dostępem ograniczonym (wydruk z dnia 11 września 2019r.), co jest niezgodne z art. 22 ust. 1 i 2 ustawy</w:t>
      </w:r>
      <w:r w:rsidR="00B0111E" w:rsidRPr="00EB715A">
        <w:rPr>
          <w:rFonts w:cs="Arial"/>
        </w:rPr>
        <w:t xml:space="preserve"> </w:t>
      </w:r>
      <w:r w:rsidRPr="00EB715A">
        <w:rPr>
          <w:rFonts w:cs="Arial"/>
        </w:rPr>
        <w:t>z dnia 7 października 2022 r. o zmianie ustawy o wspieraniu rodziny i systemie pieczy zastępczej oraz niektórych innych ustaw, zgodnie z</w:t>
      </w:r>
      <w:r w:rsidR="00EB715A">
        <w:rPr>
          <w:rFonts w:cs="Arial"/>
        </w:rPr>
        <w:t> </w:t>
      </w:r>
      <w:r w:rsidRPr="00EB715A">
        <w:rPr>
          <w:rFonts w:cs="Arial"/>
        </w:rPr>
        <w:t>którym Kierownik powinien ponownie sprawdzić i potwierdzić informacje o</w:t>
      </w:r>
      <w:r w:rsidR="00EB715A">
        <w:rPr>
          <w:rFonts w:cs="Arial"/>
        </w:rPr>
        <w:t> </w:t>
      </w:r>
      <w:r w:rsidRPr="00EB715A">
        <w:rPr>
          <w:rFonts w:cs="Arial"/>
        </w:rPr>
        <w:t>figurowaniu albo niefigurowaniu w bazie danych Rejestru Sprawców Przestępstw na Tle Seksualnym z dostępem ograniczonym</w:t>
      </w:r>
    </w:p>
    <w:p w14:paraId="6E9C7585" w14:textId="4DBEB86F" w:rsidR="00CB7875" w:rsidRPr="00EB715A" w:rsidRDefault="006F68B2" w:rsidP="00B0111E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B0111E">
        <w:t>Ustalono, że od 24 lipca 2024 r., do rozpoczęcia czynności kontrolnych w</w:t>
      </w:r>
      <w:r w:rsidR="00EB715A">
        <w:t> </w:t>
      </w:r>
      <w:r w:rsidRPr="00B0111E">
        <w:t>Ośrodku nie zatrudniono pracownika na stanowisku asystenta rodziny.</w:t>
      </w:r>
      <w:r w:rsidR="00EB715A">
        <w:t xml:space="preserve"> </w:t>
      </w:r>
      <w:r w:rsidRPr="00B0111E">
        <w:t>W</w:t>
      </w:r>
      <w:r w:rsidR="00EB715A">
        <w:t> </w:t>
      </w:r>
      <w:r w:rsidRPr="00B0111E">
        <w:t xml:space="preserve">toku kontroli ustalono, że kierownik Ośrodka pięciokrotnie organizował nabór na to stanowisko jednak bezskutecznie. Z pisemnych wyjaśnień kierownika wynika, że powodem takiego stanu rzeczy jest niespełnianie przez kandydatów ustawowych wymagań oraz rezygnacja kandydatów z podjęcia zatrudnienia. </w:t>
      </w:r>
    </w:p>
    <w:p w14:paraId="035567F4" w14:textId="28B65836" w:rsidR="00CB7875" w:rsidRDefault="006F68B2" w:rsidP="00B0111E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EB715A">
        <w:rPr>
          <w:rFonts w:cs="Arial"/>
        </w:rPr>
        <w:t xml:space="preserve">Ustalono, że od 24 lipca 2024 r., rodziny, które miały przyznanego asystenta rodziny były objęte wsparciem pracowników socjalnych w formie intensywnej pracy socjalnej. W toku kontroli ustalono, że mimo braku asystenta rodziny w Ośrodku nie zakończono ani nie zawieszono formalnie objęcia wsparciem asystenta rodziny do czasu zatrudnienia pracownika na stanowisku asystenta rodziny. Analiza dokumentów wykazała, że pracownicy socjalni sporządzali notatki służbowe z wejść w środowiska rodzin i umieszczali je w teczkach rodzin objętych wsparciem asystenta. </w:t>
      </w:r>
    </w:p>
    <w:p w14:paraId="7E81C032" w14:textId="293C38C9" w:rsidR="00CB7875" w:rsidRDefault="006F68B2" w:rsidP="00B0111E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EB715A">
        <w:rPr>
          <w:rFonts w:cs="Arial"/>
        </w:rPr>
        <w:lastRenderedPageBreak/>
        <w:t>Analiza dokumentów wykazała, że dokument zgoda rodziny nie zawierał daty sporządzenia.</w:t>
      </w:r>
    </w:p>
    <w:p w14:paraId="52B74616" w14:textId="33C53568" w:rsidR="00CB7875" w:rsidRDefault="006F68B2" w:rsidP="00B0111E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EB715A">
        <w:rPr>
          <w:rFonts w:cs="Arial"/>
        </w:rPr>
        <w:t>Asystent rodziny współpracował z rodziną zastępczą spokrewnioną.</w:t>
      </w:r>
    </w:p>
    <w:p w14:paraId="5C089794" w14:textId="44C31A96" w:rsidR="00CB7875" w:rsidRDefault="006F68B2" w:rsidP="00B0111E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EB715A">
        <w:rPr>
          <w:rFonts w:cs="Arial"/>
        </w:rPr>
        <w:t>Ustalenia wykazały, że asystent rodziny pierwszą okresową ocenę sytuacji rodziny sporządzał pół roku po opracowaniu planu pracy z rodziną.</w:t>
      </w:r>
    </w:p>
    <w:p w14:paraId="50ABDD95" w14:textId="13D44F4A" w:rsidR="00CB7875" w:rsidRPr="00EB715A" w:rsidRDefault="006F68B2" w:rsidP="00B0111E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EB715A">
        <w:rPr>
          <w:rFonts w:cs="Arial"/>
        </w:rPr>
        <w:t>Analiza dokumentów wykazała, że druk planu pracy z rodziną jest niezgodny z art. 15 ust.3 ustawy tj. przewidywane efekty odnoszą się do celów zawartych</w:t>
      </w:r>
      <w:r w:rsidR="00EB715A">
        <w:rPr>
          <w:rFonts w:cs="Arial"/>
        </w:rPr>
        <w:t xml:space="preserve"> </w:t>
      </w:r>
      <w:r w:rsidRPr="00EB715A">
        <w:rPr>
          <w:rFonts w:cs="Arial"/>
        </w:rPr>
        <w:t xml:space="preserve">w planie, a nie działań. </w:t>
      </w:r>
    </w:p>
    <w:p w14:paraId="6C608EA5" w14:textId="77777777" w:rsidR="00CB7875" w:rsidRPr="00B0111E" w:rsidRDefault="00000000" w:rsidP="002568C2">
      <w:pPr>
        <w:pStyle w:val="Nagwek2"/>
      </w:pPr>
      <w:r w:rsidRPr="00B0111E">
        <w:t>Zalecenia pokontrolne:</w:t>
      </w:r>
    </w:p>
    <w:p w14:paraId="4F4D30E6" w14:textId="73DD01F4" w:rsidR="00CB7875" w:rsidRDefault="006F68B2" w:rsidP="00EB715A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 w:rsidRPr="00EB715A">
        <w:rPr>
          <w:rFonts w:cs="Arial"/>
        </w:rPr>
        <w:t xml:space="preserve">Zatrudniając osoby na stanowisko asystenta rodziny realizować art. 12 ust. 1 pkt 5 ustawy. </w:t>
      </w:r>
    </w:p>
    <w:p w14:paraId="5F59C331" w14:textId="2433D4BF" w:rsidR="00CB7875" w:rsidRDefault="006F68B2" w:rsidP="00B0111E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 w:rsidRPr="00EB715A">
        <w:rPr>
          <w:rFonts w:cs="Arial"/>
        </w:rPr>
        <w:t>Okresową ocenę sytuacji rodziny sporządzać zgodnie z art. 15 ust. 1 pkt 15 ustawy.</w:t>
      </w:r>
    </w:p>
    <w:p w14:paraId="11A20E43" w14:textId="1CECBC4B" w:rsidR="00CB7875" w:rsidRDefault="006F68B2" w:rsidP="00B0111E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 w:rsidRPr="00EB715A">
        <w:rPr>
          <w:rFonts w:cs="Arial"/>
        </w:rPr>
        <w:t>Plan pracy z rodziną sporządzać zgodnie z art. 15 ust. 3 ustawy.</w:t>
      </w:r>
    </w:p>
    <w:p w14:paraId="1109E38E" w14:textId="797A2D40" w:rsidR="00CB7875" w:rsidRPr="00EB715A" w:rsidRDefault="006F68B2" w:rsidP="00B0111E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 w:rsidRPr="00EB715A">
        <w:rPr>
          <w:rFonts w:cs="Arial"/>
        </w:rPr>
        <w:t xml:space="preserve">Nie obejmować wsparciem asystenta rodziny rodzin zastępczych. </w:t>
      </w:r>
    </w:p>
    <w:p w14:paraId="436B6F70" w14:textId="77777777" w:rsidR="00CB7875" w:rsidRPr="00B0111E" w:rsidRDefault="00CB7875" w:rsidP="00E33A44">
      <w:pPr>
        <w:spacing w:after="120"/>
        <w:ind w:left="360"/>
        <w:contextualSpacing/>
        <w:rPr>
          <w:rFonts w:cs="Arial"/>
        </w:rPr>
      </w:pPr>
    </w:p>
    <w:p w14:paraId="0B9F0604" w14:textId="77777777" w:rsidR="00CB7875" w:rsidRPr="00B0111E" w:rsidRDefault="00000000" w:rsidP="00B0111E">
      <w:pPr>
        <w:contextualSpacing/>
        <w:rPr>
          <w:rFonts w:cs="Arial"/>
          <w:sz w:val="22"/>
          <w:szCs w:val="22"/>
        </w:rPr>
      </w:pPr>
      <w:r w:rsidRPr="00B0111E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6EB67143" w14:textId="77777777" w:rsidR="00CB7875" w:rsidRPr="00B0111E" w:rsidRDefault="00000000" w:rsidP="00B0111E">
      <w:pPr>
        <w:contextualSpacing/>
        <w:rPr>
          <w:rFonts w:cs="Arial"/>
          <w:sz w:val="22"/>
          <w:szCs w:val="22"/>
        </w:rPr>
      </w:pPr>
      <w:r w:rsidRPr="00B0111E">
        <w:rPr>
          <w:rFonts w:cs="Arial"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6823FED0" w14:textId="6E4D3466" w:rsidR="00CB7875" w:rsidRPr="009C710D" w:rsidRDefault="00000000" w:rsidP="00B0111E">
      <w:pPr>
        <w:spacing w:before="0"/>
        <w:contextualSpacing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9C710D">
        <w:rPr>
          <w:rFonts w:cs="Arial"/>
          <w:b/>
          <w:bCs/>
          <w:sz w:val="20"/>
          <w:szCs w:val="20"/>
        </w:rPr>
        <w:t xml:space="preserve"> </w:t>
      </w:r>
      <w:r w:rsidRPr="009C710D">
        <w:rPr>
          <w:rFonts w:cs="Arial"/>
          <w:sz w:val="20"/>
          <w:szCs w:val="20"/>
        </w:rPr>
        <w:t>(Dz. U. 2015 poz. 1477):</w:t>
      </w:r>
    </w:p>
    <w:p w14:paraId="47F36BEC" w14:textId="74D9B1B5" w:rsidR="00CB7875" w:rsidRPr="002568C2" w:rsidRDefault="00000000" w:rsidP="002568C2">
      <w:pPr>
        <w:pStyle w:val="Akapitzlist"/>
        <w:numPr>
          <w:ilvl w:val="0"/>
          <w:numId w:val="12"/>
        </w:numPr>
        <w:spacing w:before="0"/>
        <w:rPr>
          <w:rFonts w:cs="Arial"/>
          <w:sz w:val="20"/>
        </w:rPr>
      </w:pPr>
      <w:r w:rsidRPr="002568C2">
        <w:rPr>
          <w:rFonts w:cs="Arial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608007F6" w14:textId="5018CADA" w:rsidR="00CB7875" w:rsidRPr="002568C2" w:rsidRDefault="00000000" w:rsidP="002568C2">
      <w:pPr>
        <w:pStyle w:val="Akapitzlist"/>
        <w:numPr>
          <w:ilvl w:val="0"/>
          <w:numId w:val="12"/>
        </w:numPr>
        <w:spacing w:before="0"/>
        <w:rPr>
          <w:rFonts w:cs="Arial"/>
          <w:sz w:val="20"/>
        </w:rPr>
      </w:pPr>
      <w:r w:rsidRPr="002568C2">
        <w:rPr>
          <w:rFonts w:cs="Arial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2ABE504B" w14:textId="77777777" w:rsidR="00CB7875" w:rsidRPr="009C710D" w:rsidRDefault="00000000" w:rsidP="00B0111E">
      <w:pPr>
        <w:spacing w:before="0"/>
        <w:contextualSpacing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 r. poz. 49</w:t>
      </w:r>
      <w:r w:rsidRPr="009C710D">
        <w:rPr>
          <w:rFonts w:cs="Arial"/>
          <w:sz w:val="20"/>
          <w:szCs w:val="20"/>
        </w:rPr>
        <w:t>):</w:t>
      </w:r>
    </w:p>
    <w:p w14:paraId="621B249C" w14:textId="444D914D" w:rsidR="00CB7875" w:rsidRPr="00013941" w:rsidRDefault="00000000" w:rsidP="00013941">
      <w:pPr>
        <w:pStyle w:val="Akapitzlist"/>
        <w:numPr>
          <w:ilvl w:val="0"/>
          <w:numId w:val="14"/>
        </w:numPr>
        <w:spacing w:before="0"/>
        <w:rPr>
          <w:rFonts w:cs="Arial"/>
          <w:sz w:val="20"/>
        </w:rPr>
      </w:pPr>
      <w:r w:rsidRPr="00013941">
        <w:rPr>
          <w:rFonts w:cs="Arial"/>
          <w:sz w:val="20"/>
        </w:rPr>
        <w:t>Wojewoda, po przeprowadzeniu postępowania kontrolnego może wydać zalecenia pokontrolne.</w:t>
      </w:r>
    </w:p>
    <w:p w14:paraId="46586CEF" w14:textId="516B9FC8" w:rsidR="00CB7875" w:rsidRPr="00013941" w:rsidRDefault="00000000" w:rsidP="00013941">
      <w:pPr>
        <w:pStyle w:val="Akapitzlist"/>
        <w:numPr>
          <w:ilvl w:val="0"/>
          <w:numId w:val="14"/>
        </w:numPr>
        <w:spacing w:before="0"/>
        <w:rPr>
          <w:rFonts w:cs="Arial"/>
          <w:sz w:val="20"/>
        </w:rPr>
      </w:pPr>
      <w:r w:rsidRPr="00013941">
        <w:rPr>
          <w:rFonts w:cs="Arial"/>
          <w:sz w:val="20"/>
        </w:rPr>
        <w:t>Kontrolowana jednostka może, w terminie 7 dni od dnia otrzymania tych zaleceń pokontrolnych, zgłosić do nich zastrzeżenia.</w:t>
      </w:r>
    </w:p>
    <w:p w14:paraId="4957D4C1" w14:textId="34B00713" w:rsidR="00CB7875" w:rsidRPr="00013941" w:rsidRDefault="00000000" w:rsidP="00013941">
      <w:pPr>
        <w:pStyle w:val="Akapitzlist"/>
        <w:numPr>
          <w:ilvl w:val="0"/>
          <w:numId w:val="14"/>
        </w:numPr>
        <w:spacing w:before="0"/>
        <w:rPr>
          <w:rFonts w:cs="Arial"/>
          <w:sz w:val="20"/>
        </w:rPr>
      </w:pPr>
      <w:r w:rsidRPr="00013941">
        <w:rPr>
          <w:rFonts w:cs="Arial"/>
          <w:sz w:val="20"/>
        </w:rPr>
        <w:t>Wojewoda, w terminie 14 dni od dnia otrzymania zastrzeżeń, o których mowa w ust. 2 przedstawia stanowisko w sprawie ich uwzględnienia.</w:t>
      </w:r>
    </w:p>
    <w:p w14:paraId="4989D857" w14:textId="44FA4179" w:rsidR="00CB7875" w:rsidRPr="00013941" w:rsidRDefault="00000000" w:rsidP="00013941">
      <w:pPr>
        <w:pStyle w:val="Akapitzlist"/>
        <w:numPr>
          <w:ilvl w:val="0"/>
          <w:numId w:val="14"/>
        </w:numPr>
        <w:spacing w:before="0"/>
        <w:rPr>
          <w:rFonts w:cs="Arial"/>
          <w:sz w:val="20"/>
        </w:rPr>
      </w:pPr>
      <w:r w:rsidRPr="00013941">
        <w:rPr>
          <w:rFonts w:cs="Arial"/>
          <w:sz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483D4E7B" w14:textId="6B0E01D0" w:rsidR="00CB7875" w:rsidRPr="00013941" w:rsidRDefault="00000000" w:rsidP="00013941">
      <w:pPr>
        <w:pStyle w:val="Akapitzlist"/>
        <w:numPr>
          <w:ilvl w:val="0"/>
          <w:numId w:val="14"/>
        </w:numPr>
        <w:spacing w:before="0"/>
        <w:rPr>
          <w:rFonts w:cs="Arial"/>
          <w:sz w:val="20"/>
        </w:rPr>
      </w:pPr>
      <w:r w:rsidRPr="00013941">
        <w:rPr>
          <w:rFonts w:cs="Arial"/>
          <w:sz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72F8AC75" w14:textId="6673833E" w:rsidR="00CB7875" w:rsidRPr="00013941" w:rsidRDefault="00000000" w:rsidP="00013941">
      <w:pPr>
        <w:pStyle w:val="Akapitzlist"/>
        <w:numPr>
          <w:ilvl w:val="0"/>
          <w:numId w:val="14"/>
        </w:numPr>
        <w:spacing w:before="0"/>
        <w:rPr>
          <w:rFonts w:cs="Arial"/>
          <w:sz w:val="20"/>
        </w:rPr>
      </w:pPr>
      <w:r w:rsidRPr="00013941">
        <w:rPr>
          <w:rFonts w:cs="Arial"/>
          <w:sz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w</w:t>
      </w:r>
      <w:r w:rsidR="006C4E12" w:rsidRPr="00013941">
        <w:rPr>
          <w:rFonts w:cs="Arial"/>
          <w:sz w:val="20"/>
        </w:rPr>
        <w:t> </w:t>
      </w:r>
      <w:r w:rsidRPr="00013941">
        <w:rPr>
          <w:rFonts w:cs="Arial"/>
          <w:sz w:val="20"/>
        </w:rPr>
        <w:t>przypadku jednostki, która działa na podstawie tego zlecenia.</w:t>
      </w:r>
    </w:p>
    <w:p w14:paraId="48FCF44C" w14:textId="4EFE5CA9" w:rsidR="00CB7875" w:rsidRPr="00013941" w:rsidRDefault="00000000" w:rsidP="00013941">
      <w:pPr>
        <w:pStyle w:val="Akapitzlist"/>
        <w:numPr>
          <w:ilvl w:val="0"/>
          <w:numId w:val="14"/>
        </w:numPr>
        <w:spacing w:before="0"/>
        <w:rPr>
          <w:rFonts w:cs="Arial"/>
          <w:sz w:val="20"/>
        </w:rPr>
      </w:pPr>
      <w:r w:rsidRPr="00013941">
        <w:rPr>
          <w:rFonts w:cs="Arial"/>
          <w:sz w:val="20"/>
        </w:rPr>
        <w:lastRenderedPageBreak/>
        <w:t>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2B34E1C0" w14:textId="77777777" w:rsidR="00CB7875" w:rsidRPr="009C710D" w:rsidRDefault="00000000" w:rsidP="00B0111E">
      <w:pPr>
        <w:spacing w:before="0"/>
        <w:contextualSpacing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198:</w:t>
      </w:r>
    </w:p>
    <w:p w14:paraId="26C549EF" w14:textId="5BC13A37" w:rsidR="00CB7875" w:rsidRPr="00013941" w:rsidRDefault="00000000" w:rsidP="00013941">
      <w:pPr>
        <w:pStyle w:val="Akapitzlist"/>
        <w:numPr>
          <w:ilvl w:val="0"/>
          <w:numId w:val="16"/>
        </w:numPr>
        <w:spacing w:before="0" w:after="480"/>
        <w:rPr>
          <w:rFonts w:cs="Arial"/>
          <w:sz w:val="20"/>
        </w:rPr>
      </w:pPr>
      <w:r w:rsidRPr="00013941">
        <w:rPr>
          <w:rFonts w:cs="Arial"/>
          <w:sz w:val="20"/>
        </w:rPr>
        <w:t>Kto nie realizuje zaleceń pokontrolnych, o których mowa w art. 197d ust. 1, podlega karze pieniężnej w wysokości od 1000 do 15 000 zł.</w:t>
      </w:r>
    </w:p>
    <w:p w14:paraId="79B21EBA" w14:textId="026F3E61" w:rsidR="00CB7875" w:rsidRPr="0006517B" w:rsidRDefault="00000000" w:rsidP="00013941">
      <w:pPr>
        <w:spacing w:before="0" w:after="480"/>
        <w:ind w:left="4248" w:firstLine="708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4151BBA8" w14:textId="77777777" w:rsidR="00CB7875" w:rsidRPr="00527A0A" w:rsidRDefault="00000000" w:rsidP="00CB666B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Zastępca </w:t>
      </w:r>
      <w:r w:rsidRPr="00527A0A">
        <w:rPr>
          <w:rFonts w:cs="Arial"/>
          <w:color w:val="000000"/>
        </w:rPr>
        <w:t>Dyrektor</w:t>
      </w:r>
      <w:r>
        <w:rPr>
          <w:rFonts w:cs="Arial"/>
          <w:color w:val="000000"/>
        </w:rPr>
        <w:t>a</w:t>
      </w:r>
    </w:p>
    <w:p w14:paraId="7799000F" w14:textId="77777777" w:rsidR="00CB7875" w:rsidRPr="00527A0A" w:rsidRDefault="00000000" w:rsidP="00CB666B">
      <w:pPr>
        <w:spacing w:before="0"/>
        <w:ind w:left="4961" w:hanging="714"/>
        <w:jc w:val="center"/>
        <w:rPr>
          <w:rFonts w:cs="Arial"/>
          <w:color w:val="000000"/>
        </w:rPr>
      </w:pPr>
      <w:r w:rsidRPr="00527A0A">
        <w:rPr>
          <w:rFonts w:cs="Arial"/>
          <w:color w:val="000000"/>
        </w:rPr>
        <w:t>Wydziału Polityki Społecznej</w:t>
      </w:r>
    </w:p>
    <w:p w14:paraId="43A42C18" w14:textId="4F979ACF" w:rsidR="00CB7875" w:rsidRPr="00527A0A" w:rsidRDefault="00E33A44" w:rsidP="00CB666B">
      <w:pPr>
        <w:spacing w:before="0"/>
        <w:ind w:left="4961" w:hanging="714"/>
        <w:jc w:val="center"/>
        <w:rPr>
          <w:rFonts w:cs="Arial"/>
          <w:color w:val="000000"/>
        </w:rPr>
      </w:pPr>
      <w:bookmarkStart w:id="5" w:name="ezdPracownikNazwa"/>
      <w:r>
        <w:rPr>
          <w:rFonts w:cs="Arial"/>
          <w:color w:val="000000"/>
        </w:rPr>
        <w:t>[</w:t>
      </w:r>
      <w:bookmarkEnd w:id="5"/>
      <w:r>
        <w:rPr>
          <w:rFonts w:cs="Arial"/>
          <w:color w:val="000000"/>
        </w:rPr>
        <w:t>…]*</w:t>
      </w:r>
    </w:p>
    <w:p w14:paraId="0C3C7D3F" w14:textId="77777777" w:rsidR="00CB7875" w:rsidRPr="0082060B" w:rsidRDefault="00000000" w:rsidP="00CB666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527A0A">
        <w:rPr>
          <w:rFonts w:cs="Arial"/>
          <w:color w:val="000000"/>
          <w:sz w:val="20"/>
        </w:rPr>
        <w:t>/-kwalifikowany podpis elektroniczny-/</w:t>
      </w:r>
    </w:p>
    <w:p w14:paraId="079D9C47" w14:textId="77777777" w:rsidR="00CB7875" w:rsidRDefault="00CB7875" w:rsidP="007D0A15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448100B9" w14:textId="3A7985A8" w:rsidR="00CB7875" w:rsidRPr="00971EFE" w:rsidRDefault="00E33A44" w:rsidP="007D0A15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[…]*, starszy inspektor wojewódzki</w:t>
      </w:r>
    </w:p>
    <w:p w14:paraId="24058423" w14:textId="77777777" w:rsidR="00CB7875" w:rsidRDefault="00000000" w:rsidP="007D0A15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</w:t>
      </w:r>
      <w:r>
        <w:rPr>
          <w:rFonts w:eastAsia="Calibri" w:cs="Arial"/>
          <w:bCs/>
          <w:sz w:val="20"/>
          <w:szCs w:val="22"/>
          <w:lang w:eastAsia="en-US"/>
        </w:rPr>
        <w:t>ifikowany podpis elektroniczny-/</w:t>
      </w:r>
    </w:p>
    <w:p w14:paraId="02AAFEC5" w14:textId="77777777" w:rsidR="00CB7875" w:rsidRPr="00971EFE" w:rsidRDefault="00CB7875" w:rsidP="002568C2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74FC8D0D" w14:textId="6E0CA71F" w:rsidR="00CB7875" w:rsidRPr="00971EFE" w:rsidRDefault="00E33A44" w:rsidP="002568C2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[…]*, inspektor wojewódzki</w:t>
      </w:r>
    </w:p>
    <w:p w14:paraId="17BC227D" w14:textId="77777777" w:rsidR="00CB7875" w:rsidRPr="006A7856" w:rsidRDefault="00000000" w:rsidP="002568C2">
      <w:pPr>
        <w:spacing w:before="0"/>
        <w:jc w:val="both"/>
        <w:rPr>
          <w:rFonts w:cs="Arial"/>
          <w:color w:val="000000" w:themeColor="text1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</w:t>
      </w:r>
      <w:r>
        <w:rPr>
          <w:rFonts w:eastAsia="Calibri" w:cs="Arial"/>
          <w:bCs/>
          <w:sz w:val="20"/>
          <w:szCs w:val="22"/>
          <w:lang w:eastAsia="en-US"/>
        </w:rPr>
        <w:t>/</w:t>
      </w:r>
    </w:p>
    <w:p w14:paraId="0BF282A3" w14:textId="6A490FFF" w:rsidR="00E33A44" w:rsidRPr="006C4E12" w:rsidRDefault="00E33A44" w:rsidP="006C4E12">
      <w:pPr>
        <w:spacing w:before="100" w:beforeAutospacing="1" w:after="84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912D0B">
        <w:rPr>
          <w:rFonts w:eastAsia="Calibri" w:cs="Arial"/>
          <w:bCs/>
          <w:sz w:val="20"/>
          <w:szCs w:val="22"/>
          <w:lang w:eastAsia="en-US"/>
        </w:rPr>
        <w:t>* Wyłączenie jawności informacji publicznej na podstawie art. 1 ust. 1 ustawy z dnia 10 maja 2018 r. o ochronie danych osobowych (Dz. U. z 2019 r. poz. 1781) i art. 7 ust. 3 ustawy z dnia 9 czerwca</w:t>
      </w:r>
      <w:r w:rsidR="006C4E12">
        <w:rPr>
          <w:rFonts w:eastAsia="Calibri" w:cs="Arial"/>
          <w:bCs/>
          <w:sz w:val="20"/>
          <w:szCs w:val="22"/>
          <w:lang w:eastAsia="en-US"/>
        </w:rPr>
        <w:t> </w:t>
      </w:r>
      <w:r w:rsidRPr="00912D0B">
        <w:rPr>
          <w:rFonts w:eastAsia="Calibri" w:cs="Arial"/>
          <w:bCs/>
          <w:sz w:val="20"/>
          <w:szCs w:val="22"/>
          <w:lang w:eastAsia="en-US"/>
        </w:rPr>
        <w:t>2011 r. o wspieraniu rodziny i systemie pieczy zastępczej (Dz. U. z 202</w:t>
      </w:r>
      <w:r>
        <w:rPr>
          <w:rFonts w:eastAsia="Calibri" w:cs="Arial"/>
          <w:bCs/>
          <w:sz w:val="20"/>
          <w:szCs w:val="22"/>
          <w:lang w:eastAsia="en-US"/>
        </w:rPr>
        <w:t>5</w:t>
      </w:r>
      <w:r w:rsidRPr="00912D0B">
        <w:rPr>
          <w:rFonts w:eastAsia="Calibri" w:cs="Arial"/>
          <w:bCs/>
          <w:sz w:val="20"/>
          <w:szCs w:val="22"/>
          <w:lang w:eastAsia="en-US"/>
        </w:rPr>
        <w:t xml:space="preserve"> r. poz. </w:t>
      </w:r>
      <w:r>
        <w:rPr>
          <w:rFonts w:eastAsia="Calibri" w:cs="Arial"/>
          <w:bCs/>
          <w:sz w:val="20"/>
          <w:szCs w:val="22"/>
          <w:lang w:eastAsia="en-US"/>
        </w:rPr>
        <w:t>49</w:t>
      </w:r>
      <w:r w:rsidRPr="00912D0B">
        <w:rPr>
          <w:rFonts w:eastAsia="Calibri" w:cs="Arial"/>
          <w:bCs/>
          <w:sz w:val="20"/>
          <w:szCs w:val="22"/>
          <w:lang w:eastAsia="en-US"/>
        </w:rPr>
        <w:t>)</w:t>
      </w:r>
      <w:bookmarkEnd w:id="1"/>
    </w:p>
    <w:sectPr w:rsidR="00E33A44" w:rsidRPr="006C4E12" w:rsidSect="006C4E12">
      <w:footerReference w:type="first" r:id="rId7"/>
      <w:pgSz w:w="11906" w:h="16838"/>
      <w:pgMar w:top="993" w:right="1417" w:bottom="1276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597C" w14:textId="77777777" w:rsidR="0079194A" w:rsidRDefault="0079194A">
      <w:pPr>
        <w:spacing w:before="0" w:line="240" w:lineRule="auto"/>
      </w:pPr>
      <w:r>
        <w:separator/>
      </w:r>
    </w:p>
  </w:endnote>
  <w:endnote w:type="continuationSeparator" w:id="0">
    <w:p w14:paraId="65C6DAA8" w14:textId="77777777" w:rsidR="0079194A" w:rsidRDefault="007919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4236" w14:textId="50409B74" w:rsidR="00CB7875" w:rsidRPr="003D5AD9" w:rsidRDefault="00CB7875" w:rsidP="00EB715A">
    <w:pPr>
      <w:spacing w:before="0" w:line="240" w:lineRule="auto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8707" w14:textId="77777777" w:rsidR="0079194A" w:rsidRDefault="0079194A">
      <w:pPr>
        <w:spacing w:before="0" w:line="240" w:lineRule="auto"/>
      </w:pPr>
      <w:r>
        <w:separator/>
      </w:r>
    </w:p>
  </w:footnote>
  <w:footnote w:type="continuationSeparator" w:id="0">
    <w:p w14:paraId="50C1A9BF" w14:textId="77777777" w:rsidR="0079194A" w:rsidRDefault="0079194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CBD"/>
    <w:multiLevelType w:val="hybridMultilevel"/>
    <w:tmpl w:val="4AFE7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35A"/>
    <w:multiLevelType w:val="hybridMultilevel"/>
    <w:tmpl w:val="75E8BD64"/>
    <w:lvl w:ilvl="0" w:tplc="8D2C5778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EE4C6D00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2FA4EC7C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DE1208EC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8A4ACF96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37DA3550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87683BB6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F220CF8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E396B7E2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2" w15:restartNumberingAfterBreak="0">
    <w:nsid w:val="07D766FD"/>
    <w:multiLevelType w:val="hybridMultilevel"/>
    <w:tmpl w:val="D436D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526F"/>
    <w:multiLevelType w:val="hybridMultilevel"/>
    <w:tmpl w:val="28A2515C"/>
    <w:lvl w:ilvl="0" w:tplc="4E5A5F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919A4828">
      <w:start w:val="1"/>
      <w:numFmt w:val="lowerLetter"/>
      <w:lvlText w:val="%2."/>
      <w:lvlJc w:val="left"/>
      <w:pPr>
        <w:ind w:left="1440" w:hanging="360"/>
      </w:pPr>
    </w:lvl>
    <w:lvl w:ilvl="2" w:tplc="8E0622EE">
      <w:start w:val="1"/>
      <w:numFmt w:val="lowerRoman"/>
      <w:lvlText w:val="%3."/>
      <w:lvlJc w:val="right"/>
      <w:pPr>
        <w:ind w:left="2160" w:hanging="180"/>
      </w:pPr>
    </w:lvl>
    <w:lvl w:ilvl="3" w:tplc="4AC61A1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E97AAAAE">
      <w:start w:val="1"/>
      <w:numFmt w:val="lowerLetter"/>
      <w:lvlText w:val="%5."/>
      <w:lvlJc w:val="left"/>
      <w:pPr>
        <w:ind w:left="3600" w:hanging="360"/>
      </w:pPr>
    </w:lvl>
    <w:lvl w:ilvl="5" w:tplc="83F609C2">
      <w:start w:val="1"/>
      <w:numFmt w:val="lowerRoman"/>
      <w:lvlText w:val="%6."/>
      <w:lvlJc w:val="right"/>
      <w:pPr>
        <w:ind w:left="4320" w:hanging="180"/>
      </w:pPr>
    </w:lvl>
    <w:lvl w:ilvl="6" w:tplc="D46CEA28">
      <w:start w:val="1"/>
      <w:numFmt w:val="decimal"/>
      <w:lvlText w:val="%7."/>
      <w:lvlJc w:val="left"/>
      <w:pPr>
        <w:ind w:left="5040" w:hanging="360"/>
      </w:pPr>
    </w:lvl>
    <w:lvl w:ilvl="7" w:tplc="8E0A9EF4">
      <w:start w:val="1"/>
      <w:numFmt w:val="lowerLetter"/>
      <w:lvlText w:val="%8."/>
      <w:lvlJc w:val="left"/>
      <w:pPr>
        <w:ind w:left="5760" w:hanging="360"/>
      </w:pPr>
    </w:lvl>
    <w:lvl w:ilvl="8" w:tplc="6A8860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30190"/>
    <w:multiLevelType w:val="hybridMultilevel"/>
    <w:tmpl w:val="42B6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DA4"/>
    <w:multiLevelType w:val="hybridMultilevel"/>
    <w:tmpl w:val="AC968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F66"/>
    <w:multiLevelType w:val="hybridMultilevel"/>
    <w:tmpl w:val="BCEA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1EBA"/>
    <w:multiLevelType w:val="hybridMultilevel"/>
    <w:tmpl w:val="59BE528C"/>
    <w:lvl w:ilvl="0" w:tplc="9186355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70501CD2">
      <w:start w:val="1"/>
      <w:numFmt w:val="lowerLetter"/>
      <w:lvlText w:val="%2."/>
      <w:lvlJc w:val="left"/>
      <w:pPr>
        <w:ind w:left="1440" w:hanging="360"/>
      </w:pPr>
    </w:lvl>
    <w:lvl w:ilvl="2" w:tplc="E91EA1CE" w:tentative="1">
      <w:start w:val="1"/>
      <w:numFmt w:val="lowerRoman"/>
      <w:lvlText w:val="%3."/>
      <w:lvlJc w:val="right"/>
      <w:pPr>
        <w:ind w:left="2160" w:hanging="180"/>
      </w:pPr>
    </w:lvl>
    <w:lvl w:ilvl="3" w:tplc="0E52B7CE" w:tentative="1">
      <w:start w:val="1"/>
      <w:numFmt w:val="decimal"/>
      <w:lvlText w:val="%4."/>
      <w:lvlJc w:val="left"/>
      <w:pPr>
        <w:ind w:left="2880" w:hanging="360"/>
      </w:pPr>
    </w:lvl>
    <w:lvl w:ilvl="4" w:tplc="DED4210A" w:tentative="1">
      <w:start w:val="1"/>
      <w:numFmt w:val="lowerLetter"/>
      <w:lvlText w:val="%5."/>
      <w:lvlJc w:val="left"/>
      <w:pPr>
        <w:ind w:left="3600" w:hanging="360"/>
      </w:pPr>
    </w:lvl>
    <w:lvl w:ilvl="5" w:tplc="BD0CFCB4" w:tentative="1">
      <w:start w:val="1"/>
      <w:numFmt w:val="lowerRoman"/>
      <w:lvlText w:val="%6."/>
      <w:lvlJc w:val="right"/>
      <w:pPr>
        <w:ind w:left="4320" w:hanging="180"/>
      </w:pPr>
    </w:lvl>
    <w:lvl w:ilvl="6" w:tplc="2C5E9A96" w:tentative="1">
      <w:start w:val="1"/>
      <w:numFmt w:val="decimal"/>
      <w:lvlText w:val="%7."/>
      <w:lvlJc w:val="left"/>
      <w:pPr>
        <w:ind w:left="5040" w:hanging="360"/>
      </w:pPr>
    </w:lvl>
    <w:lvl w:ilvl="7" w:tplc="08ACFBBE" w:tentative="1">
      <w:start w:val="1"/>
      <w:numFmt w:val="lowerLetter"/>
      <w:lvlText w:val="%8."/>
      <w:lvlJc w:val="left"/>
      <w:pPr>
        <w:ind w:left="5760" w:hanging="360"/>
      </w:pPr>
    </w:lvl>
    <w:lvl w:ilvl="8" w:tplc="3370C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3CEF"/>
    <w:multiLevelType w:val="hybridMultilevel"/>
    <w:tmpl w:val="A492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27C0"/>
    <w:multiLevelType w:val="hybridMultilevel"/>
    <w:tmpl w:val="3A240AE6"/>
    <w:lvl w:ilvl="0" w:tplc="6CBAB49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EC122634">
      <w:start w:val="1"/>
      <w:numFmt w:val="lowerLetter"/>
      <w:lvlText w:val="%2."/>
      <w:lvlJc w:val="left"/>
      <w:pPr>
        <w:ind w:left="1790" w:hanging="360"/>
      </w:pPr>
    </w:lvl>
    <w:lvl w:ilvl="2" w:tplc="ED660CFA">
      <w:start w:val="1"/>
      <w:numFmt w:val="lowerRoman"/>
      <w:lvlText w:val="%3."/>
      <w:lvlJc w:val="right"/>
      <w:pPr>
        <w:ind w:left="2510" w:hanging="180"/>
      </w:pPr>
    </w:lvl>
    <w:lvl w:ilvl="3" w:tplc="2876A446">
      <w:start w:val="1"/>
      <w:numFmt w:val="decimal"/>
      <w:lvlText w:val="%4."/>
      <w:lvlJc w:val="left"/>
      <w:pPr>
        <w:ind w:left="3230" w:hanging="360"/>
      </w:pPr>
    </w:lvl>
    <w:lvl w:ilvl="4" w:tplc="9636FD5A">
      <w:start w:val="1"/>
      <w:numFmt w:val="lowerLetter"/>
      <w:lvlText w:val="%5."/>
      <w:lvlJc w:val="left"/>
      <w:pPr>
        <w:ind w:left="3950" w:hanging="360"/>
      </w:pPr>
    </w:lvl>
    <w:lvl w:ilvl="5" w:tplc="FB7E9A40">
      <w:start w:val="1"/>
      <w:numFmt w:val="lowerRoman"/>
      <w:lvlText w:val="%6."/>
      <w:lvlJc w:val="right"/>
      <w:pPr>
        <w:ind w:left="4670" w:hanging="180"/>
      </w:pPr>
    </w:lvl>
    <w:lvl w:ilvl="6" w:tplc="0DACDE2E">
      <w:start w:val="1"/>
      <w:numFmt w:val="decimal"/>
      <w:lvlText w:val="%7."/>
      <w:lvlJc w:val="left"/>
      <w:pPr>
        <w:ind w:left="5390" w:hanging="360"/>
      </w:pPr>
    </w:lvl>
    <w:lvl w:ilvl="7" w:tplc="3B4A18E2">
      <w:start w:val="1"/>
      <w:numFmt w:val="lowerLetter"/>
      <w:lvlText w:val="%8."/>
      <w:lvlJc w:val="left"/>
      <w:pPr>
        <w:ind w:left="6110" w:hanging="360"/>
      </w:pPr>
    </w:lvl>
    <w:lvl w:ilvl="8" w:tplc="0D026972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21728DA"/>
    <w:multiLevelType w:val="hybridMultilevel"/>
    <w:tmpl w:val="F252E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31078"/>
    <w:multiLevelType w:val="hybridMultilevel"/>
    <w:tmpl w:val="1A22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87A15"/>
    <w:multiLevelType w:val="hybridMultilevel"/>
    <w:tmpl w:val="93BE566C"/>
    <w:lvl w:ilvl="0" w:tplc="E550B08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96F82E60" w:tentative="1">
      <w:start w:val="1"/>
      <w:numFmt w:val="lowerLetter"/>
      <w:lvlText w:val="%2."/>
      <w:lvlJc w:val="left"/>
      <w:pPr>
        <w:ind w:left="1364" w:hanging="360"/>
      </w:pPr>
    </w:lvl>
    <w:lvl w:ilvl="2" w:tplc="9A123386" w:tentative="1">
      <w:start w:val="1"/>
      <w:numFmt w:val="lowerRoman"/>
      <w:lvlText w:val="%3."/>
      <w:lvlJc w:val="right"/>
      <w:pPr>
        <w:ind w:left="2084" w:hanging="180"/>
      </w:pPr>
    </w:lvl>
    <w:lvl w:ilvl="3" w:tplc="FF8678A4" w:tentative="1">
      <w:start w:val="1"/>
      <w:numFmt w:val="decimal"/>
      <w:lvlText w:val="%4."/>
      <w:lvlJc w:val="left"/>
      <w:pPr>
        <w:ind w:left="2804" w:hanging="360"/>
      </w:pPr>
    </w:lvl>
    <w:lvl w:ilvl="4" w:tplc="9E04855C" w:tentative="1">
      <w:start w:val="1"/>
      <w:numFmt w:val="lowerLetter"/>
      <w:lvlText w:val="%5."/>
      <w:lvlJc w:val="left"/>
      <w:pPr>
        <w:ind w:left="3524" w:hanging="360"/>
      </w:pPr>
    </w:lvl>
    <w:lvl w:ilvl="5" w:tplc="C032CF0E" w:tentative="1">
      <w:start w:val="1"/>
      <w:numFmt w:val="lowerRoman"/>
      <w:lvlText w:val="%6."/>
      <w:lvlJc w:val="right"/>
      <w:pPr>
        <w:ind w:left="4244" w:hanging="180"/>
      </w:pPr>
    </w:lvl>
    <w:lvl w:ilvl="6" w:tplc="F0EAD394" w:tentative="1">
      <w:start w:val="1"/>
      <w:numFmt w:val="decimal"/>
      <w:lvlText w:val="%7."/>
      <w:lvlJc w:val="left"/>
      <w:pPr>
        <w:ind w:left="4964" w:hanging="360"/>
      </w:pPr>
    </w:lvl>
    <w:lvl w:ilvl="7" w:tplc="57AA7B36" w:tentative="1">
      <w:start w:val="1"/>
      <w:numFmt w:val="lowerLetter"/>
      <w:lvlText w:val="%8."/>
      <w:lvlJc w:val="left"/>
      <w:pPr>
        <w:ind w:left="5684" w:hanging="360"/>
      </w:pPr>
    </w:lvl>
    <w:lvl w:ilvl="8" w:tplc="22660F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0E1BC2"/>
    <w:multiLevelType w:val="hybridMultilevel"/>
    <w:tmpl w:val="93BE566C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9446EC"/>
    <w:multiLevelType w:val="hybridMultilevel"/>
    <w:tmpl w:val="1876E172"/>
    <w:lvl w:ilvl="0" w:tplc="F4C4A34C">
      <w:start w:val="2"/>
      <w:numFmt w:val="decimal"/>
      <w:lvlText w:val="%1."/>
      <w:lvlJc w:val="left"/>
      <w:pPr>
        <w:ind w:left="1776" w:hanging="360"/>
      </w:pPr>
      <w:rPr>
        <w:rFonts w:hint="default"/>
        <w:b/>
        <w:bCs w:val="0"/>
      </w:rPr>
    </w:lvl>
    <w:lvl w:ilvl="1" w:tplc="4AB67E18" w:tentative="1">
      <w:start w:val="1"/>
      <w:numFmt w:val="lowerLetter"/>
      <w:lvlText w:val="%2."/>
      <w:lvlJc w:val="left"/>
      <w:pPr>
        <w:ind w:left="2496" w:hanging="360"/>
      </w:pPr>
    </w:lvl>
    <w:lvl w:ilvl="2" w:tplc="CE947D32" w:tentative="1">
      <w:start w:val="1"/>
      <w:numFmt w:val="lowerRoman"/>
      <w:lvlText w:val="%3."/>
      <w:lvlJc w:val="right"/>
      <w:pPr>
        <w:ind w:left="3216" w:hanging="180"/>
      </w:pPr>
    </w:lvl>
    <w:lvl w:ilvl="3" w:tplc="489A8F9A" w:tentative="1">
      <w:start w:val="1"/>
      <w:numFmt w:val="decimal"/>
      <w:lvlText w:val="%4."/>
      <w:lvlJc w:val="left"/>
      <w:pPr>
        <w:ind w:left="3936" w:hanging="360"/>
      </w:pPr>
    </w:lvl>
    <w:lvl w:ilvl="4" w:tplc="A4C22692" w:tentative="1">
      <w:start w:val="1"/>
      <w:numFmt w:val="lowerLetter"/>
      <w:lvlText w:val="%5."/>
      <w:lvlJc w:val="left"/>
      <w:pPr>
        <w:ind w:left="4656" w:hanging="360"/>
      </w:pPr>
    </w:lvl>
    <w:lvl w:ilvl="5" w:tplc="13FABCC6" w:tentative="1">
      <w:start w:val="1"/>
      <w:numFmt w:val="lowerRoman"/>
      <w:lvlText w:val="%6."/>
      <w:lvlJc w:val="right"/>
      <w:pPr>
        <w:ind w:left="5376" w:hanging="180"/>
      </w:pPr>
    </w:lvl>
    <w:lvl w:ilvl="6" w:tplc="95BE03EE" w:tentative="1">
      <w:start w:val="1"/>
      <w:numFmt w:val="decimal"/>
      <w:lvlText w:val="%7."/>
      <w:lvlJc w:val="left"/>
      <w:pPr>
        <w:ind w:left="6096" w:hanging="360"/>
      </w:pPr>
    </w:lvl>
    <w:lvl w:ilvl="7" w:tplc="2654DCA6" w:tentative="1">
      <w:start w:val="1"/>
      <w:numFmt w:val="lowerLetter"/>
      <w:lvlText w:val="%8."/>
      <w:lvlJc w:val="left"/>
      <w:pPr>
        <w:ind w:left="6816" w:hanging="360"/>
      </w:pPr>
    </w:lvl>
    <w:lvl w:ilvl="8" w:tplc="8DFC5ECA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0FA7910"/>
    <w:multiLevelType w:val="hybridMultilevel"/>
    <w:tmpl w:val="4E3EF0A4"/>
    <w:lvl w:ilvl="0" w:tplc="EE20E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FCF13E" w:tentative="1">
      <w:start w:val="1"/>
      <w:numFmt w:val="lowerLetter"/>
      <w:lvlText w:val="%2."/>
      <w:lvlJc w:val="left"/>
      <w:pPr>
        <w:ind w:left="1440" w:hanging="360"/>
      </w:pPr>
    </w:lvl>
    <w:lvl w:ilvl="2" w:tplc="6C020082" w:tentative="1">
      <w:start w:val="1"/>
      <w:numFmt w:val="lowerRoman"/>
      <w:lvlText w:val="%3."/>
      <w:lvlJc w:val="right"/>
      <w:pPr>
        <w:ind w:left="2160" w:hanging="180"/>
      </w:pPr>
    </w:lvl>
    <w:lvl w:ilvl="3" w:tplc="D890A530" w:tentative="1">
      <w:start w:val="1"/>
      <w:numFmt w:val="decimal"/>
      <w:lvlText w:val="%4."/>
      <w:lvlJc w:val="left"/>
      <w:pPr>
        <w:ind w:left="2880" w:hanging="360"/>
      </w:pPr>
    </w:lvl>
    <w:lvl w:ilvl="4" w:tplc="AA6C6620" w:tentative="1">
      <w:start w:val="1"/>
      <w:numFmt w:val="lowerLetter"/>
      <w:lvlText w:val="%5."/>
      <w:lvlJc w:val="left"/>
      <w:pPr>
        <w:ind w:left="3600" w:hanging="360"/>
      </w:pPr>
    </w:lvl>
    <w:lvl w:ilvl="5" w:tplc="72F251D4" w:tentative="1">
      <w:start w:val="1"/>
      <w:numFmt w:val="lowerRoman"/>
      <w:lvlText w:val="%6."/>
      <w:lvlJc w:val="right"/>
      <w:pPr>
        <w:ind w:left="4320" w:hanging="180"/>
      </w:pPr>
    </w:lvl>
    <w:lvl w:ilvl="6" w:tplc="B4FCA41C" w:tentative="1">
      <w:start w:val="1"/>
      <w:numFmt w:val="decimal"/>
      <w:lvlText w:val="%7."/>
      <w:lvlJc w:val="left"/>
      <w:pPr>
        <w:ind w:left="5040" w:hanging="360"/>
      </w:pPr>
    </w:lvl>
    <w:lvl w:ilvl="7" w:tplc="32BA8D3C" w:tentative="1">
      <w:start w:val="1"/>
      <w:numFmt w:val="lowerLetter"/>
      <w:lvlText w:val="%8."/>
      <w:lvlJc w:val="left"/>
      <w:pPr>
        <w:ind w:left="5760" w:hanging="360"/>
      </w:pPr>
    </w:lvl>
    <w:lvl w:ilvl="8" w:tplc="C778CA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39132">
    <w:abstractNumId w:val="7"/>
  </w:num>
  <w:num w:numId="2" w16cid:durableId="1271743299">
    <w:abstractNumId w:val="1"/>
  </w:num>
  <w:num w:numId="3" w16cid:durableId="1563755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385798">
    <w:abstractNumId w:val="9"/>
  </w:num>
  <w:num w:numId="5" w16cid:durableId="595790041">
    <w:abstractNumId w:val="15"/>
  </w:num>
  <w:num w:numId="6" w16cid:durableId="451480031">
    <w:abstractNumId w:val="14"/>
  </w:num>
  <w:num w:numId="7" w16cid:durableId="2064939128">
    <w:abstractNumId w:val="12"/>
  </w:num>
  <w:num w:numId="8" w16cid:durableId="341276272">
    <w:abstractNumId w:val="13"/>
  </w:num>
  <w:num w:numId="9" w16cid:durableId="276908872">
    <w:abstractNumId w:val="10"/>
  </w:num>
  <w:num w:numId="10" w16cid:durableId="610086191">
    <w:abstractNumId w:val="4"/>
  </w:num>
  <w:num w:numId="11" w16cid:durableId="1495415349">
    <w:abstractNumId w:val="8"/>
  </w:num>
  <w:num w:numId="12" w16cid:durableId="1720131887">
    <w:abstractNumId w:val="0"/>
  </w:num>
  <w:num w:numId="13" w16cid:durableId="1839538479">
    <w:abstractNumId w:val="11"/>
  </w:num>
  <w:num w:numId="14" w16cid:durableId="1023021934">
    <w:abstractNumId w:val="2"/>
  </w:num>
  <w:num w:numId="15" w16cid:durableId="293102829">
    <w:abstractNumId w:val="5"/>
  </w:num>
  <w:num w:numId="16" w16cid:durableId="1459299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A4"/>
    <w:rsid w:val="00013941"/>
    <w:rsid w:val="00036EC9"/>
    <w:rsid w:val="002568C2"/>
    <w:rsid w:val="00307E00"/>
    <w:rsid w:val="0047306D"/>
    <w:rsid w:val="004C24A2"/>
    <w:rsid w:val="00575AC4"/>
    <w:rsid w:val="006C4E12"/>
    <w:rsid w:val="006F68B2"/>
    <w:rsid w:val="007816DA"/>
    <w:rsid w:val="0079194A"/>
    <w:rsid w:val="007E6F5B"/>
    <w:rsid w:val="008153A4"/>
    <w:rsid w:val="009E4957"/>
    <w:rsid w:val="00A564FF"/>
    <w:rsid w:val="00B0111E"/>
    <w:rsid w:val="00B33968"/>
    <w:rsid w:val="00B860FC"/>
    <w:rsid w:val="00C23F7C"/>
    <w:rsid w:val="00CB7875"/>
    <w:rsid w:val="00CD44E8"/>
    <w:rsid w:val="00DB4782"/>
    <w:rsid w:val="00DE5655"/>
    <w:rsid w:val="00E33A44"/>
    <w:rsid w:val="00E933EC"/>
    <w:rsid w:val="00EB715A"/>
    <w:rsid w:val="00E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B828E"/>
  <w15:docId w15:val="{D1DBE33F-251E-46DF-BFC5-0E54E50F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Zuzanna Chyła</cp:lastModifiedBy>
  <cp:revision>2</cp:revision>
  <cp:lastPrinted>2023-07-04T09:09:00Z</cp:lastPrinted>
  <dcterms:created xsi:type="dcterms:W3CDTF">2025-04-17T07:48:00Z</dcterms:created>
  <dcterms:modified xsi:type="dcterms:W3CDTF">2025-04-17T07:48:00Z</dcterms:modified>
</cp:coreProperties>
</file>