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78E" w:rsidRPr="00AB0804" w:rsidRDefault="00AB0804" w:rsidP="00AB0804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2</w:t>
      </w:r>
    </w:p>
    <w:p w:rsidR="00AB0804" w:rsidRPr="00AB0804" w:rsidRDefault="00AB0804" w:rsidP="00AB0804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Liczba sadzonek drzew na hektar</w:t>
      </w:r>
    </w:p>
    <w:p w:rsidR="00AB0804" w:rsidRDefault="00AB0804" w:rsidP="00AB08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Lp.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Gatunek drzewa</w:t>
            </w:r>
          </w:p>
        </w:tc>
        <w:tc>
          <w:tcPr>
            <w:tcW w:w="4247" w:type="dxa"/>
          </w:tcPr>
          <w:p w:rsid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 xml:space="preserve">Liczba sadzonek w tys. sztuk </w:t>
            </w:r>
          </w:p>
          <w:p w:rsidR="00AB0804" w:rsidRPr="00AB0804" w:rsidRDefault="00AB0804" w:rsidP="00AB0804">
            <w:pPr>
              <w:jc w:val="center"/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</w:pPr>
            <w:r w:rsidRPr="00AB0804">
              <w:rPr>
                <w:rFonts w:eastAsia="Times New Roman" w:cs="Tahoma"/>
                <w:color w:val="000000"/>
                <w:sz w:val="28"/>
                <w:szCs w:val="28"/>
                <w:lang w:eastAsia="pl-PL"/>
              </w:rPr>
              <w:t>na ha</w:t>
            </w:r>
            <w:r w:rsidRPr="00AB0804">
              <w:rPr>
                <w:rFonts w:eastAsia="Times New Roman" w:cs="Tahoma"/>
                <w:color w:val="000000"/>
                <w:sz w:val="28"/>
                <w:szCs w:val="28"/>
                <w:vertAlign w:val="superscript"/>
                <w:lang w:eastAsia="pl-PL"/>
              </w:rPr>
              <w:t>1)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Sosna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8-10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Świerk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3-5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Jodła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Modrzew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1,5-3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Dąb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Buk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6-8</w:t>
            </w:r>
          </w:p>
        </w:tc>
      </w:tr>
      <w:tr w:rsidR="00AB0804" w:rsidTr="00AB0804">
        <w:tc>
          <w:tcPr>
            <w:tcW w:w="562" w:type="dxa"/>
          </w:tcPr>
          <w:p w:rsidR="00AB0804" w:rsidRPr="00AB0804" w:rsidRDefault="00AB0804">
            <w:pPr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Inne liściaste</w:t>
            </w:r>
          </w:p>
        </w:tc>
        <w:tc>
          <w:tcPr>
            <w:tcW w:w="4247" w:type="dxa"/>
          </w:tcPr>
          <w:p w:rsidR="00AB0804" w:rsidRPr="00AB0804" w:rsidRDefault="00AB0804" w:rsidP="00AB0804">
            <w:pPr>
              <w:jc w:val="center"/>
              <w:rPr>
                <w:sz w:val="28"/>
                <w:szCs w:val="28"/>
              </w:rPr>
            </w:pPr>
            <w:r w:rsidRPr="00AB0804">
              <w:rPr>
                <w:sz w:val="28"/>
                <w:szCs w:val="28"/>
              </w:rPr>
              <w:t>4-6</w:t>
            </w:r>
          </w:p>
        </w:tc>
      </w:tr>
    </w:tbl>
    <w:p w:rsidR="00AB0804" w:rsidRDefault="00AB0804" w:rsidP="00AB0804">
      <w:pPr>
        <w:pStyle w:val="Akapitzlist"/>
        <w:spacing w:after="0" w:line="240" w:lineRule="auto"/>
        <w:ind w:left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AB0804" w:rsidRPr="00AB0804" w:rsidRDefault="00AB0804" w:rsidP="00AB080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B080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przypadku sadzonek z zakrytym systemem korzeniowym i mikoryzowanych liczba sadzonek na 1 ha może ulec zmniejszeniu o 30%, a w przypadku zalesień wykonywanych na gruntach erozyjnych - o 50%.</w:t>
      </w:r>
    </w:p>
    <w:sectPr w:rsidR="00AB0804" w:rsidRPr="00AB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70A69"/>
    <w:multiLevelType w:val="hybridMultilevel"/>
    <w:tmpl w:val="9E8AB0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14CC8"/>
    <w:multiLevelType w:val="hybridMultilevel"/>
    <w:tmpl w:val="11CE82E4"/>
    <w:lvl w:ilvl="0" w:tplc="DE64289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04"/>
    <w:rsid w:val="0040278E"/>
    <w:rsid w:val="00AB0804"/>
    <w:rsid w:val="00BB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2562F-D0A7-4024-8409-A934142C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0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2021-05-07T13:52:00Z</dcterms:created>
  <dcterms:modified xsi:type="dcterms:W3CDTF">2021-05-07T13:52:00Z</dcterms:modified>
</cp:coreProperties>
</file>