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CE5C20" w14:textId="75908B28" w:rsidR="00AF6031" w:rsidRDefault="008A0ACC" w:rsidP="003C7EB1">
      <w:pPr>
        <w:spacing w:line="276" w:lineRule="auto"/>
      </w:pPr>
      <w:r>
        <w:rPr>
          <w:noProof/>
        </w:rPr>
        <mc:AlternateContent>
          <mc:Choice Requires="wps">
            <w:drawing>
              <wp:anchor distT="45720" distB="45720" distL="114300" distR="114300" simplePos="0" relativeHeight="251658241" behindDoc="1" locked="0" layoutInCell="1" hidden="0" allowOverlap="1" wp14:anchorId="5DD80AC8" wp14:editId="6E4E23DC">
                <wp:simplePos x="0" y="0"/>
                <wp:positionH relativeFrom="margin">
                  <wp:posOffset>-2540</wp:posOffset>
                </wp:positionH>
                <wp:positionV relativeFrom="margin">
                  <wp:posOffset>463990</wp:posOffset>
                </wp:positionV>
                <wp:extent cx="6344530" cy="3914775"/>
                <wp:effectExtent l="0" t="0" r="0" b="9525"/>
                <wp:wrapNone/>
                <wp:docPr id="1" name="Prostokąt 1"/>
                <wp:cNvGraphicFramePr/>
                <a:graphic xmlns:a="http://schemas.openxmlformats.org/drawingml/2006/main">
                  <a:graphicData uri="http://schemas.microsoft.com/office/word/2010/wordprocessingShape">
                    <wps:wsp>
                      <wps:cNvSpPr/>
                      <wps:spPr>
                        <a:xfrm>
                          <a:off x="0" y="0"/>
                          <a:ext cx="6344530" cy="3914775"/>
                        </a:xfrm>
                        <a:prstGeom prst="rect">
                          <a:avLst/>
                        </a:prstGeom>
                        <a:noFill/>
                        <a:ln>
                          <a:noFill/>
                        </a:ln>
                      </wps:spPr>
                      <wps:txbx>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4E687DDB" w:rsidR="008A0ACC" w:rsidRPr="00175AD1" w:rsidRDefault="00751866" w:rsidP="00751866">
                            <w:pPr>
                              <w:jc w:val="center"/>
                              <w:rPr>
                                <w:color w:val="FFFFFF" w:themeColor="background1"/>
                                <w:sz w:val="28"/>
                                <w:szCs w:val="28"/>
                              </w:rPr>
                            </w:pPr>
                            <w:r w:rsidRPr="00751866">
                              <w:rPr>
                                <w:color w:val="FFFFFF" w:themeColor="background1"/>
                                <w:sz w:val="28"/>
                                <w:szCs w:val="28"/>
                              </w:rPr>
                              <w:t>Plan utrzymania wód w regionie wodnym Łyny i Węgorapy, w regionie wodnym Narwi oraz w regionie wodnym Niemna – obszar działania PGW Wody Polskie Regionalnego Zarządu Gospodarki Wodnej w Białymstoku</w:t>
                            </w:r>
                          </w:p>
                          <w:p w14:paraId="3926FEC7" w14:textId="77777777" w:rsidR="004F510A" w:rsidRPr="00175AD1" w:rsidRDefault="004F510A">
                            <w:pPr>
                              <w:rPr>
                                <w:sz w:val="28"/>
                                <w:szCs w:val="28"/>
                              </w:rPr>
                            </w:pP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5DD80AC8" id="Prostokąt 1" o:spid="_x0000_s1026" style="position:absolute;left:0;text-align:left;margin-left:-.2pt;margin-top:36.55pt;width:499.55pt;height:308.25pt;z-index:-251658239;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" filled="f" stroked="f">
                <v:textbox inset="2.53958mm,1.2694mm,2.53958mm,1.2694mm">
                  <w:txbxContent>
                    <w:p w14:paraId="7A9EA2E0" w14:textId="6AB741BB" w:rsidR="007E4516" w:rsidRPr="00175AD1" w:rsidRDefault="007E4516" w:rsidP="007E4516">
                      <w:pPr>
                        <w:jc w:val="center"/>
                        <w:rPr>
                          <w:color w:val="FFFFFF"/>
                          <w:sz w:val="28"/>
                          <w:szCs w:val="28"/>
                        </w:rPr>
                      </w:pPr>
                      <w:r w:rsidRPr="00175AD1">
                        <w:rPr>
                          <w:color w:val="FFFFFF"/>
                          <w:sz w:val="28"/>
                          <w:szCs w:val="28"/>
                        </w:rPr>
                        <w:t>„Opracowanie planów utrzymania wód wraz z przeprowadzeniem strategicznej oceny oddziaływania na środowisko”</w:t>
                      </w:r>
                    </w:p>
                    <w:p w14:paraId="32DB77DE" w14:textId="1A71A579" w:rsidR="007E4516" w:rsidRPr="00175AD1" w:rsidRDefault="007E4516" w:rsidP="007E4516">
                      <w:pPr>
                        <w:spacing w:before="240"/>
                        <w:jc w:val="center"/>
                        <w:rPr>
                          <w:color w:val="FFFFFF"/>
                          <w:sz w:val="28"/>
                          <w:szCs w:val="28"/>
                        </w:rPr>
                      </w:pPr>
                      <w:r w:rsidRPr="00175AD1">
                        <w:rPr>
                          <w:color w:val="FFFFFF"/>
                          <w:sz w:val="28"/>
                          <w:szCs w:val="28"/>
                        </w:rPr>
                        <w:t xml:space="preserve">Zadanie 3. Przeprowadzenie strategicznej oceny oddziaływania </w:t>
                      </w:r>
                      <w:r w:rsidR="00175AD1">
                        <w:rPr>
                          <w:color w:val="FFFFFF"/>
                          <w:sz w:val="28"/>
                          <w:szCs w:val="28"/>
                        </w:rPr>
                        <w:br/>
                      </w:r>
                      <w:r w:rsidRPr="00175AD1">
                        <w:rPr>
                          <w:color w:val="FFFFFF"/>
                          <w:sz w:val="28"/>
                          <w:szCs w:val="28"/>
                        </w:rPr>
                        <w:t>na środowisko</w:t>
                      </w:r>
                    </w:p>
                    <w:p w14:paraId="35230D29" w14:textId="5FD39CDD" w:rsidR="007E4516" w:rsidRPr="00175AD1" w:rsidRDefault="007E4516" w:rsidP="007E4516">
                      <w:pPr>
                        <w:jc w:val="center"/>
                        <w:rPr>
                          <w:b/>
                          <w:bCs/>
                          <w:color w:val="FFFFFF" w:themeColor="background1"/>
                          <w:sz w:val="28"/>
                          <w:szCs w:val="28"/>
                        </w:rPr>
                      </w:pPr>
                      <w:r w:rsidRPr="00175AD1">
                        <w:rPr>
                          <w:color w:val="FFFFFF"/>
                          <w:sz w:val="28"/>
                          <w:szCs w:val="28"/>
                        </w:rPr>
                        <w:t xml:space="preserve">Podzadanie 3.7 Sporządzenie dokumentów wymaganych art. 42 </w:t>
                      </w:r>
                      <w:r w:rsidR="00175AD1">
                        <w:rPr>
                          <w:color w:val="FFFFFF"/>
                          <w:sz w:val="28"/>
                          <w:szCs w:val="28"/>
                        </w:rPr>
                        <w:br/>
                      </w:r>
                      <w:r w:rsidRPr="00175AD1">
                        <w:rPr>
                          <w:color w:val="FFFFFF"/>
                          <w:sz w:val="28"/>
                          <w:szCs w:val="28"/>
                        </w:rPr>
                        <w:t>i art. 55 ust. 3 OOŚ</w:t>
                      </w:r>
                    </w:p>
                    <w:p w14:paraId="25A1CF48" w14:textId="033E0FD7" w:rsidR="004F510A" w:rsidRPr="00175AD1" w:rsidRDefault="004F510A" w:rsidP="004F510A">
                      <w:pPr>
                        <w:jc w:val="center"/>
                        <w:rPr>
                          <w:b/>
                          <w:bCs/>
                          <w:color w:val="FFFFFF" w:themeColor="background1"/>
                          <w:sz w:val="28"/>
                          <w:szCs w:val="28"/>
                        </w:rPr>
                      </w:pPr>
                      <w:r w:rsidRPr="00175AD1">
                        <w:rPr>
                          <w:b/>
                          <w:bCs/>
                          <w:color w:val="FFFFFF" w:themeColor="background1"/>
                          <w:sz w:val="28"/>
                          <w:szCs w:val="28"/>
                        </w:rPr>
                        <w:t>Produkt 3.7.</w:t>
                      </w:r>
                      <w:r w:rsidR="00C9169C">
                        <w:rPr>
                          <w:b/>
                          <w:bCs/>
                          <w:color w:val="FFFFFF" w:themeColor="background1"/>
                          <w:sz w:val="28"/>
                          <w:szCs w:val="28"/>
                        </w:rPr>
                        <w:t>1</w:t>
                      </w:r>
                      <w:r w:rsidRPr="00175AD1">
                        <w:rPr>
                          <w:b/>
                          <w:bCs/>
                          <w:color w:val="FFFFFF" w:themeColor="background1"/>
                          <w:sz w:val="28"/>
                          <w:szCs w:val="28"/>
                        </w:rPr>
                        <w:t xml:space="preserve"> </w:t>
                      </w:r>
                      <w:r w:rsidR="00C9169C" w:rsidRPr="00C9169C">
                        <w:rPr>
                          <w:b/>
                          <w:bCs/>
                          <w:color w:val="FFFFFF" w:themeColor="background1"/>
                          <w:sz w:val="28"/>
                          <w:szCs w:val="28"/>
                        </w:rPr>
                        <w:t>Uzasadnienie zawierające informacje o udziale społeczeństwa w postępowaniu oraz o tym, w jaki sposób zostały wzięte pod uwagę i w jakim zakresie zostały uwzględnione uwagi i wnioski zgłoszone w związku z udziałem społeczeństwa</w:t>
                      </w:r>
                    </w:p>
                    <w:p w14:paraId="3DAB3082" w14:textId="4E687DDB" w:rsidR="008A0ACC" w:rsidRPr="00175AD1" w:rsidRDefault="00751866" w:rsidP="00751866">
                      <w:pPr>
                        <w:jc w:val="center"/>
                        <w:rPr>
                          <w:color w:val="FFFFFF" w:themeColor="background1"/>
                          <w:sz w:val="28"/>
                          <w:szCs w:val="28"/>
                        </w:rPr>
                      </w:pPr>
                      <w:r w:rsidRPr="00751866">
                        <w:rPr>
                          <w:color w:val="FFFFFF" w:themeColor="background1"/>
                          <w:sz w:val="28"/>
                          <w:szCs w:val="28"/>
                        </w:rPr>
                        <w:t>Plan utrzymania wód w regionie wodnym Łyny i Węgorapy, w regionie wodnym Narwi oraz w regionie wodnym Niemna – obszar działania PGW Wody Polskie Regionalnego Zarządu Gospodarki Wodnej w Białymstoku</w:t>
                      </w:r>
                    </w:p>
                    <w:p w14:paraId="3926FEC7" w14:textId="77777777" w:rsidR="004F510A" w:rsidRPr="00175AD1" w:rsidRDefault="004F510A">
                      <w:pPr>
                        <w:rPr>
                          <w:sz w:val="28"/>
                          <w:szCs w:val="28"/>
                        </w:rPr>
                      </w:pPr>
                    </w:p>
                  </w:txbxContent>
                </v:textbox>
                <w10:wrap anchorx="margin" anchory="margin"/>
              </v:rect>
            </w:pict>
          </mc:Fallback>
        </mc:AlternateContent>
      </w:r>
      <w:r w:rsidR="00DD20CD">
        <w:rPr>
          <w:noProof/>
        </w:rPr>
        <mc:AlternateContent>
          <mc:Choice Requires="wps">
            <w:drawing>
              <wp:anchor distT="45720" distB="45720" distL="114300" distR="114300" simplePos="0" relativeHeight="251658242" behindDoc="1" locked="0" layoutInCell="1" hidden="0" allowOverlap="1" wp14:anchorId="2C7A4600" wp14:editId="72C92BC2">
                <wp:simplePos x="0" y="0"/>
                <wp:positionH relativeFrom="margin">
                  <wp:posOffset>1809750</wp:posOffset>
                </wp:positionH>
                <wp:positionV relativeFrom="margin">
                  <wp:posOffset>9103360</wp:posOffset>
                </wp:positionV>
                <wp:extent cx="2318657" cy="337457"/>
                <wp:effectExtent l="0" t="0" r="0" b="0"/>
                <wp:wrapNone/>
                <wp:docPr id="1573838525" name="Prostokąt 1573838525"/>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1DD5DC16" w14:textId="1A5F4B63" w:rsidR="008A0ACC" w:rsidRPr="007334E6" w:rsidRDefault="008A0ACC" w:rsidP="00AC56B2">
                            <w:pPr>
                              <w:rPr>
                                <w:color w:val="FFFFFF" w:themeColor="background1"/>
                              </w:rPr>
                            </w:pPr>
                            <w:r w:rsidRPr="007334E6">
                              <w:rPr>
                                <w:color w:val="FFFFFF" w:themeColor="background1"/>
                              </w:rPr>
                              <w:t xml:space="preserve">Warszawa, </w:t>
                            </w:r>
                            <w:r w:rsidR="00816E83">
                              <w:rPr>
                                <w:color w:val="FFFFFF" w:themeColor="background1"/>
                              </w:rPr>
                              <w:t>kwiecień</w:t>
                            </w:r>
                            <w:r w:rsidR="00942941" w:rsidRPr="007334E6">
                              <w:rPr>
                                <w:color w:val="FFFFFF" w:themeColor="background1"/>
                              </w:rPr>
                              <w:t xml:space="preserve"> 202</w:t>
                            </w:r>
                            <w:r w:rsidR="00942941">
                              <w:rPr>
                                <w:color w:val="FFFFFF" w:themeColor="background1"/>
                              </w:rPr>
                              <w:t>6</w:t>
                            </w:r>
                            <w:r w:rsidR="00942941" w:rsidRPr="007334E6">
                              <w:rPr>
                                <w:color w:val="FFFFFF" w:themeColor="background1"/>
                              </w:rPr>
                              <w:t xml:space="preserve"> </w:t>
                            </w:r>
                            <w:r w:rsidRPr="007334E6">
                              <w:rPr>
                                <w:color w:val="FFFFFF" w:themeColor="background1"/>
                              </w:rPr>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2C7A4600" id="Prostokąt 1573838525" o:spid="_x0000_s1027" style="position:absolute;left:0;text-align:left;margin-left:142.5pt;margin-top:716.8pt;width:182.55pt;height:26.55pt;z-index:-25165823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XHf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" filled="f" stroked="f">
                <v:textbox inset="2.53958mm,1.2694mm,2.53958mm,1.2694mm">
                  <w:txbxContent>
                    <w:p w14:paraId="1DD5DC16" w14:textId="1A5F4B63" w:rsidR="008A0ACC" w:rsidRPr="007334E6" w:rsidRDefault="008A0ACC" w:rsidP="00AC56B2">
                      <w:pPr>
                        <w:rPr>
                          <w:color w:val="FFFFFF" w:themeColor="background1"/>
                        </w:rPr>
                      </w:pPr>
                      <w:r w:rsidRPr="007334E6">
                        <w:rPr>
                          <w:color w:val="FFFFFF" w:themeColor="background1"/>
                        </w:rPr>
                        <w:t xml:space="preserve">Warszawa, </w:t>
                      </w:r>
                      <w:r w:rsidR="00816E83">
                        <w:rPr>
                          <w:color w:val="FFFFFF" w:themeColor="background1"/>
                        </w:rPr>
                        <w:t>kwiecień</w:t>
                      </w:r>
                      <w:r w:rsidR="00942941" w:rsidRPr="007334E6">
                        <w:rPr>
                          <w:color w:val="FFFFFF" w:themeColor="background1"/>
                        </w:rPr>
                        <w:t xml:space="preserve"> 202</w:t>
                      </w:r>
                      <w:r w:rsidR="00942941">
                        <w:rPr>
                          <w:color w:val="FFFFFF" w:themeColor="background1"/>
                        </w:rPr>
                        <w:t>6</w:t>
                      </w:r>
                      <w:r w:rsidR="00942941" w:rsidRPr="007334E6">
                        <w:rPr>
                          <w:color w:val="FFFFFF" w:themeColor="background1"/>
                        </w:rPr>
                        <w:t xml:space="preserve"> </w:t>
                      </w:r>
                      <w:r w:rsidRPr="007334E6">
                        <w:rPr>
                          <w:color w:val="FFFFFF" w:themeColor="background1"/>
                        </w:rPr>
                        <w:t>r.</w:t>
                      </w:r>
                    </w:p>
                  </w:txbxContent>
                </v:textbox>
                <w10:wrap anchorx="margin" anchory="margin"/>
              </v:rect>
            </w:pict>
          </mc:Fallback>
        </mc:AlternateContent>
      </w:r>
      <w:r w:rsidR="00DD20CD">
        <w:rPr>
          <w:noProof/>
        </w:rPr>
        <w:drawing>
          <wp:anchor distT="0" distB="0" distL="0" distR="0" simplePos="0" relativeHeight="251658240" behindDoc="1" locked="0" layoutInCell="0" allowOverlap="1" wp14:anchorId="6E234751" wp14:editId="53F81C99">
            <wp:simplePos x="0" y="0"/>
            <wp:positionH relativeFrom="margin">
              <wp:align>center</wp:align>
            </wp:positionH>
            <wp:positionV relativeFrom="margin">
              <wp:posOffset>-899795</wp:posOffset>
            </wp:positionV>
            <wp:extent cx="7611745" cy="10765790"/>
            <wp:effectExtent l="0" t="0" r="0" b="0"/>
            <wp:wrapNone/>
            <wp:docPr id="2" name="imag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3.jpg"/>
                    <pic:cNvPicPr>
                      <a:picLocks noChangeAspect="1" noChangeArrowheads="1"/>
                    </pic:cNvPicPr>
                  </pic:nvPicPr>
                  <pic:blipFill>
                    <a:blip r:embed="rId11"/>
                    <a:stretch>
                      <a:fillRect/>
                    </a:stretch>
                  </pic:blipFill>
                  <pic:spPr bwMode="auto">
                    <a:xfrm>
                      <a:off x="0" y="0"/>
                      <a:ext cx="7611745" cy="10765790"/>
                    </a:xfrm>
                    <a:prstGeom prst="rect">
                      <a:avLst/>
                    </a:prstGeom>
                  </pic:spPr>
                </pic:pic>
              </a:graphicData>
            </a:graphic>
          </wp:anchor>
        </w:drawing>
      </w:r>
      <w:r w:rsidR="00DD20CD">
        <w:br w:type="page"/>
      </w:r>
    </w:p>
    <w:p w14:paraId="4E14BBFF" w14:textId="77777777" w:rsidR="00636665" w:rsidRDefault="00636665" w:rsidP="00636665">
      <w:pPr>
        <w:pStyle w:val="Nagwek1"/>
        <w:numPr>
          <w:ilvl w:val="0"/>
          <w:numId w:val="0"/>
        </w:numPr>
        <w:spacing w:line="276" w:lineRule="auto"/>
        <w:ind w:left="426" w:hanging="426"/>
        <w:jc w:val="both"/>
      </w:pPr>
    </w:p>
    <w:p w14:paraId="0C7CF66A" w14:textId="77777777" w:rsidR="00636665" w:rsidRDefault="00636665" w:rsidP="00636665">
      <w:pPr>
        <w:pStyle w:val="Nagwek1"/>
        <w:numPr>
          <w:ilvl w:val="0"/>
          <w:numId w:val="0"/>
        </w:numPr>
        <w:spacing w:line="276" w:lineRule="auto"/>
        <w:ind w:left="426" w:hanging="426"/>
        <w:jc w:val="both"/>
      </w:pPr>
    </w:p>
    <w:p w14:paraId="3105ECA4" w14:textId="77777777" w:rsidR="00636665" w:rsidRDefault="00636665" w:rsidP="00636665">
      <w:pPr>
        <w:pStyle w:val="Nagwek1"/>
        <w:numPr>
          <w:ilvl w:val="0"/>
          <w:numId w:val="0"/>
        </w:numPr>
        <w:spacing w:line="276" w:lineRule="auto"/>
        <w:ind w:left="426" w:hanging="426"/>
        <w:jc w:val="both"/>
      </w:pPr>
    </w:p>
    <w:p w14:paraId="4B5428E4" w14:textId="77777777" w:rsidR="00636665" w:rsidRDefault="00636665" w:rsidP="00636665">
      <w:pPr>
        <w:pStyle w:val="Nagwek1"/>
        <w:numPr>
          <w:ilvl w:val="0"/>
          <w:numId w:val="0"/>
        </w:numPr>
        <w:spacing w:line="276" w:lineRule="auto"/>
        <w:ind w:left="426" w:hanging="426"/>
        <w:jc w:val="both"/>
      </w:pPr>
    </w:p>
    <w:p w14:paraId="76B1A072" w14:textId="77777777" w:rsidR="00636665" w:rsidRDefault="00636665" w:rsidP="00636665">
      <w:pPr>
        <w:pStyle w:val="Nagwek1"/>
        <w:numPr>
          <w:ilvl w:val="0"/>
          <w:numId w:val="0"/>
        </w:numPr>
        <w:spacing w:line="276" w:lineRule="auto"/>
        <w:ind w:left="426" w:hanging="426"/>
        <w:jc w:val="both"/>
      </w:pPr>
    </w:p>
    <w:p w14:paraId="17652BA7" w14:textId="77777777" w:rsidR="00636665" w:rsidRDefault="00636665" w:rsidP="00636665">
      <w:pPr>
        <w:pStyle w:val="Nagwek1"/>
        <w:numPr>
          <w:ilvl w:val="0"/>
          <w:numId w:val="0"/>
        </w:numPr>
        <w:spacing w:line="276" w:lineRule="auto"/>
        <w:ind w:left="426" w:hanging="426"/>
        <w:jc w:val="both"/>
      </w:pPr>
    </w:p>
    <w:p w14:paraId="1F48716C" w14:textId="77777777" w:rsidR="00636665" w:rsidRDefault="00636665" w:rsidP="00636665">
      <w:pPr>
        <w:pStyle w:val="Nagwek1"/>
        <w:numPr>
          <w:ilvl w:val="0"/>
          <w:numId w:val="0"/>
        </w:numPr>
        <w:spacing w:line="276" w:lineRule="auto"/>
        <w:ind w:left="426" w:hanging="426"/>
        <w:jc w:val="both"/>
      </w:pPr>
    </w:p>
    <w:p w14:paraId="39340836" w14:textId="77777777" w:rsidR="00636665" w:rsidRPr="008B2E90" w:rsidRDefault="00636665" w:rsidP="00636665">
      <w:pPr>
        <w:spacing w:before="100" w:beforeAutospacing="1" w:after="100" w:afterAutospacing="1" w:line="264" w:lineRule="auto"/>
        <w:jc w:val="center"/>
        <w:rPr>
          <w:rFonts w:eastAsia="TimesNewRomanPSMT" w:cstheme="minorHAnsi"/>
          <w:sz w:val="28"/>
          <w:szCs w:val="28"/>
        </w:rPr>
      </w:pPr>
      <w:r w:rsidRPr="008B2E90">
        <w:rPr>
          <w:rFonts w:eastAsia="TimesNewRomanPSMT" w:cstheme="minorHAnsi"/>
          <w:sz w:val="28"/>
          <w:szCs w:val="28"/>
        </w:rPr>
        <w:t>Przeprowadzenie strategicznej oceny oddziaływania na środowisko projektu Plan</w:t>
      </w:r>
      <w:r>
        <w:rPr>
          <w:rFonts w:eastAsia="TimesNewRomanPSMT" w:cstheme="minorHAnsi"/>
          <w:sz w:val="28"/>
          <w:szCs w:val="28"/>
        </w:rPr>
        <w:t>u</w:t>
      </w:r>
      <w:r w:rsidRPr="008B2E90">
        <w:rPr>
          <w:rFonts w:eastAsia="TimesNewRomanPSMT" w:cstheme="minorHAnsi"/>
          <w:sz w:val="28"/>
          <w:szCs w:val="28"/>
        </w:rPr>
        <w:t xml:space="preserve"> utrzymania wód w regionie wodnym Łyny </w:t>
      </w:r>
      <w:r>
        <w:rPr>
          <w:rFonts w:eastAsia="TimesNewRomanPSMT" w:cstheme="minorHAnsi"/>
          <w:sz w:val="28"/>
          <w:szCs w:val="28"/>
        </w:rPr>
        <w:br/>
      </w:r>
      <w:r w:rsidRPr="008B2E90">
        <w:rPr>
          <w:rFonts w:eastAsia="TimesNewRomanPSMT" w:cstheme="minorHAnsi"/>
          <w:sz w:val="28"/>
          <w:szCs w:val="28"/>
        </w:rPr>
        <w:t>i Węgorapy, w regionie wodnym Narwi oraz w regionie wodnym Niemna – obszar działania PGW Wody Polskie Regionalnego Zarządu Gospodarki Wodnej w Białymstoku</w:t>
      </w:r>
    </w:p>
    <w:p w14:paraId="1C2BE081" w14:textId="77777777" w:rsidR="00636665" w:rsidRPr="008B2E90" w:rsidRDefault="00636665" w:rsidP="00636665">
      <w:pPr>
        <w:jc w:val="center"/>
        <w:rPr>
          <w:rFonts w:cstheme="majorHAnsi"/>
          <w:b/>
          <w:bCs/>
          <w:iCs/>
          <w:sz w:val="28"/>
          <w:szCs w:val="28"/>
        </w:rPr>
      </w:pPr>
    </w:p>
    <w:p w14:paraId="5A506305" w14:textId="41443B52" w:rsidR="00636665" w:rsidRPr="005A3D4B" w:rsidRDefault="005C1084" w:rsidP="00636665">
      <w:pPr>
        <w:jc w:val="center"/>
        <w:rPr>
          <w:rFonts w:cstheme="majorHAnsi"/>
          <w:b/>
          <w:bCs/>
          <w:iCs/>
          <w:sz w:val="28"/>
          <w:szCs w:val="28"/>
        </w:rPr>
        <w:sectPr w:rsidR="00636665" w:rsidRPr="005A3D4B" w:rsidSect="00636665">
          <w:headerReference w:type="even" r:id="rId12"/>
          <w:headerReference w:type="default" r:id="rId13"/>
          <w:footerReference w:type="even" r:id="rId14"/>
          <w:footerReference w:type="default" r:id="rId15"/>
          <w:headerReference w:type="first" r:id="rId16"/>
          <w:footerReference w:type="first" r:id="rId17"/>
          <w:pgSz w:w="11906" w:h="16838"/>
          <w:pgMar w:top="1418" w:right="1134" w:bottom="1418" w:left="1134" w:header="0" w:footer="0" w:gutter="0"/>
          <w:pgNumType w:start="1"/>
          <w:cols w:space="708"/>
          <w:formProt w:val="0"/>
          <w:titlePg/>
          <w:docGrid w:linePitch="100" w:charSpace="4096"/>
        </w:sectPr>
      </w:pPr>
      <w:r>
        <w:rPr>
          <w:noProof/>
        </w:rPr>
        <mc:AlternateContent>
          <mc:Choice Requires="wps">
            <w:drawing>
              <wp:anchor distT="45720" distB="45720" distL="114300" distR="114300" simplePos="0" relativeHeight="251660290" behindDoc="1" locked="0" layoutInCell="1" hidden="0" allowOverlap="1" wp14:anchorId="1074B3F7" wp14:editId="3D22719B">
                <wp:simplePos x="0" y="0"/>
                <wp:positionH relativeFrom="margin">
                  <wp:posOffset>2076450</wp:posOffset>
                </wp:positionH>
                <wp:positionV relativeFrom="margin">
                  <wp:posOffset>8843010</wp:posOffset>
                </wp:positionV>
                <wp:extent cx="2318657" cy="337457"/>
                <wp:effectExtent l="0" t="0" r="0" b="0"/>
                <wp:wrapNone/>
                <wp:docPr id="248686357" name="Prostokąt 248686357"/>
                <wp:cNvGraphicFramePr/>
                <a:graphic xmlns:a="http://schemas.openxmlformats.org/drawingml/2006/main">
                  <a:graphicData uri="http://schemas.microsoft.com/office/word/2010/wordprocessingShape">
                    <wps:wsp>
                      <wps:cNvSpPr/>
                      <wps:spPr>
                        <a:xfrm>
                          <a:off x="0" y="0"/>
                          <a:ext cx="2318657" cy="337457"/>
                        </a:xfrm>
                        <a:prstGeom prst="rect">
                          <a:avLst/>
                        </a:prstGeom>
                        <a:noFill/>
                        <a:ln>
                          <a:noFill/>
                        </a:ln>
                      </wps:spPr>
                      <wps:txbx>
                        <w:txbxContent>
                          <w:p w14:paraId="48756144" w14:textId="764B1242" w:rsidR="005C1084" w:rsidRPr="005C1084" w:rsidRDefault="005C1084" w:rsidP="005C1084">
                            <w:r w:rsidRPr="005C1084">
                              <w:t xml:space="preserve">Warszawa, </w:t>
                            </w:r>
                            <w:r w:rsidR="00816E83">
                              <w:t>kwiecień</w:t>
                            </w:r>
                            <w:r w:rsidR="00942941" w:rsidRPr="005C1084">
                              <w:t xml:space="preserve"> 202</w:t>
                            </w:r>
                            <w:r w:rsidR="00942941">
                              <w:t>6</w:t>
                            </w:r>
                            <w:r w:rsidR="00942941" w:rsidRPr="005C1084">
                              <w:t xml:space="preserve"> </w:t>
                            </w:r>
                            <w:r w:rsidRPr="005C1084">
                              <w:t>r.</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w14:anchorId="1074B3F7" id="Prostokąt 248686357" o:spid="_x0000_s1028" style="position:absolute;left:0;text-align:left;margin-left:163.5pt;margin-top:696.3pt;width:182.55pt;height:26.55pt;z-index:-251656190;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" filled="f" stroked="f">
                <v:textbox inset="2.53958mm,1.2694mm,2.53958mm,1.2694mm">
                  <w:txbxContent>
                    <w:p w14:paraId="48756144" w14:textId="764B1242" w:rsidR="005C1084" w:rsidRPr="005C1084" w:rsidRDefault="005C1084" w:rsidP="005C1084">
                      <w:r w:rsidRPr="005C1084">
                        <w:t xml:space="preserve">Warszawa, </w:t>
                      </w:r>
                      <w:r w:rsidR="00816E83">
                        <w:t>kwiecień</w:t>
                      </w:r>
                      <w:r w:rsidR="00942941" w:rsidRPr="005C1084">
                        <w:t xml:space="preserve"> 202</w:t>
                      </w:r>
                      <w:r w:rsidR="00942941">
                        <w:t>6</w:t>
                      </w:r>
                      <w:r w:rsidR="00942941" w:rsidRPr="005C1084">
                        <w:t xml:space="preserve"> </w:t>
                      </w:r>
                      <w:r w:rsidRPr="005C1084">
                        <w:t>r.</w:t>
                      </w:r>
                    </w:p>
                  </w:txbxContent>
                </v:textbox>
                <w10:wrap anchorx="margin" anchory="margin"/>
              </v:rect>
            </w:pict>
          </mc:Fallback>
        </mc:AlternateContent>
      </w:r>
      <w:r w:rsidR="00636665" w:rsidRPr="008B2E90">
        <w:rPr>
          <w:rFonts w:cstheme="majorHAnsi"/>
          <w:b/>
          <w:bCs/>
          <w:iCs/>
          <w:sz w:val="28"/>
          <w:szCs w:val="28"/>
        </w:rPr>
        <w:t xml:space="preserve">UZASADNIENIE ZAWIERAJĄCE INFORMACJE O UDZIALE SPOŁECZEŃSTWA W </w:t>
      </w:r>
      <w:r w:rsidR="003B7822" w:rsidRPr="008B2E90">
        <w:rPr>
          <w:rFonts w:cstheme="majorHAnsi"/>
          <w:b/>
          <w:bCs/>
          <w:iCs/>
          <w:sz w:val="28"/>
          <w:szCs w:val="28"/>
        </w:rPr>
        <w:t>POSTĘPOWANIU</w:t>
      </w:r>
      <w:r w:rsidR="003B7822">
        <w:rPr>
          <w:rFonts w:cstheme="majorHAnsi"/>
          <w:b/>
          <w:bCs/>
          <w:iCs/>
          <w:sz w:val="28"/>
          <w:szCs w:val="28"/>
        </w:rPr>
        <w:t xml:space="preserve"> SPORZĄDZONE</w:t>
      </w:r>
      <w:r w:rsidR="00636665">
        <w:rPr>
          <w:rFonts w:cstheme="majorHAnsi"/>
          <w:b/>
          <w:bCs/>
          <w:iCs/>
          <w:sz w:val="28"/>
          <w:szCs w:val="28"/>
        </w:rPr>
        <w:t xml:space="preserve"> ZGODNIE Z ART. 42 PKT 2 </w:t>
      </w:r>
      <w:r w:rsidR="003B7822">
        <w:rPr>
          <w:rFonts w:cstheme="majorHAnsi"/>
          <w:b/>
          <w:bCs/>
          <w:iCs/>
          <w:sz w:val="28"/>
          <w:szCs w:val="28"/>
        </w:rPr>
        <w:t>USTAWY OOŚ</w:t>
      </w:r>
    </w:p>
    <w:p w14:paraId="3BF8AD14" w14:textId="77777777" w:rsidR="00681F38" w:rsidRDefault="00681F38" w:rsidP="003C7EB1">
      <w:pPr>
        <w:pStyle w:val="Nagwek1"/>
        <w:numPr>
          <w:ilvl w:val="0"/>
          <w:numId w:val="0"/>
        </w:numPr>
        <w:spacing w:line="276" w:lineRule="auto"/>
        <w:ind w:left="426" w:hanging="426"/>
        <w:jc w:val="both"/>
      </w:pPr>
    </w:p>
    <w:sdt>
      <w:sdtPr>
        <w:rPr>
          <w:rFonts w:eastAsia="Montserrat" w:cs="Montserrat"/>
          <w:b w:val="0"/>
          <w:color w:val="auto"/>
          <w:sz w:val="22"/>
          <w:szCs w:val="22"/>
          <w:lang w:eastAsia="zh-CN" w:bidi="hi-IN"/>
        </w:rPr>
        <w:id w:val="208694600"/>
        <w:docPartObj>
          <w:docPartGallery w:val="Table of Contents"/>
          <w:docPartUnique/>
        </w:docPartObj>
      </w:sdtPr>
      <w:sdtEndPr>
        <w:rPr>
          <w:b/>
          <w:bCs/>
        </w:rPr>
      </w:sdtEndPr>
      <w:sdtContent>
        <w:p w14:paraId="648DA567" w14:textId="50AFE02F" w:rsidR="00A90470" w:rsidRDefault="00A90470" w:rsidP="003C7EB1">
          <w:pPr>
            <w:pStyle w:val="Nagwekspisutreci"/>
            <w:spacing w:line="276" w:lineRule="auto"/>
            <w:jc w:val="both"/>
          </w:pPr>
          <w:r>
            <w:t>Spis treści</w:t>
          </w:r>
        </w:p>
        <w:p w14:paraId="43EF5889" w14:textId="7FE29A0B" w:rsidR="005C1084" w:rsidRDefault="00A90470">
          <w:pPr>
            <w:pStyle w:val="Spistreci1"/>
            <w:rPr>
              <w:rFonts w:asciiTheme="minorHAnsi" w:eastAsiaTheme="minorEastAsia" w:hAnsiTheme="minorHAnsi" w:cstheme="minorBidi"/>
              <w:b w:val="0"/>
              <w:noProof/>
              <w:kern w:val="2"/>
              <w:sz w:val="24"/>
              <w:szCs w:val="24"/>
              <w:lang w:eastAsia="pl-PL" w:bidi="ar-SA"/>
              <w14:ligatures w14:val="standardContextual"/>
            </w:rPr>
          </w:pPr>
          <w:r>
            <w:fldChar w:fldCharType="begin"/>
          </w:r>
          <w:r>
            <w:instrText xml:space="preserve"> TOC \t "Nagłówek_1;1" </w:instrText>
          </w:r>
          <w:r>
            <w:fldChar w:fldCharType="separate"/>
          </w:r>
          <w:r w:rsidR="005C1084">
            <w:rPr>
              <w:noProof/>
            </w:rPr>
            <w:t>1.</w:t>
          </w:r>
          <w:r w:rsidR="005C1084">
            <w:rPr>
              <w:rFonts w:asciiTheme="minorHAnsi" w:eastAsiaTheme="minorEastAsia" w:hAnsiTheme="minorHAnsi" w:cstheme="minorBidi"/>
              <w:b w:val="0"/>
              <w:noProof/>
              <w:kern w:val="2"/>
              <w:sz w:val="24"/>
              <w:szCs w:val="24"/>
              <w:lang w:eastAsia="pl-PL" w:bidi="ar-SA"/>
              <w14:ligatures w14:val="standardContextual"/>
            </w:rPr>
            <w:tab/>
          </w:r>
          <w:r w:rsidR="005C1084">
            <w:rPr>
              <w:noProof/>
            </w:rPr>
            <w:t>WSTĘP</w:t>
          </w:r>
          <w:r w:rsidR="005C1084">
            <w:rPr>
              <w:noProof/>
            </w:rPr>
            <w:tab/>
          </w:r>
          <w:r w:rsidR="005C1084">
            <w:rPr>
              <w:noProof/>
            </w:rPr>
            <w:fldChar w:fldCharType="begin"/>
          </w:r>
          <w:r w:rsidR="005C1084">
            <w:rPr>
              <w:noProof/>
            </w:rPr>
            <w:instrText xml:space="preserve"> PAGEREF _Toc213151547 \h </w:instrText>
          </w:r>
          <w:r w:rsidR="005C1084">
            <w:rPr>
              <w:noProof/>
            </w:rPr>
          </w:r>
          <w:r w:rsidR="005C1084">
            <w:rPr>
              <w:noProof/>
            </w:rPr>
            <w:fldChar w:fldCharType="separate"/>
          </w:r>
          <w:r w:rsidR="000A4178">
            <w:rPr>
              <w:noProof/>
            </w:rPr>
            <w:t>3</w:t>
          </w:r>
          <w:r w:rsidR="005C1084">
            <w:rPr>
              <w:noProof/>
            </w:rPr>
            <w:fldChar w:fldCharType="end"/>
          </w:r>
        </w:p>
        <w:p w14:paraId="50244A8C" w14:textId="35E716DD" w:rsidR="005C1084" w:rsidRDefault="005C1084">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2.</w:t>
          </w:r>
          <w:r>
            <w:rPr>
              <w:rFonts w:asciiTheme="minorHAnsi" w:eastAsiaTheme="minorEastAsia" w:hAnsiTheme="minorHAnsi" w:cstheme="minorBidi"/>
              <w:b w:val="0"/>
              <w:noProof/>
              <w:kern w:val="2"/>
              <w:sz w:val="24"/>
              <w:szCs w:val="24"/>
              <w:lang w:eastAsia="pl-PL" w:bidi="ar-SA"/>
              <w14:ligatures w14:val="standardContextual"/>
            </w:rPr>
            <w:tab/>
          </w:r>
          <w:r>
            <w:rPr>
              <w:noProof/>
            </w:rPr>
            <w:t>ORGANIZACJA PROCESU KONSULTACJI SPOŁECZNYCH</w:t>
          </w:r>
          <w:r>
            <w:rPr>
              <w:noProof/>
            </w:rPr>
            <w:tab/>
          </w:r>
          <w:r>
            <w:rPr>
              <w:noProof/>
            </w:rPr>
            <w:fldChar w:fldCharType="begin"/>
          </w:r>
          <w:r>
            <w:rPr>
              <w:noProof/>
            </w:rPr>
            <w:instrText xml:space="preserve"> PAGEREF _Toc213151548 \h </w:instrText>
          </w:r>
          <w:r>
            <w:rPr>
              <w:noProof/>
            </w:rPr>
          </w:r>
          <w:r>
            <w:rPr>
              <w:noProof/>
            </w:rPr>
            <w:fldChar w:fldCharType="separate"/>
          </w:r>
          <w:r w:rsidR="000A4178">
            <w:rPr>
              <w:noProof/>
            </w:rPr>
            <w:t>3</w:t>
          </w:r>
          <w:r>
            <w:rPr>
              <w:noProof/>
            </w:rPr>
            <w:fldChar w:fldCharType="end"/>
          </w:r>
        </w:p>
        <w:p w14:paraId="1B4CC157" w14:textId="26540F03" w:rsidR="005C1084" w:rsidRDefault="005C1084">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3.</w:t>
          </w:r>
          <w:r>
            <w:rPr>
              <w:rFonts w:asciiTheme="minorHAnsi" w:eastAsiaTheme="minorEastAsia" w:hAnsiTheme="minorHAnsi" w:cstheme="minorBidi"/>
              <w:b w:val="0"/>
              <w:noProof/>
              <w:kern w:val="2"/>
              <w:sz w:val="24"/>
              <w:szCs w:val="24"/>
              <w:lang w:eastAsia="pl-PL" w:bidi="ar-SA"/>
              <w14:ligatures w14:val="standardContextual"/>
            </w:rPr>
            <w:tab/>
          </w:r>
          <w:r>
            <w:rPr>
              <w:noProof/>
            </w:rPr>
            <w:t>WYNIKI PROCESU KONSULTACJI SPOŁECZNYCH</w:t>
          </w:r>
          <w:r>
            <w:rPr>
              <w:noProof/>
            </w:rPr>
            <w:tab/>
          </w:r>
          <w:r>
            <w:rPr>
              <w:noProof/>
            </w:rPr>
            <w:fldChar w:fldCharType="begin"/>
          </w:r>
          <w:r>
            <w:rPr>
              <w:noProof/>
            </w:rPr>
            <w:instrText xml:space="preserve"> PAGEREF _Toc213151549 \h </w:instrText>
          </w:r>
          <w:r>
            <w:rPr>
              <w:noProof/>
            </w:rPr>
          </w:r>
          <w:r>
            <w:rPr>
              <w:noProof/>
            </w:rPr>
            <w:fldChar w:fldCharType="separate"/>
          </w:r>
          <w:r w:rsidR="000A4178">
            <w:rPr>
              <w:noProof/>
            </w:rPr>
            <w:t>4</w:t>
          </w:r>
          <w:r>
            <w:rPr>
              <w:noProof/>
            </w:rPr>
            <w:fldChar w:fldCharType="end"/>
          </w:r>
        </w:p>
        <w:p w14:paraId="6AA1F055" w14:textId="3F23AD5C" w:rsidR="005C1084" w:rsidRDefault="005C1084">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4.</w:t>
          </w:r>
          <w:r>
            <w:rPr>
              <w:rFonts w:asciiTheme="minorHAnsi" w:eastAsiaTheme="minorEastAsia" w:hAnsiTheme="minorHAnsi" w:cstheme="minorBidi"/>
              <w:b w:val="0"/>
              <w:noProof/>
              <w:kern w:val="2"/>
              <w:sz w:val="24"/>
              <w:szCs w:val="24"/>
              <w:lang w:eastAsia="pl-PL" w:bidi="ar-SA"/>
              <w14:ligatures w14:val="standardContextual"/>
            </w:rPr>
            <w:tab/>
          </w:r>
          <w:r>
            <w:rPr>
              <w:noProof/>
            </w:rPr>
            <w:t>PODSUMOWANIE</w:t>
          </w:r>
          <w:r>
            <w:rPr>
              <w:noProof/>
            </w:rPr>
            <w:tab/>
          </w:r>
          <w:r>
            <w:rPr>
              <w:noProof/>
            </w:rPr>
            <w:fldChar w:fldCharType="begin"/>
          </w:r>
          <w:r>
            <w:rPr>
              <w:noProof/>
            </w:rPr>
            <w:instrText xml:space="preserve"> PAGEREF _Toc213151550 \h </w:instrText>
          </w:r>
          <w:r>
            <w:rPr>
              <w:noProof/>
            </w:rPr>
          </w:r>
          <w:r>
            <w:rPr>
              <w:noProof/>
            </w:rPr>
            <w:fldChar w:fldCharType="separate"/>
          </w:r>
          <w:r w:rsidR="000A4178">
            <w:rPr>
              <w:noProof/>
            </w:rPr>
            <w:t>10</w:t>
          </w:r>
          <w:r>
            <w:rPr>
              <w:noProof/>
            </w:rPr>
            <w:fldChar w:fldCharType="end"/>
          </w:r>
        </w:p>
        <w:p w14:paraId="618DE2E4" w14:textId="63928BF2" w:rsidR="005C1084" w:rsidRDefault="005C1084">
          <w:pPr>
            <w:pStyle w:val="Spistreci1"/>
            <w:rPr>
              <w:rFonts w:asciiTheme="minorHAnsi" w:eastAsiaTheme="minorEastAsia" w:hAnsiTheme="minorHAnsi" w:cstheme="minorBidi"/>
              <w:b w:val="0"/>
              <w:noProof/>
              <w:kern w:val="2"/>
              <w:sz w:val="24"/>
              <w:szCs w:val="24"/>
              <w:lang w:eastAsia="pl-PL" w:bidi="ar-SA"/>
              <w14:ligatures w14:val="standardContextual"/>
            </w:rPr>
          </w:pPr>
          <w:r>
            <w:rPr>
              <w:noProof/>
            </w:rPr>
            <w:t>5.</w:t>
          </w:r>
          <w:r>
            <w:rPr>
              <w:rFonts w:asciiTheme="minorHAnsi" w:eastAsiaTheme="minorEastAsia" w:hAnsiTheme="minorHAnsi" w:cstheme="minorBidi"/>
              <w:b w:val="0"/>
              <w:noProof/>
              <w:kern w:val="2"/>
              <w:sz w:val="24"/>
              <w:szCs w:val="24"/>
              <w:lang w:eastAsia="pl-PL" w:bidi="ar-SA"/>
              <w14:ligatures w14:val="standardContextual"/>
            </w:rPr>
            <w:tab/>
          </w:r>
          <w:r>
            <w:rPr>
              <w:noProof/>
            </w:rPr>
            <w:t>SPIS ZAŁĄCZNIKÓW</w:t>
          </w:r>
          <w:r>
            <w:rPr>
              <w:noProof/>
            </w:rPr>
            <w:tab/>
          </w:r>
          <w:r>
            <w:rPr>
              <w:noProof/>
            </w:rPr>
            <w:fldChar w:fldCharType="begin"/>
          </w:r>
          <w:r>
            <w:rPr>
              <w:noProof/>
            </w:rPr>
            <w:instrText xml:space="preserve"> PAGEREF _Toc213151551 \h </w:instrText>
          </w:r>
          <w:r>
            <w:rPr>
              <w:noProof/>
            </w:rPr>
          </w:r>
          <w:r>
            <w:rPr>
              <w:noProof/>
            </w:rPr>
            <w:fldChar w:fldCharType="separate"/>
          </w:r>
          <w:r w:rsidR="000A4178">
            <w:rPr>
              <w:noProof/>
            </w:rPr>
            <w:t>10</w:t>
          </w:r>
          <w:r>
            <w:rPr>
              <w:noProof/>
            </w:rPr>
            <w:fldChar w:fldCharType="end"/>
          </w:r>
        </w:p>
        <w:p w14:paraId="290F5250" w14:textId="1B4621E4" w:rsidR="00A90470" w:rsidRDefault="00A90470" w:rsidP="003C7EB1">
          <w:pPr>
            <w:pStyle w:val="Nagwek1"/>
            <w:numPr>
              <w:ilvl w:val="0"/>
              <w:numId w:val="0"/>
            </w:numPr>
            <w:spacing w:line="276" w:lineRule="auto"/>
            <w:jc w:val="both"/>
          </w:pPr>
          <w:r>
            <w:fldChar w:fldCharType="end"/>
          </w:r>
        </w:p>
      </w:sdtContent>
    </w:sdt>
    <w:p w14:paraId="7B537F62" w14:textId="5C4030A5" w:rsidR="002554D9" w:rsidRPr="002554D9" w:rsidRDefault="002554D9" w:rsidP="003C7EB1">
      <w:pPr>
        <w:pStyle w:val="Nagwek1"/>
        <w:numPr>
          <w:ilvl w:val="0"/>
          <w:numId w:val="0"/>
        </w:numPr>
        <w:spacing w:line="276" w:lineRule="auto"/>
        <w:ind w:left="426" w:hanging="426"/>
        <w:jc w:val="both"/>
      </w:pPr>
      <w:r w:rsidRPr="002554D9">
        <w:br w:type="page"/>
      </w:r>
    </w:p>
    <w:p w14:paraId="4D4ADB1F" w14:textId="3A462145" w:rsidR="002554D9" w:rsidRDefault="002554D9" w:rsidP="003C7EB1">
      <w:pPr>
        <w:pStyle w:val="LO-normal"/>
        <w:spacing w:line="276" w:lineRule="auto"/>
        <w:jc w:val="both"/>
        <w:rPr>
          <w:b/>
        </w:rPr>
      </w:pPr>
      <w:r w:rsidRPr="00AF6E84">
        <w:rPr>
          <w:b/>
        </w:rPr>
        <w:lastRenderedPageBreak/>
        <w:t>TABELA SKRÓTÓW I AKRONIMÓW</w:t>
      </w:r>
    </w:p>
    <w:tbl>
      <w:tblPr>
        <w:tblStyle w:val="Tabela-Siatka"/>
        <w:tblW w:w="0" w:type="auto"/>
        <w:tblLook w:val="04A0" w:firstRow="1" w:lastRow="0" w:firstColumn="1" w:lastColumn="0" w:noHBand="0" w:noVBand="1"/>
      </w:tblPr>
      <w:tblGrid>
        <w:gridCol w:w="2122"/>
        <w:gridCol w:w="6894"/>
      </w:tblGrid>
      <w:tr w:rsidR="008A0ACC" w:rsidRPr="00E92FFF" w14:paraId="78B2FFE0" w14:textId="77777777" w:rsidTr="0031140E">
        <w:trPr>
          <w:tblHeader/>
        </w:trPr>
        <w:tc>
          <w:tcPr>
            <w:tcW w:w="2122" w:type="dxa"/>
          </w:tcPr>
          <w:p w14:paraId="0851842B"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SKRÓTY I AKRONIMY</w:t>
            </w:r>
          </w:p>
        </w:tc>
        <w:tc>
          <w:tcPr>
            <w:tcW w:w="6894" w:type="dxa"/>
          </w:tcPr>
          <w:p w14:paraId="3A4809F6" w14:textId="77777777" w:rsidR="008A0ACC" w:rsidRPr="00C330CD" w:rsidRDefault="008A0ACC" w:rsidP="003C7EB1">
            <w:pPr>
              <w:spacing w:after="0" w:line="276" w:lineRule="auto"/>
              <w:jc w:val="center"/>
              <w:rPr>
                <w:rFonts w:ascii="Montserrat" w:hAnsi="Montserrat" w:cstheme="majorHAnsi"/>
                <w:b/>
              </w:rPr>
            </w:pPr>
            <w:r w:rsidRPr="00C330CD">
              <w:rPr>
                <w:rFonts w:ascii="Montserrat" w:hAnsi="Montserrat" w:cstheme="majorHAnsi"/>
                <w:b/>
              </w:rPr>
              <w:t>PEŁNE NAZWY</w:t>
            </w:r>
          </w:p>
        </w:tc>
      </w:tr>
      <w:tr w:rsidR="00686E22" w:rsidRPr="00E92FFF" w14:paraId="3B7511C1" w14:textId="77777777" w:rsidTr="229AACF8">
        <w:tc>
          <w:tcPr>
            <w:tcW w:w="2122" w:type="dxa"/>
          </w:tcPr>
          <w:p w14:paraId="62FF62F5" w14:textId="16DA2C4A" w:rsidR="00686E22" w:rsidRPr="00E92FFF" w:rsidRDefault="00686E22" w:rsidP="003C7EB1">
            <w:pPr>
              <w:spacing w:line="276" w:lineRule="auto"/>
            </w:pPr>
            <w:proofErr w:type="spellStart"/>
            <w:r w:rsidRPr="00686E22">
              <w:rPr>
                <w:rFonts w:ascii="Montserrat" w:hAnsi="Montserrat"/>
              </w:rPr>
              <w:t>AKiK</w:t>
            </w:r>
            <w:proofErr w:type="spellEnd"/>
          </w:p>
        </w:tc>
        <w:tc>
          <w:tcPr>
            <w:tcW w:w="6894" w:type="dxa"/>
          </w:tcPr>
          <w:p w14:paraId="7A842B11" w14:textId="29BBCDAE" w:rsidR="00686E22" w:rsidRPr="00E92FFF" w:rsidRDefault="00686E22" w:rsidP="003C7EB1">
            <w:pPr>
              <w:spacing w:line="276" w:lineRule="auto"/>
              <w:rPr>
                <w:rStyle w:val="markedcontent"/>
                <w:rFonts w:cstheme="majorHAnsi"/>
              </w:rPr>
            </w:pPr>
            <w:r w:rsidRPr="00686E22">
              <w:rPr>
                <w:rStyle w:val="markedcontent"/>
                <w:rFonts w:ascii="Montserrat" w:hAnsi="Montserrat" w:cstheme="majorHAnsi"/>
              </w:rPr>
              <w:t>analiz</w:t>
            </w:r>
            <w:r>
              <w:rPr>
                <w:rStyle w:val="markedcontent"/>
                <w:rFonts w:ascii="Montserrat" w:hAnsi="Montserrat" w:cstheme="majorHAnsi"/>
              </w:rPr>
              <w:t>a</w:t>
            </w:r>
            <w:r w:rsidRPr="00686E22">
              <w:rPr>
                <w:rStyle w:val="markedcontent"/>
                <w:rFonts w:ascii="Montserrat" w:hAnsi="Montserrat" w:cstheme="majorHAnsi"/>
              </w:rPr>
              <w:t xml:space="preserve"> kosztów i korzyści</w:t>
            </w:r>
          </w:p>
        </w:tc>
      </w:tr>
      <w:tr w:rsidR="008A0ACC" w:rsidRPr="00E92FFF" w14:paraId="30EBAF23" w14:textId="77777777" w:rsidTr="229AACF8">
        <w:tc>
          <w:tcPr>
            <w:tcW w:w="2122" w:type="dxa"/>
          </w:tcPr>
          <w:p w14:paraId="7F1BFAAC" w14:textId="77777777" w:rsidR="008A0ACC" w:rsidRPr="00E92FFF" w:rsidRDefault="008A0ACC" w:rsidP="003C7EB1">
            <w:pPr>
              <w:spacing w:line="276" w:lineRule="auto"/>
              <w:rPr>
                <w:rFonts w:ascii="Montserrat" w:hAnsi="Montserrat"/>
              </w:rPr>
            </w:pPr>
            <w:r w:rsidRPr="00E92FFF">
              <w:rPr>
                <w:rFonts w:ascii="Montserrat" w:hAnsi="Montserrat"/>
              </w:rPr>
              <w:t xml:space="preserve">JCWP </w:t>
            </w:r>
          </w:p>
        </w:tc>
        <w:tc>
          <w:tcPr>
            <w:tcW w:w="6894" w:type="dxa"/>
          </w:tcPr>
          <w:p w14:paraId="6F6C830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jednolita część wód powierzchniowych</w:t>
            </w:r>
          </w:p>
        </w:tc>
      </w:tr>
      <w:tr w:rsidR="00E456A4" w:rsidRPr="00E92FFF" w14:paraId="2FB3212E" w14:textId="77777777" w:rsidTr="229AACF8">
        <w:tc>
          <w:tcPr>
            <w:tcW w:w="2122" w:type="dxa"/>
          </w:tcPr>
          <w:p w14:paraId="05E6D41D" w14:textId="55CE74B1" w:rsidR="00E456A4" w:rsidRPr="00E456A4" w:rsidRDefault="00E456A4" w:rsidP="003C7EB1">
            <w:pPr>
              <w:spacing w:line="276" w:lineRule="auto"/>
              <w:rPr>
                <w:rFonts w:ascii="Montserrat" w:hAnsi="Montserrat"/>
              </w:rPr>
            </w:pPr>
            <w:r w:rsidRPr="00E456A4">
              <w:rPr>
                <w:rFonts w:ascii="Montserrat" w:hAnsi="Montserrat"/>
              </w:rPr>
              <w:t>KZGW</w:t>
            </w:r>
          </w:p>
        </w:tc>
        <w:tc>
          <w:tcPr>
            <w:tcW w:w="6894" w:type="dxa"/>
          </w:tcPr>
          <w:p w14:paraId="036408D2" w14:textId="796838D9" w:rsidR="00E456A4" w:rsidRPr="00E456A4" w:rsidRDefault="00E456A4" w:rsidP="003C7EB1">
            <w:pPr>
              <w:spacing w:line="276" w:lineRule="auto"/>
              <w:rPr>
                <w:rFonts w:ascii="Montserrat" w:hAnsi="Montserrat"/>
              </w:rPr>
            </w:pPr>
            <w:r w:rsidRPr="00E456A4">
              <w:rPr>
                <w:rFonts w:ascii="Montserrat" w:hAnsi="Montserrat"/>
              </w:rPr>
              <w:t>Krajowy Zarząd Gospodarki Wodnej</w:t>
            </w:r>
          </w:p>
        </w:tc>
      </w:tr>
      <w:tr w:rsidR="008A0ACC" w:rsidRPr="00E92FFF" w14:paraId="6E8B140E" w14:textId="77777777" w:rsidTr="229AACF8">
        <w:tc>
          <w:tcPr>
            <w:tcW w:w="2122" w:type="dxa"/>
          </w:tcPr>
          <w:p w14:paraId="298F1FA4" w14:textId="77777777" w:rsidR="008A0ACC" w:rsidRPr="00E92FFF" w:rsidRDefault="008A0ACC" w:rsidP="003C7EB1">
            <w:pPr>
              <w:spacing w:line="276" w:lineRule="auto"/>
              <w:rPr>
                <w:rFonts w:ascii="Montserrat" w:hAnsi="Montserrat"/>
              </w:rPr>
            </w:pPr>
            <w:r w:rsidRPr="00E92FFF">
              <w:rPr>
                <w:rFonts w:ascii="Montserrat" w:hAnsi="Montserrat"/>
              </w:rPr>
              <w:t>PGW W</w:t>
            </w:r>
            <w:r>
              <w:rPr>
                <w:rFonts w:ascii="Montserrat" w:hAnsi="Montserrat"/>
              </w:rPr>
              <w:t xml:space="preserve">ody </w:t>
            </w:r>
            <w:r w:rsidRPr="00E92FFF">
              <w:rPr>
                <w:rFonts w:ascii="Montserrat" w:hAnsi="Montserrat"/>
              </w:rPr>
              <w:t>P</w:t>
            </w:r>
            <w:r>
              <w:rPr>
                <w:rFonts w:ascii="Montserrat" w:hAnsi="Montserrat"/>
              </w:rPr>
              <w:t>olskie</w:t>
            </w:r>
          </w:p>
        </w:tc>
        <w:tc>
          <w:tcPr>
            <w:tcW w:w="6894" w:type="dxa"/>
          </w:tcPr>
          <w:p w14:paraId="72BD985D" w14:textId="77777777" w:rsidR="008A0ACC" w:rsidRPr="00E92FFF" w:rsidRDefault="008A0ACC" w:rsidP="003C7EB1">
            <w:pPr>
              <w:spacing w:line="276" w:lineRule="auto"/>
              <w:rPr>
                <w:rFonts w:ascii="Montserrat" w:hAnsi="Montserrat"/>
              </w:rPr>
            </w:pPr>
            <w:r w:rsidRPr="00E92FFF">
              <w:rPr>
                <w:rFonts w:ascii="Montserrat" w:hAnsi="Montserrat"/>
              </w:rPr>
              <w:t>Państwowe Gospodarstwo Wodne Wody Polskie</w:t>
            </w:r>
          </w:p>
        </w:tc>
      </w:tr>
      <w:tr w:rsidR="00C01D1D" w:rsidRPr="00E92FFF" w14:paraId="1EAE89E5" w14:textId="77777777" w:rsidTr="229AACF8">
        <w:tc>
          <w:tcPr>
            <w:tcW w:w="2122" w:type="dxa"/>
          </w:tcPr>
          <w:p w14:paraId="5B596935" w14:textId="45FA3F30" w:rsidR="00C01D1D" w:rsidRPr="00C01D1D" w:rsidRDefault="00C01D1D" w:rsidP="003C7EB1">
            <w:pPr>
              <w:spacing w:line="276" w:lineRule="auto"/>
              <w:rPr>
                <w:rFonts w:ascii="Montserrat" w:hAnsi="Montserrat"/>
              </w:rPr>
            </w:pPr>
            <w:r w:rsidRPr="00C01D1D">
              <w:rPr>
                <w:rFonts w:ascii="Montserrat" w:hAnsi="Montserrat"/>
              </w:rPr>
              <w:t>Prognoza</w:t>
            </w:r>
          </w:p>
        </w:tc>
        <w:tc>
          <w:tcPr>
            <w:tcW w:w="6894" w:type="dxa"/>
          </w:tcPr>
          <w:p w14:paraId="10260C32" w14:textId="60CC19A8" w:rsidR="00C01D1D" w:rsidRPr="00751866" w:rsidRDefault="00C01D1D" w:rsidP="00751866">
            <w:pPr>
              <w:spacing w:line="276" w:lineRule="auto"/>
              <w:rPr>
                <w:rFonts w:ascii="Montserrat" w:hAnsi="Montserrat"/>
              </w:rPr>
            </w:pPr>
            <w:r w:rsidRPr="00751866">
              <w:rPr>
                <w:rFonts w:ascii="Montserrat" w:hAnsi="Montserrat"/>
              </w:rPr>
              <w:t xml:space="preserve">Prognoza OOŚ projektu </w:t>
            </w:r>
            <w:r w:rsidR="00751866" w:rsidRPr="00751866">
              <w:rPr>
                <w:rFonts w:ascii="Montserrat" w:hAnsi="Montserrat"/>
              </w:rPr>
              <w:t>Planu utrzymania wód w regionie wodnym Łyny i Węgorapy, w regionie wodnym Narwi oraz w regionie wodnym Niemna – obszar działania PGW Wody Polskie Regionalnego Zarządu Gospodarki Wodnej w Białymstoku</w:t>
            </w:r>
          </w:p>
        </w:tc>
      </w:tr>
      <w:tr w:rsidR="008A0ACC" w:rsidRPr="00E92FFF" w14:paraId="3210D334" w14:textId="77777777" w:rsidTr="229AACF8">
        <w:tc>
          <w:tcPr>
            <w:tcW w:w="2122" w:type="dxa"/>
          </w:tcPr>
          <w:p w14:paraId="1905A836" w14:textId="77777777" w:rsidR="008A0ACC" w:rsidRPr="00E92FFF" w:rsidRDefault="008A0ACC" w:rsidP="003C7EB1">
            <w:pPr>
              <w:spacing w:line="276" w:lineRule="auto"/>
              <w:rPr>
                <w:rFonts w:ascii="Montserrat" w:hAnsi="Montserrat"/>
              </w:rPr>
            </w:pPr>
            <w:r w:rsidRPr="00E92FFF">
              <w:rPr>
                <w:rFonts w:ascii="Montserrat" w:hAnsi="Montserrat"/>
              </w:rPr>
              <w:t>PUW</w:t>
            </w:r>
          </w:p>
        </w:tc>
        <w:tc>
          <w:tcPr>
            <w:tcW w:w="6894" w:type="dxa"/>
          </w:tcPr>
          <w:p w14:paraId="0912D20C" w14:textId="77777777" w:rsidR="008A0ACC" w:rsidRPr="00E92FFF" w:rsidRDefault="008A0ACC" w:rsidP="003C7EB1">
            <w:pPr>
              <w:spacing w:line="276" w:lineRule="auto"/>
              <w:rPr>
                <w:rFonts w:ascii="Montserrat" w:hAnsi="Montserrat"/>
              </w:rPr>
            </w:pPr>
            <w:r w:rsidRPr="00E92FFF">
              <w:rPr>
                <w:rFonts w:ascii="Montserrat" w:hAnsi="Montserrat"/>
              </w:rPr>
              <w:t>plany utrzymania wód</w:t>
            </w:r>
          </w:p>
        </w:tc>
      </w:tr>
      <w:tr w:rsidR="008A0ACC" w:rsidRPr="00E92FFF" w14:paraId="30C47174" w14:textId="77777777" w:rsidTr="229AACF8">
        <w:tc>
          <w:tcPr>
            <w:tcW w:w="2122" w:type="dxa"/>
          </w:tcPr>
          <w:p w14:paraId="33875989" w14:textId="77777777" w:rsidR="008A0ACC" w:rsidRPr="00E92FFF" w:rsidRDefault="008A0ACC" w:rsidP="003C7EB1">
            <w:pPr>
              <w:spacing w:line="276" w:lineRule="auto"/>
              <w:rPr>
                <w:rFonts w:ascii="Montserrat" w:hAnsi="Montserrat"/>
              </w:rPr>
            </w:pPr>
            <w:r w:rsidRPr="00E92FFF">
              <w:rPr>
                <w:rFonts w:ascii="Montserrat" w:hAnsi="Montserrat"/>
              </w:rPr>
              <w:t>RW</w:t>
            </w:r>
          </w:p>
        </w:tc>
        <w:tc>
          <w:tcPr>
            <w:tcW w:w="6894" w:type="dxa"/>
          </w:tcPr>
          <w:p w14:paraId="6A82A36D" w14:textId="77777777" w:rsidR="008A0ACC" w:rsidRPr="00E92FFF" w:rsidRDefault="008A0ACC" w:rsidP="003C7EB1">
            <w:pPr>
              <w:spacing w:line="276" w:lineRule="auto"/>
              <w:rPr>
                <w:rFonts w:ascii="Montserrat" w:hAnsi="Montserrat"/>
              </w:rPr>
            </w:pPr>
            <w:r w:rsidRPr="00E92FFF">
              <w:rPr>
                <w:rFonts w:ascii="Montserrat" w:hAnsi="Montserrat"/>
              </w:rPr>
              <w:t>region wodny</w:t>
            </w:r>
          </w:p>
        </w:tc>
      </w:tr>
      <w:tr w:rsidR="008A0ACC" w:rsidRPr="00E92FFF" w14:paraId="4D2CC998" w14:textId="77777777" w:rsidTr="229AACF8">
        <w:tc>
          <w:tcPr>
            <w:tcW w:w="2122" w:type="dxa"/>
          </w:tcPr>
          <w:p w14:paraId="7B413558"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RZGW</w:t>
            </w:r>
          </w:p>
        </w:tc>
        <w:tc>
          <w:tcPr>
            <w:tcW w:w="6894" w:type="dxa"/>
          </w:tcPr>
          <w:p w14:paraId="0FA878BE" w14:textId="77777777" w:rsidR="008A0ACC" w:rsidRPr="00E92FFF" w:rsidRDefault="008A0ACC" w:rsidP="003C7EB1">
            <w:pPr>
              <w:spacing w:line="276" w:lineRule="auto"/>
              <w:rPr>
                <w:rFonts w:ascii="Montserrat" w:hAnsi="Montserrat"/>
              </w:rPr>
            </w:pPr>
            <w:r w:rsidRPr="00E92FFF">
              <w:rPr>
                <w:rStyle w:val="markedcontent"/>
                <w:rFonts w:ascii="Montserrat" w:hAnsi="Montserrat" w:cstheme="majorHAnsi"/>
              </w:rPr>
              <w:t>regionalny zarząd gospodarki wodnej</w:t>
            </w:r>
          </w:p>
        </w:tc>
      </w:tr>
      <w:tr w:rsidR="008A0ACC" w:rsidRPr="00E92FFF" w14:paraId="5CDD433F" w14:textId="77777777" w:rsidTr="229AACF8">
        <w:tc>
          <w:tcPr>
            <w:tcW w:w="2122" w:type="dxa"/>
          </w:tcPr>
          <w:p w14:paraId="37A9704A" w14:textId="77777777" w:rsidR="008A0ACC" w:rsidRPr="00E92FFF" w:rsidRDefault="008A0ACC" w:rsidP="003C7EB1">
            <w:pPr>
              <w:spacing w:line="276" w:lineRule="auto"/>
              <w:rPr>
                <w:rFonts w:ascii="Montserrat" w:hAnsi="Montserrat" w:cstheme="majorHAnsi"/>
              </w:rPr>
            </w:pPr>
            <w:r w:rsidRPr="00E92FFF">
              <w:rPr>
                <w:rFonts w:ascii="Montserrat" w:hAnsi="Montserrat"/>
              </w:rPr>
              <w:t>SOOŚ</w:t>
            </w:r>
          </w:p>
        </w:tc>
        <w:tc>
          <w:tcPr>
            <w:tcW w:w="6894" w:type="dxa"/>
          </w:tcPr>
          <w:p w14:paraId="7A45A524" w14:textId="77777777" w:rsidR="008A0ACC" w:rsidRPr="00E92FFF" w:rsidRDefault="008A0ACC" w:rsidP="003C7EB1">
            <w:pPr>
              <w:spacing w:line="276" w:lineRule="auto"/>
              <w:rPr>
                <w:rFonts w:ascii="Montserrat" w:hAnsi="Montserrat"/>
              </w:rPr>
            </w:pPr>
            <w:r w:rsidRPr="00E92FFF">
              <w:rPr>
                <w:rFonts w:ascii="Montserrat" w:hAnsi="Montserrat"/>
              </w:rPr>
              <w:t>strategiczna ocena oddziaływania na środowisko</w:t>
            </w:r>
          </w:p>
        </w:tc>
      </w:tr>
      <w:tr w:rsidR="008A0ACC" w:rsidRPr="00E92FFF" w14:paraId="70C290F3" w14:textId="77777777" w:rsidTr="229AACF8">
        <w:tc>
          <w:tcPr>
            <w:tcW w:w="2122" w:type="dxa"/>
          </w:tcPr>
          <w:p w14:paraId="1B7557F6" w14:textId="77777777" w:rsidR="008A0ACC" w:rsidRPr="00E92FFF" w:rsidRDefault="008A0ACC" w:rsidP="003C7EB1">
            <w:pPr>
              <w:spacing w:line="276" w:lineRule="auto"/>
              <w:rPr>
                <w:rFonts w:ascii="Montserrat" w:hAnsi="Montserrat"/>
              </w:rPr>
            </w:pPr>
            <w:r w:rsidRPr="00E92FFF">
              <w:rPr>
                <w:rFonts w:ascii="Montserrat" w:hAnsi="Montserrat"/>
              </w:rPr>
              <w:t>ustawa OOŚ</w:t>
            </w:r>
          </w:p>
        </w:tc>
        <w:tc>
          <w:tcPr>
            <w:tcW w:w="6894" w:type="dxa"/>
          </w:tcPr>
          <w:p w14:paraId="7FBC2ACA" w14:textId="33CFD9D2" w:rsidR="008A0ACC" w:rsidRPr="00E92FFF" w:rsidRDefault="008A0ACC" w:rsidP="003C7EB1">
            <w:pPr>
              <w:spacing w:line="276" w:lineRule="auto"/>
              <w:rPr>
                <w:rFonts w:ascii="Montserrat" w:hAnsi="Montserrat"/>
              </w:rPr>
            </w:pPr>
            <w:r w:rsidRPr="00E92FFF">
              <w:rPr>
                <w:rFonts w:ascii="Montserrat" w:hAnsi="Montserrat"/>
              </w:rPr>
              <w:t xml:space="preserve">Ustawa z dnia 3 października 2008 r. o udostępnianiu informacji o środowisku i jego ochronie, udziale społeczeństwa w ochronie środowiska oraz o ocenach oddziaływania na środowisko (t.j. </w:t>
            </w:r>
            <w:r w:rsidR="00E917E4" w:rsidRPr="00E917E4">
              <w:rPr>
                <w:rFonts w:ascii="Montserrat" w:hAnsi="Montserrat"/>
              </w:rPr>
              <w:t>Dz.U. 2024 poz. 1112</w:t>
            </w:r>
            <w:r w:rsidRPr="00E92FFF">
              <w:rPr>
                <w:rFonts w:ascii="Montserrat" w:hAnsi="Montserrat"/>
              </w:rPr>
              <w:t>)</w:t>
            </w:r>
          </w:p>
        </w:tc>
      </w:tr>
    </w:tbl>
    <w:p w14:paraId="513F7954" w14:textId="77777777" w:rsidR="00732281" w:rsidRDefault="00732281" w:rsidP="003C7EB1">
      <w:pPr>
        <w:pStyle w:val="Nagwek1"/>
        <w:numPr>
          <w:ilvl w:val="0"/>
          <w:numId w:val="0"/>
        </w:numPr>
        <w:spacing w:line="276" w:lineRule="auto"/>
        <w:ind w:left="720"/>
        <w:jc w:val="both"/>
      </w:pPr>
    </w:p>
    <w:p w14:paraId="288AA114" w14:textId="77777777" w:rsidR="00732281" w:rsidRDefault="00732281" w:rsidP="003C7EB1">
      <w:pPr>
        <w:spacing w:after="0" w:line="276" w:lineRule="auto"/>
        <w:jc w:val="left"/>
        <w:rPr>
          <w:b/>
        </w:rPr>
      </w:pPr>
      <w:r>
        <w:br w:type="page"/>
      </w:r>
    </w:p>
    <w:p w14:paraId="71BE73E5" w14:textId="1E0678A5" w:rsidR="00F967D8" w:rsidRDefault="00B45B00" w:rsidP="003C7EB1">
      <w:pPr>
        <w:pStyle w:val="Nagwek1"/>
        <w:spacing w:line="276" w:lineRule="auto"/>
        <w:jc w:val="both"/>
      </w:pPr>
      <w:bookmarkStart w:id="0" w:name="_Toc213151547"/>
      <w:r>
        <w:lastRenderedPageBreak/>
        <w:t>WSTĘP</w:t>
      </w:r>
      <w:bookmarkEnd w:id="0"/>
    </w:p>
    <w:p w14:paraId="66A319C9" w14:textId="3F25E214" w:rsidR="00682C86" w:rsidRDefault="00682C86" w:rsidP="003C7EB1">
      <w:pPr>
        <w:spacing w:line="276" w:lineRule="auto"/>
      </w:pPr>
      <w:r>
        <w:t xml:space="preserve">Niniejsze </w:t>
      </w:r>
      <w:r w:rsidR="00C9169C">
        <w:t>Uzasadnienie</w:t>
      </w:r>
      <w:r>
        <w:t xml:space="preserve"> zostało opracowane na podstawie przepisów ustawy z dnia </w:t>
      </w:r>
      <w:r w:rsidR="0003453B">
        <w:br/>
      </w:r>
      <w:r>
        <w:t xml:space="preserve">3 października 2008 r. o udostępnianiu informacji o środowisku i jego ochronie, udziale społeczeństwa w ochronie środowiska oraz o ocenach oddziaływania na środowisko </w:t>
      </w:r>
      <w:r w:rsidR="006D08B6">
        <w:br/>
      </w:r>
      <w:r>
        <w:t xml:space="preserve">(t. j. </w:t>
      </w:r>
      <w:r w:rsidRPr="00682C86">
        <w:t>Dz.U. 2024 poz. 1112</w:t>
      </w:r>
      <w:r>
        <w:t>), zwanej dalej ustawą OOŚ.</w:t>
      </w:r>
    </w:p>
    <w:p w14:paraId="1A212D7B" w14:textId="5E384D0C" w:rsidR="00682C86" w:rsidRPr="00751866" w:rsidRDefault="00C9169C" w:rsidP="003C7EB1">
      <w:pPr>
        <w:spacing w:line="276" w:lineRule="auto"/>
      </w:pPr>
      <w:r w:rsidRPr="00751866">
        <w:t xml:space="preserve">Zgodnie z art. 42 pkt. 2 ustawy OOŚ, organ opracowujący projekt dokumentu wymagającego udziału społeczeństwa, dołącza do przyjętego dokumentu uzasadnienie zawierające informacje o udziale społeczeństwa w postępowaniu oraz o tym, w jaki sposób zostały wzięte pod uwagę i w jakim zakresie zostały uwzględnione uwagi </w:t>
      </w:r>
      <w:r w:rsidRPr="00751866">
        <w:br/>
        <w:t xml:space="preserve">i wnioski zgłoszone w związku z udziałem społeczeństwa. Niniejszy dokument stanowi wypełnienie ww. wymagania w odniesieniu do </w:t>
      </w:r>
      <w:r w:rsidR="00682C86" w:rsidRPr="00751866">
        <w:t xml:space="preserve">projektu Planu </w:t>
      </w:r>
      <w:r w:rsidR="00751866" w:rsidRPr="00751866">
        <w:t>utrzymania wód w regionie wodnym Łyny i Węgorapy, w regionie wodnym Narwi oraz w regionie wodnym Niemna – obszar działania PGW Wody Polskie Regionalnego Zarządu Gospodarki Wodnej w Białymstoku</w:t>
      </w:r>
    </w:p>
    <w:p w14:paraId="35150DC6" w14:textId="77E42C49" w:rsidR="00F967D8" w:rsidRDefault="00682C86" w:rsidP="003C7EB1">
      <w:pPr>
        <w:spacing w:line="276" w:lineRule="auto"/>
      </w:pPr>
      <w:r>
        <w:t>W efekcie przeprowadzonego postępowania w sprawie strategicznej oceny oddziaływania na środowisko projektu dokumentu</w:t>
      </w:r>
      <w:r w:rsidR="001908A4">
        <w:t>,</w:t>
      </w:r>
      <w:r>
        <w:t xml:space="preserve"> w jego ostatecznej wersji uwzględniono szereg zmian wynikających z wniosków</w:t>
      </w:r>
      <w:r w:rsidR="0003453B">
        <w:t xml:space="preserve"> z</w:t>
      </w:r>
      <w:r>
        <w:t xml:space="preserve"> opracowanej dla niego Prognozy OOŚ, jak również zgłoszonych w toku postępowania z udziałem społeczeństwa uwag</w:t>
      </w:r>
      <w:r w:rsidR="00732310">
        <w:t xml:space="preserve"> i</w:t>
      </w:r>
      <w:r>
        <w:t xml:space="preserve"> wniosków.</w:t>
      </w:r>
    </w:p>
    <w:p w14:paraId="7BD8ED66" w14:textId="77777777" w:rsidR="00780797" w:rsidRDefault="00780797" w:rsidP="003C7EB1">
      <w:pPr>
        <w:spacing w:line="276" w:lineRule="auto"/>
      </w:pPr>
    </w:p>
    <w:p w14:paraId="752FA844" w14:textId="686ADE6A" w:rsidR="00254B99" w:rsidRDefault="00947869" w:rsidP="003C7EB1">
      <w:pPr>
        <w:pStyle w:val="Nagwek1"/>
        <w:spacing w:line="276" w:lineRule="auto"/>
      </w:pPr>
      <w:bookmarkStart w:id="1" w:name="_Toc212039392"/>
      <w:bookmarkStart w:id="2" w:name="_Toc213151548"/>
      <w:bookmarkEnd w:id="1"/>
      <w:r>
        <w:t>ORGANIZACJA PROCESU KONSULTACJI SPOŁECZNYCH</w:t>
      </w:r>
      <w:bookmarkEnd w:id="2"/>
    </w:p>
    <w:p w14:paraId="4C66E0F3" w14:textId="77777777" w:rsidR="00E917E4" w:rsidRPr="00C7634A" w:rsidRDefault="00E917E4" w:rsidP="003C7EB1">
      <w:pPr>
        <w:spacing w:line="276" w:lineRule="auto"/>
      </w:pPr>
      <w:bookmarkStart w:id="3" w:name="_Toc212039395"/>
      <w:bookmarkStart w:id="4" w:name="_Toc212039396"/>
      <w:bookmarkStart w:id="5" w:name="_Toc212039397"/>
      <w:bookmarkEnd w:id="3"/>
      <w:bookmarkEnd w:id="4"/>
      <w:bookmarkEnd w:id="5"/>
      <w:r w:rsidRPr="00C7634A">
        <w:t>Konsultacje społeczne</w:t>
      </w:r>
      <w:r>
        <w:t xml:space="preserve"> przedmiotowego</w:t>
      </w:r>
      <w:r w:rsidRPr="00C7634A">
        <w:t xml:space="preserve"> projektu PUW wraz z Prognozą oddziaływania na środowisko opracowaną dla tego dokumentu, zosta</w:t>
      </w:r>
      <w:r>
        <w:t>ły</w:t>
      </w:r>
      <w:r w:rsidRPr="00C7634A">
        <w:t xml:space="preserve"> ogłoszone i przeprowadzone zgodnie z art. 39 ust. 1 i 2 oraz art. 54 ust. 2 ustawy OOŚ. </w:t>
      </w:r>
    </w:p>
    <w:p w14:paraId="21D0A11F" w14:textId="77777777" w:rsidR="00E917E4" w:rsidRPr="00C7634A" w:rsidRDefault="00E917E4" w:rsidP="003C7EB1">
      <w:pPr>
        <w:spacing w:line="276" w:lineRule="auto"/>
      </w:pPr>
      <w:r w:rsidRPr="00C7634A">
        <w:t>W czasie trwania konsultacji społecznych, tj. w okresie od 7 do 31 stycznia 2025 r. można</w:t>
      </w:r>
      <w:r>
        <w:t xml:space="preserve"> było</w:t>
      </w:r>
      <w:r w:rsidRPr="00C7634A">
        <w:t xml:space="preserve"> składać uwagi oraz wnioski zgodnie z art. 40 ustawy OOŚ, czyli: </w:t>
      </w:r>
    </w:p>
    <w:p w14:paraId="5BC1E9BE" w14:textId="77777777" w:rsidR="00E917E4" w:rsidRPr="00C7634A" w:rsidRDefault="00E917E4" w:rsidP="003C7EB1">
      <w:pPr>
        <w:pStyle w:val="Punktory"/>
        <w:spacing w:line="276" w:lineRule="auto"/>
      </w:pPr>
      <w:r w:rsidRPr="00C7634A">
        <w:t>za pomocą środków komunikacji elektronicznej, poprzez wypełnienie formularza elektronicznego, który zosta</w:t>
      </w:r>
      <w:r>
        <w:t>ł</w:t>
      </w:r>
      <w:r w:rsidRPr="00C7634A">
        <w:t xml:space="preserve"> udostępniony pod adresem: https://puw.webankieta.pl/;</w:t>
      </w:r>
    </w:p>
    <w:p w14:paraId="393102CD" w14:textId="77777777" w:rsidR="00E917E4" w:rsidRPr="00C7634A" w:rsidRDefault="00E917E4" w:rsidP="003C7EB1">
      <w:pPr>
        <w:pStyle w:val="Punktory"/>
        <w:spacing w:line="276" w:lineRule="auto"/>
      </w:pPr>
      <w:r w:rsidRPr="00C7634A">
        <w:t>w formie pisemnej, poprzez wypełnienie formularza uwag i wniosków nadesłanego tradycyjną pocztą na adres Krajowego Zarządu Gospodarki Wodnej, ul. Żelazna 59a, 00-848 Warszawa, z dopiskiem: „PUW konsultacje społeczne” – decyd</w:t>
      </w:r>
      <w:r>
        <w:t>owała</w:t>
      </w:r>
      <w:r w:rsidRPr="00C7634A">
        <w:t xml:space="preserve"> data wpłynięcia korespondencji (do 31 stycznia 2025 r.);</w:t>
      </w:r>
    </w:p>
    <w:p w14:paraId="28455814" w14:textId="77777777" w:rsidR="00E917E4" w:rsidRPr="00C7634A" w:rsidRDefault="00E917E4" w:rsidP="003C7EB1">
      <w:pPr>
        <w:pStyle w:val="Punktory"/>
        <w:spacing w:line="276" w:lineRule="auto"/>
      </w:pPr>
      <w:r w:rsidRPr="00C7634A">
        <w:t xml:space="preserve">w formie pisemnej, poprzez dostarczenie wypełnionego formularza uwag </w:t>
      </w:r>
      <w:r w:rsidRPr="00C7634A">
        <w:br/>
        <w:t xml:space="preserve">i wniosków bezpośrednio do siedziby Krajowego Zarządu Gospodarki Wodnej, Regionalnych Zarządów Gospodarki Wodnej lub Zarządów Zlewni. Adresy poszczególnych miejsc </w:t>
      </w:r>
      <w:r>
        <w:t>udostępniono</w:t>
      </w:r>
      <w:r w:rsidRPr="00C7634A">
        <w:t xml:space="preserve"> na stronie: </w:t>
      </w:r>
      <w:hyperlink r:id="rId18" w:history="1">
        <w:r w:rsidRPr="00C7634A">
          <w:rPr>
            <w:rStyle w:val="Hipercze"/>
          </w:rPr>
          <w:t>https://www.gov.pl/web/wody-polskie/rzgw</w:t>
        </w:r>
      </w:hyperlink>
      <w:r w:rsidRPr="00C7634A">
        <w:t>;</w:t>
      </w:r>
    </w:p>
    <w:p w14:paraId="0750B66F" w14:textId="77777777" w:rsidR="00E917E4" w:rsidRPr="00C7634A" w:rsidRDefault="00E917E4" w:rsidP="003C7EB1">
      <w:pPr>
        <w:pStyle w:val="Punktory"/>
        <w:spacing w:line="276" w:lineRule="auto"/>
      </w:pPr>
      <w:r w:rsidRPr="00C7634A">
        <w:lastRenderedPageBreak/>
        <w:t>w formie pisemnej za pomocą formularza dostępnego na spotkaniach konsultacyjnych;</w:t>
      </w:r>
    </w:p>
    <w:p w14:paraId="3E737885" w14:textId="77777777" w:rsidR="00E917E4" w:rsidRPr="00C7634A" w:rsidRDefault="00E917E4" w:rsidP="003C7EB1">
      <w:pPr>
        <w:pStyle w:val="Punktory"/>
        <w:spacing w:line="276" w:lineRule="auto"/>
      </w:pPr>
      <w:r w:rsidRPr="00C7634A">
        <w:t xml:space="preserve">ustnie do protokołu w siedzibie Krajowego Zarządu Gospodarki Wodnej: </w:t>
      </w:r>
      <w:r w:rsidRPr="00C7634A">
        <w:br/>
        <w:t>ul. Żelazna 59a, 00-848 Warszawa, moduł 4.7 Wydział Utrzymania.</w:t>
      </w:r>
    </w:p>
    <w:p w14:paraId="6EE368FF" w14:textId="77777777" w:rsidR="00E917E4" w:rsidRPr="00C7634A" w:rsidRDefault="00E917E4" w:rsidP="003C7EB1">
      <w:pPr>
        <w:spacing w:line="276" w:lineRule="auto"/>
      </w:pPr>
      <w:r w:rsidRPr="00C7634A">
        <w:t>Wszystkie adresy, materiały, a w szczególności projekty omawianych dokumentów, zosta</w:t>
      </w:r>
      <w:r>
        <w:t>ły</w:t>
      </w:r>
      <w:r w:rsidRPr="00C7634A">
        <w:t xml:space="preserve"> opublikowane na stronie: </w:t>
      </w:r>
      <w:hyperlink r:id="rId19" w:history="1">
        <w:r w:rsidRPr="00C7634A">
          <w:rPr>
            <w:rStyle w:val="Hipercze"/>
          </w:rPr>
          <w:t>https://www.gov.pl/web/wody-polskie/plany-utrzymania-wod</w:t>
        </w:r>
      </w:hyperlink>
      <w:r w:rsidRPr="00C7634A">
        <w:t xml:space="preserve">, </w:t>
      </w:r>
      <w:r>
        <w:t>przed</w:t>
      </w:r>
      <w:r w:rsidRPr="00C7634A">
        <w:t xml:space="preserve"> dni</w:t>
      </w:r>
      <w:r>
        <w:t>em</w:t>
      </w:r>
      <w:r w:rsidRPr="00C7634A">
        <w:t xml:space="preserve"> rozpoczęcia konsultacji społecznych.</w:t>
      </w:r>
    </w:p>
    <w:p w14:paraId="253FE0F2" w14:textId="77777777" w:rsidR="00E917E4" w:rsidRDefault="00E917E4" w:rsidP="003C7EB1">
      <w:pPr>
        <w:spacing w:line="276" w:lineRule="auto"/>
      </w:pPr>
      <w:r w:rsidRPr="00C7634A">
        <w:t>Podmiot opracowujący projekt PUW wraz z Prognozą, udostępnił również możliwość składania uwag do konkretnych pozycji wykazów stanowiących elementy projektu PUW poprzez portal internetowy, pozwalający na sprawdzenie zawartości projektów PUW na podstawie mapy obszaru Polski. Link do portalu zosta</w:t>
      </w:r>
      <w:r>
        <w:t>ł</w:t>
      </w:r>
      <w:r w:rsidRPr="00C7634A">
        <w:t xml:space="preserve"> udostępniony na stronie: </w:t>
      </w:r>
      <w:hyperlink r:id="rId20" w:history="1">
        <w:r w:rsidRPr="00C7634A">
          <w:rPr>
            <w:rStyle w:val="Hipercze"/>
          </w:rPr>
          <w:t>https://www.gov.pl/web/wody-polskie/plany-utrzymania-wod</w:t>
        </w:r>
      </w:hyperlink>
      <w:r w:rsidRPr="00C7634A">
        <w:t>, w dniu rozpoczęcia konsultacji społecznych.</w:t>
      </w:r>
    </w:p>
    <w:p w14:paraId="1EA56361" w14:textId="77777777" w:rsidR="00E917E4" w:rsidRDefault="00E917E4" w:rsidP="003C7EB1">
      <w:pPr>
        <w:spacing w:line="276" w:lineRule="auto"/>
      </w:pPr>
      <w:r w:rsidRPr="00C7634A">
        <w:t>Ponadto w ramach zapewnienia udziału społeczeństwa w prowadzonych konsultacjach, zosta</w:t>
      </w:r>
      <w:r>
        <w:t>ły</w:t>
      </w:r>
      <w:r w:rsidRPr="00C7634A">
        <w:t xml:space="preserve"> zorganizowane 2 spotkania konsultacyjne:</w:t>
      </w:r>
    </w:p>
    <w:p w14:paraId="387D71D8" w14:textId="77777777" w:rsidR="00751866" w:rsidRPr="00F52916" w:rsidRDefault="00751866" w:rsidP="00751866">
      <w:pPr>
        <w:pStyle w:val="Punktory"/>
        <w:spacing w:line="276" w:lineRule="auto"/>
      </w:pPr>
      <w:r w:rsidRPr="00F52916">
        <w:t xml:space="preserve">dnia 7 stycznia 2025 r. w Centrum Konferencyjnym Stadionu Miejskiego </w:t>
      </w:r>
      <w:r w:rsidRPr="00F52916">
        <w:br/>
        <w:t>w Białymstoku Adres: ul. Słoneczna 1, 15-323 Białystok;</w:t>
      </w:r>
    </w:p>
    <w:p w14:paraId="0AC92CE6" w14:textId="3F8543BC" w:rsidR="00E917E4" w:rsidRDefault="00751866" w:rsidP="00751866">
      <w:pPr>
        <w:pStyle w:val="Punktory"/>
        <w:spacing w:line="276" w:lineRule="auto"/>
      </w:pPr>
      <w:r w:rsidRPr="00F52916">
        <w:t>dnia 8 stycznia 2025 r. w Miejskim Ośrodku Kultury w Olsztynie Adres: Dąbrowszczaków 3, 10-538 Olsztyn.</w:t>
      </w:r>
    </w:p>
    <w:p w14:paraId="2E4E6C74" w14:textId="77777777" w:rsidR="00F41927" w:rsidRDefault="00F41927" w:rsidP="003C7EB1">
      <w:pPr>
        <w:pStyle w:val="Punktory"/>
        <w:numPr>
          <w:ilvl w:val="0"/>
          <w:numId w:val="0"/>
        </w:numPr>
        <w:spacing w:line="276" w:lineRule="auto"/>
      </w:pPr>
      <w:r>
        <w:t>W trakcie spotkań zaprezentowano wyniki przeprowadzonych prac, w podziale na dwa bloki tematyczne:</w:t>
      </w:r>
    </w:p>
    <w:p w14:paraId="2D08F1C2" w14:textId="7416DE96" w:rsidR="00F41927" w:rsidRDefault="00F41927" w:rsidP="003C7EB1">
      <w:pPr>
        <w:pStyle w:val="Punktory"/>
        <w:numPr>
          <w:ilvl w:val="0"/>
          <w:numId w:val="15"/>
        </w:numPr>
        <w:spacing w:line="276" w:lineRule="auto"/>
      </w:pPr>
      <w:r>
        <w:t>pierwszy - dotyczący metody opracowania projektu PUW oraz uzyskanych wyników;</w:t>
      </w:r>
    </w:p>
    <w:p w14:paraId="6FB1B7F9" w14:textId="5E75B79D" w:rsidR="00C83369" w:rsidRDefault="00F41927" w:rsidP="003C7EB1">
      <w:pPr>
        <w:pStyle w:val="Punktory"/>
        <w:numPr>
          <w:ilvl w:val="0"/>
          <w:numId w:val="15"/>
        </w:numPr>
        <w:spacing w:line="276" w:lineRule="auto"/>
      </w:pPr>
      <w:r>
        <w:t xml:space="preserve">drugi - dotyczący </w:t>
      </w:r>
      <w:r w:rsidR="00C96F22">
        <w:t>założeń i rezultatów</w:t>
      </w:r>
      <w:r w:rsidR="007A321A">
        <w:t xml:space="preserve"> opracowania Prognozy oddziaływania na środowisko dla projektu PUW.</w:t>
      </w:r>
    </w:p>
    <w:p w14:paraId="7A9CE17D" w14:textId="3BF7956E" w:rsidR="007A321A" w:rsidRDefault="007A321A" w:rsidP="003C7EB1">
      <w:pPr>
        <w:pStyle w:val="Punktory"/>
        <w:numPr>
          <w:ilvl w:val="0"/>
          <w:numId w:val="0"/>
        </w:numPr>
        <w:spacing w:line="276" w:lineRule="auto"/>
      </w:pPr>
      <w:r>
        <w:t xml:space="preserve">Spotkania uwzględniały również czas na dyskusję i wyjaśnienia. </w:t>
      </w:r>
    </w:p>
    <w:p w14:paraId="58498E7B" w14:textId="7AE1447B" w:rsidR="007A321A" w:rsidRDefault="007A321A" w:rsidP="003C7EB1">
      <w:pPr>
        <w:pStyle w:val="Punktory"/>
        <w:numPr>
          <w:ilvl w:val="0"/>
          <w:numId w:val="0"/>
        </w:numPr>
        <w:spacing w:line="276" w:lineRule="auto"/>
      </w:pPr>
      <w:r>
        <w:t xml:space="preserve">Podczas spotkań prezentowano również sposób korzystania z utworzonego </w:t>
      </w:r>
      <w:r w:rsidRPr="00C7634A">
        <w:t>portal</w:t>
      </w:r>
      <w:r>
        <w:t>u</w:t>
      </w:r>
      <w:r w:rsidRPr="00C7634A">
        <w:t xml:space="preserve"> internetow</w:t>
      </w:r>
      <w:r>
        <w:t>ego dotyczącego projektów PUW</w:t>
      </w:r>
      <w:r w:rsidRPr="00C7634A">
        <w:t>, pozwalając</w:t>
      </w:r>
      <w:r>
        <w:t>ego na bezpośrednie złożenie uwag do zapisów poszczególnych załączników PUW prezentowanych z zastosowaniem podkładów mapowych.</w:t>
      </w:r>
    </w:p>
    <w:p w14:paraId="5FC3FDBE" w14:textId="77777777" w:rsidR="006E1F8B" w:rsidRDefault="006E1F8B" w:rsidP="003C7EB1">
      <w:pPr>
        <w:pStyle w:val="Punktory"/>
        <w:numPr>
          <w:ilvl w:val="0"/>
          <w:numId w:val="0"/>
        </w:numPr>
        <w:spacing w:line="276" w:lineRule="auto"/>
      </w:pPr>
      <w:r w:rsidRPr="006867AE">
        <w:t>Konsultacje społeczne dotyczące projektów PUW spotkały się z dużym zainteresowaniem społecznym. Uczestnicy aktywnie angażowali się w dyskusję, zgłaszali liczne uwagi oraz wyrażali swoje obawy i oczekiwania wobec przedstawionych założeń.</w:t>
      </w:r>
    </w:p>
    <w:p w14:paraId="5857ADA1" w14:textId="77777777" w:rsidR="00C96F22" w:rsidRDefault="00C96F22" w:rsidP="003C7EB1">
      <w:pPr>
        <w:pStyle w:val="Punktory"/>
        <w:numPr>
          <w:ilvl w:val="0"/>
          <w:numId w:val="0"/>
        </w:numPr>
        <w:spacing w:line="276" w:lineRule="auto"/>
      </w:pPr>
    </w:p>
    <w:p w14:paraId="61840013" w14:textId="3352BCA5" w:rsidR="00C83369" w:rsidRDefault="00C83369" w:rsidP="003C7EB1">
      <w:pPr>
        <w:pStyle w:val="Nagwek1"/>
        <w:spacing w:line="276" w:lineRule="auto"/>
      </w:pPr>
      <w:bookmarkStart w:id="6" w:name="_Toc213151549"/>
      <w:r>
        <w:t>WYNIKI PROCESU KONSULTACJI SPOŁECZNYCH</w:t>
      </w:r>
      <w:bookmarkEnd w:id="6"/>
    </w:p>
    <w:p w14:paraId="0D4571F6" w14:textId="47011C1B" w:rsidR="00891A6E" w:rsidRDefault="00891A6E" w:rsidP="003C7EB1">
      <w:pPr>
        <w:pStyle w:val="Punktory"/>
        <w:numPr>
          <w:ilvl w:val="0"/>
          <w:numId w:val="0"/>
        </w:numPr>
        <w:spacing w:line="276" w:lineRule="auto"/>
      </w:pPr>
      <w:r w:rsidRPr="004D6C5A">
        <w:t>W ramach konsultacji społecznych, w okresie od 7 do 31 stycznia 2025 r. do wszystkich konsultowanych projektów PUW wraz z Prognozami wpłyn</w:t>
      </w:r>
      <w:r w:rsidR="00C83369" w:rsidRPr="004D6C5A">
        <w:t>ęły</w:t>
      </w:r>
      <w:r w:rsidRPr="004D6C5A">
        <w:t xml:space="preserve"> łącznie 11 </w:t>
      </w:r>
      <w:r w:rsidR="00C83369" w:rsidRPr="004D6C5A">
        <w:t>053</w:t>
      </w:r>
      <w:r w:rsidRPr="004D6C5A">
        <w:t xml:space="preserve"> uwag</w:t>
      </w:r>
      <w:r w:rsidR="00C83369" w:rsidRPr="004D6C5A">
        <w:t>i</w:t>
      </w:r>
      <w:r w:rsidRPr="004D6C5A">
        <w:t xml:space="preserve">, </w:t>
      </w:r>
      <w:r w:rsidR="00BA75AD" w:rsidRPr="004D6C5A">
        <w:br/>
      </w:r>
      <w:r w:rsidRPr="004D6C5A">
        <w:lastRenderedPageBreak/>
        <w:t xml:space="preserve">w tym </w:t>
      </w:r>
      <w:r w:rsidR="004D6C5A" w:rsidRPr="004D6C5A">
        <w:t>2 009</w:t>
      </w:r>
      <w:r w:rsidRPr="004D6C5A">
        <w:t xml:space="preserve"> uwag bezpośrednio dotycząc</w:t>
      </w:r>
      <w:r w:rsidR="004D6C5A" w:rsidRPr="004D6C5A">
        <w:t>ych</w:t>
      </w:r>
      <w:r w:rsidRPr="004D6C5A">
        <w:t xml:space="preserve"> projektu </w:t>
      </w:r>
      <w:r w:rsidR="004D6C5A" w:rsidRPr="004D6C5A">
        <w:t>Planu utrzymania wód w regionie wodnym Łyny i Węgorapy, w regionie wodnym Narwi oraz w regionie wodnym Niemna – obszar działania PGW Wody Polskie Regionalnego Zarządu Gospodarki Wodnej w Białymstoku</w:t>
      </w:r>
      <w:r w:rsidRPr="004D6C5A">
        <w:t xml:space="preserve"> lub opracowanej dla niego Prognozy OOŚ. </w:t>
      </w:r>
      <w:r>
        <w:t>Dodatkowo odnotowano 31</w:t>
      </w:r>
      <w:r w:rsidR="003B7822">
        <w:t>2</w:t>
      </w:r>
      <w:r>
        <w:t xml:space="preserve"> tzw. „uwag ogólnych”, niezwiązanych </w:t>
      </w:r>
      <w:r w:rsidR="00FE5A4D">
        <w:t xml:space="preserve">z </w:t>
      </w:r>
      <w:r>
        <w:t>konkretnym z projektem PUW.</w:t>
      </w:r>
    </w:p>
    <w:p w14:paraId="7F664D12" w14:textId="138BF5CB" w:rsidR="00891A6E" w:rsidRDefault="00891A6E" w:rsidP="003C7EB1">
      <w:pPr>
        <w:spacing w:after="0" w:line="276" w:lineRule="auto"/>
      </w:pPr>
      <w:r>
        <w:t xml:space="preserve">Zakres wnoszonych uwag i wniosków był bardzo szeroki </w:t>
      </w:r>
      <w:r w:rsidR="00BF4A06">
        <w:t xml:space="preserve">i dotyczył </w:t>
      </w:r>
      <w:r>
        <w:t>m.in.</w:t>
      </w:r>
      <w:r w:rsidR="00BF4A06">
        <w:t xml:space="preserve"> poniższych zagadnień</w:t>
      </w:r>
      <w:r>
        <w:t>:</w:t>
      </w:r>
    </w:p>
    <w:p w14:paraId="12A7BA21" w14:textId="293B556E" w:rsidR="00891A6E" w:rsidRDefault="00891A6E" w:rsidP="003C7EB1">
      <w:pPr>
        <w:pStyle w:val="Akapitzlist"/>
        <w:numPr>
          <w:ilvl w:val="0"/>
          <w:numId w:val="5"/>
        </w:numPr>
        <w:spacing w:before="240" w:after="0" w:line="276" w:lineRule="auto"/>
      </w:pPr>
      <w:r>
        <w:t>Odstąpienie od prac na całej długości cieku lub częściowe ograniczenie prac;</w:t>
      </w:r>
    </w:p>
    <w:p w14:paraId="479C50F1" w14:textId="644921D1" w:rsidR="00891A6E" w:rsidRDefault="00891A6E" w:rsidP="003C7EB1">
      <w:pPr>
        <w:pStyle w:val="Akapitzlist"/>
        <w:numPr>
          <w:ilvl w:val="0"/>
          <w:numId w:val="5"/>
        </w:numPr>
        <w:spacing w:after="0" w:line="276" w:lineRule="auto"/>
      </w:pPr>
      <w:r>
        <w:t>Uszczegółowienie lokalizacji odcinków wód i planowanych prac,</w:t>
      </w:r>
    </w:p>
    <w:p w14:paraId="52D9F5EE" w14:textId="64A34C5B" w:rsidR="00891A6E" w:rsidRDefault="00891A6E" w:rsidP="003C7EB1">
      <w:pPr>
        <w:pStyle w:val="Akapitzlist"/>
        <w:numPr>
          <w:ilvl w:val="0"/>
          <w:numId w:val="5"/>
        </w:numPr>
        <w:spacing w:after="0" w:line="276" w:lineRule="auto"/>
      </w:pPr>
      <w:r>
        <w:t>Uwzględnienie w projektach dokumentów działań nie będących przedmiotem PUW np.: prace utrzymaniowe na rowach melioracyjnych, budowa, likwidacja lub odbudowa urządzeń wodnych; renaturyzacja i utworzenie stref zalewowych</w:t>
      </w:r>
    </w:p>
    <w:p w14:paraId="0EBC9723" w14:textId="67B51B71" w:rsidR="00891A6E" w:rsidRDefault="00891A6E" w:rsidP="003C7EB1">
      <w:pPr>
        <w:pStyle w:val="Akapitzlist"/>
        <w:numPr>
          <w:ilvl w:val="0"/>
          <w:numId w:val="5"/>
        </w:numPr>
        <w:spacing w:after="0" w:line="276" w:lineRule="auto"/>
      </w:pPr>
      <w:r>
        <w:t>Ujęcie dodatkowych działań utrzymaniowych lub uwzględnienie cieku nie znajdującego się w projekcje dokumentu;</w:t>
      </w:r>
    </w:p>
    <w:p w14:paraId="73FECDDD" w14:textId="3B5717A3" w:rsidR="00891A6E" w:rsidRDefault="00891A6E" w:rsidP="003C7EB1">
      <w:pPr>
        <w:pStyle w:val="Akapitzlist"/>
        <w:numPr>
          <w:ilvl w:val="0"/>
          <w:numId w:val="5"/>
        </w:numPr>
        <w:spacing w:after="0" w:line="276" w:lineRule="auto"/>
      </w:pPr>
      <w:r>
        <w:t>Propozycje zmian założeń projektowych</w:t>
      </w:r>
      <w:r w:rsidR="003A627B">
        <w:t>.</w:t>
      </w:r>
    </w:p>
    <w:p w14:paraId="112C8150" w14:textId="77777777" w:rsidR="00891A6E" w:rsidRDefault="00891A6E" w:rsidP="003C7EB1">
      <w:pPr>
        <w:spacing w:after="0" w:line="276" w:lineRule="auto"/>
      </w:pPr>
    </w:p>
    <w:p w14:paraId="58768710" w14:textId="7F2118E1" w:rsidR="00891A6E" w:rsidRPr="004D6C5A" w:rsidRDefault="00891A6E" w:rsidP="003C7EB1">
      <w:pPr>
        <w:spacing w:after="0" w:line="276" w:lineRule="auto"/>
      </w:pPr>
      <w:r w:rsidRPr="004D6C5A">
        <w:t xml:space="preserve">Spośród </w:t>
      </w:r>
      <w:r w:rsidR="004D6C5A" w:rsidRPr="004D6C5A">
        <w:t>2 009</w:t>
      </w:r>
      <w:r w:rsidRPr="004D6C5A">
        <w:t xml:space="preserve"> uwag i wniosków wniesionych do projektu </w:t>
      </w:r>
      <w:r w:rsidR="004D6C5A" w:rsidRPr="004D6C5A">
        <w:t>Planu utrzymania wód w regionie wodnym Łyny i Węgorapy, w regionie wodnym Narwi oraz w regionie wodnym Niemna – obszar działania PGW Wody Polskie Regionalnego Zarządu Gospodarki Wodnej w Białymstoku</w:t>
      </w:r>
      <w:r w:rsidRPr="004D6C5A">
        <w:t xml:space="preserve"> lub opracowanej dla niego Prognozy OOŚ w pełni uwzględniono </w:t>
      </w:r>
      <w:r w:rsidR="004D6C5A" w:rsidRPr="004D6C5A">
        <w:t>392</w:t>
      </w:r>
      <w:r w:rsidR="00BA75AD" w:rsidRPr="004D6C5A">
        <w:t xml:space="preserve"> uwag</w:t>
      </w:r>
      <w:r w:rsidRPr="004D6C5A">
        <w:t xml:space="preserve">, częściowo uwzględniono </w:t>
      </w:r>
      <w:r w:rsidR="004D6C5A" w:rsidRPr="004D6C5A">
        <w:t>655</w:t>
      </w:r>
      <w:r w:rsidRPr="004D6C5A">
        <w:t xml:space="preserve">, natomiast </w:t>
      </w:r>
      <w:r w:rsidR="004D6C5A" w:rsidRPr="004D6C5A">
        <w:t>299</w:t>
      </w:r>
      <w:r w:rsidRPr="004D6C5A">
        <w:t xml:space="preserve"> uwag wymagało wyjaśnienia. Nie</w:t>
      </w:r>
      <w:r w:rsidR="00AC14A4" w:rsidRPr="004D6C5A">
        <w:t xml:space="preserve"> </w:t>
      </w:r>
      <w:r w:rsidRPr="004D6C5A">
        <w:t xml:space="preserve">uwzględniono natomiast </w:t>
      </w:r>
      <w:r w:rsidR="004D6C5A" w:rsidRPr="004D6C5A">
        <w:t>663</w:t>
      </w:r>
      <w:r w:rsidRPr="004D6C5A">
        <w:t xml:space="preserve"> zgłoszonych uwag. </w:t>
      </w:r>
    </w:p>
    <w:p w14:paraId="63CA4E92" w14:textId="77777777" w:rsidR="00891A6E" w:rsidRPr="006D675E" w:rsidRDefault="00891A6E" w:rsidP="004D6C5A">
      <w:pPr>
        <w:spacing w:before="240" w:line="276" w:lineRule="auto"/>
      </w:pPr>
      <w:r w:rsidRPr="006D675E">
        <w:t>Zakres uwag najczęściej uwzględnianych:</w:t>
      </w:r>
    </w:p>
    <w:p w14:paraId="6335190B" w14:textId="77777777" w:rsidR="00891A6E" w:rsidRPr="006D675E" w:rsidRDefault="00891A6E" w:rsidP="003C7EB1">
      <w:pPr>
        <w:numPr>
          <w:ilvl w:val="0"/>
          <w:numId w:val="6"/>
        </w:numPr>
        <w:spacing w:after="0" w:line="276" w:lineRule="auto"/>
      </w:pPr>
      <w:r w:rsidRPr="006D675E">
        <w:t>Usunięcie całości lub części odcinków wód z projektu PUW, na których były zaplanowane działania utrzymaniowe, po rozpatrzeniu uwag i zgłoszonych argumentów oraz przeprowadzeniu analizy kosztów i korzyści; </w:t>
      </w:r>
    </w:p>
    <w:p w14:paraId="070EAB51" w14:textId="77777777" w:rsidR="00891A6E" w:rsidRPr="006D675E" w:rsidRDefault="00891A6E" w:rsidP="003C7EB1">
      <w:pPr>
        <w:numPr>
          <w:ilvl w:val="0"/>
          <w:numId w:val="6"/>
        </w:numPr>
        <w:spacing w:after="0" w:line="276" w:lineRule="auto"/>
      </w:pPr>
      <w:r w:rsidRPr="006D675E">
        <w:t>Rezygnacja z części zaplanowanych działań na odcinku cieku po przeprowadzeniu dodatkowych analiz (uszczegółowienie lokalizacji odcinka, przeprowadzenie analizy kosztów i korzyści) i rozpatrzeniu uwag;</w:t>
      </w:r>
    </w:p>
    <w:p w14:paraId="58CF009D" w14:textId="77777777" w:rsidR="00891A6E" w:rsidRPr="006D675E" w:rsidRDefault="00891A6E" w:rsidP="003C7EB1">
      <w:pPr>
        <w:numPr>
          <w:ilvl w:val="0"/>
          <w:numId w:val="6"/>
        </w:numPr>
        <w:spacing w:after="0" w:line="276" w:lineRule="auto"/>
      </w:pPr>
      <w:r w:rsidRPr="006D675E">
        <w:t>Przeprowadzenie analizy kosztów i korzyści, która uwzględniła również koszty środowiskowe prowadzenia działań poprzez uwzględnienie lokalizacji odcinków wód do utrzymania w zasięgu obszarów chronionych oraz w obszarach zagrożenia suszą;</w:t>
      </w:r>
    </w:p>
    <w:p w14:paraId="18577E19" w14:textId="77777777" w:rsidR="00891A6E" w:rsidRPr="006D675E" w:rsidRDefault="00891A6E" w:rsidP="003C7EB1">
      <w:pPr>
        <w:numPr>
          <w:ilvl w:val="0"/>
          <w:numId w:val="6"/>
        </w:numPr>
        <w:spacing w:after="0" w:line="276" w:lineRule="auto"/>
      </w:pPr>
      <w:r w:rsidRPr="006D675E">
        <w:t>Pogłębienie analizy w zakresie lokalizacji planowanych do utrzymania odcinków wód, poprzez określenie współrzędnych początku i końca odcinków oraz dokonanie dodatkowych analiz w związku z tym uszczegółowieniem, przede wszystkim w odniesieniu do lokalizacji wód w obszarach chronionych. Skutkowało to dokonaniem zmian w projekcie PUW (skrócenie odcinków, usunięcie odcinków, wprowadzenie obligatoryjności stosowania działań minimalizujących podczas prowadzenia prac utrzymaniowych).</w:t>
      </w:r>
    </w:p>
    <w:p w14:paraId="6F8D509B" w14:textId="77777777" w:rsidR="00891A6E" w:rsidRPr="006D675E" w:rsidRDefault="00891A6E" w:rsidP="003C7EB1">
      <w:pPr>
        <w:spacing w:before="240" w:line="276" w:lineRule="auto"/>
      </w:pPr>
      <w:r w:rsidRPr="006D675E">
        <w:t>Zakres uwag najczęściej nieuwzględnianych:</w:t>
      </w:r>
    </w:p>
    <w:p w14:paraId="1B5A4E1C" w14:textId="2A1BA371" w:rsidR="00891A6E" w:rsidRPr="006D675E" w:rsidRDefault="00891A6E" w:rsidP="003C7EB1">
      <w:pPr>
        <w:numPr>
          <w:ilvl w:val="0"/>
          <w:numId w:val="7"/>
        </w:numPr>
        <w:spacing w:after="0" w:line="276" w:lineRule="auto"/>
      </w:pPr>
      <w:r w:rsidRPr="006D675E">
        <w:lastRenderedPageBreak/>
        <w:t xml:space="preserve">Uwzględnienie nowych odcinków wód do objęcia działaniami utrzymaniowymi lub wprowadzenie nowych działań utrzymaniowych na odcinkach ujętych </w:t>
      </w:r>
      <w:r w:rsidR="00EE4502">
        <w:br/>
      </w:r>
      <w:r w:rsidRPr="006D675E">
        <w:t>w projekcie PUW</w:t>
      </w:r>
      <w:r w:rsidR="001752FC">
        <w:t>;</w:t>
      </w:r>
    </w:p>
    <w:p w14:paraId="72734F20" w14:textId="0B6BB431" w:rsidR="00891A6E" w:rsidRPr="006D675E" w:rsidRDefault="00891A6E" w:rsidP="003C7EB1">
      <w:pPr>
        <w:numPr>
          <w:ilvl w:val="0"/>
          <w:numId w:val="7"/>
        </w:numPr>
        <w:spacing w:after="0" w:line="276" w:lineRule="auto"/>
      </w:pPr>
      <w:r w:rsidRPr="006D675E">
        <w:t>Uwzględnienie nowych zagrożeń oraz budowli regulacyjnych i urządzeń wodnych w załącznikach nr 1 i 2 PUW</w:t>
      </w:r>
      <w:r w:rsidR="001752FC">
        <w:t>;</w:t>
      </w:r>
    </w:p>
    <w:p w14:paraId="4CAF7F5A" w14:textId="6CDEFBFB" w:rsidR="00891A6E" w:rsidRPr="006D675E" w:rsidRDefault="00891A6E" w:rsidP="003C7EB1">
      <w:pPr>
        <w:numPr>
          <w:ilvl w:val="0"/>
          <w:numId w:val="7"/>
        </w:numPr>
        <w:spacing w:after="0" w:line="276" w:lineRule="auto"/>
      </w:pPr>
      <w:r w:rsidRPr="006D675E">
        <w:t xml:space="preserve">Zaplanowanie w PUW działań polegających na remoncie, konserwacji lub przebudowie urządzeń wodnych (np. rowy melioracyjne, kanały, jazy), likwidacji urządzeń wodnych lub budowli regulacyjnych, innych działań związanych </w:t>
      </w:r>
      <w:r w:rsidR="00EE4502">
        <w:br/>
      </w:r>
      <w:r w:rsidRPr="006D675E">
        <w:t xml:space="preserve">z budowlami hydrotechnicznymi (np. wykonanie udrożnienia budowli dla migracji ichtiofauny- wykonanie przepławki, przebudowa), które nie znajdują się w zamkniętym katalogu działań utrzymaniowych określonych w ustawie </w:t>
      </w:r>
      <w:r w:rsidR="00EE4502">
        <w:t>PW</w:t>
      </w:r>
      <w:r w:rsidRPr="006D675E">
        <w:t xml:space="preserve"> (art. 227 ust. 3);</w:t>
      </w:r>
    </w:p>
    <w:p w14:paraId="03B57BF0" w14:textId="21255E90" w:rsidR="00891A6E" w:rsidRDefault="00891A6E" w:rsidP="003C7EB1">
      <w:pPr>
        <w:numPr>
          <w:ilvl w:val="0"/>
          <w:numId w:val="7"/>
        </w:numPr>
        <w:spacing w:after="0" w:line="276" w:lineRule="auto"/>
      </w:pPr>
      <w:r w:rsidRPr="006D675E">
        <w:t xml:space="preserve">Usunięcie z PUW działań utrzymaniowych zaplanowanych na całej JCWP lub w kilku JCWP – działania utrzymaniowe są planowane na odcinkach wód (cieków, jezior, zbiorników), tam gdzie występują zagrożenia i celowe jest ich wykonanie, przede wszystkim dla zmniejszenia zagrożenia podtopieniami obszarów zabudowanych, infrastruktury, innych zagospodarowanych/ użytkowanych obszarów zlokalizowanych w pobliżu wód oraz umożliwienia korzystania z wód. Wnioskowanie o rezygnację z prowadzenia utrzymania wód w całej JCWP, biorąc pod uwagę zmienność zagospodarowania obszarów zlewni oraz występujących uwarunkowań, form korzystania, nie jest możliwe w związku z celami utrzymania wód. Zarządzanie w gospodarce wodnej musi być zrównoważone i uwzględniać zarówno potrzeby środowiskowe, jak również społeczne i gospodarcze. Wyrazem tego wymogu jest przeprowadzona dodatkowa analiza kosztów i korzyści, </w:t>
      </w:r>
      <w:r w:rsidR="00EE4502">
        <w:br/>
      </w:r>
      <w:r w:rsidRPr="006D675E">
        <w:t>w wyniku której zrezygnowano z prowadzenia części zaplanowanych działań utrzymaniowych.</w:t>
      </w:r>
    </w:p>
    <w:p w14:paraId="64604A4D" w14:textId="77777777" w:rsidR="00891A6E" w:rsidRDefault="00891A6E" w:rsidP="003C7EB1">
      <w:pPr>
        <w:spacing w:after="0" w:line="276" w:lineRule="auto"/>
      </w:pPr>
    </w:p>
    <w:p w14:paraId="1C40D6A1" w14:textId="35EE0D93" w:rsidR="00CD29BF" w:rsidRPr="00F34D95" w:rsidRDefault="006E1F8B" w:rsidP="003C7EB1">
      <w:pPr>
        <w:spacing w:line="276" w:lineRule="auto"/>
      </w:pPr>
      <w:r w:rsidRPr="00F34D95">
        <w:t xml:space="preserve">Biorąc pod uwagę </w:t>
      </w:r>
      <w:r w:rsidR="002D0DE5" w:rsidRPr="00F34D95">
        <w:t xml:space="preserve">sposób złożenia uwag, najwięcej (około </w:t>
      </w:r>
      <w:r w:rsidR="00F34D95" w:rsidRPr="00F34D95">
        <w:t>86</w:t>
      </w:r>
      <w:r w:rsidR="002D0DE5" w:rsidRPr="00F34D95">
        <w:t xml:space="preserve">%) uwag złożono poprzez formularz elektroniczny, kolejno poprzez przesłanie wiadomości e-mail (około </w:t>
      </w:r>
      <w:r w:rsidR="00F34D95" w:rsidRPr="00F34D95">
        <w:t>13</w:t>
      </w:r>
      <w:r w:rsidR="002D0DE5" w:rsidRPr="00F34D95">
        <w:t xml:space="preserve">%), </w:t>
      </w:r>
      <w:r w:rsidR="003C7EB1" w:rsidRPr="00F34D95">
        <w:br/>
      </w:r>
      <w:r w:rsidR="002D0DE5" w:rsidRPr="00F34D95">
        <w:t xml:space="preserve">a niespełna </w:t>
      </w:r>
      <w:r w:rsidR="00F34D95" w:rsidRPr="00F34D95">
        <w:t>1</w:t>
      </w:r>
      <w:r w:rsidR="002D0DE5" w:rsidRPr="00F34D95">
        <w:t>% uwag przekazano poprzez udostępnioną w tym celu aplikację internetową z prezentacją przestrzenną treści projektu PUW.</w:t>
      </w:r>
    </w:p>
    <w:p w14:paraId="6611BD4B" w14:textId="4610A6BD" w:rsidR="00CD29BF" w:rsidRPr="00F34D95" w:rsidRDefault="00CD29BF" w:rsidP="003C7EB1">
      <w:pPr>
        <w:spacing w:line="276" w:lineRule="auto"/>
      </w:pPr>
      <w:r w:rsidRPr="00F34D95">
        <w:t>Liczebność zgłoszonych uwag wg grup respondentów (</w:t>
      </w:r>
      <w:r w:rsidRPr="00F34D95">
        <w:fldChar w:fldCharType="begin"/>
      </w:r>
      <w:r w:rsidRPr="00F34D95">
        <w:instrText xml:space="preserve"> REF _Ref212140051 \h  \* MERGEFORMAT </w:instrText>
      </w:r>
      <w:r w:rsidRPr="00F34D95">
        <w:fldChar w:fldCharType="separate"/>
      </w:r>
      <w:r w:rsidR="000A4178" w:rsidRPr="00CD29BF">
        <w:t xml:space="preserve">Rysunek </w:t>
      </w:r>
      <w:r w:rsidR="000A4178" w:rsidRPr="000A4178">
        <w:rPr>
          <w:noProof/>
        </w:rPr>
        <w:t>1</w:t>
      </w:r>
      <w:r w:rsidRPr="00F34D95">
        <w:fldChar w:fldCharType="end"/>
      </w:r>
      <w:r w:rsidRPr="00F34D95">
        <w:t>) wskazało na ogromne zainteresowanie organizacji społecznych i osób prywatnych, co można było również obserwować w czasie trwania konsultacji w mediach społecznościowych oraz na zorganizowanych spotkaniach konsultacyjnych.</w:t>
      </w:r>
    </w:p>
    <w:p w14:paraId="324AAB71" w14:textId="77777777" w:rsidR="008C1B82" w:rsidRDefault="008C1B82" w:rsidP="003C7EB1">
      <w:pPr>
        <w:spacing w:after="0" w:line="276" w:lineRule="auto"/>
        <w:rPr>
          <w:color w:val="EE0000"/>
        </w:rPr>
      </w:pPr>
    </w:p>
    <w:p w14:paraId="423EA0F5" w14:textId="19148B32" w:rsidR="00CD29BF" w:rsidRPr="00CD29BF" w:rsidRDefault="00CD29BF" w:rsidP="003C7EB1">
      <w:pPr>
        <w:pStyle w:val="Legenda"/>
        <w:keepNext/>
        <w:spacing w:line="276" w:lineRule="auto"/>
        <w:rPr>
          <w:i w:val="0"/>
          <w:iCs w:val="0"/>
        </w:rPr>
      </w:pPr>
      <w:bookmarkStart w:id="7" w:name="_Ref212140051"/>
      <w:r w:rsidRPr="00CD29BF">
        <w:rPr>
          <w:i w:val="0"/>
          <w:iCs w:val="0"/>
        </w:rPr>
        <w:lastRenderedPageBreak/>
        <w:t xml:space="preserve">Rysunek </w:t>
      </w:r>
      <w:r w:rsidRPr="00CD29BF">
        <w:rPr>
          <w:i w:val="0"/>
          <w:iCs w:val="0"/>
        </w:rPr>
        <w:fldChar w:fldCharType="begin"/>
      </w:r>
      <w:r w:rsidRPr="00CD29BF">
        <w:rPr>
          <w:i w:val="0"/>
          <w:iCs w:val="0"/>
        </w:rPr>
        <w:instrText xml:space="preserve"> SEQ Rysunek \* ARABIC </w:instrText>
      </w:r>
      <w:r w:rsidRPr="00CD29BF">
        <w:rPr>
          <w:i w:val="0"/>
          <w:iCs w:val="0"/>
        </w:rPr>
        <w:fldChar w:fldCharType="separate"/>
      </w:r>
      <w:r w:rsidR="000A4178">
        <w:rPr>
          <w:i w:val="0"/>
          <w:iCs w:val="0"/>
          <w:noProof/>
        </w:rPr>
        <w:t>1</w:t>
      </w:r>
      <w:r w:rsidRPr="00CD29BF">
        <w:rPr>
          <w:i w:val="0"/>
          <w:iCs w:val="0"/>
        </w:rPr>
        <w:fldChar w:fldCharType="end"/>
      </w:r>
      <w:bookmarkEnd w:id="7"/>
      <w:r w:rsidRPr="00CD29BF">
        <w:rPr>
          <w:i w:val="0"/>
          <w:iCs w:val="0"/>
        </w:rPr>
        <w:t>. Podział uwag wg grup respondentów</w:t>
      </w:r>
    </w:p>
    <w:p w14:paraId="455F4B7C" w14:textId="26ED0619" w:rsidR="00CD29BF" w:rsidRDefault="00F34D95" w:rsidP="00755E36">
      <w:pPr>
        <w:spacing w:after="0" w:line="276" w:lineRule="auto"/>
        <w:jc w:val="center"/>
      </w:pPr>
      <w:r>
        <w:rPr>
          <w:noProof/>
        </w:rPr>
        <w:drawing>
          <wp:inline distT="0" distB="0" distL="0" distR="0" wp14:anchorId="6E0FAD71" wp14:editId="3F05D51B">
            <wp:extent cx="5760000" cy="3155950"/>
            <wp:effectExtent l="0" t="0" r="12700" b="6350"/>
            <wp:docPr id="2135566454" name="Wykres 1">
              <a:extLst xmlns:a="http://schemas.openxmlformats.org/drawingml/2006/main">
                <a:ext uri="{FF2B5EF4-FFF2-40B4-BE49-F238E27FC236}">
                  <a16:creationId xmlns:a16="http://schemas.microsoft.com/office/drawing/2014/main" id="{0EF6854B-DCF1-6464-3352-4A70F4E7153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7C907F3" w14:textId="77777777" w:rsidR="002D0DE5" w:rsidRDefault="002D0DE5" w:rsidP="003C7EB1">
      <w:pPr>
        <w:spacing w:after="0" w:line="276" w:lineRule="auto"/>
      </w:pPr>
    </w:p>
    <w:p w14:paraId="50D5AF0E" w14:textId="66CC4ABE" w:rsidR="00797400" w:rsidRPr="000E5366" w:rsidRDefault="003B7822" w:rsidP="003C7EB1">
      <w:pPr>
        <w:spacing w:after="0" w:line="276" w:lineRule="auto"/>
      </w:pPr>
      <w:r w:rsidRPr="00F52916">
        <w:t>Spośród 31</w:t>
      </w:r>
      <w:r>
        <w:t>2</w:t>
      </w:r>
      <w:r w:rsidRPr="00F52916">
        <w:t xml:space="preserve"> wspomnianych uwag ogólnych, w pełni uwzględniono 6, w części 23, natomiast 18</w:t>
      </w:r>
      <w:r>
        <w:t>2</w:t>
      </w:r>
      <w:r w:rsidRPr="00F52916">
        <w:t xml:space="preserve"> uwag</w:t>
      </w:r>
      <w:r>
        <w:t>i</w:t>
      </w:r>
      <w:r w:rsidRPr="00F52916">
        <w:t xml:space="preserve"> wymaga</w:t>
      </w:r>
      <w:r>
        <w:t>ły</w:t>
      </w:r>
      <w:r w:rsidRPr="00F52916">
        <w:t xml:space="preserve"> wyjaśnienia. Nie uwzględniono 101 ze zgłoszonych uwag ogólnych.</w:t>
      </w:r>
    </w:p>
    <w:p w14:paraId="677AEEF1" w14:textId="36F75668" w:rsidR="00797400" w:rsidRDefault="00797400" w:rsidP="003C7EB1">
      <w:pPr>
        <w:spacing w:before="240" w:after="0" w:line="276" w:lineRule="auto"/>
      </w:pPr>
      <w:r>
        <w:t>Szczegółową analizę uwag wraz z przyjętymi rozstrzygnięciami zaprezentowano w tabeli stanowiącej załącznik</w:t>
      </w:r>
      <w:r w:rsidR="00897E06">
        <w:t>ach</w:t>
      </w:r>
      <w:r>
        <w:t xml:space="preserve"> nr 1 </w:t>
      </w:r>
      <w:r w:rsidR="00897E06">
        <w:t xml:space="preserve">i nr 2 </w:t>
      </w:r>
      <w:r>
        <w:t>do niniejszego opracowania.</w:t>
      </w:r>
    </w:p>
    <w:p w14:paraId="646D3EC3" w14:textId="77255CCE" w:rsidR="00797400" w:rsidRDefault="00797400" w:rsidP="003C7EB1">
      <w:pPr>
        <w:spacing w:before="240" w:line="276" w:lineRule="auto"/>
      </w:pPr>
      <w:r>
        <w:t xml:space="preserve">W wyniku analizy i uwzględnienia: </w:t>
      </w:r>
    </w:p>
    <w:p w14:paraId="4E0DA0FF" w14:textId="05681A67" w:rsidR="00797400" w:rsidRDefault="00797400" w:rsidP="003C7EB1">
      <w:pPr>
        <w:pStyle w:val="Akapitzlist"/>
        <w:numPr>
          <w:ilvl w:val="0"/>
          <w:numId w:val="12"/>
        </w:numPr>
        <w:suppressAutoHyphens w:val="0"/>
        <w:spacing w:line="276" w:lineRule="auto"/>
      </w:pPr>
      <w:r>
        <w:t>uwag i wniosków z przeprowadzonych w okresie 7 – 31 stycznia</w:t>
      </w:r>
      <w:r w:rsidR="001752FC">
        <w:t xml:space="preserve"> </w:t>
      </w:r>
      <w:r>
        <w:t>2025 r. konsultacji społecznych,</w:t>
      </w:r>
    </w:p>
    <w:p w14:paraId="7BE62E86" w14:textId="77777777" w:rsidR="00797400" w:rsidRDefault="00797400" w:rsidP="003C7EB1">
      <w:pPr>
        <w:pStyle w:val="Akapitzlist"/>
        <w:numPr>
          <w:ilvl w:val="0"/>
          <w:numId w:val="12"/>
        </w:numPr>
        <w:suppressAutoHyphens w:val="0"/>
        <w:spacing w:line="276" w:lineRule="auto"/>
      </w:pPr>
      <w:r>
        <w:t>uwag i wniosków z opinii wydanych przez właściwe organy opiniujące,</w:t>
      </w:r>
    </w:p>
    <w:p w14:paraId="4893CD5B" w14:textId="77777777" w:rsidR="00797400" w:rsidRDefault="00797400" w:rsidP="003C7EB1">
      <w:pPr>
        <w:pStyle w:val="Akapitzlist"/>
        <w:numPr>
          <w:ilvl w:val="0"/>
          <w:numId w:val="12"/>
        </w:numPr>
        <w:suppressAutoHyphens w:val="0"/>
        <w:spacing w:line="276" w:lineRule="auto"/>
      </w:pPr>
      <w:r>
        <w:t>wniosków z Prognozy OOŚ przedłożonej do konsultacji,</w:t>
      </w:r>
    </w:p>
    <w:p w14:paraId="6939ED81" w14:textId="53E87EEF" w:rsidR="00797400" w:rsidRDefault="00797400" w:rsidP="003C7EB1">
      <w:pPr>
        <w:spacing w:line="276" w:lineRule="auto"/>
      </w:pPr>
      <w:r>
        <w:t xml:space="preserve">jak również dzięki przeprowadzonym pracom uszczegóławiającym, wykonanym </w:t>
      </w:r>
      <w:r w:rsidR="001752FC">
        <w:br/>
      </w:r>
      <w:r>
        <w:t>w ramach rozpatrzenia uwag z konsultacji</w:t>
      </w:r>
      <w:r w:rsidR="001752FC">
        <w:t>,</w:t>
      </w:r>
      <w:r>
        <w:t xml:space="preserve"> organ opracowujący dokument dokonał weryfikacji zakresu projektu PUW, w wyniku której zmianie (redukcji) uległa: </w:t>
      </w:r>
    </w:p>
    <w:p w14:paraId="6E5958B5" w14:textId="79B8B361" w:rsidR="00797400" w:rsidRDefault="00797400" w:rsidP="003C7EB1">
      <w:pPr>
        <w:pStyle w:val="Akapitzlist"/>
        <w:numPr>
          <w:ilvl w:val="0"/>
          <w:numId w:val="13"/>
        </w:numPr>
        <w:suppressAutoHyphens w:val="0"/>
        <w:spacing w:line="276" w:lineRule="auto"/>
      </w:pPr>
      <w:r>
        <w:t>liczebność odcinków wód, na których zaplanowano działania utrzymaniowe</w:t>
      </w:r>
      <w:r w:rsidR="001752FC">
        <w:t>,</w:t>
      </w:r>
    </w:p>
    <w:p w14:paraId="74AD18B4" w14:textId="3DC696BC" w:rsidR="00797400" w:rsidRDefault="00797400" w:rsidP="003C7EB1">
      <w:pPr>
        <w:pStyle w:val="Akapitzlist"/>
        <w:numPr>
          <w:ilvl w:val="0"/>
          <w:numId w:val="13"/>
        </w:numPr>
        <w:suppressAutoHyphens w:val="0"/>
        <w:spacing w:line="276" w:lineRule="auto"/>
      </w:pPr>
      <w:r>
        <w:t>długość odcinków cieków w wyniku skrócenia części z nich</w:t>
      </w:r>
      <w:r w:rsidR="001752FC">
        <w:t>,</w:t>
      </w:r>
    </w:p>
    <w:p w14:paraId="2F99A275" w14:textId="77777777" w:rsidR="00797400" w:rsidRDefault="00797400" w:rsidP="003C7EB1">
      <w:pPr>
        <w:pStyle w:val="Akapitzlist"/>
        <w:numPr>
          <w:ilvl w:val="0"/>
          <w:numId w:val="13"/>
        </w:numPr>
        <w:suppressAutoHyphens w:val="0"/>
        <w:spacing w:line="276" w:lineRule="auto"/>
      </w:pPr>
      <w:r>
        <w:t>zakres zaplanowanych działań utrzymaniowych i przypisanych im działań minimalizujących na części odcinków wód.</w:t>
      </w:r>
    </w:p>
    <w:p w14:paraId="60D8239C" w14:textId="6943896D" w:rsidR="00074053" w:rsidRDefault="00074053" w:rsidP="003C7EB1">
      <w:pPr>
        <w:spacing w:line="276" w:lineRule="auto"/>
      </w:pPr>
      <w:r>
        <w:t>Uszczegóławiając, w Załączniku nr 3a PUW po etapie SOOŚ wprowadzono następujące zmiany:</w:t>
      </w:r>
    </w:p>
    <w:p w14:paraId="015F8F83" w14:textId="77777777" w:rsidR="00745C7D" w:rsidRDefault="00745C7D" w:rsidP="00745C7D">
      <w:pPr>
        <w:pStyle w:val="Akapitzlist"/>
        <w:numPr>
          <w:ilvl w:val="0"/>
          <w:numId w:val="22"/>
        </w:numPr>
      </w:pPr>
      <w:r>
        <w:t>w wyniku wniesionych uwag i wniosków:</w:t>
      </w:r>
    </w:p>
    <w:p w14:paraId="4A11394E" w14:textId="77777777" w:rsidR="00745C7D" w:rsidRDefault="00745C7D" w:rsidP="00745C7D">
      <w:pPr>
        <w:pStyle w:val="Akapitzlist"/>
        <w:numPr>
          <w:ilvl w:val="1"/>
          <w:numId w:val="22"/>
        </w:numPr>
      </w:pPr>
      <w:r>
        <w:lastRenderedPageBreak/>
        <w:t>usunięcie w całości 36 odcinków cieków;</w:t>
      </w:r>
    </w:p>
    <w:p w14:paraId="11D03F54" w14:textId="77777777" w:rsidR="00745C7D" w:rsidRDefault="00745C7D" w:rsidP="00745C7D">
      <w:pPr>
        <w:pStyle w:val="Akapitzlist"/>
        <w:numPr>
          <w:ilvl w:val="1"/>
          <w:numId w:val="22"/>
        </w:numPr>
      </w:pPr>
      <w:r>
        <w:t>zmianę w 979 odcinkach cieków, obejmującą skrócenie odcinka bądź rezygnację z części działań utrzymaniowych;</w:t>
      </w:r>
      <w:r w:rsidRPr="00D05723">
        <w:t xml:space="preserve"> </w:t>
      </w:r>
    </w:p>
    <w:p w14:paraId="7D1A3E39" w14:textId="77777777" w:rsidR="00745C7D" w:rsidRDefault="00745C7D" w:rsidP="00745C7D">
      <w:pPr>
        <w:pStyle w:val="Akapitzlist"/>
        <w:numPr>
          <w:ilvl w:val="1"/>
          <w:numId w:val="22"/>
        </w:numPr>
      </w:pPr>
      <w:r>
        <w:t>podzielenie 15 odcinków cieków na mniejsze odcinki;</w:t>
      </w:r>
    </w:p>
    <w:p w14:paraId="72D20033" w14:textId="77777777" w:rsidR="00745C7D" w:rsidRDefault="00745C7D" w:rsidP="00745C7D">
      <w:pPr>
        <w:pStyle w:val="Akapitzlist"/>
        <w:numPr>
          <w:ilvl w:val="0"/>
          <w:numId w:val="22"/>
        </w:numPr>
      </w:pPr>
      <w:r>
        <w:t>w wyniku uszczegóławiania charakterystyki działań utrzymaniowych:</w:t>
      </w:r>
    </w:p>
    <w:p w14:paraId="7D5E8927" w14:textId="77777777" w:rsidR="00745C7D" w:rsidRDefault="00745C7D" w:rsidP="00745C7D">
      <w:pPr>
        <w:pStyle w:val="Akapitzlist"/>
        <w:numPr>
          <w:ilvl w:val="1"/>
          <w:numId w:val="22"/>
        </w:numPr>
      </w:pPr>
      <w:r>
        <w:t>usunięcie 139 kolejnych odcinków cieków;</w:t>
      </w:r>
    </w:p>
    <w:p w14:paraId="2EC09B46" w14:textId="77777777" w:rsidR="00745C7D" w:rsidRDefault="00745C7D" w:rsidP="00745C7D">
      <w:pPr>
        <w:pStyle w:val="Akapitzlist"/>
        <w:numPr>
          <w:ilvl w:val="0"/>
          <w:numId w:val="22"/>
        </w:numPr>
      </w:pPr>
      <w:r>
        <w:t>w wyniku przeprowadzenia analizy kosztów i korzyści (AKIK):</w:t>
      </w:r>
    </w:p>
    <w:p w14:paraId="2E119AE2" w14:textId="77777777" w:rsidR="00745C7D" w:rsidRDefault="00745C7D" w:rsidP="00745C7D">
      <w:pPr>
        <w:pStyle w:val="Akapitzlist"/>
        <w:numPr>
          <w:ilvl w:val="1"/>
          <w:numId w:val="22"/>
        </w:numPr>
      </w:pPr>
      <w:r>
        <w:t>usunięcie w całości 38 odcinków cieków przeznaczonych do utrzymania,</w:t>
      </w:r>
    </w:p>
    <w:p w14:paraId="746F8A65" w14:textId="77777777" w:rsidR="00745C7D" w:rsidRDefault="00745C7D" w:rsidP="00745C7D">
      <w:pPr>
        <w:pStyle w:val="Akapitzlist"/>
        <w:numPr>
          <w:ilvl w:val="1"/>
          <w:numId w:val="22"/>
        </w:numPr>
      </w:pPr>
      <w:r>
        <w:t>usunięcie działania 1 w 14 odcinkach cieków jako niezasadnych,</w:t>
      </w:r>
    </w:p>
    <w:p w14:paraId="761D2AAA" w14:textId="77777777" w:rsidR="00745C7D" w:rsidRDefault="00745C7D" w:rsidP="00745C7D">
      <w:pPr>
        <w:pStyle w:val="Akapitzlist"/>
        <w:numPr>
          <w:ilvl w:val="1"/>
          <w:numId w:val="22"/>
        </w:numPr>
      </w:pPr>
      <w:r>
        <w:t>usunięcie działania 2 w 12 odcinkach cieków jako niezasadnych,</w:t>
      </w:r>
    </w:p>
    <w:p w14:paraId="57FAC433" w14:textId="77777777" w:rsidR="00745C7D" w:rsidRDefault="00745C7D" w:rsidP="00745C7D">
      <w:pPr>
        <w:pStyle w:val="Akapitzlist"/>
        <w:numPr>
          <w:ilvl w:val="1"/>
          <w:numId w:val="22"/>
        </w:numPr>
      </w:pPr>
      <w:r>
        <w:t>usunięcie działania 3 w 12 odcinkach cieków jako niezasadnych,</w:t>
      </w:r>
    </w:p>
    <w:p w14:paraId="4A45CFE3" w14:textId="77777777" w:rsidR="00745C7D" w:rsidRDefault="00745C7D" w:rsidP="00745C7D">
      <w:pPr>
        <w:pStyle w:val="Akapitzlist"/>
        <w:numPr>
          <w:ilvl w:val="1"/>
          <w:numId w:val="22"/>
        </w:numPr>
      </w:pPr>
      <w:r>
        <w:t>usunięcie działania 4 w 8 odcinkach cieków jako niezasadnych,</w:t>
      </w:r>
    </w:p>
    <w:p w14:paraId="73451EDD" w14:textId="77777777" w:rsidR="00745C7D" w:rsidRDefault="00745C7D" w:rsidP="00745C7D">
      <w:pPr>
        <w:pStyle w:val="Akapitzlist"/>
        <w:numPr>
          <w:ilvl w:val="1"/>
          <w:numId w:val="22"/>
        </w:numPr>
      </w:pPr>
      <w:r>
        <w:t>usunięcie działania 5 w 10 odcinkach cieków jako niezasadnych,</w:t>
      </w:r>
    </w:p>
    <w:p w14:paraId="3DBDF79A" w14:textId="77777777" w:rsidR="00745C7D" w:rsidRDefault="00745C7D" w:rsidP="00745C7D">
      <w:pPr>
        <w:pStyle w:val="Akapitzlist"/>
        <w:numPr>
          <w:ilvl w:val="1"/>
          <w:numId w:val="22"/>
        </w:numPr>
      </w:pPr>
      <w:r>
        <w:t>usunięcie działania 6 w 32 odcinkach cieków jako niezasadnych,</w:t>
      </w:r>
    </w:p>
    <w:p w14:paraId="3BD09767" w14:textId="77777777" w:rsidR="00745C7D" w:rsidRDefault="00745C7D" w:rsidP="00745C7D">
      <w:pPr>
        <w:pStyle w:val="Akapitzlist"/>
        <w:numPr>
          <w:ilvl w:val="1"/>
          <w:numId w:val="22"/>
        </w:numPr>
      </w:pPr>
      <w:r>
        <w:t>usunięcie działania 8 w 70 odcinkach cieków jako niezasadnych.</w:t>
      </w:r>
    </w:p>
    <w:p w14:paraId="310069C7" w14:textId="4C4D16B2" w:rsidR="00074053" w:rsidRPr="00074053" w:rsidRDefault="00745C7D" w:rsidP="00745C7D">
      <w:pPr>
        <w:spacing w:line="276" w:lineRule="auto"/>
        <w:ind w:left="1080"/>
        <w:rPr>
          <w:color w:val="EE0000"/>
        </w:rPr>
      </w:pPr>
      <w:r>
        <w:t>Łącznie w wyniku przeprowadzenia AKIK zmianie uległo 109 odcinków cieków.</w:t>
      </w:r>
    </w:p>
    <w:p w14:paraId="0566E123" w14:textId="734FCE3B" w:rsidR="00074053" w:rsidRPr="00F114E2" w:rsidRDefault="00745C7D" w:rsidP="003C7EB1">
      <w:pPr>
        <w:pStyle w:val="Akapitzlist"/>
        <w:numPr>
          <w:ilvl w:val="0"/>
          <w:numId w:val="23"/>
        </w:numPr>
        <w:spacing w:line="276" w:lineRule="auto"/>
      </w:pPr>
      <w:r w:rsidRPr="00745C7D">
        <w:t>Ogólną długość sieci rzecznej, na której zaplanowano działania do realizacji w ramach PUW ograniczono o 126</w:t>
      </w:r>
      <w:r w:rsidR="00627358">
        <w:t>6</w:t>
      </w:r>
      <w:r w:rsidRPr="00745C7D">
        <w:t xml:space="preserve"> km, tj. o ok. 17%.</w:t>
      </w:r>
    </w:p>
    <w:p w14:paraId="2279872D" w14:textId="7ECDB20A" w:rsidR="00797400" w:rsidRDefault="00797400" w:rsidP="003C7EB1">
      <w:pPr>
        <w:spacing w:line="276" w:lineRule="auto"/>
      </w:pPr>
      <w:r>
        <w:t>Ponadto w ostatecznej wersji projektu PUW, p</w:t>
      </w:r>
      <w:r w:rsidRPr="00E5008E">
        <w:t>rzygotowa</w:t>
      </w:r>
      <w:r>
        <w:t>no dodatkowy</w:t>
      </w:r>
      <w:r w:rsidRPr="00E5008E">
        <w:t xml:space="preserve"> dokument pomocniczy</w:t>
      </w:r>
      <w:r>
        <w:t>,</w:t>
      </w:r>
      <w:r w:rsidRPr="00E5008E">
        <w:t xml:space="preserve"> wyjaśniający kluczowe zagadnienia dotyczące sposobu jego opracowania oraz dokona</w:t>
      </w:r>
      <w:r>
        <w:t>no</w:t>
      </w:r>
      <w:r w:rsidRPr="00E5008E">
        <w:t xml:space="preserve"> uzupełnienia i weryfikacji zakresu danych zawartych w </w:t>
      </w:r>
      <w:r w:rsidR="00780797">
        <w:t>PUW</w:t>
      </w:r>
      <w:r w:rsidRPr="00E5008E">
        <w:t xml:space="preserve">, </w:t>
      </w:r>
      <w:r w:rsidR="001752FC">
        <w:br/>
      </w:r>
      <w:r w:rsidRPr="00E5008E">
        <w:t>m in. o współrzędne końca i początku odcinków objętych działaniami utrzymaniowymi</w:t>
      </w:r>
      <w:r>
        <w:t xml:space="preserve">, </w:t>
      </w:r>
      <w:r w:rsidRPr="00E5008E">
        <w:t>analizę kosztów i korzyści</w:t>
      </w:r>
      <w:r>
        <w:t xml:space="preserve">, uszczegółowienie </w:t>
      </w:r>
      <w:r w:rsidRPr="00E5008E">
        <w:t>uzasadnie</w:t>
      </w:r>
      <w:r>
        <w:t>ń konieczności</w:t>
      </w:r>
      <w:r w:rsidRPr="00E5008E">
        <w:t xml:space="preserve"> </w:t>
      </w:r>
      <w:r>
        <w:t xml:space="preserve">prowadzenia </w:t>
      </w:r>
      <w:r w:rsidRPr="00E5008E">
        <w:t>działań</w:t>
      </w:r>
      <w:r>
        <w:t xml:space="preserve"> utrzymaniowych</w:t>
      </w:r>
      <w:r w:rsidRPr="00E5008E">
        <w:t>, co</w:t>
      </w:r>
      <w:r>
        <w:t xml:space="preserve"> </w:t>
      </w:r>
      <w:r w:rsidRPr="00E5008E">
        <w:t>umożliwi</w:t>
      </w:r>
      <w:r w:rsidR="00780797">
        <w:t>ło</w:t>
      </w:r>
      <w:r>
        <w:t xml:space="preserve"> </w:t>
      </w:r>
      <w:r w:rsidRPr="00E5008E">
        <w:t xml:space="preserve">identyfikację i ocenę działań na wszystkich odcinkach </w:t>
      </w:r>
      <w:r>
        <w:t>wód</w:t>
      </w:r>
      <w:r w:rsidRPr="00E5008E">
        <w:t xml:space="preserve">. </w:t>
      </w:r>
    </w:p>
    <w:p w14:paraId="00510AFF" w14:textId="66E385F0" w:rsidR="00797400" w:rsidRDefault="00797400" w:rsidP="003C7EB1">
      <w:pPr>
        <w:spacing w:line="276" w:lineRule="auto"/>
      </w:pPr>
      <w:r>
        <w:t>W oparciu o powyższe dokonano również aktualizacji analiz w</w:t>
      </w:r>
      <w:r w:rsidR="00780797">
        <w:t xml:space="preserve"> ostatecznej wersji</w:t>
      </w:r>
      <w:r>
        <w:t xml:space="preserve"> Prognoz</w:t>
      </w:r>
      <w:r w:rsidR="00780797">
        <w:t>y</w:t>
      </w:r>
      <w:r>
        <w:t xml:space="preserve"> OOŚ, w tym przyjętego podejścia metodycznego identyfikacji konfliktów </w:t>
      </w:r>
      <w:r w:rsidR="00947869">
        <w:br/>
      </w:r>
      <w:r>
        <w:t xml:space="preserve">z elementami sieci obszarów ochrony przyrody. Po weryfikacji i przetworzeniu uzupełnionych współrzędnych możliwe było wykorzystanie ich do oceny faktycznych konfliktów przestrzennych odcinków objętych działaniami z siecią obszarów chronionych, a nie jak inicjalnie jedynie potencjalnych konfliktów na poziomie JCWP. </w:t>
      </w:r>
    </w:p>
    <w:p w14:paraId="3547E952" w14:textId="3C8C4883" w:rsidR="00797400" w:rsidRDefault="00797400" w:rsidP="003C7EB1">
      <w:pPr>
        <w:pStyle w:val="Punktory"/>
        <w:numPr>
          <w:ilvl w:val="0"/>
          <w:numId w:val="0"/>
        </w:numPr>
        <w:spacing w:line="276" w:lineRule="auto"/>
      </w:pPr>
      <w:r w:rsidRPr="00F114E2">
        <w:t xml:space="preserve">Do załącznika </w:t>
      </w:r>
      <w:r w:rsidR="00947869" w:rsidRPr="00F114E2">
        <w:t xml:space="preserve">nr 7 do Prognozy, przedstawiającego </w:t>
      </w:r>
      <w:r w:rsidRPr="00F114E2">
        <w:t>ocen</w:t>
      </w:r>
      <w:r w:rsidR="00947869" w:rsidRPr="00F114E2">
        <w:t>ę</w:t>
      </w:r>
      <w:r w:rsidRPr="00F114E2">
        <w:t xml:space="preserve"> oddziaływania PUW na formy ochrony przyrody</w:t>
      </w:r>
      <w:r w:rsidR="00947869" w:rsidRPr="00F114E2">
        <w:t>,</w:t>
      </w:r>
      <w:r w:rsidRPr="00F114E2">
        <w:t xml:space="preserve"> dodano rów</w:t>
      </w:r>
      <w:r>
        <w:t>nież nowy element</w:t>
      </w:r>
      <w:r w:rsidR="001752FC">
        <w:t>,</w:t>
      </w:r>
      <w:r>
        <w:t xml:space="preserve"> tj. identyfikacj</w:t>
      </w:r>
      <w:r w:rsidR="00780797">
        <w:t>ę</w:t>
      </w:r>
      <w:r>
        <w:t xml:space="preserve"> wszystkich form ochrony przyrody w konflikcie z poszczególnymi odcinkami przeznaczonymi do utrzymania w ramach projektu PUW.</w:t>
      </w:r>
    </w:p>
    <w:p w14:paraId="204EB99D" w14:textId="1917F715" w:rsidR="00155CBA" w:rsidRDefault="00155CBA" w:rsidP="003C7EB1">
      <w:pPr>
        <w:spacing w:before="240" w:after="0" w:line="276" w:lineRule="auto"/>
      </w:pPr>
      <w:r>
        <w:lastRenderedPageBreak/>
        <w:t>W</w:t>
      </w:r>
      <w:r w:rsidRPr="00D56643">
        <w:t>ychodząc naprzeciw oczekiwaniom</w:t>
      </w:r>
      <w:r>
        <w:t xml:space="preserve"> strony społecznej przed zakończeniem procesu SOOŚ, w dniu 25.08.2025 r.</w:t>
      </w:r>
      <w:r w:rsidRPr="00D56643">
        <w:t xml:space="preserve"> wyniki konsultacji zostały udostępnione społeczeństwu.</w:t>
      </w:r>
    </w:p>
    <w:p w14:paraId="07337609" w14:textId="77777777" w:rsidR="00155CBA" w:rsidRDefault="00155CBA" w:rsidP="003C7EB1">
      <w:pPr>
        <w:pStyle w:val="Punktory"/>
        <w:numPr>
          <w:ilvl w:val="0"/>
          <w:numId w:val="0"/>
        </w:numPr>
        <w:spacing w:before="240" w:line="276" w:lineRule="auto"/>
      </w:pPr>
      <w:r w:rsidRPr="00D56643">
        <w:t xml:space="preserve">Uruchomiono również możliwość zgłaszania komentarzy do udostępnionych odpowiedzi </w:t>
      </w:r>
      <w:r>
        <w:t>na</w:t>
      </w:r>
      <w:r w:rsidRPr="00D56643">
        <w:t xml:space="preserve"> uwag</w:t>
      </w:r>
      <w:r>
        <w:t>i</w:t>
      </w:r>
      <w:r w:rsidRPr="00D56643">
        <w:t xml:space="preserve"> skierowan</w:t>
      </w:r>
      <w:r>
        <w:t>e</w:t>
      </w:r>
      <w:r w:rsidRPr="00D56643">
        <w:t xml:space="preserve"> w ramach konsultacji społecznych oraz wersj</w:t>
      </w:r>
      <w:r>
        <w:t>i</w:t>
      </w:r>
      <w:r w:rsidRPr="00D56643">
        <w:t xml:space="preserve"> projektów PUW i Prognoz dla tych dokumentów po dokonaniu zmian</w:t>
      </w:r>
      <w:r>
        <w:t xml:space="preserve"> wynikających </w:t>
      </w:r>
      <w:r>
        <w:br/>
        <w:t>z ich uwzględnienia</w:t>
      </w:r>
      <w:r w:rsidRPr="00D56643">
        <w:t>.</w:t>
      </w:r>
    </w:p>
    <w:p w14:paraId="5C43DB02" w14:textId="3346092F" w:rsidR="00155CBA" w:rsidRDefault="00155CBA" w:rsidP="003C7EB1">
      <w:pPr>
        <w:spacing w:line="276" w:lineRule="auto"/>
      </w:pPr>
      <w:r>
        <w:t>Komentarze można było zgłaszać w terminie od 25 sierpnia do 1</w:t>
      </w:r>
      <w:r w:rsidR="00745C7D">
        <w:t>6</w:t>
      </w:r>
      <w:r>
        <w:t xml:space="preserve"> września 2025 r. </w:t>
      </w:r>
      <w:r w:rsidR="001752FC">
        <w:br/>
      </w:r>
      <w:r>
        <w:t>w następujący sposób:</w:t>
      </w:r>
    </w:p>
    <w:p w14:paraId="3235CE38" w14:textId="77777777" w:rsidR="00155CBA" w:rsidRDefault="00155CBA" w:rsidP="003C7EB1">
      <w:pPr>
        <w:spacing w:line="276" w:lineRule="auto"/>
      </w:pPr>
      <w:r>
        <w:t>1) Poprzez wypełnienie formularza elektronicznego dostępnego pod adresem https://puw.webankieta.pl/;</w:t>
      </w:r>
    </w:p>
    <w:p w14:paraId="553502CC" w14:textId="77777777" w:rsidR="00155CBA" w:rsidRDefault="00155CBA" w:rsidP="003C7EB1">
      <w:pPr>
        <w:spacing w:line="276" w:lineRule="auto"/>
      </w:pPr>
      <w:r>
        <w:t>2)  Poprzez przesłanie wypełnionego formularza na jeden z poniższych adresów:</w:t>
      </w:r>
    </w:p>
    <w:p w14:paraId="6DB93EBF" w14:textId="77777777" w:rsidR="00155CBA" w:rsidRPr="00E917E4" w:rsidRDefault="00155CBA" w:rsidP="003C7EB1">
      <w:pPr>
        <w:pStyle w:val="Akapitzlist"/>
        <w:numPr>
          <w:ilvl w:val="0"/>
          <w:numId w:val="3"/>
        </w:numPr>
        <w:spacing w:line="276" w:lineRule="auto"/>
        <w:rPr>
          <w:lang w:val="en-GB"/>
        </w:rPr>
      </w:pPr>
      <w:r w:rsidRPr="00E917E4">
        <w:rPr>
          <w:lang w:val="en-GB"/>
        </w:rPr>
        <w:t xml:space="preserve">email: </w:t>
      </w:r>
      <w:proofErr w:type="gramStart"/>
      <w:r w:rsidRPr="00E917E4">
        <w:rPr>
          <w:lang w:val="en-GB"/>
        </w:rPr>
        <w:t>konsultacje-puw@feps.pl;</w:t>
      </w:r>
      <w:proofErr w:type="gramEnd"/>
    </w:p>
    <w:p w14:paraId="76A92224" w14:textId="77777777" w:rsidR="00155CBA" w:rsidRDefault="00155CBA" w:rsidP="003C7EB1">
      <w:pPr>
        <w:pStyle w:val="Akapitzlist"/>
        <w:numPr>
          <w:ilvl w:val="0"/>
          <w:numId w:val="3"/>
        </w:numPr>
        <w:spacing w:line="276" w:lineRule="auto"/>
      </w:pPr>
      <w:r>
        <w:t>elektroniczna skrzynka podawcza e-PUAP: /</w:t>
      </w:r>
      <w:proofErr w:type="spellStart"/>
      <w:r>
        <w:t>pgw_wp</w:t>
      </w:r>
      <w:proofErr w:type="spellEnd"/>
      <w:r>
        <w:t>/</w:t>
      </w:r>
      <w:proofErr w:type="spellStart"/>
      <w:r>
        <w:t>SkrytkaESP</w:t>
      </w:r>
      <w:proofErr w:type="spellEnd"/>
      <w:r>
        <w:t>;</w:t>
      </w:r>
    </w:p>
    <w:p w14:paraId="518FA98D" w14:textId="77777777" w:rsidR="00155CBA" w:rsidRDefault="00155CBA" w:rsidP="003C7EB1">
      <w:pPr>
        <w:pStyle w:val="Punktory"/>
        <w:numPr>
          <w:ilvl w:val="0"/>
          <w:numId w:val="0"/>
        </w:numPr>
        <w:spacing w:line="276" w:lineRule="auto"/>
      </w:pPr>
      <w:r>
        <w:t>e-Doręczenia: AE:PL-94149-32898-VAVHB-24;</w:t>
      </w:r>
    </w:p>
    <w:p w14:paraId="0F686469" w14:textId="77777777" w:rsidR="00155CBA" w:rsidRDefault="00155CBA" w:rsidP="003C7EB1">
      <w:pPr>
        <w:spacing w:line="276" w:lineRule="auto"/>
      </w:pPr>
      <w:r>
        <w:t>3) Bezpośrednio do siedziby Krajowego Zarządu Gospodarki Wodnej przy pomocy formularza złożonego osobiście lub nadesłanego tradycyjną pocztą na adres: Państwowe Gospodarstwo Wodne Wody Polskie, Krajowy Zarząd Gospodarki Wodnej, ul. Tytusa Chałubińskiego 8, 00-613 Warszawa.</w:t>
      </w:r>
    </w:p>
    <w:p w14:paraId="32E0CFFC" w14:textId="77777777" w:rsidR="00155CBA" w:rsidRDefault="00155CBA" w:rsidP="003C7EB1">
      <w:pPr>
        <w:pStyle w:val="Punktory"/>
        <w:numPr>
          <w:ilvl w:val="0"/>
          <w:numId w:val="0"/>
        </w:numPr>
        <w:spacing w:line="276" w:lineRule="auto"/>
      </w:pPr>
      <w:r>
        <w:t>Decydowała data wpłynięcia korespondencji (do 16 września 2025 r.)</w:t>
      </w:r>
    </w:p>
    <w:p w14:paraId="3120A9C4" w14:textId="5DDFB610" w:rsidR="00891A6E" w:rsidRDefault="00155CBA" w:rsidP="003C7EB1">
      <w:pPr>
        <w:pStyle w:val="Punktory"/>
        <w:numPr>
          <w:ilvl w:val="0"/>
          <w:numId w:val="0"/>
        </w:numPr>
        <w:spacing w:line="276" w:lineRule="auto"/>
      </w:pPr>
      <w:r>
        <w:t xml:space="preserve">Zgłoszone komentarze przeanalizowano, a w przypadku ich zasadności, uwzględniono w projektach dokumentów, poprzez naniesienie zmian i uszczegółowień. Materiał ten stanowi dodatkową informację, jaka będzie wykorzystywana w dalszych pracach związanych z utrzymaniem wód. </w:t>
      </w:r>
    </w:p>
    <w:p w14:paraId="478B127D" w14:textId="125CADC3" w:rsidR="00797400" w:rsidRDefault="00F114E2" w:rsidP="003C7EB1">
      <w:pPr>
        <w:spacing w:after="0" w:line="276" w:lineRule="auto"/>
      </w:pPr>
      <w:bookmarkStart w:id="8" w:name="_Hlk212119089"/>
      <w:r>
        <w:t>W</w:t>
      </w:r>
      <w:r w:rsidR="00891A6E">
        <w:t xml:space="preserve"> okresie od 25 sierpnia do 1</w:t>
      </w:r>
      <w:r w:rsidR="00745C7D">
        <w:t>6</w:t>
      </w:r>
      <w:r w:rsidR="00891A6E">
        <w:t xml:space="preserve"> września 2025 r. łącznie zgłoszono 120 komentarzy dotyczących projektów PUW i Prognoz dla tych dokumentów po dokonaniu zmian wynikających z przeprowadzonych konsultacji. Za pośrednictwem formularza internetowego dostępnego na stronie internetowej https://puw.webankieta.pl/ zgłoszono 74 komentarz</w:t>
      </w:r>
      <w:r w:rsidR="00EE4502">
        <w:t>e</w:t>
      </w:r>
      <w:r w:rsidR="00891A6E">
        <w:t>, natomiast 46 komentarzy pochodzi z wypełnionych formularzy przesłanych pocztą elektroniczną.</w:t>
      </w:r>
    </w:p>
    <w:p w14:paraId="03062ED7" w14:textId="5207373F" w:rsidR="00780797" w:rsidRDefault="00F114E2" w:rsidP="00751866">
      <w:pPr>
        <w:spacing w:before="240"/>
        <w:rPr>
          <w:b/>
        </w:rPr>
      </w:pPr>
      <w:bookmarkStart w:id="9" w:name="_Hlk212119066"/>
      <w:bookmarkEnd w:id="8"/>
      <w:r w:rsidRPr="00F114E2">
        <w:t>Spośród zgłoszonych w okresie od 25 sierpnia do 1</w:t>
      </w:r>
      <w:r w:rsidR="00745C7D">
        <w:t>6</w:t>
      </w:r>
      <w:r w:rsidRPr="00F114E2">
        <w:t xml:space="preserve"> września 2025 r. komentarzy 3 dotyczyły bezpośrednio projektu PUW na obszarze działania RZGW w Białymstoku, natomiast 10 miało charakter ogólny.</w:t>
      </w:r>
      <w:r w:rsidR="00891A6E" w:rsidRPr="00A370F7">
        <w:t xml:space="preserve"> </w:t>
      </w:r>
      <w:r>
        <w:t xml:space="preserve"> </w:t>
      </w:r>
      <w:r w:rsidR="000931B3" w:rsidRPr="00A370F7">
        <w:t xml:space="preserve">W wyniku otrzymanych komentarzy dokonano dodatkowego przeglądu dokumentów i udzielonych odpowiedzi na uwagi z konsultacji społecznych </w:t>
      </w:r>
      <w:bookmarkEnd w:id="9"/>
      <w:r w:rsidR="003B7822" w:rsidRPr="00A370F7">
        <w:t>i wprowadzono</w:t>
      </w:r>
      <w:r w:rsidR="000931B3" w:rsidRPr="00A370F7">
        <w:t xml:space="preserve"> drobne zmiany zapisów w Prognozie. </w:t>
      </w:r>
    </w:p>
    <w:p w14:paraId="46EF9EBC" w14:textId="467618EC" w:rsidR="002554D9" w:rsidRDefault="003C7EB1" w:rsidP="003C7EB1">
      <w:pPr>
        <w:pStyle w:val="Nagwek1"/>
        <w:spacing w:line="276" w:lineRule="auto"/>
      </w:pPr>
      <w:r>
        <w:rPr>
          <w:b w:val="0"/>
          <w:bCs/>
        </w:rPr>
        <w:br w:type="column"/>
      </w:r>
      <w:bookmarkStart w:id="10" w:name="_Toc213151550"/>
      <w:r w:rsidR="00C73B29">
        <w:lastRenderedPageBreak/>
        <w:t>PODSUMOWANIE</w:t>
      </w:r>
      <w:bookmarkEnd w:id="10"/>
    </w:p>
    <w:p w14:paraId="20ACFE16" w14:textId="04F8C874" w:rsidR="00C73B29" w:rsidRPr="00F114E2" w:rsidRDefault="00C73B29" w:rsidP="00F114E2">
      <w:pPr>
        <w:spacing w:line="276" w:lineRule="auto"/>
      </w:pPr>
      <w:r w:rsidRPr="00F114E2">
        <w:t xml:space="preserve">Konsultacje projektu </w:t>
      </w:r>
      <w:r w:rsidR="00F114E2" w:rsidRPr="00F114E2">
        <w:t xml:space="preserve">utrzymania wód w regionie wodnym Łyny i </w:t>
      </w:r>
      <w:r w:rsidR="003B7822" w:rsidRPr="00F114E2">
        <w:t>Węgorapy, w</w:t>
      </w:r>
      <w:r w:rsidR="00F114E2" w:rsidRPr="00F114E2">
        <w:t xml:space="preserve"> regionie wodnym Narwi oraz w regionie wodnym Niemna – obszar działania PGW Wody Polskie Regionalnego Zarządu Gospodarki Wodnej w Białymstoku</w:t>
      </w:r>
      <w:r w:rsidRPr="00F114E2">
        <w:t xml:space="preserve"> spełniły stawiane przed nimi</w:t>
      </w:r>
      <w:r w:rsidR="00F114E2" w:rsidRPr="00F114E2">
        <w:t xml:space="preserve"> </w:t>
      </w:r>
      <w:r w:rsidRPr="00F114E2">
        <w:t>cele: zapewniły udział społeczeństwa</w:t>
      </w:r>
      <w:r w:rsidR="00F114E2" w:rsidRPr="00F114E2">
        <w:t xml:space="preserve"> </w:t>
      </w:r>
      <w:r w:rsidRPr="00F114E2">
        <w:t xml:space="preserve">w strategicznej ocenie oddziaływania na środowisko projektu </w:t>
      </w:r>
      <w:r w:rsidR="003C7EB1" w:rsidRPr="00F114E2">
        <w:t>PUW i opracowanej dla tego dokumentu Prognozy</w:t>
      </w:r>
      <w:r w:rsidRPr="00F114E2">
        <w:t xml:space="preserve"> oraz umożliwiły zgłaszanie uwag</w:t>
      </w:r>
      <w:r w:rsidR="003C7EB1" w:rsidRPr="00F114E2">
        <w:t xml:space="preserve"> i wniosków</w:t>
      </w:r>
      <w:r w:rsidRPr="00F114E2">
        <w:t xml:space="preserve">. </w:t>
      </w:r>
    </w:p>
    <w:p w14:paraId="279C49AA" w14:textId="64959675" w:rsidR="00C73B29" w:rsidRPr="00C73B29" w:rsidRDefault="00C73B29" w:rsidP="003C7EB1">
      <w:pPr>
        <w:spacing w:line="276" w:lineRule="auto"/>
      </w:pPr>
      <w:r w:rsidRPr="00F114E2">
        <w:t xml:space="preserve">W tym samym czasie </w:t>
      </w:r>
      <w:r w:rsidR="003C7EB1" w:rsidRPr="00F114E2">
        <w:t xml:space="preserve">Dyrektor PGW WP RZGW w </w:t>
      </w:r>
      <w:r w:rsidR="00F114E2" w:rsidRPr="00F114E2">
        <w:t xml:space="preserve">Białymstoku </w:t>
      </w:r>
      <w:r w:rsidRPr="00F114E2">
        <w:t xml:space="preserve">wystąpił do właściwych organów, celem uzyskania opinii do projektu </w:t>
      </w:r>
      <w:r w:rsidR="003C7EB1" w:rsidRPr="00F114E2">
        <w:t>PUW</w:t>
      </w:r>
      <w:r w:rsidRPr="00F114E2">
        <w:t xml:space="preserve"> oraz opracowanej dla tego dokumentu prognozy oddziaływania na środowisko. W wyniku uzyskanych opinii </w:t>
      </w:r>
      <w:r w:rsidR="003C7EB1" w:rsidRPr="00F114E2">
        <w:br/>
      </w:r>
      <w:r w:rsidRPr="00F114E2">
        <w:t xml:space="preserve">i zgłoszonych uwag oraz dodatkowych spostrzeżeń, wprowadzono zmiany </w:t>
      </w:r>
      <w:r w:rsidR="003C7EB1" w:rsidRPr="00F114E2">
        <w:br/>
      </w:r>
      <w:r w:rsidRPr="00F114E2">
        <w:t xml:space="preserve">w opiniowanych dokumentach, polegające głównie na </w:t>
      </w:r>
      <w:r w:rsidR="003C7EB1" w:rsidRPr="00F114E2">
        <w:t>u</w:t>
      </w:r>
      <w:r w:rsidRPr="00F114E2">
        <w:t>szczegółowieni</w:t>
      </w:r>
      <w:r w:rsidR="003C7EB1" w:rsidRPr="00F114E2">
        <w:t>u</w:t>
      </w:r>
      <w:r w:rsidRPr="00F114E2">
        <w:t xml:space="preserve"> i uzupełnieni</w:t>
      </w:r>
      <w:r w:rsidR="003C7EB1" w:rsidRPr="00F114E2">
        <w:t>u</w:t>
      </w:r>
      <w:r w:rsidRPr="00F114E2">
        <w:t xml:space="preserve"> zagadnień dot. </w:t>
      </w:r>
      <w:r w:rsidR="003C7EB1" w:rsidRPr="00F114E2">
        <w:t xml:space="preserve">lokalizacji planowanych działań utrzymaniowych, </w:t>
      </w:r>
      <w:r w:rsidRPr="00F114E2">
        <w:t xml:space="preserve">możliwych oddziaływań zaplanowanych w ramach proj. </w:t>
      </w:r>
      <w:r w:rsidR="003C7EB1" w:rsidRPr="00F114E2">
        <w:t>PUW</w:t>
      </w:r>
      <w:r w:rsidRPr="00F114E2">
        <w:t xml:space="preserve"> działań na elementy przyrodnicze</w:t>
      </w:r>
      <w:r w:rsidR="003C7EB1" w:rsidRPr="00F114E2">
        <w:t xml:space="preserve">, dokonaniu oceny kosztów i korzyści, w wyniku których zrezygnowano z części zaplanowanych działań. </w:t>
      </w:r>
    </w:p>
    <w:p w14:paraId="31C2D706" w14:textId="77777777" w:rsidR="00C73B29" w:rsidRPr="004413F7" w:rsidRDefault="00C73B29" w:rsidP="003C7EB1">
      <w:pPr>
        <w:spacing w:after="120" w:line="276" w:lineRule="auto"/>
        <w:rPr>
          <w:rFonts w:asciiTheme="majorHAnsi" w:eastAsia="Yu Mincho" w:hAnsiTheme="majorHAnsi" w:cstheme="majorHAnsi"/>
          <w:iCs/>
        </w:rPr>
      </w:pPr>
    </w:p>
    <w:p w14:paraId="1ABFD9F9" w14:textId="607CAF4E" w:rsidR="00C73B29" w:rsidRPr="00C73B29" w:rsidRDefault="00C73B29" w:rsidP="003C7EB1">
      <w:pPr>
        <w:pStyle w:val="Nagwek1"/>
        <w:keepNext/>
        <w:spacing w:line="276" w:lineRule="auto"/>
        <w:jc w:val="both"/>
      </w:pPr>
      <w:bookmarkStart w:id="11" w:name="_Toc213151551"/>
      <w:r>
        <w:t>SPIS ZAŁĄCZNIKÓW</w:t>
      </w:r>
      <w:bookmarkEnd w:id="11"/>
    </w:p>
    <w:p w14:paraId="32A57BB0" w14:textId="792C54BF" w:rsidR="00C73B29" w:rsidRPr="00F114E2" w:rsidRDefault="00C73B29" w:rsidP="003C7EB1">
      <w:pPr>
        <w:pStyle w:val="Punktory"/>
        <w:numPr>
          <w:ilvl w:val="0"/>
          <w:numId w:val="0"/>
        </w:numPr>
        <w:spacing w:line="276" w:lineRule="auto"/>
      </w:pPr>
      <w:bookmarkStart w:id="12" w:name="_Toc89114526"/>
      <w:bookmarkStart w:id="13" w:name="_Toc89296131"/>
      <w:r w:rsidRPr="00F114E2">
        <w:rPr>
          <w:iCs/>
        </w:rPr>
        <w:t xml:space="preserve">Załącznik nr 1 </w:t>
      </w:r>
      <w:bookmarkEnd w:id="12"/>
      <w:bookmarkEnd w:id="13"/>
      <w:r w:rsidR="00897E06" w:rsidRPr="00F114E2">
        <w:rPr>
          <w:iCs/>
        </w:rPr>
        <w:t xml:space="preserve">- </w:t>
      </w:r>
      <w:r w:rsidR="008C33B2" w:rsidRPr="00F114E2">
        <w:t>Z</w:t>
      </w:r>
      <w:r w:rsidRPr="00F114E2">
        <w:t xml:space="preserve">estawienie uwag i wniosków do projektu </w:t>
      </w:r>
      <w:r w:rsidR="00897E06" w:rsidRPr="00F114E2">
        <w:t>PUW</w:t>
      </w:r>
      <w:r w:rsidRPr="00F114E2">
        <w:t xml:space="preserve"> </w:t>
      </w:r>
      <w:r w:rsidR="00F114E2" w:rsidRPr="00F114E2">
        <w:t>w regionie wodnym Narwi oraz w regionie wodnym Niemna – obszar działania PGW Wody Polskie Regionalnego Zarządu Gospodarki Wodnej w Białymstoku</w:t>
      </w:r>
      <w:r w:rsidR="007544F4" w:rsidRPr="00F114E2">
        <w:t xml:space="preserve"> </w:t>
      </w:r>
      <w:r w:rsidRPr="00F114E2">
        <w:t>oraz Prognozy sporządzonej dla tego dokumentu</w:t>
      </w:r>
      <w:r w:rsidR="00897E06" w:rsidRPr="00F114E2">
        <w:t>;</w:t>
      </w:r>
    </w:p>
    <w:p w14:paraId="164F895E" w14:textId="05C70DB0" w:rsidR="00897E06" w:rsidRPr="00F114E2" w:rsidRDefault="00897E06" w:rsidP="003C7EB1">
      <w:pPr>
        <w:pStyle w:val="Punktory"/>
        <w:numPr>
          <w:ilvl w:val="0"/>
          <w:numId w:val="0"/>
        </w:numPr>
        <w:spacing w:line="276" w:lineRule="auto"/>
      </w:pPr>
      <w:r w:rsidRPr="00F114E2">
        <w:rPr>
          <w:iCs/>
        </w:rPr>
        <w:t xml:space="preserve">Załącznik nr 2 - </w:t>
      </w:r>
      <w:r w:rsidR="008C33B2" w:rsidRPr="00F114E2">
        <w:t>Z</w:t>
      </w:r>
      <w:r w:rsidRPr="00F114E2">
        <w:t>estawienie uwag i wniosków</w:t>
      </w:r>
      <w:r w:rsidR="008C33B2" w:rsidRPr="00F114E2">
        <w:t xml:space="preserve"> ogólnych, skierowanych w procesie konsultacji społecznych do 11 projektów PUW i Prognoz oddziaływania na środowisko sporządzonych dla tych dokumentów.</w:t>
      </w:r>
    </w:p>
    <w:p w14:paraId="3519F681" w14:textId="77777777" w:rsidR="00C73B29" w:rsidRPr="00321527" w:rsidRDefault="00C73B29" w:rsidP="003C7EB1">
      <w:pPr>
        <w:pStyle w:val="Punktory"/>
        <w:numPr>
          <w:ilvl w:val="0"/>
          <w:numId w:val="0"/>
        </w:numPr>
        <w:spacing w:line="276" w:lineRule="auto"/>
      </w:pPr>
    </w:p>
    <w:sectPr w:rsidR="00C73B29" w:rsidRPr="00321527" w:rsidSect="002554D9">
      <w:headerReference w:type="even" r:id="rId22"/>
      <w:headerReference w:type="default" r:id="rId23"/>
      <w:footerReference w:type="even" r:id="rId24"/>
      <w:footerReference w:type="default" r:id="rId25"/>
      <w:headerReference w:type="first" r:id="rId26"/>
      <w:footerReference w:type="first" r:id="rId27"/>
      <w:pgSz w:w="11906" w:h="16838"/>
      <w:pgMar w:top="1418" w:right="1134" w:bottom="1418" w:left="1134" w:header="0" w:footer="0" w:gutter="0"/>
      <w:pgNumType w:start="1"/>
      <w:cols w:space="708"/>
      <w:formProt w:val="0"/>
      <w:titlePg/>
      <w:docGrid w:linePitch="10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9E6BD0" w14:textId="77777777" w:rsidR="002950D4" w:rsidRDefault="002950D4" w:rsidP="00AC56B2">
      <w:r>
        <w:separator/>
      </w:r>
    </w:p>
  </w:endnote>
  <w:endnote w:type="continuationSeparator" w:id="0">
    <w:p w14:paraId="162193BF" w14:textId="77777777" w:rsidR="002950D4" w:rsidRDefault="002950D4" w:rsidP="00AC56B2">
      <w:r>
        <w:continuationSeparator/>
      </w:r>
    </w:p>
  </w:endnote>
  <w:endnote w:type="continuationNotice" w:id="1">
    <w:p w14:paraId="754B21E8" w14:textId="77777777" w:rsidR="002950D4" w:rsidRDefault="002950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Montserrat">
    <w:altName w:val="Calibri"/>
    <w:charset w:val="EE"/>
    <w:family w:val="auto"/>
    <w:pitch w:val="variable"/>
    <w:sig w:usb0="2000020F" w:usb1="00000003" w:usb2="00000000" w:usb3="00000000" w:csb0="00000197" w:csb1="00000000"/>
  </w:font>
  <w:font w:name="Montserrat SemiBold">
    <w:charset w:val="EE"/>
    <w:family w:val="auto"/>
    <w:pitch w:val="variable"/>
    <w:sig w:usb0="2000020F" w:usb1="00000003" w:usb2="00000000" w:usb3="00000000" w:csb0="00000197" w:csb1="00000000"/>
  </w:font>
  <w:font w:name="Lohit Devanagari">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80"/>
    <w:family w:val="auto"/>
    <w:notTrueType/>
    <w:pitch w:val="default"/>
    <w:sig w:usb0="00002A87" w:usb1="08070000" w:usb2="00000010" w:usb3="00000000" w:csb0="0002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9F4E24" w14:textId="77777777" w:rsidR="00636665" w:rsidRDefault="00636665" w:rsidP="00AC56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A2D51" w14:textId="77777777" w:rsidR="00636665" w:rsidRDefault="00636665">
    <w:pPr>
      <w:pStyle w:val="LO-normal"/>
      <w:spacing w:after="0" w:line="240" w:lineRule="auto"/>
      <w:ind w:right="-1695"/>
    </w:pPr>
    <w:r>
      <w:rPr>
        <w:noProof/>
      </w:rPr>
      <w:drawing>
        <wp:anchor distT="114300" distB="114300" distL="114300" distR="114300" simplePos="0" relativeHeight="251660288" behindDoc="1" locked="0" layoutInCell="1" hidden="0" allowOverlap="1" wp14:anchorId="67904E15" wp14:editId="26107B89">
          <wp:simplePos x="0" y="0"/>
          <wp:positionH relativeFrom="column">
            <wp:posOffset>-723356</wp:posOffset>
          </wp:positionH>
          <wp:positionV relativeFrom="paragraph">
            <wp:posOffset>-396875</wp:posOffset>
          </wp:positionV>
          <wp:extent cx="7560000" cy="914400"/>
          <wp:effectExtent l="0" t="0" r="0" b="0"/>
          <wp:wrapNone/>
          <wp:docPr id="2056376041"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43497057" w14:textId="77777777" w:rsidR="00636665" w:rsidRDefault="00636665"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CDF2" w14:textId="77777777" w:rsidR="00636665" w:rsidRDefault="00636665" w:rsidP="00AC56B2">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7931C" w14:textId="77777777" w:rsidR="008A0ACC" w:rsidRDefault="008A0ACC" w:rsidP="00AC56B2">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799E" w14:textId="6541BDD3" w:rsidR="008A0ACC" w:rsidRDefault="008A0ACC">
    <w:pPr>
      <w:pStyle w:val="LO-normal"/>
      <w:spacing w:after="0" w:line="240" w:lineRule="auto"/>
      <w:ind w:right="-1695"/>
    </w:pPr>
    <w:r>
      <w:rPr>
        <w:noProof/>
      </w:rPr>
      <w:drawing>
        <wp:anchor distT="114300" distB="114300" distL="114300" distR="114300" simplePos="0" relativeHeight="251656192" behindDoc="1" locked="0" layoutInCell="1" hidden="0" allowOverlap="1" wp14:anchorId="261C41DD" wp14:editId="7F3AC4AB">
          <wp:simplePos x="0" y="0"/>
          <wp:positionH relativeFrom="column">
            <wp:posOffset>-723356</wp:posOffset>
          </wp:positionH>
          <wp:positionV relativeFrom="paragraph">
            <wp:posOffset>-396875</wp:posOffset>
          </wp:positionV>
          <wp:extent cx="7560000" cy="914400"/>
          <wp:effectExtent l="0" t="0" r="0" b="0"/>
          <wp:wrapNone/>
          <wp:docPr id="8953767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t="58" b="58"/>
                  <a:stretch>
                    <a:fillRect/>
                  </a:stretch>
                </pic:blipFill>
                <pic:spPr>
                  <a:xfrm>
                    <a:off x="0" y="0"/>
                    <a:ext cx="7560000" cy="914400"/>
                  </a:xfrm>
                  <a:prstGeom prst="rect">
                    <a:avLst/>
                  </a:prstGeom>
                  <a:ln/>
                </pic:spPr>
              </pic:pic>
            </a:graphicData>
          </a:graphic>
        </wp:anchor>
      </w:drawing>
    </w:r>
  </w:p>
  <w:p w14:paraId="24289E08" w14:textId="77777777" w:rsidR="008A0ACC" w:rsidRDefault="008A0ACC" w:rsidP="002554D9">
    <w:pPr>
      <w:pStyle w:val="LO-normal"/>
      <w:spacing w:after="0" w:line="480" w:lineRule="auto"/>
      <w:ind w:left="-284" w:right="4"/>
    </w:pPr>
    <w:r>
      <w:fldChar w:fldCharType="begin"/>
    </w:r>
    <w:r>
      <w:instrText xml:space="preserve"> PAGE </w:instrText>
    </w:r>
    <w:r>
      <w:fldChar w:fldCharType="separate"/>
    </w:r>
    <w:r>
      <w:t>3</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E8611" w14:textId="77777777" w:rsidR="008A0ACC" w:rsidRDefault="008A0ACC" w:rsidP="00AC56B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60C90" w14:textId="77777777" w:rsidR="002950D4" w:rsidRDefault="002950D4" w:rsidP="00AC56B2">
      <w:r>
        <w:separator/>
      </w:r>
    </w:p>
  </w:footnote>
  <w:footnote w:type="continuationSeparator" w:id="0">
    <w:p w14:paraId="5E9D9FF5" w14:textId="77777777" w:rsidR="002950D4" w:rsidRDefault="002950D4" w:rsidP="00AC56B2">
      <w:r>
        <w:continuationSeparator/>
      </w:r>
    </w:p>
  </w:footnote>
  <w:footnote w:type="continuationNotice" w:id="1">
    <w:p w14:paraId="224E64A6" w14:textId="77777777" w:rsidR="002950D4" w:rsidRDefault="002950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38C75" w14:textId="77777777" w:rsidR="00636665" w:rsidRDefault="00636665">
    <w:pPr>
      <w:pStyle w:val="LO-normal"/>
      <w:tabs>
        <w:tab w:val="center" w:pos="4536"/>
        <w:tab w:val="right" w:pos="9072"/>
      </w:tabs>
      <w:spacing w:after="0" w:line="240" w:lineRule="auto"/>
      <w:rPr>
        <w:color w:val="000000"/>
      </w:rPr>
    </w:pPr>
    <w:r>
      <w:rPr>
        <w:noProof/>
        <w:color w:val="000000"/>
      </w:rPr>
      <w:drawing>
        <wp:anchor distT="0" distB="0" distL="0" distR="0" simplePos="0" relativeHeight="251658240" behindDoc="1" locked="0" layoutInCell="1" allowOverlap="1" wp14:anchorId="14CDFEE8" wp14:editId="3DB8C387">
          <wp:simplePos x="0" y="0"/>
          <wp:positionH relativeFrom="margin">
            <wp:align>center</wp:align>
          </wp:positionH>
          <wp:positionV relativeFrom="margin">
            <wp:posOffset>-900430</wp:posOffset>
          </wp:positionV>
          <wp:extent cx="7560310" cy="907415"/>
          <wp:effectExtent l="0" t="0" r="0" b="0"/>
          <wp:wrapNone/>
          <wp:docPr id="890484228" name="Obraz 890484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61312" behindDoc="1" locked="0" layoutInCell="1" allowOverlap="1" wp14:anchorId="7431E330" wp14:editId="38E59DC7">
          <wp:simplePos x="0" y="0"/>
          <wp:positionH relativeFrom="margin">
            <wp:align>center</wp:align>
          </wp:positionH>
          <wp:positionV relativeFrom="margin">
            <wp:align>center</wp:align>
          </wp:positionV>
          <wp:extent cx="7565390" cy="10692130"/>
          <wp:effectExtent l="0" t="0" r="0" b="0"/>
          <wp:wrapNone/>
          <wp:docPr id="2043854306"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2A027" w14:textId="77777777" w:rsidR="00636665" w:rsidRDefault="00636665">
    <w:pPr>
      <w:pStyle w:val="LO-normal"/>
      <w:spacing w:after="0" w:line="240" w:lineRule="auto"/>
      <w:ind w:right="-1695"/>
      <w:jc w:val="center"/>
      <w:rPr>
        <w:color w:val="000000"/>
      </w:rPr>
    </w:pPr>
    <w:r>
      <w:rPr>
        <w:noProof/>
        <w:color w:val="000000"/>
      </w:rPr>
      <w:drawing>
        <wp:anchor distT="0" distB="0" distL="114300" distR="114300" simplePos="0" relativeHeight="251659264" behindDoc="1" locked="0" layoutInCell="1" allowOverlap="1" wp14:anchorId="0BE90D30" wp14:editId="06AB9C7E">
          <wp:simplePos x="0" y="0"/>
          <wp:positionH relativeFrom="margin">
            <wp:posOffset>-721358</wp:posOffset>
          </wp:positionH>
          <wp:positionV relativeFrom="margin">
            <wp:posOffset>-900430</wp:posOffset>
          </wp:positionV>
          <wp:extent cx="7560350" cy="907542"/>
          <wp:effectExtent l="0" t="0" r="0" b="0"/>
          <wp:wrapNone/>
          <wp:docPr id="1520019164"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FEC91" w14:textId="77777777" w:rsidR="00636665" w:rsidRDefault="00636665" w:rsidP="00AC56B2">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4749C" w14:textId="77777777" w:rsidR="008A0ACC" w:rsidRDefault="008A0ACC">
    <w:pPr>
      <w:pStyle w:val="LO-normal"/>
      <w:tabs>
        <w:tab w:val="center" w:pos="4536"/>
        <w:tab w:val="right" w:pos="9072"/>
      </w:tabs>
      <w:spacing w:after="0" w:line="240" w:lineRule="auto"/>
      <w:rPr>
        <w:color w:val="000000"/>
      </w:rPr>
    </w:pPr>
    <w:r>
      <w:rPr>
        <w:noProof/>
        <w:color w:val="000000"/>
      </w:rPr>
      <w:drawing>
        <wp:anchor distT="0" distB="0" distL="0" distR="0" simplePos="0" relativeHeight="251654144" behindDoc="1" locked="0" layoutInCell="1" allowOverlap="1" wp14:anchorId="6FB9B599" wp14:editId="42789F80">
          <wp:simplePos x="0" y="0"/>
          <wp:positionH relativeFrom="margin">
            <wp:align>center</wp:align>
          </wp:positionH>
          <wp:positionV relativeFrom="margin">
            <wp:posOffset>-900430</wp:posOffset>
          </wp:positionV>
          <wp:extent cx="7560310" cy="907415"/>
          <wp:effectExtent l="0" t="0" r="0" b="0"/>
          <wp:wrapNone/>
          <wp:docPr id="647943567" name="Obraz 647943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a:picLocks noChangeAspect="1" noChangeArrowheads="1"/>
                  </pic:cNvPicPr>
                </pic:nvPicPr>
                <pic:blipFill>
                  <a:blip r:embed="rId1"/>
                  <a:stretch>
                    <a:fillRect/>
                  </a:stretch>
                </pic:blipFill>
                <pic:spPr bwMode="auto">
                  <a:xfrm>
                    <a:off x="0" y="0"/>
                    <a:ext cx="7560310" cy="907415"/>
                  </a:xfrm>
                  <a:prstGeom prst="rect">
                    <a:avLst/>
                  </a:prstGeom>
                </pic:spPr>
              </pic:pic>
            </a:graphicData>
          </a:graphic>
        </wp:anchor>
      </w:drawing>
    </w:r>
    <w:r>
      <w:rPr>
        <w:noProof/>
        <w:color w:val="000000"/>
      </w:rPr>
      <w:drawing>
        <wp:anchor distT="0" distB="0" distL="0" distR="0" simplePos="0" relativeHeight="251655168" behindDoc="1" locked="0" layoutInCell="1" allowOverlap="1" wp14:anchorId="288BC127" wp14:editId="147DABDE">
          <wp:simplePos x="0" y="0"/>
          <wp:positionH relativeFrom="margin">
            <wp:align>center</wp:align>
          </wp:positionH>
          <wp:positionV relativeFrom="margin">
            <wp:align>center</wp:align>
          </wp:positionV>
          <wp:extent cx="7565390" cy="10692130"/>
          <wp:effectExtent l="0" t="0" r="0" b="0"/>
          <wp:wrapNone/>
          <wp:docPr id="256078418" name="image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g"/>
                  <pic:cNvPicPr>
                    <a:picLocks noChangeAspect="1" noChangeArrowheads="1"/>
                  </pic:cNvPicPr>
                </pic:nvPicPr>
                <pic:blipFill>
                  <a:blip r:embed="rId2"/>
                  <a:stretch>
                    <a:fillRect/>
                  </a:stretch>
                </pic:blipFill>
                <pic:spPr bwMode="auto">
                  <a:xfrm>
                    <a:off x="0" y="0"/>
                    <a:ext cx="7565390" cy="10692130"/>
                  </a:xfrm>
                  <a:prstGeom prst="rect">
                    <a:avLst/>
                  </a:prstGeom>
                </pic:spPr>
              </pic:pic>
            </a:graphicData>
          </a:graphic>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78FF4" w14:textId="16EA227B" w:rsidR="008A0ACC" w:rsidRDefault="008A0ACC">
    <w:pPr>
      <w:pStyle w:val="LO-normal"/>
      <w:spacing w:after="0" w:line="240" w:lineRule="auto"/>
      <w:ind w:right="-1695"/>
      <w:jc w:val="center"/>
      <w:rPr>
        <w:color w:val="000000"/>
      </w:rPr>
    </w:pPr>
    <w:r>
      <w:rPr>
        <w:noProof/>
        <w:color w:val="000000"/>
      </w:rPr>
      <w:drawing>
        <wp:anchor distT="0" distB="0" distL="114300" distR="114300" simplePos="0" relativeHeight="251657216" behindDoc="1" locked="0" layoutInCell="1" allowOverlap="1" wp14:anchorId="2F399064" wp14:editId="2D6D2AF4">
          <wp:simplePos x="0" y="0"/>
          <wp:positionH relativeFrom="margin">
            <wp:posOffset>-721358</wp:posOffset>
          </wp:positionH>
          <wp:positionV relativeFrom="margin">
            <wp:posOffset>-900430</wp:posOffset>
          </wp:positionV>
          <wp:extent cx="7560350" cy="907542"/>
          <wp:effectExtent l="0" t="0" r="0" b="0"/>
          <wp:wrapNone/>
          <wp:docPr id="269215417"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t="685" b="685"/>
                  <a:stretch>
                    <a:fillRect/>
                  </a:stretch>
                </pic:blipFill>
                <pic:spPr>
                  <a:xfrm>
                    <a:off x="0" y="0"/>
                    <a:ext cx="7560350" cy="907542"/>
                  </a:xfrm>
                  <a:prstGeom prst="rect">
                    <a:avLst/>
                  </a:prstGeom>
                  <a:noFill/>
                  <a:ln>
                    <a:noFill/>
                    <a:prstDash/>
                  </a:ln>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6AE75" w14:textId="77777777" w:rsidR="008A0ACC" w:rsidRDefault="008A0ACC" w:rsidP="00AC56B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B7ABC"/>
    <w:multiLevelType w:val="hybridMultilevel"/>
    <w:tmpl w:val="99A607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5B35415"/>
    <w:multiLevelType w:val="hybridMultilevel"/>
    <w:tmpl w:val="FE52511E"/>
    <w:lvl w:ilvl="0" w:tplc="249823C2">
      <w:start w:val="1"/>
      <w:numFmt w:val="decimal"/>
      <w:pStyle w:val="Nagwek1"/>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8BD6FE2"/>
    <w:multiLevelType w:val="hybridMultilevel"/>
    <w:tmpl w:val="7458F78E"/>
    <w:lvl w:ilvl="0" w:tplc="9F82E1FE">
      <w:start w:val="1"/>
      <w:numFmt w:val="bullet"/>
      <w:pStyle w:va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EF699E"/>
    <w:multiLevelType w:val="hybridMultilevel"/>
    <w:tmpl w:val="4192DD6E"/>
    <w:lvl w:ilvl="0" w:tplc="2D404CC0">
      <w:start w:val="1"/>
      <w:numFmt w:val="decimal"/>
      <w:pStyle w:val="Wyliczenia"/>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9B6C82"/>
    <w:multiLevelType w:val="hybridMultilevel"/>
    <w:tmpl w:val="F11668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04315C8"/>
    <w:multiLevelType w:val="hybridMultilevel"/>
    <w:tmpl w:val="9466B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10A12EC2"/>
    <w:multiLevelType w:val="hybridMultilevel"/>
    <w:tmpl w:val="9E4A099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52228"/>
    <w:multiLevelType w:val="multilevel"/>
    <w:tmpl w:val="2192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1D568A"/>
    <w:multiLevelType w:val="hybridMultilevel"/>
    <w:tmpl w:val="87A074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FC15C5A"/>
    <w:multiLevelType w:val="multilevel"/>
    <w:tmpl w:val="61AEE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235FB1"/>
    <w:multiLevelType w:val="hybridMultilevel"/>
    <w:tmpl w:val="C4D8082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3FE91498"/>
    <w:multiLevelType w:val="hybridMultilevel"/>
    <w:tmpl w:val="700A88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0455E6F"/>
    <w:multiLevelType w:val="hybridMultilevel"/>
    <w:tmpl w:val="7AFC9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BD2486F"/>
    <w:multiLevelType w:val="hybridMultilevel"/>
    <w:tmpl w:val="3D7417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AAF0A29"/>
    <w:multiLevelType w:val="multilevel"/>
    <w:tmpl w:val="0BF8968A"/>
    <w:lvl w:ilvl="0">
      <w:start w:val="1"/>
      <w:numFmt w:val="decimal"/>
      <w:lvlText w:val="%1."/>
      <w:lvlJc w:val="left"/>
      <w:pPr>
        <w:ind w:left="360" w:hanging="360"/>
      </w:pPr>
      <w:rPr>
        <w:rFonts w:asciiTheme="majorHAnsi" w:hAnsiTheme="majorHAnsi" w:cstheme="majorHAnsi" w:hint="default"/>
        <w:b w:val="0"/>
        <w:bCs w:val="0"/>
        <w:i w:val="0"/>
        <w:iCs w:val="0"/>
        <w:color w:val="365F91" w:themeColor="accent1" w:themeShade="BF"/>
      </w:rPr>
    </w:lvl>
    <w:lvl w:ilvl="1">
      <w:start w:val="1"/>
      <w:numFmt w:val="decimal"/>
      <w:lvlText w:val="%1.%2."/>
      <w:lvlJc w:val="left"/>
      <w:pPr>
        <w:ind w:left="792" w:hanging="432"/>
      </w:pPr>
      <w:rPr>
        <w:color w:val="4F6228" w:themeColor="accent3" w:themeShade="80"/>
      </w:rPr>
    </w:lvl>
    <w:lvl w:ilvl="2">
      <w:start w:val="1"/>
      <w:numFmt w:val="decimal"/>
      <w:lvlText w:val="%1.%2.%3."/>
      <w:lvlJc w:val="left"/>
      <w:pPr>
        <w:ind w:left="1072" w:hanging="504"/>
      </w:pPr>
      <w:rPr>
        <w:color w:val="4F6228" w:themeColor="accent3" w:themeShade="8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B1B495E"/>
    <w:multiLevelType w:val="hybridMultilevel"/>
    <w:tmpl w:val="AC7EEB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BEE69B8"/>
    <w:multiLevelType w:val="hybridMultilevel"/>
    <w:tmpl w:val="0068F1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477186147">
    <w:abstractNumId w:val="1"/>
  </w:num>
  <w:num w:numId="2" w16cid:durableId="411900212">
    <w:abstractNumId w:val="2"/>
  </w:num>
  <w:num w:numId="3" w16cid:durableId="1604340235">
    <w:abstractNumId w:val="10"/>
  </w:num>
  <w:num w:numId="4" w16cid:durableId="2038770490">
    <w:abstractNumId w:val="3"/>
  </w:num>
  <w:num w:numId="5" w16cid:durableId="694043647">
    <w:abstractNumId w:val="13"/>
  </w:num>
  <w:num w:numId="6" w16cid:durableId="1528912635">
    <w:abstractNumId w:val="9"/>
  </w:num>
  <w:num w:numId="7" w16cid:durableId="1896356631">
    <w:abstractNumId w:val="7"/>
  </w:num>
  <w:num w:numId="8" w16cid:durableId="488178545">
    <w:abstractNumId w:val="11"/>
  </w:num>
  <w:num w:numId="9" w16cid:durableId="1890534179">
    <w:abstractNumId w:val="15"/>
  </w:num>
  <w:num w:numId="10" w16cid:durableId="42365553">
    <w:abstractNumId w:val="8"/>
  </w:num>
  <w:num w:numId="11" w16cid:durableId="394089542">
    <w:abstractNumId w:val="12"/>
  </w:num>
  <w:num w:numId="12" w16cid:durableId="709912976">
    <w:abstractNumId w:val="0"/>
  </w:num>
  <w:num w:numId="13" w16cid:durableId="1740443518">
    <w:abstractNumId w:val="4"/>
  </w:num>
  <w:num w:numId="14" w16cid:durableId="299264872">
    <w:abstractNumId w:val="1"/>
  </w:num>
  <w:num w:numId="15" w16cid:durableId="960845572">
    <w:abstractNumId w:val="16"/>
  </w:num>
  <w:num w:numId="16" w16cid:durableId="500779025">
    <w:abstractNumId w:val="1"/>
  </w:num>
  <w:num w:numId="17" w16cid:durableId="2113670677">
    <w:abstractNumId w:val="14"/>
  </w:num>
  <w:num w:numId="18" w16cid:durableId="881595060">
    <w:abstractNumId w:val="1"/>
  </w:num>
  <w:num w:numId="19" w16cid:durableId="702902238">
    <w:abstractNumId w:val="2"/>
  </w:num>
  <w:num w:numId="20" w16cid:durableId="323969444">
    <w:abstractNumId w:val="2"/>
  </w:num>
  <w:num w:numId="21" w16cid:durableId="219943427">
    <w:abstractNumId w:val="2"/>
  </w:num>
  <w:num w:numId="22" w16cid:durableId="31809705">
    <w:abstractNumId w:val="6"/>
  </w:num>
  <w:num w:numId="23" w16cid:durableId="950168833">
    <w:abstractNumId w:val="5"/>
  </w:num>
  <w:num w:numId="24" w16cid:durableId="1300725223">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031"/>
    <w:rsid w:val="000013D2"/>
    <w:rsid w:val="0000291B"/>
    <w:rsid w:val="00004C00"/>
    <w:rsid w:val="00006CE3"/>
    <w:rsid w:val="00010E6B"/>
    <w:rsid w:val="00011128"/>
    <w:rsid w:val="000118CA"/>
    <w:rsid w:val="0001464A"/>
    <w:rsid w:val="0001739C"/>
    <w:rsid w:val="00020182"/>
    <w:rsid w:val="00020513"/>
    <w:rsid w:val="000205F7"/>
    <w:rsid w:val="00021888"/>
    <w:rsid w:val="00024FEC"/>
    <w:rsid w:val="000256A0"/>
    <w:rsid w:val="000265A8"/>
    <w:rsid w:val="00030B62"/>
    <w:rsid w:val="0003382A"/>
    <w:rsid w:val="0003433B"/>
    <w:rsid w:val="0003453B"/>
    <w:rsid w:val="00034A69"/>
    <w:rsid w:val="000357AF"/>
    <w:rsid w:val="00035F89"/>
    <w:rsid w:val="0004038E"/>
    <w:rsid w:val="00046263"/>
    <w:rsid w:val="00046ACA"/>
    <w:rsid w:val="000472CD"/>
    <w:rsid w:val="000525C5"/>
    <w:rsid w:val="00054661"/>
    <w:rsid w:val="0005650D"/>
    <w:rsid w:val="0005743A"/>
    <w:rsid w:val="000604EC"/>
    <w:rsid w:val="00063464"/>
    <w:rsid w:val="00063FE3"/>
    <w:rsid w:val="00064C47"/>
    <w:rsid w:val="0006532C"/>
    <w:rsid w:val="000665C9"/>
    <w:rsid w:val="00067278"/>
    <w:rsid w:val="00067A8B"/>
    <w:rsid w:val="00067E6E"/>
    <w:rsid w:val="000733E6"/>
    <w:rsid w:val="00074053"/>
    <w:rsid w:val="00074637"/>
    <w:rsid w:val="0007770C"/>
    <w:rsid w:val="00077BEB"/>
    <w:rsid w:val="00080203"/>
    <w:rsid w:val="00080465"/>
    <w:rsid w:val="000811FA"/>
    <w:rsid w:val="00081EA0"/>
    <w:rsid w:val="00082187"/>
    <w:rsid w:val="00082FA1"/>
    <w:rsid w:val="000843E3"/>
    <w:rsid w:val="0008496D"/>
    <w:rsid w:val="0008600A"/>
    <w:rsid w:val="00087EC8"/>
    <w:rsid w:val="000910B5"/>
    <w:rsid w:val="00091FA6"/>
    <w:rsid w:val="000931B3"/>
    <w:rsid w:val="000937CC"/>
    <w:rsid w:val="000954C5"/>
    <w:rsid w:val="00095C19"/>
    <w:rsid w:val="00097208"/>
    <w:rsid w:val="000979DD"/>
    <w:rsid w:val="000A1F95"/>
    <w:rsid w:val="000A4178"/>
    <w:rsid w:val="000A475F"/>
    <w:rsid w:val="000A6EEE"/>
    <w:rsid w:val="000B0C26"/>
    <w:rsid w:val="000B0EF6"/>
    <w:rsid w:val="000B269F"/>
    <w:rsid w:val="000B3107"/>
    <w:rsid w:val="000B40E8"/>
    <w:rsid w:val="000B50BD"/>
    <w:rsid w:val="000B63CE"/>
    <w:rsid w:val="000B66B8"/>
    <w:rsid w:val="000C1749"/>
    <w:rsid w:val="000C1DF9"/>
    <w:rsid w:val="000C227E"/>
    <w:rsid w:val="000C2C29"/>
    <w:rsid w:val="000C3919"/>
    <w:rsid w:val="000C3A7F"/>
    <w:rsid w:val="000C3BD1"/>
    <w:rsid w:val="000C6B07"/>
    <w:rsid w:val="000C751F"/>
    <w:rsid w:val="000D0060"/>
    <w:rsid w:val="000D029B"/>
    <w:rsid w:val="000D2772"/>
    <w:rsid w:val="000D2DD1"/>
    <w:rsid w:val="000D3111"/>
    <w:rsid w:val="000D3197"/>
    <w:rsid w:val="000D48CF"/>
    <w:rsid w:val="000D5627"/>
    <w:rsid w:val="000E0F5E"/>
    <w:rsid w:val="000E3A4B"/>
    <w:rsid w:val="000E4F71"/>
    <w:rsid w:val="000E5366"/>
    <w:rsid w:val="000F0956"/>
    <w:rsid w:val="000F0EEC"/>
    <w:rsid w:val="000F1E90"/>
    <w:rsid w:val="000F3195"/>
    <w:rsid w:val="000F3CED"/>
    <w:rsid w:val="000F4184"/>
    <w:rsid w:val="000F4C9A"/>
    <w:rsid w:val="000F5632"/>
    <w:rsid w:val="000F6188"/>
    <w:rsid w:val="000F683C"/>
    <w:rsid w:val="000F7CAC"/>
    <w:rsid w:val="000F7F26"/>
    <w:rsid w:val="001009FB"/>
    <w:rsid w:val="00101452"/>
    <w:rsid w:val="001021CF"/>
    <w:rsid w:val="00102DDA"/>
    <w:rsid w:val="001043EE"/>
    <w:rsid w:val="00104A00"/>
    <w:rsid w:val="00105AC9"/>
    <w:rsid w:val="00105F3C"/>
    <w:rsid w:val="001065D7"/>
    <w:rsid w:val="0010683E"/>
    <w:rsid w:val="00106BC4"/>
    <w:rsid w:val="0010752A"/>
    <w:rsid w:val="001101EE"/>
    <w:rsid w:val="00110744"/>
    <w:rsid w:val="00110812"/>
    <w:rsid w:val="0011226D"/>
    <w:rsid w:val="0011260C"/>
    <w:rsid w:val="00117502"/>
    <w:rsid w:val="00117A32"/>
    <w:rsid w:val="001202C6"/>
    <w:rsid w:val="00120863"/>
    <w:rsid w:val="00130B75"/>
    <w:rsid w:val="00131601"/>
    <w:rsid w:val="00135182"/>
    <w:rsid w:val="00135674"/>
    <w:rsid w:val="00141212"/>
    <w:rsid w:val="001431D4"/>
    <w:rsid w:val="00143BD9"/>
    <w:rsid w:val="0015014A"/>
    <w:rsid w:val="00150C31"/>
    <w:rsid w:val="001528DC"/>
    <w:rsid w:val="001538A6"/>
    <w:rsid w:val="001538AC"/>
    <w:rsid w:val="001550D4"/>
    <w:rsid w:val="00155B21"/>
    <w:rsid w:val="00155CBA"/>
    <w:rsid w:val="00160276"/>
    <w:rsid w:val="00162DA7"/>
    <w:rsid w:val="00162DF9"/>
    <w:rsid w:val="00165594"/>
    <w:rsid w:val="00170F13"/>
    <w:rsid w:val="00171345"/>
    <w:rsid w:val="001752FC"/>
    <w:rsid w:val="00175AD1"/>
    <w:rsid w:val="00176054"/>
    <w:rsid w:val="00181C6D"/>
    <w:rsid w:val="00183A27"/>
    <w:rsid w:val="001858EB"/>
    <w:rsid w:val="001870E8"/>
    <w:rsid w:val="0019036C"/>
    <w:rsid w:val="001908A4"/>
    <w:rsid w:val="00191384"/>
    <w:rsid w:val="0019577D"/>
    <w:rsid w:val="001972A2"/>
    <w:rsid w:val="001972D3"/>
    <w:rsid w:val="001A272D"/>
    <w:rsid w:val="001A2C72"/>
    <w:rsid w:val="001A3710"/>
    <w:rsid w:val="001A3A00"/>
    <w:rsid w:val="001A4262"/>
    <w:rsid w:val="001A5DE5"/>
    <w:rsid w:val="001B0702"/>
    <w:rsid w:val="001B0F5C"/>
    <w:rsid w:val="001B288C"/>
    <w:rsid w:val="001B2A4D"/>
    <w:rsid w:val="001B5731"/>
    <w:rsid w:val="001C0FA7"/>
    <w:rsid w:val="001C1B59"/>
    <w:rsid w:val="001C24A0"/>
    <w:rsid w:val="001C3340"/>
    <w:rsid w:val="001C390A"/>
    <w:rsid w:val="001C6CE9"/>
    <w:rsid w:val="001C7039"/>
    <w:rsid w:val="001D0797"/>
    <w:rsid w:val="001D0B3F"/>
    <w:rsid w:val="001D0F6F"/>
    <w:rsid w:val="001D34F3"/>
    <w:rsid w:val="001D4338"/>
    <w:rsid w:val="001D6E93"/>
    <w:rsid w:val="001E3E94"/>
    <w:rsid w:val="001E5860"/>
    <w:rsid w:val="001E5E08"/>
    <w:rsid w:val="001F0FD6"/>
    <w:rsid w:val="001F1F92"/>
    <w:rsid w:val="001F275A"/>
    <w:rsid w:val="001F2E4C"/>
    <w:rsid w:val="001F3467"/>
    <w:rsid w:val="001F3F29"/>
    <w:rsid w:val="001F64BA"/>
    <w:rsid w:val="002020CA"/>
    <w:rsid w:val="00204C92"/>
    <w:rsid w:val="0021114E"/>
    <w:rsid w:val="002119C5"/>
    <w:rsid w:val="00213C9E"/>
    <w:rsid w:val="00213E5E"/>
    <w:rsid w:val="002145CF"/>
    <w:rsid w:val="002148C4"/>
    <w:rsid w:val="00217A5F"/>
    <w:rsid w:val="00217EDC"/>
    <w:rsid w:val="00220C5E"/>
    <w:rsid w:val="002214A6"/>
    <w:rsid w:val="002217C5"/>
    <w:rsid w:val="00221F5F"/>
    <w:rsid w:val="00226F87"/>
    <w:rsid w:val="00233607"/>
    <w:rsid w:val="00234D0A"/>
    <w:rsid w:val="0023507E"/>
    <w:rsid w:val="0023599F"/>
    <w:rsid w:val="00242108"/>
    <w:rsid w:val="00243D5B"/>
    <w:rsid w:val="00244BE8"/>
    <w:rsid w:val="00245A99"/>
    <w:rsid w:val="00252FF2"/>
    <w:rsid w:val="00254B99"/>
    <w:rsid w:val="002554D9"/>
    <w:rsid w:val="00256406"/>
    <w:rsid w:val="00256540"/>
    <w:rsid w:val="00256739"/>
    <w:rsid w:val="002574D1"/>
    <w:rsid w:val="00265341"/>
    <w:rsid w:val="0026755B"/>
    <w:rsid w:val="00267E71"/>
    <w:rsid w:val="002714DE"/>
    <w:rsid w:val="002716B7"/>
    <w:rsid w:val="00271F00"/>
    <w:rsid w:val="002816A9"/>
    <w:rsid w:val="0028234E"/>
    <w:rsid w:val="0028488C"/>
    <w:rsid w:val="002858AC"/>
    <w:rsid w:val="002906AA"/>
    <w:rsid w:val="002909D0"/>
    <w:rsid w:val="0029420A"/>
    <w:rsid w:val="00294485"/>
    <w:rsid w:val="002947F9"/>
    <w:rsid w:val="002950D4"/>
    <w:rsid w:val="00295E4D"/>
    <w:rsid w:val="00297667"/>
    <w:rsid w:val="002A00B1"/>
    <w:rsid w:val="002A15A9"/>
    <w:rsid w:val="002A1D7C"/>
    <w:rsid w:val="002A201F"/>
    <w:rsid w:val="002A3266"/>
    <w:rsid w:val="002A3FEC"/>
    <w:rsid w:val="002A4003"/>
    <w:rsid w:val="002A4078"/>
    <w:rsid w:val="002A68E9"/>
    <w:rsid w:val="002A6FD2"/>
    <w:rsid w:val="002B4851"/>
    <w:rsid w:val="002C2FBD"/>
    <w:rsid w:val="002C5B25"/>
    <w:rsid w:val="002C7A0F"/>
    <w:rsid w:val="002D0DE5"/>
    <w:rsid w:val="002D1FE3"/>
    <w:rsid w:val="002D20E4"/>
    <w:rsid w:val="002D3704"/>
    <w:rsid w:val="002D4FC1"/>
    <w:rsid w:val="002D5452"/>
    <w:rsid w:val="002D66CC"/>
    <w:rsid w:val="002D719A"/>
    <w:rsid w:val="002E04CF"/>
    <w:rsid w:val="002E5A0B"/>
    <w:rsid w:val="002E5F65"/>
    <w:rsid w:val="002E6552"/>
    <w:rsid w:val="002E682D"/>
    <w:rsid w:val="002E71AD"/>
    <w:rsid w:val="002E7245"/>
    <w:rsid w:val="002F014F"/>
    <w:rsid w:val="002F2DA4"/>
    <w:rsid w:val="002F2F57"/>
    <w:rsid w:val="002F45C1"/>
    <w:rsid w:val="002F49F2"/>
    <w:rsid w:val="002F664B"/>
    <w:rsid w:val="003012FA"/>
    <w:rsid w:val="00302987"/>
    <w:rsid w:val="00302F81"/>
    <w:rsid w:val="00304BF6"/>
    <w:rsid w:val="00305667"/>
    <w:rsid w:val="003061ED"/>
    <w:rsid w:val="0030735E"/>
    <w:rsid w:val="00310E2A"/>
    <w:rsid w:val="003112BF"/>
    <w:rsid w:val="0031140E"/>
    <w:rsid w:val="0031539E"/>
    <w:rsid w:val="00321527"/>
    <w:rsid w:val="00324BC9"/>
    <w:rsid w:val="00324C40"/>
    <w:rsid w:val="00324F3B"/>
    <w:rsid w:val="00331CF7"/>
    <w:rsid w:val="00332B16"/>
    <w:rsid w:val="003343AA"/>
    <w:rsid w:val="00336F17"/>
    <w:rsid w:val="0034037A"/>
    <w:rsid w:val="00340559"/>
    <w:rsid w:val="00340756"/>
    <w:rsid w:val="00345104"/>
    <w:rsid w:val="00346D8F"/>
    <w:rsid w:val="00347343"/>
    <w:rsid w:val="003515EE"/>
    <w:rsid w:val="00351FD4"/>
    <w:rsid w:val="00352467"/>
    <w:rsid w:val="003524A5"/>
    <w:rsid w:val="003535F9"/>
    <w:rsid w:val="00353D54"/>
    <w:rsid w:val="00356715"/>
    <w:rsid w:val="00360577"/>
    <w:rsid w:val="00360941"/>
    <w:rsid w:val="003612AF"/>
    <w:rsid w:val="00364062"/>
    <w:rsid w:val="0036506E"/>
    <w:rsid w:val="0036521B"/>
    <w:rsid w:val="00371E5F"/>
    <w:rsid w:val="00372CBC"/>
    <w:rsid w:val="003736E0"/>
    <w:rsid w:val="003743BF"/>
    <w:rsid w:val="00382E30"/>
    <w:rsid w:val="00384012"/>
    <w:rsid w:val="00384054"/>
    <w:rsid w:val="00385BC5"/>
    <w:rsid w:val="0039051D"/>
    <w:rsid w:val="00390FC1"/>
    <w:rsid w:val="00391B1A"/>
    <w:rsid w:val="00391C65"/>
    <w:rsid w:val="003936A6"/>
    <w:rsid w:val="00395EC7"/>
    <w:rsid w:val="00395F47"/>
    <w:rsid w:val="00396262"/>
    <w:rsid w:val="00396872"/>
    <w:rsid w:val="003974F4"/>
    <w:rsid w:val="003A0545"/>
    <w:rsid w:val="003A1EEC"/>
    <w:rsid w:val="003A39F3"/>
    <w:rsid w:val="003A3A21"/>
    <w:rsid w:val="003A41CF"/>
    <w:rsid w:val="003A627B"/>
    <w:rsid w:val="003A6C33"/>
    <w:rsid w:val="003B3AA0"/>
    <w:rsid w:val="003B42C1"/>
    <w:rsid w:val="003B4A08"/>
    <w:rsid w:val="003B5375"/>
    <w:rsid w:val="003B61D8"/>
    <w:rsid w:val="003B7822"/>
    <w:rsid w:val="003C1D3E"/>
    <w:rsid w:val="003C37EF"/>
    <w:rsid w:val="003C394D"/>
    <w:rsid w:val="003C5CF1"/>
    <w:rsid w:val="003C7180"/>
    <w:rsid w:val="003C7EB1"/>
    <w:rsid w:val="003D1A7B"/>
    <w:rsid w:val="003D26A5"/>
    <w:rsid w:val="003D2C91"/>
    <w:rsid w:val="003D35E6"/>
    <w:rsid w:val="003D4394"/>
    <w:rsid w:val="003D4C34"/>
    <w:rsid w:val="003D66C5"/>
    <w:rsid w:val="003D6AE0"/>
    <w:rsid w:val="003D742A"/>
    <w:rsid w:val="003D79EF"/>
    <w:rsid w:val="003E24FA"/>
    <w:rsid w:val="003E29F1"/>
    <w:rsid w:val="003E5599"/>
    <w:rsid w:val="003E5F50"/>
    <w:rsid w:val="003E6D07"/>
    <w:rsid w:val="003F0F34"/>
    <w:rsid w:val="003F5133"/>
    <w:rsid w:val="003F516E"/>
    <w:rsid w:val="003F748C"/>
    <w:rsid w:val="00402D6F"/>
    <w:rsid w:val="004038A0"/>
    <w:rsid w:val="00407CF1"/>
    <w:rsid w:val="00407EC8"/>
    <w:rsid w:val="00411D38"/>
    <w:rsid w:val="00413D01"/>
    <w:rsid w:val="004156AD"/>
    <w:rsid w:val="00416927"/>
    <w:rsid w:val="00416BC2"/>
    <w:rsid w:val="004174DC"/>
    <w:rsid w:val="004179A1"/>
    <w:rsid w:val="00420072"/>
    <w:rsid w:val="00421E63"/>
    <w:rsid w:val="00423CC5"/>
    <w:rsid w:val="004260EA"/>
    <w:rsid w:val="00431B15"/>
    <w:rsid w:val="00433995"/>
    <w:rsid w:val="004355B6"/>
    <w:rsid w:val="00437273"/>
    <w:rsid w:val="00441BD5"/>
    <w:rsid w:val="00441CAC"/>
    <w:rsid w:val="00446172"/>
    <w:rsid w:val="00446486"/>
    <w:rsid w:val="00446503"/>
    <w:rsid w:val="00447129"/>
    <w:rsid w:val="00447ACF"/>
    <w:rsid w:val="00450A64"/>
    <w:rsid w:val="00450AA6"/>
    <w:rsid w:val="004513DF"/>
    <w:rsid w:val="0045273D"/>
    <w:rsid w:val="0045591C"/>
    <w:rsid w:val="0045779A"/>
    <w:rsid w:val="00460E3A"/>
    <w:rsid w:val="00461204"/>
    <w:rsid w:val="0046373C"/>
    <w:rsid w:val="00465001"/>
    <w:rsid w:val="004656BD"/>
    <w:rsid w:val="00466DB6"/>
    <w:rsid w:val="00474AAF"/>
    <w:rsid w:val="00480EC7"/>
    <w:rsid w:val="00480F73"/>
    <w:rsid w:val="00481747"/>
    <w:rsid w:val="004825B4"/>
    <w:rsid w:val="00484612"/>
    <w:rsid w:val="004850C0"/>
    <w:rsid w:val="0048635A"/>
    <w:rsid w:val="00487F36"/>
    <w:rsid w:val="00490D56"/>
    <w:rsid w:val="00497D76"/>
    <w:rsid w:val="004A2986"/>
    <w:rsid w:val="004A3A57"/>
    <w:rsid w:val="004A70EA"/>
    <w:rsid w:val="004B1F3C"/>
    <w:rsid w:val="004B23FE"/>
    <w:rsid w:val="004B7F8D"/>
    <w:rsid w:val="004C23DF"/>
    <w:rsid w:val="004C3C58"/>
    <w:rsid w:val="004C56AB"/>
    <w:rsid w:val="004C72B6"/>
    <w:rsid w:val="004C785A"/>
    <w:rsid w:val="004D0B64"/>
    <w:rsid w:val="004D4F8E"/>
    <w:rsid w:val="004D6C5A"/>
    <w:rsid w:val="004D721F"/>
    <w:rsid w:val="004E0684"/>
    <w:rsid w:val="004E09DE"/>
    <w:rsid w:val="004E0AB1"/>
    <w:rsid w:val="004E0BAE"/>
    <w:rsid w:val="004E12BF"/>
    <w:rsid w:val="004E144A"/>
    <w:rsid w:val="004E263C"/>
    <w:rsid w:val="004E2F03"/>
    <w:rsid w:val="004E6026"/>
    <w:rsid w:val="004E63E6"/>
    <w:rsid w:val="004E7A8F"/>
    <w:rsid w:val="004F19C3"/>
    <w:rsid w:val="004F24FD"/>
    <w:rsid w:val="004F2DEF"/>
    <w:rsid w:val="004F39C0"/>
    <w:rsid w:val="004F39E4"/>
    <w:rsid w:val="004F3D88"/>
    <w:rsid w:val="004F50E5"/>
    <w:rsid w:val="004F510A"/>
    <w:rsid w:val="004F5806"/>
    <w:rsid w:val="004F5ABF"/>
    <w:rsid w:val="005004F7"/>
    <w:rsid w:val="00501C3B"/>
    <w:rsid w:val="00501E1E"/>
    <w:rsid w:val="00502694"/>
    <w:rsid w:val="00504147"/>
    <w:rsid w:val="005053CE"/>
    <w:rsid w:val="00506405"/>
    <w:rsid w:val="0050675B"/>
    <w:rsid w:val="0050737A"/>
    <w:rsid w:val="005073F2"/>
    <w:rsid w:val="00507F01"/>
    <w:rsid w:val="00510824"/>
    <w:rsid w:val="00510BD5"/>
    <w:rsid w:val="00511BAC"/>
    <w:rsid w:val="005129C0"/>
    <w:rsid w:val="00513919"/>
    <w:rsid w:val="00513EEF"/>
    <w:rsid w:val="005142D8"/>
    <w:rsid w:val="005142FA"/>
    <w:rsid w:val="005145D4"/>
    <w:rsid w:val="00515DA5"/>
    <w:rsid w:val="00521715"/>
    <w:rsid w:val="0052356C"/>
    <w:rsid w:val="00523767"/>
    <w:rsid w:val="00523AB3"/>
    <w:rsid w:val="005246A3"/>
    <w:rsid w:val="00524A92"/>
    <w:rsid w:val="00525E72"/>
    <w:rsid w:val="00526920"/>
    <w:rsid w:val="0052744D"/>
    <w:rsid w:val="00533A91"/>
    <w:rsid w:val="00533D9C"/>
    <w:rsid w:val="00535D66"/>
    <w:rsid w:val="005362AB"/>
    <w:rsid w:val="005370ED"/>
    <w:rsid w:val="005377FE"/>
    <w:rsid w:val="00541385"/>
    <w:rsid w:val="0054142B"/>
    <w:rsid w:val="005417BE"/>
    <w:rsid w:val="005451BA"/>
    <w:rsid w:val="00546B09"/>
    <w:rsid w:val="00546ECA"/>
    <w:rsid w:val="005476EF"/>
    <w:rsid w:val="005514C9"/>
    <w:rsid w:val="00553D42"/>
    <w:rsid w:val="00553E2B"/>
    <w:rsid w:val="005579A2"/>
    <w:rsid w:val="005608D1"/>
    <w:rsid w:val="005609CA"/>
    <w:rsid w:val="005634FC"/>
    <w:rsid w:val="00571C6B"/>
    <w:rsid w:val="005739D2"/>
    <w:rsid w:val="00577630"/>
    <w:rsid w:val="00582B04"/>
    <w:rsid w:val="00583E64"/>
    <w:rsid w:val="00585E0F"/>
    <w:rsid w:val="00587D76"/>
    <w:rsid w:val="005903A6"/>
    <w:rsid w:val="0059111B"/>
    <w:rsid w:val="0059373E"/>
    <w:rsid w:val="00593DA1"/>
    <w:rsid w:val="005963C3"/>
    <w:rsid w:val="005976C4"/>
    <w:rsid w:val="005A07D9"/>
    <w:rsid w:val="005A09E2"/>
    <w:rsid w:val="005A2BF9"/>
    <w:rsid w:val="005A42E3"/>
    <w:rsid w:val="005A487E"/>
    <w:rsid w:val="005A7EC1"/>
    <w:rsid w:val="005B0156"/>
    <w:rsid w:val="005B4F96"/>
    <w:rsid w:val="005B5F5C"/>
    <w:rsid w:val="005B6B6B"/>
    <w:rsid w:val="005B7780"/>
    <w:rsid w:val="005C0794"/>
    <w:rsid w:val="005C0AD5"/>
    <w:rsid w:val="005C1084"/>
    <w:rsid w:val="005C2D8C"/>
    <w:rsid w:val="005C39A9"/>
    <w:rsid w:val="005C5AAD"/>
    <w:rsid w:val="005C6990"/>
    <w:rsid w:val="005C7022"/>
    <w:rsid w:val="005D1790"/>
    <w:rsid w:val="005D196E"/>
    <w:rsid w:val="005D34E0"/>
    <w:rsid w:val="005D4294"/>
    <w:rsid w:val="005D4D7A"/>
    <w:rsid w:val="005E0692"/>
    <w:rsid w:val="005E2C0B"/>
    <w:rsid w:val="005E2E42"/>
    <w:rsid w:val="005E4458"/>
    <w:rsid w:val="005E44D8"/>
    <w:rsid w:val="005E4BB4"/>
    <w:rsid w:val="005E5765"/>
    <w:rsid w:val="005E6761"/>
    <w:rsid w:val="005F7DE2"/>
    <w:rsid w:val="006001CB"/>
    <w:rsid w:val="00600DF4"/>
    <w:rsid w:val="00605FEC"/>
    <w:rsid w:val="00607AD2"/>
    <w:rsid w:val="00610A74"/>
    <w:rsid w:val="006125CB"/>
    <w:rsid w:val="00622EED"/>
    <w:rsid w:val="00623303"/>
    <w:rsid w:val="00624B16"/>
    <w:rsid w:val="00625322"/>
    <w:rsid w:val="00626449"/>
    <w:rsid w:val="00627358"/>
    <w:rsid w:val="0062740C"/>
    <w:rsid w:val="00631A7F"/>
    <w:rsid w:val="00632B4A"/>
    <w:rsid w:val="00632D2E"/>
    <w:rsid w:val="006331C6"/>
    <w:rsid w:val="00633633"/>
    <w:rsid w:val="00636182"/>
    <w:rsid w:val="00636665"/>
    <w:rsid w:val="00637A67"/>
    <w:rsid w:val="0064056B"/>
    <w:rsid w:val="00641489"/>
    <w:rsid w:val="00646B44"/>
    <w:rsid w:val="00654199"/>
    <w:rsid w:val="0065786C"/>
    <w:rsid w:val="006627EA"/>
    <w:rsid w:val="006629F7"/>
    <w:rsid w:val="0066435A"/>
    <w:rsid w:val="00666BB3"/>
    <w:rsid w:val="00667715"/>
    <w:rsid w:val="00670822"/>
    <w:rsid w:val="00670EB8"/>
    <w:rsid w:val="00672259"/>
    <w:rsid w:val="00675D5D"/>
    <w:rsid w:val="006767C5"/>
    <w:rsid w:val="00680A2B"/>
    <w:rsid w:val="00681144"/>
    <w:rsid w:val="00681830"/>
    <w:rsid w:val="00681F38"/>
    <w:rsid w:val="00682C86"/>
    <w:rsid w:val="00685A79"/>
    <w:rsid w:val="006867AE"/>
    <w:rsid w:val="00686E22"/>
    <w:rsid w:val="006871D1"/>
    <w:rsid w:val="00690141"/>
    <w:rsid w:val="006918A2"/>
    <w:rsid w:val="00693E2F"/>
    <w:rsid w:val="00693FE2"/>
    <w:rsid w:val="00694126"/>
    <w:rsid w:val="00694CFF"/>
    <w:rsid w:val="00694DDD"/>
    <w:rsid w:val="006971DE"/>
    <w:rsid w:val="006A0B98"/>
    <w:rsid w:val="006A38E6"/>
    <w:rsid w:val="006B1F6E"/>
    <w:rsid w:val="006B3670"/>
    <w:rsid w:val="006B38CE"/>
    <w:rsid w:val="006B683A"/>
    <w:rsid w:val="006B79CB"/>
    <w:rsid w:val="006C1015"/>
    <w:rsid w:val="006C12B9"/>
    <w:rsid w:val="006C18B1"/>
    <w:rsid w:val="006C3A9A"/>
    <w:rsid w:val="006C6C1A"/>
    <w:rsid w:val="006C7C0A"/>
    <w:rsid w:val="006D045D"/>
    <w:rsid w:val="006D08B6"/>
    <w:rsid w:val="006D2A2C"/>
    <w:rsid w:val="006D4002"/>
    <w:rsid w:val="006D4995"/>
    <w:rsid w:val="006D6036"/>
    <w:rsid w:val="006D675E"/>
    <w:rsid w:val="006D6CA0"/>
    <w:rsid w:val="006E08FA"/>
    <w:rsid w:val="006E1584"/>
    <w:rsid w:val="006E1BB5"/>
    <w:rsid w:val="006E1F8B"/>
    <w:rsid w:val="006E2256"/>
    <w:rsid w:val="006E37C5"/>
    <w:rsid w:val="006E3B85"/>
    <w:rsid w:val="006E5011"/>
    <w:rsid w:val="006E54B5"/>
    <w:rsid w:val="006E654E"/>
    <w:rsid w:val="006F0001"/>
    <w:rsid w:val="006F03BE"/>
    <w:rsid w:val="006F1D34"/>
    <w:rsid w:val="006F309E"/>
    <w:rsid w:val="006F3525"/>
    <w:rsid w:val="006F361B"/>
    <w:rsid w:val="006F4292"/>
    <w:rsid w:val="006F6489"/>
    <w:rsid w:val="00700579"/>
    <w:rsid w:val="007009A0"/>
    <w:rsid w:val="0070252E"/>
    <w:rsid w:val="007027AD"/>
    <w:rsid w:val="00704BBE"/>
    <w:rsid w:val="00705E2F"/>
    <w:rsid w:val="00705F93"/>
    <w:rsid w:val="00710F28"/>
    <w:rsid w:val="00713506"/>
    <w:rsid w:val="00714995"/>
    <w:rsid w:val="00714A14"/>
    <w:rsid w:val="00717930"/>
    <w:rsid w:val="00717A07"/>
    <w:rsid w:val="00721003"/>
    <w:rsid w:val="00723F94"/>
    <w:rsid w:val="0072555E"/>
    <w:rsid w:val="00727C85"/>
    <w:rsid w:val="00732281"/>
    <w:rsid w:val="00732310"/>
    <w:rsid w:val="0073293F"/>
    <w:rsid w:val="00732988"/>
    <w:rsid w:val="00732E91"/>
    <w:rsid w:val="007334E6"/>
    <w:rsid w:val="0073699B"/>
    <w:rsid w:val="007377A6"/>
    <w:rsid w:val="00737C15"/>
    <w:rsid w:val="00737FC2"/>
    <w:rsid w:val="00740A60"/>
    <w:rsid w:val="00743336"/>
    <w:rsid w:val="00744437"/>
    <w:rsid w:val="00744A4E"/>
    <w:rsid w:val="00745C7D"/>
    <w:rsid w:val="00745F7F"/>
    <w:rsid w:val="00746D0E"/>
    <w:rsid w:val="00750D3B"/>
    <w:rsid w:val="00751052"/>
    <w:rsid w:val="00751240"/>
    <w:rsid w:val="00751866"/>
    <w:rsid w:val="007544F4"/>
    <w:rsid w:val="00755CCD"/>
    <w:rsid w:val="00755E36"/>
    <w:rsid w:val="00756FAB"/>
    <w:rsid w:val="00760342"/>
    <w:rsid w:val="00760D20"/>
    <w:rsid w:val="0076115F"/>
    <w:rsid w:val="0076316A"/>
    <w:rsid w:val="007668B6"/>
    <w:rsid w:val="0077069E"/>
    <w:rsid w:val="007706ED"/>
    <w:rsid w:val="00771866"/>
    <w:rsid w:val="0077371C"/>
    <w:rsid w:val="00773752"/>
    <w:rsid w:val="00774EE0"/>
    <w:rsid w:val="00775C43"/>
    <w:rsid w:val="00775F24"/>
    <w:rsid w:val="0077771A"/>
    <w:rsid w:val="00780499"/>
    <w:rsid w:val="00780797"/>
    <w:rsid w:val="00780D15"/>
    <w:rsid w:val="00782324"/>
    <w:rsid w:val="007871C1"/>
    <w:rsid w:val="007939E9"/>
    <w:rsid w:val="00794CCE"/>
    <w:rsid w:val="00796999"/>
    <w:rsid w:val="00796B8C"/>
    <w:rsid w:val="0079715A"/>
    <w:rsid w:val="00797400"/>
    <w:rsid w:val="007974F8"/>
    <w:rsid w:val="007A1836"/>
    <w:rsid w:val="007A1DC7"/>
    <w:rsid w:val="007A321A"/>
    <w:rsid w:val="007A348D"/>
    <w:rsid w:val="007A3F92"/>
    <w:rsid w:val="007B086D"/>
    <w:rsid w:val="007B0FEE"/>
    <w:rsid w:val="007B27D0"/>
    <w:rsid w:val="007B379C"/>
    <w:rsid w:val="007B6321"/>
    <w:rsid w:val="007B6832"/>
    <w:rsid w:val="007C034D"/>
    <w:rsid w:val="007C03BB"/>
    <w:rsid w:val="007C0613"/>
    <w:rsid w:val="007C0807"/>
    <w:rsid w:val="007C0BA9"/>
    <w:rsid w:val="007C1380"/>
    <w:rsid w:val="007C6111"/>
    <w:rsid w:val="007C6491"/>
    <w:rsid w:val="007C65D9"/>
    <w:rsid w:val="007D56CA"/>
    <w:rsid w:val="007E282E"/>
    <w:rsid w:val="007E2A4B"/>
    <w:rsid w:val="007E31BC"/>
    <w:rsid w:val="007E3AEF"/>
    <w:rsid w:val="007E4516"/>
    <w:rsid w:val="007E4E5E"/>
    <w:rsid w:val="007E5BBA"/>
    <w:rsid w:val="007F053F"/>
    <w:rsid w:val="007F1114"/>
    <w:rsid w:val="007F2DD0"/>
    <w:rsid w:val="007F3364"/>
    <w:rsid w:val="007F50A2"/>
    <w:rsid w:val="007F582D"/>
    <w:rsid w:val="00800AF6"/>
    <w:rsid w:val="00802B1E"/>
    <w:rsid w:val="00803C3A"/>
    <w:rsid w:val="0080524F"/>
    <w:rsid w:val="008077F0"/>
    <w:rsid w:val="0081322E"/>
    <w:rsid w:val="0081383B"/>
    <w:rsid w:val="00814EAC"/>
    <w:rsid w:val="00815FD8"/>
    <w:rsid w:val="00816E83"/>
    <w:rsid w:val="00817F5E"/>
    <w:rsid w:val="00822A4D"/>
    <w:rsid w:val="00823075"/>
    <w:rsid w:val="00827128"/>
    <w:rsid w:val="0082712C"/>
    <w:rsid w:val="008302F1"/>
    <w:rsid w:val="00830841"/>
    <w:rsid w:val="008325C0"/>
    <w:rsid w:val="00833A25"/>
    <w:rsid w:val="00836BFC"/>
    <w:rsid w:val="00836CB9"/>
    <w:rsid w:val="00840268"/>
    <w:rsid w:val="008414EA"/>
    <w:rsid w:val="00842973"/>
    <w:rsid w:val="00843580"/>
    <w:rsid w:val="00844172"/>
    <w:rsid w:val="008465AB"/>
    <w:rsid w:val="008506F3"/>
    <w:rsid w:val="0085118A"/>
    <w:rsid w:val="00851725"/>
    <w:rsid w:val="00852E67"/>
    <w:rsid w:val="00856188"/>
    <w:rsid w:val="00856AE2"/>
    <w:rsid w:val="00856C03"/>
    <w:rsid w:val="00862771"/>
    <w:rsid w:val="008636FB"/>
    <w:rsid w:val="00864261"/>
    <w:rsid w:val="00865D71"/>
    <w:rsid w:val="00867A75"/>
    <w:rsid w:val="00867CA5"/>
    <w:rsid w:val="00870234"/>
    <w:rsid w:val="00872044"/>
    <w:rsid w:val="00872BE5"/>
    <w:rsid w:val="00874629"/>
    <w:rsid w:val="00875FB1"/>
    <w:rsid w:val="008768BE"/>
    <w:rsid w:val="00882E54"/>
    <w:rsid w:val="00883D97"/>
    <w:rsid w:val="00884899"/>
    <w:rsid w:val="008852C5"/>
    <w:rsid w:val="00890E3F"/>
    <w:rsid w:val="00891A6E"/>
    <w:rsid w:val="00892B17"/>
    <w:rsid w:val="00892C78"/>
    <w:rsid w:val="00894C3A"/>
    <w:rsid w:val="00896BA5"/>
    <w:rsid w:val="00896D48"/>
    <w:rsid w:val="00897E06"/>
    <w:rsid w:val="008A0ACC"/>
    <w:rsid w:val="008A0C32"/>
    <w:rsid w:val="008A14FC"/>
    <w:rsid w:val="008A2194"/>
    <w:rsid w:val="008A2AF6"/>
    <w:rsid w:val="008A3476"/>
    <w:rsid w:val="008A4EFA"/>
    <w:rsid w:val="008A7653"/>
    <w:rsid w:val="008A78A3"/>
    <w:rsid w:val="008B087E"/>
    <w:rsid w:val="008B0F45"/>
    <w:rsid w:val="008B13D7"/>
    <w:rsid w:val="008B1FED"/>
    <w:rsid w:val="008B2F74"/>
    <w:rsid w:val="008B4A17"/>
    <w:rsid w:val="008B650B"/>
    <w:rsid w:val="008B65CF"/>
    <w:rsid w:val="008B6C92"/>
    <w:rsid w:val="008B7B1F"/>
    <w:rsid w:val="008C02D0"/>
    <w:rsid w:val="008C04DF"/>
    <w:rsid w:val="008C051E"/>
    <w:rsid w:val="008C0E01"/>
    <w:rsid w:val="008C14FC"/>
    <w:rsid w:val="008C19B2"/>
    <w:rsid w:val="008C1B82"/>
    <w:rsid w:val="008C1BD8"/>
    <w:rsid w:val="008C260A"/>
    <w:rsid w:val="008C2A2A"/>
    <w:rsid w:val="008C33B2"/>
    <w:rsid w:val="008C3BC8"/>
    <w:rsid w:val="008C4675"/>
    <w:rsid w:val="008C48B9"/>
    <w:rsid w:val="008C559E"/>
    <w:rsid w:val="008C58D0"/>
    <w:rsid w:val="008C6433"/>
    <w:rsid w:val="008C6D17"/>
    <w:rsid w:val="008C78EF"/>
    <w:rsid w:val="008D2C81"/>
    <w:rsid w:val="008D46A1"/>
    <w:rsid w:val="008D4B64"/>
    <w:rsid w:val="008D5AE3"/>
    <w:rsid w:val="008D6ED9"/>
    <w:rsid w:val="008E05C4"/>
    <w:rsid w:val="008E1AC2"/>
    <w:rsid w:val="008E3092"/>
    <w:rsid w:val="008E7A89"/>
    <w:rsid w:val="008F2ABF"/>
    <w:rsid w:val="008F3003"/>
    <w:rsid w:val="008F6F65"/>
    <w:rsid w:val="00902E7D"/>
    <w:rsid w:val="009034D2"/>
    <w:rsid w:val="0090398F"/>
    <w:rsid w:val="009046A8"/>
    <w:rsid w:val="009078FC"/>
    <w:rsid w:val="00910697"/>
    <w:rsid w:val="009112D5"/>
    <w:rsid w:val="009118D5"/>
    <w:rsid w:val="00911EBD"/>
    <w:rsid w:val="00912FF3"/>
    <w:rsid w:val="009152B1"/>
    <w:rsid w:val="009161C3"/>
    <w:rsid w:val="00917040"/>
    <w:rsid w:val="00917D79"/>
    <w:rsid w:val="00922773"/>
    <w:rsid w:val="0092282F"/>
    <w:rsid w:val="00923AEF"/>
    <w:rsid w:val="0092452A"/>
    <w:rsid w:val="0092688B"/>
    <w:rsid w:val="00926C0E"/>
    <w:rsid w:val="00926F14"/>
    <w:rsid w:val="00927D02"/>
    <w:rsid w:val="00933241"/>
    <w:rsid w:val="00933557"/>
    <w:rsid w:val="00941235"/>
    <w:rsid w:val="009414E4"/>
    <w:rsid w:val="00942941"/>
    <w:rsid w:val="00942B0B"/>
    <w:rsid w:val="009439DF"/>
    <w:rsid w:val="00943FFE"/>
    <w:rsid w:val="009476D0"/>
    <w:rsid w:val="00947869"/>
    <w:rsid w:val="009508D3"/>
    <w:rsid w:val="009519AD"/>
    <w:rsid w:val="00953316"/>
    <w:rsid w:val="00956702"/>
    <w:rsid w:val="00957185"/>
    <w:rsid w:val="00960033"/>
    <w:rsid w:val="0096522E"/>
    <w:rsid w:val="009671D7"/>
    <w:rsid w:val="00971C0D"/>
    <w:rsid w:val="00975946"/>
    <w:rsid w:val="0097682D"/>
    <w:rsid w:val="00980CA0"/>
    <w:rsid w:val="00980D09"/>
    <w:rsid w:val="00980F38"/>
    <w:rsid w:val="00982F0E"/>
    <w:rsid w:val="009851D8"/>
    <w:rsid w:val="00990289"/>
    <w:rsid w:val="00990C2E"/>
    <w:rsid w:val="00991827"/>
    <w:rsid w:val="009933A5"/>
    <w:rsid w:val="00996FDB"/>
    <w:rsid w:val="009A031A"/>
    <w:rsid w:val="009A0F78"/>
    <w:rsid w:val="009A1724"/>
    <w:rsid w:val="009A1736"/>
    <w:rsid w:val="009A4CE4"/>
    <w:rsid w:val="009A5F8D"/>
    <w:rsid w:val="009B0BDA"/>
    <w:rsid w:val="009B3F1C"/>
    <w:rsid w:val="009B4878"/>
    <w:rsid w:val="009B642A"/>
    <w:rsid w:val="009B7655"/>
    <w:rsid w:val="009B7774"/>
    <w:rsid w:val="009B7EBB"/>
    <w:rsid w:val="009C0433"/>
    <w:rsid w:val="009C0D47"/>
    <w:rsid w:val="009C3CB6"/>
    <w:rsid w:val="009C40A6"/>
    <w:rsid w:val="009C4807"/>
    <w:rsid w:val="009C58B2"/>
    <w:rsid w:val="009C5BD2"/>
    <w:rsid w:val="009C6444"/>
    <w:rsid w:val="009C7A2E"/>
    <w:rsid w:val="009D116C"/>
    <w:rsid w:val="009D17D3"/>
    <w:rsid w:val="009D3127"/>
    <w:rsid w:val="009D3C02"/>
    <w:rsid w:val="009D6F18"/>
    <w:rsid w:val="009E4FDD"/>
    <w:rsid w:val="009F23FC"/>
    <w:rsid w:val="009F4813"/>
    <w:rsid w:val="009F73BB"/>
    <w:rsid w:val="00A011E7"/>
    <w:rsid w:val="00A01FA0"/>
    <w:rsid w:val="00A02176"/>
    <w:rsid w:val="00A026B6"/>
    <w:rsid w:val="00A05139"/>
    <w:rsid w:val="00A056AC"/>
    <w:rsid w:val="00A05F6D"/>
    <w:rsid w:val="00A065FA"/>
    <w:rsid w:val="00A069A8"/>
    <w:rsid w:val="00A12ADF"/>
    <w:rsid w:val="00A12DA4"/>
    <w:rsid w:val="00A13506"/>
    <w:rsid w:val="00A13AF3"/>
    <w:rsid w:val="00A1651E"/>
    <w:rsid w:val="00A17013"/>
    <w:rsid w:val="00A173DD"/>
    <w:rsid w:val="00A17F19"/>
    <w:rsid w:val="00A208DC"/>
    <w:rsid w:val="00A21287"/>
    <w:rsid w:val="00A212F9"/>
    <w:rsid w:val="00A21AC9"/>
    <w:rsid w:val="00A229E7"/>
    <w:rsid w:val="00A24FE3"/>
    <w:rsid w:val="00A273F4"/>
    <w:rsid w:val="00A30D19"/>
    <w:rsid w:val="00A31142"/>
    <w:rsid w:val="00A3520D"/>
    <w:rsid w:val="00A35A37"/>
    <w:rsid w:val="00A36AC0"/>
    <w:rsid w:val="00A370F7"/>
    <w:rsid w:val="00A40EA3"/>
    <w:rsid w:val="00A41356"/>
    <w:rsid w:val="00A41EF4"/>
    <w:rsid w:val="00A42583"/>
    <w:rsid w:val="00A42EC9"/>
    <w:rsid w:val="00A456E2"/>
    <w:rsid w:val="00A46508"/>
    <w:rsid w:val="00A5047F"/>
    <w:rsid w:val="00A50D9B"/>
    <w:rsid w:val="00A538E6"/>
    <w:rsid w:val="00A55661"/>
    <w:rsid w:val="00A55DAA"/>
    <w:rsid w:val="00A55FDE"/>
    <w:rsid w:val="00A5662B"/>
    <w:rsid w:val="00A64F44"/>
    <w:rsid w:val="00A66A4D"/>
    <w:rsid w:val="00A708E9"/>
    <w:rsid w:val="00A719CF"/>
    <w:rsid w:val="00A730B5"/>
    <w:rsid w:val="00A746C0"/>
    <w:rsid w:val="00A75F2A"/>
    <w:rsid w:val="00A77AD4"/>
    <w:rsid w:val="00A8032D"/>
    <w:rsid w:val="00A8099D"/>
    <w:rsid w:val="00A8198D"/>
    <w:rsid w:val="00A825A5"/>
    <w:rsid w:val="00A83885"/>
    <w:rsid w:val="00A83E1C"/>
    <w:rsid w:val="00A84979"/>
    <w:rsid w:val="00A86242"/>
    <w:rsid w:val="00A864C8"/>
    <w:rsid w:val="00A903D7"/>
    <w:rsid w:val="00A90470"/>
    <w:rsid w:val="00A90BE2"/>
    <w:rsid w:val="00A90E4F"/>
    <w:rsid w:val="00A91479"/>
    <w:rsid w:val="00A943E7"/>
    <w:rsid w:val="00A95137"/>
    <w:rsid w:val="00A951B5"/>
    <w:rsid w:val="00A95D3F"/>
    <w:rsid w:val="00A97240"/>
    <w:rsid w:val="00AA3059"/>
    <w:rsid w:val="00AA73CE"/>
    <w:rsid w:val="00AB0CB4"/>
    <w:rsid w:val="00AB11C0"/>
    <w:rsid w:val="00AB1F1B"/>
    <w:rsid w:val="00AB3A3A"/>
    <w:rsid w:val="00AB3ECD"/>
    <w:rsid w:val="00AB60A4"/>
    <w:rsid w:val="00AC14A4"/>
    <w:rsid w:val="00AC2A1C"/>
    <w:rsid w:val="00AC4761"/>
    <w:rsid w:val="00AC4CB0"/>
    <w:rsid w:val="00AC56B2"/>
    <w:rsid w:val="00AC6C3E"/>
    <w:rsid w:val="00AD0385"/>
    <w:rsid w:val="00AD2FE1"/>
    <w:rsid w:val="00AD46CA"/>
    <w:rsid w:val="00AD7590"/>
    <w:rsid w:val="00AE0542"/>
    <w:rsid w:val="00AE09D4"/>
    <w:rsid w:val="00AE1B6F"/>
    <w:rsid w:val="00AE1C81"/>
    <w:rsid w:val="00AE1D34"/>
    <w:rsid w:val="00AE1F8E"/>
    <w:rsid w:val="00AE31B3"/>
    <w:rsid w:val="00AF0256"/>
    <w:rsid w:val="00AF1D21"/>
    <w:rsid w:val="00AF3EFA"/>
    <w:rsid w:val="00AF6031"/>
    <w:rsid w:val="00AF6606"/>
    <w:rsid w:val="00AF6E84"/>
    <w:rsid w:val="00B00B18"/>
    <w:rsid w:val="00B01836"/>
    <w:rsid w:val="00B02D75"/>
    <w:rsid w:val="00B032AF"/>
    <w:rsid w:val="00B03421"/>
    <w:rsid w:val="00B03E2B"/>
    <w:rsid w:val="00B061F6"/>
    <w:rsid w:val="00B066C6"/>
    <w:rsid w:val="00B10CC4"/>
    <w:rsid w:val="00B111EF"/>
    <w:rsid w:val="00B1440F"/>
    <w:rsid w:val="00B15753"/>
    <w:rsid w:val="00B16226"/>
    <w:rsid w:val="00B17256"/>
    <w:rsid w:val="00B21EAC"/>
    <w:rsid w:val="00B224CB"/>
    <w:rsid w:val="00B22ECB"/>
    <w:rsid w:val="00B24089"/>
    <w:rsid w:val="00B2671D"/>
    <w:rsid w:val="00B2703A"/>
    <w:rsid w:val="00B27A04"/>
    <w:rsid w:val="00B34265"/>
    <w:rsid w:val="00B34B57"/>
    <w:rsid w:val="00B34DC4"/>
    <w:rsid w:val="00B36123"/>
    <w:rsid w:val="00B3679B"/>
    <w:rsid w:val="00B369BC"/>
    <w:rsid w:val="00B36AC1"/>
    <w:rsid w:val="00B36AF6"/>
    <w:rsid w:val="00B41153"/>
    <w:rsid w:val="00B41CB4"/>
    <w:rsid w:val="00B4361A"/>
    <w:rsid w:val="00B45B00"/>
    <w:rsid w:val="00B50664"/>
    <w:rsid w:val="00B5327C"/>
    <w:rsid w:val="00B53536"/>
    <w:rsid w:val="00B554D6"/>
    <w:rsid w:val="00B55575"/>
    <w:rsid w:val="00B57FD1"/>
    <w:rsid w:val="00B6389A"/>
    <w:rsid w:val="00B70DFF"/>
    <w:rsid w:val="00B70FB1"/>
    <w:rsid w:val="00B71F5F"/>
    <w:rsid w:val="00B73E99"/>
    <w:rsid w:val="00B75381"/>
    <w:rsid w:val="00B8123C"/>
    <w:rsid w:val="00B826EA"/>
    <w:rsid w:val="00B86425"/>
    <w:rsid w:val="00B86560"/>
    <w:rsid w:val="00B90378"/>
    <w:rsid w:val="00B934FC"/>
    <w:rsid w:val="00B94A54"/>
    <w:rsid w:val="00B94C4B"/>
    <w:rsid w:val="00B94F2E"/>
    <w:rsid w:val="00B95B9F"/>
    <w:rsid w:val="00B97FE4"/>
    <w:rsid w:val="00BA049E"/>
    <w:rsid w:val="00BA17CA"/>
    <w:rsid w:val="00BA437C"/>
    <w:rsid w:val="00BA65E6"/>
    <w:rsid w:val="00BA6F40"/>
    <w:rsid w:val="00BA75AD"/>
    <w:rsid w:val="00BB5190"/>
    <w:rsid w:val="00BB7C73"/>
    <w:rsid w:val="00BC0947"/>
    <w:rsid w:val="00BC0DD2"/>
    <w:rsid w:val="00BC2319"/>
    <w:rsid w:val="00BC2F94"/>
    <w:rsid w:val="00BC3904"/>
    <w:rsid w:val="00BC4494"/>
    <w:rsid w:val="00BC4BEF"/>
    <w:rsid w:val="00BC4BFB"/>
    <w:rsid w:val="00BD310F"/>
    <w:rsid w:val="00BD34FA"/>
    <w:rsid w:val="00BD70A7"/>
    <w:rsid w:val="00BD7775"/>
    <w:rsid w:val="00BD7FAE"/>
    <w:rsid w:val="00BE0C46"/>
    <w:rsid w:val="00BE1C89"/>
    <w:rsid w:val="00BE232C"/>
    <w:rsid w:val="00BE4477"/>
    <w:rsid w:val="00BE7E9D"/>
    <w:rsid w:val="00BF27D5"/>
    <w:rsid w:val="00BF29BD"/>
    <w:rsid w:val="00BF4A06"/>
    <w:rsid w:val="00BF5EF4"/>
    <w:rsid w:val="00C018FA"/>
    <w:rsid w:val="00C01B1F"/>
    <w:rsid w:val="00C01D1D"/>
    <w:rsid w:val="00C02823"/>
    <w:rsid w:val="00C12557"/>
    <w:rsid w:val="00C16B21"/>
    <w:rsid w:val="00C175A7"/>
    <w:rsid w:val="00C17EEF"/>
    <w:rsid w:val="00C2189E"/>
    <w:rsid w:val="00C21A5C"/>
    <w:rsid w:val="00C22DAC"/>
    <w:rsid w:val="00C239C9"/>
    <w:rsid w:val="00C2626D"/>
    <w:rsid w:val="00C26BD5"/>
    <w:rsid w:val="00C303A5"/>
    <w:rsid w:val="00C310D6"/>
    <w:rsid w:val="00C32342"/>
    <w:rsid w:val="00C323B6"/>
    <w:rsid w:val="00C33A8E"/>
    <w:rsid w:val="00C349A1"/>
    <w:rsid w:val="00C35B2C"/>
    <w:rsid w:val="00C35B4B"/>
    <w:rsid w:val="00C36317"/>
    <w:rsid w:val="00C36CE2"/>
    <w:rsid w:val="00C36EFC"/>
    <w:rsid w:val="00C42DA7"/>
    <w:rsid w:val="00C43F6B"/>
    <w:rsid w:val="00C4467B"/>
    <w:rsid w:val="00C45BD3"/>
    <w:rsid w:val="00C46AD9"/>
    <w:rsid w:val="00C47E70"/>
    <w:rsid w:val="00C567BC"/>
    <w:rsid w:val="00C5706C"/>
    <w:rsid w:val="00C57EA1"/>
    <w:rsid w:val="00C6189D"/>
    <w:rsid w:val="00C63F8C"/>
    <w:rsid w:val="00C662FC"/>
    <w:rsid w:val="00C7070C"/>
    <w:rsid w:val="00C73AC6"/>
    <w:rsid w:val="00C73B29"/>
    <w:rsid w:val="00C83369"/>
    <w:rsid w:val="00C86563"/>
    <w:rsid w:val="00C90232"/>
    <w:rsid w:val="00C90DAA"/>
    <w:rsid w:val="00C9169C"/>
    <w:rsid w:val="00C9292E"/>
    <w:rsid w:val="00C930B8"/>
    <w:rsid w:val="00C9424C"/>
    <w:rsid w:val="00C96F22"/>
    <w:rsid w:val="00C97847"/>
    <w:rsid w:val="00C97F12"/>
    <w:rsid w:val="00CA2A1F"/>
    <w:rsid w:val="00CA3199"/>
    <w:rsid w:val="00CA3F1B"/>
    <w:rsid w:val="00CB1D91"/>
    <w:rsid w:val="00CB2A24"/>
    <w:rsid w:val="00CB3669"/>
    <w:rsid w:val="00CB39F3"/>
    <w:rsid w:val="00CB5A08"/>
    <w:rsid w:val="00CB6B15"/>
    <w:rsid w:val="00CC126A"/>
    <w:rsid w:val="00CD0E5E"/>
    <w:rsid w:val="00CD1A31"/>
    <w:rsid w:val="00CD29BF"/>
    <w:rsid w:val="00CD4475"/>
    <w:rsid w:val="00CD44D5"/>
    <w:rsid w:val="00CD5B7D"/>
    <w:rsid w:val="00CD5C12"/>
    <w:rsid w:val="00CD5DEF"/>
    <w:rsid w:val="00CD6C2C"/>
    <w:rsid w:val="00CE12CA"/>
    <w:rsid w:val="00CE1475"/>
    <w:rsid w:val="00CE14DA"/>
    <w:rsid w:val="00CE22E9"/>
    <w:rsid w:val="00CE2DCD"/>
    <w:rsid w:val="00CE4295"/>
    <w:rsid w:val="00CE5F0A"/>
    <w:rsid w:val="00CE6A1C"/>
    <w:rsid w:val="00CF17DC"/>
    <w:rsid w:val="00CF2B76"/>
    <w:rsid w:val="00CF3296"/>
    <w:rsid w:val="00CF3470"/>
    <w:rsid w:val="00CF410C"/>
    <w:rsid w:val="00CF58E0"/>
    <w:rsid w:val="00CF6488"/>
    <w:rsid w:val="00CF6C5E"/>
    <w:rsid w:val="00CF753E"/>
    <w:rsid w:val="00D00FE0"/>
    <w:rsid w:val="00D01159"/>
    <w:rsid w:val="00D05723"/>
    <w:rsid w:val="00D069C4"/>
    <w:rsid w:val="00D07A43"/>
    <w:rsid w:val="00D12835"/>
    <w:rsid w:val="00D13254"/>
    <w:rsid w:val="00D1424E"/>
    <w:rsid w:val="00D15C34"/>
    <w:rsid w:val="00D15CA8"/>
    <w:rsid w:val="00D16019"/>
    <w:rsid w:val="00D16A8D"/>
    <w:rsid w:val="00D17A4F"/>
    <w:rsid w:val="00D24272"/>
    <w:rsid w:val="00D273DE"/>
    <w:rsid w:val="00D32A9D"/>
    <w:rsid w:val="00D32F50"/>
    <w:rsid w:val="00D33F26"/>
    <w:rsid w:val="00D33F3D"/>
    <w:rsid w:val="00D34EE7"/>
    <w:rsid w:val="00D3681A"/>
    <w:rsid w:val="00D43E05"/>
    <w:rsid w:val="00D45097"/>
    <w:rsid w:val="00D47BE3"/>
    <w:rsid w:val="00D5151B"/>
    <w:rsid w:val="00D515AE"/>
    <w:rsid w:val="00D52357"/>
    <w:rsid w:val="00D53A5C"/>
    <w:rsid w:val="00D54AE0"/>
    <w:rsid w:val="00D56643"/>
    <w:rsid w:val="00D579C0"/>
    <w:rsid w:val="00D60148"/>
    <w:rsid w:val="00D6066B"/>
    <w:rsid w:val="00D619DA"/>
    <w:rsid w:val="00D6453F"/>
    <w:rsid w:val="00D65C81"/>
    <w:rsid w:val="00D66BCF"/>
    <w:rsid w:val="00D729A0"/>
    <w:rsid w:val="00D72D7E"/>
    <w:rsid w:val="00D734F2"/>
    <w:rsid w:val="00D736E4"/>
    <w:rsid w:val="00D76E46"/>
    <w:rsid w:val="00D80DCD"/>
    <w:rsid w:val="00D82D6A"/>
    <w:rsid w:val="00D840E2"/>
    <w:rsid w:val="00D84DAA"/>
    <w:rsid w:val="00D84F24"/>
    <w:rsid w:val="00D86241"/>
    <w:rsid w:val="00D87C9F"/>
    <w:rsid w:val="00D902FA"/>
    <w:rsid w:val="00D91BA5"/>
    <w:rsid w:val="00D91DBA"/>
    <w:rsid w:val="00D93160"/>
    <w:rsid w:val="00D93235"/>
    <w:rsid w:val="00D93D08"/>
    <w:rsid w:val="00DA03D0"/>
    <w:rsid w:val="00DA0CC7"/>
    <w:rsid w:val="00DA30B7"/>
    <w:rsid w:val="00DA5076"/>
    <w:rsid w:val="00DA65B5"/>
    <w:rsid w:val="00DA7F99"/>
    <w:rsid w:val="00DB1F11"/>
    <w:rsid w:val="00DB328C"/>
    <w:rsid w:val="00DB4CB3"/>
    <w:rsid w:val="00DB560F"/>
    <w:rsid w:val="00DB74C7"/>
    <w:rsid w:val="00DC028A"/>
    <w:rsid w:val="00DC09AC"/>
    <w:rsid w:val="00DC0C72"/>
    <w:rsid w:val="00DC1D55"/>
    <w:rsid w:val="00DC358B"/>
    <w:rsid w:val="00DC44D0"/>
    <w:rsid w:val="00DC5772"/>
    <w:rsid w:val="00DC7C6D"/>
    <w:rsid w:val="00DD050D"/>
    <w:rsid w:val="00DD20CD"/>
    <w:rsid w:val="00DD2898"/>
    <w:rsid w:val="00DD2D04"/>
    <w:rsid w:val="00DD4BD0"/>
    <w:rsid w:val="00DD6FED"/>
    <w:rsid w:val="00DD74C3"/>
    <w:rsid w:val="00DE126D"/>
    <w:rsid w:val="00DE2CB9"/>
    <w:rsid w:val="00DE3ACE"/>
    <w:rsid w:val="00DE43C2"/>
    <w:rsid w:val="00DE5134"/>
    <w:rsid w:val="00DE519F"/>
    <w:rsid w:val="00DE62EE"/>
    <w:rsid w:val="00DE6C63"/>
    <w:rsid w:val="00DF2096"/>
    <w:rsid w:val="00DF729C"/>
    <w:rsid w:val="00E010D1"/>
    <w:rsid w:val="00E015D4"/>
    <w:rsid w:val="00E033A9"/>
    <w:rsid w:val="00E052B5"/>
    <w:rsid w:val="00E0561F"/>
    <w:rsid w:val="00E0598F"/>
    <w:rsid w:val="00E0746A"/>
    <w:rsid w:val="00E108DE"/>
    <w:rsid w:val="00E11132"/>
    <w:rsid w:val="00E12C80"/>
    <w:rsid w:val="00E21DB6"/>
    <w:rsid w:val="00E244FC"/>
    <w:rsid w:val="00E253BB"/>
    <w:rsid w:val="00E2555F"/>
    <w:rsid w:val="00E25CD8"/>
    <w:rsid w:val="00E26BD2"/>
    <w:rsid w:val="00E317AF"/>
    <w:rsid w:val="00E34EEB"/>
    <w:rsid w:val="00E34FAA"/>
    <w:rsid w:val="00E36340"/>
    <w:rsid w:val="00E40F1D"/>
    <w:rsid w:val="00E415E0"/>
    <w:rsid w:val="00E418A6"/>
    <w:rsid w:val="00E42E07"/>
    <w:rsid w:val="00E4322A"/>
    <w:rsid w:val="00E43DBF"/>
    <w:rsid w:val="00E448C9"/>
    <w:rsid w:val="00E44C7F"/>
    <w:rsid w:val="00E456A4"/>
    <w:rsid w:val="00E456BA"/>
    <w:rsid w:val="00E46854"/>
    <w:rsid w:val="00E46B9D"/>
    <w:rsid w:val="00E5278C"/>
    <w:rsid w:val="00E56495"/>
    <w:rsid w:val="00E56847"/>
    <w:rsid w:val="00E5739B"/>
    <w:rsid w:val="00E605C1"/>
    <w:rsid w:val="00E636C4"/>
    <w:rsid w:val="00E64190"/>
    <w:rsid w:val="00E666AB"/>
    <w:rsid w:val="00E734CB"/>
    <w:rsid w:val="00E738C1"/>
    <w:rsid w:val="00E7420D"/>
    <w:rsid w:val="00E74F38"/>
    <w:rsid w:val="00E7757D"/>
    <w:rsid w:val="00E803F4"/>
    <w:rsid w:val="00E8191C"/>
    <w:rsid w:val="00E82678"/>
    <w:rsid w:val="00E82B9D"/>
    <w:rsid w:val="00E8300D"/>
    <w:rsid w:val="00E83DA9"/>
    <w:rsid w:val="00E848AE"/>
    <w:rsid w:val="00E85691"/>
    <w:rsid w:val="00E86929"/>
    <w:rsid w:val="00E917E4"/>
    <w:rsid w:val="00E92616"/>
    <w:rsid w:val="00E92ABC"/>
    <w:rsid w:val="00E92FFF"/>
    <w:rsid w:val="00E940B4"/>
    <w:rsid w:val="00E95384"/>
    <w:rsid w:val="00EA04D0"/>
    <w:rsid w:val="00EA1799"/>
    <w:rsid w:val="00EA1E2A"/>
    <w:rsid w:val="00EA3FD0"/>
    <w:rsid w:val="00EA4260"/>
    <w:rsid w:val="00EA5B9C"/>
    <w:rsid w:val="00EA5CFB"/>
    <w:rsid w:val="00EA7796"/>
    <w:rsid w:val="00EA7EA6"/>
    <w:rsid w:val="00EB1737"/>
    <w:rsid w:val="00EB20EE"/>
    <w:rsid w:val="00EB233F"/>
    <w:rsid w:val="00EB5429"/>
    <w:rsid w:val="00EC3CD9"/>
    <w:rsid w:val="00EC57DA"/>
    <w:rsid w:val="00EC66FE"/>
    <w:rsid w:val="00EC786F"/>
    <w:rsid w:val="00ED4AF1"/>
    <w:rsid w:val="00ED67FF"/>
    <w:rsid w:val="00EE3443"/>
    <w:rsid w:val="00EE4502"/>
    <w:rsid w:val="00EE50E2"/>
    <w:rsid w:val="00EE5F5C"/>
    <w:rsid w:val="00EE7CEE"/>
    <w:rsid w:val="00EF174D"/>
    <w:rsid w:val="00EF1ABD"/>
    <w:rsid w:val="00EF22D6"/>
    <w:rsid w:val="00EF2C1A"/>
    <w:rsid w:val="00EF51AB"/>
    <w:rsid w:val="00EF71E8"/>
    <w:rsid w:val="00F000BD"/>
    <w:rsid w:val="00F007BD"/>
    <w:rsid w:val="00F00ED9"/>
    <w:rsid w:val="00F00FA2"/>
    <w:rsid w:val="00F034AB"/>
    <w:rsid w:val="00F03FEC"/>
    <w:rsid w:val="00F04108"/>
    <w:rsid w:val="00F050C9"/>
    <w:rsid w:val="00F05BAC"/>
    <w:rsid w:val="00F10132"/>
    <w:rsid w:val="00F104E0"/>
    <w:rsid w:val="00F114E2"/>
    <w:rsid w:val="00F1339E"/>
    <w:rsid w:val="00F13D1B"/>
    <w:rsid w:val="00F151E8"/>
    <w:rsid w:val="00F16380"/>
    <w:rsid w:val="00F21234"/>
    <w:rsid w:val="00F24CCA"/>
    <w:rsid w:val="00F24EC8"/>
    <w:rsid w:val="00F279D6"/>
    <w:rsid w:val="00F30510"/>
    <w:rsid w:val="00F3075B"/>
    <w:rsid w:val="00F30D25"/>
    <w:rsid w:val="00F31E84"/>
    <w:rsid w:val="00F34D95"/>
    <w:rsid w:val="00F36844"/>
    <w:rsid w:val="00F41927"/>
    <w:rsid w:val="00F42656"/>
    <w:rsid w:val="00F5240F"/>
    <w:rsid w:val="00F6432A"/>
    <w:rsid w:val="00F64C32"/>
    <w:rsid w:val="00F70210"/>
    <w:rsid w:val="00F7167D"/>
    <w:rsid w:val="00F7302F"/>
    <w:rsid w:val="00F75341"/>
    <w:rsid w:val="00F7749C"/>
    <w:rsid w:val="00F801FF"/>
    <w:rsid w:val="00F81EAB"/>
    <w:rsid w:val="00F822AB"/>
    <w:rsid w:val="00F82F97"/>
    <w:rsid w:val="00F84704"/>
    <w:rsid w:val="00F84D41"/>
    <w:rsid w:val="00F91025"/>
    <w:rsid w:val="00F92FBE"/>
    <w:rsid w:val="00F9339C"/>
    <w:rsid w:val="00F933D0"/>
    <w:rsid w:val="00F93438"/>
    <w:rsid w:val="00F94E12"/>
    <w:rsid w:val="00F956AF"/>
    <w:rsid w:val="00F967D8"/>
    <w:rsid w:val="00F96DE8"/>
    <w:rsid w:val="00FA143A"/>
    <w:rsid w:val="00FA2524"/>
    <w:rsid w:val="00FA4306"/>
    <w:rsid w:val="00FA524B"/>
    <w:rsid w:val="00FB379F"/>
    <w:rsid w:val="00FB58D9"/>
    <w:rsid w:val="00FC074D"/>
    <w:rsid w:val="00FC3372"/>
    <w:rsid w:val="00FC3B84"/>
    <w:rsid w:val="00FC5FC8"/>
    <w:rsid w:val="00FC7228"/>
    <w:rsid w:val="00FD0A69"/>
    <w:rsid w:val="00FD115C"/>
    <w:rsid w:val="00FD1514"/>
    <w:rsid w:val="00FD1D08"/>
    <w:rsid w:val="00FD3850"/>
    <w:rsid w:val="00FD4D3A"/>
    <w:rsid w:val="00FD556D"/>
    <w:rsid w:val="00FD7C30"/>
    <w:rsid w:val="00FE16B5"/>
    <w:rsid w:val="00FE183D"/>
    <w:rsid w:val="00FE5A4D"/>
    <w:rsid w:val="00FE5AA6"/>
    <w:rsid w:val="00FE5ED9"/>
    <w:rsid w:val="00FE7025"/>
    <w:rsid w:val="00FE775A"/>
    <w:rsid w:val="00FF28A9"/>
    <w:rsid w:val="00FF6E2C"/>
    <w:rsid w:val="00FF7276"/>
    <w:rsid w:val="00FF7D33"/>
    <w:rsid w:val="0B101855"/>
    <w:rsid w:val="101DF579"/>
    <w:rsid w:val="1405F4EE"/>
    <w:rsid w:val="14E829BC"/>
    <w:rsid w:val="2108311C"/>
    <w:rsid w:val="229AACF8"/>
    <w:rsid w:val="2ECDC30A"/>
    <w:rsid w:val="32639459"/>
    <w:rsid w:val="3A9DF6B1"/>
    <w:rsid w:val="463E04DB"/>
    <w:rsid w:val="49F365C4"/>
    <w:rsid w:val="4B86D454"/>
    <w:rsid w:val="4CFBCBCB"/>
    <w:rsid w:val="4DB22CED"/>
    <w:rsid w:val="5095EF00"/>
    <w:rsid w:val="5A88E176"/>
    <w:rsid w:val="773ABD78"/>
    <w:rsid w:val="791FF4C7"/>
    <w:rsid w:val="7CFABAF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4A814"/>
  <w15:docId w15:val="{F95C1427-C4A5-4048-BB06-D232506F0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ontserrat" w:eastAsia="Montserrat" w:hAnsi="Montserrat" w:cs="Montserrat"/>
        <w:sz w:val="22"/>
        <w:szCs w:val="22"/>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7CF1"/>
    <w:pPr>
      <w:spacing w:after="160" w:line="259" w:lineRule="auto"/>
      <w:jc w:val="both"/>
    </w:pPr>
  </w:style>
  <w:style w:type="paragraph" w:styleId="Nagwek10">
    <w:name w:val="heading 1"/>
    <w:basedOn w:val="LO-normal"/>
    <w:next w:val="LO-normal"/>
    <w:uiPriority w:val="9"/>
    <w:qFormat/>
    <w:pPr>
      <w:keepNext/>
      <w:keepLines/>
      <w:spacing w:before="360" w:after="80" w:line="240" w:lineRule="auto"/>
      <w:outlineLvl w:val="0"/>
    </w:pPr>
    <w:rPr>
      <w:rFonts w:ascii="Montserrat SemiBold" w:eastAsia="Montserrat SemiBold" w:hAnsi="Montserrat SemiBold" w:cs="Montserrat SemiBold"/>
      <w:color w:val="114768"/>
      <w:sz w:val="40"/>
      <w:szCs w:val="40"/>
    </w:rPr>
  </w:style>
  <w:style w:type="paragraph" w:styleId="Nagwek2">
    <w:name w:val="heading 2"/>
    <w:basedOn w:val="LO-normal"/>
    <w:next w:val="LO-normal"/>
    <w:uiPriority w:val="9"/>
    <w:semiHidden/>
    <w:unhideWhenUsed/>
    <w:qFormat/>
    <w:pPr>
      <w:keepNext/>
      <w:keepLines/>
      <w:spacing w:before="160" w:after="80" w:line="240" w:lineRule="auto"/>
      <w:outlineLvl w:val="1"/>
    </w:pPr>
    <w:rPr>
      <w:rFonts w:ascii="Montserrat SemiBold" w:eastAsia="Montserrat SemiBold" w:hAnsi="Montserrat SemiBold" w:cs="Montserrat SemiBold"/>
      <w:color w:val="114768"/>
      <w:sz w:val="32"/>
      <w:szCs w:val="32"/>
    </w:rPr>
  </w:style>
  <w:style w:type="paragraph" w:styleId="Nagwek3">
    <w:name w:val="heading 3"/>
    <w:basedOn w:val="LO-normal"/>
    <w:next w:val="LO-normal"/>
    <w:uiPriority w:val="9"/>
    <w:semiHidden/>
    <w:unhideWhenUsed/>
    <w:qFormat/>
    <w:pPr>
      <w:keepNext/>
      <w:keepLines/>
      <w:spacing w:before="160" w:after="80" w:line="240" w:lineRule="auto"/>
      <w:outlineLvl w:val="2"/>
    </w:pPr>
    <w:rPr>
      <w:color w:val="114768"/>
      <w:sz w:val="28"/>
      <w:szCs w:val="28"/>
    </w:rPr>
  </w:style>
  <w:style w:type="paragraph" w:styleId="Nagwek4">
    <w:name w:val="heading 4"/>
    <w:basedOn w:val="LO-normal"/>
    <w:next w:val="LO-normal"/>
    <w:uiPriority w:val="9"/>
    <w:semiHidden/>
    <w:unhideWhenUsed/>
    <w:qFormat/>
    <w:pPr>
      <w:keepNext/>
      <w:keepLines/>
      <w:spacing w:before="80" w:after="40" w:line="240" w:lineRule="auto"/>
      <w:outlineLvl w:val="3"/>
    </w:pPr>
    <w:rPr>
      <w:i/>
      <w:color w:val="114768"/>
    </w:rPr>
  </w:style>
  <w:style w:type="paragraph" w:styleId="Nagwek5">
    <w:name w:val="heading 5"/>
    <w:basedOn w:val="LO-normal"/>
    <w:next w:val="LO-normal"/>
    <w:link w:val="Nagwek5Znak"/>
    <w:uiPriority w:val="9"/>
    <w:semiHidden/>
    <w:unhideWhenUsed/>
    <w:qFormat/>
    <w:pPr>
      <w:keepNext/>
      <w:keepLines/>
      <w:spacing w:before="80" w:after="40" w:line="240" w:lineRule="auto"/>
      <w:outlineLvl w:val="4"/>
    </w:pPr>
    <w:rPr>
      <w:color w:val="114768"/>
    </w:rPr>
  </w:style>
  <w:style w:type="paragraph" w:styleId="Nagwek6">
    <w:name w:val="heading 6"/>
    <w:basedOn w:val="LO-normal"/>
    <w:next w:val="LO-normal"/>
    <w:uiPriority w:val="9"/>
    <w:semiHidden/>
    <w:unhideWhenUsed/>
    <w:qFormat/>
    <w:pPr>
      <w:keepNext/>
      <w:keepLines/>
      <w:spacing w:before="40" w:after="0" w:line="240" w:lineRule="auto"/>
      <w:outlineLvl w:val="5"/>
    </w:pPr>
    <w:rPr>
      <w:i/>
      <w:color w:val="3EA1DD"/>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Gwkaistopka"/>
    <w:next w:val="Tekstpodstawowy"/>
    <w:link w:val="NagwekZnak"/>
  </w:style>
  <w:style w:type="paragraph" w:styleId="Tekstpodstawowy">
    <w:name w:val="Body Text"/>
    <w:basedOn w:val="Normalny"/>
    <w:pPr>
      <w:spacing w:after="140" w:line="276" w:lineRule="auto"/>
    </w:pPr>
  </w:style>
  <w:style w:type="paragraph" w:styleId="Lista">
    <w:name w:val="List"/>
    <w:basedOn w:val="Tekstpodstawowy"/>
    <w:rPr>
      <w:rFonts w:cs="Lohit Devanagari"/>
    </w:rPr>
  </w:style>
  <w:style w:type="paragraph" w:styleId="Legenda">
    <w:name w:val="caption"/>
    <w:aliases w:val="Podpisy,Wykres-podpis Znak2,Wykres-podpis Znak Znak1,Legenda Znak Znak Znak Znak3,Legenda Znak Znak Znak Znak Znak1,Legenda Znak Znak Znak Znak Znak Znak Znak2,Legenda Znak Znak Znak Znak Znak Znak Znak Znak1,Legenda Znak Znak Znak Znak4"/>
    <w:basedOn w:val="Normalny"/>
    <w:link w:val="LegendaZnak"/>
    <w:uiPriority w:val="35"/>
    <w:qFormat/>
    <w:rsid w:val="008A14FC"/>
    <w:pPr>
      <w:suppressLineNumbers/>
      <w:spacing w:before="120" w:after="0"/>
    </w:pPr>
    <w:rPr>
      <w:rFonts w:cs="Lohit Devanagari"/>
      <w:i/>
      <w:iCs/>
      <w:szCs w:val="24"/>
    </w:rPr>
  </w:style>
  <w:style w:type="paragraph" w:customStyle="1" w:styleId="Indeks">
    <w:name w:val="Indeks"/>
    <w:basedOn w:val="Normalny"/>
    <w:qFormat/>
    <w:pPr>
      <w:suppressLineNumbers/>
    </w:pPr>
    <w:rPr>
      <w:rFonts w:cs="Lohit Devanagari"/>
    </w:rPr>
  </w:style>
  <w:style w:type="paragraph" w:customStyle="1" w:styleId="LO-normal">
    <w:name w:val="LO-normal"/>
    <w:link w:val="LO-normalZnak"/>
    <w:qFormat/>
    <w:pPr>
      <w:spacing w:after="160" w:line="259" w:lineRule="auto"/>
    </w:pPr>
  </w:style>
  <w:style w:type="paragraph" w:styleId="Tytu">
    <w:name w:val="Title"/>
    <w:basedOn w:val="LO-normal"/>
    <w:next w:val="LO-normal"/>
    <w:link w:val="TytuZnak"/>
    <w:uiPriority w:val="10"/>
    <w:qFormat/>
    <w:pPr>
      <w:spacing w:after="80" w:line="240" w:lineRule="auto"/>
    </w:pPr>
    <w:rPr>
      <w:rFonts w:ascii="Montserrat SemiBold" w:eastAsia="Montserrat SemiBold" w:hAnsi="Montserrat SemiBold" w:cs="Montserrat SemiBold"/>
      <w:sz w:val="56"/>
      <w:szCs w:val="56"/>
    </w:rPr>
  </w:style>
  <w:style w:type="paragraph" w:styleId="Podtytu">
    <w:name w:val="Subtitle"/>
    <w:basedOn w:val="LO-normal"/>
    <w:next w:val="LO-normal"/>
    <w:uiPriority w:val="11"/>
    <w:qFormat/>
    <w:rPr>
      <w:color w:val="3EA1DD"/>
      <w:sz w:val="28"/>
      <w:szCs w:val="28"/>
    </w:rPr>
  </w:style>
  <w:style w:type="paragraph" w:customStyle="1" w:styleId="Gwkaistopka">
    <w:name w:val="Główka i stopka"/>
    <w:basedOn w:val="Normalny"/>
    <w:qFormat/>
  </w:style>
  <w:style w:type="paragraph" w:styleId="Stopka">
    <w:name w:val="footer"/>
    <w:basedOn w:val="Gwkaistopka"/>
    <w:link w:val="StopkaZnak"/>
  </w:style>
  <w:style w:type="character" w:styleId="Odwoaniedokomentarza">
    <w:name w:val="annotation reference"/>
    <w:basedOn w:val="Domylnaczcionkaakapitu"/>
    <w:uiPriority w:val="99"/>
    <w:semiHidden/>
    <w:unhideWhenUsed/>
    <w:rsid w:val="002554D9"/>
    <w:rPr>
      <w:sz w:val="16"/>
      <w:szCs w:val="16"/>
    </w:rPr>
  </w:style>
  <w:style w:type="paragraph" w:styleId="Tekstkomentarza">
    <w:name w:val="annotation text"/>
    <w:basedOn w:val="Normalny"/>
    <w:link w:val="TekstkomentarzaZnak"/>
    <w:uiPriority w:val="99"/>
    <w:unhideWhenUsed/>
    <w:rsid w:val="002554D9"/>
    <w:pPr>
      <w:suppressAutoHyphens w:val="0"/>
      <w:spacing w:after="120" w:line="240" w:lineRule="auto"/>
    </w:pPr>
    <w:rPr>
      <w:rFonts w:asciiTheme="majorHAnsi" w:eastAsiaTheme="minorHAnsi" w:hAnsiTheme="majorHAnsi" w:cstheme="minorBidi"/>
      <w:kern w:val="2"/>
      <w:sz w:val="20"/>
      <w:szCs w:val="20"/>
      <w:lang w:eastAsia="en-US" w:bidi="ar-SA"/>
      <w14:ligatures w14:val="standardContextual"/>
    </w:rPr>
  </w:style>
  <w:style w:type="character" w:customStyle="1" w:styleId="TekstkomentarzaZnak">
    <w:name w:val="Tekst komentarza Znak"/>
    <w:basedOn w:val="Domylnaczcionkaakapitu"/>
    <w:link w:val="Tekstkomentarza"/>
    <w:uiPriority w:val="99"/>
    <w:rsid w:val="002554D9"/>
    <w:rPr>
      <w:rFonts w:asciiTheme="majorHAnsi" w:eastAsiaTheme="minorHAnsi" w:hAnsiTheme="majorHAnsi" w:cstheme="minorBidi"/>
      <w:kern w:val="2"/>
      <w:sz w:val="20"/>
      <w:szCs w:val="20"/>
      <w:lang w:eastAsia="en-US" w:bidi="ar-SA"/>
      <w14:ligatures w14:val="standardContextual"/>
    </w:rPr>
  </w:style>
  <w:style w:type="character" w:styleId="Hipercze">
    <w:name w:val="Hyperlink"/>
    <w:basedOn w:val="Domylnaczcionkaakapitu"/>
    <w:uiPriority w:val="99"/>
    <w:unhideWhenUsed/>
    <w:rsid w:val="002554D9"/>
    <w:rPr>
      <w:color w:val="0000FF" w:themeColor="hyperlink"/>
      <w:u w:val="single"/>
    </w:rPr>
  </w:style>
  <w:style w:type="character" w:styleId="Nierozpoznanawzmianka">
    <w:name w:val="Unresolved Mention"/>
    <w:basedOn w:val="Domylnaczcionkaakapitu"/>
    <w:uiPriority w:val="99"/>
    <w:semiHidden/>
    <w:unhideWhenUsed/>
    <w:rsid w:val="002554D9"/>
    <w:rPr>
      <w:color w:val="605E5C"/>
      <w:shd w:val="clear" w:color="auto" w:fill="E1DFDD"/>
    </w:rPr>
  </w:style>
  <w:style w:type="paragraph" w:styleId="Tematkomentarza">
    <w:name w:val="annotation subject"/>
    <w:basedOn w:val="Tekstkomentarza"/>
    <w:next w:val="Tekstkomentarza"/>
    <w:link w:val="TematkomentarzaZnak"/>
    <w:uiPriority w:val="99"/>
    <w:semiHidden/>
    <w:unhideWhenUsed/>
    <w:rsid w:val="002D719A"/>
    <w:pPr>
      <w:suppressAutoHyphens/>
      <w:spacing w:after="160"/>
      <w:jc w:val="left"/>
    </w:pPr>
    <w:rPr>
      <w:rFonts w:ascii="Montserrat" w:eastAsia="Montserrat" w:hAnsi="Montserrat" w:cs="Mangal"/>
      <w:b/>
      <w:bCs/>
      <w:kern w:val="0"/>
      <w:szCs w:val="18"/>
      <w:lang w:eastAsia="zh-CN" w:bidi="hi-IN"/>
      <w14:ligatures w14:val="none"/>
    </w:rPr>
  </w:style>
  <w:style w:type="character" w:customStyle="1" w:styleId="TematkomentarzaZnak">
    <w:name w:val="Temat komentarza Znak"/>
    <w:basedOn w:val="TekstkomentarzaZnak"/>
    <w:link w:val="Tematkomentarza"/>
    <w:uiPriority w:val="99"/>
    <w:semiHidden/>
    <w:rsid w:val="002D719A"/>
    <w:rPr>
      <w:rFonts w:asciiTheme="majorHAnsi" w:eastAsiaTheme="minorHAnsi" w:hAnsiTheme="majorHAnsi" w:cs="Mangal"/>
      <w:b/>
      <w:bCs/>
      <w:kern w:val="2"/>
      <w:sz w:val="20"/>
      <w:szCs w:val="18"/>
      <w:lang w:eastAsia="en-US" w:bidi="ar-SA"/>
      <w14:ligatures w14:val="standardContextual"/>
    </w:rPr>
  </w:style>
  <w:style w:type="paragraph" w:styleId="NormalnyWeb">
    <w:name w:val="Normal (Web)"/>
    <w:basedOn w:val="Normalny"/>
    <w:uiPriority w:val="99"/>
    <w:unhideWhenUsed/>
    <w:rsid w:val="00672259"/>
    <w:pPr>
      <w:suppressAutoHyphens w:val="0"/>
      <w:spacing w:before="100" w:beforeAutospacing="1" w:after="100" w:afterAutospacing="1" w:line="240" w:lineRule="auto"/>
    </w:pPr>
    <w:rPr>
      <w:rFonts w:ascii="Times New Roman" w:eastAsia="Times New Roman" w:hAnsi="Times New Roman" w:cs="Times New Roman"/>
      <w:sz w:val="24"/>
      <w:szCs w:val="24"/>
      <w:lang w:eastAsia="pl-PL" w:bidi="ar-SA"/>
    </w:rPr>
  </w:style>
  <w:style w:type="paragraph" w:customStyle="1" w:styleId="Nagwek1">
    <w:name w:val="Nagłówek_1"/>
    <w:basedOn w:val="LO-normal"/>
    <w:link w:val="Nagwek1Znak"/>
    <w:qFormat/>
    <w:rsid w:val="00681F38"/>
    <w:pPr>
      <w:numPr>
        <w:numId w:val="1"/>
      </w:numPr>
    </w:pPr>
    <w:rPr>
      <w:b/>
    </w:rPr>
  </w:style>
  <w:style w:type="character" w:customStyle="1" w:styleId="LO-normalZnak">
    <w:name w:val="LO-normal Znak"/>
    <w:basedOn w:val="Domylnaczcionkaakapitu"/>
    <w:link w:val="LO-normal"/>
    <w:rsid w:val="00681F38"/>
  </w:style>
  <w:style w:type="character" w:customStyle="1" w:styleId="Nagwek1Znak">
    <w:name w:val="Nagłówek_1 Znak"/>
    <w:basedOn w:val="LO-normalZnak"/>
    <w:link w:val="Nagwek1"/>
    <w:rsid w:val="00681F38"/>
    <w:rPr>
      <w:b/>
    </w:rPr>
  </w:style>
  <w:style w:type="paragraph" w:styleId="Nagwekspisutreci">
    <w:name w:val="TOC Heading"/>
    <w:basedOn w:val="Nagwek10"/>
    <w:next w:val="Normalny"/>
    <w:uiPriority w:val="39"/>
    <w:unhideWhenUsed/>
    <w:qFormat/>
    <w:rsid w:val="000F7F26"/>
    <w:pPr>
      <w:suppressAutoHyphens w:val="0"/>
      <w:spacing w:before="240" w:after="120" w:line="259" w:lineRule="auto"/>
      <w:outlineLvl w:val="9"/>
    </w:pPr>
    <w:rPr>
      <w:rFonts w:ascii="Montserrat" w:eastAsiaTheme="majorEastAsia" w:hAnsi="Montserrat" w:cstheme="majorBidi"/>
      <w:b/>
      <w:color w:val="365F91" w:themeColor="accent1" w:themeShade="BF"/>
      <w:sz w:val="32"/>
      <w:szCs w:val="32"/>
      <w:lang w:eastAsia="pl-PL" w:bidi="ar-SA"/>
    </w:rPr>
  </w:style>
  <w:style w:type="paragraph" w:styleId="Spistreci1">
    <w:name w:val="toc 1"/>
    <w:basedOn w:val="Normalny"/>
    <w:next w:val="Normalny"/>
    <w:autoRedefine/>
    <w:uiPriority w:val="39"/>
    <w:unhideWhenUsed/>
    <w:rsid w:val="007C034D"/>
    <w:pPr>
      <w:tabs>
        <w:tab w:val="left" w:pos="440"/>
        <w:tab w:val="right" w:leader="dot" w:pos="9628"/>
      </w:tabs>
      <w:spacing w:after="240"/>
      <w:jc w:val="left"/>
    </w:pPr>
    <w:rPr>
      <w:rFonts w:cs="Mangal"/>
      <w:b/>
      <w:szCs w:val="20"/>
    </w:rPr>
  </w:style>
  <w:style w:type="table" w:styleId="Tabela-Siatka">
    <w:name w:val="Table Grid"/>
    <w:aliases w:val="Tabela_Ekovert"/>
    <w:basedOn w:val="Standardowy"/>
    <w:uiPriority w:val="39"/>
    <w:rsid w:val="00A90470"/>
    <w:pPr>
      <w:suppressAutoHyphens w:val="0"/>
      <w:spacing w:before="100"/>
    </w:pPr>
    <w:rPr>
      <w:rFonts w:asciiTheme="minorHAnsi" w:eastAsiaTheme="minorEastAsia" w:hAnsiTheme="minorHAnsi" w:cstheme="minorBidi"/>
      <w:sz w:val="20"/>
      <w:szCs w:val="20"/>
      <w:lang w:eastAsia="en-US" w:bidi="ar-S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arkedcontent">
    <w:name w:val="markedcontent"/>
    <w:basedOn w:val="Domylnaczcionkaakapitu"/>
    <w:rsid w:val="00A90470"/>
  </w:style>
  <w:style w:type="paragraph" w:styleId="Tekstprzypisudolnego">
    <w:name w:val="footnote text"/>
    <w:aliases w:val="~FootnoteText,Podrozdział,przypis dolny_R,Tekst przypisu,Footnote,Podrozdzia3,-E Fuﬂnotentext,Fuﬂnotentext Ursprung,footnote text,Fußnotentext Ursprung,-E Fußnotentext,Fußnote,Footnote text,Tekst przypisu Znak Znak Znak Znak,Znak"/>
    <w:basedOn w:val="Normalny"/>
    <w:link w:val="TekstprzypisudolnegoZnak"/>
    <w:uiPriority w:val="99"/>
    <w:unhideWhenUsed/>
    <w:qFormat/>
    <w:rsid w:val="00DA03D0"/>
    <w:pPr>
      <w:suppressAutoHyphens w:val="0"/>
      <w:spacing w:after="0" w:line="240" w:lineRule="auto"/>
    </w:pPr>
    <w:rPr>
      <w:rFonts w:eastAsiaTheme="minorHAnsi" w:cstheme="minorBidi"/>
      <w:kern w:val="2"/>
      <w:sz w:val="16"/>
      <w:szCs w:val="20"/>
      <w:lang w:eastAsia="en-US" w:bidi="ar-SA"/>
      <w14:ligatures w14:val="standardContextual"/>
    </w:rPr>
  </w:style>
  <w:style w:type="character" w:customStyle="1" w:styleId="TekstprzypisudolnegoZnak">
    <w:name w:val="Tekst przypisu dolnego Znak"/>
    <w:aliases w:val="~FootnoteText Znak,Podrozdział Znak,przypis dolny_R Znak,Tekst przypisu Znak,Footnote Znak,Podrozdzia3 Znak,-E Fuﬂnotentext Znak,Fuﬂnotentext Ursprung Znak,footnote text Znak,Fußnotentext Ursprung Znak,-E Fußnotentext Znak"/>
    <w:basedOn w:val="Domylnaczcionkaakapitu"/>
    <w:link w:val="Tekstprzypisudolnego"/>
    <w:uiPriority w:val="99"/>
    <w:qFormat/>
    <w:rsid w:val="00DA03D0"/>
    <w:rPr>
      <w:rFonts w:eastAsiaTheme="minorHAnsi" w:cstheme="minorBidi"/>
      <w:kern w:val="2"/>
      <w:sz w:val="16"/>
      <w:szCs w:val="20"/>
      <w:lang w:eastAsia="en-US" w:bidi="ar-SA"/>
      <w14:ligatures w14:val="standardContextual"/>
    </w:rPr>
  </w:style>
  <w:style w:type="character" w:styleId="Odwoanieprzypisudolnego">
    <w:name w:val="footnote reference"/>
    <w:aliases w:val="Footnote Reference Number,Odwołanie przypisu,EN Footnote Reference,Times 10 Point,Exposant 3 Point,Footnote symbol,Footnote reference number,note TESI,stylish,SUPERS,Footnote number,Ref,de nota al pie,Odwo3anie przypisu,number"/>
    <w:basedOn w:val="Domylnaczcionkaakapitu"/>
    <w:uiPriority w:val="99"/>
    <w:unhideWhenUsed/>
    <w:qFormat/>
    <w:rsid w:val="00BD7775"/>
    <w:rPr>
      <w:vertAlign w:val="superscript"/>
    </w:rPr>
  </w:style>
  <w:style w:type="character" w:styleId="Wyrnienieintensywne">
    <w:name w:val="Intense Emphasis"/>
    <w:basedOn w:val="Domylnaczcionkaakapitu"/>
    <w:uiPriority w:val="21"/>
    <w:qFormat/>
    <w:rsid w:val="006E3B85"/>
    <w:rPr>
      <w:i/>
      <w:iCs/>
      <w:color w:val="4F81BD" w:themeColor="accent1"/>
    </w:rPr>
  </w:style>
  <w:style w:type="paragraph" w:styleId="Akapitzlist">
    <w:name w:val="List Paragraph"/>
    <w:basedOn w:val="Normalny"/>
    <w:uiPriority w:val="34"/>
    <w:qFormat/>
    <w:rsid w:val="00C567BC"/>
    <w:pPr>
      <w:ind w:left="720"/>
    </w:pPr>
    <w:rPr>
      <w:rFonts w:cs="Mangal"/>
      <w:szCs w:val="20"/>
    </w:rPr>
  </w:style>
  <w:style w:type="character" w:customStyle="1" w:styleId="Nagwek5Znak">
    <w:name w:val="Nagłówek 5 Znak"/>
    <w:basedOn w:val="Domylnaczcionkaakapitu"/>
    <w:link w:val="Nagwek5"/>
    <w:uiPriority w:val="9"/>
    <w:semiHidden/>
    <w:rsid w:val="00AC56B2"/>
    <w:rPr>
      <w:color w:val="114768"/>
    </w:rPr>
  </w:style>
  <w:style w:type="paragraph" w:customStyle="1" w:styleId="Tabelatekst">
    <w:name w:val="Tabela_tekst"/>
    <w:basedOn w:val="Normalny"/>
    <w:qFormat/>
    <w:rsid w:val="005E4458"/>
    <w:pPr>
      <w:suppressAutoHyphens w:val="0"/>
      <w:spacing w:before="100" w:beforeAutospacing="1" w:after="0" w:line="264" w:lineRule="auto"/>
    </w:pPr>
    <w:rPr>
      <w:rFonts w:eastAsiaTheme="minorEastAsia" w:cstheme="majorHAnsi"/>
      <w:sz w:val="20"/>
      <w:szCs w:val="20"/>
      <w:lang w:eastAsia="en-US" w:bidi="ar-SA"/>
    </w:rPr>
  </w:style>
  <w:style w:type="character" w:customStyle="1" w:styleId="LegendaZnak">
    <w:name w:val="Legenda Znak"/>
    <w:aliases w:val="Podpisy Znak,Wykres-podpis Znak2 Znak,Wykres-podpis Znak Znak1 Znak,Legenda Znak Znak Znak Znak3 Znak,Legenda Znak Znak Znak Znak Znak1 Znak,Legenda Znak Znak Znak Znak Znak Znak Znak2 Znak,Legenda Znak Znak Znak Znak4 Znak"/>
    <w:link w:val="Legenda"/>
    <w:uiPriority w:val="35"/>
    <w:rsid w:val="008A14FC"/>
    <w:rPr>
      <w:rFonts w:cs="Lohit Devanagari"/>
      <w:i/>
      <w:iCs/>
      <w:szCs w:val="24"/>
    </w:rPr>
  </w:style>
  <w:style w:type="paragraph" w:customStyle="1" w:styleId="Tytuakapitu">
    <w:name w:val="Tytuł akapitu"/>
    <w:basedOn w:val="Normalny"/>
    <w:link w:val="TytuakapituZnak"/>
    <w:qFormat/>
    <w:rsid w:val="000937CC"/>
    <w:pPr>
      <w:spacing w:line="240" w:lineRule="auto"/>
    </w:pPr>
    <w:rPr>
      <w:b/>
      <w:bCs/>
      <w:color w:val="18608A"/>
    </w:rPr>
  </w:style>
  <w:style w:type="character" w:customStyle="1" w:styleId="TytuakapituZnak">
    <w:name w:val="Tytuł akapitu Znak"/>
    <w:basedOn w:val="Domylnaczcionkaakapitu"/>
    <w:link w:val="Tytuakapitu"/>
    <w:rsid w:val="000937CC"/>
    <w:rPr>
      <w:b/>
      <w:bCs/>
      <w:color w:val="18608A"/>
    </w:rPr>
  </w:style>
  <w:style w:type="paragraph" w:styleId="Bezodstpw">
    <w:name w:val="No Spacing"/>
    <w:uiPriority w:val="1"/>
    <w:qFormat/>
    <w:rsid w:val="00AA3059"/>
    <w:pPr>
      <w:jc w:val="both"/>
    </w:pPr>
    <w:rPr>
      <w:rFonts w:cs="Mangal"/>
      <w:szCs w:val="20"/>
    </w:rPr>
  </w:style>
  <w:style w:type="table" w:customStyle="1" w:styleId="TableNormal1">
    <w:name w:val="Table Normal1"/>
    <w:rsid w:val="00433995"/>
    <w:tblPr>
      <w:tblCellMar>
        <w:top w:w="0" w:type="dxa"/>
        <w:left w:w="0" w:type="dxa"/>
        <w:bottom w:w="0" w:type="dxa"/>
        <w:right w:w="0" w:type="dxa"/>
      </w:tblCellMar>
    </w:tblPr>
  </w:style>
  <w:style w:type="paragraph" w:styleId="Spisilustracji">
    <w:name w:val="table of figures"/>
    <w:basedOn w:val="Normalny"/>
    <w:next w:val="Normalny"/>
    <w:uiPriority w:val="99"/>
    <w:unhideWhenUsed/>
    <w:rsid w:val="003D1A7B"/>
    <w:pPr>
      <w:spacing w:after="0"/>
    </w:pPr>
    <w:rPr>
      <w:rFonts w:cs="Mangal"/>
      <w:szCs w:val="20"/>
    </w:rPr>
  </w:style>
  <w:style w:type="paragraph" w:styleId="Poprawka">
    <w:name w:val="Revision"/>
    <w:hidden/>
    <w:uiPriority w:val="99"/>
    <w:semiHidden/>
    <w:rsid w:val="00510BD5"/>
    <w:pPr>
      <w:suppressAutoHyphens w:val="0"/>
    </w:pPr>
    <w:rPr>
      <w:rFonts w:cs="Mangal"/>
      <w:szCs w:val="20"/>
    </w:rPr>
  </w:style>
  <w:style w:type="paragraph" w:customStyle="1" w:styleId="Punktory">
    <w:name w:val="Punktory"/>
    <w:basedOn w:val="Akapitzlist"/>
    <w:qFormat/>
    <w:rsid w:val="001908A4"/>
    <w:pPr>
      <w:numPr>
        <w:numId w:val="2"/>
      </w:numPr>
    </w:pPr>
    <w:rPr>
      <w:rFonts w:eastAsia="SimSun"/>
    </w:rPr>
  </w:style>
  <w:style w:type="character" w:styleId="Pogrubienie">
    <w:name w:val="Strong"/>
    <w:basedOn w:val="Domylnaczcionkaakapitu"/>
    <w:uiPriority w:val="22"/>
    <w:qFormat/>
    <w:rsid w:val="001A272D"/>
    <w:rPr>
      <w:b/>
      <w:bCs/>
    </w:rPr>
  </w:style>
  <w:style w:type="character" w:customStyle="1" w:styleId="TytuZnak">
    <w:name w:val="Tytuł Znak"/>
    <w:basedOn w:val="Domylnaczcionkaakapitu"/>
    <w:link w:val="Tytu"/>
    <w:uiPriority w:val="10"/>
    <w:rsid w:val="001A272D"/>
    <w:rPr>
      <w:rFonts w:ascii="Montserrat SemiBold" w:eastAsia="Montserrat SemiBold" w:hAnsi="Montserrat SemiBold" w:cs="Montserrat SemiBold"/>
      <w:sz w:val="56"/>
      <w:szCs w:val="56"/>
    </w:rPr>
  </w:style>
  <w:style w:type="character" w:customStyle="1" w:styleId="NotatkiDoweryfikacji">
    <w:name w:val="Notatki/Do weryfikacji"/>
    <w:basedOn w:val="Domylnaczcionkaakapitu"/>
    <w:uiPriority w:val="1"/>
    <w:qFormat/>
    <w:rsid w:val="001A272D"/>
    <w:rPr>
      <w:color w:val="FF0000"/>
    </w:rPr>
  </w:style>
  <w:style w:type="paragraph" w:customStyle="1" w:styleId="Wyliczenia">
    <w:name w:val="Wyliczenia"/>
    <w:basedOn w:val="Akapitzlist"/>
    <w:qFormat/>
    <w:rsid w:val="001A272D"/>
    <w:pPr>
      <w:numPr>
        <w:numId w:val="4"/>
      </w:numPr>
      <w:tabs>
        <w:tab w:val="num" w:pos="360"/>
      </w:tabs>
      <w:ind w:left="714" w:hanging="357"/>
      <w:contextualSpacing/>
    </w:pPr>
    <w:rPr>
      <w:rFonts w:eastAsia="SimSun"/>
    </w:rPr>
  </w:style>
  <w:style w:type="character" w:customStyle="1" w:styleId="rdaZnak">
    <w:name w:val="Źródła Znak"/>
    <w:basedOn w:val="Domylnaczcionkaakapitu"/>
    <w:link w:val="rda"/>
    <w:locked/>
    <w:rsid w:val="001A272D"/>
    <w:rPr>
      <w:rFonts w:asciiTheme="majorHAnsi" w:eastAsiaTheme="minorHAnsi" w:hAnsiTheme="majorHAnsi" w:cstheme="minorBidi"/>
      <w:kern w:val="2"/>
      <w:sz w:val="18"/>
      <w:szCs w:val="18"/>
      <w:lang w:eastAsia="pl-PL" w:bidi="ar-SA"/>
      <w14:ligatures w14:val="standardContextual"/>
    </w:rPr>
  </w:style>
  <w:style w:type="paragraph" w:customStyle="1" w:styleId="rda">
    <w:name w:val="Źródła"/>
    <w:basedOn w:val="Normalny"/>
    <w:link w:val="rdaZnak"/>
    <w:qFormat/>
    <w:rsid w:val="001A272D"/>
    <w:pPr>
      <w:suppressAutoHyphens w:val="0"/>
      <w:spacing w:after="120" w:line="264" w:lineRule="auto"/>
    </w:pPr>
    <w:rPr>
      <w:rFonts w:asciiTheme="majorHAnsi" w:eastAsiaTheme="minorHAnsi" w:hAnsiTheme="majorHAnsi" w:cstheme="minorBidi"/>
      <w:kern w:val="2"/>
      <w:sz w:val="18"/>
      <w:szCs w:val="18"/>
      <w:lang w:eastAsia="pl-PL" w:bidi="ar-SA"/>
      <w14:ligatures w14:val="standardContextual"/>
    </w:rPr>
  </w:style>
  <w:style w:type="character" w:styleId="UyteHipercze">
    <w:name w:val="FollowedHyperlink"/>
    <w:basedOn w:val="Domylnaczcionkaakapitu"/>
    <w:uiPriority w:val="99"/>
    <w:semiHidden/>
    <w:unhideWhenUsed/>
    <w:rsid w:val="00080203"/>
    <w:rPr>
      <w:color w:val="800080" w:themeColor="followedHyperlink"/>
      <w:u w:val="single"/>
    </w:rPr>
  </w:style>
  <w:style w:type="paragraph" w:customStyle="1" w:styleId="PABNagwek2">
    <w:name w:val="PAB Nagłówek 2"/>
    <w:basedOn w:val="Nagwek2"/>
    <w:rsid w:val="00C73B29"/>
    <w:pPr>
      <w:keepLines w:val="0"/>
      <w:suppressAutoHyphens w:val="0"/>
      <w:spacing w:before="180" w:after="0" w:line="360" w:lineRule="auto"/>
      <w:jc w:val="both"/>
    </w:pPr>
    <w:rPr>
      <w:rFonts w:ascii="Arial" w:eastAsia="Times New Roman" w:hAnsi="Arial" w:cs="Times New Roman"/>
      <w:b/>
      <w:color w:val="auto"/>
      <w:sz w:val="22"/>
      <w:szCs w:val="20"/>
      <w:lang w:eastAsia="pl-PL" w:bidi="ar-SA"/>
    </w:rPr>
  </w:style>
  <w:style w:type="character" w:styleId="Wyrnieniedelikatne">
    <w:name w:val="Subtle Emphasis"/>
    <w:aliases w:val="1.1. Nagłówek,Nagł. 2,Subtle Emphasis1"/>
    <w:basedOn w:val="Domylnaczcionkaakapitu"/>
    <w:uiPriority w:val="19"/>
    <w:qFormat/>
    <w:rsid w:val="00C73B29"/>
    <w:rPr>
      <w:rFonts w:ascii="Arial" w:hAnsi="Arial"/>
      <w:iCs/>
      <w:color w:val="365F91" w:themeColor="accent1" w:themeShade="BF"/>
      <w:sz w:val="20"/>
    </w:rPr>
  </w:style>
  <w:style w:type="character" w:customStyle="1" w:styleId="NagwekZnak">
    <w:name w:val="Nagłówek Znak"/>
    <w:basedOn w:val="Domylnaczcionkaakapitu"/>
    <w:link w:val="Nagwek"/>
    <w:rsid w:val="00636665"/>
  </w:style>
  <w:style w:type="character" w:customStyle="1" w:styleId="StopkaZnak">
    <w:name w:val="Stopka Znak"/>
    <w:basedOn w:val="Domylnaczcionkaakapitu"/>
    <w:link w:val="Stopka"/>
    <w:rsid w:val="006366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4118">
      <w:bodyDiv w:val="1"/>
      <w:marLeft w:val="0"/>
      <w:marRight w:val="0"/>
      <w:marTop w:val="0"/>
      <w:marBottom w:val="0"/>
      <w:divBdr>
        <w:top w:val="none" w:sz="0" w:space="0" w:color="auto"/>
        <w:left w:val="none" w:sz="0" w:space="0" w:color="auto"/>
        <w:bottom w:val="none" w:sz="0" w:space="0" w:color="auto"/>
        <w:right w:val="none" w:sz="0" w:space="0" w:color="auto"/>
      </w:divBdr>
    </w:div>
    <w:div w:id="101385177">
      <w:bodyDiv w:val="1"/>
      <w:marLeft w:val="0"/>
      <w:marRight w:val="0"/>
      <w:marTop w:val="0"/>
      <w:marBottom w:val="0"/>
      <w:divBdr>
        <w:top w:val="none" w:sz="0" w:space="0" w:color="auto"/>
        <w:left w:val="none" w:sz="0" w:space="0" w:color="auto"/>
        <w:bottom w:val="none" w:sz="0" w:space="0" w:color="auto"/>
        <w:right w:val="none" w:sz="0" w:space="0" w:color="auto"/>
      </w:divBdr>
      <w:divsChild>
        <w:div w:id="1240099194">
          <w:marLeft w:val="0"/>
          <w:marRight w:val="0"/>
          <w:marTop w:val="0"/>
          <w:marBottom w:val="0"/>
          <w:divBdr>
            <w:top w:val="none" w:sz="0" w:space="0" w:color="auto"/>
            <w:left w:val="none" w:sz="0" w:space="0" w:color="auto"/>
            <w:bottom w:val="none" w:sz="0" w:space="0" w:color="auto"/>
            <w:right w:val="none" w:sz="0" w:space="0" w:color="auto"/>
          </w:divBdr>
          <w:divsChild>
            <w:div w:id="2044747494">
              <w:marLeft w:val="0"/>
              <w:marRight w:val="0"/>
              <w:marTop w:val="0"/>
              <w:marBottom w:val="0"/>
              <w:divBdr>
                <w:top w:val="none" w:sz="0" w:space="0" w:color="auto"/>
                <w:left w:val="none" w:sz="0" w:space="0" w:color="auto"/>
                <w:bottom w:val="none" w:sz="0" w:space="0" w:color="auto"/>
                <w:right w:val="none" w:sz="0" w:space="0" w:color="auto"/>
              </w:divBdr>
              <w:divsChild>
                <w:div w:id="1061710101">
                  <w:marLeft w:val="0"/>
                  <w:marRight w:val="0"/>
                  <w:marTop w:val="0"/>
                  <w:marBottom w:val="0"/>
                  <w:divBdr>
                    <w:top w:val="none" w:sz="0" w:space="0" w:color="auto"/>
                    <w:left w:val="none" w:sz="0" w:space="0" w:color="auto"/>
                    <w:bottom w:val="none" w:sz="0" w:space="0" w:color="auto"/>
                    <w:right w:val="none" w:sz="0" w:space="0" w:color="auto"/>
                  </w:divBdr>
                  <w:divsChild>
                    <w:div w:id="81606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008133">
      <w:bodyDiv w:val="1"/>
      <w:marLeft w:val="0"/>
      <w:marRight w:val="0"/>
      <w:marTop w:val="0"/>
      <w:marBottom w:val="0"/>
      <w:divBdr>
        <w:top w:val="none" w:sz="0" w:space="0" w:color="auto"/>
        <w:left w:val="none" w:sz="0" w:space="0" w:color="auto"/>
        <w:bottom w:val="none" w:sz="0" w:space="0" w:color="auto"/>
        <w:right w:val="none" w:sz="0" w:space="0" w:color="auto"/>
      </w:divBdr>
    </w:div>
    <w:div w:id="250549478">
      <w:bodyDiv w:val="1"/>
      <w:marLeft w:val="0"/>
      <w:marRight w:val="0"/>
      <w:marTop w:val="0"/>
      <w:marBottom w:val="0"/>
      <w:divBdr>
        <w:top w:val="none" w:sz="0" w:space="0" w:color="auto"/>
        <w:left w:val="none" w:sz="0" w:space="0" w:color="auto"/>
        <w:bottom w:val="none" w:sz="0" w:space="0" w:color="auto"/>
        <w:right w:val="none" w:sz="0" w:space="0" w:color="auto"/>
      </w:divBdr>
      <w:divsChild>
        <w:div w:id="1924871576">
          <w:marLeft w:val="0"/>
          <w:marRight w:val="0"/>
          <w:marTop w:val="0"/>
          <w:marBottom w:val="0"/>
          <w:divBdr>
            <w:top w:val="none" w:sz="0" w:space="0" w:color="auto"/>
            <w:left w:val="none" w:sz="0" w:space="0" w:color="auto"/>
            <w:bottom w:val="none" w:sz="0" w:space="0" w:color="auto"/>
            <w:right w:val="none" w:sz="0" w:space="0" w:color="auto"/>
          </w:divBdr>
          <w:divsChild>
            <w:div w:id="1353848076">
              <w:marLeft w:val="0"/>
              <w:marRight w:val="0"/>
              <w:marTop w:val="0"/>
              <w:marBottom w:val="0"/>
              <w:divBdr>
                <w:top w:val="none" w:sz="0" w:space="0" w:color="auto"/>
                <w:left w:val="none" w:sz="0" w:space="0" w:color="auto"/>
                <w:bottom w:val="none" w:sz="0" w:space="0" w:color="auto"/>
                <w:right w:val="none" w:sz="0" w:space="0" w:color="auto"/>
              </w:divBdr>
              <w:divsChild>
                <w:div w:id="859441191">
                  <w:marLeft w:val="0"/>
                  <w:marRight w:val="0"/>
                  <w:marTop w:val="0"/>
                  <w:marBottom w:val="0"/>
                  <w:divBdr>
                    <w:top w:val="none" w:sz="0" w:space="0" w:color="auto"/>
                    <w:left w:val="none" w:sz="0" w:space="0" w:color="auto"/>
                    <w:bottom w:val="none" w:sz="0" w:space="0" w:color="auto"/>
                    <w:right w:val="none" w:sz="0" w:space="0" w:color="auto"/>
                  </w:divBdr>
                  <w:divsChild>
                    <w:div w:id="100027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524931">
      <w:bodyDiv w:val="1"/>
      <w:marLeft w:val="0"/>
      <w:marRight w:val="0"/>
      <w:marTop w:val="0"/>
      <w:marBottom w:val="0"/>
      <w:divBdr>
        <w:top w:val="none" w:sz="0" w:space="0" w:color="auto"/>
        <w:left w:val="none" w:sz="0" w:space="0" w:color="auto"/>
        <w:bottom w:val="none" w:sz="0" w:space="0" w:color="auto"/>
        <w:right w:val="none" w:sz="0" w:space="0" w:color="auto"/>
      </w:divBdr>
      <w:divsChild>
        <w:div w:id="1305967339">
          <w:marLeft w:val="0"/>
          <w:marRight w:val="0"/>
          <w:marTop w:val="0"/>
          <w:marBottom w:val="0"/>
          <w:divBdr>
            <w:top w:val="none" w:sz="0" w:space="0" w:color="auto"/>
            <w:left w:val="none" w:sz="0" w:space="0" w:color="auto"/>
            <w:bottom w:val="none" w:sz="0" w:space="0" w:color="auto"/>
            <w:right w:val="none" w:sz="0" w:space="0" w:color="auto"/>
          </w:divBdr>
          <w:divsChild>
            <w:div w:id="150026563">
              <w:marLeft w:val="0"/>
              <w:marRight w:val="0"/>
              <w:marTop w:val="0"/>
              <w:marBottom w:val="0"/>
              <w:divBdr>
                <w:top w:val="none" w:sz="0" w:space="0" w:color="auto"/>
                <w:left w:val="none" w:sz="0" w:space="0" w:color="auto"/>
                <w:bottom w:val="none" w:sz="0" w:space="0" w:color="auto"/>
                <w:right w:val="none" w:sz="0" w:space="0" w:color="auto"/>
              </w:divBdr>
              <w:divsChild>
                <w:div w:id="1226139051">
                  <w:marLeft w:val="0"/>
                  <w:marRight w:val="0"/>
                  <w:marTop w:val="0"/>
                  <w:marBottom w:val="0"/>
                  <w:divBdr>
                    <w:top w:val="none" w:sz="0" w:space="0" w:color="auto"/>
                    <w:left w:val="none" w:sz="0" w:space="0" w:color="auto"/>
                    <w:bottom w:val="none" w:sz="0" w:space="0" w:color="auto"/>
                    <w:right w:val="none" w:sz="0" w:space="0" w:color="auto"/>
                  </w:divBdr>
                  <w:divsChild>
                    <w:div w:id="1584878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4701037">
      <w:bodyDiv w:val="1"/>
      <w:marLeft w:val="0"/>
      <w:marRight w:val="0"/>
      <w:marTop w:val="0"/>
      <w:marBottom w:val="0"/>
      <w:divBdr>
        <w:top w:val="none" w:sz="0" w:space="0" w:color="auto"/>
        <w:left w:val="none" w:sz="0" w:space="0" w:color="auto"/>
        <w:bottom w:val="none" w:sz="0" w:space="0" w:color="auto"/>
        <w:right w:val="none" w:sz="0" w:space="0" w:color="auto"/>
      </w:divBdr>
      <w:divsChild>
        <w:div w:id="674697435">
          <w:marLeft w:val="0"/>
          <w:marRight w:val="0"/>
          <w:marTop w:val="0"/>
          <w:marBottom w:val="0"/>
          <w:divBdr>
            <w:top w:val="none" w:sz="0" w:space="0" w:color="auto"/>
            <w:left w:val="none" w:sz="0" w:space="0" w:color="auto"/>
            <w:bottom w:val="none" w:sz="0" w:space="0" w:color="auto"/>
            <w:right w:val="none" w:sz="0" w:space="0" w:color="auto"/>
          </w:divBdr>
          <w:divsChild>
            <w:div w:id="1148323771">
              <w:marLeft w:val="0"/>
              <w:marRight w:val="0"/>
              <w:marTop w:val="0"/>
              <w:marBottom w:val="0"/>
              <w:divBdr>
                <w:top w:val="none" w:sz="0" w:space="0" w:color="auto"/>
                <w:left w:val="none" w:sz="0" w:space="0" w:color="auto"/>
                <w:bottom w:val="none" w:sz="0" w:space="0" w:color="auto"/>
                <w:right w:val="none" w:sz="0" w:space="0" w:color="auto"/>
              </w:divBdr>
              <w:divsChild>
                <w:div w:id="974601202">
                  <w:marLeft w:val="0"/>
                  <w:marRight w:val="0"/>
                  <w:marTop w:val="0"/>
                  <w:marBottom w:val="0"/>
                  <w:divBdr>
                    <w:top w:val="none" w:sz="0" w:space="0" w:color="auto"/>
                    <w:left w:val="none" w:sz="0" w:space="0" w:color="auto"/>
                    <w:bottom w:val="none" w:sz="0" w:space="0" w:color="auto"/>
                    <w:right w:val="none" w:sz="0" w:space="0" w:color="auto"/>
                  </w:divBdr>
                  <w:divsChild>
                    <w:div w:id="248123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5016738">
      <w:bodyDiv w:val="1"/>
      <w:marLeft w:val="0"/>
      <w:marRight w:val="0"/>
      <w:marTop w:val="0"/>
      <w:marBottom w:val="0"/>
      <w:divBdr>
        <w:top w:val="none" w:sz="0" w:space="0" w:color="auto"/>
        <w:left w:val="none" w:sz="0" w:space="0" w:color="auto"/>
        <w:bottom w:val="none" w:sz="0" w:space="0" w:color="auto"/>
        <w:right w:val="none" w:sz="0" w:space="0" w:color="auto"/>
      </w:divBdr>
      <w:divsChild>
        <w:div w:id="553273847">
          <w:marLeft w:val="0"/>
          <w:marRight w:val="0"/>
          <w:marTop w:val="0"/>
          <w:marBottom w:val="0"/>
          <w:divBdr>
            <w:top w:val="none" w:sz="0" w:space="0" w:color="auto"/>
            <w:left w:val="none" w:sz="0" w:space="0" w:color="auto"/>
            <w:bottom w:val="none" w:sz="0" w:space="0" w:color="auto"/>
            <w:right w:val="none" w:sz="0" w:space="0" w:color="auto"/>
          </w:divBdr>
          <w:divsChild>
            <w:div w:id="754278611">
              <w:marLeft w:val="0"/>
              <w:marRight w:val="0"/>
              <w:marTop w:val="0"/>
              <w:marBottom w:val="0"/>
              <w:divBdr>
                <w:top w:val="none" w:sz="0" w:space="0" w:color="auto"/>
                <w:left w:val="none" w:sz="0" w:space="0" w:color="auto"/>
                <w:bottom w:val="none" w:sz="0" w:space="0" w:color="auto"/>
                <w:right w:val="none" w:sz="0" w:space="0" w:color="auto"/>
              </w:divBdr>
              <w:divsChild>
                <w:div w:id="848329664">
                  <w:marLeft w:val="0"/>
                  <w:marRight w:val="0"/>
                  <w:marTop w:val="0"/>
                  <w:marBottom w:val="0"/>
                  <w:divBdr>
                    <w:top w:val="none" w:sz="0" w:space="0" w:color="auto"/>
                    <w:left w:val="none" w:sz="0" w:space="0" w:color="auto"/>
                    <w:bottom w:val="none" w:sz="0" w:space="0" w:color="auto"/>
                    <w:right w:val="none" w:sz="0" w:space="0" w:color="auto"/>
                  </w:divBdr>
                  <w:divsChild>
                    <w:div w:id="45090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339707">
      <w:bodyDiv w:val="1"/>
      <w:marLeft w:val="0"/>
      <w:marRight w:val="0"/>
      <w:marTop w:val="0"/>
      <w:marBottom w:val="0"/>
      <w:divBdr>
        <w:top w:val="none" w:sz="0" w:space="0" w:color="auto"/>
        <w:left w:val="none" w:sz="0" w:space="0" w:color="auto"/>
        <w:bottom w:val="none" w:sz="0" w:space="0" w:color="auto"/>
        <w:right w:val="none" w:sz="0" w:space="0" w:color="auto"/>
      </w:divBdr>
      <w:divsChild>
        <w:div w:id="1879851994">
          <w:marLeft w:val="0"/>
          <w:marRight w:val="0"/>
          <w:marTop w:val="0"/>
          <w:marBottom w:val="0"/>
          <w:divBdr>
            <w:top w:val="none" w:sz="0" w:space="0" w:color="auto"/>
            <w:left w:val="none" w:sz="0" w:space="0" w:color="auto"/>
            <w:bottom w:val="none" w:sz="0" w:space="0" w:color="auto"/>
            <w:right w:val="none" w:sz="0" w:space="0" w:color="auto"/>
          </w:divBdr>
          <w:divsChild>
            <w:div w:id="1298757753">
              <w:marLeft w:val="0"/>
              <w:marRight w:val="0"/>
              <w:marTop w:val="0"/>
              <w:marBottom w:val="0"/>
              <w:divBdr>
                <w:top w:val="none" w:sz="0" w:space="0" w:color="auto"/>
                <w:left w:val="none" w:sz="0" w:space="0" w:color="auto"/>
                <w:bottom w:val="none" w:sz="0" w:space="0" w:color="auto"/>
                <w:right w:val="none" w:sz="0" w:space="0" w:color="auto"/>
              </w:divBdr>
              <w:divsChild>
                <w:div w:id="810975133">
                  <w:marLeft w:val="0"/>
                  <w:marRight w:val="0"/>
                  <w:marTop w:val="0"/>
                  <w:marBottom w:val="0"/>
                  <w:divBdr>
                    <w:top w:val="none" w:sz="0" w:space="0" w:color="auto"/>
                    <w:left w:val="none" w:sz="0" w:space="0" w:color="auto"/>
                    <w:bottom w:val="none" w:sz="0" w:space="0" w:color="auto"/>
                    <w:right w:val="none" w:sz="0" w:space="0" w:color="auto"/>
                  </w:divBdr>
                  <w:divsChild>
                    <w:div w:id="52764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28419">
      <w:bodyDiv w:val="1"/>
      <w:marLeft w:val="0"/>
      <w:marRight w:val="0"/>
      <w:marTop w:val="0"/>
      <w:marBottom w:val="0"/>
      <w:divBdr>
        <w:top w:val="none" w:sz="0" w:space="0" w:color="auto"/>
        <w:left w:val="none" w:sz="0" w:space="0" w:color="auto"/>
        <w:bottom w:val="none" w:sz="0" w:space="0" w:color="auto"/>
        <w:right w:val="none" w:sz="0" w:space="0" w:color="auto"/>
      </w:divBdr>
      <w:divsChild>
        <w:div w:id="441262834">
          <w:marLeft w:val="0"/>
          <w:marRight w:val="0"/>
          <w:marTop w:val="0"/>
          <w:marBottom w:val="0"/>
          <w:divBdr>
            <w:top w:val="none" w:sz="0" w:space="0" w:color="auto"/>
            <w:left w:val="none" w:sz="0" w:space="0" w:color="auto"/>
            <w:bottom w:val="none" w:sz="0" w:space="0" w:color="auto"/>
            <w:right w:val="none" w:sz="0" w:space="0" w:color="auto"/>
          </w:divBdr>
          <w:divsChild>
            <w:div w:id="297338574">
              <w:marLeft w:val="0"/>
              <w:marRight w:val="0"/>
              <w:marTop w:val="0"/>
              <w:marBottom w:val="0"/>
              <w:divBdr>
                <w:top w:val="none" w:sz="0" w:space="0" w:color="auto"/>
                <w:left w:val="none" w:sz="0" w:space="0" w:color="auto"/>
                <w:bottom w:val="none" w:sz="0" w:space="0" w:color="auto"/>
                <w:right w:val="none" w:sz="0" w:space="0" w:color="auto"/>
              </w:divBdr>
              <w:divsChild>
                <w:div w:id="949162132">
                  <w:marLeft w:val="0"/>
                  <w:marRight w:val="0"/>
                  <w:marTop w:val="0"/>
                  <w:marBottom w:val="0"/>
                  <w:divBdr>
                    <w:top w:val="none" w:sz="0" w:space="0" w:color="auto"/>
                    <w:left w:val="none" w:sz="0" w:space="0" w:color="auto"/>
                    <w:bottom w:val="none" w:sz="0" w:space="0" w:color="auto"/>
                    <w:right w:val="none" w:sz="0" w:space="0" w:color="auto"/>
                  </w:divBdr>
                  <w:divsChild>
                    <w:div w:id="139692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9148480">
      <w:bodyDiv w:val="1"/>
      <w:marLeft w:val="0"/>
      <w:marRight w:val="0"/>
      <w:marTop w:val="0"/>
      <w:marBottom w:val="0"/>
      <w:divBdr>
        <w:top w:val="none" w:sz="0" w:space="0" w:color="auto"/>
        <w:left w:val="none" w:sz="0" w:space="0" w:color="auto"/>
        <w:bottom w:val="none" w:sz="0" w:space="0" w:color="auto"/>
        <w:right w:val="none" w:sz="0" w:space="0" w:color="auto"/>
      </w:divBdr>
      <w:divsChild>
        <w:div w:id="276643679">
          <w:marLeft w:val="0"/>
          <w:marRight w:val="0"/>
          <w:marTop w:val="0"/>
          <w:marBottom w:val="0"/>
          <w:divBdr>
            <w:top w:val="none" w:sz="0" w:space="0" w:color="auto"/>
            <w:left w:val="none" w:sz="0" w:space="0" w:color="auto"/>
            <w:bottom w:val="none" w:sz="0" w:space="0" w:color="auto"/>
            <w:right w:val="none" w:sz="0" w:space="0" w:color="auto"/>
          </w:divBdr>
          <w:divsChild>
            <w:div w:id="1434133880">
              <w:marLeft w:val="0"/>
              <w:marRight w:val="0"/>
              <w:marTop w:val="0"/>
              <w:marBottom w:val="0"/>
              <w:divBdr>
                <w:top w:val="none" w:sz="0" w:space="0" w:color="auto"/>
                <w:left w:val="none" w:sz="0" w:space="0" w:color="auto"/>
                <w:bottom w:val="none" w:sz="0" w:space="0" w:color="auto"/>
                <w:right w:val="none" w:sz="0" w:space="0" w:color="auto"/>
              </w:divBdr>
              <w:divsChild>
                <w:div w:id="2001303189">
                  <w:marLeft w:val="0"/>
                  <w:marRight w:val="0"/>
                  <w:marTop w:val="0"/>
                  <w:marBottom w:val="0"/>
                  <w:divBdr>
                    <w:top w:val="none" w:sz="0" w:space="0" w:color="auto"/>
                    <w:left w:val="none" w:sz="0" w:space="0" w:color="auto"/>
                    <w:bottom w:val="none" w:sz="0" w:space="0" w:color="auto"/>
                    <w:right w:val="none" w:sz="0" w:space="0" w:color="auto"/>
                  </w:divBdr>
                  <w:divsChild>
                    <w:div w:id="980883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1448085">
      <w:bodyDiv w:val="1"/>
      <w:marLeft w:val="0"/>
      <w:marRight w:val="0"/>
      <w:marTop w:val="0"/>
      <w:marBottom w:val="0"/>
      <w:divBdr>
        <w:top w:val="none" w:sz="0" w:space="0" w:color="auto"/>
        <w:left w:val="none" w:sz="0" w:space="0" w:color="auto"/>
        <w:bottom w:val="none" w:sz="0" w:space="0" w:color="auto"/>
        <w:right w:val="none" w:sz="0" w:space="0" w:color="auto"/>
      </w:divBdr>
      <w:divsChild>
        <w:div w:id="538474559">
          <w:marLeft w:val="0"/>
          <w:marRight w:val="0"/>
          <w:marTop w:val="0"/>
          <w:marBottom w:val="0"/>
          <w:divBdr>
            <w:top w:val="none" w:sz="0" w:space="0" w:color="auto"/>
            <w:left w:val="none" w:sz="0" w:space="0" w:color="auto"/>
            <w:bottom w:val="none" w:sz="0" w:space="0" w:color="auto"/>
            <w:right w:val="none" w:sz="0" w:space="0" w:color="auto"/>
          </w:divBdr>
          <w:divsChild>
            <w:div w:id="1152254967">
              <w:marLeft w:val="0"/>
              <w:marRight w:val="0"/>
              <w:marTop w:val="0"/>
              <w:marBottom w:val="0"/>
              <w:divBdr>
                <w:top w:val="none" w:sz="0" w:space="0" w:color="auto"/>
                <w:left w:val="none" w:sz="0" w:space="0" w:color="auto"/>
                <w:bottom w:val="none" w:sz="0" w:space="0" w:color="auto"/>
                <w:right w:val="none" w:sz="0" w:space="0" w:color="auto"/>
              </w:divBdr>
              <w:divsChild>
                <w:div w:id="445389747">
                  <w:marLeft w:val="0"/>
                  <w:marRight w:val="0"/>
                  <w:marTop w:val="0"/>
                  <w:marBottom w:val="0"/>
                  <w:divBdr>
                    <w:top w:val="none" w:sz="0" w:space="0" w:color="auto"/>
                    <w:left w:val="none" w:sz="0" w:space="0" w:color="auto"/>
                    <w:bottom w:val="none" w:sz="0" w:space="0" w:color="auto"/>
                    <w:right w:val="none" w:sz="0" w:space="0" w:color="auto"/>
                  </w:divBdr>
                  <w:divsChild>
                    <w:div w:id="491726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171734">
      <w:bodyDiv w:val="1"/>
      <w:marLeft w:val="0"/>
      <w:marRight w:val="0"/>
      <w:marTop w:val="0"/>
      <w:marBottom w:val="0"/>
      <w:divBdr>
        <w:top w:val="none" w:sz="0" w:space="0" w:color="auto"/>
        <w:left w:val="none" w:sz="0" w:space="0" w:color="auto"/>
        <w:bottom w:val="none" w:sz="0" w:space="0" w:color="auto"/>
        <w:right w:val="none" w:sz="0" w:space="0" w:color="auto"/>
      </w:divBdr>
      <w:divsChild>
        <w:div w:id="1184323198">
          <w:marLeft w:val="0"/>
          <w:marRight w:val="0"/>
          <w:marTop w:val="0"/>
          <w:marBottom w:val="0"/>
          <w:divBdr>
            <w:top w:val="none" w:sz="0" w:space="0" w:color="auto"/>
            <w:left w:val="none" w:sz="0" w:space="0" w:color="auto"/>
            <w:bottom w:val="none" w:sz="0" w:space="0" w:color="auto"/>
            <w:right w:val="none" w:sz="0" w:space="0" w:color="auto"/>
          </w:divBdr>
          <w:divsChild>
            <w:div w:id="1424573440">
              <w:marLeft w:val="0"/>
              <w:marRight w:val="0"/>
              <w:marTop w:val="0"/>
              <w:marBottom w:val="0"/>
              <w:divBdr>
                <w:top w:val="none" w:sz="0" w:space="0" w:color="auto"/>
                <w:left w:val="none" w:sz="0" w:space="0" w:color="auto"/>
                <w:bottom w:val="none" w:sz="0" w:space="0" w:color="auto"/>
                <w:right w:val="none" w:sz="0" w:space="0" w:color="auto"/>
              </w:divBdr>
              <w:divsChild>
                <w:div w:id="1885363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2562819">
      <w:bodyDiv w:val="1"/>
      <w:marLeft w:val="0"/>
      <w:marRight w:val="0"/>
      <w:marTop w:val="0"/>
      <w:marBottom w:val="0"/>
      <w:divBdr>
        <w:top w:val="none" w:sz="0" w:space="0" w:color="auto"/>
        <w:left w:val="none" w:sz="0" w:space="0" w:color="auto"/>
        <w:bottom w:val="none" w:sz="0" w:space="0" w:color="auto"/>
        <w:right w:val="none" w:sz="0" w:space="0" w:color="auto"/>
      </w:divBdr>
      <w:divsChild>
        <w:div w:id="1058437241">
          <w:marLeft w:val="0"/>
          <w:marRight w:val="0"/>
          <w:marTop w:val="0"/>
          <w:marBottom w:val="0"/>
          <w:divBdr>
            <w:top w:val="none" w:sz="0" w:space="0" w:color="auto"/>
            <w:left w:val="none" w:sz="0" w:space="0" w:color="auto"/>
            <w:bottom w:val="none" w:sz="0" w:space="0" w:color="auto"/>
            <w:right w:val="none" w:sz="0" w:space="0" w:color="auto"/>
          </w:divBdr>
          <w:divsChild>
            <w:div w:id="1132989019">
              <w:marLeft w:val="0"/>
              <w:marRight w:val="0"/>
              <w:marTop w:val="0"/>
              <w:marBottom w:val="0"/>
              <w:divBdr>
                <w:top w:val="none" w:sz="0" w:space="0" w:color="auto"/>
                <w:left w:val="none" w:sz="0" w:space="0" w:color="auto"/>
                <w:bottom w:val="none" w:sz="0" w:space="0" w:color="auto"/>
                <w:right w:val="none" w:sz="0" w:space="0" w:color="auto"/>
              </w:divBdr>
              <w:divsChild>
                <w:div w:id="642387283">
                  <w:marLeft w:val="0"/>
                  <w:marRight w:val="0"/>
                  <w:marTop w:val="0"/>
                  <w:marBottom w:val="0"/>
                  <w:divBdr>
                    <w:top w:val="none" w:sz="0" w:space="0" w:color="auto"/>
                    <w:left w:val="none" w:sz="0" w:space="0" w:color="auto"/>
                    <w:bottom w:val="none" w:sz="0" w:space="0" w:color="auto"/>
                    <w:right w:val="none" w:sz="0" w:space="0" w:color="auto"/>
                  </w:divBdr>
                  <w:divsChild>
                    <w:div w:id="633826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3988148">
      <w:bodyDiv w:val="1"/>
      <w:marLeft w:val="0"/>
      <w:marRight w:val="0"/>
      <w:marTop w:val="0"/>
      <w:marBottom w:val="0"/>
      <w:divBdr>
        <w:top w:val="none" w:sz="0" w:space="0" w:color="auto"/>
        <w:left w:val="none" w:sz="0" w:space="0" w:color="auto"/>
        <w:bottom w:val="none" w:sz="0" w:space="0" w:color="auto"/>
        <w:right w:val="none" w:sz="0" w:space="0" w:color="auto"/>
      </w:divBdr>
      <w:divsChild>
        <w:div w:id="1504975369">
          <w:marLeft w:val="0"/>
          <w:marRight w:val="0"/>
          <w:marTop w:val="0"/>
          <w:marBottom w:val="0"/>
          <w:divBdr>
            <w:top w:val="none" w:sz="0" w:space="0" w:color="auto"/>
            <w:left w:val="none" w:sz="0" w:space="0" w:color="auto"/>
            <w:bottom w:val="none" w:sz="0" w:space="0" w:color="auto"/>
            <w:right w:val="none" w:sz="0" w:space="0" w:color="auto"/>
          </w:divBdr>
          <w:divsChild>
            <w:div w:id="766924515">
              <w:marLeft w:val="0"/>
              <w:marRight w:val="0"/>
              <w:marTop w:val="0"/>
              <w:marBottom w:val="0"/>
              <w:divBdr>
                <w:top w:val="none" w:sz="0" w:space="0" w:color="auto"/>
                <w:left w:val="none" w:sz="0" w:space="0" w:color="auto"/>
                <w:bottom w:val="none" w:sz="0" w:space="0" w:color="auto"/>
                <w:right w:val="none" w:sz="0" w:space="0" w:color="auto"/>
              </w:divBdr>
              <w:divsChild>
                <w:div w:id="201333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590073">
      <w:bodyDiv w:val="1"/>
      <w:marLeft w:val="0"/>
      <w:marRight w:val="0"/>
      <w:marTop w:val="0"/>
      <w:marBottom w:val="0"/>
      <w:divBdr>
        <w:top w:val="none" w:sz="0" w:space="0" w:color="auto"/>
        <w:left w:val="none" w:sz="0" w:space="0" w:color="auto"/>
        <w:bottom w:val="none" w:sz="0" w:space="0" w:color="auto"/>
        <w:right w:val="none" w:sz="0" w:space="0" w:color="auto"/>
      </w:divBdr>
      <w:divsChild>
        <w:div w:id="914893662">
          <w:marLeft w:val="0"/>
          <w:marRight w:val="0"/>
          <w:marTop w:val="0"/>
          <w:marBottom w:val="0"/>
          <w:divBdr>
            <w:top w:val="none" w:sz="0" w:space="0" w:color="auto"/>
            <w:left w:val="none" w:sz="0" w:space="0" w:color="auto"/>
            <w:bottom w:val="none" w:sz="0" w:space="0" w:color="auto"/>
            <w:right w:val="none" w:sz="0" w:space="0" w:color="auto"/>
          </w:divBdr>
          <w:divsChild>
            <w:div w:id="28386141">
              <w:marLeft w:val="0"/>
              <w:marRight w:val="0"/>
              <w:marTop w:val="0"/>
              <w:marBottom w:val="0"/>
              <w:divBdr>
                <w:top w:val="none" w:sz="0" w:space="0" w:color="auto"/>
                <w:left w:val="none" w:sz="0" w:space="0" w:color="auto"/>
                <w:bottom w:val="none" w:sz="0" w:space="0" w:color="auto"/>
                <w:right w:val="none" w:sz="0" w:space="0" w:color="auto"/>
              </w:divBdr>
              <w:divsChild>
                <w:div w:id="555355580">
                  <w:marLeft w:val="0"/>
                  <w:marRight w:val="0"/>
                  <w:marTop w:val="0"/>
                  <w:marBottom w:val="0"/>
                  <w:divBdr>
                    <w:top w:val="none" w:sz="0" w:space="0" w:color="auto"/>
                    <w:left w:val="none" w:sz="0" w:space="0" w:color="auto"/>
                    <w:bottom w:val="none" w:sz="0" w:space="0" w:color="auto"/>
                    <w:right w:val="none" w:sz="0" w:space="0" w:color="auto"/>
                  </w:divBdr>
                  <w:divsChild>
                    <w:div w:id="177034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503559">
      <w:bodyDiv w:val="1"/>
      <w:marLeft w:val="0"/>
      <w:marRight w:val="0"/>
      <w:marTop w:val="0"/>
      <w:marBottom w:val="0"/>
      <w:divBdr>
        <w:top w:val="none" w:sz="0" w:space="0" w:color="auto"/>
        <w:left w:val="none" w:sz="0" w:space="0" w:color="auto"/>
        <w:bottom w:val="none" w:sz="0" w:space="0" w:color="auto"/>
        <w:right w:val="none" w:sz="0" w:space="0" w:color="auto"/>
      </w:divBdr>
      <w:divsChild>
        <w:div w:id="1555199330">
          <w:marLeft w:val="0"/>
          <w:marRight w:val="0"/>
          <w:marTop w:val="0"/>
          <w:marBottom w:val="0"/>
          <w:divBdr>
            <w:top w:val="none" w:sz="0" w:space="0" w:color="auto"/>
            <w:left w:val="none" w:sz="0" w:space="0" w:color="auto"/>
            <w:bottom w:val="none" w:sz="0" w:space="0" w:color="auto"/>
            <w:right w:val="none" w:sz="0" w:space="0" w:color="auto"/>
          </w:divBdr>
          <w:divsChild>
            <w:div w:id="272442880">
              <w:marLeft w:val="0"/>
              <w:marRight w:val="0"/>
              <w:marTop w:val="0"/>
              <w:marBottom w:val="0"/>
              <w:divBdr>
                <w:top w:val="none" w:sz="0" w:space="0" w:color="auto"/>
                <w:left w:val="none" w:sz="0" w:space="0" w:color="auto"/>
                <w:bottom w:val="none" w:sz="0" w:space="0" w:color="auto"/>
                <w:right w:val="none" w:sz="0" w:space="0" w:color="auto"/>
              </w:divBdr>
              <w:divsChild>
                <w:div w:id="1092240839">
                  <w:marLeft w:val="0"/>
                  <w:marRight w:val="0"/>
                  <w:marTop w:val="0"/>
                  <w:marBottom w:val="0"/>
                  <w:divBdr>
                    <w:top w:val="none" w:sz="0" w:space="0" w:color="auto"/>
                    <w:left w:val="none" w:sz="0" w:space="0" w:color="auto"/>
                    <w:bottom w:val="none" w:sz="0" w:space="0" w:color="auto"/>
                    <w:right w:val="none" w:sz="0" w:space="0" w:color="auto"/>
                  </w:divBdr>
                  <w:divsChild>
                    <w:div w:id="185980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8048896">
      <w:bodyDiv w:val="1"/>
      <w:marLeft w:val="0"/>
      <w:marRight w:val="0"/>
      <w:marTop w:val="0"/>
      <w:marBottom w:val="0"/>
      <w:divBdr>
        <w:top w:val="none" w:sz="0" w:space="0" w:color="auto"/>
        <w:left w:val="none" w:sz="0" w:space="0" w:color="auto"/>
        <w:bottom w:val="none" w:sz="0" w:space="0" w:color="auto"/>
        <w:right w:val="none" w:sz="0" w:space="0" w:color="auto"/>
      </w:divBdr>
      <w:divsChild>
        <w:div w:id="1501581150">
          <w:marLeft w:val="0"/>
          <w:marRight w:val="0"/>
          <w:marTop w:val="0"/>
          <w:marBottom w:val="0"/>
          <w:divBdr>
            <w:top w:val="none" w:sz="0" w:space="0" w:color="auto"/>
            <w:left w:val="none" w:sz="0" w:space="0" w:color="auto"/>
            <w:bottom w:val="none" w:sz="0" w:space="0" w:color="auto"/>
            <w:right w:val="none" w:sz="0" w:space="0" w:color="auto"/>
          </w:divBdr>
          <w:divsChild>
            <w:div w:id="192496020">
              <w:marLeft w:val="0"/>
              <w:marRight w:val="0"/>
              <w:marTop w:val="0"/>
              <w:marBottom w:val="0"/>
              <w:divBdr>
                <w:top w:val="none" w:sz="0" w:space="0" w:color="auto"/>
                <w:left w:val="none" w:sz="0" w:space="0" w:color="auto"/>
                <w:bottom w:val="none" w:sz="0" w:space="0" w:color="auto"/>
                <w:right w:val="none" w:sz="0" w:space="0" w:color="auto"/>
              </w:divBdr>
              <w:divsChild>
                <w:div w:id="205534569">
                  <w:marLeft w:val="0"/>
                  <w:marRight w:val="0"/>
                  <w:marTop w:val="0"/>
                  <w:marBottom w:val="0"/>
                  <w:divBdr>
                    <w:top w:val="none" w:sz="0" w:space="0" w:color="auto"/>
                    <w:left w:val="none" w:sz="0" w:space="0" w:color="auto"/>
                    <w:bottom w:val="none" w:sz="0" w:space="0" w:color="auto"/>
                    <w:right w:val="none" w:sz="0" w:space="0" w:color="auto"/>
                  </w:divBdr>
                  <w:divsChild>
                    <w:div w:id="1749763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0130121">
      <w:bodyDiv w:val="1"/>
      <w:marLeft w:val="0"/>
      <w:marRight w:val="0"/>
      <w:marTop w:val="0"/>
      <w:marBottom w:val="0"/>
      <w:divBdr>
        <w:top w:val="none" w:sz="0" w:space="0" w:color="auto"/>
        <w:left w:val="none" w:sz="0" w:space="0" w:color="auto"/>
        <w:bottom w:val="none" w:sz="0" w:space="0" w:color="auto"/>
        <w:right w:val="none" w:sz="0" w:space="0" w:color="auto"/>
      </w:divBdr>
      <w:divsChild>
        <w:div w:id="902912309">
          <w:marLeft w:val="0"/>
          <w:marRight w:val="0"/>
          <w:marTop w:val="0"/>
          <w:marBottom w:val="0"/>
          <w:divBdr>
            <w:top w:val="none" w:sz="0" w:space="0" w:color="auto"/>
            <w:left w:val="none" w:sz="0" w:space="0" w:color="auto"/>
            <w:bottom w:val="none" w:sz="0" w:space="0" w:color="auto"/>
            <w:right w:val="none" w:sz="0" w:space="0" w:color="auto"/>
          </w:divBdr>
          <w:divsChild>
            <w:div w:id="1974872168">
              <w:marLeft w:val="0"/>
              <w:marRight w:val="0"/>
              <w:marTop w:val="0"/>
              <w:marBottom w:val="0"/>
              <w:divBdr>
                <w:top w:val="none" w:sz="0" w:space="0" w:color="auto"/>
                <w:left w:val="none" w:sz="0" w:space="0" w:color="auto"/>
                <w:bottom w:val="none" w:sz="0" w:space="0" w:color="auto"/>
                <w:right w:val="none" w:sz="0" w:space="0" w:color="auto"/>
              </w:divBdr>
              <w:divsChild>
                <w:div w:id="107003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870030">
      <w:bodyDiv w:val="1"/>
      <w:marLeft w:val="0"/>
      <w:marRight w:val="0"/>
      <w:marTop w:val="0"/>
      <w:marBottom w:val="0"/>
      <w:divBdr>
        <w:top w:val="none" w:sz="0" w:space="0" w:color="auto"/>
        <w:left w:val="none" w:sz="0" w:space="0" w:color="auto"/>
        <w:bottom w:val="none" w:sz="0" w:space="0" w:color="auto"/>
        <w:right w:val="none" w:sz="0" w:space="0" w:color="auto"/>
      </w:divBdr>
      <w:divsChild>
        <w:div w:id="1197817960">
          <w:marLeft w:val="0"/>
          <w:marRight w:val="0"/>
          <w:marTop w:val="0"/>
          <w:marBottom w:val="0"/>
          <w:divBdr>
            <w:top w:val="none" w:sz="0" w:space="0" w:color="auto"/>
            <w:left w:val="none" w:sz="0" w:space="0" w:color="auto"/>
            <w:bottom w:val="none" w:sz="0" w:space="0" w:color="auto"/>
            <w:right w:val="none" w:sz="0" w:space="0" w:color="auto"/>
          </w:divBdr>
          <w:divsChild>
            <w:div w:id="1661688817">
              <w:marLeft w:val="0"/>
              <w:marRight w:val="0"/>
              <w:marTop w:val="0"/>
              <w:marBottom w:val="0"/>
              <w:divBdr>
                <w:top w:val="none" w:sz="0" w:space="0" w:color="auto"/>
                <w:left w:val="none" w:sz="0" w:space="0" w:color="auto"/>
                <w:bottom w:val="none" w:sz="0" w:space="0" w:color="auto"/>
                <w:right w:val="none" w:sz="0" w:space="0" w:color="auto"/>
              </w:divBdr>
              <w:divsChild>
                <w:div w:id="30843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www.gov.pl/web/wody-polskie/rzgw" TargetMode="Externa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chart" Target="charts/chart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gov.pl/web/wody-polskie/plany-utrzymania-wod"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gov.pl/web/wody-polskie/plany-utrzymania-wo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s>
</file>

<file path=word/_rels/footer2.xml.rels><?xml version="1.0" encoding="UTF-8" standalone="yes"?>
<Relationships xmlns="http://schemas.openxmlformats.org/package/2006/relationships"><Relationship Id="rId1" Type="http://schemas.openxmlformats.org/officeDocument/2006/relationships/image" Target="media/image5.jpg"/></Relationships>
</file>

<file path=word/_rels/footer5.xml.rels><?xml version="1.0" encoding="UTF-8" standalone="yes"?>
<Relationships xmlns="http://schemas.openxmlformats.org/package/2006/relationships"><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charts/_rels/chart1.xml.rels><?xml version="1.0" encoding="UTF-8" standalone="yes"?>
<Relationships xmlns="http://schemas.openxmlformats.org/package/2006/relationships"><Relationship Id="rId3" Type="http://schemas.openxmlformats.org/officeDocument/2006/relationships/oleObject" Target="file:///D:\EKOVERT\Projekty%20Realizowane\SOOS_PUW\PODSUMOWANIE%20SOO&#346;\UZASADNIENIE_WZORZEC\wykres_uzasadnienie.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r>
              <a:rPr lang="en-US"/>
              <a:t>Liczebność</a:t>
            </a:r>
            <a:r>
              <a:rPr lang="pl-PL"/>
              <a:t> zgłoszonych uwag wg grup respondentów</a:t>
            </a:r>
            <a:endParaRPr lang="en-US"/>
          </a:p>
        </c:rich>
      </c:tx>
      <c:overlay val="0"/>
      <c:spPr>
        <a:noFill/>
        <a:ln>
          <a:noFill/>
        </a:ln>
        <a:effectLst/>
      </c:spPr>
      <c:txPr>
        <a:bodyPr rot="0" spcFirstLastPara="1" vertOverflow="ellipsis" vert="horz" wrap="square" anchor="ctr" anchorCtr="1"/>
        <a:lstStyle/>
        <a:p>
          <a:pPr>
            <a:defRPr sz="1600" b="1" i="0" u="none" strike="noStrike" kern="1200" spc="0" normalizeH="0" baseline="0">
              <a:solidFill>
                <a:schemeClr val="dk1">
                  <a:lumMod val="50000"/>
                  <a:lumOff val="50000"/>
                </a:schemeClr>
              </a:solidFill>
              <a:latin typeface="+mj-lt"/>
              <a:ea typeface="+mj-ea"/>
              <a:cs typeface="+mj-cs"/>
            </a:defRPr>
          </a:pPr>
          <a:endParaRPr lang="en-US"/>
        </a:p>
      </c:txPr>
    </c:title>
    <c:autoTitleDeleted val="0"/>
    <c:plotArea>
      <c:layout/>
      <c:pieChart>
        <c:varyColors val="1"/>
        <c:ser>
          <c:idx val="0"/>
          <c:order val="0"/>
          <c:dPt>
            <c:idx val="0"/>
            <c:bubble3D val="0"/>
            <c:explosion val="1"/>
            <c:spPr>
              <a:gradFill>
                <a:gsLst>
                  <a:gs pos="100000">
                    <a:schemeClr val="accent1">
                      <a:lumMod val="60000"/>
                      <a:lumOff val="40000"/>
                    </a:schemeClr>
                  </a:gs>
                  <a:gs pos="0">
                    <a:schemeClr val="accent1"/>
                  </a:gs>
                </a:gsLst>
                <a:lin ang="5400000" scaled="0"/>
              </a:gradFill>
              <a:ln w="19050">
                <a:solidFill>
                  <a:schemeClr val="lt1"/>
                </a:solidFill>
              </a:ln>
              <a:effectLst/>
            </c:spPr>
            <c:extLst>
              <c:ext xmlns:c16="http://schemas.microsoft.com/office/drawing/2014/chart" uri="{C3380CC4-5D6E-409C-BE32-E72D297353CC}">
                <c16:uniqueId val="{00000001-491E-44F5-9D85-FA85349684FE}"/>
              </c:ext>
            </c:extLst>
          </c:dPt>
          <c:dPt>
            <c:idx val="1"/>
            <c:bubble3D val="0"/>
            <c:explosion val="3"/>
            <c:spPr>
              <a:gradFill>
                <a:gsLst>
                  <a:gs pos="100000">
                    <a:schemeClr val="accent2">
                      <a:lumMod val="60000"/>
                      <a:lumOff val="40000"/>
                    </a:schemeClr>
                  </a:gs>
                  <a:gs pos="0">
                    <a:schemeClr val="accent2"/>
                  </a:gs>
                </a:gsLst>
                <a:lin ang="5400000" scaled="0"/>
              </a:gradFill>
              <a:ln w="19050">
                <a:solidFill>
                  <a:schemeClr val="lt1"/>
                </a:solidFill>
              </a:ln>
              <a:effectLst/>
            </c:spPr>
            <c:extLst>
              <c:ext xmlns:c16="http://schemas.microsoft.com/office/drawing/2014/chart" uri="{C3380CC4-5D6E-409C-BE32-E72D297353CC}">
                <c16:uniqueId val="{00000003-491E-44F5-9D85-FA85349684FE}"/>
              </c:ext>
            </c:extLst>
          </c:dPt>
          <c:dPt>
            <c:idx val="2"/>
            <c:bubble3D val="0"/>
            <c:spPr>
              <a:gradFill>
                <a:gsLst>
                  <a:gs pos="100000">
                    <a:schemeClr val="accent3">
                      <a:lumMod val="60000"/>
                      <a:lumOff val="40000"/>
                    </a:schemeClr>
                  </a:gs>
                  <a:gs pos="0">
                    <a:schemeClr val="accent3"/>
                  </a:gs>
                </a:gsLst>
                <a:lin ang="5400000" scaled="0"/>
              </a:gradFill>
              <a:ln w="19050">
                <a:solidFill>
                  <a:schemeClr val="lt1"/>
                </a:solidFill>
              </a:ln>
              <a:effectLst/>
            </c:spPr>
            <c:extLst>
              <c:ext xmlns:c16="http://schemas.microsoft.com/office/drawing/2014/chart" uri="{C3380CC4-5D6E-409C-BE32-E72D297353CC}">
                <c16:uniqueId val="{00000005-491E-44F5-9D85-FA85349684FE}"/>
              </c:ext>
            </c:extLst>
          </c:dPt>
          <c:dPt>
            <c:idx val="3"/>
            <c:bubble3D val="0"/>
            <c:spPr>
              <a:gradFill>
                <a:gsLst>
                  <a:gs pos="100000">
                    <a:schemeClr val="accent4">
                      <a:lumMod val="60000"/>
                      <a:lumOff val="40000"/>
                    </a:schemeClr>
                  </a:gs>
                  <a:gs pos="0">
                    <a:schemeClr val="accent4"/>
                  </a:gs>
                </a:gsLst>
                <a:lin ang="5400000" scaled="0"/>
              </a:gradFill>
              <a:ln w="19050">
                <a:solidFill>
                  <a:schemeClr val="lt1"/>
                </a:solidFill>
              </a:ln>
              <a:effectLst/>
            </c:spPr>
            <c:extLst>
              <c:ext xmlns:c16="http://schemas.microsoft.com/office/drawing/2014/chart" uri="{C3380CC4-5D6E-409C-BE32-E72D297353CC}">
                <c16:uniqueId val="{00000007-491E-44F5-9D85-FA85349684FE}"/>
              </c:ext>
            </c:extLst>
          </c:dPt>
          <c:dPt>
            <c:idx val="4"/>
            <c:bubble3D val="0"/>
            <c:spPr>
              <a:gradFill>
                <a:gsLst>
                  <a:gs pos="100000">
                    <a:schemeClr val="accent5">
                      <a:lumMod val="60000"/>
                      <a:lumOff val="40000"/>
                    </a:schemeClr>
                  </a:gs>
                  <a:gs pos="0">
                    <a:schemeClr val="accent5"/>
                  </a:gs>
                </a:gsLst>
                <a:lin ang="5400000" scaled="0"/>
              </a:gradFill>
              <a:ln w="19050">
                <a:solidFill>
                  <a:schemeClr val="lt1"/>
                </a:solidFill>
              </a:ln>
              <a:effectLst/>
            </c:spPr>
            <c:extLst>
              <c:ext xmlns:c16="http://schemas.microsoft.com/office/drawing/2014/chart" uri="{C3380CC4-5D6E-409C-BE32-E72D297353CC}">
                <c16:uniqueId val="{00000009-491E-44F5-9D85-FA85349684FE}"/>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dk1">
                        <a:lumMod val="75000"/>
                        <a:lumOff val="25000"/>
                      </a:schemeClr>
                    </a:solidFill>
                    <a:latin typeface="+mn-lt"/>
                    <a:ea typeface="+mn-ea"/>
                    <a:cs typeface="+mn-cs"/>
                  </a:defRPr>
                </a:pPr>
                <a:endParaRPr lang="pl-PL"/>
              </a:p>
            </c:txPr>
            <c:dLblPos val="bestFit"/>
            <c:showLegendKey val="0"/>
            <c:showVal val="1"/>
            <c:showCatName val="0"/>
            <c:showSerName val="0"/>
            <c:showPercent val="0"/>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List1!$C$3:$C$7</c:f>
              <c:strCache>
                <c:ptCount val="5"/>
                <c:pt idx="0">
                  <c:v>Osoba prywatna</c:v>
                </c:pt>
                <c:pt idx="1">
                  <c:v>Organizacja pozarządowa</c:v>
                </c:pt>
                <c:pt idx="2">
                  <c:v>Administracja rządowa</c:v>
                </c:pt>
                <c:pt idx="3">
                  <c:v>Administracja samorządowa</c:v>
                </c:pt>
                <c:pt idx="4">
                  <c:v>Inne</c:v>
                </c:pt>
              </c:strCache>
            </c:strRef>
          </c:cat>
          <c:val>
            <c:numRef>
              <c:f>List1!$D$3:$D$7</c:f>
              <c:numCache>
                <c:formatCode>General</c:formatCode>
                <c:ptCount val="5"/>
                <c:pt idx="0">
                  <c:v>824</c:v>
                </c:pt>
                <c:pt idx="1">
                  <c:v>418</c:v>
                </c:pt>
                <c:pt idx="2">
                  <c:v>241</c:v>
                </c:pt>
                <c:pt idx="3">
                  <c:v>7</c:v>
                </c:pt>
                <c:pt idx="4">
                  <c:v>518</c:v>
                </c:pt>
              </c:numCache>
            </c:numRef>
          </c:val>
          <c:extLst>
            <c:ext xmlns:c16="http://schemas.microsoft.com/office/drawing/2014/chart" uri="{C3380CC4-5D6E-409C-BE32-E72D297353CC}">
              <c16:uniqueId val="{0000000A-491E-44F5-9D85-FA85349684FE}"/>
            </c:ext>
          </c:extLst>
        </c:ser>
        <c:dLbls>
          <c:showLegendKey val="0"/>
          <c:showVal val="0"/>
          <c:showCatName val="0"/>
          <c:showSerName val="0"/>
          <c:showPercent val="0"/>
          <c:showBubbleSize val="0"/>
          <c:showLeaderLines val="1"/>
        </c:dLbls>
        <c:firstSliceAng val="0"/>
      </c:pieChart>
      <c:spPr>
        <a:noFill/>
        <a:ln>
          <a:noFill/>
        </a:ln>
        <a:effectLst/>
      </c:spPr>
    </c:plotArea>
    <c:legend>
      <c:legendPos val="r"/>
      <c:overlay val="0"/>
      <c:spPr>
        <a:solidFill>
          <a:schemeClr val="lt1">
            <a:alpha val="50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pl-PL"/>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solidFill>
        <a:schemeClr val="dk1">
          <a:lumMod val="15000"/>
          <a:lumOff val="85000"/>
        </a:schemeClr>
      </a:solidFill>
      <a:round/>
    </a:ln>
    <a:effectLst/>
  </c:spPr>
  <c:txPr>
    <a:bodyPr/>
    <a:lstStyle/>
    <a:p>
      <a:pPr>
        <a:defRPr/>
      </a:pPr>
      <a:endParaRPr lang="pl-PL"/>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6">
  <cs:axisTitle>
    <cs:lnRef idx="0"/>
    <cs:fillRef idx="0"/>
    <cs:effectRef idx="0"/>
    <cs:fontRef idx="minor">
      <a:schemeClr val="dk1">
        <a:lumMod val="65000"/>
        <a:lumOff val="35000"/>
      </a:schemeClr>
    </cs:fontRef>
    <cs:defRPr sz="900" b="1" kern="1200"/>
  </cs:axisTitle>
  <cs:categoryAxis>
    <cs:lnRef idx="0"/>
    <cs:fillRef idx="0"/>
    <cs:effectRef idx="0"/>
    <cs:fontRef idx="minor">
      <a:schemeClr val="dk1">
        <a:lumMod val="65000"/>
        <a:lumOff val="35000"/>
      </a:schemeClr>
    </cs:fontRef>
    <cs:defRPr sz="900" kern="1200" cap="none" spc="0" normalizeH="0" baseline="0"/>
  </cs:categoryAxis>
  <cs:chartArea>
    <cs:lnRef idx="0"/>
    <cs:fillRef idx="0"/>
    <cs:effectRef idx="0"/>
    <cs:fontRef idx="minor">
      <a:schemeClr val="dk1"/>
    </cs:fontRef>
    <cs:spPr>
      <a:pattFill prst="dkDnDiag">
        <a:fgClr>
          <a:schemeClr val="lt1"/>
        </a:fgClr>
        <a:bgClr>
          <a:schemeClr val="dk1">
            <a:lumMod val="10000"/>
            <a:lumOff val="90000"/>
          </a:schemeClr>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dk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19050">
        <a:solidFill>
          <a:schemeClr val="lt1"/>
        </a:solidFill>
      </a:ln>
    </cs:spPr>
  </cs:dataPoint>
  <cs:dataPoint3D>
    <cs:lnRef idx="0"/>
    <cs:fillRef idx="0">
      <cs:styleClr val="auto"/>
    </cs:fillRef>
    <cs:effectRef idx="0"/>
    <cs:fontRef idx="minor">
      <a:schemeClr val="tx1"/>
    </cs:fontRef>
    <cs:spPr>
      <a:gradFill>
        <a:gsLst>
          <a:gs pos="100000">
            <a:schemeClr val="phClr">
              <a:lumMod val="60000"/>
              <a:lumOff val="40000"/>
            </a:schemeClr>
          </a:gs>
          <a:gs pos="0">
            <a:schemeClr val="phClr"/>
          </a:gs>
        </a:gsLst>
        <a:lin ang="5400000" scaled="0"/>
      </a:gradFill>
      <a:ln w="50800">
        <a:solidFill>
          <a:schemeClr val="lt1"/>
        </a:solidFill>
      </a:ln>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lt1"/>
      </a:solidFill>
      <a:ln w="15875">
        <a:solidFill>
          <a:schemeClr val="ph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ln w="9525" cap="flat" cmpd="sng" algn="ctr">
        <a:solidFill>
          <a:schemeClr val="dk1">
            <a:lumMod val="15000"/>
            <a:lumOff val="85000"/>
          </a:schemeClr>
        </a:solidFill>
        <a:round/>
      </a:ln>
    </cs:spPr>
    <cs:defRPr sz="8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50000"/>
            <a:lumOff val="50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35000"/>
            <a:lumOff val="65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50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ajor">
      <a:schemeClr val="dk1">
        <a:lumMod val="50000"/>
        <a:lumOff val="50000"/>
      </a:schemeClr>
    </cs:fontRef>
    <cs:defRPr sz="1600" b="1" kern="1200" spc="0" normalizeH="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50000"/>
            <a:lumOff val="50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38f52c4-8596-4479-a0b9-1aec727cdef5">
      <Terms xmlns="http://schemas.microsoft.com/office/infopath/2007/PartnerControls"/>
    </lcf76f155ced4ddcb4097134ff3c332f>
    <TaxCatchAll xmlns="125dcd9a-e243-4c0b-afa1-83069875f7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D2318C5DFB75645A6968C2E8E4C0C40" ma:contentTypeVersion="13" ma:contentTypeDescription="Utwórz nowy dokument." ma:contentTypeScope="" ma:versionID="ad774ad10d7131b119c676bc70e5518f">
  <xsd:schema xmlns:xsd="http://www.w3.org/2001/XMLSchema" xmlns:xs="http://www.w3.org/2001/XMLSchema" xmlns:p="http://schemas.microsoft.com/office/2006/metadata/properties" xmlns:ns2="b38f52c4-8596-4479-a0b9-1aec727cdef5" xmlns:ns3="125dcd9a-e243-4c0b-afa1-83069875f745" targetNamespace="http://schemas.microsoft.com/office/2006/metadata/properties" ma:root="true" ma:fieldsID="c56af878e1776e2c6a9ecb6256131102" ns2:_="" ns3:_="">
    <xsd:import namespace="b38f52c4-8596-4479-a0b9-1aec727cdef5"/>
    <xsd:import namespace="125dcd9a-e243-4c0b-afa1-83069875f74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f52c4-8596-4479-a0b9-1aec727cde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3060d91-620c-45e0-85bf-77e6cacf1a8c"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25dcd9a-e243-4c0b-afa1-83069875f74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6024ed8-ce16-4266-af09-42cb6bf06d7d}" ma:internalName="TaxCatchAll" ma:showField="CatchAllData" ma:web="125dcd9a-e243-4c0b-afa1-83069875f74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660BD9-EECC-4469-9622-CA6BE96BCCB8}">
  <ds:schemaRefs>
    <ds:schemaRef ds:uri="http://schemas.microsoft.com/sharepoint/v3/contenttype/forms"/>
  </ds:schemaRefs>
</ds:datastoreItem>
</file>

<file path=customXml/itemProps2.xml><?xml version="1.0" encoding="utf-8"?>
<ds:datastoreItem xmlns:ds="http://schemas.openxmlformats.org/officeDocument/2006/customXml" ds:itemID="{F3D69EF0-67DE-463F-86DB-92BD33E2912B}">
  <ds:schemaRefs>
    <ds:schemaRef ds:uri="http://schemas.microsoft.com/office/2006/metadata/properties"/>
    <ds:schemaRef ds:uri="http://schemas.microsoft.com/office/infopath/2007/PartnerControls"/>
    <ds:schemaRef ds:uri="b38f52c4-8596-4479-a0b9-1aec727cdef5"/>
    <ds:schemaRef ds:uri="125dcd9a-e243-4c0b-afa1-83069875f745"/>
  </ds:schemaRefs>
</ds:datastoreItem>
</file>

<file path=customXml/itemProps3.xml><?xml version="1.0" encoding="utf-8"?>
<ds:datastoreItem xmlns:ds="http://schemas.openxmlformats.org/officeDocument/2006/customXml" ds:itemID="{1B11CE20-E6E6-4B1B-B50B-560E6CBB90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f52c4-8596-4479-a0b9-1aec727cdef5"/>
    <ds:schemaRef ds:uri="125dcd9a-e243-4c0b-afa1-83069875f7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2FC554-C119-40CB-9606-371424960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12</Pages>
  <Words>2683</Words>
  <Characters>16098</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Opracowanie PUW Białystok</dc:subject>
  <dc:creator>Anna Jagiełło</dc:creator>
  <cp:keywords/>
  <dc:description/>
  <cp:lastModifiedBy>Waldemar Bernatowicz</cp:lastModifiedBy>
  <cp:revision>163</cp:revision>
  <cp:lastPrinted>2025-11-05T07:26:00Z</cp:lastPrinted>
  <dcterms:created xsi:type="dcterms:W3CDTF">2025-08-21T11:14:00Z</dcterms:created>
  <dcterms:modified xsi:type="dcterms:W3CDTF">2026-04-06T11:18:00Z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0x0101006D2318C5DFB75645A6968C2E8E4C0C40</vt:lpwstr>
  </property>
  <property fmtid="{D5CDD505-2E9C-101B-9397-08002B2CF9AE}" pid="3" name="MediaServiceImageTags">
    <vt:lpwstr/>
  </property>
  <property fmtid="{D5CDD505-2E9C-101B-9397-08002B2CF9AE}" pid="4" name="GrammarlyDocumentId">
    <vt:lpwstr>66e7e4154a68242b00548e17a0636527ef00dde9f8845a02290a18890b82dc08</vt:lpwstr>
  </property>
</Properties>
</file>