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>, natomiast wykonującym obowiązki administratora jest Ambasador RP w Waszyngtonie, z siedzibą 2640 16th</w:t>
      </w:r>
      <w:r w:rsidR="0015066B">
        <w:t xml:space="preserve"> </w:t>
      </w:r>
      <w:r>
        <w:t xml:space="preserve"> </w:t>
      </w:r>
      <w:proofErr w:type="spellStart"/>
      <w:r>
        <w:t>Street</w:t>
      </w:r>
      <w:proofErr w:type="spellEnd"/>
      <w:r w:rsidR="0015066B">
        <w:t xml:space="preserve"> NW</w:t>
      </w:r>
      <w:bookmarkStart w:id="0" w:name="_GoBack"/>
      <w:bookmarkEnd w:id="0"/>
      <w:r>
        <w:t>, 20009 Washington, DC.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>Ambasady RP w Waszyngtonie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</w:t>
      </w:r>
      <w:r>
        <w:rPr>
          <w:rFonts w:eastAsia="Times New Roman" w:cs="Arial"/>
          <w:bCs/>
          <w:lang w:eastAsia="pl-PL"/>
        </w:rPr>
        <w:t>Departamencie Stanu</w:t>
      </w:r>
      <w:r w:rsidRPr="00C4157E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 xml:space="preserve">wydaniu pojazdu. W obu przypadkach dane osobowe zostaną zarchiwizowane zgodnie z przepisami ustawy z dnia 14 lipca </w:t>
      </w:r>
      <w:r w:rsidRPr="00C4157E">
        <w:rPr>
          <w:rFonts w:eastAsia="Times New Roman" w:cs="Arial"/>
          <w:bCs/>
          <w:lang w:eastAsia="pl-PL"/>
        </w:rPr>
        <w:lastRenderedPageBreak/>
        <w:t>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15066B"/>
    <w:rsid w:val="00265C08"/>
    <w:rsid w:val="005C09B6"/>
    <w:rsid w:val="007E08B6"/>
    <w:rsid w:val="009153A2"/>
    <w:rsid w:val="00E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1183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Łukaszuk Bogusław</cp:lastModifiedBy>
  <cp:revision>8</cp:revision>
  <cp:lastPrinted>2021-04-29T17:03:00Z</cp:lastPrinted>
  <dcterms:created xsi:type="dcterms:W3CDTF">2021-03-15T16:13:00Z</dcterms:created>
  <dcterms:modified xsi:type="dcterms:W3CDTF">2021-06-09T14:34:00Z</dcterms:modified>
</cp:coreProperties>
</file>