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C9C3" w14:textId="77777777" w:rsidR="00FC5FB4" w:rsidRPr="002740C0" w:rsidRDefault="00FC5FB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BD13426" w14:textId="77777777" w:rsidR="00FC5FB4" w:rsidRPr="00D666FB" w:rsidRDefault="00FC5FB4" w:rsidP="002A4C36">
      <w:pPr>
        <w:pStyle w:val="Tytu"/>
        <w:spacing w:after="0"/>
      </w:pPr>
      <w:r w:rsidRPr="00D666FB">
        <w:t>WOJEWODY POMORSKIEGO</w:t>
      </w:r>
    </w:p>
    <w:p w14:paraId="03CA8ED1" w14:textId="77777777" w:rsidR="00FC5FB4" w:rsidRPr="002740C0" w:rsidRDefault="00FC5FB4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września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0CD5A8D1" w14:textId="77777777" w:rsidR="00FC5FB4" w:rsidRPr="00C04440" w:rsidRDefault="00FC5FB4" w:rsidP="00C04440">
      <w:pPr>
        <w:spacing w:after="360"/>
        <w:jc w:val="center"/>
        <w:rPr>
          <w:rFonts w:cs="Arial"/>
          <w:b/>
          <w:szCs w:val="24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5249D1">
        <w:rPr>
          <w:rFonts w:cs="Arial"/>
          <w:b/>
          <w:sz w:val="28"/>
          <w:szCs w:val="28"/>
        </w:rPr>
        <w:t xml:space="preserve">zgody na umorzenie należności z tytułu </w:t>
      </w:r>
      <w:r w:rsidRPr="0003284D">
        <w:rPr>
          <w:rFonts w:cs="Arial"/>
          <w:b/>
          <w:sz w:val="28"/>
          <w:szCs w:val="28"/>
        </w:rPr>
        <w:t>użytkowania wieczystego nieruchomości Skarbu Państwa</w:t>
      </w:r>
    </w:p>
    <w:p w14:paraId="7BBA18F0" w14:textId="77777777" w:rsidR="00FC5FB4" w:rsidRPr="005249D1" w:rsidRDefault="00FC5FB4" w:rsidP="00C04440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 a ust. 1 oraz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(Dz. U. z</w:t>
      </w:r>
      <w:r w:rsidRPr="00C04440">
        <w:rPr>
          <w:rFonts w:cs="Arial"/>
          <w:szCs w:val="24"/>
        </w:rPr>
        <w:t xml:space="preserve"> 2024</w:t>
      </w:r>
      <w:r>
        <w:rPr>
          <w:rFonts w:cs="Arial"/>
          <w:szCs w:val="24"/>
        </w:rPr>
        <w:t xml:space="preserve"> r. poz. 1145, 1222, 1717, 1881 oraz z 2025 r. poz. 1077 i 1080</w:t>
      </w:r>
      <w:r w:rsidRPr="005249D1">
        <w:rPr>
          <w:rFonts w:cs="Arial"/>
          <w:szCs w:val="24"/>
        </w:rPr>
        <w:t>) zarządza się, co następuje.</w:t>
      </w:r>
    </w:p>
    <w:p w14:paraId="2D5BA62D" w14:textId="77777777" w:rsidR="00FC5FB4" w:rsidRPr="005249D1" w:rsidRDefault="00FC5FB4" w:rsidP="00C04440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0277D3">
        <w:rPr>
          <w:rFonts w:cs="Arial"/>
          <w:b/>
          <w:bCs/>
          <w:szCs w:val="24"/>
        </w:rPr>
        <w:t>§ 1.</w:t>
      </w:r>
      <w:r w:rsidRPr="000277D3">
        <w:rPr>
          <w:rFonts w:cs="Arial"/>
          <w:b/>
          <w:bCs/>
          <w:szCs w:val="24"/>
        </w:rPr>
        <w:tab/>
      </w:r>
      <w:r w:rsidRPr="005249D1">
        <w:rPr>
          <w:rFonts w:cs="Arial"/>
          <w:szCs w:val="24"/>
        </w:rPr>
        <w:t>Wyraża s</w:t>
      </w:r>
      <w:r>
        <w:rPr>
          <w:rFonts w:cs="Arial"/>
          <w:szCs w:val="24"/>
        </w:rPr>
        <w:t>ię zgodę Staroście Malborskiemu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gospodarowania nieruchomo</w:t>
      </w:r>
      <w:r>
        <w:rPr>
          <w:rFonts w:cs="Arial"/>
          <w:szCs w:val="24"/>
        </w:rPr>
        <w:t>ściami, na umorzenie kwoty w wysokości 4 542,13 zł jako należności głównej wraz z odsetkami obliczonymi</w:t>
      </w:r>
      <w:r w:rsidRPr="005249D1">
        <w:rPr>
          <w:rFonts w:cs="Arial"/>
          <w:szCs w:val="24"/>
        </w:rPr>
        <w:t xml:space="preserve"> na dzień</w:t>
      </w:r>
      <w:r>
        <w:rPr>
          <w:rFonts w:cs="Arial"/>
          <w:szCs w:val="24"/>
        </w:rPr>
        <w:t xml:space="preserve"> umorzenia</w:t>
      </w:r>
      <w:r w:rsidRPr="005249D1">
        <w:rPr>
          <w:rFonts w:cs="Arial"/>
          <w:szCs w:val="24"/>
        </w:rPr>
        <w:t xml:space="preserve"> z tytułu użytkowania wieczyste</w:t>
      </w:r>
      <w:r>
        <w:rPr>
          <w:rFonts w:cs="Arial"/>
          <w:szCs w:val="24"/>
        </w:rPr>
        <w:t>go nieruchomości Skarbu Państwa położonej przy ul. Rakowiec 11 w Malborku, dz. nr 134/2, KW GD1M/00042350/3 za 2011 rok.</w:t>
      </w:r>
    </w:p>
    <w:p w14:paraId="3002D0E9" w14:textId="77777777" w:rsidR="00FC5FB4" w:rsidRPr="005249D1" w:rsidRDefault="00FC5FB4" w:rsidP="00C04440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0277D3">
        <w:rPr>
          <w:rFonts w:cs="Arial"/>
          <w:b/>
          <w:bCs/>
          <w:szCs w:val="24"/>
        </w:rPr>
        <w:t>§ 2</w:t>
      </w:r>
      <w:r>
        <w:rPr>
          <w:rFonts w:cs="Arial"/>
          <w:b/>
          <w:bCs/>
          <w:szCs w:val="24"/>
        </w:rPr>
        <w:t>.</w:t>
      </w:r>
      <w:r w:rsidRPr="000277D3">
        <w:rPr>
          <w:rFonts w:cs="Arial"/>
          <w:b/>
          <w:bCs/>
          <w:szCs w:val="24"/>
        </w:rPr>
        <w:tab/>
      </w:r>
      <w:r w:rsidRPr="005249D1">
        <w:rPr>
          <w:rFonts w:cs="Arial"/>
          <w:szCs w:val="24"/>
        </w:rPr>
        <w:t xml:space="preserve">Zgoda, o której mowa w § 1, dotyczy </w:t>
      </w:r>
      <w:r>
        <w:rPr>
          <w:rFonts w:cs="Arial"/>
          <w:szCs w:val="24"/>
        </w:rPr>
        <w:t>osoby wskazanej we wniosku Starosty Malborskiego z 18 lipca 2025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r., znak:</w:t>
      </w:r>
      <w:r w:rsidRPr="008614BE">
        <w:t xml:space="preserve"> </w:t>
      </w:r>
      <w:r w:rsidRPr="008614BE">
        <w:rPr>
          <w:rFonts w:cs="Arial"/>
          <w:szCs w:val="24"/>
        </w:rPr>
        <w:t>FN. 3152.6.2025</w:t>
      </w:r>
      <w:r>
        <w:rPr>
          <w:rFonts w:cs="Arial"/>
          <w:szCs w:val="24"/>
        </w:rPr>
        <w:t xml:space="preserve">, uzupełnionego pismem z 12 sierpnia 2025 r., znak: </w:t>
      </w:r>
      <w:r w:rsidRPr="00AF4767">
        <w:rPr>
          <w:rFonts w:cs="Arial"/>
          <w:szCs w:val="24"/>
        </w:rPr>
        <w:t>FN. 3152.7.2025</w:t>
      </w:r>
      <w:r>
        <w:rPr>
          <w:rFonts w:cs="Arial"/>
          <w:szCs w:val="24"/>
        </w:rPr>
        <w:t>.</w:t>
      </w:r>
    </w:p>
    <w:p w14:paraId="771535D6" w14:textId="77777777" w:rsidR="00FC5FB4" w:rsidRDefault="00FC5FB4" w:rsidP="00C04440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0277D3">
        <w:rPr>
          <w:rFonts w:cs="Arial"/>
          <w:b/>
          <w:bCs/>
          <w:szCs w:val="24"/>
        </w:rPr>
        <w:t>§ 3</w:t>
      </w:r>
      <w:r>
        <w:rPr>
          <w:rFonts w:cs="Arial"/>
          <w:b/>
          <w:bCs/>
          <w:szCs w:val="24"/>
        </w:rPr>
        <w:t>.</w:t>
      </w:r>
      <w:r w:rsidRPr="005249D1">
        <w:rPr>
          <w:rFonts w:cs="Arial"/>
          <w:szCs w:val="24"/>
        </w:rPr>
        <w:tab/>
        <w:t>Zarządzenie wchodzi w życie z dniem podpisania.</w:t>
      </w:r>
    </w:p>
    <w:p w14:paraId="364C8892" w14:textId="77777777" w:rsidR="001A1AE3" w:rsidRDefault="001A1AE3" w:rsidP="001A1AE3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D8B4E3E" w14:textId="4322CA0C" w:rsidR="001A1AE3" w:rsidRDefault="001A1AE3" w:rsidP="001A1AE3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>
        <w:rPr>
          <w:rFonts w:cs="Arial"/>
        </w:rPr>
        <w:t>Beata Rutkiewicz</w:t>
      </w:r>
    </w:p>
    <w:p w14:paraId="03BF3F9E" w14:textId="154924A2" w:rsidR="00FC5FB4" w:rsidRDefault="00FC5FB4" w:rsidP="003322BF">
      <w:pPr>
        <w:spacing w:after="720"/>
        <w:rPr>
          <w:rFonts w:ascii="Times New Roman" w:hAnsi="Times New Roman"/>
          <w:szCs w:val="24"/>
        </w:rPr>
      </w:pPr>
    </w:p>
    <w:sectPr w:rsidR="00F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F2"/>
    <w:rsid w:val="001A1AE3"/>
    <w:rsid w:val="003B7EF2"/>
    <w:rsid w:val="0047568A"/>
    <w:rsid w:val="00D83ED8"/>
    <w:rsid w:val="00F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1507"/>
  <w15:docId w15:val="{023C1EDA-D0D3-4BD4-9217-66CCC965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16 września 2025 r.</dc:title>
  <dc:creator>Maria Leszczyńska</dc:creator>
  <cp:lastModifiedBy>Dominik Wójcik</cp:lastModifiedBy>
  <cp:revision>3</cp:revision>
  <cp:lastPrinted>2017-01-05T08:10:00Z</cp:lastPrinted>
  <dcterms:created xsi:type="dcterms:W3CDTF">2025-09-22T10:27:00Z</dcterms:created>
  <dcterms:modified xsi:type="dcterms:W3CDTF">2025-09-22T10:29:00Z</dcterms:modified>
</cp:coreProperties>
</file>