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519544CA" w14:textId="4D1E20DA" w:rsidR="000B373D" w:rsidRPr="000B373D" w:rsidRDefault="00A151A3"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5D86B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830062137" r:id="rId6"/>
        </w:object>
      </w:r>
    </w:p>
    <w:p w14:paraId="667CE0C8"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FC84BF8" w14:textId="7C634FAC" w:rsidR="000B373D" w:rsidRPr="00412867" w:rsidRDefault="000B373D" w:rsidP="00412867">
      <w:pPr>
        <w:pStyle w:val="Nagwek2"/>
        <w:spacing w:before="0" w:after="100" w:afterAutospacing="1" w:line="360" w:lineRule="auto"/>
        <w:rPr>
          <w:rFonts w:asciiTheme="minorHAnsi" w:eastAsia="Lucida Sans Unicode" w:hAnsiTheme="minorHAnsi" w:cstheme="minorHAnsi"/>
          <w:color w:val="auto"/>
          <w:sz w:val="32"/>
          <w:szCs w:val="32"/>
        </w:rPr>
      </w:pPr>
      <w:r w:rsidRPr="00412867">
        <w:rPr>
          <w:rFonts w:asciiTheme="minorHAnsi" w:eastAsia="Lucida Sans Unicode" w:hAnsiTheme="minorHAnsi" w:cstheme="minorHAnsi"/>
          <w:color w:val="auto"/>
          <w:sz w:val="32"/>
          <w:szCs w:val="32"/>
        </w:rPr>
        <w:t>R</w:t>
      </w:r>
      <w:r w:rsidR="00412867" w:rsidRPr="00412867">
        <w:rPr>
          <w:rFonts w:asciiTheme="minorHAnsi" w:eastAsia="Lucida Sans Unicode" w:hAnsiTheme="minorHAnsi" w:cstheme="minorHAnsi"/>
          <w:color w:val="auto"/>
          <w:sz w:val="32"/>
          <w:szCs w:val="32"/>
        </w:rPr>
        <w:t>egionalny Dyrektor Ochrony Środowiska w Olsztynie</w:t>
      </w:r>
    </w:p>
    <w:p w14:paraId="221757D7" w14:textId="21F510E6"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CF4F1C">
        <w:rPr>
          <w:rFonts w:ascii="Calibri" w:eastAsia="Lucida Sans Unicode" w:hAnsi="Calibri" w:cs="Calibri"/>
          <w:bCs/>
          <w:kern w:val="28"/>
          <w:sz w:val="24"/>
          <w:szCs w:val="24"/>
        </w:rPr>
        <w:t>42</w:t>
      </w:r>
      <w:r w:rsidR="003A1A23">
        <w:rPr>
          <w:rFonts w:ascii="Calibri" w:eastAsia="Lucida Sans Unicode" w:hAnsi="Calibri" w:cs="Calibri"/>
          <w:bCs/>
          <w:kern w:val="28"/>
          <w:sz w:val="24"/>
          <w:szCs w:val="24"/>
        </w:rPr>
        <w:t>0.</w:t>
      </w:r>
      <w:r w:rsidR="001E7A8A">
        <w:rPr>
          <w:rFonts w:ascii="Calibri" w:eastAsia="Lucida Sans Unicode" w:hAnsi="Calibri" w:cs="Calibri"/>
          <w:bCs/>
          <w:kern w:val="28"/>
          <w:sz w:val="24"/>
          <w:szCs w:val="24"/>
        </w:rPr>
        <w:t>9.2024.AB.41</w:t>
      </w:r>
    </w:p>
    <w:p w14:paraId="74919869" w14:textId="3EAF4C1F" w:rsidR="00E74C48" w:rsidRDefault="00CF4F1C"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Olsztyn,</w:t>
      </w:r>
      <w:r w:rsidR="00B71BB8">
        <w:rPr>
          <w:rFonts w:ascii="Calibri" w:eastAsia="Lucida Sans Unicode" w:hAnsi="Calibri" w:cs="Calibri"/>
          <w:bCs/>
          <w:kern w:val="28"/>
          <w:sz w:val="24"/>
          <w:szCs w:val="24"/>
        </w:rPr>
        <w:t xml:space="preserve"> </w:t>
      </w:r>
      <w:r w:rsidR="001E7A8A">
        <w:rPr>
          <w:rFonts w:ascii="Calibri" w:eastAsia="Lucida Sans Unicode" w:hAnsi="Calibri" w:cs="Calibri"/>
          <w:bCs/>
          <w:kern w:val="28"/>
          <w:sz w:val="24"/>
          <w:szCs w:val="24"/>
        </w:rPr>
        <w:t>16 stycznia 2026 r.</w:t>
      </w:r>
    </w:p>
    <w:p w14:paraId="7315B80E" w14:textId="6B837F6B" w:rsidR="001E7A8A" w:rsidRPr="001E7A8A" w:rsidRDefault="001E7A8A" w:rsidP="001E7A8A">
      <w:pPr>
        <w:widowControl w:val="0"/>
        <w:suppressAutoHyphens/>
        <w:spacing w:after="100" w:afterAutospacing="1" w:line="360" w:lineRule="auto"/>
        <w:rPr>
          <w:rFonts w:ascii="Calibri" w:eastAsia="Lucida Sans Unicode" w:hAnsi="Calibri" w:cs="Calibri"/>
          <w:kern w:val="28"/>
          <w:sz w:val="24"/>
          <w:szCs w:val="24"/>
        </w:rPr>
      </w:pPr>
      <w:r w:rsidRPr="001E7A8A">
        <w:rPr>
          <w:rFonts w:ascii="Calibri" w:eastAsia="Lucida Sans Unicode" w:hAnsi="Calibri" w:cs="Calibri"/>
          <w:kern w:val="28"/>
          <w:sz w:val="24"/>
          <w:szCs w:val="24"/>
        </w:rPr>
        <w:t xml:space="preserve">Załącznik nr 1 do decyzji Regionalnego Dyrektora Ochrony Środowiska w Olsztynie z dnia </w:t>
      </w:r>
      <w:r w:rsidRPr="001E7A8A">
        <w:rPr>
          <w:rFonts w:ascii="Calibri" w:eastAsia="Lucida Sans Unicode" w:hAnsi="Calibri" w:cs="Calibri"/>
          <w:kern w:val="28"/>
          <w:sz w:val="24"/>
          <w:szCs w:val="24"/>
        </w:rPr>
        <w:br/>
        <w:t xml:space="preserve">16 stycznia 2026 r., znak: WOOŚ.420.9.2024.AB.41, o środowiskowych uwarunkowaniach dla </w:t>
      </w:r>
      <w:r w:rsidRPr="001E7A8A">
        <w:rPr>
          <w:rFonts w:ascii="Calibri" w:eastAsia="Lucida Sans Unicode" w:hAnsi="Calibri" w:cs="Calibri"/>
          <w:iCs/>
          <w:kern w:val="28"/>
          <w:sz w:val="24"/>
          <w:szCs w:val="24"/>
        </w:rPr>
        <w:t xml:space="preserve">zmiany decyzji o środowiskowych uwarunkowaniach wydanej przez Regionalnego Dyrektora Ochrony Środowiska </w:t>
      </w:r>
      <w:r w:rsidRPr="001E7A8A">
        <w:rPr>
          <w:rFonts w:ascii="Calibri" w:eastAsia="Lucida Sans Unicode" w:hAnsi="Calibri" w:cs="Calibri"/>
          <w:kern w:val="28"/>
          <w:sz w:val="24"/>
          <w:szCs w:val="24"/>
        </w:rPr>
        <w:t>w Olsztynie</w:t>
      </w:r>
      <w:r w:rsidRPr="001E7A8A">
        <w:rPr>
          <w:rFonts w:ascii="Calibri" w:eastAsia="Lucida Sans Unicode" w:hAnsi="Calibri" w:cs="Calibri"/>
          <w:iCs/>
          <w:kern w:val="28"/>
          <w:sz w:val="24"/>
          <w:szCs w:val="24"/>
        </w:rPr>
        <w:t xml:space="preserve"> w dniu 15 maja 2015 r., znak: WOOŚ.4210.25.2012.AB.133, dla przedsięwzięcia polegającego na budowie konwerterów powietrznych wraz z zewnętrzną infrastrukturą przyłączeniową na terenie gminy Gronowo Elbląskie, Elbląg (wiejska) oraz miasta Elbląg.</w:t>
      </w:r>
    </w:p>
    <w:p w14:paraId="2414AAD8" w14:textId="77777777" w:rsidR="00CF4F1C" w:rsidRDefault="00CF4F1C" w:rsidP="00682693">
      <w:pPr>
        <w:pStyle w:val="Nagwek1"/>
        <w:spacing w:before="0" w:after="100" w:afterAutospacing="1" w:line="360" w:lineRule="auto"/>
        <w:rPr>
          <w:rFonts w:asciiTheme="minorHAnsi" w:eastAsia="Lucida Sans Unicode" w:hAnsiTheme="minorHAnsi" w:cstheme="minorHAnsi"/>
          <w:color w:val="auto"/>
          <w:sz w:val="28"/>
          <w:szCs w:val="28"/>
        </w:rPr>
      </w:pPr>
      <w:r w:rsidRPr="00682693">
        <w:rPr>
          <w:rFonts w:asciiTheme="minorHAnsi" w:eastAsia="Lucida Sans Unicode" w:hAnsiTheme="minorHAnsi" w:cstheme="minorHAnsi"/>
          <w:color w:val="auto"/>
          <w:sz w:val="28"/>
          <w:szCs w:val="28"/>
        </w:rPr>
        <w:t>Charakterystyka planowanego przedsięwzięcia</w:t>
      </w:r>
    </w:p>
    <w:p w14:paraId="70841BF6" w14:textId="77777777" w:rsidR="001E7A8A" w:rsidRPr="001E7A8A" w:rsidRDefault="001E7A8A" w:rsidP="001E7A8A">
      <w:pPr>
        <w:spacing w:after="0" w:line="360" w:lineRule="auto"/>
        <w:rPr>
          <w:bCs/>
          <w:iCs/>
          <w:sz w:val="24"/>
          <w:szCs w:val="24"/>
        </w:rPr>
      </w:pPr>
      <w:r w:rsidRPr="001E7A8A">
        <w:rPr>
          <w:bCs/>
          <w:iCs/>
          <w:sz w:val="24"/>
          <w:szCs w:val="24"/>
        </w:rPr>
        <w:t xml:space="preserve">Planowana inwestycja, po wprowadzonych zmianach, polega na budowie farmy wiatrowej składającej się z pięciu elektrowni wiatrowych o mocy każdej z nich do 8 MW. Do realizacji wyznaczono następujące elektrownie wiatrowe oznaczone symbolami zgodnymi z wydaną decyzją </w:t>
      </w:r>
      <w:proofErr w:type="spellStart"/>
      <w:r w:rsidRPr="001E7A8A">
        <w:rPr>
          <w:bCs/>
          <w:iCs/>
          <w:sz w:val="24"/>
          <w:szCs w:val="24"/>
        </w:rPr>
        <w:t>ooś</w:t>
      </w:r>
      <w:proofErr w:type="spellEnd"/>
      <w:r w:rsidRPr="001E7A8A">
        <w:rPr>
          <w:bCs/>
          <w:iCs/>
          <w:sz w:val="24"/>
          <w:szCs w:val="24"/>
        </w:rPr>
        <w:t>:</w:t>
      </w:r>
    </w:p>
    <w:p w14:paraId="173192A6" w14:textId="77777777" w:rsidR="001E7A8A" w:rsidRPr="001E7A8A" w:rsidRDefault="001E7A8A" w:rsidP="001E7A8A">
      <w:pPr>
        <w:numPr>
          <w:ilvl w:val="0"/>
          <w:numId w:val="9"/>
        </w:numPr>
        <w:spacing w:after="0" w:line="360" w:lineRule="auto"/>
        <w:rPr>
          <w:bCs/>
          <w:iCs/>
          <w:sz w:val="24"/>
          <w:szCs w:val="24"/>
        </w:rPr>
      </w:pPr>
      <w:r w:rsidRPr="001E7A8A">
        <w:rPr>
          <w:bCs/>
          <w:iCs/>
          <w:sz w:val="24"/>
          <w:szCs w:val="24"/>
        </w:rPr>
        <w:t xml:space="preserve">EW11 zlokalizowaną na działce nr 79 (dawniej 11/95) obręb Kopanka Druga, </w:t>
      </w:r>
    </w:p>
    <w:p w14:paraId="63D39B88" w14:textId="77777777" w:rsidR="001E7A8A" w:rsidRPr="001E7A8A" w:rsidRDefault="001E7A8A" w:rsidP="001E7A8A">
      <w:pPr>
        <w:numPr>
          <w:ilvl w:val="0"/>
          <w:numId w:val="9"/>
        </w:numPr>
        <w:spacing w:after="0" w:line="360" w:lineRule="auto"/>
        <w:rPr>
          <w:bCs/>
          <w:iCs/>
          <w:sz w:val="24"/>
          <w:szCs w:val="24"/>
        </w:rPr>
      </w:pPr>
      <w:r w:rsidRPr="001E7A8A">
        <w:rPr>
          <w:bCs/>
          <w:iCs/>
          <w:sz w:val="24"/>
          <w:szCs w:val="24"/>
        </w:rPr>
        <w:t xml:space="preserve">EW12 zlokalizowaną na działce nr 77 (dawniej 11/92) obręb Kopanka Druga, </w:t>
      </w:r>
    </w:p>
    <w:p w14:paraId="48029735" w14:textId="77777777" w:rsidR="001E7A8A" w:rsidRPr="001E7A8A" w:rsidRDefault="001E7A8A" w:rsidP="001E7A8A">
      <w:pPr>
        <w:numPr>
          <w:ilvl w:val="0"/>
          <w:numId w:val="9"/>
        </w:numPr>
        <w:spacing w:after="0" w:line="360" w:lineRule="auto"/>
        <w:rPr>
          <w:bCs/>
          <w:iCs/>
          <w:sz w:val="24"/>
          <w:szCs w:val="24"/>
        </w:rPr>
      </w:pPr>
      <w:r w:rsidRPr="001E7A8A">
        <w:rPr>
          <w:bCs/>
          <w:iCs/>
          <w:sz w:val="24"/>
          <w:szCs w:val="24"/>
        </w:rPr>
        <w:t xml:space="preserve">EW16 zlokalizowaną na działce nr 99 (dawniej 7/35) obręb Kopanka Druga, </w:t>
      </w:r>
    </w:p>
    <w:p w14:paraId="266FAE30" w14:textId="77777777" w:rsidR="001E7A8A" w:rsidRPr="001E7A8A" w:rsidRDefault="001E7A8A" w:rsidP="001E7A8A">
      <w:pPr>
        <w:numPr>
          <w:ilvl w:val="0"/>
          <w:numId w:val="9"/>
        </w:numPr>
        <w:spacing w:after="0" w:line="360" w:lineRule="auto"/>
        <w:rPr>
          <w:bCs/>
          <w:iCs/>
          <w:sz w:val="24"/>
          <w:szCs w:val="24"/>
        </w:rPr>
      </w:pPr>
      <w:r w:rsidRPr="001E7A8A">
        <w:rPr>
          <w:bCs/>
          <w:iCs/>
          <w:sz w:val="24"/>
          <w:szCs w:val="24"/>
        </w:rPr>
        <w:t>EW17 zlokalizowaną na działce nr 98 (dawniej 7/36) obręb Kopanka Druga</w:t>
      </w:r>
    </w:p>
    <w:p w14:paraId="257A2A6D" w14:textId="77777777" w:rsidR="001E7A8A" w:rsidRPr="001E7A8A" w:rsidRDefault="001E7A8A" w:rsidP="001E7A8A">
      <w:pPr>
        <w:numPr>
          <w:ilvl w:val="0"/>
          <w:numId w:val="9"/>
        </w:numPr>
        <w:spacing w:after="0" w:line="360" w:lineRule="auto"/>
        <w:rPr>
          <w:bCs/>
          <w:iCs/>
          <w:sz w:val="24"/>
          <w:szCs w:val="24"/>
        </w:rPr>
      </w:pPr>
      <w:r w:rsidRPr="001E7A8A">
        <w:rPr>
          <w:bCs/>
          <w:iCs/>
          <w:sz w:val="24"/>
          <w:szCs w:val="24"/>
        </w:rPr>
        <w:t>EW20 zlokalizowaną na działce nr 18 (dawniej 95/18) obręb Nogat.</w:t>
      </w:r>
    </w:p>
    <w:p w14:paraId="5ABA59E8" w14:textId="77777777" w:rsidR="001E7A8A" w:rsidRPr="001E7A8A" w:rsidRDefault="001E7A8A" w:rsidP="001E7A8A">
      <w:pPr>
        <w:spacing w:after="0" w:line="360" w:lineRule="auto"/>
        <w:rPr>
          <w:bCs/>
          <w:iCs/>
          <w:sz w:val="24"/>
          <w:szCs w:val="24"/>
        </w:rPr>
      </w:pPr>
      <w:r w:rsidRPr="001E7A8A">
        <w:rPr>
          <w:bCs/>
          <w:iCs/>
          <w:sz w:val="24"/>
          <w:szCs w:val="24"/>
        </w:rPr>
        <w:t xml:space="preserve">Wieże elektrowni wiatrowych będą posiadały wysokość od 100 m do 140 m, a średnica rotora każdej z elektrowni wiatrowych od 120 m do 180 m. </w:t>
      </w:r>
    </w:p>
    <w:p w14:paraId="3A180FF8" w14:textId="77777777" w:rsidR="001E7A8A" w:rsidRPr="001E7A8A" w:rsidRDefault="001E7A8A" w:rsidP="001E7A8A">
      <w:pPr>
        <w:spacing w:after="0" w:line="360" w:lineRule="auto"/>
        <w:rPr>
          <w:bCs/>
          <w:iCs/>
          <w:sz w:val="24"/>
          <w:szCs w:val="24"/>
        </w:rPr>
      </w:pPr>
      <w:r w:rsidRPr="001E7A8A">
        <w:rPr>
          <w:bCs/>
          <w:iCs/>
          <w:sz w:val="24"/>
          <w:szCs w:val="24"/>
        </w:rPr>
        <w:t>Abonencka stacja elektroenergetyczna farmy (GPZ „Adamowo") planowana jest do realizacji na działce nr 118/4, obręb  Adamowo, gmina Elbląg.</w:t>
      </w:r>
    </w:p>
    <w:p w14:paraId="48296C25" w14:textId="77777777" w:rsidR="001E7A8A" w:rsidRPr="001E7A8A" w:rsidRDefault="001E7A8A" w:rsidP="001E7A8A">
      <w:pPr>
        <w:spacing w:after="0" w:line="360" w:lineRule="auto"/>
        <w:rPr>
          <w:bCs/>
          <w:iCs/>
          <w:sz w:val="24"/>
          <w:szCs w:val="24"/>
        </w:rPr>
      </w:pPr>
      <w:r w:rsidRPr="001E7A8A">
        <w:rPr>
          <w:bCs/>
          <w:iCs/>
          <w:sz w:val="24"/>
          <w:szCs w:val="24"/>
        </w:rPr>
        <w:t xml:space="preserve">Z uwagi na uwarunkowania geotechniczne (wpływające na możliwość posadowienia fundamentów pod konstrukcje turbin wiatrowych), możliwe są ewentualne przesunięcia osi wież, ale jedynie na działkach inwestycyjnych i w granicach do 20 m w stosunku do obecnie </w:t>
      </w:r>
      <w:r w:rsidRPr="001E7A8A">
        <w:rPr>
          <w:bCs/>
          <w:iCs/>
          <w:sz w:val="24"/>
          <w:szCs w:val="24"/>
        </w:rPr>
        <w:lastRenderedPageBreak/>
        <w:t xml:space="preserve">planowanego ich posadowienia, w taki sposób aby zmiana lokalizacji nie skutkowała ponadnormatywnym wpływem farmy wiatrowej na środowisko. Przesunięcia nie mogą odbywać się w kierunku zabudowy mieszkaniowej. </w:t>
      </w:r>
    </w:p>
    <w:p w14:paraId="7826931E" w14:textId="77777777" w:rsidR="001E7A8A" w:rsidRPr="001E7A8A" w:rsidRDefault="001E7A8A" w:rsidP="001E7A8A">
      <w:pPr>
        <w:spacing w:after="0" w:line="360" w:lineRule="auto"/>
        <w:rPr>
          <w:bCs/>
          <w:iCs/>
          <w:sz w:val="24"/>
          <w:szCs w:val="24"/>
        </w:rPr>
      </w:pPr>
      <w:r w:rsidRPr="001E7A8A">
        <w:rPr>
          <w:bCs/>
          <w:iCs/>
          <w:sz w:val="24"/>
          <w:szCs w:val="24"/>
        </w:rPr>
        <w:t xml:space="preserve">Pod konwertery powietrzne (elektrownie wiatrowe) przeznaczone będą następujące działki ewidencyjne: </w:t>
      </w:r>
    </w:p>
    <w:p w14:paraId="7AE6D144" w14:textId="77777777" w:rsidR="001E7A8A" w:rsidRPr="001E7A8A" w:rsidRDefault="001E7A8A" w:rsidP="001E7A8A">
      <w:pPr>
        <w:numPr>
          <w:ilvl w:val="0"/>
          <w:numId w:val="10"/>
        </w:numPr>
        <w:spacing w:after="0" w:line="360" w:lineRule="auto"/>
        <w:rPr>
          <w:bCs/>
          <w:iCs/>
          <w:sz w:val="24"/>
          <w:szCs w:val="24"/>
        </w:rPr>
      </w:pPr>
      <w:r w:rsidRPr="001E7A8A">
        <w:rPr>
          <w:bCs/>
          <w:iCs/>
          <w:sz w:val="24"/>
          <w:szCs w:val="24"/>
        </w:rPr>
        <w:t>79 (dawniej 11/95), 77 (dawniej 11/92), 99 (dawniej 7/35), 98 (dawniej 7/36) obręb Kopanka Druga, gmina Gronowo Elbląskie;</w:t>
      </w:r>
    </w:p>
    <w:p w14:paraId="03F72926" w14:textId="77777777" w:rsidR="001E7A8A" w:rsidRPr="001E7A8A" w:rsidRDefault="001E7A8A" w:rsidP="001E7A8A">
      <w:pPr>
        <w:numPr>
          <w:ilvl w:val="0"/>
          <w:numId w:val="10"/>
        </w:numPr>
        <w:spacing w:after="0" w:line="360" w:lineRule="auto"/>
        <w:rPr>
          <w:bCs/>
          <w:iCs/>
          <w:sz w:val="24"/>
          <w:szCs w:val="24"/>
        </w:rPr>
      </w:pPr>
      <w:r w:rsidRPr="001E7A8A">
        <w:rPr>
          <w:bCs/>
          <w:iCs/>
          <w:sz w:val="24"/>
          <w:szCs w:val="24"/>
        </w:rPr>
        <w:t>18 (dawniej 95/18) obręb Nogat, gmina Gronowo Elbląskie.</w:t>
      </w:r>
    </w:p>
    <w:p w14:paraId="3BF24BA1" w14:textId="77777777" w:rsidR="001E7A8A" w:rsidRPr="001E7A8A" w:rsidRDefault="001E7A8A" w:rsidP="001E7A8A">
      <w:pPr>
        <w:spacing w:after="0" w:line="360" w:lineRule="auto"/>
        <w:rPr>
          <w:bCs/>
          <w:iCs/>
          <w:sz w:val="24"/>
          <w:szCs w:val="24"/>
        </w:rPr>
      </w:pPr>
      <w:r w:rsidRPr="001E7A8A">
        <w:rPr>
          <w:bCs/>
          <w:iCs/>
          <w:sz w:val="24"/>
          <w:szCs w:val="24"/>
        </w:rPr>
        <w:t>Abonencka stacja elektroenergetyczna farmy (GPZ „Adamowo”) planowana jest do realizacji na terenie gminy wiejskiej Elbląg, obręb Adamowo, działka nr 118/4. Farma wiatrowa zostanie przyłączona do Krajowego Systemu Elektroenergetycznego, poprzez wpięcie do Głównego Punktu Zasilania (GPZ) Elbląg Radomska.</w:t>
      </w:r>
    </w:p>
    <w:p w14:paraId="594C3B80" w14:textId="77777777" w:rsidR="001E7A8A" w:rsidRPr="001E7A8A" w:rsidRDefault="001E7A8A" w:rsidP="001E7A8A">
      <w:pPr>
        <w:spacing w:after="0" w:line="360" w:lineRule="auto"/>
        <w:rPr>
          <w:bCs/>
          <w:iCs/>
          <w:sz w:val="24"/>
          <w:szCs w:val="24"/>
        </w:rPr>
      </w:pPr>
      <w:r w:rsidRPr="001E7A8A">
        <w:rPr>
          <w:bCs/>
          <w:iCs/>
          <w:sz w:val="24"/>
          <w:szCs w:val="24"/>
        </w:rPr>
        <w:t xml:space="preserve">W Raporcie </w:t>
      </w:r>
      <w:proofErr w:type="spellStart"/>
      <w:r w:rsidRPr="001E7A8A">
        <w:rPr>
          <w:bCs/>
          <w:iCs/>
          <w:sz w:val="24"/>
          <w:szCs w:val="24"/>
        </w:rPr>
        <w:t>ooś</w:t>
      </w:r>
      <w:proofErr w:type="spellEnd"/>
      <w:r w:rsidRPr="001E7A8A">
        <w:rPr>
          <w:bCs/>
          <w:iCs/>
          <w:sz w:val="24"/>
          <w:szCs w:val="24"/>
        </w:rPr>
        <w:t xml:space="preserve"> wykonanym na potrzeby procedury oceny oddziaływania na środowisko zakończonej wydaniem decyzji o środowiskowych uwarunkowaniach z 15 maja 2015 r., znak: WOOŚ.4210.25.2012.AB.133, przeanalizowano warianty inwestycyjne, które dotyczyły liczby, lokalizacji i mocy poszczególnych turbin wiatrowych, a także sposobu podłączenia pomiędzy GPZ wewnętrznym, a GPZ operatora. Wówczas wariant przyjęty do realizacji polegający na budowie  do 10 turbin o nominalnej mocy pojedynczej turbiny od ok. 1,8 MW do ok. 3,2 MW oraz poprowadzeniu linii SN i WN pod ziemią był jednocześnie wariantem najkorzystniejszym dla środowiska. Nowym wariantem przyjętym do realizacji jest obecnie analizowany, a więc polegający na budowie mniejszej liczby elektrowni wiatrowych – 5 sztuk o zwiększonych parametrach wieży i rotora każdej z elektrowni wiatrowych oraz o zwiększonej mocy akustycznej pojedynczej turbiny wiatrowej. Przeprowadzona w raporcie </w:t>
      </w:r>
      <w:proofErr w:type="spellStart"/>
      <w:r w:rsidRPr="001E7A8A">
        <w:rPr>
          <w:bCs/>
          <w:iCs/>
          <w:sz w:val="24"/>
          <w:szCs w:val="24"/>
        </w:rPr>
        <w:t>ooś</w:t>
      </w:r>
      <w:proofErr w:type="spellEnd"/>
      <w:r w:rsidRPr="001E7A8A">
        <w:rPr>
          <w:bCs/>
          <w:iCs/>
          <w:sz w:val="24"/>
          <w:szCs w:val="24"/>
        </w:rPr>
        <w:t xml:space="preserve"> analiza oddziaływania wykazała, że wariant ten jest jednocześnie wariantem korzystniejszym środowiskowo w porównaniu z inwestycją planowaną w pierwotnym kształcie, dla której inwestor uzyskał decyzję </w:t>
      </w:r>
      <w:proofErr w:type="spellStart"/>
      <w:r w:rsidRPr="001E7A8A">
        <w:rPr>
          <w:bCs/>
          <w:iCs/>
          <w:sz w:val="24"/>
          <w:szCs w:val="24"/>
        </w:rPr>
        <w:t>ooś</w:t>
      </w:r>
      <w:proofErr w:type="spellEnd"/>
      <w:r w:rsidRPr="001E7A8A">
        <w:rPr>
          <w:bCs/>
          <w:iCs/>
          <w:sz w:val="24"/>
          <w:szCs w:val="24"/>
        </w:rPr>
        <w:t>.</w:t>
      </w:r>
    </w:p>
    <w:p w14:paraId="5C937970" w14:textId="77777777" w:rsidR="001E7A8A" w:rsidRPr="001E7A8A" w:rsidRDefault="001E7A8A" w:rsidP="001E7A8A">
      <w:pPr>
        <w:spacing w:after="0" w:line="360" w:lineRule="auto"/>
        <w:rPr>
          <w:bCs/>
          <w:iCs/>
          <w:sz w:val="24"/>
          <w:szCs w:val="24"/>
        </w:rPr>
      </w:pPr>
      <w:r w:rsidRPr="001E7A8A">
        <w:rPr>
          <w:bCs/>
          <w:iCs/>
          <w:sz w:val="24"/>
          <w:szCs w:val="24"/>
        </w:rPr>
        <w:t>W związku z planowaną zmianą decyzji o środowiskowych uwarunkowaniach, zakładającą redukcję liczby turbin wiatrowych z 10 sztuk do 5 sztuk, zmniejszą się ilości wykorzystywanej wody, surowców, materiałów, paliw oraz energii w poszczególnych etapach realizacji przedsięwzięcia. Budowa samych elektrowni wiatrowych polegać będzie praktycznie na montażu gotowych, wytworzonych w zakładach produkcyjnych, elementów.</w:t>
      </w:r>
    </w:p>
    <w:p w14:paraId="20A692A9" w14:textId="77777777" w:rsidR="001E7A8A" w:rsidRPr="001E7A8A" w:rsidRDefault="001E7A8A" w:rsidP="001E7A8A">
      <w:pPr>
        <w:spacing w:after="0" w:line="360" w:lineRule="auto"/>
        <w:rPr>
          <w:bCs/>
          <w:iCs/>
          <w:sz w:val="24"/>
          <w:szCs w:val="24"/>
        </w:rPr>
      </w:pPr>
      <w:r w:rsidRPr="001E7A8A">
        <w:rPr>
          <w:bCs/>
          <w:iCs/>
          <w:sz w:val="24"/>
          <w:szCs w:val="24"/>
        </w:rPr>
        <w:t xml:space="preserve">Na etapie budowy i w fazie montażu aparatury, osprzętu i instalacji nie notuje się oddziaływania pól elektromagnetycznych. W czasie budowy przedsięwzięcia nie będą wykorzystywane </w:t>
      </w:r>
      <w:r w:rsidRPr="001E7A8A">
        <w:rPr>
          <w:bCs/>
          <w:iCs/>
          <w:sz w:val="24"/>
          <w:szCs w:val="24"/>
        </w:rPr>
        <w:lastRenderedPageBreak/>
        <w:t>urządzenia, których praca mogłaby powodować zagrożenie dla środowiska w zakresie emisji pola lub promieniowania elektromagnetycznego.</w:t>
      </w:r>
    </w:p>
    <w:p w14:paraId="3155101F" w14:textId="77777777" w:rsidR="001E7A8A" w:rsidRPr="001E7A8A" w:rsidRDefault="001E7A8A" w:rsidP="001E7A8A">
      <w:pPr>
        <w:spacing w:after="0" w:line="360" w:lineRule="auto"/>
        <w:rPr>
          <w:bCs/>
          <w:iCs/>
          <w:sz w:val="24"/>
          <w:szCs w:val="24"/>
        </w:rPr>
      </w:pPr>
      <w:r w:rsidRPr="001E7A8A">
        <w:rPr>
          <w:bCs/>
          <w:iCs/>
          <w:sz w:val="24"/>
          <w:szCs w:val="24"/>
        </w:rPr>
        <w:t>W fazie budowy powstawać będą odpady, m.in beton, gruz betonowy, złom, kable, materiały izolacyjne, sorbenty, materiały filtracyjne, tworzywa sztuczne, opakowania z metali, drewna, tworzyw sztucznych, a także żelazo, stal, ziemia oraz odpady komunalne. Odpady te będą gromadzone selektywnie w kontenerach lub pojemnikach, co zminimalizuje ryzyko przedostania się zanieczyszczeń do środowiska gruntowo-wodnego, a następnie przekazywane do odzysku lub unieszkodliwienia firmom posiadającym stosowne zezwolenia. W trakcie realizacji inwestycji powstawały będą masy ziemne związane z wykonywaniem wykopów pod fundament oraz pod kable elektroenergetyczne i telekomunikacyjne. Ziemię z wykopów należy wykorzystać do ich zasypania i zniwelowania terenu do stanu najbardziej zbliżonego do pierwotnego. Pozostały, niewykorzystany urobek może zostać przekazany osobom fizycznym lub jednostkom organizacyjnym niebędącym przedsiębiorcami, do wykorzystania na własne potrzeby.</w:t>
      </w:r>
    </w:p>
    <w:p w14:paraId="27584DFB" w14:textId="77777777" w:rsidR="001E7A8A" w:rsidRPr="001E7A8A" w:rsidRDefault="001E7A8A" w:rsidP="001E7A8A">
      <w:pPr>
        <w:spacing w:after="0" w:line="360" w:lineRule="auto"/>
        <w:rPr>
          <w:bCs/>
          <w:iCs/>
          <w:sz w:val="24"/>
          <w:szCs w:val="24"/>
        </w:rPr>
      </w:pPr>
      <w:r w:rsidRPr="001E7A8A">
        <w:rPr>
          <w:bCs/>
          <w:iCs/>
          <w:sz w:val="24"/>
          <w:szCs w:val="24"/>
        </w:rPr>
        <w:t xml:space="preserve">Eksploatacja elektrowni wiatrowych nie będzie wywierać szkodliwego wpływu na stan powietrza atmosferycznego, ponieważ w trakcie jej pracy nie zachodzą procesy technologiczne, które powodowałyby emisję pyłów i gazów. </w:t>
      </w:r>
    </w:p>
    <w:p w14:paraId="01B44C10" w14:textId="699E37DA" w:rsidR="001E7A8A" w:rsidRPr="001E7A8A" w:rsidRDefault="001E7A8A" w:rsidP="001E7A8A">
      <w:pPr>
        <w:spacing w:after="0" w:line="360" w:lineRule="auto"/>
        <w:rPr>
          <w:bCs/>
          <w:iCs/>
          <w:sz w:val="24"/>
          <w:szCs w:val="24"/>
        </w:rPr>
      </w:pPr>
      <w:r w:rsidRPr="001E7A8A">
        <w:rPr>
          <w:bCs/>
          <w:iCs/>
          <w:sz w:val="24"/>
          <w:szCs w:val="24"/>
        </w:rPr>
        <w:t>Ponieważ prace ziemne prowadzone z wykorzystaniem ciężkiego sprzętu, maszyn</w:t>
      </w:r>
      <w:r>
        <w:rPr>
          <w:bCs/>
          <w:iCs/>
          <w:sz w:val="24"/>
          <w:szCs w:val="24"/>
        </w:rPr>
        <w:t xml:space="preserve"> </w:t>
      </w:r>
      <w:r w:rsidRPr="001E7A8A">
        <w:rPr>
          <w:bCs/>
          <w:iCs/>
          <w:sz w:val="24"/>
          <w:szCs w:val="24"/>
        </w:rPr>
        <w:t xml:space="preserve">i pojazdów, stwarzają zagrożenie zanieczyszczenia ziemi i wód gruntowych substancjami ropopochodnymi, stosowane będą maszyny i sprzęt w dobrym stanie technicznym, a plac budowy będzie wyposażony w środki umożliwiające szybkie zebranie ewentualnych wycieków substancji ropopochodnych i syntetycznych oraz pojemniki do przechowywania zanieczyszczonego gruntu. Podczas realizacji inwestycji powstaną ścieki </w:t>
      </w:r>
      <w:proofErr w:type="spellStart"/>
      <w:r w:rsidRPr="001E7A8A">
        <w:rPr>
          <w:bCs/>
          <w:iCs/>
          <w:sz w:val="24"/>
          <w:szCs w:val="24"/>
        </w:rPr>
        <w:t>socjalno</w:t>
      </w:r>
      <w:proofErr w:type="spellEnd"/>
      <w:r w:rsidRPr="001E7A8A">
        <w:rPr>
          <w:bCs/>
          <w:iCs/>
          <w:sz w:val="24"/>
          <w:szCs w:val="24"/>
        </w:rPr>
        <w:t xml:space="preserve"> - bytowe, które zbierane będą w bezodpływowym zbiorniku, a następnie przekazywane do utylizacji odpowiednim podmiotom. Przy wyżej przyjętych rozwiązaniach, na etapie realizacji, planowana inwestycja nie będzie stanowić zagrożenia dla wód powierzchniowych i podziemnych.</w:t>
      </w:r>
    </w:p>
    <w:p w14:paraId="7CD6A5ED" w14:textId="77777777" w:rsidR="001E7A8A" w:rsidRPr="001E7A8A" w:rsidRDefault="001E7A8A" w:rsidP="001E7A8A">
      <w:pPr>
        <w:spacing w:after="0" w:line="360" w:lineRule="auto"/>
        <w:rPr>
          <w:bCs/>
          <w:iCs/>
          <w:sz w:val="24"/>
          <w:szCs w:val="24"/>
        </w:rPr>
      </w:pPr>
      <w:r w:rsidRPr="001E7A8A">
        <w:rPr>
          <w:bCs/>
          <w:iCs/>
          <w:sz w:val="24"/>
          <w:szCs w:val="24"/>
        </w:rPr>
        <w:t>Podczas realizacji i eksploatacji farmy wiatrowej środowisko gruntowo – wodne i wód powierzchniowych będzie właściwie chronione przed jej potencjalnym wpływem, jak również nie będzie negatywnego oddziaływania na jednolite części wód podziemnych i powierzchniowych wyodrębnionych na mocy Ramowej Dyrektywy Wodnej.</w:t>
      </w:r>
    </w:p>
    <w:p w14:paraId="51A86411" w14:textId="77777777" w:rsidR="001E7A8A" w:rsidRPr="001E7A8A" w:rsidRDefault="001E7A8A" w:rsidP="001E7A8A">
      <w:pPr>
        <w:spacing w:after="0" w:line="360" w:lineRule="auto"/>
        <w:rPr>
          <w:bCs/>
          <w:iCs/>
          <w:sz w:val="24"/>
          <w:szCs w:val="24"/>
        </w:rPr>
      </w:pPr>
      <w:r w:rsidRPr="001E7A8A">
        <w:rPr>
          <w:bCs/>
          <w:iCs/>
          <w:sz w:val="24"/>
          <w:szCs w:val="24"/>
        </w:rPr>
        <w:t xml:space="preserve">Zmiany parametrów turbin wiatrowych wpływają na zmianę ich oddziaływania na środowisko na etapie ich eksploatacji. Wykonana analiza oddziaływania akustycznego od funkcjonujących elektrowni wiatrowych wykazała, że konieczna jest redukcja mocy akustycznej z jaką elektrownie wiatrowe EW11, EW,12 i EW16 w godzinach 22-6 mogą pracować. Analiza wskazała </w:t>
      </w:r>
      <w:r w:rsidRPr="001E7A8A">
        <w:rPr>
          <w:bCs/>
          <w:iCs/>
          <w:sz w:val="24"/>
          <w:szCs w:val="24"/>
        </w:rPr>
        <w:lastRenderedPageBreak/>
        <w:t>bowiem, że praca elektrowni wiatrowej EW11 w porze nocnej z maksymalną mocą akustyczną wynoszącą 103 </w:t>
      </w:r>
      <w:proofErr w:type="spellStart"/>
      <w:r w:rsidRPr="001E7A8A">
        <w:rPr>
          <w:bCs/>
          <w:iCs/>
          <w:sz w:val="24"/>
          <w:szCs w:val="24"/>
        </w:rPr>
        <w:t>dB</w:t>
      </w:r>
      <w:proofErr w:type="spellEnd"/>
      <w:r w:rsidRPr="001E7A8A">
        <w:rPr>
          <w:bCs/>
          <w:iCs/>
          <w:sz w:val="24"/>
          <w:szCs w:val="24"/>
        </w:rPr>
        <w:t xml:space="preserve"> oraz elektrowni wiatrowych EW12 i EW16 z maksymalną mocą akustyczną na poziomie do 101 </w:t>
      </w:r>
      <w:proofErr w:type="spellStart"/>
      <w:r w:rsidRPr="001E7A8A">
        <w:rPr>
          <w:bCs/>
          <w:iCs/>
          <w:sz w:val="24"/>
          <w:szCs w:val="24"/>
        </w:rPr>
        <w:t>dB</w:t>
      </w:r>
      <w:proofErr w:type="spellEnd"/>
      <w:r w:rsidRPr="001E7A8A">
        <w:rPr>
          <w:bCs/>
          <w:iCs/>
          <w:sz w:val="24"/>
          <w:szCs w:val="24"/>
        </w:rPr>
        <w:t xml:space="preserve"> nie spowoduje przekroczeń dopuszczalnych poziomów hałasu na terenach chronionych akustycznie. W celu zweryfikowania rzeczywistego oddziaływania w zakresie emisji hałasu na etapie eksploatacji farmy, w decyzji </w:t>
      </w:r>
      <w:proofErr w:type="spellStart"/>
      <w:r w:rsidRPr="001E7A8A">
        <w:rPr>
          <w:bCs/>
          <w:iCs/>
          <w:sz w:val="24"/>
          <w:szCs w:val="24"/>
        </w:rPr>
        <w:t>ooś</w:t>
      </w:r>
      <w:proofErr w:type="spellEnd"/>
      <w:r w:rsidRPr="001E7A8A">
        <w:rPr>
          <w:bCs/>
          <w:iCs/>
          <w:sz w:val="24"/>
          <w:szCs w:val="24"/>
        </w:rPr>
        <w:t xml:space="preserve"> nałożono na Inwestora obowiązek wykonania analizy </w:t>
      </w:r>
      <w:proofErr w:type="spellStart"/>
      <w:r w:rsidRPr="001E7A8A">
        <w:rPr>
          <w:bCs/>
          <w:iCs/>
          <w:sz w:val="24"/>
          <w:szCs w:val="24"/>
        </w:rPr>
        <w:t>porealizacyjnej</w:t>
      </w:r>
      <w:proofErr w:type="spellEnd"/>
      <w:r w:rsidRPr="001E7A8A">
        <w:rPr>
          <w:bCs/>
          <w:iCs/>
          <w:sz w:val="24"/>
          <w:szCs w:val="24"/>
        </w:rPr>
        <w:t>, której wyniki mogą powodować wprowadzenie dalszych ograniczeń w pracy instalacji.</w:t>
      </w:r>
    </w:p>
    <w:p w14:paraId="4413D164" w14:textId="77777777" w:rsidR="001E7A8A" w:rsidRPr="001E7A8A" w:rsidRDefault="001E7A8A" w:rsidP="001E7A8A">
      <w:pPr>
        <w:spacing w:after="0" w:line="360" w:lineRule="auto"/>
        <w:rPr>
          <w:bCs/>
          <w:iCs/>
          <w:sz w:val="24"/>
          <w:szCs w:val="24"/>
        </w:rPr>
      </w:pPr>
      <w:r w:rsidRPr="001E7A8A">
        <w:rPr>
          <w:bCs/>
          <w:iCs/>
          <w:sz w:val="24"/>
          <w:szCs w:val="24"/>
        </w:rPr>
        <w:t>Podczas eksploatacji elektrowni wiatrowych będą powstawały odpady związane</w:t>
      </w:r>
      <w:r w:rsidRPr="001E7A8A">
        <w:rPr>
          <w:bCs/>
          <w:iCs/>
          <w:sz w:val="24"/>
          <w:szCs w:val="24"/>
        </w:rPr>
        <w:br/>
        <w:t>z pracami  konserwacyjnymi. Wszystkie powstające odpady (w tym niebezpieczne – oleje, sorbenty, materiały filtracyjne), będą bezpośrednio zabierane przez firmę serwisującą i nie będą tymczasowo magazynowane na terenie elektrowni wiatrowej.</w:t>
      </w:r>
    </w:p>
    <w:p w14:paraId="4754D4C6" w14:textId="77777777" w:rsidR="001E7A8A" w:rsidRPr="001E7A8A" w:rsidRDefault="001E7A8A" w:rsidP="001E7A8A">
      <w:pPr>
        <w:spacing w:after="0" w:line="360" w:lineRule="auto"/>
        <w:rPr>
          <w:bCs/>
          <w:iCs/>
          <w:sz w:val="24"/>
          <w:szCs w:val="24"/>
        </w:rPr>
      </w:pPr>
      <w:r w:rsidRPr="001E7A8A">
        <w:rPr>
          <w:bCs/>
          <w:iCs/>
          <w:sz w:val="24"/>
          <w:szCs w:val="24"/>
        </w:rPr>
        <w:t>Elektrownia wiatrowa funkcjonuje bezobsługowo i nie wymaga budowy typowego zaplecza socjalnego oraz infrastruktury wodno-kanalizacyjnej. Ze względu na brak poboru wody, farma wiatrowa nie będzie emitowała ścieków technologicznych i bytowych. Niewielkie i nieutwardzone place wokół turbin będą odwadniane powierzchniowo, wody opadowe i spływowe z konstrukcji wieży i turbiny – jako wody czyste – będą, odprowadzane na tereny przyległe.</w:t>
      </w:r>
    </w:p>
    <w:p w14:paraId="1C739BE7" w14:textId="77777777" w:rsidR="001E7A8A" w:rsidRPr="001E7A8A" w:rsidRDefault="001E7A8A" w:rsidP="001E7A8A">
      <w:pPr>
        <w:spacing w:after="0" w:line="360" w:lineRule="auto"/>
        <w:rPr>
          <w:bCs/>
          <w:iCs/>
          <w:sz w:val="24"/>
          <w:szCs w:val="24"/>
        </w:rPr>
      </w:pPr>
      <w:r w:rsidRPr="001E7A8A">
        <w:rPr>
          <w:bCs/>
          <w:iCs/>
          <w:sz w:val="24"/>
          <w:szCs w:val="24"/>
        </w:rPr>
        <w:t xml:space="preserve">Przy poszczególnych elektrowniach wiatrowych nie będą instalowane stałe urządzenia sanitarne, nie będzie też miał miejsce pobór wody, w związku z powyższym nie będą powstawać również ścieki bytowe. Wody opadowe z fundamentów odprowadzane będą powierzchniowo do gruntu. W budynku GPZ farmy planuje się budowę pomieszczeń socjalnych. Do pomieszczenia sanitarnego zostanie doprowadzona woda, w związku z tym będą powstawały ścieki bytowe, które gromadzone będą w zbiorniku bezodpływowym, okresowo opróżnianym przez firmy posiadające stosowne uprawnienia. Stacja będzie wyposażona również w kanalizację deszczową z separatorem substancji ropopochodnych. Szlam, olej i zaolejona woda z separatora (odpady niebezpieczne) będą odbierane przez wyspecjalizowaną firmę, posiadającą odpowiednie pozwolenia zgodnie z przepisami o odpadach. W celu uniknięcia zanieczyszczenia substancjami ropopochodnymi, należy zastosować siłownię wiatrową skonstruowaną w taki sposób, aby zapobiegać ewentualnym wyciekom olejów i smarów.  W przypadku zainstalowania transformatorów olejowych (na terenie stacji transformatorowej oraz dla poszczególnych turbin wiatrowych), zamontowana zostanie misa olejowa, o pojemności zapewniającej przyjęcie i zmagazynowanie całego uwolnionego oleju. </w:t>
      </w:r>
    </w:p>
    <w:p w14:paraId="1A30BCF2" w14:textId="77777777" w:rsidR="001E7A8A" w:rsidRPr="001E7A8A" w:rsidRDefault="001E7A8A" w:rsidP="001E7A8A">
      <w:pPr>
        <w:spacing w:after="0" w:line="360" w:lineRule="auto"/>
        <w:rPr>
          <w:bCs/>
          <w:iCs/>
          <w:sz w:val="24"/>
          <w:szCs w:val="24"/>
        </w:rPr>
      </w:pPr>
      <w:r w:rsidRPr="001E7A8A">
        <w:rPr>
          <w:bCs/>
          <w:iCs/>
          <w:sz w:val="24"/>
          <w:szCs w:val="24"/>
        </w:rPr>
        <w:lastRenderedPageBreak/>
        <w:t xml:space="preserve">Potencjalnym źródłem promieniowania elektromagnetycznego będą planowane turbiny wiatrowe (generator i transformator), urządzenia do przesyłania energii elektrycznej oraz urządzenia na stacji zbiorczej. Żaden z ww. elementów nie będzie stanowił źródła emisji promieniowania elektromagnetycznego o ponadnormatywnych wartościach. Dodatkowo, kable sieci energetycznej będą układane w wykopach na głębokości ok. 1,2 -1,4 m pod ziemią, co wpłynie na ograniczenie oddziaływania elektromagnetycznego.  </w:t>
      </w:r>
    </w:p>
    <w:p w14:paraId="5ACD4317" w14:textId="77777777" w:rsidR="001E7A8A" w:rsidRPr="001E7A8A" w:rsidRDefault="001E7A8A" w:rsidP="001E7A8A">
      <w:pPr>
        <w:spacing w:after="0" w:line="360" w:lineRule="auto"/>
        <w:rPr>
          <w:bCs/>
          <w:iCs/>
          <w:sz w:val="24"/>
          <w:szCs w:val="24"/>
        </w:rPr>
      </w:pPr>
      <w:r w:rsidRPr="001E7A8A">
        <w:rPr>
          <w:bCs/>
          <w:iCs/>
          <w:sz w:val="24"/>
          <w:szCs w:val="24"/>
        </w:rPr>
        <w:t>Natężenia pola elektrycznego i magnetycznego, które powstają w związku z realizacja inwestycji nie będą stanowiły zagrożenia dla środowiska, w tym dla zdrowia ludzi.</w:t>
      </w:r>
    </w:p>
    <w:p w14:paraId="0F93A585" w14:textId="77777777" w:rsidR="001E7A8A" w:rsidRPr="001E7A8A" w:rsidRDefault="001E7A8A" w:rsidP="001E7A8A">
      <w:pPr>
        <w:spacing w:after="0" w:line="360" w:lineRule="auto"/>
        <w:rPr>
          <w:bCs/>
          <w:iCs/>
          <w:sz w:val="24"/>
          <w:szCs w:val="24"/>
        </w:rPr>
      </w:pPr>
      <w:r w:rsidRPr="001E7A8A">
        <w:rPr>
          <w:bCs/>
          <w:iCs/>
          <w:sz w:val="24"/>
          <w:szCs w:val="24"/>
        </w:rPr>
        <w:t>Eksploatacja turbin wiatrowych wiąże się z powstaniem efektu optycznego, związanego z rzucaniem cienia przez obracające się łopaty wirnika na otaczające tereny. Efekt ten występuje, gdy pracująca siłownia znajduje się w jednej linii pomiędzy słońcem i obserwatorem, głównie w godzinach porannych i popołudniowych, gdy słońce operuje nisko na niebie. Migotanie cienia, w związku z przesuwaniem się słońca po horyzoncie, w danym punkcie jest oddziaływaniem krótkotrwałym i jego intensywność jest uzależniona od: wysokości wieży i średnicy wirnika, pory roku, zachmurzenia, występowania przeszkód terenu, ekranujących promienie słoneczne (drzewa, budowle, ukształtowanie powierzchni ziemi), oraz orientacji okien w budynkach, znajdujących się w strefie migotania cieni,  oświetlenia w pomieszczeniu. Efekt ten jest również zależny od kierunku wiatru, gdyż rotor ustawiany jest prostopadle do wiatru. Mimo, że brak jest regulacji prawnych w kwestii związanej z efektem migotania cieni inwestor wykonał analizę prognozowanej długości efektu migotania cienia dla najbliższej położonych budynków mieszkalnych.</w:t>
      </w:r>
    </w:p>
    <w:p w14:paraId="2E41A2D4" w14:textId="77777777" w:rsidR="001E7A8A" w:rsidRPr="001E7A8A" w:rsidRDefault="001E7A8A" w:rsidP="001E7A8A">
      <w:pPr>
        <w:spacing w:after="0" w:line="360" w:lineRule="auto"/>
        <w:rPr>
          <w:bCs/>
          <w:iCs/>
          <w:sz w:val="24"/>
          <w:szCs w:val="24"/>
        </w:rPr>
      </w:pPr>
      <w:r w:rsidRPr="001E7A8A">
        <w:rPr>
          <w:bCs/>
          <w:iCs/>
          <w:sz w:val="24"/>
          <w:szCs w:val="24"/>
        </w:rPr>
        <w:t xml:space="preserve">Jako punkt odniesienia, dla otrzymanych wartości, ewentualnie można wskazać doświadczenia niemieckie. Zgodnie z dokumentem pod nazwą </w:t>
      </w:r>
      <w:proofErr w:type="spellStart"/>
      <w:r w:rsidRPr="001E7A8A">
        <w:rPr>
          <w:bCs/>
          <w:iCs/>
          <w:sz w:val="24"/>
          <w:szCs w:val="24"/>
        </w:rPr>
        <w:t>Hinweise</w:t>
      </w:r>
      <w:proofErr w:type="spellEnd"/>
      <w:r w:rsidRPr="001E7A8A">
        <w:rPr>
          <w:bCs/>
          <w:iCs/>
          <w:sz w:val="24"/>
          <w:szCs w:val="24"/>
        </w:rPr>
        <w:t xml:space="preserve"> </w:t>
      </w:r>
      <w:proofErr w:type="spellStart"/>
      <w:r w:rsidRPr="001E7A8A">
        <w:rPr>
          <w:bCs/>
          <w:iCs/>
          <w:sz w:val="24"/>
          <w:szCs w:val="24"/>
        </w:rPr>
        <w:t>zur</w:t>
      </w:r>
      <w:proofErr w:type="spellEnd"/>
      <w:r w:rsidRPr="001E7A8A">
        <w:rPr>
          <w:bCs/>
          <w:iCs/>
          <w:sz w:val="24"/>
          <w:szCs w:val="24"/>
        </w:rPr>
        <w:t xml:space="preserve"> </w:t>
      </w:r>
      <w:proofErr w:type="spellStart"/>
      <w:r w:rsidRPr="001E7A8A">
        <w:rPr>
          <w:bCs/>
          <w:iCs/>
          <w:sz w:val="24"/>
          <w:szCs w:val="24"/>
        </w:rPr>
        <w:t>Ermittlung</w:t>
      </w:r>
      <w:proofErr w:type="spellEnd"/>
      <w:r w:rsidRPr="001E7A8A">
        <w:rPr>
          <w:bCs/>
          <w:iCs/>
          <w:sz w:val="24"/>
          <w:szCs w:val="24"/>
        </w:rPr>
        <w:t xml:space="preserve"> Und </w:t>
      </w:r>
      <w:proofErr w:type="spellStart"/>
      <w:r w:rsidRPr="001E7A8A">
        <w:rPr>
          <w:bCs/>
          <w:iCs/>
          <w:sz w:val="24"/>
          <w:szCs w:val="24"/>
        </w:rPr>
        <w:t>Beurteilung</w:t>
      </w:r>
      <w:proofErr w:type="spellEnd"/>
      <w:r w:rsidRPr="001E7A8A">
        <w:rPr>
          <w:bCs/>
          <w:iCs/>
          <w:sz w:val="24"/>
          <w:szCs w:val="24"/>
        </w:rPr>
        <w:t xml:space="preserve"> der </w:t>
      </w:r>
      <w:proofErr w:type="spellStart"/>
      <w:r w:rsidRPr="001E7A8A">
        <w:rPr>
          <w:bCs/>
          <w:iCs/>
          <w:sz w:val="24"/>
          <w:szCs w:val="24"/>
        </w:rPr>
        <w:t>optischen</w:t>
      </w:r>
      <w:proofErr w:type="spellEnd"/>
      <w:r w:rsidRPr="001E7A8A">
        <w:rPr>
          <w:bCs/>
          <w:iCs/>
          <w:sz w:val="24"/>
          <w:szCs w:val="24"/>
        </w:rPr>
        <w:t xml:space="preserve"> </w:t>
      </w:r>
      <w:proofErr w:type="spellStart"/>
      <w:r w:rsidRPr="001E7A8A">
        <w:rPr>
          <w:bCs/>
          <w:iCs/>
          <w:sz w:val="24"/>
          <w:szCs w:val="24"/>
        </w:rPr>
        <w:t>Immissionen</w:t>
      </w:r>
      <w:proofErr w:type="spellEnd"/>
      <w:r w:rsidRPr="001E7A8A">
        <w:rPr>
          <w:bCs/>
          <w:iCs/>
          <w:sz w:val="24"/>
          <w:szCs w:val="24"/>
        </w:rPr>
        <w:t xml:space="preserve"> von </w:t>
      </w:r>
      <w:proofErr w:type="spellStart"/>
      <w:r w:rsidRPr="001E7A8A">
        <w:rPr>
          <w:bCs/>
          <w:iCs/>
          <w:sz w:val="24"/>
          <w:szCs w:val="24"/>
        </w:rPr>
        <w:t>Windenergieanlagen</w:t>
      </w:r>
      <w:proofErr w:type="spellEnd"/>
      <w:r w:rsidRPr="001E7A8A">
        <w:rPr>
          <w:bCs/>
          <w:iCs/>
          <w:sz w:val="24"/>
          <w:szCs w:val="24"/>
        </w:rPr>
        <w:t xml:space="preserve"> (WEA-</w:t>
      </w:r>
      <w:proofErr w:type="spellStart"/>
      <w:r w:rsidRPr="001E7A8A">
        <w:rPr>
          <w:bCs/>
          <w:iCs/>
          <w:sz w:val="24"/>
          <w:szCs w:val="24"/>
        </w:rPr>
        <w:t>Schattenwurf</w:t>
      </w:r>
      <w:proofErr w:type="spellEnd"/>
      <w:r w:rsidRPr="001E7A8A">
        <w:rPr>
          <w:bCs/>
          <w:iCs/>
          <w:sz w:val="24"/>
          <w:szCs w:val="24"/>
        </w:rPr>
        <w:t>-</w:t>
      </w:r>
      <w:proofErr w:type="spellStart"/>
      <w:r w:rsidRPr="001E7A8A">
        <w:rPr>
          <w:bCs/>
          <w:iCs/>
          <w:sz w:val="24"/>
          <w:szCs w:val="24"/>
        </w:rPr>
        <w:t>Hinweise</w:t>
      </w:r>
      <w:proofErr w:type="spellEnd"/>
      <w:r w:rsidRPr="001E7A8A">
        <w:rPr>
          <w:bCs/>
          <w:iCs/>
          <w:sz w:val="24"/>
          <w:szCs w:val="24"/>
        </w:rPr>
        <w:t>), który stanowi podstawę analiz migotania cienia w Niemczech, wskaźnik wartości czasu trwania zacienienia nie powinien przekraczać 30 godzin na rok kalendarzowy. Takie wartości stosowane są również w wielu innych krajach europejskich, pomimo, iż nie zostały one uregulowane prawnie (np. Wielka Brytania, Francja, Holandia). Na potrzeby oceny oddziaływania na środowisko planowanego przedsięwzięcia po wprowadzonych  zmianach wykonano analizę efektu migotania cienia dla rzeczywistego scenariusza meteorologicznego. Z analizy wynika, że w żadnym z punktów obliczeniowych meteorologiczna prawdopodobna długość czasu zacienienia nie przekroczy 30 godzin w ciągu roku.</w:t>
      </w:r>
    </w:p>
    <w:p w14:paraId="27106BBE" w14:textId="77777777" w:rsidR="001E7A8A" w:rsidRPr="001E7A8A" w:rsidRDefault="001E7A8A" w:rsidP="001E7A8A">
      <w:pPr>
        <w:spacing w:after="0" w:line="360" w:lineRule="auto"/>
        <w:rPr>
          <w:bCs/>
          <w:iCs/>
          <w:sz w:val="24"/>
          <w:szCs w:val="24"/>
        </w:rPr>
      </w:pPr>
      <w:r w:rsidRPr="001E7A8A">
        <w:rPr>
          <w:bCs/>
          <w:iCs/>
          <w:sz w:val="24"/>
          <w:szCs w:val="24"/>
        </w:rPr>
        <w:lastRenderedPageBreak/>
        <w:t>Elektrownie wiatrowe ze względu na wysokość konstrukcji są elementem widocznym z dużych odległości, stanowiącym dominantę w krajobrazie. Oddziaływanie na krajobraz będzie miało miejsce przede wszystkim z terenów w bezpośrednim sąsiedztwie farmy wiatrowej. W celu zminimalizowania oddziaływania na krajobraz konstrukcje turbin wiatrowych powinny być pomalowane na jasny, niekontrastujący z otoczeniem oraz matowy (zapobiegający odbiciom światła) kolor. Planowana inwestycja będzie widoczna z pobliskich terenów mieszkalnych. Dla ludności z okolicznych miejscowości będzie ona stanowić nierozerwalny element krajobrazu.</w:t>
      </w:r>
    </w:p>
    <w:p w14:paraId="2F83DB62" w14:textId="75D1929D" w:rsidR="001E7A8A" w:rsidRPr="001E7A8A" w:rsidRDefault="001E7A8A" w:rsidP="001E7A8A">
      <w:pPr>
        <w:spacing w:after="100" w:afterAutospacing="1" w:line="360" w:lineRule="auto"/>
        <w:rPr>
          <w:bCs/>
          <w:iCs/>
          <w:sz w:val="24"/>
          <w:szCs w:val="24"/>
        </w:rPr>
      </w:pPr>
      <w:r w:rsidRPr="001E7A8A">
        <w:rPr>
          <w:bCs/>
          <w:iCs/>
          <w:sz w:val="24"/>
          <w:szCs w:val="24"/>
        </w:rPr>
        <w:t xml:space="preserve">Planowana inwestycja zlokalizowana jest poza formami ochrony przyrody lecz w bliskiej odległości (ok. 6 km) od obszaru specjalnej ochrony ptaków ,,Jezioro Drużno” PLB280013 oraz w odległości ok. 9,5 km od obszaru specjalnej ochrony ptaków ,,Zalew Wiślany” PLB280010. Inwestycję zaplanowano bezpośrednio przy Obszarze Chronionego Krajobrazu Rzeki Nogat  w obszarze Żuław Elbląskich. Jest to unikalny w skali kraju region, wchodzący w skład południowo-bałtyckiego korytarza ekologicznego. Obszar ten charakteryzuje się występowaniem bardzo bogatej awifauny. Krzyżują się tu dwa wielkie szlaki wędrówek ptaków – z północnego wschodu na zachód, oraz z północy na południe. </w:t>
      </w:r>
    </w:p>
    <w:p w14:paraId="0B3661BB" w14:textId="77777777" w:rsidR="00105399" w:rsidRPr="009F39F1" w:rsidRDefault="00105399" w:rsidP="00105399">
      <w:pPr>
        <w:spacing w:after="0" w:line="360" w:lineRule="auto"/>
        <w:rPr>
          <w:sz w:val="24"/>
        </w:rPr>
      </w:pPr>
      <w:r w:rsidRPr="009F39F1">
        <w:rPr>
          <w:sz w:val="24"/>
        </w:rPr>
        <w:t>Regionalny Dyrektor</w:t>
      </w:r>
    </w:p>
    <w:p w14:paraId="404FF1C4" w14:textId="77777777" w:rsidR="00105399" w:rsidRPr="009F39F1" w:rsidRDefault="00105399" w:rsidP="00105399">
      <w:pPr>
        <w:spacing w:after="0" w:line="360" w:lineRule="auto"/>
        <w:rPr>
          <w:sz w:val="24"/>
        </w:rPr>
      </w:pPr>
      <w:r w:rsidRPr="009F39F1">
        <w:rPr>
          <w:sz w:val="24"/>
        </w:rPr>
        <w:t xml:space="preserve">Ochrony Środowiska </w:t>
      </w:r>
    </w:p>
    <w:p w14:paraId="55FAB3D5" w14:textId="77777777" w:rsidR="00105399" w:rsidRPr="009F39F1" w:rsidRDefault="00105399" w:rsidP="00105399">
      <w:pPr>
        <w:spacing w:after="0" w:line="360" w:lineRule="auto"/>
        <w:rPr>
          <w:sz w:val="24"/>
        </w:rPr>
      </w:pPr>
      <w:r w:rsidRPr="009F39F1">
        <w:rPr>
          <w:sz w:val="24"/>
        </w:rPr>
        <w:t>w Olsztynie</w:t>
      </w:r>
    </w:p>
    <w:p w14:paraId="0DD1E519" w14:textId="77777777" w:rsidR="00105399" w:rsidRPr="009F39F1" w:rsidRDefault="00105399" w:rsidP="00105399">
      <w:pPr>
        <w:spacing w:after="0" w:line="360" w:lineRule="auto"/>
        <w:rPr>
          <w:sz w:val="24"/>
        </w:rPr>
      </w:pPr>
      <w:r w:rsidRPr="009F39F1">
        <w:rPr>
          <w:sz w:val="24"/>
        </w:rPr>
        <w:t>Agata Moździerz</w:t>
      </w:r>
    </w:p>
    <w:p w14:paraId="484EA714" w14:textId="77777777" w:rsidR="00105399" w:rsidRPr="009F39F1" w:rsidRDefault="00105399" w:rsidP="00105399">
      <w:pPr>
        <w:spacing w:after="100" w:afterAutospacing="1" w:line="360" w:lineRule="auto"/>
        <w:rPr>
          <w:sz w:val="24"/>
        </w:rPr>
      </w:pPr>
      <w:r w:rsidRPr="009F39F1">
        <w:rPr>
          <w:sz w:val="24"/>
        </w:rPr>
        <w:t>/podpis elektroniczny/</w:t>
      </w:r>
    </w:p>
    <w:p w14:paraId="733FC3AA" w14:textId="77777777" w:rsidR="00B71BB8" w:rsidRPr="00B71BB8" w:rsidRDefault="00B71BB8" w:rsidP="00B71BB8">
      <w:pPr>
        <w:spacing w:after="0" w:line="360" w:lineRule="auto"/>
        <w:rPr>
          <w:bCs/>
          <w:sz w:val="24"/>
          <w:szCs w:val="24"/>
        </w:rPr>
      </w:pPr>
    </w:p>
    <w:p w14:paraId="020542E3" w14:textId="0FEDC8D9" w:rsidR="00B11B26" w:rsidRPr="00B71BB8" w:rsidRDefault="00B11B26" w:rsidP="00B71BB8">
      <w:pPr>
        <w:spacing w:after="0" w:line="360" w:lineRule="auto"/>
        <w:rPr>
          <w:bCs/>
          <w:sz w:val="24"/>
          <w:szCs w:val="24"/>
        </w:rPr>
      </w:pPr>
    </w:p>
    <w:sectPr w:rsidR="00B11B26" w:rsidRPr="00B71BB8"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C571E0"/>
    <w:multiLevelType w:val="hybridMultilevel"/>
    <w:tmpl w:val="DB5AB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6413374"/>
    <w:multiLevelType w:val="hybridMultilevel"/>
    <w:tmpl w:val="6CAC77BA"/>
    <w:lvl w:ilvl="0" w:tplc="EBC0A516">
      <w:start w:val="1"/>
      <w:numFmt w:val="bullet"/>
      <w:lvlText w:val=""/>
      <w:lvlJc w:val="left"/>
      <w:pPr>
        <w:ind w:left="783" w:hanging="360"/>
      </w:pPr>
      <w:rPr>
        <w:rFonts w:ascii="Wingdings" w:hAnsi="Wingding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3"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1CE69E3"/>
    <w:multiLevelType w:val="hybridMultilevel"/>
    <w:tmpl w:val="EA1E048C"/>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C3311D"/>
    <w:multiLevelType w:val="hybridMultilevel"/>
    <w:tmpl w:val="D8ACED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DE768FD"/>
    <w:multiLevelType w:val="hybridMultilevel"/>
    <w:tmpl w:val="F7FAE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205611B"/>
    <w:multiLevelType w:val="hybridMultilevel"/>
    <w:tmpl w:val="0FDCE74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7DF44217"/>
    <w:multiLevelType w:val="hybridMultilevel"/>
    <w:tmpl w:val="F4004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60714263">
    <w:abstractNumId w:val="3"/>
  </w:num>
  <w:num w:numId="2" w16cid:durableId="96407533">
    <w:abstractNumId w:val="0"/>
  </w:num>
  <w:num w:numId="3" w16cid:durableId="2142772320">
    <w:abstractNumId w:val="8"/>
  </w:num>
  <w:num w:numId="4" w16cid:durableId="848956055">
    <w:abstractNumId w:val="4"/>
  </w:num>
  <w:num w:numId="5" w16cid:durableId="2048527953">
    <w:abstractNumId w:val="7"/>
  </w:num>
  <w:num w:numId="6" w16cid:durableId="729694602">
    <w:abstractNumId w:val="9"/>
  </w:num>
  <w:num w:numId="7" w16cid:durableId="99227012">
    <w:abstractNumId w:val="1"/>
  </w:num>
  <w:num w:numId="8" w16cid:durableId="554462814">
    <w:abstractNumId w:val="6"/>
  </w:num>
  <w:num w:numId="9" w16cid:durableId="713576458">
    <w:abstractNumId w:val="2"/>
  </w:num>
  <w:num w:numId="10" w16cid:durableId="1365868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85114"/>
    <w:rsid w:val="000B373D"/>
    <w:rsid w:val="000B503D"/>
    <w:rsid w:val="000C4F16"/>
    <w:rsid w:val="000C5EB4"/>
    <w:rsid w:val="000E4460"/>
    <w:rsid w:val="00105399"/>
    <w:rsid w:val="001947A7"/>
    <w:rsid w:val="001B44C4"/>
    <w:rsid w:val="001E7A8A"/>
    <w:rsid w:val="0026188F"/>
    <w:rsid w:val="002E129B"/>
    <w:rsid w:val="003A1A23"/>
    <w:rsid w:val="003A51F9"/>
    <w:rsid w:val="003D0F6B"/>
    <w:rsid w:val="00412867"/>
    <w:rsid w:val="00414A88"/>
    <w:rsid w:val="00420B20"/>
    <w:rsid w:val="00422BB8"/>
    <w:rsid w:val="00565A42"/>
    <w:rsid w:val="0057080A"/>
    <w:rsid w:val="005C0DED"/>
    <w:rsid w:val="006021BE"/>
    <w:rsid w:val="00615D35"/>
    <w:rsid w:val="00655B42"/>
    <w:rsid w:val="00665B79"/>
    <w:rsid w:val="00682693"/>
    <w:rsid w:val="006B0556"/>
    <w:rsid w:val="00712417"/>
    <w:rsid w:val="00714EB8"/>
    <w:rsid w:val="00753934"/>
    <w:rsid w:val="007D755D"/>
    <w:rsid w:val="0081118A"/>
    <w:rsid w:val="00882FAF"/>
    <w:rsid w:val="008C033D"/>
    <w:rsid w:val="008E3B98"/>
    <w:rsid w:val="00921D97"/>
    <w:rsid w:val="00926297"/>
    <w:rsid w:val="00974E6E"/>
    <w:rsid w:val="009F0EDF"/>
    <w:rsid w:val="00A151A3"/>
    <w:rsid w:val="00A55D8E"/>
    <w:rsid w:val="00A77D11"/>
    <w:rsid w:val="00A94971"/>
    <w:rsid w:val="00AD624D"/>
    <w:rsid w:val="00AD7EE9"/>
    <w:rsid w:val="00B11B26"/>
    <w:rsid w:val="00B26B5B"/>
    <w:rsid w:val="00B52E15"/>
    <w:rsid w:val="00B71BB8"/>
    <w:rsid w:val="00C503ED"/>
    <w:rsid w:val="00C576CD"/>
    <w:rsid w:val="00C806FA"/>
    <w:rsid w:val="00CA32B2"/>
    <w:rsid w:val="00CA5A82"/>
    <w:rsid w:val="00CF4F1C"/>
    <w:rsid w:val="00D233B4"/>
    <w:rsid w:val="00D27A10"/>
    <w:rsid w:val="00D84FB0"/>
    <w:rsid w:val="00E03082"/>
    <w:rsid w:val="00E74C48"/>
    <w:rsid w:val="00F20082"/>
    <w:rsid w:val="00F40174"/>
    <w:rsid w:val="00F432E6"/>
    <w:rsid w:val="00F56E82"/>
    <w:rsid w:val="00F73627"/>
    <w:rsid w:val="00F73708"/>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D82F"/>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1966</Words>
  <Characters>11798</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Charakterystyka planowanego przedsięwzięcia</dc:title>
  <dc:subject/>
  <dc:creator>Iwona Bobek</dc:creator>
  <cp:keywords/>
  <dc:description/>
  <cp:lastModifiedBy>Kamila Kutryb</cp:lastModifiedBy>
  <cp:revision>60</cp:revision>
  <dcterms:created xsi:type="dcterms:W3CDTF">2020-09-07T10:53:00Z</dcterms:created>
  <dcterms:modified xsi:type="dcterms:W3CDTF">2026-01-16T08:49:00Z</dcterms:modified>
</cp:coreProperties>
</file>