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A446" w14:textId="77777777" w:rsidR="00B43D27" w:rsidRPr="008056E6" w:rsidRDefault="00B43D27" w:rsidP="00B43D27">
      <w:pPr>
        <w:pStyle w:val="Nagwek1"/>
        <w:spacing w:before="0" w:after="100" w:afterAutospacing="1" w:line="360" w:lineRule="auto"/>
      </w:pPr>
      <w:r>
        <w:t xml:space="preserve">Założenia dot. sporządzenia projektu planu zadań ochronnych dla obszaru Natura 2000 </w:t>
      </w:r>
      <w:proofErr w:type="spellStart"/>
      <w:r>
        <w:t>Mamerki</w:t>
      </w:r>
      <w:proofErr w:type="spellEnd"/>
      <w:r>
        <w:t xml:space="preserve"> PLH280004 </w:t>
      </w:r>
    </w:p>
    <w:p w14:paraId="69BFF5D5" w14:textId="77777777" w:rsidR="00B43D27" w:rsidRPr="008056E6" w:rsidRDefault="00B43D27" w:rsidP="00B43D27">
      <w:pPr>
        <w:pStyle w:val="Nagwek2"/>
        <w:spacing w:before="0" w:after="100" w:afterAutospacing="1" w:line="360" w:lineRule="auto"/>
        <w:rPr>
          <w:i w:val="0"/>
          <w:iCs w:val="0"/>
        </w:rPr>
      </w:pPr>
      <w:r w:rsidRPr="008056E6">
        <w:rPr>
          <w:i w:val="0"/>
          <w:iCs w:val="0"/>
        </w:rPr>
        <w:t xml:space="preserve">Wprowadzenie </w:t>
      </w:r>
    </w:p>
    <w:p w14:paraId="0446D582" w14:textId="77777777" w:rsidR="00B43D27" w:rsidRDefault="00B43D27" w:rsidP="00B43D27">
      <w:pPr>
        <w:spacing w:line="360" w:lineRule="auto"/>
        <w:rPr>
          <w:rFonts w:cs="Calibri"/>
          <w:sz w:val="24"/>
          <w:szCs w:val="24"/>
          <w:lang w:eastAsia="ar-SA"/>
        </w:rPr>
      </w:pPr>
      <w:r>
        <w:rPr>
          <w:rFonts w:cs="Calibri"/>
          <w:sz w:val="24"/>
          <w:szCs w:val="24"/>
          <w:lang w:eastAsia="ar-SA"/>
        </w:rPr>
        <w:t>Plan zadań ochronnych (dalej: PZO lub Plan) jest narzędziem ochrony siedlisk i gatunków stanowiących przedmiot ochrony danego obszaru Natura 2000. Ustalenia planu mogą dotyczyć również terenów znajdujących się poza granicami obszaru, jeśli są one istotne dla zachowania lub przywrócenia właściwego stanu ochrony siedlisk i gatunków oraz zachowania spójności sieci Natura 2000, w tym np. utworzenia korytarzy migracyjnych.</w:t>
      </w:r>
    </w:p>
    <w:p w14:paraId="2C7989A2" w14:textId="77777777" w:rsidR="00B43D27" w:rsidRDefault="00B43D27" w:rsidP="00B43D27">
      <w:pPr>
        <w:spacing w:line="360" w:lineRule="auto"/>
        <w:rPr>
          <w:rFonts w:cs="Calibri"/>
          <w:sz w:val="24"/>
          <w:szCs w:val="24"/>
          <w:lang w:eastAsia="pl-PL"/>
        </w:rPr>
      </w:pPr>
      <w:r>
        <w:rPr>
          <w:rFonts w:cs="Calibri"/>
          <w:sz w:val="24"/>
          <w:szCs w:val="24"/>
          <w:lang w:eastAsia="ar-SA"/>
        </w:rPr>
        <w:t>Obowiązek przygotowania PZO wynika z zapisów art. 28 ust. 1 ustawy o ochronie przyrody (</w:t>
      </w:r>
      <w:r>
        <w:rPr>
          <w:rFonts w:cs="Calibri"/>
          <w:sz w:val="24"/>
          <w:szCs w:val="24"/>
          <w:lang w:eastAsia="pl-PL"/>
        </w:rPr>
        <w:t xml:space="preserve">Dz. U. z 2024 r. poz. 1478, z </w:t>
      </w:r>
      <w:proofErr w:type="spellStart"/>
      <w:r>
        <w:rPr>
          <w:rFonts w:cs="Calibri"/>
          <w:sz w:val="24"/>
          <w:szCs w:val="24"/>
          <w:lang w:eastAsia="pl-PL"/>
        </w:rPr>
        <w:t>późn</w:t>
      </w:r>
      <w:proofErr w:type="spellEnd"/>
      <w:r>
        <w:rPr>
          <w:rFonts w:cs="Calibri"/>
          <w:sz w:val="24"/>
          <w:szCs w:val="24"/>
          <w:lang w:eastAsia="pl-PL"/>
        </w:rPr>
        <w:t xml:space="preserve">. zm.). Zgodnie z brzmieniem ust. 10 PZO musi zawierać: </w:t>
      </w:r>
    </w:p>
    <w:p w14:paraId="4DA1E88A" w14:textId="77777777" w:rsidR="00B43D27" w:rsidRDefault="00B43D27" w:rsidP="00B43D27">
      <w:pPr>
        <w:numPr>
          <w:ilvl w:val="0"/>
          <w:numId w:val="1"/>
        </w:numPr>
        <w:spacing w:line="360" w:lineRule="auto"/>
        <w:rPr>
          <w:rFonts w:cs="Calibri"/>
          <w:sz w:val="24"/>
          <w:szCs w:val="24"/>
          <w:lang w:eastAsia="pl-PL"/>
        </w:rPr>
      </w:pPr>
      <w:r>
        <w:rPr>
          <w:rFonts w:cs="Calibri"/>
          <w:sz w:val="24"/>
          <w:szCs w:val="24"/>
          <w:lang w:eastAsia="pl-PL"/>
        </w:rPr>
        <w:t xml:space="preserve">opis granic obszaru i mapę obszaru Natura 2000; </w:t>
      </w:r>
    </w:p>
    <w:p w14:paraId="5762C40F" w14:textId="77777777" w:rsidR="00B43D27" w:rsidRDefault="00B43D27" w:rsidP="00B43D27">
      <w:pPr>
        <w:numPr>
          <w:ilvl w:val="0"/>
          <w:numId w:val="1"/>
        </w:numPr>
        <w:spacing w:line="360" w:lineRule="auto"/>
        <w:rPr>
          <w:rFonts w:cs="Calibri"/>
          <w:sz w:val="24"/>
          <w:szCs w:val="24"/>
          <w:lang w:eastAsia="pl-PL"/>
        </w:rPr>
      </w:pPr>
      <w:r>
        <w:rPr>
          <w:rFonts w:cs="Calibri"/>
          <w:sz w:val="24"/>
          <w:szCs w:val="24"/>
          <w:lang w:eastAsia="pl-PL"/>
        </w:rPr>
        <w:t xml:space="preserve">identyfikację istniejących i potencjalnych zagrożeń dla zachowania właściwego stanu ochrony </w:t>
      </w:r>
      <w:r>
        <w:rPr>
          <w:rFonts w:cs="Calibri"/>
          <w:spacing w:val="-4"/>
          <w:sz w:val="24"/>
          <w:szCs w:val="24"/>
          <w:lang w:eastAsia="pl-PL"/>
        </w:rPr>
        <w:t>siedlisk przyrodniczych oraz gatunków roślin i zwierząt i ich siedlisk będących przedmiotami ochrony;</w:t>
      </w:r>
      <w:r>
        <w:rPr>
          <w:rFonts w:cs="Calibri"/>
          <w:sz w:val="24"/>
          <w:szCs w:val="24"/>
          <w:lang w:eastAsia="pl-PL"/>
        </w:rPr>
        <w:t xml:space="preserve"> </w:t>
      </w:r>
    </w:p>
    <w:p w14:paraId="030849B2" w14:textId="77777777" w:rsidR="00B43D27" w:rsidRDefault="00B43D27" w:rsidP="00B43D27">
      <w:pPr>
        <w:numPr>
          <w:ilvl w:val="0"/>
          <w:numId w:val="1"/>
        </w:numPr>
        <w:spacing w:line="360" w:lineRule="auto"/>
        <w:rPr>
          <w:rFonts w:cs="Calibri"/>
          <w:sz w:val="24"/>
          <w:szCs w:val="24"/>
          <w:lang w:eastAsia="pl-PL"/>
        </w:rPr>
      </w:pPr>
      <w:r>
        <w:rPr>
          <w:rFonts w:cs="Calibri"/>
          <w:sz w:val="24"/>
          <w:szCs w:val="24"/>
          <w:lang w:eastAsia="pl-PL"/>
        </w:rPr>
        <w:t xml:space="preserve">cele działań ochronnych; </w:t>
      </w:r>
    </w:p>
    <w:p w14:paraId="6FFFE7C2" w14:textId="77777777" w:rsidR="00B43D27" w:rsidRDefault="00B43D27" w:rsidP="00B43D27">
      <w:pPr>
        <w:numPr>
          <w:ilvl w:val="0"/>
          <w:numId w:val="1"/>
        </w:numPr>
        <w:spacing w:line="360" w:lineRule="auto"/>
        <w:rPr>
          <w:rFonts w:cs="Calibri"/>
          <w:sz w:val="24"/>
          <w:szCs w:val="24"/>
          <w:lang w:eastAsia="pl-PL"/>
        </w:rPr>
      </w:pPr>
      <w:r>
        <w:rPr>
          <w:rFonts w:cs="Calibri"/>
          <w:sz w:val="24"/>
          <w:szCs w:val="24"/>
          <w:lang w:eastAsia="pl-PL"/>
        </w:rPr>
        <w:t xml:space="preserve">określenie działań ochronnych ze wskazaniem podmiotów odpowiedzialnych za ich wykonanie i obszarów ich wdrażania, w tym w szczególności działań dotyczących: </w:t>
      </w:r>
    </w:p>
    <w:p w14:paraId="476B033A" w14:textId="77777777" w:rsidR="00B43D27" w:rsidRDefault="00B43D27" w:rsidP="00B43D27">
      <w:pPr>
        <w:numPr>
          <w:ilvl w:val="0"/>
          <w:numId w:val="2"/>
        </w:numPr>
        <w:spacing w:line="360" w:lineRule="auto"/>
        <w:rPr>
          <w:rFonts w:cs="Calibri"/>
          <w:sz w:val="24"/>
          <w:szCs w:val="24"/>
          <w:lang w:eastAsia="pl-PL"/>
        </w:rPr>
      </w:pPr>
      <w:r>
        <w:rPr>
          <w:rFonts w:cs="Calibri"/>
          <w:sz w:val="24"/>
          <w:szCs w:val="24"/>
          <w:lang w:eastAsia="pl-PL"/>
        </w:rPr>
        <w:t xml:space="preserve">ochrony czynnej siedlisk przyrodniczych, gatunków roślin i zwierząt oraz ich siedlisk, </w:t>
      </w:r>
    </w:p>
    <w:p w14:paraId="6F679B50" w14:textId="77777777" w:rsidR="00B43D27" w:rsidRDefault="00B43D27" w:rsidP="00B43D27">
      <w:pPr>
        <w:numPr>
          <w:ilvl w:val="0"/>
          <w:numId w:val="2"/>
        </w:numPr>
        <w:spacing w:line="360" w:lineRule="auto"/>
        <w:rPr>
          <w:rFonts w:cs="Calibri"/>
          <w:sz w:val="24"/>
          <w:szCs w:val="24"/>
          <w:lang w:eastAsia="pl-PL"/>
        </w:rPr>
      </w:pPr>
      <w:r>
        <w:rPr>
          <w:rFonts w:cs="Calibri"/>
          <w:spacing w:val="-6"/>
          <w:sz w:val="24"/>
          <w:szCs w:val="24"/>
          <w:lang w:eastAsia="pl-PL"/>
        </w:rPr>
        <w:t xml:space="preserve">monitoringu stanu przedmiotów ochrony i monitoringu realizacji celów, o których mowa w pkt 3, </w:t>
      </w:r>
    </w:p>
    <w:p w14:paraId="74BE44B2" w14:textId="77777777" w:rsidR="00B43D27" w:rsidRDefault="00B43D27" w:rsidP="00B43D27">
      <w:pPr>
        <w:numPr>
          <w:ilvl w:val="0"/>
          <w:numId w:val="2"/>
        </w:numPr>
        <w:spacing w:line="360" w:lineRule="auto"/>
        <w:rPr>
          <w:rFonts w:cs="Calibri"/>
          <w:sz w:val="24"/>
          <w:szCs w:val="24"/>
          <w:lang w:eastAsia="pl-PL"/>
        </w:rPr>
      </w:pPr>
      <w:r>
        <w:rPr>
          <w:rFonts w:cs="Calibri"/>
          <w:sz w:val="24"/>
          <w:szCs w:val="24"/>
          <w:lang w:eastAsia="pl-PL"/>
        </w:rPr>
        <w:t xml:space="preserve">uzupełnienia stanu wiedzy o przedmiotach ochrony i uwarunkowaniach ich ochrony; </w:t>
      </w:r>
    </w:p>
    <w:p w14:paraId="425E4B96" w14:textId="77777777" w:rsidR="00B43D27" w:rsidRDefault="00B43D27" w:rsidP="00B43D27">
      <w:pPr>
        <w:numPr>
          <w:ilvl w:val="0"/>
          <w:numId w:val="1"/>
        </w:numPr>
        <w:spacing w:line="360" w:lineRule="auto"/>
        <w:rPr>
          <w:rFonts w:cs="Calibri"/>
          <w:sz w:val="24"/>
          <w:szCs w:val="24"/>
          <w:lang w:eastAsia="pl-PL"/>
        </w:rPr>
      </w:pPr>
      <w:r>
        <w:rPr>
          <w:rFonts w:cs="Calibri"/>
          <w:sz w:val="24"/>
          <w:szCs w:val="24"/>
          <w:lang w:eastAsia="pl-PL"/>
        </w:rPr>
        <w:t xml:space="preserve">wskazania do zmian w istniejących planach ogólnych gminy, miejscowych planach zagospodarowania przestrzennego, planach zagospodarowania przestrzennego województw (…) dotyczące eliminacji lub ograniczenia zagrożeń wewnętrznych lub zewnętrznych, jeżeli są niezbędne dla utrzymania lub odtworzenia właściwego stanu ochrony siedlisk przyrodniczych oraz gatunków roślin i zwierząt, dla których ochrony wyznaczono obszar Natura 2000; </w:t>
      </w:r>
    </w:p>
    <w:p w14:paraId="36869B20" w14:textId="77777777" w:rsidR="00B43D27" w:rsidRDefault="00B43D27" w:rsidP="00B43D27">
      <w:pPr>
        <w:numPr>
          <w:ilvl w:val="0"/>
          <w:numId w:val="1"/>
        </w:numPr>
        <w:spacing w:line="360" w:lineRule="auto"/>
        <w:rPr>
          <w:rFonts w:cs="Calibri"/>
          <w:sz w:val="24"/>
          <w:szCs w:val="24"/>
          <w:lang w:eastAsia="pl-PL"/>
        </w:rPr>
      </w:pPr>
      <w:r>
        <w:rPr>
          <w:rFonts w:cs="Calibri"/>
          <w:spacing w:val="-4"/>
          <w:sz w:val="24"/>
          <w:szCs w:val="24"/>
          <w:lang w:eastAsia="pl-PL"/>
        </w:rPr>
        <w:lastRenderedPageBreak/>
        <w:t>wskazanie terminu sporządzenia, w razie potrzeby, planu ochrony dla części lub całości obszaru</w:t>
      </w:r>
      <w:r>
        <w:rPr>
          <w:rFonts w:cs="Calibri"/>
          <w:sz w:val="24"/>
          <w:szCs w:val="24"/>
          <w:lang w:eastAsia="pl-PL"/>
        </w:rPr>
        <w:t>.</w:t>
      </w:r>
    </w:p>
    <w:p w14:paraId="64F9E819" w14:textId="77777777" w:rsidR="00B43D27" w:rsidRDefault="00B43D27" w:rsidP="00B43D27">
      <w:pPr>
        <w:spacing w:line="360" w:lineRule="auto"/>
        <w:rPr>
          <w:rFonts w:cs="Calibri"/>
          <w:sz w:val="24"/>
          <w:szCs w:val="24"/>
          <w:lang w:eastAsia="pl-PL"/>
        </w:rPr>
      </w:pPr>
      <w:r>
        <w:rPr>
          <w:rFonts w:cs="Calibri"/>
          <w:sz w:val="24"/>
          <w:szCs w:val="24"/>
          <w:lang w:eastAsia="pl-PL"/>
        </w:rPr>
        <w:t>Rozporządzenie Ministra Środowiska z dnia 17 lutego 2010 r. w sprawie sporządzania projektu planu zadań ochronnych dla obszaru Natura 2000 (Dz. U. z 2024 r. poz. 99) określa tryb oraz zakres prac koniecznych dla sporządzenia projektu PZO, a także tryb dokonywania zmian w Planie. W załączniku do tego rozporządzenia ujęto szczegółowe informacje dotyczące sposobów dokonywania oceny stanu przedmiotów ochrony obszarów Natura 2000.</w:t>
      </w:r>
    </w:p>
    <w:p w14:paraId="624A003D" w14:textId="77777777" w:rsidR="00B43D27" w:rsidRDefault="00B43D27" w:rsidP="00B43D27">
      <w:pPr>
        <w:spacing w:line="360" w:lineRule="auto"/>
        <w:rPr>
          <w:rFonts w:cs="Calibri"/>
          <w:sz w:val="24"/>
          <w:szCs w:val="24"/>
          <w:lang w:eastAsia="pl-PL"/>
        </w:rPr>
      </w:pPr>
      <w:r>
        <w:rPr>
          <w:rFonts w:cs="Calibri"/>
          <w:sz w:val="24"/>
          <w:szCs w:val="24"/>
          <w:lang w:eastAsia="pl-PL"/>
        </w:rPr>
        <w:t>Ponadto, podczas sporządzania PZO uwzględnia się dokumenty:</w:t>
      </w:r>
    </w:p>
    <w:p w14:paraId="4BF81959" w14:textId="77777777" w:rsidR="00B43D27" w:rsidRDefault="00B43D27" w:rsidP="00B43D27">
      <w:pPr>
        <w:numPr>
          <w:ilvl w:val="0"/>
          <w:numId w:val="3"/>
        </w:numPr>
        <w:spacing w:line="360" w:lineRule="auto"/>
        <w:rPr>
          <w:rFonts w:cs="Calibri"/>
          <w:sz w:val="24"/>
          <w:szCs w:val="24"/>
          <w:lang w:eastAsia="pl-PL"/>
        </w:rPr>
      </w:pPr>
      <w:r>
        <w:rPr>
          <w:rFonts w:cs="Calibri"/>
          <w:sz w:val="24"/>
          <w:szCs w:val="24"/>
          <w:lang w:eastAsia="pl-PL"/>
        </w:rPr>
        <w:t>wytyczne Generalnej Dyrekcji Ochrony Środowiska pt. „Opracowanie planu zadań ochronnych dla obszaru Natura 2000”, szablon dokumentacji planów zadań ochronnych oraz „Planowanie ochrony na obszarach Natura 2000 Kodeks Dobrych Praktyk”;</w:t>
      </w:r>
    </w:p>
    <w:p w14:paraId="07F14879" w14:textId="77777777" w:rsidR="00B43D27" w:rsidRDefault="00B43D27" w:rsidP="00B43D27">
      <w:pPr>
        <w:numPr>
          <w:ilvl w:val="0"/>
          <w:numId w:val="3"/>
        </w:numPr>
        <w:spacing w:line="360" w:lineRule="auto"/>
        <w:rPr>
          <w:rFonts w:cs="Calibri"/>
          <w:sz w:val="24"/>
          <w:szCs w:val="24"/>
          <w:lang w:eastAsia="pl-PL"/>
        </w:rPr>
      </w:pPr>
      <w:r>
        <w:rPr>
          <w:rFonts w:cs="Calibri"/>
          <w:sz w:val="24"/>
          <w:szCs w:val="24"/>
          <w:lang w:eastAsia="pl-PL"/>
        </w:rPr>
        <w:t>przewodniki metodyczne Głównego Inspektoratu Ochrony Środowiska dotyczące monitoringu przedmiotów ochrony, określające m.in. wskaźniki oceny stanu ochrony siedlisk przyrodni</w:t>
      </w:r>
      <w:r>
        <w:rPr>
          <w:rFonts w:cs="Calibri"/>
          <w:sz w:val="24"/>
          <w:szCs w:val="24"/>
          <w:lang w:eastAsia="pl-PL"/>
        </w:rPr>
        <w:softHyphen/>
        <w:t>czych oraz gatunków roślin i zwierząt;</w:t>
      </w:r>
    </w:p>
    <w:p w14:paraId="4E75F4F7" w14:textId="77777777" w:rsidR="00B43D27" w:rsidRDefault="00B43D27" w:rsidP="00B43D27">
      <w:pPr>
        <w:numPr>
          <w:ilvl w:val="0"/>
          <w:numId w:val="3"/>
        </w:numPr>
        <w:spacing w:line="360" w:lineRule="auto"/>
        <w:rPr>
          <w:rFonts w:cs="Calibri"/>
          <w:sz w:val="24"/>
          <w:szCs w:val="24"/>
          <w:lang w:eastAsia="pl-PL"/>
        </w:rPr>
      </w:pPr>
      <w:r>
        <w:rPr>
          <w:rFonts w:cs="Calibri"/>
          <w:sz w:val="24"/>
          <w:szCs w:val="24"/>
          <w:lang w:eastAsia="pl-PL"/>
        </w:rPr>
        <w:t>instrukcja wypełniania Standardowych Formularzy Danych;</w:t>
      </w:r>
    </w:p>
    <w:p w14:paraId="1E438B9D" w14:textId="77777777" w:rsidR="00B43D27" w:rsidRDefault="00B43D27" w:rsidP="00B43D27">
      <w:pPr>
        <w:numPr>
          <w:ilvl w:val="0"/>
          <w:numId w:val="3"/>
        </w:numPr>
        <w:spacing w:line="360" w:lineRule="auto"/>
        <w:rPr>
          <w:rFonts w:cs="Calibri"/>
          <w:sz w:val="24"/>
          <w:szCs w:val="24"/>
          <w:lang w:eastAsia="pl-PL"/>
        </w:rPr>
      </w:pPr>
      <w:r>
        <w:rPr>
          <w:rFonts w:cs="Calibri"/>
          <w:sz w:val="24"/>
          <w:szCs w:val="24"/>
          <w:lang w:eastAsia="pl-PL"/>
        </w:rPr>
        <w:t xml:space="preserve">Standard wektorowych danych przestrzennych Generalnej Dyrekcji Ochrony Środowiska na potrzeby gromadzenia informacji o rozmieszczeniu chronionych gatunków, ich siedlisk oraz siedlisk przyrodniczych (wersja 2022.1). </w:t>
      </w:r>
    </w:p>
    <w:p w14:paraId="204FBE62" w14:textId="77777777" w:rsidR="00B43D27" w:rsidRDefault="00B43D27" w:rsidP="00B43D27">
      <w:pPr>
        <w:spacing w:after="100" w:afterAutospacing="1" w:line="360" w:lineRule="auto"/>
        <w:rPr>
          <w:rFonts w:cs="Calibri"/>
          <w:sz w:val="24"/>
          <w:szCs w:val="24"/>
          <w:lang w:eastAsia="ar-SA"/>
        </w:rPr>
      </w:pPr>
      <w:r>
        <w:rPr>
          <w:rFonts w:cs="Calibri"/>
          <w:sz w:val="24"/>
          <w:szCs w:val="24"/>
          <w:lang w:eastAsia="pl-PL"/>
        </w:rPr>
        <w:t>Ustalenia Planu mogą mieć znaczenie dla wszystkich osób i podmiotów działających w obrębie obszaru, w tym użytkowników gruntów</w:t>
      </w:r>
      <w:r>
        <w:rPr>
          <w:rFonts w:cs="Calibri"/>
          <w:sz w:val="24"/>
          <w:szCs w:val="24"/>
          <w:lang w:eastAsia="ar-SA"/>
        </w:rPr>
        <w:t xml:space="preserve">, a poprzez ustalenia do studiów uwarunkowań oraz do miejscowych planów także dla samorządów. </w:t>
      </w:r>
    </w:p>
    <w:p w14:paraId="2E477FDB" w14:textId="77777777" w:rsidR="00B43D27" w:rsidRPr="00A25981" w:rsidRDefault="00B43D27" w:rsidP="00B43D27">
      <w:pPr>
        <w:pStyle w:val="Nagwek2"/>
        <w:spacing w:before="0" w:after="100" w:afterAutospacing="1" w:line="360" w:lineRule="auto"/>
        <w:rPr>
          <w:i w:val="0"/>
          <w:iCs w:val="0"/>
        </w:rPr>
      </w:pPr>
      <w:r w:rsidRPr="00A25981">
        <w:rPr>
          <w:i w:val="0"/>
          <w:iCs w:val="0"/>
        </w:rPr>
        <w:t>Przedmiot analiz</w:t>
      </w:r>
    </w:p>
    <w:p w14:paraId="0800CEA0" w14:textId="77777777" w:rsidR="00B43D27" w:rsidRPr="00A25981" w:rsidRDefault="00B43D27" w:rsidP="00B43D27">
      <w:pPr>
        <w:spacing w:line="360" w:lineRule="auto"/>
        <w:rPr>
          <w:sz w:val="24"/>
          <w:szCs w:val="24"/>
          <w:lang w:eastAsia="pl-PL"/>
        </w:rPr>
      </w:pPr>
      <w:r w:rsidRPr="00A25981">
        <w:rPr>
          <w:sz w:val="24"/>
          <w:szCs w:val="24"/>
          <w:lang w:eastAsia="pl-PL"/>
        </w:rPr>
        <w:t xml:space="preserve">Plan sporządzany jest dla całego obszaru Natura 2000 </w:t>
      </w:r>
      <w:proofErr w:type="spellStart"/>
      <w:r w:rsidRPr="00A25981">
        <w:rPr>
          <w:sz w:val="24"/>
          <w:szCs w:val="24"/>
          <w:lang w:eastAsia="pl-PL"/>
        </w:rPr>
        <w:t>Mamerki</w:t>
      </w:r>
      <w:proofErr w:type="spellEnd"/>
      <w:r w:rsidRPr="00A25981">
        <w:rPr>
          <w:sz w:val="24"/>
          <w:szCs w:val="24"/>
          <w:lang w:eastAsia="ar-SA"/>
        </w:rPr>
        <w:t xml:space="preserve"> PLH280004</w:t>
      </w:r>
      <w:r w:rsidRPr="00A25981">
        <w:rPr>
          <w:sz w:val="24"/>
          <w:szCs w:val="24"/>
          <w:lang w:eastAsia="pl-PL"/>
        </w:rPr>
        <w:t xml:space="preserve"> o powierzchni 162,09 ha, położonego w granicach gminy Węgorzewo, na terenie Nadleśnictwa Borki.</w:t>
      </w:r>
    </w:p>
    <w:p w14:paraId="22039057" w14:textId="77777777" w:rsidR="00B43D27" w:rsidRPr="00A25981" w:rsidRDefault="00B43D27" w:rsidP="00B43D27">
      <w:pPr>
        <w:spacing w:line="360" w:lineRule="auto"/>
        <w:rPr>
          <w:sz w:val="24"/>
          <w:szCs w:val="24"/>
          <w:lang w:eastAsia="pl-PL"/>
        </w:rPr>
      </w:pPr>
      <w:r w:rsidRPr="00A25981">
        <w:rPr>
          <w:sz w:val="24"/>
          <w:szCs w:val="24"/>
          <w:lang w:eastAsia="pl-PL"/>
        </w:rPr>
        <w:t xml:space="preserve">Teren zajmowany przez ten obszar Natura nie pokrywa się z rezerwatami przyrody i parkami narodowymi, a Plan Urządzenia Lasu dla Nadleśnictwa Borki na lata 2020-2029 nie uwzględnia zakresu, o którym mowa w art. 28 ust. 10 ustawy o ochronie przyrody. </w:t>
      </w:r>
      <w:r w:rsidRPr="00A25981">
        <w:rPr>
          <w:sz w:val="24"/>
          <w:szCs w:val="24"/>
          <w:lang w:eastAsia="pl-PL"/>
        </w:rPr>
        <w:lastRenderedPageBreak/>
        <w:t>W związku z tym nie ma części, które mogłyby zostać wyłączone z projektu Planu (w myśl art. 28 ust. 11 ustawy o ochronie przyrody).</w:t>
      </w:r>
    </w:p>
    <w:p w14:paraId="7DC526A1" w14:textId="77777777" w:rsidR="00B43D27" w:rsidRPr="00A25981" w:rsidRDefault="00B43D27" w:rsidP="00B43D27">
      <w:pPr>
        <w:spacing w:line="360" w:lineRule="auto"/>
        <w:rPr>
          <w:sz w:val="24"/>
          <w:szCs w:val="24"/>
          <w:lang w:eastAsia="pl-PL"/>
        </w:rPr>
      </w:pPr>
      <w:r w:rsidRPr="00A25981">
        <w:rPr>
          <w:sz w:val="24"/>
          <w:szCs w:val="24"/>
          <w:lang w:eastAsia="pl-PL"/>
        </w:rPr>
        <w:t>Zgodnie z danymi ze Standardowego Formularza Danych do przedmiotów ochrony obszaru należą:</w:t>
      </w:r>
    </w:p>
    <w:p w14:paraId="0F67E434" w14:textId="77777777" w:rsidR="00B43D27" w:rsidRPr="00A25981" w:rsidRDefault="00B43D27" w:rsidP="00B43D27">
      <w:pPr>
        <w:spacing w:line="360" w:lineRule="auto"/>
        <w:rPr>
          <w:sz w:val="24"/>
          <w:szCs w:val="24"/>
          <w:lang w:eastAsia="pl-PL"/>
        </w:rPr>
      </w:pPr>
      <w:r w:rsidRPr="00A25981">
        <w:rPr>
          <w:sz w:val="24"/>
          <w:szCs w:val="24"/>
          <w:lang w:eastAsia="pl-PL"/>
        </w:rPr>
        <w:t>siedliska przyrodnicze:</w:t>
      </w:r>
    </w:p>
    <w:p w14:paraId="1FAA6028" w14:textId="77777777" w:rsidR="00B43D27" w:rsidRDefault="00B43D27" w:rsidP="00B43D27">
      <w:pPr>
        <w:numPr>
          <w:ilvl w:val="0"/>
          <w:numId w:val="4"/>
        </w:numPr>
        <w:spacing w:line="360" w:lineRule="auto"/>
        <w:rPr>
          <w:sz w:val="24"/>
          <w:szCs w:val="24"/>
          <w:lang w:eastAsia="pl-PL"/>
        </w:rPr>
      </w:pPr>
      <w:r w:rsidRPr="00A25981">
        <w:rPr>
          <w:sz w:val="24"/>
          <w:szCs w:val="24"/>
          <w:lang w:eastAsia="pl-PL"/>
        </w:rPr>
        <w:t xml:space="preserve">9170 Grąd </w:t>
      </w:r>
      <w:proofErr w:type="spellStart"/>
      <w:r w:rsidRPr="00A25981">
        <w:rPr>
          <w:sz w:val="24"/>
          <w:szCs w:val="24"/>
          <w:lang w:eastAsia="pl-PL"/>
        </w:rPr>
        <w:t>subkontynentalny</w:t>
      </w:r>
      <w:proofErr w:type="spellEnd"/>
      <w:r w:rsidRPr="00A25981">
        <w:rPr>
          <w:sz w:val="24"/>
          <w:szCs w:val="24"/>
          <w:lang w:eastAsia="pl-PL"/>
        </w:rPr>
        <w:t xml:space="preserve"> (Galio-</w:t>
      </w:r>
      <w:proofErr w:type="spellStart"/>
      <w:r w:rsidRPr="00A25981">
        <w:rPr>
          <w:sz w:val="24"/>
          <w:szCs w:val="24"/>
          <w:lang w:eastAsia="pl-PL"/>
        </w:rPr>
        <w:t>Carpinetum</w:t>
      </w:r>
      <w:proofErr w:type="spellEnd"/>
      <w:r w:rsidRPr="00A25981">
        <w:rPr>
          <w:sz w:val="24"/>
          <w:szCs w:val="24"/>
          <w:lang w:eastAsia="pl-PL"/>
        </w:rPr>
        <w:t xml:space="preserve">, </w:t>
      </w:r>
      <w:proofErr w:type="spellStart"/>
      <w:r w:rsidRPr="00A25981">
        <w:rPr>
          <w:sz w:val="24"/>
          <w:szCs w:val="24"/>
          <w:lang w:eastAsia="pl-PL"/>
        </w:rPr>
        <w:t>Tilio-Carpinetum</w:t>
      </w:r>
      <w:proofErr w:type="spellEnd"/>
      <w:r w:rsidRPr="00A25981">
        <w:rPr>
          <w:sz w:val="24"/>
          <w:szCs w:val="24"/>
          <w:lang w:eastAsia="pl-PL"/>
        </w:rPr>
        <w:t>),</w:t>
      </w:r>
    </w:p>
    <w:p w14:paraId="66379A06" w14:textId="77777777" w:rsidR="00B43D27" w:rsidRDefault="00B43D27" w:rsidP="00B43D27">
      <w:pPr>
        <w:numPr>
          <w:ilvl w:val="0"/>
          <w:numId w:val="4"/>
        </w:numPr>
        <w:spacing w:line="360" w:lineRule="auto"/>
        <w:rPr>
          <w:sz w:val="24"/>
          <w:szCs w:val="24"/>
          <w:lang w:eastAsia="pl-PL"/>
        </w:rPr>
      </w:pPr>
      <w:r w:rsidRPr="00A25981">
        <w:rPr>
          <w:sz w:val="24"/>
          <w:szCs w:val="24"/>
          <w:lang w:eastAsia="pl-PL"/>
        </w:rPr>
        <w:t>91D0 Bory i lasy bagienne (</w:t>
      </w:r>
      <w:proofErr w:type="spellStart"/>
      <w:r w:rsidRPr="00A25981">
        <w:rPr>
          <w:sz w:val="24"/>
          <w:szCs w:val="24"/>
          <w:lang w:eastAsia="pl-PL"/>
        </w:rPr>
        <w:t>Vaccinio</w:t>
      </w:r>
      <w:proofErr w:type="spellEnd"/>
      <w:r w:rsidRPr="00A25981">
        <w:rPr>
          <w:sz w:val="24"/>
          <w:szCs w:val="24"/>
          <w:lang w:eastAsia="pl-PL"/>
        </w:rPr>
        <w:t xml:space="preserve"> </w:t>
      </w:r>
      <w:proofErr w:type="spellStart"/>
      <w:r w:rsidRPr="00A25981">
        <w:rPr>
          <w:sz w:val="24"/>
          <w:szCs w:val="24"/>
          <w:lang w:eastAsia="pl-PL"/>
        </w:rPr>
        <w:t>uliginosi-Betuletum</w:t>
      </w:r>
      <w:proofErr w:type="spellEnd"/>
      <w:r w:rsidRPr="00A25981">
        <w:rPr>
          <w:sz w:val="24"/>
          <w:szCs w:val="24"/>
          <w:lang w:eastAsia="pl-PL"/>
        </w:rPr>
        <w:t xml:space="preserve"> </w:t>
      </w:r>
      <w:proofErr w:type="spellStart"/>
      <w:r w:rsidRPr="00A25981">
        <w:rPr>
          <w:sz w:val="24"/>
          <w:szCs w:val="24"/>
          <w:lang w:eastAsia="pl-PL"/>
        </w:rPr>
        <w:t>pubescentis</w:t>
      </w:r>
      <w:proofErr w:type="spellEnd"/>
      <w:r w:rsidRPr="00A25981">
        <w:rPr>
          <w:sz w:val="24"/>
          <w:szCs w:val="24"/>
          <w:lang w:eastAsia="pl-PL"/>
        </w:rPr>
        <w:t xml:space="preserve">, </w:t>
      </w:r>
      <w:proofErr w:type="spellStart"/>
      <w:r w:rsidRPr="00A25981">
        <w:rPr>
          <w:sz w:val="24"/>
          <w:szCs w:val="24"/>
          <w:lang w:eastAsia="pl-PL"/>
        </w:rPr>
        <w:t>Vaccinio</w:t>
      </w:r>
      <w:proofErr w:type="spellEnd"/>
      <w:r w:rsidRPr="00A25981">
        <w:rPr>
          <w:sz w:val="24"/>
          <w:szCs w:val="24"/>
          <w:lang w:eastAsia="pl-PL"/>
        </w:rPr>
        <w:t xml:space="preserve"> </w:t>
      </w:r>
      <w:proofErr w:type="spellStart"/>
      <w:r w:rsidRPr="00A25981">
        <w:rPr>
          <w:sz w:val="24"/>
          <w:szCs w:val="24"/>
          <w:lang w:eastAsia="pl-PL"/>
        </w:rPr>
        <w:t>uliginosi-Pinetum</w:t>
      </w:r>
      <w:proofErr w:type="spellEnd"/>
      <w:r w:rsidRPr="00A25981">
        <w:rPr>
          <w:sz w:val="24"/>
          <w:szCs w:val="24"/>
          <w:lang w:eastAsia="pl-PL"/>
        </w:rPr>
        <w:t xml:space="preserve">, </w:t>
      </w:r>
      <w:proofErr w:type="spellStart"/>
      <w:r w:rsidRPr="00A25981">
        <w:rPr>
          <w:sz w:val="24"/>
          <w:szCs w:val="24"/>
          <w:lang w:eastAsia="pl-PL"/>
        </w:rPr>
        <w:t>Pino</w:t>
      </w:r>
      <w:proofErr w:type="spellEnd"/>
      <w:r w:rsidRPr="00A25981">
        <w:rPr>
          <w:sz w:val="24"/>
          <w:szCs w:val="24"/>
          <w:lang w:eastAsia="pl-PL"/>
        </w:rPr>
        <w:t xml:space="preserve"> </w:t>
      </w:r>
      <w:proofErr w:type="spellStart"/>
      <w:r w:rsidRPr="00A25981">
        <w:rPr>
          <w:sz w:val="24"/>
          <w:szCs w:val="24"/>
          <w:lang w:eastAsia="pl-PL"/>
        </w:rPr>
        <w:t>mugo-Sphagnetum</w:t>
      </w:r>
      <w:proofErr w:type="spellEnd"/>
      <w:r w:rsidRPr="00A25981">
        <w:rPr>
          <w:sz w:val="24"/>
          <w:szCs w:val="24"/>
          <w:lang w:eastAsia="pl-PL"/>
        </w:rPr>
        <w:t xml:space="preserve">, </w:t>
      </w:r>
      <w:proofErr w:type="spellStart"/>
      <w:r w:rsidRPr="00A25981">
        <w:rPr>
          <w:sz w:val="24"/>
          <w:szCs w:val="24"/>
          <w:lang w:eastAsia="pl-PL"/>
        </w:rPr>
        <w:t>Sphagno</w:t>
      </w:r>
      <w:proofErr w:type="spellEnd"/>
      <w:r w:rsidRPr="00A25981">
        <w:rPr>
          <w:sz w:val="24"/>
          <w:szCs w:val="24"/>
          <w:lang w:eastAsia="pl-PL"/>
        </w:rPr>
        <w:t xml:space="preserve"> </w:t>
      </w:r>
      <w:proofErr w:type="spellStart"/>
      <w:r w:rsidRPr="00A25981">
        <w:rPr>
          <w:sz w:val="24"/>
          <w:szCs w:val="24"/>
          <w:lang w:eastAsia="pl-PL"/>
        </w:rPr>
        <w:t>girgensohnii-Piceetum</w:t>
      </w:r>
      <w:proofErr w:type="spellEnd"/>
      <w:r w:rsidRPr="00A25981">
        <w:rPr>
          <w:sz w:val="24"/>
          <w:szCs w:val="24"/>
          <w:lang w:eastAsia="pl-PL"/>
        </w:rPr>
        <w:t>) i brzozowo-sosnowe bagienne lasy borealne,</w:t>
      </w:r>
    </w:p>
    <w:p w14:paraId="7E1CBA8F" w14:textId="77777777" w:rsidR="00B43D27" w:rsidRDefault="00B43D27" w:rsidP="00B43D27">
      <w:pPr>
        <w:numPr>
          <w:ilvl w:val="0"/>
          <w:numId w:val="4"/>
        </w:numPr>
        <w:spacing w:line="360" w:lineRule="auto"/>
        <w:rPr>
          <w:sz w:val="24"/>
          <w:szCs w:val="24"/>
          <w:lang w:eastAsia="pl-PL"/>
        </w:rPr>
      </w:pPr>
      <w:r w:rsidRPr="00A25981">
        <w:rPr>
          <w:sz w:val="24"/>
          <w:szCs w:val="24"/>
          <w:lang w:eastAsia="pl-PL"/>
        </w:rPr>
        <w:t>91F0 Łęgowe lasy dębowo-wiązowo-jesionowe (</w:t>
      </w:r>
      <w:proofErr w:type="spellStart"/>
      <w:r w:rsidRPr="00A25981">
        <w:rPr>
          <w:sz w:val="24"/>
          <w:szCs w:val="24"/>
          <w:lang w:eastAsia="pl-PL"/>
        </w:rPr>
        <w:t>Ficario-Ulmetum</w:t>
      </w:r>
      <w:proofErr w:type="spellEnd"/>
      <w:r w:rsidRPr="00A25981">
        <w:rPr>
          <w:sz w:val="24"/>
          <w:szCs w:val="24"/>
          <w:lang w:eastAsia="pl-PL"/>
        </w:rPr>
        <w:t>),</w:t>
      </w:r>
      <w:r>
        <w:rPr>
          <w:sz w:val="24"/>
          <w:szCs w:val="24"/>
          <w:lang w:eastAsia="pl-PL"/>
        </w:rPr>
        <w:t xml:space="preserve"> </w:t>
      </w:r>
    </w:p>
    <w:p w14:paraId="2F2DECBF" w14:textId="77777777" w:rsidR="00B43D27" w:rsidRPr="00A25981" w:rsidRDefault="00B43D27" w:rsidP="00B43D27">
      <w:pPr>
        <w:spacing w:line="360" w:lineRule="auto"/>
        <w:rPr>
          <w:sz w:val="24"/>
          <w:szCs w:val="24"/>
          <w:lang w:eastAsia="pl-PL"/>
        </w:rPr>
      </w:pPr>
      <w:r w:rsidRPr="00A25981">
        <w:rPr>
          <w:sz w:val="24"/>
          <w:szCs w:val="24"/>
          <w:lang w:eastAsia="pl-PL"/>
        </w:rPr>
        <w:t>gatunki zwierząt:</w:t>
      </w:r>
    </w:p>
    <w:p w14:paraId="0FE02B57" w14:textId="77777777" w:rsidR="00B43D27" w:rsidRPr="00A25981" w:rsidRDefault="00B43D27" w:rsidP="00B43D27">
      <w:pPr>
        <w:numPr>
          <w:ilvl w:val="0"/>
          <w:numId w:val="5"/>
        </w:numPr>
        <w:spacing w:line="360" w:lineRule="auto"/>
        <w:rPr>
          <w:sz w:val="24"/>
          <w:szCs w:val="24"/>
          <w:lang w:eastAsia="pl-PL"/>
        </w:rPr>
      </w:pPr>
      <w:r w:rsidRPr="00A25981">
        <w:rPr>
          <w:sz w:val="24"/>
          <w:szCs w:val="24"/>
          <w:lang w:eastAsia="pl-PL"/>
        </w:rPr>
        <w:t xml:space="preserve">1308 Mopek </w:t>
      </w:r>
      <w:proofErr w:type="spellStart"/>
      <w:r w:rsidRPr="00A25981">
        <w:rPr>
          <w:sz w:val="24"/>
          <w:szCs w:val="24"/>
          <w:lang w:eastAsia="pl-PL"/>
        </w:rPr>
        <w:t>Barbastella</w:t>
      </w:r>
      <w:proofErr w:type="spellEnd"/>
      <w:r w:rsidRPr="00A25981">
        <w:rPr>
          <w:sz w:val="24"/>
          <w:szCs w:val="24"/>
          <w:lang w:eastAsia="pl-PL"/>
        </w:rPr>
        <w:t xml:space="preserve"> </w:t>
      </w:r>
      <w:proofErr w:type="spellStart"/>
      <w:r w:rsidRPr="00A25981">
        <w:rPr>
          <w:sz w:val="24"/>
          <w:szCs w:val="24"/>
          <w:lang w:eastAsia="pl-PL"/>
        </w:rPr>
        <w:t>barbastellus</w:t>
      </w:r>
      <w:proofErr w:type="spellEnd"/>
      <w:r w:rsidRPr="00A25981">
        <w:rPr>
          <w:sz w:val="24"/>
          <w:szCs w:val="24"/>
          <w:lang w:eastAsia="pl-PL"/>
        </w:rPr>
        <w:t xml:space="preserve"> (populacja zimująca). </w:t>
      </w:r>
    </w:p>
    <w:p w14:paraId="25EB54D1" w14:textId="77777777" w:rsidR="00B43D27" w:rsidRPr="00E4226B" w:rsidRDefault="00B43D27" w:rsidP="00B43D27">
      <w:pPr>
        <w:spacing w:before="120" w:line="264" w:lineRule="auto"/>
        <w:contextualSpacing/>
        <w:jc w:val="both"/>
        <w:rPr>
          <w:rFonts w:ascii="Arial" w:eastAsia="Times New Roman" w:hAnsi="Arial" w:cs="Arial"/>
          <w:lang w:eastAsia="pl-PL"/>
        </w:rPr>
      </w:pPr>
    </w:p>
    <w:p w14:paraId="50218FD8" w14:textId="77777777" w:rsidR="00B43D27" w:rsidRPr="009C79B5" w:rsidRDefault="00B43D27" w:rsidP="00B43D27">
      <w:pPr>
        <w:pStyle w:val="Nagwek2"/>
        <w:spacing w:before="0" w:after="100" w:afterAutospacing="1" w:line="360" w:lineRule="auto"/>
        <w:rPr>
          <w:i w:val="0"/>
          <w:iCs w:val="0"/>
        </w:rPr>
      </w:pPr>
      <w:r w:rsidRPr="009C79B5">
        <w:rPr>
          <w:i w:val="0"/>
          <w:iCs w:val="0"/>
        </w:rPr>
        <w:t>Założenia dot. realizacji Planu</w:t>
      </w:r>
    </w:p>
    <w:p w14:paraId="32983AF8" w14:textId="77777777" w:rsidR="00B43D27" w:rsidRDefault="00B43D27" w:rsidP="00B43D27">
      <w:pPr>
        <w:spacing w:line="360" w:lineRule="auto"/>
        <w:rPr>
          <w:rFonts w:cs="Calibri"/>
          <w:sz w:val="24"/>
          <w:szCs w:val="24"/>
          <w:lang w:eastAsia="pl-PL"/>
        </w:rPr>
      </w:pPr>
      <w:r>
        <w:rPr>
          <w:rFonts w:cs="Calibri"/>
          <w:sz w:val="24"/>
          <w:szCs w:val="24"/>
          <w:lang w:eastAsia="pl-PL"/>
        </w:rPr>
        <w:t xml:space="preserve">Przygotowanie projektu Planu </w:t>
      </w:r>
      <w:r>
        <w:rPr>
          <w:rFonts w:cs="Calibri"/>
          <w:sz w:val="24"/>
          <w:szCs w:val="24"/>
          <w:lang w:eastAsia="ar-SA"/>
        </w:rPr>
        <w:t xml:space="preserve">uwzględniać będzie wymogi </w:t>
      </w:r>
      <w:r>
        <w:rPr>
          <w:rFonts w:cs="Calibri"/>
          <w:sz w:val="24"/>
          <w:szCs w:val="24"/>
          <w:lang w:eastAsia="pl-PL"/>
        </w:rPr>
        <w:t xml:space="preserve">wynikające z procedury zapewnienia udziału społeczeństwa określone w art. 39 ustawy z dnia 3 października 2008 r. o udostępnianiu informacji o środowisku i jego ochronie, udziale społeczeństwa w ochronie środowiska oraz o ocenach oddziaływania na środowisko (Dz. U. z 2024 r. poz. 1112, z </w:t>
      </w:r>
      <w:proofErr w:type="spellStart"/>
      <w:r>
        <w:rPr>
          <w:rFonts w:cs="Calibri"/>
          <w:sz w:val="24"/>
          <w:szCs w:val="24"/>
          <w:lang w:eastAsia="pl-PL"/>
        </w:rPr>
        <w:t>późn</w:t>
      </w:r>
      <w:proofErr w:type="spellEnd"/>
      <w:r>
        <w:rPr>
          <w:rFonts w:cs="Calibri"/>
          <w:sz w:val="24"/>
          <w:szCs w:val="24"/>
          <w:lang w:eastAsia="pl-PL"/>
        </w:rPr>
        <w:t>. zm.). W jej ramach, oprócz standardowych działań przewidywanych ustawą, a więc informowania o przystąpieniu do prac, a później o opracowaniu projektu PZO i o możliwościach zapoznawania się z wynikami oraz składania uwag i wniosków, przewidziane jest utworzenie Zespołu Lokalnej Współpracy grupującego przedstawicieli kluczowych grup interesu, tj. zainteresowane osoby i podmioty, których projekt Planu bezpośrednio dotyczy lub którzy mają wpływ na sposób realizacji ustaleń projektu Planu oraz ekspertów przyrodników.</w:t>
      </w:r>
    </w:p>
    <w:p w14:paraId="49B5540D" w14:textId="4568DC0C" w:rsidR="00B43D27" w:rsidRPr="0038338F" w:rsidRDefault="00B43D27" w:rsidP="0038338F">
      <w:pPr>
        <w:spacing w:after="100" w:afterAutospacing="1" w:line="360" w:lineRule="auto"/>
        <w:rPr>
          <w:rFonts w:cs="Calibri"/>
          <w:sz w:val="24"/>
          <w:szCs w:val="24"/>
          <w:lang w:eastAsia="pl-PL"/>
        </w:rPr>
      </w:pPr>
      <w:r>
        <w:rPr>
          <w:rFonts w:cs="Calibri"/>
          <w:sz w:val="24"/>
          <w:szCs w:val="24"/>
          <w:lang w:eastAsia="pl-PL"/>
        </w:rPr>
        <w:t xml:space="preserve">W trakcie prac nad opracowaniem PZO istnieje możliwość zgłaszania uwag i wniosków. Wnioski i uwagi do Planu można składać ustnie do protokołu, w formie pisemnej na adres: </w:t>
      </w:r>
      <w:r>
        <w:rPr>
          <w:rFonts w:cs="Calibri"/>
          <w:bCs/>
          <w:sz w:val="24"/>
          <w:szCs w:val="24"/>
          <w:shd w:val="clear" w:color="auto" w:fill="FFFFFF"/>
          <w:lang w:eastAsia="pl-PL"/>
        </w:rPr>
        <w:t>Regionalna Dyrekcja Ochrony Środowiska w Olsztynie</w:t>
      </w:r>
      <w:r>
        <w:rPr>
          <w:rFonts w:cs="Calibri"/>
          <w:b/>
          <w:bCs/>
          <w:sz w:val="24"/>
          <w:szCs w:val="24"/>
          <w:shd w:val="clear" w:color="auto" w:fill="FFFFFF"/>
          <w:lang w:eastAsia="pl-PL"/>
        </w:rPr>
        <w:t xml:space="preserve"> </w:t>
      </w:r>
      <w:r>
        <w:rPr>
          <w:rFonts w:cs="Calibri"/>
          <w:sz w:val="24"/>
          <w:szCs w:val="24"/>
          <w:shd w:val="clear" w:color="auto" w:fill="FFFFFF"/>
          <w:lang w:eastAsia="pl-PL"/>
        </w:rPr>
        <w:t xml:space="preserve">ul. Dworcowa 60, 10-437 Olsztyn </w:t>
      </w:r>
      <w:r>
        <w:rPr>
          <w:rFonts w:cs="Calibri"/>
          <w:sz w:val="24"/>
          <w:szCs w:val="24"/>
          <w:lang w:eastAsia="pl-PL"/>
        </w:rPr>
        <w:t xml:space="preserve">lub za pomocą środków komunikacji elektronicznej, bez konieczności opatrywania ich </w:t>
      </w:r>
      <w:r>
        <w:rPr>
          <w:rFonts w:cs="Calibri"/>
          <w:sz w:val="24"/>
          <w:szCs w:val="24"/>
          <w:lang w:eastAsia="pl-PL"/>
        </w:rPr>
        <w:lastRenderedPageBreak/>
        <w:t xml:space="preserve">kwalifikowanym podpisem elektronicznym, na adres: </w:t>
      </w:r>
      <w:r>
        <w:rPr>
          <w:rFonts w:eastAsia="Times New Roman" w:cs="Calibri"/>
          <w:sz w:val="24"/>
          <w:szCs w:val="24"/>
          <w:shd w:val="clear" w:color="auto" w:fill="FFFFFF"/>
          <w:lang w:eastAsia="pl-PL"/>
        </w:rPr>
        <w:t>sekretariat@olsztyn.rdos.gov.pl</w:t>
      </w:r>
      <w:r>
        <w:rPr>
          <w:rFonts w:cs="Calibri"/>
          <w:sz w:val="24"/>
          <w:szCs w:val="24"/>
          <w:lang w:eastAsia="pl-PL"/>
        </w:rPr>
        <w:t>.</w:t>
      </w:r>
    </w:p>
    <w:p w14:paraId="51B080C5" w14:textId="77777777" w:rsid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xml:space="preserve">Z up. </w:t>
      </w:r>
      <w:r w:rsidR="008E786F">
        <w:rPr>
          <w:rFonts w:asciiTheme="minorHAnsi" w:hAnsiTheme="minorHAnsi" w:cstheme="minorHAnsi"/>
          <w:sz w:val="24"/>
          <w:szCs w:val="24"/>
        </w:rPr>
        <w:t xml:space="preserve">Regionalnego Dyrektora </w:t>
      </w:r>
    </w:p>
    <w:p w14:paraId="374D57D5" w14:textId="77777777" w:rsidR="008E786F" w:rsidRDefault="008E786F" w:rsidP="008E786F">
      <w:pPr>
        <w:spacing w:line="360" w:lineRule="auto"/>
        <w:rPr>
          <w:rFonts w:asciiTheme="minorHAnsi" w:hAnsiTheme="minorHAnsi" w:cstheme="minorHAnsi"/>
          <w:sz w:val="24"/>
          <w:szCs w:val="24"/>
        </w:rPr>
      </w:pPr>
      <w:r>
        <w:rPr>
          <w:rFonts w:asciiTheme="minorHAnsi" w:hAnsiTheme="minorHAnsi" w:cstheme="minorHAnsi"/>
          <w:sz w:val="24"/>
          <w:szCs w:val="24"/>
        </w:rPr>
        <w:t>Ochrony Środowiska w Olsztynie</w:t>
      </w:r>
    </w:p>
    <w:p w14:paraId="0E38B097"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Aleksandra Krzysztoń-</w:t>
      </w:r>
      <w:proofErr w:type="spellStart"/>
      <w:r w:rsidRPr="008E786F">
        <w:rPr>
          <w:rFonts w:asciiTheme="minorHAnsi" w:hAnsiTheme="minorHAnsi" w:cstheme="minorHAnsi"/>
          <w:sz w:val="24"/>
          <w:szCs w:val="24"/>
        </w:rPr>
        <w:t>Rzodkiewicz</w:t>
      </w:r>
      <w:proofErr w:type="spellEnd"/>
    </w:p>
    <w:p w14:paraId="2FDB533E"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Zastępca Regionalnego Dyrektora Ochrony Środowiska -</w:t>
      </w:r>
    </w:p>
    <w:p w14:paraId="0C1548D2"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 Regionalny Konserwator Przyrody w Olsztynie</w:t>
      </w:r>
    </w:p>
    <w:p w14:paraId="279744DB" w14:textId="77777777" w:rsidR="00B43D27" w:rsidRPr="008E786F" w:rsidRDefault="00B43D27" w:rsidP="008E786F">
      <w:pPr>
        <w:spacing w:line="360" w:lineRule="auto"/>
        <w:rPr>
          <w:rFonts w:asciiTheme="minorHAnsi" w:hAnsiTheme="minorHAnsi" w:cstheme="minorHAnsi"/>
          <w:sz w:val="24"/>
          <w:szCs w:val="24"/>
        </w:rPr>
      </w:pPr>
      <w:r w:rsidRPr="008E786F">
        <w:rPr>
          <w:rFonts w:asciiTheme="minorHAnsi" w:hAnsiTheme="minorHAnsi" w:cstheme="minorHAnsi"/>
          <w:sz w:val="24"/>
          <w:szCs w:val="24"/>
        </w:rPr>
        <w:t>/podpis elektroniczny/</w:t>
      </w:r>
    </w:p>
    <w:p w14:paraId="1DF2B364" w14:textId="69C9CC7C" w:rsidR="00A021CE" w:rsidRPr="002B7521" w:rsidRDefault="00A021CE" w:rsidP="008E786F">
      <w:pPr>
        <w:spacing w:line="360" w:lineRule="auto"/>
      </w:pPr>
    </w:p>
    <w:sectPr w:rsidR="00A021CE" w:rsidRPr="002B7521" w:rsidSect="00AA2742">
      <w:headerReference w:type="default" r:id="rId7"/>
      <w:footerReference w:type="default" r:id="rId8"/>
      <w:pgSz w:w="11906" w:h="16838"/>
      <w:pgMar w:top="1808" w:right="1417" w:bottom="1417" w:left="141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D4298" w14:textId="77777777" w:rsidR="001C1672" w:rsidRDefault="001C1672" w:rsidP="00890AFE">
      <w:r>
        <w:separator/>
      </w:r>
    </w:p>
  </w:endnote>
  <w:endnote w:type="continuationSeparator" w:id="0">
    <w:p w14:paraId="11B52A53" w14:textId="77777777" w:rsidR="001C1672" w:rsidRDefault="001C1672" w:rsidP="00890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F143" w14:textId="25ABB72D" w:rsidR="00FF3A19" w:rsidRDefault="002B7521" w:rsidP="00FF3A19">
    <w:pPr>
      <w:pStyle w:val="Stopka"/>
      <w:tabs>
        <w:tab w:val="clear" w:pos="4536"/>
        <w:tab w:val="clear" w:pos="9072"/>
        <w:tab w:val="left" w:pos="1997"/>
      </w:tabs>
    </w:pPr>
    <w:r>
      <w:rPr>
        <w:noProof/>
      </w:rPr>
      <w:drawing>
        <wp:anchor distT="0" distB="0" distL="114300" distR="114300" simplePos="0" relativeHeight="251658752" behindDoc="0" locked="0" layoutInCell="1" allowOverlap="1" wp14:anchorId="609D17D5" wp14:editId="3CD05846">
          <wp:simplePos x="0" y="0"/>
          <wp:positionH relativeFrom="column">
            <wp:posOffset>-182245</wp:posOffset>
          </wp:positionH>
          <wp:positionV relativeFrom="paragraph">
            <wp:posOffset>-1125855</wp:posOffset>
          </wp:positionV>
          <wp:extent cx="586740" cy="1078230"/>
          <wp:effectExtent l="0" t="0" r="0" b="0"/>
          <wp:wrapSquare wrapText="bothSides"/>
          <wp:docPr id="3" name="Obraz 2" descr="Logo systemu ekorządzania i audytu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Logo systemu ekorządzania i audytu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04E96">
      <w:rPr>
        <w:noProof/>
      </w:rPr>
      <w:drawing>
        <wp:anchor distT="0" distB="0" distL="114300" distR="114300" simplePos="0" relativeHeight="251657728" behindDoc="0" locked="0" layoutInCell="1" allowOverlap="1" wp14:anchorId="11B179DF" wp14:editId="6AF01F5A">
          <wp:simplePos x="0" y="0"/>
          <wp:positionH relativeFrom="column">
            <wp:posOffset>595630</wp:posOffset>
          </wp:positionH>
          <wp:positionV relativeFrom="paragraph">
            <wp:posOffset>-639445</wp:posOffset>
          </wp:positionV>
          <wp:extent cx="5589905" cy="362585"/>
          <wp:effectExtent l="0" t="0" r="0" b="0"/>
          <wp:wrapSquare wrapText="bothSides"/>
          <wp:docPr id="2" name="Obraz 1" descr="Adres Regionalnej Dyrekcji Ochrony Środowiska w Olsztynie z numerem telefonu, numerem faxu oraz adresem poczty elektroni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Adres Regionalnej Dyrekcji Ochrony Środowiska w Olsztynie z numerem telefonu, numerem faxu oraz adresem poczty elektronicznej"/>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9905" cy="362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8552" w14:textId="77777777" w:rsidR="001C1672" w:rsidRDefault="001C1672" w:rsidP="00890AFE">
      <w:r>
        <w:separator/>
      </w:r>
    </w:p>
  </w:footnote>
  <w:footnote w:type="continuationSeparator" w:id="0">
    <w:p w14:paraId="0848EFC5" w14:textId="77777777" w:rsidR="001C1672" w:rsidRDefault="001C1672" w:rsidP="00890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B873" w14:textId="00C531D6" w:rsidR="00890AFE" w:rsidRDefault="00204E96" w:rsidP="003E329C">
    <w:pPr>
      <w:pStyle w:val="Nagwek"/>
      <w:ind w:left="-993"/>
    </w:pPr>
    <w:r>
      <w:rPr>
        <w:noProof/>
      </w:rPr>
      <w:drawing>
        <wp:anchor distT="0" distB="0" distL="114300" distR="114300" simplePos="0" relativeHeight="251656704" behindDoc="0" locked="0" layoutInCell="1" allowOverlap="1" wp14:anchorId="05365D99" wp14:editId="7C2C0EB0">
          <wp:simplePos x="0" y="0"/>
          <wp:positionH relativeFrom="column">
            <wp:posOffset>-623570</wp:posOffset>
          </wp:positionH>
          <wp:positionV relativeFrom="paragraph">
            <wp:posOffset>3175</wp:posOffset>
          </wp:positionV>
          <wp:extent cx="3958590" cy="904875"/>
          <wp:effectExtent l="0" t="0" r="0" b="0"/>
          <wp:wrapSquare wrapText="bothSides"/>
          <wp:docPr id="1" name="Obraz 15" descr="Logo Regionalnej Dyrekcji Ochrony Środowiska w Olsztynie (zielony liść) wraz z napisem Regionalna Dyrekcja Ochrony Środowiska w Olsztyn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5" descr="Logo Regionalnej Dyrekcji Ochrony Środowiska w Olsztynie (zielony liść) wraz z napisem Regionalna Dyrekcja Ochrony Środowiska w Olsztyni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859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A7FBC7" w14:textId="77777777" w:rsidR="00890AFE" w:rsidRDefault="00890AF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F681D"/>
    <w:multiLevelType w:val="hybridMultilevel"/>
    <w:tmpl w:val="810620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94710D"/>
    <w:multiLevelType w:val="hybridMultilevel"/>
    <w:tmpl w:val="B732A1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A0BD2"/>
    <w:multiLevelType w:val="hybridMultilevel"/>
    <w:tmpl w:val="3C6442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73C1B9B"/>
    <w:multiLevelType w:val="hybridMultilevel"/>
    <w:tmpl w:val="8932A3DC"/>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810030"/>
    <w:multiLevelType w:val="hybridMultilevel"/>
    <w:tmpl w:val="DD20D774"/>
    <w:lvl w:ilvl="0" w:tplc="F72C19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0416371">
    <w:abstractNumId w:val="0"/>
  </w:num>
  <w:num w:numId="2" w16cid:durableId="1409382852">
    <w:abstractNumId w:val="2"/>
  </w:num>
  <w:num w:numId="3" w16cid:durableId="1048264775">
    <w:abstractNumId w:val="1"/>
  </w:num>
  <w:num w:numId="4" w16cid:durableId="921257443">
    <w:abstractNumId w:val="3"/>
  </w:num>
  <w:num w:numId="5" w16cid:durableId="1190411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2D"/>
    <w:rsid w:val="00000175"/>
    <w:rsid w:val="000010B0"/>
    <w:rsid w:val="0000483A"/>
    <w:rsid w:val="00005E83"/>
    <w:rsid w:val="00012D33"/>
    <w:rsid w:val="00025BD2"/>
    <w:rsid w:val="000302A5"/>
    <w:rsid w:val="0003770E"/>
    <w:rsid w:val="00045119"/>
    <w:rsid w:val="000462EA"/>
    <w:rsid w:val="000472A4"/>
    <w:rsid w:val="000501C4"/>
    <w:rsid w:val="000527CC"/>
    <w:rsid w:val="00060B04"/>
    <w:rsid w:val="0006202A"/>
    <w:rsid w:val="000638F7"/>
    <w:rsid w:val="00066384"/>
    <w:rsid w:val="00075063"/>
    <w:rsid w:val="00092CD5"/>
    <w:rsid w:val="000936AA"/>
    <w:rsid w:val="00097ED9"/>
    <w:rsid w:val="000A7583"/>
    <w:rsid w:val="000B2067"/>
    <w:rsid w:val="000B2513"/>
    <w:rsid w:val="000B4314"/>
    <w:rsid w:val="000D3BC7"/>
    <w:rsid w:val="000D6845"/>
    <w:rsid w:val="000D79C3"/>
    <w:rsid w:val="000D7E24"/>
    <w:rsid w:val="000E14BB"/>
    <w:rsid w:val="000E3082"/>
    <w:rsid w:val="000F2BDD"/>
    <w:rsid w:val="00100169"/>
    <w:rsid w:val="001414F3"/>
    <w:rsid w:val="0014533C"/>
    <w:rsid w:val="0014559A"/>
    <w:rsid w:val="001530F8"/>
    <w:rsid w:val="00153D98"/>
    <w:rsid w:val="00172D0F"/>
    <w:rsid w:val="001766F2"/>
    <w:rsid w:val="00177E73"/>
    <w:rsid w:val="00183E91"/>
    <w:rsid w:val="00191745"/>
    <w:rsid w:val="00197F83"/>
    <w:rsid w:val="001B6623"/>
    <w:rsid w:val="001C1672"/>
    <w:rsid w:val="001D1249"/>
    <w:rsid w:val="001D26C2"/>
    <w:rsid w:val="001D4B46"/>
    <w:rsid w:val="001D5570"/>
    <w:rsid w:val="001D623B"/>
    <w:rsid w:val="001D6451"/>
    <w:rsid w:val="001D6C7F"/>
    <w:rsid w:val="001E2707"/>
    <w:rsid w:val="001E5370"/>
    <w:rsid w:val="001E63DB"/>
    <w:rsid w:val="001F55C0"/>
    <w:rsid w:val="00204E96"/>
    <w:rsid w:val="00227063"/>
    <w:rsid w:val="00227239"/>
    <w:rsid w:val="00240499"/>
    <w:rsid w:val="00240FD5"/>
    <w:rsid w:val="002419E2"/>
    <w:rsid w:val="002461DD"/>
    <w:rsid w:val="00253A42"/>
    <w:rsid w:val="0025653A"/>
    <w:rsid w:val="00256D4D"/>
    <w:rsid w:val="00256FC3"/>
    <w:rsid w:val="00263238"/>
    <w:rsid w:val="0026411E"/>
    <w:rsid w:val="0027368D"/>
    <w:rsid w:val="0027405D"/>
    <w:rsid w:val="002756D2"/>
    <w:rsid w:val="00286D7F"/>
    <w:rsid w:val="002A06A3"/>
    <w:rsid w:val="002B0239"/>
    <w:rsid w:val="002B7521"/>
    <w:rsid w:val="002C4460"/>
    <w:rsid w:val="002C4A62"/>
    <w:rsid w:val="002D0716"/>
    <w:rsid w:val="002D48AE"/>
    <w:rsid w:val="002D5B28"/>
    <w:rsid w:val="002F26F5"/>
    <w:rsid w:val="002F564F"/>
    <w:rsid w:val="00302FC9"/>
    <w:rsid w:val="0030307F"/>
    <w:rsid w:val="00313112"/>
    <w:rsid w:val="003137B1"/>
    <w:rsid w:val="00315FE8"/>
    <w:rsid w:val="00316E97"/>
    <w:rsid w:val="00322317"/>
    <w:rsid w:val="00326562"/>
    <w:rsid w:val="003302AC"/>
    <w:rsid w:val="0033045E"/>
    <w:rsid w:val="00336FDF"/>
    <w:rsid w:val="003430E2"/>
    <w:rsid w:val="00345DD0"/>
    <w:rsid w:val="003514C5"/>
    <w:rsid w:val="00352454"/>
    <w:rsid w:val="003565D3"/>
    <w:rsid w:val="0036548A"/>
    <w:rsid w:val="0038078E"/>
    <w:rsid w:val="0038279A"/>
    <w:rsid w:val="0038338F"/>
    <w:rsid w:val="0039645D"/>
    <w:rsid w:val="003A107E"/>
    <w:rsid w:val="003A5410"/>
    <w:rsid w:val="003A5F4B"/>
    <w:rsid w:val="003A67C7"/>
    <w:rsid w:val="003A6DFC"/>
    <w:rsid w:val="003B3424"/>
    <w:rsid w:val="003B6729"/>
    <w:rsid w:val="003D5E9C"/>
    <w:rsid w:val="003E329C"/>
    <w:rsid w:val="003E738B"/>
    <w:rsid w:val="003F0A8E"/>
    <w:rsid w:val="00406B31"/>
    <w:rsid w:val="00407046"/>
    <w:rsid w:val="00415C35"/>
    <w:rsid w:val="00421229"/>
    <w:rsid w:val="0042466F"/>
    <w:rsid w:val="004279FE"/>
    <w:rsid w:val="00433ABF"/>
    <w:rsid w:val="0044215E"/>
    <w:rsid w:val="0044316D"/>
    <w:rsid w:val="00445263"/>
    <w:rsid w:val="00452949"/>
    <w:rsid w:val="00460403"/>
    <w:rsid w:val="00472F68"/>
    <w:rsid w:val="0047642F"/>
    <w:rsid w:val="0047797B"/>
    <w:rsid w:val="00480A1F"/>
    <w:rsid w:val="00486E06"/>
    <w:rsid w:val="004941D5"/>
    <w:rsid w:val="004B203C"/>
    <w:rsid w:val="004B3E63"/>
    <w:rsid w:val="004B6137"/>
    <w:rsid w:val="004B699E"/>
    <w:rsid w:val="004D129B"/>
    <w:rsid w:val="004D17D9"/>
    <w:rsid w:val="004D63F2"/>
    <w:rsid w:val="004E287A"/>
    <w:rsid w:val="004E3C72"/>
    <w:rsid w:val="004F5E6D"/>
    <w:rsid w:val="004F7667"/>
    <w:rsid w:val="005062DB"/>
    <w:rsid w:val="00514FF6"/>
    <w:rsid w:val="00523F49"/>
    <w:rsid w:val="00541B96"/>
    <w:rsid w:val="00555B06"/>
    <w:rsid w:val="00555EAF"/>
    <w:rsid w:val="00567BDE"/>
    <w:rsid w:val="00570DA5"/>
    <w:rsid w:val="00587F2B"/>
    <w:rsid w:val="005A0BE5"/>
    <w:rsid w:val="005A722B"/>
    <w:rsid w:val="005A762D"/>
    <w:rsid w:val="005A7843"/>
    <w:rsid w:val="005B3BB0"/>
    <w:rsid w:val="005B758B"/>
    <w:rsid w:val="005D3E44"/>
    <w:rsid w:val="005D52D8"/>
    <w:rsid w:val="005D5FFF"/>
    <w:rsid w:val="005E1A6D"/>
    <w:rsid w:val="005E73E1"/>
    <w:rsid w:val="00603C26"/>
    <w:rsid w:val="00606973"/>
    <w:rsid w:val="00606D54"/>
    <w:rsid w:val="006216E9"/>
    <w:rsid w:val="0064688C"/>
    <w:rsid w:val="00647A37"/>
    <w:rsid w:val="00652BE4"/>
    <w:rsid w:val="00654AB3"/>
    <w:rsid w:val="006853A0"/>
    <w:rsid w:val="006967B0"/>
    <w:rsid w:val="006A6306"/>
    <w:rsid w:val="006A795C"/>
    <w:rsid w:val="006A7F60"/>
    <w:rsid w:val="006B413D"/>
    <w:rsid w:val="006C6505"/>
    <w:rsid w:val="006D0702"/>
    <w:rsid w:val="006D100C"/>
    <w:rsid w:val="006D5A7F"/>
    <w:rsid w:val="006E280F"/>
    <w:rsid w:val="006E6B67"/>
    <w:rsid w:val="006F6DEE"/>
    <w:rsid w:val="006F77F6"/>
    <w:rsid w:val="007003EC"/>
    <w:rsid w:val="0070233D"/>
    <w:rsid w:val="00707BD0"/>
    <w:rsid w:val="00711DCD"/>
    <w:rsid w:val="007162E2"/>
    <w:rsid w:val="007254F6"/>
    <w:rsid w:val="00730F01"/>
    <w:rsid w:val="0073189D"/>
    <w:rsid w:val="007338C0"/>
    <w:rsid w:val="00737E7A"/>
    <w:rsid w:val="00741909"/>
    <w:rsid w:val="007474A1"/>
    <w:rsid w:val="0075329C"/>
    <w:rsid w:val="00755621"/>
    <w:rsid w:val="007649D8"/>
    <w:rsid w:val="00764F41"/>
    <w:rsid w:val="00774C4F"/>
    <w:rsid w:val="00775262"/>
    <w:rsid w:val="0079292F"/>
    <w:rsid w:val="0079375D"/>
    <w:rsid w:val="00794E1C"/>
    <w:rsid w:val="007968E7"/>
    <w:rsid w:val="007A1819"/>
    <w:rsid w:val="007A28D8"/>
    <w:rsid w:val="007B325B"/>
    <w:rsid w:val="007B7E94"/>
    <w:rsid w:val="007C13D8"/>
    <w:rsid w:val="007D1762"/>
    <w:rsid w:val="007E02C7"/>
    <w:rsid w:val="007E072A"/>
    <w:rsid w:val="007E13B4"/>
    <w:rsid w:val="007E2B5B"/>
    <w:rsid w:val="007E4011"/>
    <w:rsid w:val="007F16A3"/>
    <w:rsid w:val="007F78D0"/>
    <w:rsid w:val="0081138B"/>
    <w:rsid w:val="008209C8"/>
    <w:rsid w:val="00825020"/>
    <w:rsid w:val="008260A6"/>
    <w:rsid w:val="00830E54"/>
    <w:rsid w:val="00834BD0"/>
    <w:rsid w:val="00837C21"/>
    <w:rsid w:val="00837E69"/>
    <w:rsid w:val="00841EC6"/>
    <w:rsid w:val="0084782D"/>
    <w:rsid w:val="00847DED"/>
    <w:rsid w:val="00850611"/>
    <w:rsid w:val="008624D3"/>
    <w:rsid w:val="00874173"/>
    <w:rsid w:val="008820D8"/>
    <w:rsid w:val="00890AFE"/>
    <w:rsid w:val="008B128D"/>
    <w:rsid w:val="008B5276"/>
    <w:rsid w:val="008B5C5D"/>
    <w:rsid w:val="008C0260"/>
    <w:rsid w:val="008C7BDB"/>
    <w:rsid w:val="008D2C30"/>
    <w:rsid w:val="008E0FCF"/>
    <w:rsid w:val="008E522D"/>
    <w:rsid w:val="008E786F"/>
    <w:rsid w:val="008F0EE9"/>
    <w:rsid w:val="008F1AF1"/>
    <w:rsid w:val="008F2F6C"/>
    <w:rsid w:val="008F5685"/>
    <w:rsid w:val="0090263C"/>
    <w:rsid w:val="00911A9E"/>
    <w:rsid w:val="00913265"/>
    <w:rsid w:val="00914532"/>
    <w:rsid w:val="009176B4"/>
    <w:rsid w:val="00933EA0"/>
    <w:rsid w:val="00951A7B"/>
    <w:rsid w:val="009574AE"/>
    <w:rsid w:val="00975A88"/>
    <w:rsid w:val="00975CC0"/>
    <w:rsid w:val="0098052E"/>
    <w:rsid w:val="00980B19"/>
    <w:rsid w:val="00981F34"/>
    <w:rsid w:val="0098603E"/>
    <w:rsid w:val="0099151D"/>
    <w:rsid w:val="009A35FE"/>
    <w:rsid w:val="009A70B4"/>
    <w:rsid w:val="009B1D5E"/>
    <w:rsid w:val="009B4ACC"/>
    <w:rsid w:val="009B513B"/>
    <w:rsid w:val="009B7C01"/>
    <w:rsid w:val="009C632D"/>
    <w:rsid w:val="009D4219"/>
    <w:rsid w:val="009D5B5F"/>
    <w:rsid w:val="009D600B"/>
    <w:rsid w:val="009F18B2"/>
    <w:rsid w:val="009F6761"/>
    <w:rsid w:val="00A021CE"/>
    <w:rsid w:val="00A238C8"/>
    <w:rsid w:val="00A24735"/>
    <w:rsid w:val="00A25DA5"/>
    <w:rsid w:val="00A260DC"/>
    <w:rsid w:val="00A45D13"/>
    <w:rsid w:val="00A46B5D"/>
    <w:rsid w:val="00A473EE"/>
    <w:rsid w:val="00A534F0"/>
    <w:rsid w:val="00A536BA"/>
    <w:rsid w:val="00A5480F"/>
    <w:rsid w:val="00A63314"/>
    <w:rsid w:val="00A6653F"/>
    <w:rsid w:val="00A72CD6"/>
    <w:rsid w:val="00A72EAC"/>
    <w:rsid w:val="00A75669"/>
    <w:rsid w:val="00A75728"/>
    <w:rsid w:val="00A853A0"/>
    <w:rsid w:val="00A95819"/>
    <w:rsid w:val="00AA2742"/>
    <w:rsid w:val="00AA5B26"/>
    <w:rsid w:val="00AA66C3"/>
    <w:rsid w:val="00AB45DD"/>
    <w:rsid w:val="00AC7955"/>
    <w:rsid w:val="00AD3DD5"/>
    <w:rsid w:val="00AE02D1"/>
    <w:rsid w:val="00AF2AA0"/>
    <w:rsid w:val="00AF4248"/>
    <w:rsid w:val="00AF4893"/>
    <w:rsid w:val="00AF4F4F"/>
    <w:rsid w:val="00B02039"/>
    <w:rsid w:val="00B06F9F"/>
    <w:rsid w:val="00B14A3F"/>
    <w:rsid w:val="00B238D0"/>
    <w:rsid w:val="00B30EBE"/>
    <w:rsid w:val="00B3337A"/>
    <w:rsid w:val="00B344D7"/>
    <w:rsid w:val="00B40DD3"/>
    <w:rsid w:val="00B43D27"/>
    <w:rsid w:val="00B57498"/>
    <w:rsid w:val="00B57677"/>
    <w:rsid w:val="00B578F1"/>
    <w:rsid w:val="00B606A3"/>
    <w:rsid w:val="00B6109E"/>
    <w:rsid w:val="00B6497E"/>
    <w:rsid w:val="00B64ED1"/>
    <w:rsid w:val="00B677D7"/>
    <w:rsid w:val="00B74389"/>
    <w:rsid w:val="00B765D9"/>
    <w:rsid w:val="00B85148"/>
    <w:rsid w:val="00BA338C"/>
    <w:rsid w:val="00BA4DC9"/>
    <w:rsid w:val="00BB1A74"/>
    <w:rsid w:val="00BB518D"/>
    <w:rsid w:val="00BC39BD"/>
    <w:rsid w:val="00BC46EC"/>
    <w:rsid w:val="00BC7276"/>
    <w:rsid w:val="00BD0866"/>
    <w:rsid w:val="00BE1DB6"/>
    <w:rsid w:val="00BE5671"/>
    <w:rsid w:val="00BF56A7"/>
    <w:rsid w:val="00BF7115"/>
    <w:rsid w:val="00C0071D"/>
    <w:rsid w:val="00C113E5"/>
    <w:rsid w:val="00C13454"/>
    <w:rsid w:val="00C24401"/>
    <w:rsid w:val="00C2514E"/>
    <w:rsid w:val="00C30FAB"/>
    <w:rsid w:val="00C37243"/>
    <w:rsid w:val="00C41109"/>
    <w:rsid w:val="00C41D21"/>
    <w:rsid w:val="00C44057"/>
    <w:rsid w:val="00C66713"/>
    <w:rsid w:val="00C6721E"/>
    <w:rsid w:val="00C72EE6"/>
    <w:rsid w:val="00C75F80"/>
    <w:rsid w:val="00C847CD"/>
    <w:rsid w:val="00C974A6"/>
    <w:rsid w:val="00CB4B3C"/>
    <w:rsid w:val="00CC3B1B"/>
    <w:rsid w:val="00CC5D28"/>
    <w:rsid w:val="00CD0E61"/>
    <w:rsid w:val="00CE1377"/>
    <w:rsid w:val="00CE1975"/>
    <w:rsid w:val="00CE44E3"/>
    <w:rsid w:val="00CE7608"/>
    <w:rsid w:val="00CF51DD"/>
    <w:rsid w:val="00CF6E87"/>
    <w:rsid w:val="00CF7DA3"/>
    <w:rsid w:val="00CF7F0A"/>
    <w:rsid w:val="00D0622A"/>
    <w:rsid w:val="00D07B01"/>
    <w:rsid w:val="00D251AD"/>
    <w:rsid w:val="00D266A2"/>
    <w:rsid w:val="00D30726"/>
    <w:rsid w:val="00D33772"/>
    <w:rsid w:val="00D70D3F"/>
    <w:rsid w:val="00D74BAC"/>
    <w:rsid w:val="00D91D32"/>
    <w:rsid w:val="00D95582"/>
    <w:rsid w:val="00D95B6E"/>
    <w:rsid w:val="00DB5BC6"/>
    <w:rsid w:val="00DC151A"/>
    <w:rsid w:val="00DF4600"/>
    <w:rsid w:val="00E01C45"/>
    <w:rsid w:val="00E0219E"/>
    <w:rsid w:val="00E12909"/>
    <w:rsid w:val="00E21BE4"/>
    <w:rsid w:val="00E33883"/>
    <w:rsid w:val="00E341E0"/>
    <w:rsid w:val="00E34999"/>
    <w:rsid w:val="00E4103A"/>
    <w:rsid w:val="00E476C0"/>
    <w:rsid w:val="00E512C3"/>
    <w:rsid w:val="00E60B87"/>
    <w:rsid w:val="00E67ED1"/>
    <w:rsid w:val="00E70F45"/>
    <w:rsid w:val="00E71010"/>
    <w:rsid w:val="00E7387D"/>
    <w:rsid w:val="00E756D6"/>
    <w:rsid w:val="00E80548"/>
    <w:rsid w:val="00E84EE5"/>
    <w:rsid w:val="00E877FC"/>
    <w:rsid w:val="00EA68A9"/>
    <w:rsid w:val="00EB0C39"/>
    <w:rsid w:val="00EC73E4"/>
    <w:rsid w:val="00ED17CC"/>
    <w:rsid w:val="00ED4AA3"/>
    <w:rsid w:val="00ED605C"/>
    <w:rsid w:val="00ED6AD5"/>
    <w:rsid w:val="00ED7875"/>
    <w:rsid w:val="00EF6F5D"/>
    <w:rsid w:val="00F0278C"/>
    <w:rsid w:val="00F0295C"/>
    <w:rsid w:val="00F10581"/>
    <w:rsid w:val="00F10829"/>
    <w:rsid w:val="00F200A1"/>
    <w:rsid w:val="00F24BB4"/>
    <w:rsid w:val="00F24BC0"/>
    <w:rsid w:val="00F3356E"/>
    <w:rsid w:val="00F34DCF"/>
    <w:rsid w:val="00F512C0"/>
    <w:rsid w:val="00F54B41"/>
    <w:rsid w:val="00F877BB"/>
    <w:rsid w:val="00FA4299"/>
    <w:rsid w:val="00FC5922"/>
    <w:rsid w:val="00FC5DEA"/>
    <w:rsid w:val="00FC6A31"/>
    <w:rsid w:val="00FC6F5F"/>
    <w:rsid w:val="00FD7336"/>
    <w:rsid w:val="00FE01A3"/>
    <w:rsid w:val="00FE2AA0"/>
    <w:rsid w:val="00FE6807"/>
    <w:rsid w:val="00FF2183"/>
    <w:rsid w:val="00FF3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20AE"/>
  <w15:docId w15:val="{439FF85A-5A7E-4380-952C-7E6DFD07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2"/>
      <w:szCs w:val="22"/>
      <w:lang w:eastAsia="en-US"/>
    </w:rPr>
  </w:style>
  <w:style w:type="paragraph" w:styleId="Nagwek1">
    <w:name w:val="heading 1"/>
    <w:basedOn w:val="Normalny"/>
    <w:next w:val="Normalny"/>
    <w:link w:val="Nagwek1Znak"/>
    <w:uiPriority w:val="9"/>
    <w:qFormat/>
    <w:rsid w:val="00B43D27"/>
    <w:pPr>
      <w:keepNext/>
      <w:spacing w:before="240" w:after="60" w:line="276"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B43D27"/>
    <w:pPr>
      <w:keepNext/>
      <w:spacing w:before="240" w:after="60"/>
      <w:outlineLvl w:val="1"/>
    </w:pPr>
    <w:rPr>
      <w:rFonts w:ascii="Calibri Light" w:eastAsia="Times New Roman" w:hAnsi="Calibri Light"/>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90AFE"/>
    <w:pPr>
      <w:tabs>
        <w:tab w:val="center" w:pos="4536"/>
        <w:tab w:val="right" w:pos="9072"/>
      </w:tabs>
    </w:pPr>
  </w:style>
  <w:style w:type="character" w:customStyle="1" w:styleId="NagwekZnak">
    <w:name w:val="Nagłówek Znak"/>
    <w:basedOn w:val="Domylnaczcionkaakapitu"/>
    <w:link w:val="Nagwek"/>
    <w:uiPriority w:val="99"/>
    <w:rsid w:val="00890AFE"/>
  </w:style>
  <w:style w:type="paragraph" w:styleId="Stopka">
    <w:name w:val="footer"/>
    <w:basedOn w:val="Normalny"/>
    <w:link w:val="StopkaZnak"/>
    <w:uiPriority w:val="99"/>
    <w:unhideWhenUsed/>
    <w:rsid w:val="00890AFE"/>
    <w:pPr>
      <w:tabs>
        <w:tab w:val="center" w:pos="4536"/>
        <w:tab w:val="right" w:pos="9072"/>
      </w:tabs>
    </w:pPr>
  </w:style>
  <w:style w:type="character" w:customStyle="1" w:styleId="StopkaZnak">
    <w:name w:val="Stopka Znak"/>
    <w:basedOn w:val="Domylnaczcionkaakapitu"/>
    <w:link w:val="Stopka"/>
    <w:uiPriority w:val="99"/>
    <w:rsid w:val="00890AFE"/>
  </w:style>
  <w:style w:type="paragraph" w:styleId="Tekstdymka">
    <w:name w:val="Balloon Text"/>
    <w:basedOn w:val="Normalny"/>
    <w:link w:val="TekstdymkaZnak"/>
    <w:uiPriority w:val="99"/>
    <w:semiHidden/>
    <w:unhideWhenUsed/>
    <w:rsid w:val="00890AFE"/>
    <w:rPr>
      <w:rFonts w:ascii="Tahoma" w:hAnsi="Tahoma" w:cs="Tahoma"/>
      <w:sz w:val="16"/>
      <w:szCs w:val="16"/>
    </w:rPr>
  </w:style>
  <w:style w:type="character" w:customStyle="1" w:styleId="TekstdymkaZnak">
    <w:name w:val="Tekst dymka Znak"/>
    <w:link w:val="Tekstdymka"/>
    <w:uiPriority w:val="99"/>
    <w:semiHidden/>
    <w:rsid w:val="00890AFE"/>
    <w:rPr>
      <w:rFonts w:ascii="Tahoma" w:hAnsi="Tahoma" w:cs="Tahoma"/>
      <w:sz w:val="16"/>
      <w:szCs w:val="16"/>
    </w:rPr>
  </w:style>
  <w:style w:type="table" w:styleId="Tabela-Siatka">
    <w:name w:val="Table Grid"/>
    <w:basedOn w:val="Standardowy"/>
    <w:uiPriority w:val="59"/>
    <w:rsid w:val="00A0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43D27"/>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B43D27"/>
    <w:rPr>
      <w:rFonts w:ascii="Calibri Light" w:eastAsia="Times New Roman" w:hAnsi="Calibri Light"/>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5126</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Informacja_o_rozpatrzonych_petycjach_w_2024_roku</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Założenia PZO Mamerki</dc:title>
  <dc:subject/>
  <dc:creator>Kamila Kutryb</dc:creator>
  <cp:keywords/>
  <dc:description/>
  <cp:lastModifiedBy>Kamila Kutryb</cp:lastModifiedBy>
  <cp:revision>7</cp:revision>
  <cp:lastPrinted>2024-04-15T06:54:00Z</cp:lastPrinted>
  <dcterms:created xsi:type="dcterms:W3CDTF">2025-06-17T11:42:00Z</dcterms:created>
  <dcterms:modified xsi:type="dcterms:W3CDTF">2025-06-17T11:46:00Z</dcterms:modified>
</cp:coreProperties>
</file>