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5B5AC49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7223F9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8400371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0D68F8">
        <w:rPr>
          <w:rFonts w:ascii="Arial" w:hAnsi="Arial" w:cs="Arial"/>
        </w:rPr>
        <w:t>Zakup mebli biurowych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0D68F8">
        <w:rPr>
          <w:rFonts w:ascii="Arial" w:hAnsi="Arial" w:cs="Arial"/>
        </w:rPr>
        <w:t>3.2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0D68F8"/>
    <w:rsid w:val="001001B5"/>
    <w:rsid w:val="001460D2"/>
    <w:rsid w:val="00170144"/>
    <w:rsid w:val="001D1ADB"/>
    <w:rsid w:val="001D7A13"/>
    <w:rsid w:val="001E12F6"/>
    <w:rsid w:val="001E1D9D"/>
    <w:rsid w:val="002275C7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3</cp:revision>
  <cp:lastPrinted>2024-11-15T10:37:00Z</cp:lastPrinted>
  <dcterms:created xsi:type="dcterms:W3CDTF">2025-02-24T07:55:00Z</dcterms:created>
  <dcterms:modified xsi:type="dcterms:W3CDTF">2025-03-17T12:07:00Z</dcterms:modified>
</cp:coreProperties>
</file>