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1DA94" w14:textId="77777777" w:rsidR="00F03586" w:rsidRDefault="00F03586" w:rsidP="00E7315C">
      <w:pPr>
        <w:spacing w:after="0" w:line="260" w:lineRule="exact"/>
        <w:rPr>
          <w:rFonts w:ascii="Lato" w:hAnsi="Lato"/>
        </w:rPr>
      </w:pPr>
    </w:p>
    <w:p w14:paraId="5A9DBE54" w14:textId="6029A560" w:rsidR="00E7315C" w:rsidRPr="00AE7CF2" w:rsidRDefault="00E7315C" w:rsidP="00E7315C">
      <w:pPr>
        <w:spacing w:after="0" w:line="260" w:lineRule="exact"/>
        <w:rPr>
          <w:rFonts w:ascii="Lato" w:hAnsi="Lato"/>
        </w:rPr>
      </w:pPr>
      <w:r w:rsidRPr="00AE7CF2">
        <w:rPr>
          <w:rFonts w:ascii="Lato" w:hAnsi="Lato"/>
        </w:rPr>
        <w:t xml:space="preserve">Znak pisma: </w:t>
      </w:r>
      <w:r w:rsidR="00D126DD" w:rsidRPr="00D126DD">
        <w:rPr>
          <w:rFonts w:ascii="Lato" w:hAnsi="Lato"/>
        </w:rPr>
        <w:t>DLI-III.7620.11.2024.AW.</w:t>
      </w:r>
      <w:r w:rsidR="00F724B0">
        <w:rPr>
          <w:rFonts w:ascii="Lato" w:hAnsi="Lato"/>
        </w:rPr>
        <w:t>9</w:t>
      </w:r>
    </w:p>
    <w:p w14:paraId="709B7095" w14:textId="26C03E72" w:rsidR="00E7315C" w:rsidRPr="00AE7CF2" w:rsidRDefault="00E7315C" w:rsidP="00E7315C">
      <w:pPr>
        <w:spacing w:after="0" w:line="260" w:lineRule="exact"/>
        <w:rPr>
          <w:rFonts w:ascii="Lato" w:hAnsi="Lato"/>
        </w:rPr>
      </w:pPr>
      <w:r w:rsidRPr="00AE7CF2">
        <w:rPr>
          <w:rFonts w:ascii="Lato" w:hAnsi="Lato"/>
        </w:rPr>
        <w:t>Warszawa,</w:t>
      </w:r>
      <w:r w:rsidR="00D126DD">
        <w:rPr>
          <w:rFonts w:ascii="Lato" w:hAnsi="Lato"/>
        </w:rPr>
        <w:t xml:space="preserve"> </w:t>
      </w:r>
      <w:r w:rsidR="00691D6F">
        <w:rPr>
          <w:rFonts w:ascii="Lato" w:hAnsi="Lato"/>
        </w:rPr>
        <w:t>30</w:t>
      </w:r>
      <w:r w:rsidRPr="00AE7CF2">
        <w:rPr>
          <w:rFonts w:ascii="Lato" w:hAnsi="Lato"/>
        </w:rPr>
        <w:t xml:space="preserve"> </w:t>
      </w:r>
      <w:r w:rsidR="00196CB2">
        <w:rPr>
          <w:rFonts w:ascii="Lato" w:hAnsi="Lato"/>
        </w:rPr>
        <w:t xml:space="preserve">kwietnia </w:t>
      </w:r>
      <w:r w:rsidR="00F724B0">
        <w:rPr>
          <w:rFonts w:ascii="Lato" w:hAnsi="Lato"/>
        </w:rPr>
        <w:t>2025</w:t>
      </w:r>
      <w:r w:rsidRPr="00AE7CF2">
        <w:rPr>
          <w:rFonts w:ascii="Lato" w:hAnsi="Lato"/>
        </w:rPr>
        <w:t xml:space="preserve"> r.</w:t>
      </w:r>
    </w:p>
    <w:p w14:paraId="7862D0F2" w14:textId="77777777" w:rsidR="009276B2" w:rsidRDefault="009276B2" w:rsidP="00EF4FF6">
      <w:pPr>
        <w:spacing w:after="240" w:line="240" w:lineRule="exact"/>
        <w:rPr>
          <w:rFonts w:ascii="Lato" w:hAnsi="Lato"/>
          <w:spacing w:val="4"/>
        </w:rPr>
      </w:pPr>
    </w:p>
    <w:p w14:paraId="2A3DBAC3" w14:textId="77777777" w:rsidR="00544A35" w:rsidRDefault="00544A35" w:rsidP="00EF4FF6">
      <w:pPr>
        <w:spacing w:after="240" w:line="240" w:lineRule="exact"/>
        <w:rPr>
          <w:rFonts w:ascii="Lato" w:hAnsi="Lato"/>
          <w:spacing w:val="4"/>
        </w:rPr>
      </w:pPr>
    </w:p>
    <w:p w14:paraId="2491830F" w14:textId="77777777" w:rsidR="00390088" w:rsidRDefault="00390088" w:rsidP="00EF4FF6">
      <w:pPr>
        <w:spacing w:after="240" w:line="240" w:lineRule="exact"/>
        <w:rPr>
          <w:rFonts w:ascii="Lato" w:hAnsi="Lato"/>
          <w:spacing w:val="4"/>
        </w:rPr>
      </w:pPr>
    </w:p>
    <w:p w14:paraId="3F796F2F" w14:textId="77777777" w:rsidR="00F03586" w:rsidRDefault="00F03586" w:rsidP="00EF4FF6">
      <w:pPr>
        <w:spacing w:after="240" w:line="240" w:lineRule="exact"/>
        <w:rPr>
          <w:rFonts w:ascii="Lato" w:hAnsi="Lato"/>
          <w:spacing w:val="4"/>
        </w:rPr>
      </w:pPr>
    </w:p>
    <w:p w14:paraId="18701592" w14:textId="77777777" w:rsidR="009933FF" w:rsidRPr="00DC6340" w:rsidRDefault="009933FF" w:rsidP="00EF4FF6">
      <w:pPr>
        <w:spacing w:after="240" w:line="240" w:lineRule="exact"/>
        <w:rPr>
          <w:rFonts w:ascii="Lato" w:hAnsi="Lato"/>
          <w:spacing w:val="4"/>
        </w:rPr>
      </w:pPr>
    </w:p>
    <w:p w14:paraId="09CD0EDD" w14:textId="77777777" w:rsidR="00F530CB" w:rsidRPr="00DC6340" w:rsidRDefault="00F530CB" w:rsidP="00EF4FF6">
      <w:pPr>
        <w:spacing w:after="240" w:line="240" w:lineRule="exact"/>
        <w:jc w:val="center"/>
        <w:outlineLvl w:val="0"/>
        <w:rPr>
          <w:rFonts w:ascii="Lato" w:hAnsi="Lato" w:cs="Arial"/>
          <w:spacing w:val="4"/>
        </w:rPr>
      </w:pPr>
    </w:p>
    <w:p w14:paraId="7D06DE98" w14:textId="2AFB67E2" w:rsidR="00F530CB" w:rsidRPr="00DC6340" w:rsidRDefault="00F530CB" w:rsidP="00EF4FF6">
      <w:pPr>
        <w:spacing w:after="240" w:line="240" w:lineRule="exact"/>
        <w:jc w:val="center"/>
        <w:outlineLvl w:val="0"/>
        <w:rPr>
          <w:rFonts w:ascii="Lato" w:hAnsi="Lato" w:cs="Arial"/>
          <w:b/>
          <w:spacing w:val="4"/>
        </w:rPr>
      </w:pPr>
      <w:r w:rsidRPr="00DC6340">
        <w:rPr>
          <w:rFonts w:ascii="Lato" w:hAnsi="Lato" w:cs="Arial"/>
          <w:b/>
          <w:spacing w:val="4"/>
        </w:rPr>
        <w:t>DECYZJA</w:t>
      </w:r>
    </w:p>
    <w:p w14:paraId="0B966E40" w14:textId="2A36764E" w:rsidR="00F530CB" w:rsidRPr="00D126DD" w:rsidRDefault="00F530CB" w:rsidP="001A392A">
      <w:pPr>
        <w:spacing w:after="240" w:line="240" w:lineRule="exact"/>
        <w:jc w:val="both"/>
        <w:rPr>
          <w:rFonts w:ascii="Lato" w:hAnsi="Lato" w:cs="Arial"/>
          <w:b/>
          <w:spacing w:val="4"/>
        </w:rPr>
      </w:pPr>
      <w:r w:rsidRPr="00DC6340">
        <w:rPr>
          <w:rFonts w:ascii="Lato" w:hAnsi="Lato" w:cs="Arial"/>
          <w:spacing w:val="4"/>
        </w:rPr>
        <w:t xml:space="preserve">Na podstawie art. 138 § 1 pkt </w:t>
      </w:r>
      <w:r w:rsidR="00B31D61">
        <w:rPr>
          <w:rFonts w:ascii="Lato" w:hAnsi="Lato" w:cs="Arial"/>
          <w:spacing w:val="4"/>
        </w:rPr>
        <w:t>2</w:t>
      </w:r>
      <w:r w:rsidR="00D126DD">
        <w:rPr>
          <w:rFonts w:ascii="Lato" w:hAnsi="Lato" w:cs="Arial"/>
          <w:spacing w:val="4"/>
        </w:rPr>
        <w:t xml:space="preserve"> </w:t>
      </w:r>
      <w:r w:rsidRPr="00DC6340">
        <w:rPr>
          <w:rFonts w:ascii="Lato" w:hAnsi="Lato" w:cs="Arial"/>
          <w:spacing w:val="4"/>
        </w:rPr>
        <w:t>ustawy z dnia 14 czerwca 1960 r. – Kodeks postępowania administracyjnego (</w:t>
      </w:r>
      <w:proofErr w:type="spellStart"/>
      <w:r w:rsidRPr="00DC6340">
        <w:rPr>
          <w:rFonts w:ascii="Lato" w:hAnsi="Lato" w:cs="Arial"/>
          <w:spacing w:val="4"/>
        </w:rPr>
        <w:t>t.j</w:t>
      </w:r>
      <w:proofErr w:type="spellEnd"/>
      <w:r w:rsidRPr="00DC6340">
        <w:rPr>
          <w:rFonts w:ascii="Lato" w:hAnsi="Lato" w:cs="Arial"/>
          <w:spacing w:val="4"/>
        </w:rPr>
        <w:t>.</w:t>
      </w:r>
      <w:r w:rsidR="0032761E" w:rsidRPr="00DC6340">
        <w:rPr>
          <w:rFonts w:ascii="Lato" w:hAnsi="Lato" w:cs="Arial"/>
          <w:spacing w:val="4"/>
        </w:rPr>
        <w:t xml:space="preserve"> Dz.</w:t>
      </w:r>
      <w:r w:rsidR="00470E39">
        <w:rPr>
          <w:rFonts w:ascii="Lato" w:hAnsi="Lato" w:cs="Arial"/>
          <w:spacing w:val="4"/>
        </w:rPr>
        <w:t xml:space="preserve">  </w:t>
      </w:r>
      <w:r w:rsidR="0032761E" w:rsidRPr="00DC6340">
        <w:rPr>
          <w:rFonts w:ascii="Lato" w:hAnsi="Lato" w:cs="Arial"/>
          <w:spacing w:val="4"/>
        </w:rPr>
        <w:t>U. z 202</w:t>
      </w:r>
      <w:r w:rsidR="00D126DD">
        <w:rPr>
          <w:rFonts w:ascii="Lato" w:hAnsi="Lato" w:cs="Arial"/>
          <w:spacing w:val="4"/>
        </w:rPr>
        <w:t>4</w:t>
      </w:r>
      <w:r w:rsidR="0032761E" w:rsidRPr="00DC6340">
        <w:rPr>
          <w:rFonts w:ascii="Lato" w:hAnsi="Lato" w:cs="Arial"/>
          <w:spacing w:val="4"/>
        </w:rPr>
        <w:t xml:space="preserve"> r. poz. </w:t>
      </w:r>
      <w:r w:rsidR="00D126DD">
        <w:rPr>
          <w:rFonts w:ascii="Lato" w:hAnsi="Lato" w:cs="Arial"/>
          <w:spacing w:val="4"/>
        </w:rPr>
        <w:t>572</w:t>
      </w:r>
      <w:r w:rsidR="0032761E" w:rsidRPr="00DC6340">
        <w:rPr>
          <w:rFonts w:ascii="Lato" w:hAnsi="Lato" w:cs="Arial"/>
          <w:spacing w:val="4"/>
        </w:rPr>
        <w:t>)</w:t>
      </w:r>
      <w:r w:rsidRPr="00DC6340">
        <w:rPr>
          <w:rFonts w:ascii="Lato" w:hAnsi="Lato" w:cs="Arial"/>
          <w:spacing w:val="4"/>
        </w:rPr>
        <w:t>, zwanej dalej „</w:t>
      </w:r>
      <w:r w:rsidRPr="00DC6340">
        <w:rPr>
          <w:rFonts w:ascii="Lato" w:hAnsi="Lato" w:cs="Arial"/>
          <w:i/>
          <w:spacing w:val="4"/>
        </w:rPr>
        <w:t>kpa</w:t>
      </w:r>
      <w:r w:rsidRPr="00DC6340">
        <w:rPr>
          <w:rFonts w:ascii="Lato" w:hAnsi="Lato" w:cs="Arial"/>
          <w:spacing w:val="4"/>
        </w:rPr>
        <w:t>”</w:t>
      </w:r>
      <w:r w:rsidR="007C7A0C">
        <w:rPr>
          <w:rFonts w:ascii="Lato" w:hAnsi="Lato" w:cs="Arial"/>
          <w:spacing w:val="4"/>
        </w:rPr>
        <w:t>,</w:t>
      </w:r>
      <w:r w:rsidRPr="00DC6340">
        <w:rPr>
          <w:rFonts w:ascii="Lato" w:hAnsi="Lato" w:cs="Arial"/>
          <w:spacing w:val="4"/>
        </w:rPr>
        <w:t xml:space="preserve"> oraz </w:t>
      </w:r>
      <w:r w:rsidR="00E7315C">
        <w:rPr>
          <w:rFonts w:ascii="Lato" w:hAnsi="Lato" w:cs="Arial"/>
          <w:spacing w:val="4"/>
        </w:rPr>
        <w:t xml:space="preserve">art. </w:t>
      </w:r>
      <w:r w:rsidRPr="00DC6340">
        <w:rPr>
          <w:rFonts w:ascii="Lato" w:hAnsi="Lato" w:cs="Arial"/>
          <w:spacing w:val="4"/>
        </w:rPr>
        <w:t>9q ust. 5 ustawy z dnia 28 marca 2003 r. o transporcie kolejowym (</w:t>
      </w:r>
      <w:proofErr w:type="spellStart"/>
      <w:r w:rsidR="00845AE1" w:rsidRPr="00DC6340">
        <w:rPr>
          <w:rFonts w:ascii="Lato" w:hAnsi="Lato" w:cs="Arial"/>
          <w:spacing w:val="4"/>
        </w:rPr>
        <w:t>t.j</w:t>
      </w:r>
      <w:proofErr w:type="spellEnd"/>
      <w:r w:rsidR="00845AE1" w:rsidRPr="00DC6340">
        <w:rPr>
          <w:rFonts w:ascii="Lato" w:hAnsi="Lato" w:cs="Arial"/>
          <w:spacing w:val="4"/>
        </w:rPr>
        <w:t xml:space="preserve">. </w:t>
      </w:r>
      <w:r w:rsidRPr="00DC6340">
        <w:rPr>
          <w:rFonts w:ascii="Lato" w:hAnsi="Lato" w:cs="Arial"/>
          <w:spacing w:val="4"/>
        </w:rPr>
        <w:t>Dz. U. z 202</w:t>
      </w:r>
      <w:r w:rsidR="00D126DD">
        <w:rPr>
          <w:rFonts w:ascii="Lato" w:hAnsi="Lato" w:cs="Arial"/>
          <w:spacing w:val="4"/>
        </w:rPr>
        <w:t>4</w:t>
      </w:r>
      <w:r w:rsidRPr="00DC6340">
        <w:rPr>
          <w:rFonts w:ascii="Lato" w:hAnsi="Lato" w:cs="Arial"/>
          <w:spacing w:val="4"/>
        </w:rPr>
        <w:t xml:space="preserve"> r. poz. </w:t>
      </w:r>
      <w:r w:rsidR="00D126DD">
        <w:rPr>
          <w:rFonts w:ascii="Lato" w:hAnsi="Lato" w:cs="Arial"/>
          <w:spacing w:val="4"/>
        </w:rPr>
        <w:t>697</w:t>
      </w:r>
      <w:r w:rsidR="00845AE1" w:rsidRPr="00DC6340">
        <w:rPr>
          <w:rFonts w:ascii="Lato" w:hAnsi="Lato" w:cs="Arial"/>
          <w:spacing w:val="4"/>
        </w:rPr>
        <w:t>)</w:t>
      </w:r>
      <w:r w:rsidRPr="00DC6340">
        <w:rPr>
          <w:rFonts w:ascii="Lato" w:hAnsi="Lato" w:cs="Arial"/>
          <w:spacing w:val="4"/>
        </w:rPr>
        <w:t>, zwanej dalej „</w:t>
      </w:r>
      <w:r w:rsidRPr="00DC6340">
        <w:rPr>
          <w:rFonts w:ascii="Lato" w:hAnsi="Lato" w:cs="Arial"/>
          <w:i/>
          <w:iCs/>
          <w:spacing w:val="4"/>
        </w:rPr>
        <w:t>ustawą o transporcie kolejowym</w:t>
      </w:r>
      <w:r w:rsidRPr="00DC6340">
        <w:rPr>
          <w:rFonts w:ascii="Lato" w:hAnsi="Lato" w:cs="Arial"/>
          <w:spacing w:val="4"/>
        </w:rPr>
        <w:t>”, po rozpatrzeniu odwoła</w:t>
      </w:r>
      <w:r w:rsidR="00D126DD">
        <w:rPr>
          <w:rFonts w:ascii="Lato" w:hAnsi="Lato" w:cs="Arial"/>
          <w:spacing w:val="4"/>
        </w:rPr>
        <w:t xml:space="preserve">nia </w:t>
      </w:r>
      <w:r w:rsidR="00D126DD" w:rsidRPr="00D126DD">
        <w:rPr>
          <w:rFonts w:ascii="Lato" w:hAnsi="Lato" w:cs="Arial"/>
          <w:bCs/>
          <w:spacing w:val="4"/>
        </w:rPr>
        <w:t>Pan</w:t>
      </w:r>
      <w:r w:rsidR="00D126DD">
        <w:rPr>
          <w:rFonts w:ascii="Lato" w:hAnsi="Lato" w:cs="Arial"/>
          <w:bCs/>
          <w:spacing w:val="4"/>
        </w:rPr>
        <w:t>a</w:t>
      </w:r>
      <w:r w:rsidR="00D126DD" w:rsidRPr="00D126DD">
        <w:rPr>
          <w:rFonts w:ascii="Lato" w:hAnsi="Lato" w:cs="Arial"/>
          <w:bCs/>
          <w:spacing w:val="4"/>
        </w:rPr>
        <w:t xml:space="preserve"> </w:t>
      </w:r>
      <w:r w:rsidR="00136A68">
        <w:rPr>
          <w:rFonts w:ascii="Lato" w:hAnsi="Lato" w:cs="Arial"/>
          <w:bCs/>
          <w:spacing w:val="4"/>
        </w:rPr>
        <w:t>M.C.</w:t>
      </w:r>
      <w:r w:rsidR="00D126DD">
        <w:rPr>
          <w:rFonts w:ascii="Lato" w:hAnsi="Lato" w:cs="Arial"/>
          <w:bCs/>
          <w:spacing w:val="4"/>
        </w:rPr>
        <w:t>,</w:t>
      </w:r>
      <w:r w:rsidR="00D126DD">
        <w:rPr>
          <w:rFonts w:ascii="Lato" w:hAnsi="Lato" w:cs="Arial"/>
          <w:b/>
          <w:spacing w:val="4"/>
        </w:rPr>
        <w:t xml:space="preserve"> </w:t>
      </w:r>
      <w:r w:rsidR="00D126DD" w:rsidRPr="00D126DD">
        <w:rPr>
          <w:rFonts w:ascii="Lato" w:hAnsi="Lato" w:cs="Arial"/>
          <w:bCs/>
          <w:spacing w:val="4"/>
        </w:rPr>
        <w:t>wspólnik</w:t>
      </w:r>
      <w:r w:rsidR="00D126DD">
        <w:rPr>
          <w:rFonts w:ascii="Lato" w:hAnsi="Lato" w:cs="Arial"/>
          <w:bCs/>
          <w:spacing w:val="4"/>
        </w:rPr>
        <w:t>a</w:t>
      </w:r>
      <w:r w:rsidR="00D126DD" w:rsidRPr="00D126DD">
        <w:rPr>
          <w:rFonts w:ascii="Lato" w:hAnsi="Lato" w:cs="Arial"/>
          <w:bCs/>
          <w:spacing w:val="4"/>
        </w:rPr>
        <w:t xml:space="preserve"> spółki cywilnej</w:t>
      </w:r>
      <w:r w:rsidR="00D126DD">
        <w:rPr>
          <w:rFonts w:ascii="Lato" w:hAnsi="Lato" w:cs="Arial"/>
          <w:bCs/>
          <w:spacing w:val="4"/>
        </w:rPr>
        <w:t>,</w:t>
      </w:r>
      <w:r w:rsidR="00D126DD" w:rsidRPr="00D126DD">
        <w:rPr>
          <w:rFonts w:ascii="Lato" w:hAnsi="Lato" w:cs="Arial"/>
          <w:bCs/>
          <w:spacing w:val="4"/>
        </w:rPr>
        <w:t xml:space="preserve"> prowadząc</w:t>
      </w:r>
      <w:r w:rsidR="00D126DD">
        <w:rPr>
          <w:rFonts w:ascii="Lato" w:hAnsi="Lato" w:cs="Arial"/>
          <w:bCs/>
          <w:spacing w:val="4"/>
        </w:rPr>
        <w:t>ego</w:t>
      </w:r>
      <w:r w:rsidR="00D126DD" w:rsidRPr="00D126DD">
        <w:rPr>
          <w:rFonts w:ascii="Lato" w:hAnsi="Lato" w:cs="Arial"/>
          <w:bCs/>
          <w:spacing w:val="4"/>
        </w:rPr>
        <w:t xml:space="preserve"> działalność pod nazwą</w:t>
      </w:r>
      <w:r w:rsidR="00136A68">
        <w:rPr>
          <w:rFonts w:ascii="Lato" w:hAnsi="Lato" w:cs="Arial"/>
          <w:bCs/>
          <w:spacing w:val="4"/>
        </w:rPr>
        <w:t xml:space="preserve"> (…) </w:t>
      </w:r>
      <w:r w:rsidRPr="00DC6340">
        <w:rPr>
          <w:rFonts w:ascii="Lato" w:hAnsi="Lato" w:cs="Arial"/>
          <w:spacing w:val="4"/>
        </w:rPr>
        <w:t xml:space="preserve">od decyzji </w:t>
      </w:r>
      <w:bookmarkStart w:id="0" w:name="_Hlk136434409"/>
      <w:r w:rsidR="0069152B" w:rsidRPr="0069152B">
        <w:rPr>
          <w:rFonts w:ascii="Lato" w:hAnsi="Lato" w:cs="Arial"/>
          <w:bCs/>
          <w:spacing w:val="4"/>
        </w:rPr>
        <w:t xml:space="preserve">Wojewody </w:t>
      </w:r>
      <w:bookmarkEnd w:id="0"/>
      <w:r w:rsidR="00D126DD" w:rsidRPr="00D126DD">
        <w:rPr>
          <w:rFonts w:ascii="Lato" w:hAnsi="Lato" w:cs="Arial"/>
          <w:bCs/>
          <w:iCs/>
          <w:spacing w:val="4"/>
        </w:rPr>
        <w:t xml:space="preserve">Świętokrzyskiego z dnia 4 marca 2024 r., znak: IR.II.746.37.2023, o ustaleniu lokalizacji linii kolejowej dla przedsięwzięcia pn.: Rozbiórka, przebudowa, rozbudowa i budowa obiektu budowlanego pn.: Opracowanie projektu wykonawczego i wykonanie robót budowlanych dla zadania: LOT-B2_2 Sędziszów (bez stacji) - granica województwa, </w:t>
      </w:r>
      <w:r w:rsidR="0008118C">
        <w:rPr>
          <w:rFonts w:ascii="Lato" w:hAnsi="Lato" w:cs="Arial"/>
          <w:bCs/>
          <w:iCs/>
          <w:spacing w:val="4"/>
        </w:rPr>
        <w:br/>
      </w:r>
      <w:r w:rsidR="00D126DD" w:rsidRPr="00D126DD">
        <w:rPr>
          <w:rFonts w:ascii="Lato" w:hAnsi="Lato" w:cs="Arial"/>
          <w:bCs/>
          <w:iCs/>
          <w:spacing w:val="4"/>
        </w:rPr>
        <w:t>LOT-B-2_1 Jędrzejów (bez stacji) – Sędziszów</w:t>
      </w:r>
      <w:r w:rsidR="00301A3D">
        <w:rPr>
          <w:rFonts w:ascii="Lato" w:hAnsi="Lato" w:cs="Arial"/>
          <w:bCs/>
          <w:iCs/>
          <w:spacing w:val="4"/>
        </w:rPr>
        <w:t>,</w:t>
      </w:r>
      <w:r w:rsidR="00D126DD" w:rsidRPr="00D126DD">
        <w:rPr>
          <w:rFonts w:ascii="Lato" w:hAnsi="Lato" w:cs="Arial"/>
          <w:bCs/>
          <w:iCs/>
          <w:spacing w:val="4"/>
        </w:rPr>
        <w:t xml:space="preserve"> w ramach projektu inwestycyjnego pn.: „Prace na linii kolejowej nr 8 na odcinku Skarżysko-Kamienna – Kielce – Kozłów, etap II: odcinek Sitkówka</w:t>
      </w:r>
      <w:r w:rsidR="00301A3D">
        <w:rPr>
          <w:rFonts w:ascii="Lato" w:hAnsi="Lato" w:cs="Arial"/>
          <w:bCs/>
          <w:iCs/>
          <w:spacing w:val="4"/>
        </w:rPr>
        <w:t xml:space="preserve"> </w:t>
      </w:r>
      <w:r w:rsidR="00D126DD" w:rsidRPr="00D126DD">
        <w:rPr>
          <w:rFonts w:ascii="Lato" w:hAnsi="Lato" w:cs="Arial"/>
          <w:bCs/>
          <w:iCs/>
          <w:spacing w:val="4"/>
        </w:rPr>
        <w:t>Nowiny – Kozłów” realizowanego w ramach projektu</w:t>
      </w:r>
      <w:r w:rsidR="00301A3D">
        <w:rPr>
          <w:rFonts w:ascii="Lato" w:hAnsi="Lato" w:cs="Arial"/>
          <w:bCs/>
          <w:iCs/>
          <w:spacing w:val="4"/>
        </w:rPr>
        <w:t xml:space="preserve"> pn.: Opracowanie dokumentacji projektowej wraz z pełnieniem nadzoru autorskiego </w:t>
      </w:r>
      <w:r w:rsidR="0008118C">
        <w:rPr>
          <w:rFonts w:ascii="Lato" w:hAnsi="Lato" w:cs="Arial"/>
          <w:bCs/>
          <w:iCs/>
          <w:spacing w:val="4"/>
        </w:rPr>
        <w:br/>
      </w:r>
      <w:r w:rsidR="00301A3D">
        <w:rPr>
          <w:rFonts w:ascii="Lato" w:hAnsi="Lato" w:cs="Arial"/>
          <w:bCs/>
          <w:iCs/>
          <w:spacing w:val="4"/>
        </w:rPr>
        <w:t>w ramach projektu „</w:t>
      </w:r>
      <w:r w:rsidR="001C6DD8">
        <w:rPr>
          <w:rFonts w:ascii="Lato" w:hAnsi="Lato" w:cs="Arial"/>
          <w:bCs/>
          <w:iCs/>
          <w:spacing w:val="4"/>
        </w:rPr>
        <w:t xml:space="preserve">Prace na linii kolejowej nr 8 na odcinku Skarżysko Kamienna – Kielce – Kozłów – prace przygotowawcze” </w:t>
      </w:r>
      <w:proofErr w:type="spellStart"/>
      <w:r w:rsidR="001C6DD8">
        <w:rPr>
          <w:rFonts w:ascii="Lato" w:hAnsi="Lato" w:cs="Arial"/>
          <w:bCs/>
          <w:iCs/>
          <w:spacing w:val="4"/>
        </w:rPr>
        <w:t>POiIŚ</w:t>
      </w:r>
      <w:proofErr w:type="spellEnd"/>
      <w:r w:rsidR="001C6DD8">
        <w:rPr>
          <w:rFonts w:ascii="Lato" w:hAnsi="Lato" w:cs="Arial"/>
          <w:bCs/>
          <w:iCs/>
          <w:spacing w:val="4"/>
        </w:rPr>
        <w:t xml:space="preserve"> 5.1-30.</w:t>
      </w:r>
      <w:r w:rsidR="00D126DD" w:rsidRPr="00D126DD">
        <w:rPr>
          <w:rFonts w:ascii="Lato" w:hAnsi="Lato" w:cs="Arial"/>
          <w:bCs/>
          <w:iCs/>
          <w:spacing w:val="4"/>
        </w:rPr>
        <w:t>, sprostowanej postanowieniem Wojewody Świętokrzyskiego z dnia 19 marca 2024 r., znak: IR.II.746.37.2023,</w:t>
      </w:r>
    </w:p>
    <w:p w14:paraId="23B21A81" w14:textId="6A3B490D" w:rsidR="00E75490" w:rsidRPr="00E75490" w:rsidRDefault="00B31D61" w:rsidP="00E75490">
      <w:pPr>
        <w:pStyle w:val="Akapitzlist"/>
        <w:numPr>
          <w:ilvl w:val="0"/>
          <w:numId w:val="18"/>
        </w:numPr>
        <w:tabs>
          <w:tab w:val="left" w:pos="426"/>
        </w:tabs>
        <w:spacing w:after="240" w:line="240" w:lineRule="exact"/>
        <w:ind w:left="284" w:hanging="142"/>
        <w:contextualSpacing w:val="0"/>
        <w:jc w:val="both"/>
        <w:rPr>
          <w:rFonts w:ascii="Lato" w:hAnsi="Lato" w:cs="Arial"/>
          <w:b/>
          <w:bCs/>
          <w:iCs/>
          <w:color w:val="000000" w:themeColor="text1"/>
          <w:spacing w:val="4"/>
          <w:sz w:val="22"/>
          <w:szCs w:val="22"/>
          <w:shd w:val="clear" w:color="auto" w:fill="FFFFFF"/>
          <w:lang w:bidi="pl-PL"/>
        </w:rPr>
      </w:pPr>
      <w:r w:rsidRPr="00282EEB">
        <w:rPr>
          <w:rFonts w:ascii="Lato" w:hAnsi="Lato" w:cs="Arial"/>
          <w:b/>
          <w:bCs/>
          <w:color w:val="000000" w:themeColor="text1"/>
          <w:spacing w:val="4"/>
          <w:sz w:val="22"/>
          <w:szCs w:val="22"/>
        </w:rPr>
        <w:t>Uchylam:</w:t>
      </w:r>
      <w:bookmarkStart w:id="1" w:name="_Hlk139980290"/>
      <w:r w:rsidRPr="00282EEB">
        <w:rPr>
          <w:rFonts w:ascii="Lato" w:hAnsi="Lato"/>
          <w:color w:val="000000" w:themeColor="text1"/>
          <w:spacing w:val="4"/>
          <w:sz w:val="22"/>
          <w:szCs w:val="22"/>
          <w:lang w:eastAsia="zh-CN"/>
        </w:rPr>
        <w:t xml:space="preserve">  </w:t>
      </w:r>
      <w:bookmarkStart w:id="2" w:name="_Hlk137044837"/>
      <w:bookmarkEnd w:id="1"/>
    </w:p>
    <w:p w14:paraId="05090307" w14:textId="05911F7D" w:rsidR="00E75490" w:rsidRPr="00282EEB" w:rsidRDefault="00E75490" w:rsidP="00E75490">
      <w:pPr>
        <w:pStyle w:val="Akapitzlist"/>
        <w:numPr>
          <w:ilvl w:val="0"/>
          <w:numId w:val="39"/>
        </w:numPr>
        <w:spacing w:after="240" w:line="240" w:lineRule="exact"/>
        <w:ind w:left="567" w:hanging="283"/>
        <w:contextualSpacing w:val="0"/>
        <w:jc w:val="both"/>
        <w:rPr>
          <w:rFonts w:ascii="Lato" w:hAnsi="Lato" w:cs="Arial"/>
          <w:iCs/>
          <w:color w:val="000000" w:themeColor="text1"/>
          <w:spacing w:val="4"/>
          <w:sz w:val="22"/>
          <w:szCs w:val="22"/>
          <w:shd w:val="clear" w:color="auto" w:fill="FFFFFF"/>
          <w:lang w:bidi="pl-PL"/>
        </w:rPr>
      </w:pPr>
      <w:r w:rsidRPr="00282EEB">
        <w:rPr>
          <w:rFonts w:ascii="Lato" w:hAnsi="Lato"/>
          <w:color w:val="000000" w:themeColor="text1"/>
          <w:spacing w:val="4"/>
          <w:sz w:val="22"/>
          <w:szCs w:val="22"/>
          <w:lang w:eastAsia="zh-CN"/>
        </w:rPr>
        <w:t xml:space="preserve">w rozstrzygnięciu zaskarżonej decyzji, </w:t>
      </w:r>
      <w:r w:rsidRPr="00282EEB">
        <w:rPr>
          <w:rFonts w:ascii="Lato" w:hAnsi="Lato" w:cs="Arial"/>
          <w:iCs/>
          <w:color w:val="000000" w:themeColor="text1"/>
          <w:spacing w:val="4"/>
          <w:sz w:val="22"/>
          <w:szCs w:val="22"/>
          <w:shd w:val="clear" w:color="auto" w:fill="FFFFFF"/>
          <w:lang w:bidi="pl-PL"/>
        </w:rPr>
        <w:t xml:space="preserve">znajdujący się na stronie </w:t>
      </w:r>
      <w:r>
        <w:rPr>
          <w:rFonts w:ascii="Lato" w:hAnsi="Lato" w:cs="Arial"/>
          <w:iCs/>
          <w:color w:val="000000" w:themeColor="text1"/>
          <w:spacing w:val="4"/>
          <w:sz w:val="22"/>
          <w:szCs w:val="22"/>
          <w:shd w:val="clear" w:color="auto" w:fill="FFFFFF"/>
          <w:lang w:bidi="pl-PL"/>
        </w:rPr>
        <w:t>1,</w:t>
      </w:r>
      <w:r w:rsidRPr="00282EEB">
        <w:rPr>
          <w:rFonts w:ascii="Lato" w:hAnsi="Lato" w:cs="Arial"/>
          <w:iCs/>
          <w:color w:val="000000" w:themeColor="text1"/>
          <w:spacing w:val="4"/>
          <w:sz w:val="22"/>
          <w:szCs w:val="22"/>
          <w:shd w:val="clear" w:color="auto" w:fill="FFFFFF"/>
          <w:lang w:bidi="pl-PL"/>
        </w:rPr>
        <w:t xml:space="preserve"> w wierszu </w:t>
      </w:r>
      <w:r>
        <w:rPr>
          <w:rFonts w:ascii="Lato" w:hAnsi="Lato" w:cs="Arial"/>
          <w:iCs/>
          <w:color w:val="000000" w:themeColor="text1"/>
          <w:spacing w:val="4"/>
          <w:sz w:val="22"/>
          <w:szCs w:val="22"/>
          <w:shd w:val="clear" w:color="auto" w:fill="FFFFFF"/>
          <w:lang w:bidi="pl-PL"/>
        </w:rPr>
        <w:t>9</w:t>
      </w:r>
      <w:r w:rsidRPr="00282EEB">
        <w:rPr>
          <w:rFonts w:ascii="Lato" w:hAnsi="Lato" w:cs="Arial"/>
          <w:iCs/>
          <w:color w:val="000000" w:themeColor="text1"/>
          <w:spacing w:val="4"/>
          <w:sz w:val="22"/>
          <w:szCs w:val="22"/>
          <w:shd w:val="clear" w:color="auto" w:fill="FFFFFF"/>
          <w:lang w:bidi="pl-PL"/>
        </w:rPr>
        <w:t>,</w:t>
      </w:r>
      <w:r>
        <w:rPr>
          <w:rFonts w:ascii="Lato" w:hAnsi="Lato" w:cs="Arial"/>
          <w:iCs/>
          <w:color w:val="000000" w:themeColor="text1"/>
          <w:spacing w:val="4"/>
          <w:sz w:val="22"/>
          <w:szCs w:val="22"/>
          <w:shd w:val="clear" w:color="auto" w:fill="FFFFFF"/>
          <w:lang w:bidi="pl-PL"/>
        </w:rPr>
        <w:t xml:space="preserve"> licząc od dołu strony, </w:t>
      </w:r>
      <w:r w:rsidRPr="00282EEB">
        <w:rPr>
          <w:rFonts w:ascii="Lato" w:hAnsi="Lato" w:cs="Arial"/>
          <w:iCs/>
          <w:color w:val="000000" w:themeColor="text1"/>
          <w:spacing w:val="4"/>
          <w:sz w:val="22"/>
          <w:szCs w:val="22"/>
          <w:shd w:val="clear" w:color="auto" w:fill="FFFFFF"/>
          <w:lang w:bidi="pl-PL"/>
        </w:rPr>
        <w:t>zapis:</w:t>
      </w:r>
    </w:p>
    <w:p w14:paraId="535528BF" w14:textId="3AF23422" w:rsidR="00E75490" w:rsidRPr="00E75490" w:rsidRDefault="00E75490" w:rsidP="00E75490">
      <w:pPr>
        <w:pStyle w:val="Akapitzlist"/>
        <w:spacing w:after="240" w:line="240" w:lineRule="exact"/>
        <w:ind w:left="567"/>
        <w:contextualSpacing w:val="0"/>
        <w:jc w:val="both"/>
        <w:rPr>
          <w:rFonts w:ascii="Lato" w:hAnsi="Lato" w:cs="Arial"/>
          <w:iCs/>
          <w:color w:val="000000" w:themeColor="text1"/>
          <w:spacing w:val="4"/>
          <w:sz w:val="22"/>
          <w:szCs w:val="22"/>
          <w:shd w:val="clear" w:color="auto" w:fill="FFFFFF"/>
          <w:lang w:bidi="pl-PL"/>
        </w:rPr>
      </w:pPr>
      <w:r w:rsidRPr="00282EEB">
        <w:rPr>
          <w:rFonts w:ascii="Lato" w:hAnsi="Lato" w:cs="Arial"/>
          <w:iCs/>
          <w:color w:val="000000" w:themeColor="text1"/>
          <w:spacing w:val="4"/>
          <w:sz w:val="22"/>
          <w:szCs w:val="22"/>
          <w:shd w:val="clear" w:color="auto" w:fill="FFFFFF"/>
          <w:lang w:bidi="pl-PL"/>
        </w:rPr>
        <w:t>„</w:t>
      </w:r>
      <w:r w:rsidRPr="00E75490">
        <w:rPr>
          <w:rFonts w:ascii="Lato" w:hAnsi="Lato" w:cs="Arial"/>
          <w:b/>
          <w:bCs/>
          <w:iCs/>
          <w:color w:val="000000" w:themeColor="text1"/>
          <w:spacing w:val="4"/>
          <w:sz w:val="22"/>
          <w:szCs w:val="22"/>
          <w:shd w:val="clear" w:color="auto" w:fill="FFFFFF"/>
          <w:lang w:bidi="pl-PL"/>
        </w:rPr>
        <w:t xml:space="preserve">Linie rozgraniczające teren inwestycji, obejmują nieruchomości oznaczone </w:t>
      </w:r>
      <w:r w:rsidR="005E7E3B">
        <w:rPr>
          <w:rFonts w:ascii="Lato" w:hAnsi="Lato" w:cs="Arial"/>
          <w:b/>
          <w:bCs/>
          <w:iCs/>
          <w:color w:val="000000" w:themeColor="text1"/>
          <w:spacing w:val="4"/>
          <w:sz w:val="22"/>
          <w:szCs w:val="22"/>
          <w:shd w:val="clear" w:color="auto" w:fill="FFFFFF"/>
          <w:lang w:bidi="pl-PL"/>
        </w:rPr>
        <w:br/>
      </w:r>
      <w:r w:rsidRPr="00E75490">
        <w:rPr>
          <w:rFonts w:ascii="Lato" w:hAnsi="Lato" w:cs="Arial"/>
          <w:b/>
          <w:bCs/>
          <w:iCs/>
          <w:color w:val="000000" w:themeColor="text1"/>
          <w:spacing w:val="4"/>
          <w:sz w:val="22"/>
          <w:szCs w:val="22"/>
          <w:shd w:val="clear" w:color="auto" w:fill="FFFFFF"/>
          <w:lang w:bidi="pl-PL"/>
        </w:rPr>
        <w:t>w ewidencji gruntów nr:</w:t>
      </w:r>
      <w:r w:rsidRPr="00282EEB">
        <w:rPr>
          <w:rFonts w:ascii="Lato" w:hAnsi="Lato" w:cs="Arial"/>
          <w:iCs/>
          <w:color w:val="000000" w:themeColor="text1"/>
          <w:spacing w:val="4"/>
          <w:sz w:val="22"/>
          <w:szCs w:val="22"/>
          <w:shd w:val="clear" w:color="auto" w:fill="FFFFFF"/>
          <w:lang w:bidi="pl-PL"/>
        </w:rPr>
        <w:t>”,</w:t>
      </w:r>
    </w:p>
    <w:p w14:paraId="0258FCEF" w14:textId="7CDA0740" w:rsidR="00B31D61" w:rsidRPr="00282EEB" w:rsidRDefault="00B31D61" w:rsidP="00B31D61">
      <w:pPr>
        <w:pStyle w:val="Akapitzlist"/>
        <w:numPr>
          <w:ilvl w:val="0"/>
          <w:numId w:val="39"/>
        </w:numPr>
        <w:spacing w:after="240" w:line="240" w:lineRule="exact"/>
        <w:ind w:left="567" w:hanging="283"/>
        <w:contextualSpacing w:val="0"/>
        <w:jc w:val="both"/>
        <w:rPr>
          <w:rFonts w:ascii="Lato" w:hAnsi="Lato" w:cs="Arial"/>
          <w:iCs/>
          <w:color w:val="000000" w:themeColor="text1"/>
          <w:spacing w:val="4"/>
          <w:sz w:val="22"/>
          <w:szCs w:val="22"/>
          <w:shd w:val="clear" w:color="auto" w:fill="FFFFFF"/>
          <w:lang w:bidi="pl-PL"/>
        </w:rPr>
      </w:pPr>
      <w:r w:rsidRPr="00282EEB">
        <w:rPr>
          <w:rFonts w:ascii="Lato" w:hAnsi="Lato"/>
          <w:color w:val="000000" w:themeColor="text1"/>
          <w:spacing w:val="4"/>
          <w:sz w:val="22"/>
          <w:szCs w:val="22"/>
          <w:lang w:eastAsia="zh-CN"/>
        </w:rPr>
        <w:t xml:space="preserve">w rozstrzygnięciu zaskarżonej decyzji, </w:t>
      </w:r>
      <w:r w:rsidRPr="00282EEB">
        <w:rPr>
          <w:rFonts w:ascii="Lato" w:hAnsi="Lato" w:cs="Arial"/>
          <w:iCs/>
          <w:color w:val="000000" w:themeColor="text1"/>
          <w:spacing w:val="4"/>
          <w:sz w:val="22"/>
          <w:szCs w:val="22"/>
          <w:shd w:val="clear" w:color="auto" w:fill="FFFFFF"/>
          <w:lang w:bidi="pl-PL"/>
        </w:rPr>
        <w:t xml:space="preserve">znajdujący się na stronie </w:t>
      </w:r>
      <w:r w:rsidR="00F97631">
        <w:rPr>
          <w:rFonts w:ascii="Lato" w:hAnsi="Lato" w:cs="Arial"/>
          <w:iCs/>
          <w:color w:val="000000" w:themeColor="text1"/>
          <w:spacing w:val="4"/>
          <w:sz w:val="22"/>
          <w:szCs w:val="22"/>
          <w:shd w:val="clear" w:color="auto" w:fill="FFFFFF"/>
          <w:lang w:bidi="pl-PL"/>
        </w:rPr>
        <w:t>2</w:t>
      </w:r>
      <w:r>
        <w:rPr>
          <w:rFonts w:ascii="Lato" w:hAnsi="Lato" w:cs="Arial"/>
          <w:iCs/>
          <w:color w:val="000000" w:themeColor="text1"/>
          <w:spacing w:val="4"/>
          <w:sz w:val="22"/>
          <w:szCs w:val="22"/>
          <w:shd w:val="clear" w:color="auto" w:fill="FFFFFF"/>
          <w:lang w:bidi="pl-PL"/>
        </w:rPr>
        <w:t>,</w:t>
      </w:r>
      <w:r w:rsidRPr="00282EEB">
        <w:rPr>
          <w:rFonts w:ascii="Lato" w:hAnsi="Lato" w:cs="Arial"/>
          <w:iCs/>
          <w:color w:val="000000" w:themeColor="text1"/>
          <w:spacing w:val="4"/>
          <w:sz w:val="22"/>
          <w:szCs w:val="22"/>
          <w:shd w:val="clear" w:color="auto" w:fill="FFFFFF"/>
          <w:lang w:bidi="pl-PL"/>
        </w:rPr>
        <w:t xml:space="preserve"> w wierszu 1</w:t>
      </w:r>
      <w:r w:rsidR="00F97631">
        <w:rPr>
          <w:rFonts w:ascii="Lato" w:hAnsi="Lato" w:cs="Arial"/>
          <w:iCs/>
          <w:color w:val="000000" w:themeColor="text1"/>
          <w:spacing w:val="4"/>
          <w:sz w:val="22"/>
          <w:szCs w:val="22"/>
          <w:shd w:val="clear" w:color="auto" w:fill="FFFFFF"/>
          <w:lang w:bidi="pl-PL"/>
        </w:rPr>
        <w:t>0</w:t>
      </w:r>
      <w:r w:rsidRPr="00282EEB">
        <w:rPr>
          <w:rFonts w:ascii="Lato" w:hAnsi="Lato" w:cs="Arial"/>
          <w:iCs/>
          <w:color w:val="000000" w:themeColor="text1"/>
          <w:spacing w:val="4"/>
          <w:sz w:val="22"/>
          <w:szCs w:val="22"/>
          <w:shd w:val="clear" w:color="auto" w:fill="FFFFFF"/>
          <w:lang w:bidi="pl-PL"/>
        </w:rPr>
        <w:t>,</w:t>
      </w:r>
      <w:r w:rsidR="00F97631">
        <w:rPr>
          <w:rFonts w:ascii="Lato" w:hAnsi="Lato" w:cs="Arial"/>
          <w:iCs/>
          <w:color w:val="000000" w:themeColor="text1"/>
          <w:spacing w:val="4"/>
          <w:sz w:val="22"/>
          <w:szCs w:val="22"/>
          <w:shd w:val="clear" w:color="auto" w:fill="FFFFFF"/>
          <w:lang w:bidi="pl-PL"/>
        </w:rPr>
        <w:t xml:space="preserve"> licząc od dołu strony</w:t>
      </w:r>
      <w:r>
        <w:rPr>
          <w:rFonts w:ascii="Lato" w:hAnsi="Lato" w:cs="Arial"/>
          <w:iCs/>
          <w:color w:val="000000" w:themeColor="text1"/>
          <w:spacing w:val="4"/>
          <w:sz w:val="22"/>
          <w:szCs w:val="22"/>
          <w:shd w:val="clear" w:color="auto" w:fill="FFFFFF"/>
          <w:lang w:bidi="pl-PL"/>
        </w:rPr>
        <w:t xml:space="preserve">, </w:t>
      </w:r>
      <w:r w:rsidRPr="00282EEB">
        <w:rPr>
          <w:rFonts w:ascii="Lato" w:hAnsi="Lato" w:cs="Arial"/>
          <w:iCs/>
          <w:color w:val="000000" w:themeColor="text1"/>
          <w:spacing w:val="4"/>
          <w:sz w:val="22"/>
          <w:szCs w:val="22"/>
          <w:shd w:val="clear" w:color="auto" w:fill="FFFFFF"/>
          <w:lang w:bidi="pl-PL"/>
        </w:rPr>
        <w:t>zapis:</w:t>
      </w:r>
    </w:p>
    <w:bookmarkEnd w:id="2"/>
    <w:p w14:paraId="2AEC2056" w14:textId="3D40F509" w:rsidR="00B31D61" w:rsidRPr="00282EEB" w:rsidRDefault="00B31D61" w:rsidP="00B31D61">
      <w:pPr>
        <w:pStyle w:val="Akapitzlist"/>
        <w:spacing w:after="240" w:line="240" w:lineRule="exact"/>
        <w:ind w:left="567"/>
        <w:contextualSpacing w:val="0"/>
        <w:jc w:val="both"/>
        <w:rPr>
          <w:rFonts w:ascii="Lato" w:hAnsi="Lato" w:cs="Arial"/>
          <w:iCs/>
          <w:color w:val="000000" w:themeColor="text1"/>
          <w:spacing w:val="4"/>
          <w:sz w:val="22"/>
          <w:szCs w:val="22"/>
          <w:shd w:val="clear" w:color="auto" w:fill="FFFFFF"/>
          <w:lang w:bidi="pl-PL"/>
        </w:rPr>
      </w:pPr>
      <w:r w:rsidRPr="00282EEB">
        <w:rPr>
          <w:rFonts w:ascii="Lato" w:hAnsi="Lato" w:cs="Arial"/>
          <w:iCs/>
          <w:color w:val="000000" w:themeColor="text1"/>
          <w:spacing w:val="4"/>
          <w:sz w:val="22"/>
          <w:szCs w:val="22"/>
          <w:shd w:val="clear" w:color="auto" w:fill="FFFFFF"/>
          <w:lang w:bidi="pl-PL"/>
        </w:rPr>
        <w:t>„</w:t>
      </w:r>
      <w:r w:rsidR="00F97631">
        <w:rPr>
          <w:rFonts w:ascii="Lato" w:hAnsi="Lato" w:cs="Arial"/>
          <w:iCs/>
          <w:color w:val="000000" w:themeColor="text1"/>
          <w:spacing w:val="4"/>
          <w:sz w:val="22"/>
          <w:szCs w:val="22"/>
          <w:shd w:val="clear" w:color="auto" w:fill="FFFFFF"/>
          <w:lang w:bidi="pl-PL"/>
        </w:rPr>
        <w:t>1/24 (</w:t>
      </w:r>
      <w:r w:rsidR="00F97631" w:rsidRPr="00332FF0">
        <w:rPr>
          <w:rFonts w:ascii="Lato" w:hAnsi="Lato" w:cs="Arial"/>
          <w:b/>
          <w:bCs/>
          <w:iCs/>
          <w:color w:val="000000" w:themeColor="text1"/>
          <w:spacing w:val="4"/>
          <w:sz w:val="22"/>
          <w:szCs w:val="22"/>
          <w:shd w:val="clear" w:color="auto" w:fill="FFFFFF"/>
          <w:lang w:bidi="pl-PL"/>
        </w:rPr>
        <w:t>1/44</w:t>
      </w:r>
      <w:r w:rsidR="00F97631">
        <w:rPr>
          <w:rFonts w:ascii="Lato" w:hAnsi="Lato" w:cs="Arial"/>
          <w:iCs/>
          <w:color w:val="000000" w:themeColor="text1"/>
          <w:spacing w:val="4"/>
          <w:sz w:val="22"/>
          <w:szCs w:val="22"/>
          <w:shd w:val="clear" w:color="auto" w:fill="FFFFFF"/>
          <w:lang w:bidi="pl-PL"/>
        </w:rPr>
        <w:t>, 1/45)</w:t>
      </w:r>
      <w:r w:rsidRPr="00282EEB">
        <w:rPr>
          <w:rFonts w:ascii="Lato" w:hAnsi="Lato" w:cs="Arial"/>
          <w:iCs/>
          <w:color w:val="000000" w:themeColor="text1"/>
          <w:spacing w:val="4"/>
          <w:sz w:val="22"/>
          <w:szCs w:val="22"/>
          <w:shd w:val="clear" w:color="auto" w:fill="FFFFFF"/>
          <w:lang w:bidi="pl-PL"/>
        </w:rPr>
        <w:t>”,</w:t>
      </w:r>
    </w:p>
    <w:p w14:paraId="6F660DF5" w14:textId="01405417" w:rsidR="00332FF0" w:rsidRPr="00282EEB" w:rsidRDefault="00332FF0" w:rsidP="00332FF0">
      <w:pPr>
        <w:pStyle w:val="Akapitzlist"/>
        <w:numPr>
          <w:ilvl w:val="0"/>
          <w:numId w:val="39"/>
        </w:numPr>
        <w:spacing w:after="240" w:line="240" w:lineRule="exact"/>
        <w:ind w:left="567" w:hanging="283"/>
        <w:contextualSpacing w:val="0"/>
        <w:jc w:val="both"/>
        <w:rPr>
          <w:rFonts w:ascii="Lato" w:hAnsi="Lato" w:cs="Arial"/>
          <w:iCs/>
          <w:color w:val="000000" w:themeColor="text1"/>
          <w:spacing w:val="4"/>
          <w:sz w:val="22"/>
          <w:szCs w:val="22"/>
          <w:shd w:val="clear" w:color="auto" w:fill="FFFFFF"/>
          <w:lang w:bidi="pl-PL"/>
        </w:rPr>
      </w:pPr>
      <w:r w:rsidRPr="00282EEB">
        <w:rPr>
          <w:rFonts w:ascii="Lato" w:hAnsi="Lato"/>
          <w:color w:val="000000" w:themeColor="text1"/>
          <w:spacing w:val="4"/>
          <w:sz w:val="22"/>
          <w:szCs w:val="22"/>
          <w:lang w:eastAsia="zh-CN"/>
        </w:rPr>
        <w:t xml:space="preserve">w rozstrzygnięciu zaskarżonej decyzji, </w:t>
      </w:r>
      <w:r w:rsidRPr="00282EEB">
        <w:rPr>
          <w:rFonts w:ascii="Lato" w:hAnsi="Lato" w:cs="Arial"/>
          <w:iCs/>
          <w:color w:val="000000" w:themeColor="text1"/>
          <w:spacing w:val="4"/>
          <w:sz w:val="22"/>
          <w:szCs w:val="22"/>
          <w:shd w:val="clear" w:color="auto" w:fill="FFFFFF"/>
          <w:lang w:bidi="pl-PL"/>
        </w:rPr>
        <w:t xml:space="preserve">znajdujący się na </w:t>
      </w:r>
      <w:r>
        <w:rPr>
          <w:rFonts w:ascii="Lato" w:hAnsi="Lato" w:cs="Arial"/>
          <w:iCs/>
          <w:color w:val="000000" w:themeColor="text1"/>
          <w:spacing w:val="4"/>
          <w:sz w:val="22"/>
          <w:szCs w:val="22"/>
          <w:shd w:val="clear" w:color="auto" w:fill="FFFFFF"/>
          <w:lang w:bidi="pl-PL"/>
        </w:rPr>
        <w:t>stronie 3, w wierszu 5,</w:t>
      </w:r>
      <w:r w:rsidRPr="00282EEB">
        <w:rPr>
          <w:rFonts w:ascii="Lato" w:hAnsi="Lato" w:cs="Arial"/>
          <w:iCs/>
          <w:color w:val="000000" w:themeColor="text1"/>
          <w:spacing w:val="4"/>
          <w:sz w:val="22"/>
          <w:szCs w:val="22"/>
          <w:shd w:val="clear" w:color="auto" w:fill="FFFFFF"/>
          <w:lang w:bidi="pl-PL"/>
        </w:rPr>
        <w:t xml:space="preserve"> licząc od </w:t>
      </w:r>
      <w:r>
        <w:rPr>
          <w:rFonts w:ascii="Lato" w:hAnsi="Lato" w:cs="Arial"/>
          <w:iCs/>
          <w:color w:val="000000" w:themeColor="text1"/>
          <w:spacing w:val="4"/>
          <w:sz w:val="22"/>
          <w:szCs w:val="22"/>
          <w:shd w:val="clear" w:color="auto" w:fill="FFFFFF"/>
          <w:lang w:bidi="pl-PL"/>
        </w:rPr>
        <w:t>dołu</w:t>
      </w:r>
      <w:r w:rsidRPr="00282EEB">
        <w:rPr>
          <w:rFonts w:ascii="Lato" w:hAnsi="Lato" w:cs="Arial"/>
          <w:iCs/>
          <w:color w:val="000000" w:themeColor="text1"/>
          <w:spacing w:val="4"/>
          <w:sz w:val="22"/>
          <w:szCs w:val="22"/>
          <w:shd w:val="clear" w:color="auto" w:fill="FFFFFF"/>
          <w:lang w:bidi="pl-PL"/>
        </w:rPr>
        <w:t xml:space="preserve"> strony</w:t>
      </w:r>
      <w:r>
        <w:rPr>
          <w:rFonts w:ascii="Lato" w:hAnsi="Lato" w:cs="Arial"/>
          <w:iCs/>
          <w:color w:val="000000" w:themeColor="text1"/>
          <w:spacing w:val="4"/>
          <w:sz w:val="22"/>
          <w:szCs w:val="22"/>
          <w:shd w:val="clear" w:color="auto" w:fill="FFFFFF"/>
          <w:lang w:bidi="pl-PL"/>
        </w:rPr>
        <w:t xml:space="preserve">, </w:t>
      </w:r>
      <w:r w:rsidRPr="00282EEB">
        <w:rPr>
          <w:rFonts w:ascii="Lato" w:hAnsi="Lato" w:cs="Arial"/>
          <w:iCs/>
          <w:color w:val="000000" w:themeColor="text1"/>
          <w:spacing w:val="4"/>
          <w:sz w:val="22"/>
          <w:szCs w:val="22"/>
          <w:shd w:val="clear" w:color="auto" w:fill="FFFFFF"/>
          <w:lang w:bidi="pl-PL"/>
        </w:rPr>
        <w:t>zapis:</w:t>
      </w:r>
    </w:p>
    <w:p w14:paraId="393252C3" w14:textId="77777777" w:rsidR="00332FF0" w:rsidRPr="00282EEB" w:rsidRDefault="00332FF0" w:rsidP="00332FF0">
      <w:pPr>
        <w:pStyle w:val="Akapitzlist"/>
        <w:spacing w:after="240" w:line="240" w:lineRule="exact"/>
        <w:ind w:left="567"/>
        <w:contextualSpacing w:val="0"/>
        <w:jc w:val="both"/>
        <w:rPr>
          <w:rFonts w:ascii="Lato" w:hAnsi="Lato" w:cs="Arial"/>
          <w:iCs/>
          <w:color w:val="000000" w:themeColor="text1"/>
          <w:spacing w:val="4"/>
          <w:sz w:val="22"/>
          <w:szCs w:val="22"/>
          <w:shd w:val="clear" w:color="auto" w:fill="FFFFFF"/>
          <w:lang w:bidi="pl-PL"/>
        </w:rPr>
      </w:pPr>
      <w:r w:rsidRPr="00282EEB">
        <w:rPr>
          <w:rFonts w:ascii="Lato" w:hAnsi="Lato" w:cs="Arial"/>
          <w:iCs/>
          <w:color w:val="000000" w:themeColor="text1"/>
          <w:spacing w:val="4"/>
          <w:sz w:val="22"/>
          <w:szCs w:val="22"/>
          <w:shd w:val="clear" w:color="auto" w:fill="FFFFFF"/>
          <w:lang w:bidi="pl-PL"/>
        </w:rPr>
        <w:t>„</w:t>
      </w:r>
      <w:r>
        <w:rPr>
          <w:rFonts w:ascii="Lato" w:hAnsi="Lato" w:cs="Arial"/>
          <w:iCs/>
          <w:color w:val="000000" w:themeColor="text1"/>
          <w:spacing w:val="4"/>
          <w:sz w:val="22"/>
          <w:szCs w:val="22"/>
          <w:shd w:val="clear" w:color="auto" w:fill="FFFFFF"/>
          <w:lang w:bidi="pl-PL"/>
        </w:rPr>
        <w:t>1/24 (</w:t>
      </w:r>
      <w:r w:rsidRPr="009D0611">
        <w:rPr>
          <w:rFonts w:ascii="Lato" w:hAnsi="Lato" w:cs="Arial"/>
          <w:iCs/>
          <w:color w:val="000000" w:themeColor="text1"/>
          <w:spacing w:val="4"/>
          <w:sz w:val="22"/>
          <w:szCs w:val="22"/>
          <w:shd w:val="clear" w:color="auto" w:fill="FFFFFF"/>
          <w:lang w:bidi="pl-PL"/>
        </w:rPr>
        <w:t>1/44,</w:t>
      </w:r>
      <w:r>
        <w:rPr>
          <w:rFonts w:ascii="Lato" w:hAnsi="Lato" w:cs="Arial"/>
          <w:iCs/>
          <w:color w:val="000000" w:themeColor="text1"/>
          <w:spacing w:val="4"/>
          <w:sz w:val="22"/>
          <w:szCs w:val="22"/>
          <w:shd w:val="clear" w:color="auto" w:fill="FFFFFF"/>
          <w:lang w:bidi="pl-PL"/>
        </w:rPr>
        <w:t xml:space="preserve"> </w:t>
      </w:r>
      <w:r w:rsidRPr="009D0611">
        <w:rPr>
          <w:rFonts w:ascii="Lato" w:hAnsi="Lato" w:cs="Arial"/>
          <w:b/>
          <w:bCs/>
          <w:iCs/>
          <w:color w:val="000000" w:themeColor="text1"/>
          <w:spacing w:val="4"/>
          <w:sz w:val="22"/>
          <w:szCs w:val="22"/>
          <w:shd w:val="clear" w:color="auto" w:fill="FFFFFF"/>
          <w:lang w:bidi="pl-PL"/>
        </w:rPr>
        <w:t>1/45</w:t>
      </w:r>
      <w:r>
        <w:rPr>
          <w:rFonts w:ascii="Lato" w:hAnsi="Lato" w:cs="Arial"/>
          <w:iCs/>
          <w:color w:val="000000" w:themeColor="text1"/>
          <w:spacing w:val="4"/>
          <w:sz w:val="22"/>
          <w:szCs w:val="22"/>
          <w:shd w:val="clear" w:color="auto" w:fill="FFFFFF"/>
          <w:lang w:bidi="pl-PL"/>
        </w:rPr>
        <w:t>)</w:t>
      </w:r>
      <w:r w:rsidRPr="00282EEB">
        <w:rPr>
          <w:rFonts w:ascii="Lato" w:hAnsi="Lato" w:cs="Arial"/>
          <w:iCs/>
          <w:color w:val="000000" w:themeColor="text1"/>
          <w:spacing w:val="4"/>
          <w:sz w:val="22"/>
          <w:szCs w:val="22"/>
          <w:shd w:val="clear" w:color="auto" w:fill="FFFFFF"/>
          <w:lang w:bidi="pl-PL"/>
        </w:rPr>
        <w:t>”,</w:t>
      </w:r>
    </w:p>
    <w:p w14:paraId="752BEDD0" w14:textId="28EEECC1" w:rsidR="0081410E" w:rsidRPr="00282EEB" w:rsidRDefault="0081410E" w:rsidP="00537E29">
      <w:pPr>
        <w:pStyle w:val="Akapitzlist"/>
        <w:numPr>
          <w:ilvl w:val="0"/>
          <w:numId w:val="39"/>
        </w:numPr>
        <w:spacing w:after="120" w:line="240" w:lineRule="exact"/>
        <w:ind w:left="568" w:hanging="284"/>
        <w:contextualSpacing w:val="0"/>
        <w:jc w:val="both"/>
        <w:rPr>
          <w:rFonts w:ascii="Lato" w:hAnsi="Lato" w:cs="Arial"/>
          <w:iCs/>
          <w:color w:val="000000" w:themeColor="text1"/>
          <w:spacing w:val="4"/>
          <w:sz w:val="22"/>
          <w:szCs w:val="22"/>
          <w:shd w:val="clear" w:color="auto" w:fill="FFFFFF"/>
          <w:lang w:bidi="pl-PL"/>
        </w:rPr>
      </w:pPr>
      <w:r w:rsidRPr="00282EEB">
        <w:rPr>
          <w:rFonts w:ascii="Lato" w:hAnsi="Lato"/>
          <w:color w:val="000000" w:themeColor="text1"/>
          <w:spacing w:val="4"/>
          <w:sz w:val="22"/>
          <w:szCs w:val="22"/>
          <w:lang w:eastAsia="zh-CN"/>
        </w:rPr>
        <w:t xml:space="preserve">w rozstrzygnięciu zaskarżonej decyzji, </w:t>
      </w:r>
      <w:r w:rsidRPr="00282EEB">
        <w:rPr>
          <w:rFonts w:ascii="Lato" w:hAnsi="Lato" w:cs="Arial"/>
          <w:iCs/>
          <w:color w:val="000000" w:themeColor="text1"/>
          <w:spacing w:val="4"/>
          <w:sz w:val="22"/>
          <w:szCs w:val="22"/>
          <w:shd w:val="clear" w:color="auto" w:fill="FFFFFF"/>
          <w:lang w:bidi="pl-PL"/>
        </w:rPr>
        <w:t xml:space="preserve">znajdujący się na </w:t>
      </w:r>
      <w:r>
        <w:rPr>
          <w:rFonts w:ascii="Lato" w:hAnsi="Lato" w:cs="Arial"/>
          <w:iCs/>
          <w:color w:val="000000" w:themeColor="text1"/>
          <w:spacing w:val="4"/>
          <w:sz w:val="22"/>
          <w:szCs w:val="22"/>
          <w:shd w:val="clear" w:color="auto" w:fill="FFFFFF"/>
          <w:lang w:bidi="pl-PL"/>
        </w:rPr>
        <w:t>stronie 10, w wierszu 11,</w:t>
      </w:r>
      <w:r w:rsidRPr="00282EEB">
        <w:rPr>
          <w:rFonts w:ascii="Lato" w:hAnsi="Lato" w:cs="Arial"/>
          <w:iCs/>
          <w:color w:val="000000" w:themeColor="text1"/>
          <w:spacing w:val="4"/>
          <w:sz w:val="22"/>
          <w:szCs w:val="22"/>
          <w:shd w:val="clear" w:color="auto" w:fill="FFFFFF"/>
          <w:lang w:bidi="pl-PL"/>
        </w:rPr>
        <w:t xml:space="preserve"> licząc od </w:t>
      </w:r>
      <w:r>
        <w:rPr>
          <w:rFonts w:ascii="Lato" w:hAnsi="Lato" w:cs="Arial"/>
          <w:iCs/>
          <w:color w:val="000000" w:themeColor="text1"/>
          <w:spacing w:val="4"/>
          <w:sz w:val="22"/>
          <w:szCs w:val="22"/>
          <w:shd w:val="clear" w:color="auto" w:fill="FFFFFF"/>
          <w:lang w:bidi="pl-PL"/>
        </w:rPr>
        <w:t xml:space="preserve">góry </w:t>
      </w:r>
      <w:r w:rsidRPr="00282EEB">
        <w:rPr>
          <w:rFonts w:ascii="Lato" w:hAnsi="Lato" w:cs="Arial"/>
          <w:iCs/>
          <w:color w:val="000000" w:themeColor="text1"/>
          <w:spacing w:val="4"/>
          <w:sz w:val="22"/>
          <w:szCs w:val="22"/>
          <w:shd w:val="clear" w:color="auto" w:fill="FFFFFF"/>
          <w:lang w:bidi="pl-PL"/>
        </w:rPr>
        <w:t>strony</w:t>
      </w:r>
      <w:r>
        <w:rPr>
          <w:rFonts w:ascii="Lato" w:hAnsi="Lato" w:cs="Arial"/>
          <w:iCs/>
          <w:color w:val="000000" w:themeColor="text1"/>
          <w:spacing w:val="4"/>
          <w:sz w:val="22"/>
          <w:szCs w:val="22"/>
          <w:shd w:val="clear" w:color="auto" w:fill="FFFFFF"/>
          <w:lang w:bidi="pl-PL"/>
        </w:rPr>
        <w:t xml:space="preserve">, w tabeli 1 przedstawiającej podział nieruchomości, </w:t>
      </w:r>
      <w:r w:rsidRPr="00282EEB">
        <w:rPr>
          <w:rFonts w:ascii="Lato" w:hAnsi="Lato" w:cs="Arial"/>
          <w:iCs/>
          <w:color w:val="000000" w:themeColor="text1"/>
          <w:spacing w:val="4"/>
          <w:sz w:val="22"/>
          <w:szCs w:val="22"/>
          <w:shd w:val="clear" w:color="auto" w:fill="FFFFFF"/>
          <w:lang w:bidi="pl-PL"/>
        </w:rPr>
        <w:t>zapis:</w:t>
      </w:r>
    </w:p>
    <w:p w14:paraId="7BF6610F" w14:textId="77777777" w:rsidR="0081410E" w:rsidRPr="0081410E" w:rsidRDefault="0081410E" w:rsidP="0081410E">
      <w:pPr>
        <w:spacing w:after="240" w:line="240" w:lineRule="exact"/>
        <w:ind w:left="567"/>
        <w:jc w:val="both"/>
        <w:rPr>
          <w:rFonts w:ascii="Lato" w:hAnsi="Lato" w:cs="Arial"/>
          <w:bCs/>
          <w:iCs/>
          <w:color w:val="000000" w:themeColor="text1"/>
          <w:spacing w:val="4"/>
          <w:shd w:val="clear" w:color="auto" w:fill="FFFFFF"/>
          <w:lang w:bidi="pl-PL"/>
        </w:rPr>
      </w:pPr>
      <w:r>
        <w:rPr>
          <w:rFonts w:ascii="Lato" w:hAnsi="Lato" w:cs="Arial"/>
          <w:bCs/>
          <w:iCs/>
          <w:color w:val="000000" w:themeColor="text1"/>
          <w:spacing w:val="4"/>
          <w:shd w:val="clear" w:color="auto" w:fill="FFFFFF"/>
          <w:lang w:bidi="pl-PL"/>
        </w:rPr>
        <w:lastRenderedPageBreak/>
        <w:t>„</w:t>
      </w:r>
    </w:p>
    <w:tbl>
      <w:tblPr>
        <w:tblStyle w:val="Tabela-Siatka"/>
        <w:tblW w:w="0" w:type="auto"/>
        <w:tblInd w:w="567" w:type="dxa"/>
        <w:tblLook w:val="04A0" w:firstRow="1" w:lastRow="0" w:firstColumn="1" w:lastColumn="0" w:noHBand="0" w:noVBand="1"/>
      </w:tblPr>
      <w:tblGrid>
        <w:gridCol w:w="1352"/>
        <w:gridCol w:w="1384"/>
        <w:gridCol w:w="1353"/>
        <w:gridCol w:w="1384"/>
        <w:gridCol w:w="1353"/>
        <w:gridCol w:w="1384"/>
      </w:tblGrid>
      <w:tr w:rsidR="0081410E" w14:paraId="24EB9C72" w14:textId="77777777" w:rsidTr="0081410E">
        <w:tc>
          <w:tcPr>
            <w:tcW w:w="1462" w:type="dxa"/>
          </w:tcPr>
          <w:p w14:paraId="7DDB990B" w14:textId="56CFC197" w:rsidR="0081410E" w:rsidRDefault="0081410E" w:rsidP="00C04EE2">
            <w:pPr>
              <w:spacing w:after="240" w:line="240" w:lineRule="exact"/>
              <w:jc w:val="center"/>
              <w:rPr>
                <w:rFonts w:ascii="Lato" w:hAnsi="Lato" w:cs="Arial"/>
                <w:bCs/>
                <w:iCs/>
                <w:color w:val="000000" w:themeColor="text1"/>
                <w:spacing w:val="4"/>
                <w:shd w:val="clear" w:color="auto" w:fill="FFFFFF"/>
                <w:lang w:bidi="pl-PL"/>
              </w:rPr>
            </w:pPr>
            <w:r>
              <w:rPr>
                <w:rFonts w:ascii="Lato" w:hAnsi="Lato" w:cs="Arial"/>
                <w:bCs/>
                <w:iCs/>
                <w:color w:val="000000" w:themeColor="text1"/>
                <w:spacing w:val="4"/>
                <w:shd w:val="clear" w:color="auto" w:fill="FFFFFF"/>
                <w:lang w:bidi="pl-PL"/>
              </w:rPr>
              <w:t>1/24</w:t>
            </w:r>
          </w:p>
        </w:tc>
        <w:tc>
          <w:tcPr>
            <w:tcW w:w="1463" w:type="dxa"/>
          </w:tcPr>
          <w:p w14:paraId="6C8B26BE" w14:textId="3ABD6385" w:rsidR="0081410E" w:rsidRDefault="0081410E" w:rsidP="00C04EE2">
            <w:pPr>
              <w:spacing w:after="240" w:line="240" w:lineRule="exact"/>
              <w:jc w:val="center"/>
              <w:rPr>
                <w:rFonts w:ascii="Lato" w:hAnsi="Lato" w:cs="Arial"/>
                <w:bCs/>
                <w:iCs/>
                <w:color w:val="000000" w:themeColor="text1"/>
                <w:spacing w:val="4"/>
                <w:shd w:val="clear" w:color="auto" w:fill="FFFFFF"/>
                <w:lang w:bidi="pl-PL"/>
              </w:rPr>
            </w:pPr>
            <w:r>
              <w:rPr>
                <w:rFonts w:ascii="Lato" w:hAnsi="Lato" w:cs="Arial"/>
                <w:bCs/>
                <w:iCs/>
                <w:color w:val="000000" w:themeColor="text1"/>
                <w:spacing w:val="4"/>
                <w:shd w:val="clear" w:color="auto" w:fill="FFFFFF"/>
                <w:lang w:bidi="pl-PL"/>
              </w:rPr>
              <w:t>0,2475</w:t>
            </w:r>
          </w:p>
        </w:tc>
        <w:tc>
          <w:tcPr>
            <w:tcW w:w="1463" w:type="dxa"/>
          </w:tcPr>
          <w:p w14:paraId="315A28A8" w14:textId="42E4CE0E" w:rsidR="0081410E" w:rsidRDefault="0081410E" w:rsidP="00C04EE2">
            <w:pPr>
              <w:spacing w:after="240" w:line="240" w:lineRule="exact"/>
              <w:jc w:val="center"/>
              <w:rPr>
                <w:rFonts w:ascii="Lato" w:hAnsi="Lato" w:cs="Arial"/>
                <w:bCs/>
                <w:iCs/>
                <w:color w:val="000000" w:themeColor="text1"/>
                <w:spacing w:val="4"/>
                <w:shd w:val="clear" w:color="auto" w:fill="FFFFFF"/>
                <w:lang w:bidi="pl-PL"/>
              </w:rPr>
            </w:pPr>
            <w:r>
              <w:rPr>
                <w:rFonts w:ascii="Lato" w:hAnsi="Lato" w:cs="Arial"/>
                <w:bCs/>
                <w:iCs/>
                <w:color w:val="000000" w:themeColor="text1"/>
                <w:spacing w:val="4"/>
                <w:shd w:val="clear" w:color="auto" w:fill="FFFFFF"/>
                <w:lang w:bidi="pl-PL"/>
              </w:rPr>
              <w:t>1/44</w:t>
            </w:r>
          </w:p>
        </w:tc>
        <w:tc>
          <w:tcPr>
            <w:tcW w:w="1463" w:type="dxa"/>
          </w:tcPr>
          <w:p w14:paraId="6AD68294" w14:textId="36DD6D15" w:rsidR="0081410E" w:rsidRDefault="0081410E" w:rsidP="00C04EE2">
            <w:pPr>
              <w:spacing w:after="240" w:line="240" w:lineRule="exact"/>
              <w:jc w:val="center"/>
              <w:rPr>
                <w:rFonts w:ascii="Lato" w:hAnsi="Lato" w:cs="Arial"/>
                <w:bCs/>
                <w:iCs/>
                <w:color w:val="000000" w:themeColor="text1"/>
                <w:spacing w:val="4"/>
                <w:shd w:val="clear" w:color="auto" w:fill="FFFFFF"/>
                <w:lang w:bidi="pl-PL"/>
              </w:rPr>
            </w:pPr>
            <w:r>
              <w:rPr>
                <w:rFonts w:ascii="Lato" w:hAnsi="Lato" w:cs="Arial"/>
                <w:bCs/>
                <w:iCs/>
                <w:color w:val="000000" w:themeColor="text1"/>
                <w:spacing w:val="4"/>
                <w:shd w:val="clear" w:color="auto" w:fill="FFFFFF"/>
                <w:lang w:bidi="pl-PL"/>
              </w:rPr>
              <w:t>0,0154</w:t>
            </w:r>
          </w:p>
        </w:tc>
        <w:tc>
          <w:tcPr>
            <w:tcW w:w="1463" w:type="dxa"/>
          </w:tcPr>
          <w:p w14:paraId="425C67E5" w14:textId="4E3C9308" w:rsidR="0081410E" w:rsidRDefault="0081410E" w:rsidP="00C04EE2">
            <w:pPr>
              <w:spacing w:after="240" w:line="240" w:lineRule="exact"/>
              <w:jc w:val="center"/>
              <w:rPr>
                <w:rFonts w:ascii="Lato" w:hAnsi="Lato" w:cs="Arial"/>
                <w:bCs/>
                <w:iCs/>
                <w:color w:val="000000" w:themeColor="text1"/>
                <w:spacing w:val="4"/>
                <w:shd w:val="clear" w:color="auto" w:fill="FFFFFF"/>
                <w:lang w:bidi="pl-PL"/>
              </w:rPr>
            </w:pPr>
            <w:r>
              <w:rPr>
                <w:rFonts w:ascii="Lato" w:hAnsi="Lato" w:cs="Arial"/>
                <w:bCs/>
                <w:iCs/>
                <w:color w:val="000000" w:themeColor="text1"/>
                <w:spacing w:val="4"/>
                <w:shd w:val="clear" w:color="auto" w:fill="FFFFFF"/>
                <w:lang w:bidi="pl-PL"/>
              </w:rPr>
              <w:t>1/45</w:t>
            </w:r>
          </w:p>
        </w:tc>
        <w:tc>
          <w:tcPr>
            <w:tcW w:w="1463" w:type="dxa"/>
          </w:tcPr>
          <w:p w14:paraId="6E0A870B" w14:textId="5EB87275" w:rsidR="0081410E" w:rsidRDefault="0081410E" w:rsidP="00C04EE2">
            <w:pPr>
              <w:spacing w:after="240" w:line="240" w:lineRule="exact"/>
              <w:jc w:val="center"/>
              <w:rPr>
                <w:rFonts w:ascii="Lato" w:hAnsi="Lato" w:cs="Arial"/>
                <w:bCs/>
                <w:iCs/>
                <w:color w:val="000000" w:themeColor="text1"/>
                <w:spacing w:val="4"/>
                <w:shd w:val="clear" w:color="auto" w:fill="FFFFFF"/>
                <w:lang w:bidi="pl-PL"/>
              </w:rPr>
            </w:pPr>
            <w:r>
              <w:rPr>
                <w:rFonts w:ascii="Lato" w:hAnsi="Lato" w:cs="Arial"/>
                <w:bCs/>
                <w:iCs/>
                <w:color w:val="000000" w:themeColor="text1"/>
                <w:spacing w:val="4"/>
                <w:shd w:val="clear" w:color="auto" w:fill="FFFFFF"/>
                <w:lang w:bidi="pl-PL"/>
              </w:rPr>
              <w:t>0,2321</w:t>
            </w:r>
          </w:p>
        </w:tc>
      </w:tr>
    </w:tbl>
    <w:p w14:paraId="1C6D3413" w14:textId="70F1B241" w:rsidR="00332FF0" w:rsidRPr="0081410E" w:rsidRDefault="00537E29" w:rsidP="0081410E">
      <w:pPr>
        <w:spacing w:after="240" w:line="240" w:lineRule="exact"/>
        <w:ind w:left="567"/>
        <w:jc w:val="both"/>
        <w:rPr>
          <w:rFonts w:ascii="Lato" w:hAnsi="Lato" w:cs="Arial"/>
          <w:bCs/>
          <w:iCs/>
          <w:color w:val="000000" w:themeColor="text1"/>
          <w:spacing w:val="4"/>
          <w:shd w:val="clear" w:color="auto" w:fill="FFFFFF"/>
          <w:lang w:bidi="pl-PL"/>
        </w:rPr>
      </w:pPr>
      <w:r>
        <w:rPr>
          <w:rFonts w:ascii="Lato" w:hAnsi="Lato" w:cs="Arial"/>
          <w:bCs/>
          <w:iCs/>
          <w:color w:val="000000" w:themeColor="text1"/>
          <w:spacing w:val="4"/>
          <w:shd w:val="clear" w:color="auto" w:fill="FFFFFF"/>
          <w:lang w:bidi="pl-PL"/>
        </w:rPr>
        <w:tab/>
        <w:t xml:space="preserve">                                                   „,</w:t>
      </w:r>
    </w:p>
    <w:p w14:paraId="65D52496" w14:textId="2E071B52" w:rsidR="00537E29" w:rsidRPr="00282EEB" w:rsidRDefault="00537E29" w:rsidP="00537E29">
      <w:pPr>
        <w:pStyle w:val="Akapitzlist"/>
        <w:numPr>
          <w:ilvl w:val="0"/>
          <w:numId w:val="39"/>
        </w:numPr>
        <w:spacing w:after="120" w:line="240" w:lineRule="exact"/>
        <w:ind w:left="568" w:hanging="284"/>
        <w:contextualSpacing w:val="0"/>
        <w:jc w:val="both"/>
        <w:rPr>
          <w:rFonts w:ascii="Lato" w:hAnsi="Lato" w:cs="Arial"/>
          <w:iCs/>
          <w:color w:val="000000" w:themeColor="text1"/>
          <w:spacing w:val="4"/>
          <w:sz w:val="22"/>
          <w:szCs w:val="22"/>
          <w:shd w:val="clear" w:color="auto" w:fill="FFFFFF"/>
          <w:lang w:bidi="pl-PL"/>
        </w:rPr>
      </w:pPr>
      <w:r w:rsidRPr="00282EEB">
        <w:rPr>
          <w:rFonts w:ascii="Lato" w:hAnsi="Lato"/>
          <w:color w:val="000000" w:themeColor="text1"/>
          <w:spacing w:val="4"/>
          <w:sz w:val="22"/>
          <w:szCs w:val="22"/>
          <w:lang w:eastAsia="zh-CN"/>
        </w:rPr>
        <w:t xml:space="preserve">w rozstrzygnięciu zaskarżonej decyzji, </w:t>
      </w:r>
      <w:r w:rsidRPr="00282EEB">
        <w:rPr>
          <w:rFonts w:ascii="Lato" w:hAnsi="Lato" w:cs="Arial"/>
          <w:iCs/>
          <w:color w:val="000000" w:themeColor="text1"/>
          <w:spacing w:val="4"/>
          <w:sz w:val="22"/>
          <w:szCs w:val="22"/>
          <w:shd w:val="clear" w:color="auto" w:fill="FFFFFF"/>
          <w:lang w:bidi="pl-PL"/>
        </w:rPr>
        <w:t xml:space="preserve">znajdujący się na </w:t>
      </w:r>
      <w:r>
        <w:rPr>
          <w:rFonts w:ascii="Lato" w:hAnsi="Lato" w:cs="Arial"/>
          <w:iCs/>
          <w:color w:val="000000" w:themeColor="text1"/>
          <w:spacing w:val="4"/>
          <w:sz w:val="22"/>
          <w:szCs w:val="22"/>
          <w:shd w:val="clear" w:color="auto" w:fill="FFFFFF"/>
          <w:lang w:bidi="pl-PL"/>
        </w:rPr>
        <w:t>stronie 14, w wierszu 9,</w:t>
      </w:r>
      <w:r w:rsidRPr="00282EEB">
        <w:rPr>
          <w:rFonts w:ascii="Lato" w:hAnsi="Lato" w:cs="Arial"/>
          <w:iCs/>
          <w:color w:val="000000" w:themeColor="text1"/>
          <w:spacing w:val="4"/>
          <w:sz w:val="22"/>
          <w:szCs w:val="22"/>
          <w:shd w:val="clear" w:color="auto" w:fill="FFFFFF"/>
          <w:lang w:bidi="pl-PL"/>
        </w:rPr>
        <w:t xml:space="preserve"> licząc od </w:t>
      </w:r>
      <w:r>
        <w:rPr>
          <w:rFonts w:ascii="Lato" w:hAnsi="Lato" w:cs="Arial"/>
          <w:iCs/>
          <w:color w:val="000000" w:themeColor="text1"/>
          <w:spacing w:val="4"/>
          <w:sz w:val="22"/>
          <w:szCs w:val="22"/>
          <w:shd w:val="clear" w:color="auto" w:fill="FFFFFF"/>
          <w:lang w:bidi="pl-PL"/>
        </w:rPr>
        <w:t xml:space="preserve">dołu </w:t>
      </w:r>
      <w:r w:rsidRPr="00282EEB">
        <w:rPr>
          <w:rFonts w:ascii="Lato" w:hAnsi="Lato" w:cs="Arial"/>
          <w:iCs/>
          <w:color w:val="000000" w:themeColor="text1"/>
          <w:spacing w:val="4"/>
          <w:sz w:val="22"/>
          <w:szCs w:val="22"/>
          <w:shd w:val="clear" w:color="auto" w:fill="FFFFFF"/>
          <w:lang w:bidi="pl-PL"/>
        </w:rPr>
        <w:t>strony</w:t>
      </w:r>
      <w:r>
        <w:rPr>
          <w:rFonts w:ascii="Lato" w:hAnsi="Lato" w:cs="Arial"/>
          <w:iCs/>
          <w:color w:val="000000" w:themeColor="text1"/>
          <w:spacing w:val="4"/>
          <w:sz w:val="22"/>
          <w:szCs w:val="22"/>
          <w:shd w:val="clear" w:color="auto" w:fill="FFFFFF"/>
          <w:lang w:bidi="pl-PL"/>
        </w:rPr>
        <w:t xml:space="preserve">, w tabeli 2 przedstawiającej nieruchomości przeznaczone do ograniczonego sposobu korzystania, </w:t>
      </w:r>
      <w:r w:rsidRPr="00282EEB">
        <w:rPr>
          <w:rFonts w:ascii="Lato" w:hAnsi="Lato" w:cs="Arial"/>
          <w:iCs/>
          <w:color w:val="000000" w:themeColor="text1"/>
          <w:spacing w:val="4"/>
          <w:sz w:val="22"/>
          <w:szCs w:val="22"/>
          <w:shd w:val="clear" w:color="auto" w:fill="FFFFFF"/>
          <w:lang w:bidi="pl-PL"/>
        </w:rPr>
        <w:t>zapis:</w:t>
      </w:r>
    </w:p>
    <w:p w14:paraId="3CE988ED" w14:textId="77777777" w:rsidR="00537E29" w:rsidRPr="0081410E" w:rsidRDefault="00537E29" w:rsidP="00537E29">
      <w:pPr>
        <w:spacing w:after="240" w:line="240" w:lineRule="exact"/>
        <w:ind w:left="567"/>
        <w:jc w:val="both"/>
        <w:rPr>
          <w:rFonts w:ascii="Lato" w:hAnsi="Lato" w:cs="Arial"/>
          <w:bCs/>
          <w:iCs/>
          <w:color w:val="000000" w:themeColor="text1"/>
          <w:spacing w:val="4"/>
          <w:shd w:val="clear" w:color="auto" w:fill="FFFFFF"/>
          <w:lang w:bidi="pl-PL"/>
        </w:rPr>
      </w:pPr>
      <w:r>
        <w:rPr>
          <w:rFonts w:ascii="Lato" w:hAnsi="Lato" w:cs="Arial"/>
          <w:bCs/>
          <w:iCs/>
          <w:color w:val="000000" w:themeColor="text1"/>
          <w:spacing w:val="4"/>
          <w:shd w:val="clear" w:color="auto" w:fill="FFFFFF"/>
          <w:lang w:bidi="pl-PL"/>
        </w:rPr>
        <w:t>„</w:t>
      </w:r>
    </w:p>
    <w:tbl>
      <w:tblPr>
        <w:tblStyle w:val="Tabela-Siatka"/>
        <w:tblW w:w="0" w:type="auto"/>
        <w:tblInd w:w="567" w:type="dxa"/>
        <w:shd w:val="clear" w:color="auto" w:fill="E7E6E6" w:themeFill="background2"/>
        <w:tblLook w:val="04A0" w:firstRow="1" w:lastRow="0" w:firstColumn="1" w:lastColumn="0" w:noHBand="0" w:noVBand="1"/>
      </w:tblPr>
      <w:tblGrid>
        <w:gridCol w:w="2724"/>
        <w:gridCol w:w="2743"/>
        <w:gridCol w:w="2743"/>
      </w:tblGrid>
      <w:tr w:rsidR="00F84F09" w14:paraId="540AB83B" w14:textId="77777777" w:rsidTr="00F84F09">
        <w:tc>
          <w:tcPr>
            <w:tcW w:w="2925" w:type="dxa"/>
            <w:shd w:val="clear" w:color="auto" w:fill="D0CECE" w:themeFill="background2" w:themeFillShade="E6"/>
          </w:tcPr>
          <w:p w14:paraId="3701788F" w14:textId="572AE7A2" w:rsidR="00537E29" w:rsidRPr="00F84F09" w:rsidRDefault="00F84F09" w:rsidP="00C04EE2">
            <w:pPr>
              <w:spacing w:after="240" w:line="240" w:lineRule="exact"/>
              <w:jc w:val="center"/>
              <w:rPr>
                <w:rFonts w:ascii="Lato" w:hAnsi="Lato" w:cs="Arial"/>
                <w:bCs/>
                <w:iCs/>
                <w:color w:val="000000" w:themeColor="text1"/>
                <w:spacing w:val="4"/>
                <w:highlight w:val="lightGray"/>
                <w:shd w:val="clear" w:color="auto" w:fill="FFFFFF"/>
                <w:lang w:bidi="pl-PL"/>
              </w:rPr>
            </w:pPr>
            <w:r w:rsidRPr="00F84F09">
              <w:rPr>
                <w:rFonts w:ascii="Lato" w:hAnsi="Lato" w:cs="Arial"/>
                <w:bCs/>
                <w:iCs/>
                <w:color w:val="000000" w:themeColor="text1"/>
                <w:spacing w:val="4"/>
                <w:highlight w:val="lightGray"/>
                <w:shd w:val="clear" w:color="auto" w:fill="FFFFFF"/>
                <w:lang w:bidi="pl-PL"/>
              </w:rPr>
              <w:t>1/45</w:t>
            </w:r>
          </w:p>
        </w:tc>
        <w:tc>
          <w:tcPr>
            <w:tcW w:w="2926" w:type="dxa"/>
            <w:shd w:val="clear" w:color="auto" w:fill="D0CECE" w:themeFill="background2" w:themeFillShade="E6"/>
          </w:tcPr>
          <w:p w14:paraId="4E7AE82E" w14:textId="1144DDBB" w:rsidR="00537E29" w:rsidRPr="00F84F09" w:rsidRDefault="00C04EE2" w:rsidP="00C04EE2">
            <w:pPr>
              <w:spacing w:after="240" w:line="240" w:lineRule="exact"/>
              <w:jc w:val="center"/>
              <w:rPr>
                <w:rFonts w:ascii="Lato" w:hAnsi="Lato" w:cs="Arial"/>
                <w:bCs/>
                <w:iCs/>
                <w:color w:val="000000" w:themeColor="text1"/>
                <w:spacing w:val="4"/>
                <w:highlight w:val="lightGray"/>
                <w:shd w:val="clear" w:color="auto" w:fill="FFFFFF"/>
                <w:lang w:bidi="pl-PL"/>
              </w:rPr>
            </w:pPr>
            <w:r w:rsidRPr="00F84F09">
              <w:rPr>
                <w:rFonts w:ascii="Lato" w:hAnsi="Lato" w:cs="Arial"/>
                <w:bCs/>
                <w:iCs/>
                <w:color w:val="000000" w:themeColor="text1"/>
                <w:spacing w:val="4"/>
                <w:highlight w:val="lightGray"/>
                <w:shd w:val="clear" w:color="auto" w:fill="FFFFFF"/>
                <w:lang w:bidi="pl-PL"/>
              </w:rPr>
              <w:t>0,2321</w:t>
            </w:r>
          </w:p>
        </w:tc>
        <w:tc>
          <w:tcPr>
            <w:tcW w:w="2926" w:type="dxa"/>
            <w:shd w:val="clear" w:color="auto" w:fill="D0CECE" w:themeFill="background2" w:themeFillShade="E6"/>
          </w:tcPr>
          <w:p w14:paraId="5C2A0B92" w14:textId="7A27E0F6" w:rsidR="00537E29" w:rsidRPr="00F84F09" w:rsidRDefault="00C04EE2" w:rsidP="00C04EE2">
            <w:pPr>
              <w:spacing w:after="240" w:line="240" w:lineRule="exact"/>
              <w:jc w:val="center"/>
              <w:rPr>
                <w:rFonts w:ascii="Lato" w:hAnsi="Lato" w:cs="Arial"/>
                <w:bCs/>
                <w:iCs/>
                <w:color w:val="000000" w:themeColor="text1"/>
                <w:spacing w:val="4"/>
                <w:highlight w:val="lightGray"/>
                <w:shd w:val="clear" w:color="auto" w:fill="FFFFFF"/>
                <w:lang w:bidi="pl-PL"/>
              </w:rPr>
            </w:pPr>
            <w:r w:rsidRPr="00F84F09">
              <w:rPr>
                <w:rFonts w:ascii="Lato" w:hAnsi="Lato" w:cs="Arial"/>
                <w:bCs/>
                <w:iCs/>
                <w:color w:val="000000" w:themeColor="text1"/>
                <w:spacing w:val="4"/>
                <w:highlight w:val="lightGray"/>
                <w:shd w:val="clear" w:color="auto" w:fill="FFFFFF"/>
                <w:lang w:bidi="pl-PL"/>
              </w:rPr>
              <w:t>0,0467</w:t>
            </w:r>
          </w:p>
        </w:tc>
      </w:tr>
    </w:tbl>
    <w:p w14:paraId="29DD3458" w14:textId="77777777" w:rsidR="00537E29" w:rsidRPr="0081410E" w:rsidRDefault="00537E29" w:rsidP="00537E29">
      <w:pPr>
        <w:spacing w:after="240" w:line="240" w:lineRule="exact"/>
        <w:ind w:left="567"/>
        <w:jc w:val="both"/>
        <w:rPr>
          <w:rFonts w:ascii="Lato" w:hAnsi="Lato" w:cs="Arial"/>
          <w:bCs/>
          <w:iCs/>
          <w:color w:val="000000" w:themeColor="text1"/>
          <w:spacing w:val="4"/>
          <w:shd w:val="clear" w:color="auto" w:fill="FFFFFF"/>
          <w:lang w:bidi="pl-PL"/>
        </w:rPr>
      </w:pPr>
      <w:r>
        <w:rPr>
          <w:rFonts w:ascii="Lato" w:hAnsi="Lato" w:cs="Arial"/>
          <w:bCs/>
          <w:iCs/>
          <w:color w:val="000000" w:themeColor="text1"/>
          <w:spacing w:val="4"/>
          <w:shd w:val="clear" w:color="auto" w:fill="FFFFFF"/>
          <w:lang w:bidi="pl-PL"/>
        </w:rPr>
        <w:tab/>
        <w:t xml:space="preserve">                                                   „,</w:t>
      </w:r>
    </w:p>
    <w:p w14:paraId="389FCEF8" w14:textId="2E5CBC91" w:rsidR="00DB4056" w:rsidRPr="00282EEB" w:rsidRDefault="00DB4056" w:rsidP="00DB4056">
      <w:pPr>
        <w:numPr>
          <w:ilvl w:val="0"/>
          <w:numId w:val="19"/>
        </w:numPr>
        <w:spacing w:after="240" w:line="240" w:lineRule="exact"/>
        <w:ind w:left="567" w:hanging="283"/>
        <w:jc w:val="both"/>
        <w:rPr>
          <w:rFonts w:ascii="Lato" w:hAnsi="Lato" w:cs="Arial"/>
          <w:bCs/>
          <w:iCs/>
          <w:color w:val="000000" w:themeColor="text1"/>
          <w:spacing w:val="4"/>
          <w:shd w:val="clear" w:color="auto" w:fill="FFFFFF"/>
          <w:lang w:bidi="pl-PL"/>
        </w:rPr>
      </w:pPr>
      <w:r>
        <w:rPr>
          <w:rFonts w:ascii="Lato" w:hAnsi="Lato" w:cs="Arial"/>
          <w:bCs/>
          <w:iCs/>
          <w:color w:val="000000" w:themeColor="text1"/>
          <w:spacing w:val="4"/>
          <w:shd w:val="clear" w:color="auto" w:fill="FFFFFF"/>
          <w:lang w:bidi="pl-PL"/>
        </w:rPr>
        <w:t xml:space="preserve">arkusz </w:t>
      </w:r>
      <w:r w:rsidRPr="00282EEB">
        <w:rPr>
          <w:rFonts w:ascii="Lato" w:hAnsi="Lato" w:cs="Arial"/>
          <w:bCs/>
          <w:iCs/>
          <w:color w:val="000000" w:themeColor="text1"/>
          <w:spacing w:val="4"/>
          <w:shd w:val="clear" w:color="auto" w:fill="FFFFFF"/>
          <w:lang w:bidi="pl-PL"/>
        </w:rPr>
        <w:t>nr</w:t>
      </w:r>
      <w:bookmarkStart w:id="3" w:name="_Hlk135298111"/>
      <w:r>
        <w:rPr>
          <w:rFonts w:ascii="Lato" w:hAnsi="Lato" w:cs="Arial"/>
          <w:bCs/>
          <w:iCs/>
          <w:color w:val="000000" w:themeColor="text1"/>
          <w:spacing w:val="4"/>
          <w:shd w:val="clear" w:color="auto" w:fill="FFFFFF"/>
          <w:lang w:bidi="pl-PL"/>
        </w:rPr>
        <w:t xml:space="preserve"> </w:t>
      </w:r>
      <w:bookmarkStart w:id="4" w:name="_Hlk189642446"/>
      <w:r>
        <w:rPr>
          <w:rFonts w:ascii="Lato" w:hAnsi="Lato" w:cs="Arial"/>
          <w:bCs/>
          <w:iCs/>
          <w:color w:val="000000" w:themeColor="text1"/>
          <w:spacing w:val="4"/>
          <w:shd w:val="clear" w:color="auto" w:fill="FFFFFF"/>
          <w:lang w:bidi="pl-PL"/>
        </w:rPr>
        <w:t xml:space="preserve">13 </w:t>
      </w:r>
      <w:r w:rsidRPr="00282EEB">
        <w:rPr>
          <w:rFonts w:ascii="Lato" w:hAnsi="Lato" w:cs="Arial"/>
          <w:bCs/>
          <w:iCs/>
          <w:color w:val="000000" w:themeColor="text1"/>
          <w:spacing w:val="4"/>
          <w:shd w:val="clear" w:color="auto" w:fill="FFFFFF"/>
          <w:lang w:bidi="pl-PL"/>
        </w:rPr>
        <w:t>mapy w skali 1:</w:t>
      </w:r>
      <w:r>
        <w:rPr>
          <w:rFonts w:ascii="Lato" w:hAnsi="Lato" w:cs="Arial"/>
          <w:bCs/>
          <w:iCs/>
          <w:color w:val="000000" w:themeColor="text1"/>
          <w:spacing w:val="4"/>
          <w:shd w:val="clear" w:color="auto" w:fill="FFFFFF"/>
          <w:lang w:bidi="pl-PL"/>
        </w:rPr>
        <w:t>1000</w:t>
      </w:r>
      <w:r w:rsidRPr="00282EEB">
        <w:rPr>
          <w:rFonts w:ascii="Lato" w:hAnsi="Lato" w:cs="Arial"/>
          <w:bCs/>
          <w:iCs/>
          <w:color w:val="000000" w:themeColor="text1"/>
          <w:spacing w:val="4"/>
          <w:shd w:val="clear" w:color="auto" w:fill="FFFFFF"/>
          <w:lang w:bidi="pl-PL"/>
        </w:rPr>
        <w:t xml:space="preserve"> przedstawiającej proponowany przebieg linii kolejowej, z zaznaczeniem terenu niezbędnego dla obiektów budowlanych</w:t>
      </w:r>
      <w:r w:rsidR="00964C13">
        <w:rPr>
          <w:rFonts w:ascii="Lato" w:hAnsi="Lato" w:cs="Arial"/>
          <w:bCs/>
          <w:iCs/>
          <w:color w:val="000000" w:themeColor="text1"/>
          <w:spacing w:val="4"/>
          <w:shd w:val="clear" w:color="auto" w:fill="FFFFFF"/>
          <w:lang w:bidi="pl-PL"/>
        </w:rPr>
        <w:t>,</w:t>
      </w:r>
      <w:r w:rsidRPr="00282EEB">
        <w:rPr>
          <w:rFonts w:ascii="Lato" w:hAnsi="Lato" w:cs="Arial"/>
          <w:bCs/>
          <w:iCs/>
          <w:color w:val="000000" w:themeColor="text1"/>
          <w:spacing w:val="4"/>
          <w:shd w:val="clear" w:color="auto" w:fill="FFFFFF"/>
          <w:lang w:bidi="pl-PL"/>
        </w:rPr>
        <w:t xml:space="preserve"> oraz określającej oznaczenie terenu objętego inwestycją, w tym linii rozgraniczającej teren</w:t>
      </w:r>
      <w:bookmarkEnd w:id="3"/>
      <w:r w:rsidRPr="00282EEB">
        <w:rPr>
          <w:rFonts w:ascii="Lato" w:hAnsi="Lato" w:cs="Arial"/>
          <w:bCs/>
          <w:iCs/>
          <w:color w:val="000000" w:themeColor="text1"/>
          <w:spacing w:val="4"/>
          <w:shd w:val="clear" w:color="auto" w:fill="FFFFFF"/>
          <w:lang w:bidi="pl-PL"/>
        </w:rPr>
        <w:t xml:space="preserve"> inwestycji, </w:t>
      </w:r>
      <w:bookmarkEnd w:id="4"/>
      <w:r w:rsidRPr="00282EEB">
        <w:rPr>
          <w:rFonts w:ascii="Lato" w:hAnsi="Lato" w:cs="Arial"/>
          <w:bCs/>
          <w:iCs/>
          <w:color w:val="000000" w:themeColor="text1"/>
          <w:spacing w:val="4"/>
          <w:shd w:val="clear" w:color="auto" w:fill="FFFFFF"/>
          <w:lang w:bidi="pl-PL"/>
        </w:rPr>
        <w:t>stanowiąc</w:t>
      </w:r>
      <w:r>
        <w:rPr>
          <w:rFonts w:ascii="Lato" w:hAnsi="Lato" w:cs="Arial"/>
          <w:bCs/>
          <w:iCs/>
          <w:color w:val="000000" w:themeColor="text1"/>
          <w:spacing w:val="4"/>
          <w:shd w:val="clear" w:color="auto" w:fill="FFFFFF"/>
          <w:lang w:bidi="pl-PL"/>
        </w:rPr>
        <w:t>y</w:t>
      </w:r>
      <w:r w:rsidRPr="00282EEB">
        <w:rPr>
          <w:rFonts w:ascii="Lato" w:hAnsi="Lato" w:cs="Arial"/>
          <w:bCs/>
          <w:iCs/>
          <w:color w:val="000000" w:themeColor="text1"/>
          <w:spacing w:val="4"/>
          <w:shd w:val="clear" w:color="auto" w:fill="FFFFFF"/>
          <w:lang w:bidi="pl-PL"/>
        </w:rPr>
        <w:t xml:space="preserve"> część załącznika nr 1 do zaskarżonej decyzji,</w:t>
      </w:r>
    </w:p>
    <w:p w14:paraId="5235679F" w14:textId="0D741AFC" w:rsidR="00537E29" w:rsidRDefault="00F1185C" w:rsidP="00B31D61">
      <w:pPr>
        <w:numPr>
          <w:ilvl w:val="0"/>
          <w:numId w:val="19"/>
        </w:numPr>
        <w:spacing w:after="240" w:line="240" w:lineRule="exact"/>
        <w:ind w:left="567" w:hanging="283"/>
        <w:jc w:val="both"/>
        <w:rPr>
          <w:rFonts w:ascii="Lato" w:hAnsi="Lato" w:cs="Arial"/>
          <w:bCs/>
          <w:iCs/>
          <w:color w:val="000000" w:themeColor="text1"/>
          <w:spacing w:val="4"/>
          <w:shd w:val="clear" w:color="auto" w:fill="FFFFFF"/>
          <w:lang w:bidi="pl-PL"/>
        </w:rPr>
      </w:pPr>
      <w:r w:rsidRPr="003F3E28">
        <w:rPr>
          <w:rFonts w:ascii="Lato" w:eastAsia="Times New Roman" w:hAnsi="Lato" w:cs="Arial"/>
          <w:bCs/>
          <w:spacing w:val="4"/>
          <w:kern w:val="2"/>
          <w:lang w:eastAsia="pl-PL"/>
        </w:rPr>
        <w:t>map</w:t>
      </w:r>
      <w:r w:rsidR="00DB4056">
        <w:rPr>
          <w:rFonts w:ascii="Lato" w:eastAsia="Times New Roman" w:hAnsi="Lato" w:cs="Arial"/>
          <w:bCs/>
          <w:spacing w:val="4"/>
          <w:kern w:val="2"/>
          <w:lang w:eastAsia="pl-PL"/>
        </w:rPr>
        <w:t>ę</w:t>
      </w:r>
      <w:r w:rsidRPr="003F3E28">
        <w:rPr>
          <w:rFonts w:ascii="Lato" w:eastAsia="Times New Roman" w:hAnsi="Lato" w:cs="Arial"/>
          <w:bCs/>
          <w:spacing w:val="4"/>
          <w:kern w:val="2"/>
          <w:lang w:eastAsia="pl-PL"/>
        </w:rPr>
        <w:t xml:space="preserve"> w skali </w:t>
      </w:r>
      <w:r w:rsidRPr="00F336CA">
        <w:rPr>
          <w:rFonts w:ascii="Lato" w:eastAsia="Times New Roman" w:hAnsi="Lato" w:cs="Arial"/>
          <w:bCs/>
          <w:spacing w:val="4"/>
          <w:kern w:val="2"/>
          <w:lang w:eastAsia="pl-PL"/>
        </w:rPr>
        <w:t xml:space="preserve">1:1000 </w:t>
      </w:r>
      <w:r w:rsidRPr="003F3E28">
        <w:rPr>
          <w:rFonts w:ascii="Lato" w:eastAsia="Times New Roman" w:hAnsi="Lato" w:cs="Arial"/>
          <w:bCs/>
          <w:spacing w:val="4"/>
          <w:kern w:val="2"/>
          <w:lang w:eastAsia="pl-PL"/>
        </w:rPr>
        <w:t>z projekt</w:t>
      </w:r>
      <w:r w:rsidR="00DB4056">
        <w:rPr>
          <w:rFonts w:ascii="Lato" w:eastAsia="Times New Roman" w:hAnsi="Lato" w:cs="Arial"/>
          <w:bCs/>
          <w:spacing w:val="4"/>
          <w:kern w:val="2"/>
          <w:lang w:eastAsia="pl-PL"/>
        </w:rPr>
        <w:t>em</w:t>
      </w:r>
      <w:r w:rsidRPr="003F3E28">
        <w:rPr>
          <w:rFonts w:ascii="Lato" w:eastAsia="Times New Roman" w:hAnsi="Lato" w:cs="Arial"/>
          <w:bCs/>
          <w:spacing w:val="4"/>
          <w:kern w:val="2"/>
          <w:lang w:eastAsia="pl-PL"/>
        </w:rPr>
        <w:t xml:space="preserve"> podziału nieruchomości oznaczon</w:t>
      </w:r>
      <w:r w:rsidR="00DB4056">
        <w:rPr>
          <w:rFonts w:ascii="Lato" w:eastAsia="Times New Roman" w:hAnsi="Lato" w:cs="Arial"/>
          <w:bCs/>
          <w:spacing w:val="4"/>
          <w:kern w:val="2"/>
          <w:lang w:eastAsia="pl-PL"/>
        </w:rPr>
        <w:t xml:space="preserve">ej </w:t>
      </w:r>
      <w:r w:rsidRPr="003F3E28">
        <w:rPr>
          <w:rFonts w:ascii="Lato" w:eastAsia="Times New Roman" w:hAnsi="Lato" w:cs="Arial"/>
          <w:bCs/>
          <w:spacing w:val="4"/>
          <w:kern w:val="2"/>
          <w:lang w:eastAsia="pl-PL"/>
        </w:rPr>
        <w:t>jako działk</w:t>
      </w:r>
      <w:r w:rsidR="00DB4056">
        <w:rPr>
          <w:rFonts w:ascii="Lato" w:eastAsia="Times New Roman" w:hAnsi="Lato" w:cs="Arial"/>
          <w:bCs/>
          <w:spacing w:val="4"/>
          <w:kern w:val="2"/>
          <w:lang w:eastAsia="pl-PL"/>
        </w:rPr>
        <w:t>a</w:t>
      </w:r>
      <w:r w:rsidRPr="003F3E28">
        <w:rPr>
          <w:rFonts w:ascii="Lato" w:eastAsia="Times New Roman" w:hAnsi="Lato" w:cs="Arial"/>
          <w:bCs/>
          <w:spacing w:val="4"/>
          <w:kern w:val="2"/>
          <w:lang w:eastAsia="pl-PL"/>
        </w:rPr>
        <w:t xml:space="preserve"> nr </w:t>
      </w:r>
      <w:r w:rsidR="00DB4056">
        <w:rPr>
          <w:rFonts w:ascii="Lato" w:eastAsia="Times New Roman" w:hAnsi="Lato" w:cs="Arial"/>
          <w:bCs/>
          <w:spacing w:val="4"/>
          <w:kern w:val="2"/>
          <w:lang w:eastAsia="pl-PL"/>
        </w:rPr>
        <w:t>1/24</w:t>
      </w:r>
      <w:r w:rsidRPr="003F3E28">
        <w:rPr>
          <w:rFonts w:ascii="Lato" w:eastAsia="Times New Roman" w:hAnsi="Lato" w:cs="Arial"/>
          <w:bCs/>
          <w:spacing w:val="4"/>
          <w:kern w:val="2"/>
          <w:lang w:eastAsia="pl-PL"/>
        </w:rPr>
        <w:t xml:space="preserve"> z obrębu </w:t>
      </w:r>
      <w:r w:rsidR="00DB4056">
        <w:rPr>
          <w:rFonts w:ascii="Lato" w:eastAsia="Times New Roman" w:hAnsi="Lato" w:cs="Arial"/>
          <w:bCs/>
          <w:spacing w:val="4"/>
          <w:kern w:val="2"/>
          <w:lang w:eastAsia="pl-PL"/>
        </w:rPr>
        <w:t>0001 Sędziszów 1</w:t>
      </w:r>
      <w:r w:rsidRPr="003F3E28">
        <w:rPr>
          <w:rFonts w:ascii="Lato" w:eastAsia="Times New Roman" w:hAnsi="Lato" w:cs="Arial"/>
          <w:bCs/>
          <w:spacing w:val="4"/>
          <w:kern w:val="2"/>
          <w:lang w:eastAsia="pl-PL"/>
        </w:rPr>
        <w:t xml:space="preserve"> wraz z wykazem zmian gruntowych, stanowiąc</w:t>
      </w:r>
      <w:r w:rsidR="00DB4056">
        <w:rPr>
          <w:rFonts w:ascii="Lato" w:eastAsia="Times New Roman" w:hAnsi="Lato" w:cs="Arial"/>
          <w:bCs/>
          <w:spacing w:val="4"/>
          <w:kern w:val="2"/>
          <w:lang w:eastAsia="pl-PL"/>
        </w:rPr>
        <w:t>ą</w:t>
      </w:r>
      <w:r w:rsidRPr="003F3E28">
        <w:rPr>
          <w:rFonts w:ascii="Lato" w:eastAsia="Times New Roman" w:hAnsi="Lato" w:cs="Arial"/>
          <w:bCs/>
          <w:spacing w:val="4"/>
          <w:kern w:val="2"/>
          <w:lang w:eastAsia="pl-PL"/>
        </w:rPr>
        <w:t xml:space="preserve"> </w:t>
      </w:r>
      <w:r w:rsidR="00DB4056">
        <w:rPr>
          <w:rFonts w:ascii="Lato" w:eastAsia="Times New Roman" w:hAnsi="Lato" w:cs="Arial"/>
          <w:bCs/>
          <w:spacing w:val="4"/>
          <w:kern w:val="2"/>
          <w:lang w:eastAsia="pl-PL"/>
        </w:rPr>
        <w:t>część załącznika nr 2</w:t>
      </w:r>
      <w:r w:rsidRPr="00F336CA">
        <w:rPr>
          <w:rFonts w:ascii="Lato" w:eastAsia="Times New Roman" w:hAnsi="Lato" w:cs="Arial"/>
          <w:bCs/>
          <w:spacing w:val="4"/>
          <w:kern w:val="2"/>
          <w:lang w:eastAsia="pl-PL"/>
        </w:rPr>
        <w:t xml:space="preserve"> </w:t>
      </w:r>
      <w:r w:rsidRPr="003F3E28">
        <w:rPr>
          <w:rFonts w:ascii="Lato" w:eastAsia="Times New Roman" w:hAnsi="Lato" w:cs="Arial"/>
          <w:bCs/>
          <w:spacing w:val="4"/>
          <w:kern w:val="2"/>
          <w:lang w:eastAsia="pl-PL"/>
        </w:rPr>
        <w:t>do zaskarżonej decyzji</w:t>
      </w:r>
      <w:r w:rsidR="00F01552">
        <w:rPr>
          <w:rFonts w:ascii="Lato" w:eastAsia="Times New Roman" w:hAnsi="Lato" w:cs="Arial"/>
          <w:bCs/>
          <w:spacing w:val="4"/>
          <w:kern w:val="2"/>
          <w:lang w:eastAsia="pl-PL"/>
        </w:rPr>
        <w:t>,</w:t>
      </w:r>
    </w:p>
    <w:p w14:paraId="2A85CDF0" w14:textId="77777777" w:rsidR="00B31D61" w:rsidRPr="00282EEB" w:rsidRDefault="00B31D61" w:rsidP="00B31D61">
      <w:pPr>
        <w:pStyle w:val="Akapitzlist"/>
        <w:tabs>
          <w:tab w:val="left" w:pos="426"/>
        </w:tabs>
        <w:spacing w:after="240" w:line="240" w:lineRule="exact"/>
        <w:ind w:left="284" w:hanging="142"/>
        <w:contextualSpacing w:val="0"/>
        <w:jc w:val="both"/>
        <w:rPr>
          <w:rFonts w:ascii="Lato" w:hAnsi="Lato" w:cs="Arial"/>
          <w:color w:val="000000" w:themeColor="text1"/>
          <w:spacing w:val="4"/>
          <w:sz w:val="22"/>
          <w:szCs w:val="22"/>
        </w:rPr>
      </w:pPr>
      <w:r w:rsidRPr="00282EEB">
        <w:rPr>
          <w:rFonts w:ascii="Lato" w:hAnsi="Lato" w:cs="Arial"/>
          <w:b/>
          <w:color w:val="000000" w:themeColor="text1"/>
          <w:spacing w:val="4"/>
          <w:sz w:val="22"/>
          <w:szCs w:val="22"/>
        </w:rPr>
        <w:t xml:space="preserve">i orzekam w tym zakresie </w:t>
      </w:r>
      <w:r w:rsidRPr="00282EEB">
        <w:rPr>
          <w:rFonts w:ascii="Lato" w:hAnsi="Lato" w:cs="Arial"/>
          <w:color w:val="000000" w:themeColor="text1"/>
          <w:spacing w:val="4"/>
          <w:sz w:val="22"/>
          <w:szCs w:val="22"/>
        </w:rPr>
        <w:t>poprzez:</w:t>
      </w:r>
    </w:p>
    <w:p w14:paraId="40A3CEFE" w14:textId="5864F67D" w:rsidR="00E75490" w:rsidRPr="00282EEB" w:rsidRDefault="00E75490" w:rsidP="00E75490">
      <w:pPr>
        <w:pStyle w:val="Akapitzlist"/>
        <w:numPr>
          <w:ilvl w:val="0"/>
          <w:numId w:val="40"/>
        </w:numPr>
        <w:spacing w:after="240" w:line="240" w:lineRule="exact"/>
        <w:ind w:left="567" w:hanging="283"/>
        <w:contextualSpacing w:val="0"/>
        <w:jc w:val="both"/>
        <w:rPr>
          <w:rFonts w:ascii="Lato" w:hAnsi="Lato" w:cs="Arial"/>
          <w:color w:val="000000" w:themeColor="text1"/>
          <w:spacing w:val="4"/>
          <w:sz w:val="22"/>
          <w:szCs w:val="22"/>
        </w:rPr>
      </w:pPr>
      <w:r w:rsidRPr="00282EEB">
        <w:rPr>
          <w:rFonts w:ascii="Lato" w:hAnsi="Lato" w:cs="Arial"/>
          <w:color w:val="000000" w:themeColor="text1"/>
          <w:spacing w:val="4"/>
          <w:sz w:val="22"/>
          <w:szCs w:val="22"/>
        </w:rPr>
        <w:t xml:space="preserve">ustalenie, w rozstrzygnięciu zaskarżonej decyzji, w miejscu uchylenia, </w:t>
      </w:r>
      <w:r w:rsidRPr="00282EEB">
        <w:rPr>
          <w:rFonts w:ascii="Lato" w:hAnsi="Lato" w:cs="Arial"/>
          <w:iCs/>
          <w:color w:val="000000" w:themeColor="text1"/>
          <w:spacing w:val="4"/>
          <w:sz w:val="22"/>
          <w:szCs w:val="22"/>
          <w:shd w:val="clear" w:color="auto" w:fill="FFFFFF"/>
          <w:lang w:bidi="pl-PL"/>
        </w:rPr>
        <w:t xml:space="preserve">na </w:t>
      </w:r>
      <w:r>
        <w:rPr>
          <w:rFonts w:ascii="Lato" w:hAnsi="Lato" w:cs="Arial"/>
          <w:iCs/>
          <w:color w:val="000000" w:themeColor="text1"/>
          <w:spacing w:val="4"/>
          <w:sz w:val="22"/>
          <w:szCs w:val="22"/>
          <w:shd w:val="clear" w:color="auto" w:fill="FFFFFF"/>
          <w:lang w:bidi="pl-PL"/>
        </w:rPr>
        <w:t>stronie 1, w wierszu 9,</w:t>
      </w:r>
      <w:r w:rsidRPr="00282EEB">
        <w:rPr>
          <w:rFonts w:ascii="Lato" w:hAnsi="Lato" w:cs="Arial"/>
          <w:iCs/>
          <w:color w:val="000000" w:themeColor="text1"/>
          <w:spacing w:val="4"/>
          <w:sz w:val="22"/>
          <w:szCs w:val="22"/>
          <w:shd w:val="clear" w:color="auto" w:fill="FFFFFF"/>
          <w:lang w:bidi="pl-PL"/>
        </w:rPr>
        <w:t xml:space="preserve"> licząc od </w:t>
      </w:r>
      <w:r>
        <w:rPr>
          <w:rFonts w:ascii="Lato" w:hAnsi="Lato" w:cs="Arial"/>
          <w:iCs/>
          <w:color w:val="000000" w:themeColor="text1"/>
          <w:spacing w:val="4"/>
          <w:sz w:val="22"/>
          <w:szCs w:val="22"/>
          <w:shd w:val="clear" w:color="auto" w:fill="FFFFFF"/>
          <w:lang w:bidi="pl-PL"/>
        </w:rPr>
        <w:t>dołu</w:t>
      </w:r>
      <w:r w:rsidRPr="00282EEB">
        <w:rPr>
          <w:rFonts w:ascii="Lato" w:hAnsi="Lato" w:cs="Arial"/>
          <w:iCs/>
          <w:color w:val="000000" w:themeColor="text1"/>
          <w:spacing w:val="4"/>
          <w:sz w:val="22"/>
          <w:szCs w:val="22"/>
          <w:shd w:val="clear" w:color="auto" w:fill="FFFFFF"/>
          <w:lang w:bidi="pl-PL"/>
        </w:rPr>
        <w:t xml:space="preserve"> strony</w:t>
      </w:r>
      <w:r>
        <w:rPr>
          <w:rFonts w:ascii="Lato" w:hAnsi="Lato" w:cs="Arial"/>
          <w:iCs/>
          <w:color w:val="000000" w:themeColor="text1"/>
          <w:spacing w:val="4"/>
          <w:sz w:val="22"/>
          <w:szCs w:val="22"/>
          <w:shd w:val="clear" w:color="auto" w:fill="FFFFFF"/>
          <w:lang w:bidi="pl-PL"/>
        </w:rPr>
        <w:t>,</w:t>
      </w:r>
      <w:r w:rsidRPr="00282EEB">
        <w:rPr>
          <w:rFonts w:ascii="Lato" w:hAnsi="Lato" w:cs="Arial"/>
          <w:color w:val="000000" w:themeColor="text1"/>
          <w:spacing w:val="4"/>
          <w:sz w:val="22"/>
          <w:szCs w:val="22"/>
        </w:rPr>
        <w:t xml:space="preserve"> nowego zapisu:</w:t>
      </w:r>
    </w:p>
    <w:p w14:paraId="67465AAF" w14:textId="62365A51" w:rsidR="00E75490" w:rsidRPr="00E75490" w:rsidRDefault="00E75490" w:rsidP="00E75490">
      <w:pPr>
        <w:pStyle w:val="Akapitzlist"/>
        <w:spacing w:after="240" w:line="240" w:lineRule="exact"/>
        <w:ind w:left="567"/>
        <w:contextualSpacing w:val="0"/>
        <w:jc w:val="both"/>
        <w:rPr>
          <w:rFonts w:ascii="Lato" w:hAnsi="Lato" w:cs="Arial"/>
          <w:spacing w:val="4"/>
          <w:sz w:val="22"/>
          <w:szCs w:val="22"/>
        </w:rPr>
      </w:pPr>
      <w:r w:rsidRPr="00E75490">
        <w:rPr>
          <w:rFonts w:ascii="Lato" w:hAnsi="Lato" w:cs="Arial"/>
          <w:spacing w:val="4"/>
          <w:sz w:val="22"/>
          <w:szCs w:val="22"/>
        </w:rPr>
        <w:t>„</w:t>
      </w:r>
      <w:r w:rsidRPr="00E75490">
        <w:rPr>
          <w:rFonts w:ascii="Lato" w:hAnsi="Lato" w:cs="Arial"/>
          <w:b/>
          <w:bCs/>
          <w:spacing w:val="4"/>
          <w:sz w:val="22"/>
          <w:szCs w:val="22"/>
        </w:rPr>
        <w:t>Teren inwestycji obejmuje nieruchomości</w:t>
      </w:r>
      <w:r w:rsidRPr="00E75490">
        <w:rPr>
          <w:rFonts w:ascii="Lato" w:hAnsi="Lato" w:cs="Arial"/>
          <w:spacing w:val="4"/>
          <w:sz w:val="22"/>
          <w:szCs w:val="22"/>
        </w:rPr>
        <w:t xml:space="preserve"> </w:t>
      </w:r>
      <w:r w:rsidRPr="00E75490">
        <w:rPr>
          <w:rFonts w:ascii="Lato" w:hAnsi="Lato" w:cs="Arial"/>
          <w:b/>
          <w:bCs/>
          <w:iCs/>
          <w:color w:val="000000" w:themeColor="text1"/>
          <w:spacing w:val="4"/>
          <w:sz w:val="22"/>
          <w:szCs w:val="22"/>
          <w:shd w:val="clear" w:color="auto" w:fill="FFFFFF"/>
          <w:lang w:bidi="pl-PL"/>
        </w:rPr>
        <w:t>oznaczone w ewidencji gruntów nr:</w:t>
      </w:r>
      <w:r>
        <w:rPr>
          <w:rFonts w:ascii="Lato" w:hAnsi="Lato" w:cs="Arial"/>
          <w:spacing w:val="4"/>
          <w:sz w:val="22"/>
          <w:szCs w:val="22"/>
        </w:rPr>
        <w:t xml:space="preserve"> </w:t>
      </w:r>
      <w:r w:rsidRPr="00E75490">
        <w:rPr>
          <w:rFonts w:ascii="Lato" w:hAnsi="Lato" w:cs="Arial"/>
          <w:spacing w:val="4"/>
          <w:sz w:val="22"/>
          <w:szCs w:val="22"/>
        </w:rPr>
        <w:t>”,</w:t>
      </w:r>
    </w:p>
    <w:p w14:paraId="6A3A38CA" w14:textId="460C7737" w:rsidR="00B31D61" w:rsidRPr="00282EEB" w:rsidRDefault="00B31D61" w:rsidP="00B31D61">
      <w:pPr>
        <w:pStyle w:val="Akapitzlist"/>
        <w:numPr>
          <w:ilvl w:val="0"/>
          <w:numId w:val="40"/>
        </w:numPr>
        <w:spacing w:after="240" w:line="240" w:lineRule="exact"/>
        <w:ind w:left="567" w:hanging="283"/>
        <w:contextualSpacing w:val="0"/>
        <w:jc w:val="both"/>
        <w:rPr>
          <w:rFonts w:ascii="Lato" w:hAnsi="Lato" w:cs="Arial"/>
          <w:color w:val="000000" w:themeColor="text1"/>
          <w:spacing w:val="4"/>
          <w:sz w:val="22"/>
          <w:szCs w:val="22"/>
        </w:rPr>
      </w:pPr>
      <w:r w:rsidRPr="00282EEB">
        <w:rPr>
          <w:rFonts w:ascii="Lato" w:hAnsi="Lato" w:cs="Arial"/>
          <w:color w:val="000000" w:themeColor="text1"/>
          <w:spacing w:val="4"/>
          <w:sz w:val="22"/>
          <w:szCs w:val="22"/>
        </w:rPr>
        <w:t xml:space="preserve">ustalenie, w rozstrzygnięciu zaskarżonej decyzji, w miejscu uchylenia, </w:t>
      </w:r>
      <w:r w:rsidR="00332FF0" w:rsidRPr="00282EEB">
        <w:rPr>
          <w:rFonts w:ascii="Lato" w:hAnsi="Lato" w:cs="Arial"/>
          <w:iCs/>
          <w:color w:val="000000" w:themeColor="text1"/>
          <w:spacing w:val="4"/>
          <w:sz w:val="22"/>
          <w:szCs w:val="22"/>
          <w:shd w:val="clear" w:color="auto" w:fill="FFFFFF"/>
          <w:lang w:bidi="pl-PL"/>
        </w:rPr>
        <w:t xml:space="preserve">na stronie </w:t>
      </w:r>
      <w:r w:rsidR="00332FF0">
        <w:rPr>
          <w:rFonts w:ascii="Lato" w:hAnsi="Lato" w:cs="Arial"/>
          <w:iCs/>
          <w:color w:val="000000" w:themeColor="text1"/>
          <w:spacing w:val="4"/>
          <w:sz w:val="22"/>
          <w:szCs w:val="22"/>
          <w:shd w:val="clear" w:color="auto" w:fill="FFFFFF"/>
          <w:lang w:bidi="pl-PL"/>
        </w:rPr>
        <w:t>2,</w:t>
      </w:r>
      <w:r w:rsidR="00332FF0" w:rsidRPr="00282EEB">
        <w:rPr>
          <w:rFonts w:ascii="Lato" w:hAnsi="Lato" w:cs="Arial"/>
          <w:iCs/>
          <w:color w:val="000000" w:themeColor="text1"/>
          <w:spacing w:val="4"/>
          <w:sz w:val="22"/>
          <w:szCs w:val="22"/>
          <w:shd w:val="clear" w:color="auto" w:fill="FFFFFF"/>
          <w:lang w:bidi="pl-PL"/>
        </w:rPr>
        <w:t xml:space="preserve"> w wierszu 1</w:t>
      </w:r>
      <w:r w:rsidR="00332FF0">
        <w:rPr>
          <w:rFonts w:ascii="Lato" w:hAnsi="Lato" w:cs="Arial"/>
          <w:iCs/>
          <w:color w:val="000000" w:themeColor="text1"/>
          <w:spacing w:val="4"/>
          <w:sz w:val="22"/>
          <w:szCs w:val="22"/>
          <w:shd w:val="clear" w:color="auto" w:fill="FFFFFF"/>
          <w:lang w:bidi="pl-PL"/>
        </w:rPr>
        <w:t>0</w:t>
      </w:r>
      <w:r w:rsidR="00332FF0" w:rsidRPr="00282EEB">
        <w:rPr>
          <w:rFonts w:ascii="Lato" w:hAnsi="Lato" w:cs="Arial"/>
          <w:iCs/>
          <w:color w:val="000000" w:themeColor="text1"/>
          <w:spacing w:val="4"/>
          <w:sz w:val="22"/>
          <w:szCs w:val="22"/>
          <w:shd w:val="clear" w:color="auto" w:fill="FFFFFF"/>
          <w:lang w:bidi="pl-PL"/>
        </w:rPr>
        <w:t>,</w:t>
      </w:r>
      <w:r w:rsidR="00332FF0">
        <w:rPr>
          <w:rFonts w:ascii="Lato" w:hAnsi="Lato" w:cs="Arial"/>
          <w:iCs/>
          <w:color w:val="000000" w:themeColor="text1"/>
          <w:spacing w:val="4"/>
          <w:sz w:val="22"/>
          <w:szCs w:val="22"/>
          <w:shd w:val="clear" w:color="auto" w:fill="FFFFFF"/>
          <w:lang w:bidi="pl-PL"/>
        </w:rPr>
        <w:t xml:space="preserve"> licząc od dołu strony</w:t>
      </w:r>
      <w:r>
        <w:rPr>
          <w:rFonts w:ascii="Lato" w:hAnsi="Lato" w:cs="Arial"/>
          <w:iCs/>
          <w:color w:val="000000" w:themeColor="text1"/>
          <w:spacing w:val="4"/>
          <w:sz w:val="22"/>
          <w:szCs w:val="22"/>
          <w:shd w:val="clear" w:color="auto" w:fill="FFFFFF"/>
          <w:lang w:bidi="pl-PL"/>
        </w:rPr>
        <w:t>,</w:t>
      </w:r>
      <w:r w:rsidRPr="00282EEB">
        <w:rPr>
          <w:rFonts w:ascii="Lato" w:hAnsi="Lato" w:cs="Arial"/>
          <w:color w:val="000000" w:themeColor="text1"/>
          <w:spacing w:val="4"/>
          <w:sz w:val="22"/>
          <w:szCs w:val="22"/>
        </w:rPr>
        <w:t xml:space="preserve"> nowego zapisu:</w:t>
      </w:r>
    </w:p>
    <w:p w14:paraId="56A19DF5" w14:textId="3A6BE0B0" w:rsidR="00B31D61" w:rsidRPr="008F36E8" w:rsidRDefault="00B31D61" w:rsidP="00B31D61">
      <w:pPr>
        <w:pStyle w:val="Akapitzlist"/>
        <w:spacing w:after="240" w:line="240" w:lineRule="exact"/>
        <w:ind w:left="567"/>
        <w:contextualSpacing w:val="0"/>
        <w:jc w:val="both"/>
        <w:rPr>
          <w:rFonts w:ascii="Lato" w:hAnsi="Lato" w:cs="Arial"/>
          <w:spacing w:val="4"/>
          <w:sz w:val="22"/>
          <w:szCs w:val="22"/>
        </w:rPr>
      </w:pPr>
      <w:r w:rsidRPr="008F36E8">
        <w:rPr>
          <w:rFonts w:ascii="Lato" w:hAnsi="Lato" w:cs="Arial"/>
          <w:spacing w:val="4"/>
          <w:sz w:val="22"/>
          <w:szCs w:val="22"/>
        </w:rPr>
        <w:t>„</w:t>
      </w:r>
      <w:r w:rsidR="0036028F">
        <w:rPr>
          <w:rFonts w:ascii="Lato" w:hAnsi="Lato" w:cs="Arial"/>
          <w:spacing w:val="4"/>
          <w:sz w:val="22"/>
          <w:szCs w:val="22"/>
        </w:rPr>
        <w:t xml:space="preserve">cz. </w:t>
      </w:r>
      <w:r w:rsidRPr="008F36E8">
        <w:rPr>
          <w:rFonts w:ascii="Lato" w:hAnsi="Lato" w:cs="Arial"/>
          <w:spacing w:val="4"/>
          <w:sz w:val="22"/>
          <w:szCs w:val="22"/>
        </w:rPr>
        <w:t>1/</w:t>
      </w:r>
      <w:r w:rsidR="00332FF0" w:rsidRPr="008F36E8">
        <w:rPr>
          <w:rFonts w:ascii="Lato" w:hAnsi="Lato" w:cs="Arial"/>
          <w:spacing w:val="4"/>
          <w:sz w:val="22"/>
          <w:szCs w:val="22"/>
        </w:rPr>
        <w:t>24</w:t>
      </w:r>
      <w:r w:rsidRPr="008F36E8">
        <w:rPr>
          <w:rFonts w:ascii="Lato" w:hAnsi="Lato" w:cs="Arial"/>
          <w:spacing w:val="4"/>
          <w:sz w:val="22"/>
          <w:szCs w:val="22"/>
        </w:rPr>
        <w:t>”,</w:t>
      </w:r>
      <w:r w:rsidR="00120814" w:rsidRPr="008F36E8">
        <w:rPr>
          <w:rFonts w:ascii="Lato" w:hAnsi="Lato" w:cs="Arial"/>
          <w:spacing w:val="4"/>
          <w:sz w:val="22"/>
          <w:szCs w:val="22"/>
        </w:rPr>
        <w:t xml:space="preserve"> </w:t>
      </w:r>
    </w:p>
    <w:p w14:paraId="7CC29A72" w14:textId="1BE6B1B4" w:rsidR="00332FF0" w:rsidRPr="00282EEB" w:rsidRDefault="00332FF0" w:rsidP="00332FF0">
      <w:pPr>
        <w:pStyle w:val="Akapitzlist"/>
        <w:numPr>
          <w:ilvl w:val="0"/>
          <w:numId w:val="40"/>
        </w:numPr>
        <w:spacing w:after="240" w:line="240" w:lineRule="exact"/>
        <w:ind w:left="567" w:hanging="283"/>
        <w:contextualSpacing w:val="0"/>
        <w:jc w:val="both"/>
        <w:rPr>
          <w:rFonts w:ascii="Lato" w:hAnsi="Lato" w:cs="Arial"/>
          <w:color w:val="000000" w:themeColor="text1"/>
          <w:spacing w:val="4"/>
          <w:sz w:val="22"/>
          <w:szCs w:val="22"/>
        </w:rPr>
      </w:pPr>
      <w:r w:rsidRPr="00282EEB">
        <w:rPr>
          <w:rFonts w:ascii="Lato" w:hAnsi="Lato" w:cs="Arial"/>
          <w:color w:val="000000" w:themeColor="text1"/>
          <w:spacing w:val="4"/>
          <w:sz w:val="22"/>
          <w:szCs w:val="22"/>
        </w:rPr>
        <w:t xml:space="preserve">ustalenie, w rozstrzygnięciu zaskarżonej decyzji, w miejscu uchylenia, </w:t>
      </w:r>
      <w:r w:rsidRPr="00282EEB">
        <w:rPr>
          <w:rFonts w:ascii="Lato" w:hAnsi="Lato" w:cs="Arial"/>
          <w:iCs/>
          <w:color w:val="000000" w:themeColor="text1"/>
          <w:spacing w:val="4"/>
          <w:sz w:val="22"/>
          <w:szCs w:val="22"/>
          <w:shd w:val="clear" w:color="auto" w:fill="FFFFFF"/>
          <w:lang w:bidi="pl-PL"/>
        </w:rPr>
        <w:t xml:space="preserve">na </w:t>
      </w:r>
      <w:r>
        <w:rPr>
          <w:rFonts w:ascii="Lato" w:hAnsi="Lato" w:cs="Arial"/>
          <w:iCs/>
          <w:color w:val="000000" w:themeColor="text1"/>
          <w:spacing w:val="4"/>
          <w:sz w:val="22"/>
          <w:szCs w:val="22"/>
          <w:shd w:val="clear" w:color="auto" w:fill="FFFFFF"/>
          <w:lang w:bidi="pl-PL"/>
        </w:rPr>
        <w:t>stronie 3, w wierszu 5,</w:t>
      </w:r>
      <w:r w:rsidRPr="00282EEB">
        <w:rPr>
          <w:rFonts w:ascii="Lato" w:hAnsi="Lato" w:cs="Arial"/>
          <w:iCs/>
          <w:color w:val="000000" w:themeColor="text1"/>
          <w:spacing w:val="4"/>
          <w:sz w:val="22"/>
          <w:szCs w:val="22"/>
          <w:shd w:val="clear" w:color="auto" w:fill="FFFFFF"/>
          <w:lang w:bidi="pl-PL"/>
        </w:rPr>
        <w:t xml:space="preserve"> licząc od </w:t>
      </w:r>
      <w:r>
        <w:rPr>
          <w:rFonts w:ascii="Lato" w:hAnsi="Lato" w:cs="Arial"/>
          <w:iCs/>
          <w:color w:val="000000" w:themeColor="text1"/>
          <w:spacing w:val="4"/>
          <w:sz w:val="22"/>
          <w:szCs w:val="22"/>
          <w:shd w:val="clear" w:color="auto" w:fill="FFFFFF"/>
          <w:lang w:bidi="pl-PL"/>
        </w:rPr>
        <w:t>dołu</w:t>
      </w:r>
      <w:r w:rsidRPr="00282EEB">
        <w:rPr>
          <w:rFonts w:ascii="Lato" w:hAnsi="Lato" w:cs="Arial"/>
          <w:iCs/>
          <w:color w:val="000000" w:themeColor="text1"/>
          <w:spacing w:val="4"/>
          <w:sz w:val="22"/>
          <w:szCs w:val="22"/>
          <w:shd w:val="clear" w:color="auto" w:fill="FFFFFF"/>
          <w:lang w:bidi="pl-PL"/>
        </w:rPr>
        <w:t xml:space="preserve"> strony</w:t>
      </w:r>
      <w:r>
        <w:rPr>
          <w:rFonts w:ascii="Lato" w:hAnsi="Lato" w:cs="Arial"/>
          <w:iCs/>
          <w:color w:val="000000" w:themeColor="text1"/>
          <w:spacing w:val="4"/>
          <w:sz w:val="22"/>
          <w:szCs w:val="22"/>
          <w:shd w:val="clear" w:color="auto" w:fill="FFFFFF"/>
          <w:lang w:bidi="pl-PL"/>
        </w:rPr>
        <w:t>,</w:t>
      </w:r>
      <w:r w:rsidRPr="00282EEB">
        <w:rPr>
          <w:rFonts w:ascii="Lato" w:hAnsi="Lato" w:cs="Arial"/>
          <w:color w:val="000000" w:themeColor="text1"/>
          <w:spacing w:val="4"/>
          <w:sz w:val="22"/>
          <w:szCs w:val="22"/>
        </w:rPr>
        <w:t xml:space="preserve"> nowego zapisu:</w:t>
      </w:r>
    </w:p>
    <w:p w14:paraId="50AC006C" w14:textId="3F0EF878" w:rsidR="00332FF0" w:rsidRPr="008F36E8" w:rsidRDefault="00332FF0" w:rsidP="00332FF0">
      <w:pPr>
        <w:pStyle w:val="Akapitzlist"/>
        <w:spacing w:after="240" w:line="240" w:lineRule="exact"/>
        <w:ind w:left="567"/>
        <w:contextualSpacing w:val="0"/>
        <w:jc w:val="both"/>
        <w:rPr>
          <w:rFonts w:ascii="Lato" w:hAnsi="Lato" w:cs="Arial"/>
          <w:spacing w:val="4"/>
          <w:sz w:val="22"/>
          <w:szCs w:val="22"/>
        </w:rPr>
      </w:pPr>
      <w:r w:rsidRPr="008F36E8">
        <w:rPr>
          <w:rFonts w:ascii="Lato" w:hAnsi="Lato" w:cs="Arial"/>
          <w:spacing w:val="4"/>
          <w:sz w:val="22"/>
          <w:szCs w:val="22"/>
        </w:rPr>
        <w:t>„</w:t>
      </w:r>
      <w:r w:rsidR="0036028F">
        <w:rPr>
          <w:rFonts w:ascii="Lato" w:hAnsi="Lato" w:cs="Arial"/>
          <w:spacing w:val="4"/>
          <w:sz w:val="22"/>
          <w:szCs w:val="22"/>
        </w:rPr>
        <w:t xml:space="preserve">cz. </w:t>
      </w:r>
      <w:r w:rsidRPr="008F36E8">
        <w:rPr>
          <w:rFonts w:ascii="Lato" w:hAnsi="Lato" w:cs="Arial"/>
          <w:spacing w:val="4"/>
          <w:sz w:val="22"/>
          <w:szCs w:val="22"/>
        </w:rPr>
        <w:t>1/24”,</w:t>
      </w:r>
    </w:p>
    <w:p w14:paraId="323A3939" w14:textId="6F3C997C" w:rsidR="00F84F09" w:rsidRPr="00282EEB" w:rsidRDefault="00F84F09" w:rsidP="00F84F09">
      <w:pPr>
        <w:pStyle w:val="Akapitzlist"/>
        <w:numPr>
          <w:ilvl w:val="0"/>
          <w:numId w:val="40"/>
        </w:numPr>
        <w:spacing w:after="120" w:line="240" w:lineRule="exact"/>
        <w:ind w:left="568" w:hanging="284"/>
        <w:contextualSpacing w:val="0"/>
        <w:jc w:val="both"/>
        <w:rPr>
          <w:rFonts w:ascii="Lato" w:hAnsi="Lato" w:cs="Arial"/>
          <w:color w:val="000000" w:themeColor="text1"/>
          <w:spacing w:val="4"/>
          <w:sz w:val="22"/>
          <w:szCs w:val="22"/>
        </w:rPr>
      </w:pPr>
      <w:r w:rsidRPr="00282EEB">
        <w:rPr>
          <w:rFonts w:ascii="Lato" w:hAnsi="Lato" w:cs="Arial"/>
          <w:color w:val="000000" w:themeColor="text1"/>
          <w:spacing w:val="4"/>
          <w:sz w:val="22"/>
          <w:szCs w:val="22"/>
        </w:rPr>
        <w:t xml:space="preserve">ustalenie, w rozstrzygnięciu zaskarżonej decyzji, w miejscu uchylenia, </w:t>
      </w:r>
      <w:r w:rsidRPr="00282EEB">
        <w:rPr>
          <w:rFonts w:ascii="Lato" w:hAnsi="Lato" w:cs="Arial"/>
          <w:iCs/>
          <w:color w:val="000000" w:themeColor="text1"/>
          <w:spacing w:val="4"/>
          <w:sz w:val="22"/>
          <w:szCs w:val="22"/>
          <w:shd w:val="clear" w:color="auto" w:fill="FFFFFF"/>
          <w:lang w:bidi="pl-PL"/>
        </w:rPr>
        <w:t xml:space="preserve">na </w:t>
      </w:r>
      <w:r>
        <w:rPr>
          <w:rFonts w:ascii="Lato" w:hAnsi="Lato" w:cs="Arial"/>
          <w:iCs/>
          <w:color w:val="000000" w:themeColor="text1"/>
          <w:spacing w:val="4"/>
          <w:sz w:val="22"/>
          <w:szCs w:val="22"/>
          <w:shd w:val="clear" w:color="auto" w:fill="FFFFFF"/>
          <w:lang w:bidi="pl-PL"/>
        </w:rPr>
        <w:t>stronie 14, w wierszu 9,</w:t>
      </w:r>
      <w:r w:rsidRPr="00282EEB">
        <w:rPr>
          <w:rFonts w:ascii="Lato" w:hAnsi="Lato" w:cs="Arial"/>
          <w:iCs/>
          <w:color w:val="000000" w:themeColor="text1"/>
          <w:spacing w:val="4"/>
          <w:sz w:val="22"/>
          <w:szCs w:val="22"/>
          <w:shd w:val="clear" w:color="auto" w:fill="FFFFFF"/>
          <w:lang w:bidi="pl-PL"/>
        </w:rPr>
        <w:t xml:space="preserve"> licząc od </w:t>
      </w:r>
      <w:r>
        <w:rPr>
          <w:rFonts w:ascii="Lato" w:hAnsi="Lato" w:cs="Arial"/>
          <w:iCs/>
          <w:color w:val="000000" w:themeColor="text1"/>
          <w:spacing w:val="4"/>
          <w:sz w:val="22"/>
          <w:szCs w:val="22"/>
          <w:shd w:val="clear" w:color="auto" w:fill="FFFFFF"/>
          <w:lang w:bidi="pl-PL"/>
        </w:rPr>
        <w:t xml:space="preserve">dołu </w:t>
      </w:r>
      <w:r w:rsidRPr="00282EEB">
        <w:rPr>
          <w:rFonts w:ascii="Lato" w:hAnsi="Lato" w:cs="Arial"/>
          <w:iCs/>
          <w:color w:val="000000" w:themeColor="text1"/>
          <w:spacing w:val="4"/>
          <w:sz w:val="22"/>
          <w:szCs w:val="22"/>
          <w:shd w:val="clear" w:color="auto" w:fill="FFFFFF"/>
          <w:lang w:bidi="pl-PL"/>
        </w:rPr>
        <w:t>strony</w:t>
      </w:r>
      <w:r>
        <w:rPr>
          <w:rFonts w:ascii="Lato" w:hAnsi="Lato" w:cs="Arial"/>
          <w:iCs/>
          <w:color w:val="000000" w:themeColor="text1"/>
          <w:spacing w:val="4"/>
          <w:sz w:val="22"/>
          <w:szCs w:val="22"/>
          <w:shd w:val="clear" w:color="auto" w:fill="FFFFFF"/>
          <w:lang w:bidi="pl-PL"/>
        </w:rPr>
        <w:t>, w tabeli 2 przedstawiającej nieruchomości przeznaczone do ograniczonego sposobu korzystania,</w:t>
      </w:r>
      <w:r w:rsidRPr="00282EEB">
        <w:rPr>
          <w:rFonts w:ascii="Lato" w:hAnsi="Lato" w:cs="Arial"/>
          <w:color w:val="000000" w:themeColor="text1"/>
          <w:spacing w:val="4"/>
          <w:sz w:val="22"/>
          <w:szCs w:val="22"/>
        </w:rPr>
        <w:t xml:space="preserve"> nowego zapisu:</w:t>
      </w:r>
    </w:p>
    <w:p w14:paraId="1D44FD3D" w14:textId="76D7F858" w:rsidR="00F84F09" w:rsidRPr="00F84F09" w:rsidRDefault="00F84F09" w:rsidP="00F84F09">
      <w:pPr>
        <w:spacing w:after="240" w:line="240" w:lineRule="exact"/>
        <w:jc w:val="both"/>
        <w:rPr>
          <w:rFonts w:ascii="Lato" w:hAnsi="Lato" w:cs="Arial"/>
          <w:bCs/>
          <w:iCs/>
          <w:color w:val="000000" w:themeColor="text1"/>
          <w:spacing w:val="4"/>
          <w:shd w:val="clear" w:color="auto" w:fill="FFFFFF"/>
          <w:lang w:bidi="pl-PL"/>
        </w:rPr>
      </w:pPr>
      <w:r>
        <w:rPr>
          <w:rFonts w:ascii="Lato" w:hAnsi="Lato" w:cs="Arial"/>
          <w:bCs/>
          <w:iCs/>
          <w:color w:val="000000" w:themeColor="text1"/>
          <w:spacing w:val="4"/>
          <w:shd w:val="clear" w:color="auto" w:fill="FFFFFF"/>
          <w:lang w:bidi="pl-PL"/>
        </w:rPr>
        <w:t xml:space="preserve">         </w:t>
      </w:r>
      <w:r w:rsidRPr="00F84F09">
        <w:rPr>
          <w:rFonts w:ascii="Lato" w:hAnsi="Lato" w:cs="Arial"/>
          <w:bCs/>
          <w:iCs/>
          <w:color w:val="000000" w:themeColor="text1"/>
          <w:spacing w:val="4"/>
          <w:shd w:val="clear" w:color="auto" w:fill="FFFFFF"/>
          <w:lang w:bidi="pl-PL"/>
        </w:rPr>
        <w:t>„</w:t>
      </w:r>
    </w:p>
    <w:tbl>
      <w:tblPr>
        <w:tblStyle w:val="Tabela-Siatka"/>
        <w:tblW w:w="0" w:type="auto"/>
        <w:tblInd w:w="567" w:type="dxa"/>
        <w:shd w:val="clear" w:color="auto" w:fill="E7E6E6" w:themeFill="background2"/>
        <w:tblLook w:val="04A0" w:firstRow="1" w:lastRow="0" w:firstColumn="1" w:lastColumn="0" w:noHBand="0" w:noVBand="1"/>
      </w:tblPr>
      <w:tblGrid>
        <w:gridCol w:w="2724"/>
        <w:gridCol w:w="2743"/>
        <w:gridCol w:w="2743"/>
      </w:tblGrid>
      <w:tr w:rsidR="00F84F09" w14:paraId="033F5534" w14:textId="77777777" w:rsidTr="00F84F09">
        <w:tc>
          <w:tcPr>
            <w:tcW w:w="2925" w:type="dxa"/>
            <w:shd w:val="clear" w:color="auto" w:fill="auto"/>
          </w:tcPr>
          <w:p w14:paraId="7AB3CBDF" w14:textId="29F13F67" w:rsidR="00F84F09" w:rsidRPr="00F84F09" w:rsidRDefault="00F84F09" w:rsidP="00EB689E">
            <w:pPr>
              <w:spacing w:after="240" w:line="240" w:lineRule="exact"/>
              <w:jc w:val="center"/>
              <w:rPr>
                <w:rFonts w:ascii="Lato" w:hAnsi="Lato" w:cs="Arial"/>
                <w:bCs/>
                <w:iCs/>
                <w:color w:val="000000" w:themeColor="text1"/>
                <w:spacing w:val="4"/>
                <w:shd w:val="clear" w:color="auto" w:fill="FFFFFF"/>
                <w:lang w:bidi="pl-PL"/>
              </w:rPr>
            </w:pPr>
            <w:r w:rsidRPr="00F84F09">
              <w:rPr>
                <w:rFonts w:ascii="Lato" w:hAnsi="Lato" w:cs="Arial"/>
                <w:bCs/>
                <w:iCs/>
                <w:color w:val="000000" w:themeColor="text1"/>
                <w:spacing w:val="4"/>
                <w:shd w:val="clear" w:color="auto" w:fill="FFFFFF"/>
                <w:lang w:bidi="pl-PL"/>
              </w:rPr>
              <w:t>1/</w:t>
            </w:r>
            <w:r>
              <w:rPr>
                <w:rFonts w:ascii="Lato" w:hAnsi="Lato" w:cs="Arial"/>
                <w:bCs/>
                <w:iCs/>
                <w:color w:val="000000" w:themeColor="text1"/>
                <w:spacing w:val="4"/>
                <w:shd w:val="clear" w:color="auto" w:fill="FFFFFF"/>
                <w:lang w:bidi="pl-PL"/>
              </w:rPr>
              <w:t>24</w:t>
            </w:r>
          </w:p>
        </w:tc>
        <w:tc>
          <w:tcPr>
            <w:tcW w:w="2926" w:type="dxa"/>
            <w:shd w:val="clear" w:color="auto" w:fill="auto"/>
          </w:tcPr>
          <w:p w14:paraId="5EA12B7C" w14:textId="7630E60B" w:rsidR="00F84F09" w:rsidRPr="00F84F09" w:rsidRDefault="00F84F09" w:rsidP="00EB689E">
            <w:pPr>
              <w:spacing w:after="240" w:line="240" w:lineRule="exact"/>
              <w:jc w:val="center"/>
              <w:rPr>
                <w:rFonts w:ascii="Lato" w:hAnsi="Lato" w:cs="Arial"/>
                <w:bCs/>
                <w:iCs/>
                <w:color w:val="000000" w:themeColor="text1"/>
                <w:spacing w:val="4"/>
                <w:shd w:val="clear" w:color="auto" w:fill="FFFFFF"/>
                <w:lang w:bidi="pl-PL"/>
              </w:rPr>
            </w:pPr>
            <w:r w:rsidRPr="00F84F09">
              <w:rPr>
                <w:rFonts w:ascii="Lato" w:hAnsi="Lato" w:cs="Arial"/>
                <w:bCs/>
                <w:iCs/>
                <w:color w:val="000000" w:themeColor="text1"/>
                <w:spacing w:val="4"/>
                <w:shd w:val="clear" w:color="auto" w:fill="FFFFFF"/>
                <w:lang w:bidi="pl-PL"/>
              </w:rPr>
              <w:t>0,</w:t>
            </w:r>
            <w:r>
              <w:rPr>
                <w:rFonts w:ascii="Lato" w:hAnsi="Lato" w:cs="Arial"/>
                <w:bCs/>
                <w:iCs/>
                <w:color w:val="000000" w:themeColor="text1"/>
                <w:spacing w:val="4"/>
                <w:shd w:val="clear" w:color="auto" w:fill="FFFFFF"/>
                <w:lang w:bidi="pl-PL"/>
              </w:rPr>
              <w:t>2475</w:t>
            </w:r>
          </w:p>
        </w:tc>
        <w:tc>
          <w:tcPr>
            <w:tcW w:w="2926" w:type="dxa"/>
            <w:shd w:val="clear" w:color="auto" w:fill="auto"/>
          </w:tcPr>
          <w:p w14:paraId="680E2F74" w14:textId="7752EC61" w:rsidR="00F84F09" w:rsidRPr="00F84F09" w:rsidRDefault="00F84F09" w:rsidP="00EB689E">
            <w:pPr>
              <w:spacing w:after="240" w:line="240" w:lineRule="exact"/>
              <w:jc w:val="center"/>
              <w:rPr>
                <w:rFonts w:ascii="Lato" w:hAnsi="Lato" w:cs="Arial"/>
                <w:bCs/>
                <w:iCs/>
                <w:color w:val="000000" w:themeColor="text1"/>
                <w:spacing w:val="4"/>
                <w:shd w:val="clear" w:color="auto" w:fill="FFFFFF"/>
                <w:lang w:bidi="pl-PL"/>
              </w:rPr>
            </w:pPr>
            <w:r>
              <w:rPr>
                <w:rFonts w:ascii="Lato" w:hAnsi="Lato" w:cs="Arial"/>
                <w:bCs/>
                <w:iCs/>
                <w:color w:val="000000" w:themeColor="text1"/>
                <w:spacing w:val="4"/>
                <w:shd w:val="clear" w:color="auto" w:fill="FFFFFF"/>
                <w:lang w:bidi="pl-PL"/>
              </w:rPr>
              <w:t>0,0467</w:t>
            </w:r>
          </w:p>
        </w:tc>
      </w:tr>
    </w:tbl>
    <w:p w14:paraId="10753D70" w14:textId="36BAD1AE" w:rsidR="00332FF0" w:rsidRDefault="00F84F09" w:rsidP="00964C13">
      <w:pPr>
        <w:pStyle w:val="Akapitzlist"/>
        <w:spacing w:after="240" w:line="240" w:lineRule="exact"/>
        <w:jc w:val="both"/>
        <w:rPr>
          <w:rFonts w:ascii="Lato" w:hAnsi="Lato" w:cs="Arial"/>
          <w:bCs/>
          <w:iCs/>
          <w:color w:val="000000" w:themeColor="text1"/>
          <w:spacing w:val="4"/>
          <w:shd w:val="clear" w:color="auto" w:fill="FFFFFF"/>
          <w:lang w:bidi="pl-PL"/>
        </w:rPr>
      </w:pPr>
      <w:r>
        <w:rPr>
          <w:rFonts w:ascii="Lato" w:hAnsi="Lato" w:cs="Arial"/>
          <w:bCs/>
          <w:iCs/>
          <w:color w:val="000000" w:themeColor="text1"/>
          <w:spacing w:val="4"/>
          <w:shd w:val="clear" w:color="auto" w:fill="FFFFFF"/>
          <w:lang w:bidi="pl-PL"/>
        </w:rPr>
        <w:t xml:space="preserve">  </w:t>
      </w:r>
      <w:r w:rsidRPr="00F84F09">
        <w:rPr>
          <w:rFonts w:ascii="Lato" w:hAnsi="Lato" w:cs="Arial"/>
          <w:bCs/>
          <w:iCs/>
          <w:color w:val="000000" w:themeColor="text1"/>
          <w:spacing w:val="4"/>
          <w:shd w:val="clear" w:color="auto" w:fill="FFFFFF"/>
          <w:lang w:bidi="pl-PL"/>
        </w:rPr>
        <w:tab/>
        <w:t xml:space="preserve">                                                 </w:t>
      </w:r>
      <w:r>
        <w:rPr>
          <w:rFonts w:ascii="Lato" w:hAnsi="Lato" w:cs="Arial"/>
          <w:bCs/>
          <w:iCs/>
          <w:color w:val="000000" w:themeColor="text1"/>
          <w:spacing w:val="4"/>
          <w:shd w:val="clear" w:color="auto" w:fill="FFFFFF"/>
          <w:lang w:bidi="pl-PL"/>
        </w:rPr>
        <w:t xml:space="preserve">     </w:t>
      </w:r>
      <w:r w:rsidRPr="00F84F09">
        <w:rPr>
          <w:rFonts w:ascii="Lato" w:hAnsi="Lato" w:cs="Arial"/>
          <w:bCs/>
          <w:iCs/>
          <w:color w:val="000000" w:themeColor="text1"/>
          <w:spacing w:val="4"/>
          <w:shd w:val="clear" w:color="auto" w:fill="FFFFFF"/>
          <w:lang w:bidi="pl-PL"/>
        </w:rPr>
        <w:t xml:space="preserve">  „,</w:t>
      </w:r>
    </w:p>
    <w:p w14:paraId="1256622B" w14:textId="77777777" w:rsidR="00964C13" w:rsidRPr="00964C13" w:rsidRDefault="00964C13" w:rsidP="00964C13">
      <w:pPr>
        <w:pStyle w:val="Akapitzlist"/>
        <w:spacing w:after="240" w:line="240" w:lineRule="exact"/>
        <w:jc w:val="both"/>
        <w:rPr>
          <w:rFonts w:ascii="Lato" w:hAnsi="Lato" w:cs="Arial"/>
          <w:bCs/>
          <w:iCs/>
          <w:color w:val="000000" w:themeColor="text1"/>
          <w:spacing w:val="4"/>
          <w:shd w:val="clear" w:color="auto" w:fill="FFFFFF"/>
          <w:lang w:bidi="pl-PL"/>
        </w:rPr>
      </w:pPr>
    </w:p>
    <w:p w14:paraId="3FFB0CAB" w14:textId="59E17725" w:rsidR="00B31D61" w:rsidRPr="00964C13" w:rsidRDefault="00B31D61" w:rsidP="00964C13">
      <w:pPr>
        <w:pStyle w:val="Akapitzlist"/>
        <w:numPr>
          <w:ilvl w:val="0"/>
          <w:numId w:val="40"/>
        </w:numPr>
        <w:spacing w:after="240" w:line="240" w:lineRule="exact"/>
        <w:ind w:left="567" w:hanging="283"/>
        <w:contextualSpacing w:val="0"/>
        <w:jc w:val="both"/>
        <w:rPr>
          <w:rFonts w:ascii="Lato" w:hAnsi="Lato" w:cs="Arial"/>
          <w:iCs/>
          <w:color w:val="000000" w:themeColor="text1"/>
          <w:spacing w:val="4"/>
          <w:sz w:val="22"/>
          <w:szCs w:val="22"/>
          <w:lang w:bidi="pl-PL"/>
        </w:rPr>
      </w:pPr>
      <w:r w:rsidRPr="00282EEB">
        <w:rPr>
          <w:rFonts w:ascii="Lato" w:hAnsi="Lato" w:cs="Arial"/>
          <w:iCs/>
          <w:color w:val="000000" w:themeColor="text1"/>
          <w:spacing w:val="4"/>
          <w:sz w:val="22"/>
          <w:szCs w:val="22"/>
          <w:lang w:bidi="pl-PL"/>
        </w:rPr>
        <w:t>zatwierdzenie, w miejsce uchylenia, zamienn</w:t>
      </w:r>
      <w:r>
        <w:rPr>
          <w:rFonts w:ascii="Lato" w:hAnsi="Lato" w:cs="Arial"/>
          <w:iCs/>
          <w:color w:val="000000" w:themeColor="text1"/>
          <w:spacing w:val="4"/>
          <w:sz w:val="22"/>
          <w:szCs w:val="22"/>
          <w:lang w:bidi="pl-PL"/>
        </w:rPr>
        <w:t>ego</w:t>
      </w:r>
      <w:r w:rsidRPr="00282EEB">
        <w:rPr>
          <w:rFonts w:ascii="Lato" w:hAnsi="Lato" w:cs="Arial"/>
          <w:iCs/>
          <w:color w:val="000000" w:themeColor="text1"/>
          <w:spacing w:val="4"/>
          <w:sz w:val="22"/>
          <w:szCs w:val="22"/>
          <w:lang w:bidi="pl-PL"/>
        </w:rPr>
        <w:t xml:space="preserve"> </w:t>
      </w:r>
      <w:r w:rsidR="00964C13">
        <w:rPr>
          <w:rFonts w:ascii="Lato" w:hAnsi="Lato" w:cs="Arial"/>
          <w:iCs/>
          <w:color w:val="000000" w:themeColor="text1"/>
          <w:spacing w:val="4"/>
          <w:sz w:val="22"/>
          <w:szCs w:val="22"/>
          <w:lang w:bidi="pl-PL"/>
        </w:rPr>
        <w:t xml:space="preserve">arkusza nr </w:t>
      </w:r>
      <w:r w:rsidR="00964C13" w:rsidRPr="00964C13">
        <w:rPr>
          <w:rFonts w:ascii="Lato" w:hAnsi="Lato" w:cs="Arial"/>
          <w:bCs/>
          <w:iCs/>
          <w:color w:val="000000" w:themeColor="text1"/>
          <w:spacing w:val="4"/>
          <w:sz w:val="22"/>
          <w:szCs w:val="22"/>
          <w:lang w:bidi="pl-PL"/>
        </w:rPr>
        <w:t xml:space="preserve">13 mapy w skali 1:1000 przedstawiającej proponowany przebieg linii kolejowej, z zaznaczeniem terenu niezbędnego dla obiektów budowlanych, oraz określającej oznaczenie terenu </w:t>
      </w:r>
      <w:r w:rsidR="00964C13" w:rsidRPr="00964C13">
        <w:rPr>
          <w:rFonts w:ascii="Lato" w:hAnsi="Lato" w:cs="Arial"/>
          <w:bCs/>
          <w:iCs/>
          <w:color w:val="000000" w:themeColor="text1"/>
          <w:spacing w:val="4"/>
          <w:sz w:val="22"/>
          <w:szCs w:val="22"/>
          <w:lang w:bidi="pl-PL"/>
        </w:rPr>
        <w:lastRenderedPageBreak/>
        <w:t>objętego inwestycją, w tym linii rozgraniczającej teren inwestycji,</w:t>
      </w:r>
      <w:r w:rsidR="00964C13">
        <w:rPr>
          <w:rFonts w:ascii="Lato" w:hAnsi="Lato" w:cs="Arial"/>
          <w:bCs/>
          <w:iCs/>
          <w:color w:val="000000" w:themeColor="text1"/>
          <w:spacing w:val="4"/>
          <w:sz w:val="22"/>
          <w:szCs w:val="22"/>
          <w:lang w:bidi="pl-PL"/>
        </w:rPr>
        <w:t xml:space="preserve"> </w:t>
      </w:r>
      <w:r w:rsidRPr="00964C13">
        <w:rPr>
          <w:rFonts w:ascii="Lato" w:hAnsi="Lato" w:cs="Arial"/>
          <w:iCs/>
          <w:color w:val="000000" w:themeColor="text1"/>
          <w:spacing w:val="4"/>
          <w:sz w:val="22"/>
          <w:szCs w:val="22"/>
          <w:lang w:bidi="pl-PL"/>
        </w:rPr>
        <w:t>stanowiącego załącznik nr 1 do niniejszej decyzji</w:t>
      </w:r>
      <w:r w:rsidR="00964C13" w:rsidRPr="00964C13">
        <w:rPr>
          <w:rFonts w:ascii="Lato" w:hAnsi="Lato" w:cs="Arial"/>
          <w:iCs/>
          <w:color w:val="000000" w:themeColor="text1"/>
          <w:spacing w:val="4"/>
          <w:sz w:val="22"/>
          <w:szCs w:val="22"/>
          <w:lang w:bidi="pl-PL"/>
        </w:rPr>
        <w:t>.</w:t>
      </w:r>
    </w:p>
    <w:p w14:paraId="1D21C554" w14:textId="77777777" w:rsidR="00B31D61" w:rsidRPr="00282EEB" w:rsidRDefault="00B31D61" w:rsidP="00B31D61">
      <w:pPr>
        <w:pStyle w:val="Akapitzlist"/>
        <w:numPr>
          <w:ilvl w:val="0"/>
          <w:numId w:val="18"/>
        </w:numPr>
        <w:tabs>
          <w:tab w:val="left" w:pos="284"/>
          <w:tab w:val="left" w:pos="426"/>
        </w:tabs>
        <w:spacing w:after="240" w:line="240" w:lineRule="exact"/>
        <w:ind w:left="284" w:hanging="142"/>
        <w:contextualSpacing w:val="0"/>
        <w:jc w:val="both"/>
        <w:rPr>
          <w:rFonts w:ascii="Lato" w:hAnsi="Lato" w:cs="Arial"/>
          <w:color w:val="000000" w:themeColor="text1"/>
          <w:spacing w:val="4"/>
          <w:sz w:val="22"/>
          <w:szCs w:val="22"/>
        </w:rPr>
      </w:pPr>
      <w:r w:rsidRPr="00282EEB">
        <w:rPr>
          <w:rFonts w:ascii="Lato" w:hAnsi="Lato" w:cs="Arial"/>
          <w:b/>
          <w:bCs/>
          <w:color w:val="000000" w:themeColor="text1"/>
          <w:spacing w:val="4"/>
          <w:sz w:val="22"/>
          <w:szCs w:val="22"/>
        </w:rPr>
        <w:t>W pozostałej części zaskarżoną decyzję utrzymuję w mocy.</w:t>
      </w:r>
    </w:p>
    <w:p w14:paraId="105FD816" w14:textId="77777777" w:rsidR="00D126DD" w:rsidRPr="00DC6340" w:rsidRDefault="00D126DD" w:rsidP="00EF4FF6">
      <w:pPr>
        <w:spacing w:after="240" w:line="240" w:lineRule="exact"/>
        <w:jc w:val="center"/>
        <w:outlineLvl w:val="0"/>
        <w:rPr>
          <w:rFonts w:ascii="Lato" w:hAnsi="Lato" w:cs="Arial"/>
          <w:b/>
          <w:spacing w:val="4"/>
        </w:rPr>
      </w:pPr>
    </w:p>
    <w:p w14:paraId="0557BC41" w14:textId="4C5311CA" w:rsidR="00F530CB" w:rsidRPr="00DC6340" w:rsidRDefault="00F530CB" w:rsidP="00EF4FF6">
      <w:pPr>
        <w:spacing w:after="240" w:line="240" w:lineRule="exact"/>
        <w:jc w:val="center"/>
        <w:outlineLvl w:val="0"/>
        <w:rPr>
          <w:rFonts w:ascii="Lato" w:hAnsi="Lato" w:cs="Arial"/>
          <w:b/>
          <w:spacing w:val="4"/>
        </w:rPr>
      </w:pPr>
      <w:r w:rsidRPr="00DC6340">
        <w:rPr>
          <w:rFonts w:ascii="Lato" w:hAnsi="Lato" w:cs="Arial"/>
          <w:b/>
          <w:spacing w:val="4"/>
        </w:rPr>
        <w:t>UZASADNIENIE</w:t>
      </w:r>
    </w:p>
    <w:p w14:paraId="7C19F72E" w14:textId="5F8DF6D9" w:rsidR="000163B0" w:rsidRPr="00E30792" w:rsidRDefault="000163B0" w:rsidP="000163B0">
      <w:pPr>
        <w:spacing w:after="240" w:line="240" w:lineRule="exact"/>
        <w:jc w:val="both"/>
        <w:rPr>
          <w:rFonts w:ascii="Lato" w:hAnsi="Lato" w:cs="Arial"/>
          <w:spacing w:val="4"/>
        </w:rPr>
      </w:pPr>
      <w:r w:rsidRPr="00E30792">
        <w:rPr>
          <w:rFonts w:ascii="Lato" w:hAnsi="Lato" w:cs="Arial"/>
          <w:spacing w:val="4"/>
        </w:rPr>
        <w:t xml:space="preserve">Wnioskiem </w:t>
      </w:r>
      <w:r w:rsidRPr="000844BE">
        <w:rPr>
          <w:rFonts w:ascii="Lato" w:hAnsi="Lato" w:cs="Arial"/>
          <w:spacing w:val="4"/>
        </w:rPr>
        <w:t xml:space="preserve">z </w:t>
      </w:r>
      <w:r w:rsidRPr="005F50F3">
        <w:rPr>
          <w:rFonts w:ascii="Lato" w:hAnsi="Lato" w:cs="Arial"/>
          <w:spacing w:val="4"/>
        </w:rPr>
        <w:t xml:space="preserve">dnia </w:t>
      </w:r>
      <w:r w:rsidR="00AC045D" w:rsidRPr="005F50F3">
        <w:rPr>
          <w:rFonts w:ascii="Lato" w:hAnsi="Lato" w:cs="Arial"/>
          <w:spacing w:val="4"/>
        </w:rPr>
        <w:t>25 września 2023</w:t>
      </w:r>
      <w:r w:rsidRPr="000844BE">
        <w:rPr>
          <w:rFonts w:ascii="Lato" w:hAnsi="Lato" w:cs="Arial"/>
          <w:spacing w:val="4"/>
        </w:rPr>
        <w:t xml:space="preserve"> r.,</w:t>
      </w:r>
      <w:r w:rsidRPr="00E30792">
        <w:rPr>
          <w:rFonts w:ascii="Lato" w:hAnsi="Lato" w:cs="Arial"/>
          <w:spacing w:val="4"/>
        </w:rPr>
        <w:t xml:space="preserve"> </w:t>
      </w:r>
      <w:r w:rsidRPr="00DC6340">
        <w:rPr>
          <w:rFonts w:ascii="Lato" w:hAnsi="Lato" w:cs="Arial"/>
          <w:spacing w:val="4"/>
        </w:rPr>
        <w:t xml:space="preserve">uzupełnionym i skorygowanym w trakcie prowadzonego postępowania, spółka PKP Polskie Linie Kolejowe S.A. z siedzibą </w:t>
      </w:r>
      <w:r w:rsidRPr="00DC6340">
        <w:rPr>
          <w:rFonts w:ascii="Lato" w:hAnsi="Lato" w:cs="Arial"/>
          <w:spacing w:val="4"/>
        </w:rPr>
        <w:br/>
        <w:t>w Warszawie, zwana dalej „</w:t>
      </w:r>
      <w:r w:rsidRPr="00DC6340">
        <w:rPr>
          <w:rFonts w:ascii="Lato" w:hAnsi="Lato" w:cs="Arial"/>
          <w:i/>
          <w:spacing w:val="4"/>
        </w:rPr>
        <w:t>inwestorem</w:t>
      </w:r>
      <w:r w:rsidRPr="00DC6340">
        <w:rPr>
          <w:rFonts w:ascii="Lato" w:hAnsi="Lato" w:cs="Arial"/>
          <w:spacing w:val="4"/>
        </w:rPr>
        <w:t xml:space="preserve">”, wystąpiła do Wojewody </w:t>
      </w:r>
      <w:r w:rsidR="00AC045D">
        <w:rPr>
          <w:rFonts w:ascii="Lato" w:hAnsi="Lato" w:cs="Arial"/>
          <w:spacing w:val="4"/>
        </w:rPr>
        <w:t>Świętokrzyskiego</w:t>
      </w:r>
      <w:r>
        <w:rPr>
          <w:rFonts w:ascii="Lato" w:hAnsi="Lato" w:cs="Arial"/>
          <w:spacing w:val="4"/>
        </w:rPr>
        <w:br/>
      </w:r>
      <w:r w:rsidRPr="00E30792">
        <w:rPr>
          <w:rFonts w:ascii="Lato" w:hAnsi="Lato" w:cs="Arial"/>
          <w:spacing w:val="4"/>
        </w:rPr>
        <w:t xml:space="preserve">o wydanie decyzji o ustaleniu lokalizacji linii kolejowej w celu realizacji inwestycji pn.: </w:t>
      </w:r>
      <w:r w:rsidR="001C6DD8" w:rsidRPr="00D126DD">
        <w:rPr>
          <w:rFonts w:ascii="Lato" w:hAnsi="Lato" w:cs="Arial"/>
          <w:bCs/>
          <w:iCs/>
          <w:spacing w:val="4"/>
        </w:rPr>
        <w:t>Rozbiórka, przebudowa, rozbudowa i budowa obiektu budowlanego pn.: Opracowanie projektu wykonawczego i wykonanie robót budowlanych dla zadania: LOT-B2_2 Sędziszów (bez stacji) - granica województwa, LOT-B-2_1 Jędrzejów (bez stacji) – Sędziszów</w:t>
      </w:r>
      <w:r w:rsidR="001C6DD8">
        <w:rPr>
          <w:rFonts w:ascii="Lato" w:hAnsi="Lato" w:cs="Arial"/>
          <w:bCs/>
          <w:iCs/>
          <w:spacing w:val="4"/>
        </w:rPr>
        <w:t>,</w:t>
      </w:r>
      <w:r w:rsidR="001C6DD8" w:rsidRPr="00D126DD">
        <w:rPr>
          <w:rFonts w:ascii="Lato" w:hAnsi="Lato" w:cs="Arial"/>
          <w:bCs/>
          <w:iCs/>
          <w:spacing w:val="4"/>
        </w:rPr>
        <w:t xml:space="preserve"> w ramach projektu inwestycyjnego pn.: „Prace na linii kolejowej nr 8 na odcinku Skarżysko-Kamienna – Kielce – Kozłów, etap II: odcinek Sitkówka</w:t>
      </w:r>
      <w:r w:rsidR="001C6DD8">
        <w:rPr>
          <w:rFonts w:ascii="Lato" w:hAnsi="Lato" w:cs="Arial"/>
          <w:bCs/>
          <w:iCs/>
          <w:spacing w:val="4"/>
        </w:rPr>
        <w:t xml:space="preserve"> </w:t>
      </w:r>
      <w:r w:rsidR="001C6DD8" w:rsidRPr="00D126DD">
        <w:rPr>
          <w:rFonts w:ascii="Lato" w:hAnsi="Lato" w:cs="Arial"/>
          <w:bCs/>
          <w:iCs/>
          <w:spacing w:val="4"/>
        </w:rPr>
        <w:t>Nowiny – Kozłów” realizowanego w ramach projektu</w:t>
      </w:r>
      <w:r w:rsidR="001C6DD8">
        <w:rPr>
          <w:rFonts w:ascii="Lato" w:hAnsi="Lato" w:cs="Arial"/>
          <w:bCs/>
          <w:iCs/>
          <w:spacing w:val="4"/>
        </w:rPr>
        <w:t xml:space="preserve"> pn.: Opracowanie dokumentacji projektowej wraz z pełnieniem nadzoru autorskiego w ramach projektu „Prace na linii kolejowej nr 8 na odcinku Skarżysko Kamienna – Kielce – Kozłów – prace przygotowawcze” </w:t>
      </w:r>
      <w:r w:rsidR="0008118C">
        <w:rPr>
          <w:rFonts w:ascii="Lato" w:hAnsi="Lato" w:cs="Arial"/>
          <w:bCs/>
          <w:iCs/>
          <w:spacing w:val="4"/>
        </w:rPr>
        <w:br/>
      </w:r>
      <w:proofErr w:type="spellStart"/>
      <w:r w:rsidR="001C6DD8">
        <w:rPr>
          <w:rFonts w:ascii="Lato" w:hAnsi="Lato" w:cs="Arial"/>
          <w:bCs/>
          <w:iCs/>
          <w:spacing w:val="4"/>
        </w:rPr>
        <w:t>POiIŚ</w:t>
      </w:r>
      <w:proofErr w:type="spellEnd"/>
      <w:r w:rsidR="001C6DD8">
        <w:rPr>
          <w:rFonts w:ascii="Lato" w:hAnsi="Lato" w:cs="Arial"/>
          <w:bCs/>
          <w:iCs/>
          <w:spacing w:val="4"/>
        </w:rPr>
        <w:t xml:space="preserve"> 5.1-30</w:t>
      </w:r>
      <w:r w:rsidRPr="00E30792">
        <w:rPr>
          <w:rFonts w:ascii="Lato" w:hAnsi="Lato" w:cs="Arial"/>
          <w:spacing w:val="4"/>
        </w:rPr>
        <w:t xml:space="preserve">. </w:t>
      </w:r>
      <w:r w:rsidRPr="00E30792">
        <w:rPr>
          <w:rFonts w:ascii="Lato" w:hAnsi="Lato" w:cs="Arial"/>
          <w:i/>
          <w:spacing w:val="4"/>
        </w:rPr>
        <w:t>Inwestor</w:t>
      </w:r>
      <w:r w:rsidRPr="00E30792">
        <w:rPr>
          <w:rFonts w:ascii="Lato" w:hAnsi="Lato" w:cs="Arial"/>
          <w:spacing w:val="4"/>
        </w:rPr>
        <w:t xml:space="preserve"> wniósł jednocześnie o nadanie decyzji rygoru natychmiastowej wykonalności ze względu na uzasadniony interes społeczny i gospodarczy.</w:t>
      </w:r>
      <w:r>
        <w:rPr>
          <w:rFonts w:ascii="Lato" w:hAnsi="Lato" w:cs="Arial"/>
          <w:spacing w:val="4"/>
        </w:rPr>
        <w:t xml:space="preserve">   </w:t>
      </w:r>
      <w:r w:rsidR="001C6DD8">
        <w:rPr>
          <w:rFonts w:ascii="Lato" w:hAnsi="Lato" w:cs="Arial"/>
          <w:spacing w:val="4"/>
        </w:rPr>
        <w:t xml:space="preserve"> </w:t>
      </w:r>
    </w:p>
    <w:p w14:paraId="0B2CA9F5" w14:textId="192ABBCF" w:rsidR="000163B0" w:rsidRPr="00E30792" w:rsidRDefault="000163B0" w:rsidP="000163B0">
      <w:pPr>
        <w:spacing w:after="240" w:line="240" w:lineRule="exact"/>
        <w:jc w:val="both"/>
        <w:rPr>
          <w:rFonts w:ascii="Lato" w:hAnsi="Lato" w:cs="Arial"/>
          <w:spacing w:val="4"/>
        </w:rPr>
      </w:pPr>
      <w:r w:rsidRPr="00E30792">
        <w:rPr>
          <w:rFonts w:ascii="Lato" w:hAnsi="Lato" w:cs="Arial"/>
          <w:spacing w:val="4"/>
        </w:rPr>
        <w:t xml:space="preserve">Po przeprowadzeniu postępowania w sprawie ww. wniosku, Wojewoda </w:t>
      </w:r>
      <w:r w:rsidR="001C6DD8">
        <w:rPr>
          <w:rFonts w:ascii="Lato" w:hAnsi="Lato" w:cs="Arial"/>
          <w:spacing w:val="4"/>
        </w:rPr>
        <w:t>Świętokrzysk</w:t>
      </w:r>
      <w:r>
        <w:rPr>
          <w:rFonts w:ascii="Lato" w:hAnsi="Lato" w:cs="Arial"/>
          <w:spacing w:val="4"/>
        </w:rPr>
        <w:t>i</w:t>
      </w:r>
      <w:r w:rsidRPr="00E30792">
        <w:rPr>
          <w:rFonts w:ascii="Lato" w:hAnsi="Lato" w:cs="Arial"/>
          <w:spacing w:val="4"/>
        </w:rPr>
        <w:t xml:space="preserve"> wydał w dniu </w:t>
      </w:r>
      <w:r w:rsidR="001C6DD8">
        <w:rPr>
          <w:rFonts w:ascii="Lato" w:hAnsi="Lato" w:cs="Arial"/>
          <w:spacing w:val="4"/>
        </w:rPr>
        <w:t>4 marca 2024</w:t>
      </w:r>
      <w:r w:rsidRPr="00E30792">
        <w:rPr>
          <w:rFonts w:ascii="Lato" w:hAnsi="Lato" w:cs="Arial"/>
          <w:spacing w:val="4"/>
        </w:rPr>
        <w:t xml:space="preserve"> r., decyzję, znak: </w:t>
      </w:r>
      <w:r w:rsidR="001C6DD8" w:rsidRPr="00D126DD">
        <w:rPr>
          <w:rFonts w:ascii="Lato" w:hAnsi="Lato" w:cs="Arial"/>
          <w:bCs/>
          <w:iCs/>
          <w:spacing w:val="4"/>
        </w:rPr>
        <w:t>IR.II.746.37.2023</w:t>
      </w:r>
      <w:r w:rsidRPr="00E30792">
        <w:rPr>
          <w:rFonts w:ascii="Lato" w:hAnsi="Lato" w:cs="Arial"/>
          <w:spacing w:val="4"/>
        </w:rPr>
        <w:t xml:space="preserve">, o ustaleniu lokalizacji linii kolejowej dla inwestycji pn.: </w:t>
      </w:r>
      <w:r w:rsidR="001C6DD8" w:rsidRPr="00D126DD">
        <w:rPr>
          <w:rFonts w:ascii="Lato" w:hAnsi="Lato" w:cs="Arial"/>
          <w:bCs/>
          <w:iCs/>
          <w:spacing w:val="4"/>
        </w:rPr>
        <w:t xml:space="preserve">Rozbiórka, przebudowa, rozbudowa i budowa obiektu budowlanego pn.: Opracowanie projektu wykonawczego i wykonanie robót budowlanych dla zadania: LOT-B2_2 Sędziszów (bez stacji) - granica województwa, </w:t>
      </w:r>
      <w:r w:rsidR="0008118C">
        <w:rPr>
          <w:rFonts w:ascii="Lato" w:hAnsi="Lato" w:cs="Arial"/>
          <w:bCs/>
          <w:iCs/>
          <w:spacing w:val="4"/>
        </w:rPr>
        <w:br/>
      </w:r>
      <w:r w:rsidR="001C6DD8" w:rsidRPr="00D126DD">
        <w:rPr>
          <w:rFonts w:ascii="Lato" w:hAnsi="Lato" w:cs="Arial"/>
          <w:bCs/>
          <w:iCs/>
          <w:spacing w:val="4"/>
        </w:rPr>
        <w:t>LOT-B-2_1 Jędrzejów (bez stacji) – Sędziszów</w:t>
      </w:r>
      <w:r w:rsidR="001C6DD8">
        <w:rPr>
          <w:rFonts w:ascii="Lato" w:hAnsi="Lato" w:cs="Arial"/>
          <w:bCs/>
          <w:iCs/>
          <w:spacing w:val="4"/>
        </w:rPr>
        <w:t>,</w:t>
      </w:r>
      <w:r w:rsidR="001C6DD8" w:rsidRPr="00D126DD">
        <w:rPr>
          <w:rFonts w:ascii="Lato" w:hAnsi="Lato" w:cs="Arial"/>
          <w:bCs/>
          <w:iCs/>
          <w:spacing w:val="4"/>
        </w:rPr>
        <w:t xml:space="preserve"> w ramach projektu inwestycyjnego pn.: „Prace na linii kolejowej nr 8 na odcinku Skarżysko-Kamienna – Kielce – Kozłów, etap II: odcinek Sitkówka</w:t>
      </w:r>
      <w:r w:rsidR="001C6DD8">
        <w:rPr>
          <w:rFonts w:ascii="Lato" w:hAnsi="Lato" w:cs="Arial"/>
          <w:bCs/>
          <w:iCs/>
          <w:spacing w:val="4"/>
        </w:rPr>
        <w:t xml:space="preserve"> </w:t>
      </w:r>
      <w:r w:rsidR="001C6DD8" w:rsidRPr="00D126DD">
        <w:rPr>
          <w:rFonts w:ascii="Lato" w:hAnsi="Lato" w:cs="Arial"/>
          <w:bCs/>
          <w:iCs/>
          <w:spacing w:val="4"/>
        </w:rPr>
        <w:t>Nowiny – Kozłów” realizowanego w ramach projektu</w:t>
      </w:r>
      <w:r w:rsidR="001C6DD8">
        <w:rPr>
          <w:rFonts w:ascii="Lato" w:hAnsi="Lato" w:cs="Arial"/>
          <w:bCs/>
          <w:iCs/>
          <w:spacing w:val="4"/>
        </w:rPr>
        <w:t xml:space="preserve"> pn.: Opracowanie dokumentacji projektowej wraz z pełnieniem nadzoru autorskiego </w:t>
      </w:r>
      <w:r w:rsidR="0008118C">
        <w:rPr>
          <w:rFonts w:ascii="Lato" w:hAnsi="Lato" w:cs="Arial"/>
          <w:bCs/>
          <w:iCs/>
          <w:spacing w:val="4"/>
        </w:rPr>
        <w:br/>
      </w:r>
      <w:r w:rsidR="001C6DD8">
        <w:rPr>
          <w:rFonts w:ascii="Lato" w:hAnsi="Lato" w:cs="Arial"/>
          <w:bCs/>
          <w:iCs/>
          <w:spacing w:val="4"/>
        </w:rPr>
        <w:t xml:space="preserve">w ramach projektu „Prace na linii kolejowej nr 8 na odcinku Skarżysko Kamienna – Kielce – Kozłów – prace przygotowawcze” </w:t>
      </w:r>
      <w:proofErr w:type="spellStart"/>
      <w:r w:rsidR="001C6DD8">
        <w:rPr>
          <w:rFonts w:ascii="Lato" w:hAnsi="Lato" w:cs="Arial"/>
          <w:bCs/>
          <w:iCs/>
          <w:spacing w:val="4"/>
        </w:rPr>
        <w:t>POiIŚ</w:t>
      </w:r>
      <w:proofErr w:type="spellEnd"/>
      <w:r w:rsidR="001C6DD8">
        <w:rPr>
          <w:rFonts w:ascii="Lato" w:hAnsi="Lato" w:cs="Arial"/>
          <w:bCs/>
          <w:iCs/>
          <w:spacing w:val="4"/>
        </w:rPr>
        <w:t xml:space="preserve"> 5.1-30.</w:t>
      </w:r>
      <w:r w:rsidRPr="00E30792">
        <w:rPr>
          <w:rFonts w:ascii="Lato" w:hAnsi="Lato" w:cs="Arial"/>
          <w:spacing w:val="4"/>
        </w:rPr>
        <w:t xml:space="preserve">, zwaną dalej </w:t>
      </w:r>
      <w:r w:rsidRPr="00E30792">
        <w:rPr>
          <w:rFonts w:ascii="Lato" w:hAnsi="Lato" w:cs="Arial"/>
          <w:i/>
          <w:spacing w:val="4"/>
        </w:rPr>
        <w:t xml:space="preserve">„decyzją Wojewody </w:t>
      </w:r>
      <w:r w:rsidR="001C6DD8">
        <w:rPr>
          <w:rFonts w:ascii="Lato" w:hAnsi="Lato" w:cs="Arial"/>
          <w:i/>
          <w:spacing w:val="4"/>
        </w:rPr>
        <w:t>Świętokrzyskiego</w:t>
      </w:r>
      <w:r w:rsidRPr="00E30792">
        <w:rPr>
          <w:rFonts w:ascii="Lato" w:hAnsi="Lato" w:cs="Arial"/>
          <w:i/>
          <w:spacing w:val="4"/>
        </w:rPr>
        <w:t>”</w:t>
      </w:r>
      <w:r w:rsidRPr="00E30792">
        <w:rPr>
          <w:rFonts w:ascii="Lato" w:hAnsi="Lato" w:cs="Arial"/>
          <w:spacing w:val="4"/>
        </w:rPr>
        <w:t>, nadając jej jednocześnie rygor natychmiastowej wykonalności.</w:t>
      </w:r>
      <w:r>
        <w:rPr>
          <w:rFonts w:ascii="Lato" w:hAnsi="Lato" w:cs="Arial"/>
          <w:spacing w:val="4"/>
        </w:rPr>
        <w:t xml:space="preserve"> </w:t>
      </w:r>
    </w:p>
    <w:p w14:paraId="59C30918" w14:textId="72726A50" w:rsidR="00F8525A" w:rsidRPr="001C6DD8" w:rsidRDefault="00F530CB" w:rsidP="001C6DD8">
      <w:pPr>
        <w:tabs>
          <w:tab w:val="left" w:pos="851"/>
        </w:tabs>
        <w:spacing w:before="120" w:after="120" w:line="240" w:lineRule="exact"/>
        <w:jc w:val="both"/>
        <w:rPr>
          <w:rFonts w:ascii="Lato" w:hAnsi="Lato" w:cs="Arial"/>
          <w:spacing w:val="4"/>
        </w:rPr>
      </w:pPr>
      <w:r w:rsidRPr="00DC6340">
        <w:rPr>
          <w:rFonts w:ascii="Lato" w:hAnsi="Lato" w:cs="Arial"/>
          <w:spacing w:val="4"/>
        </w:rPr>
        <w:t xml:space="preserve">Od </w:t>
      </w:r>
      <w:r w:rsidRPr="00DC6340">
        <w:rPr>
          <w:rFonts w:ascii="Lato" w:hAnsi="Lato" w:cs="Arial"/>
          <w:i/>
          <w:spacing w:val="4"/>
        </w:rPr>
        <w:t xml:space="preserve">decyzji Wojewody </w:t>
      </w:r>
      <w:r w:rsidR="001C6DD8">
        <w:rPr>
          <w:rFonts w:ascii="Lato" w:hAnsi="Lato" w:cs="Arial"/>
          <w:i/>
          <w:spacing w:val="4"/>
        </w:rPr>
        <w:t>Świętokrzyskiego</w:t>
      </w:r>
      <w:r w:rsidRPr="00DC6340">
        <w:rPr>
          <w:rFonts w:ascii="Lato" w:hAnsi="Lato" w:cs="Arial"/>
          <w:i/>
          <w:spacing w:val="4"/>
        </w:rPr>
        <w:t xml:space="preserve"> </w:t>
      </w:r>
      <w:r w:rsidRPr="00DC6340">
        <w:rPr>
          <w:rFonts w:ascii="Lato" w:hAnsi="Lato" w:cs="Arial"/>
          <w:spacing w:val="4"/>
        </w:rPr>
        <w:t>odwołani</w:t>
      </w:r>
      <w:r w:rsidR="00E565EB" w:rsidRPr="00DC6340">
        <w:rPr>
          <w:rFonts w:ascii="Lato" w:hAnsi="Lato" w:cs="Arial"/>
          <w:spacing w:val="4"/>
        </w:rPr>
        <w:t>e</w:t>
      </w:r>
      <w:r w:rsidRPr="00DC6340">
        <w:rPr>
          <w:rFonts w:ascii="Lato" w:hAnsi="Lato" w:cs="Arial"/>
          <w:spacing w:val="4"/>
        </w:rPr>
        <w:t>, za pośrednictwem organu pierwszej instancji, wni</w:t>
      </w:r>
      <w:r w:rsidR="001C6DD8">
        <w:rPr>
          <w:rFonts w:ascii="Lato" w:hAnsi="Lato" w:cs="Arial"/>
          <w:spacing w:val="4"/>
        </w:rPr>
        <w:t xml:space="preserve">ósł </w:t>
      </w:r>
      <w:r w:rsidR="00F8525A" w:rsidRPr="001C6DD8">
        <w:rPr>
          <w:rFonts w:ascii="Lato" w:hAnsi="Lato" w:cs="Arial"/>
          <w:bCs/>
          <w:spacing w:val="4"/>
        </w:rPr>
        <w:t>Pa</w:t>
      </w:r>
      <w:r w:rsidR="001C6DD8">
        <w:rPr>
          <w:rFonts w:ascii="Lato" w:hAnsi="Lato" w:cs="Arial"/>
          <w:bCs/>
          <w:spacing w:val="4"/>
        </w:rPr>
        <w:t>n</w:t>
      </w:r>
      <w:r w:rsidR="001C6DD8" w:rsidRPr="00D126DD">
        <w:rPr>
          <w:rFonts w:ascii="Lato" w:hAnsi="Lato" w:cs="Arial"/>
          <w:bCs/>
          <w:spacing w:val="4"/>
        </w:rPr>
        <w:t xml:space="preserve"> </w:t>
      </w:r>
      <w:r w:rsidR="004E3518">
        <w:rPr>
          <w:rFonts w:ascii="Lato" w:hAnsi="Lato" w:cs="Arial"/>
          <w:bCs/>
          <w:spacing w:val="4"/>
        </w:rPr>
        <w:t>M.C.</w:t>
      </w:r>
      <w:r w:rsidR="001C6DD8">
        <w:rPr>
          <w:rFonts w:ascii="Lato" w:hAnsi="Lato" w:cs="Arial"/>
          <w:bCs/>
          <w:spacing w:val="4"/>
        </w:rPr>
        <w:t>,</w:t>
      </w:r>
      <w:r w:rsidR="001C6DD8">
        <w:rPr>
          <w:rFonts w:ascii="Lato" w:hAnsi="Lato" w:cs="Arial"/>
          <w:b/>
          <w:spacing w:val="4"/>
        </w:rPr>
        <w:t xml:space="preserve"> </w:t>
      </w:r>
      <w:r w:rsidR="001C6DD8" w:rsidRPr="00D126DD">
        <w:rPr>
          <w:rFonts w:ascii="Lato" w:hAnsi="Lato" w:cs="Arial"/>
          <w:bCs/>
          <w:spacing w:val="4"/>
        </w:rPr>
        <w:t>wspólnik spółki cywilnej</w:t>
      </w:r>
      <w:r w:rsidR="001C6DD8">
        <w:rPr>
          <w:rFonts w:ascii="Lato" w:hAnsi="Lato" w:cs="Arial"/>
          <w:bCs/>
          <w:spacing w:val="4"/>
        </w:rPr>
        <w:t>,</w:t>
      </w:r>
      <w:r w:rsidR="001C6DD8" w:rsidRPr="00D126DD">
        <w:rPr>
          <w:rFonts w:ascii="Lato" w:hAnsi="Lato" w:cs="Arial"/>
          <w:bCs/>
          <w:spacing w:val="4"/>
        </w:rPr>
        <w:t xml:space="preserve"> prowadząc</w:t>
      </w:r>
      <w:r w:rsidR="001C6DD8">
        <w:rPr>
          <w:rFonts w:ascii="Lato" w:hAnsi="Lato" w:cs="Arial"/>
          <w:bCs/>
          <w:spacing w:val="4"/>
        </w:rPr>
        <w:t>y</w:t>
      </w:r>
      <w:r w:rsidR="001C6DD8" w:rsidRPr="00D126DD">
        <w:rPr>
          <w:rFonts w:ascii="Lato" w:hAnsi="Lato" w:cs="Arial"/>
          <w:bCs/>
          <w:spacing w:val="4"/>
        </w:rPr>
        <w:t xml:space="preserve"> działalność pod nazwą:</w:t>
      </w:r>
      <w:r w:rsidR="001C6DD8">
        <w:rPr>
          <w:rFonts w:ascii="Lato" w:hAnsi="Lato" w:cs="Arial"/>
          <w:b/>
          <w:spacing w:val="4"/>
        </w:rPr>
        <w:t xml:space="preserve"> </w:t>
      </w:r>
      <w:r w:rsidR="004E3518">
        <w:rPr>
          <w:rFonts w:ascii="Lato" w:hAnsi="Lato" w:cs="Arial"/>
          <w:bCs/>
          <w:spacing w:val="4"/>
        </w:rPr>
        <w:t>(…)</w:t>
      </w:r>
      <w:r w:rsidR="00F8525A" w:rsidRPr="001C6DD8">
        <w:rPr>
          <w:rFonts w:ascii="Lato" w:hAnsi="Lato" w:cs="Arial"/>
          <w:bCs/>
          <w:spacing w:val="4"/>
        </w:rPr>
        <w:t xml:space="preserve"> - pismo z dnia </w:t>
      </w:r>
      <w:r w:rsidR="001C6DD8">
        <w:rPr>
          <w:rFonts w:ascii="Lato" w:hAnsi="Lato" w:cs="Arial"/>
          <w:bCs/>
          <w:spacing w:val="4"/>
        </w:rPr>
        <w:t>18 marca 2024</w:t>
      </w:r>
      <w:r w:rsidR="00F8525A" w:rsidRPr="001C6DD8">
        <w:rPr>
          <w:rFonts w:ascii="Lato" w:hAnsi="Lato" w:cs="Arial"/>
          <w:bCs/>
          <w:spacing w:val="4"/>
        </w:rPr>
        <w:t xml:space="preserve"> r.</w:t>
      </w:r>
    </w:p>
    <w:p w14:paraId="7EB0B4BD" w14:textId="2A47F0D6" w:rsidR="00F530CB" w:rsidRDefault="00F530CB" w:rsidP="009C7055">
      <w:pPr>
        <w:tabs>
          <w:tab w:val="left" w:pos="851"/>
        </w:tabs>
        <w:spacing w:after="240" w:line="240" w:lineRule="exact"/>
        <w:jc w:val="both"/>
        <w:rPr>
          <w:rFonts w:ascii="Lato" w:hAnsi="Lato" w:cs="Arial"/>
          <w:bCs/>
          <w:spacing w:val="4"/>
        </w:rPr>
      </w:pPr>
      <w:r w:rsidRPr="00DC6340">
        <w:rPr>
          <w:rFonts w:ascii="Lato" w:hAnsi="Lato" w:cs="Arial"/>
          <w:bCs/>
          <w:spacing w:val="4"/>
        </w:rPr>
        <w:t>W odwołani</w:t>
      </w:r>
      <w:r w:rsidR="001C6DD8">
        <w:rPr>
          <w:rFonts w:ascii="Lato" w:hAnsi="Lato" w:cs="Arial"/>
          <w:bCs/>
          <w:spacing w:val="4"/>
        </w:rPr>
        <w:t>u</w:t>
      </w:r>
      <w:r w:rsidRPr="00DC6340">
        <w:rPr>
          <w:rFonts w:ascii="Lato" w:hAnsi="Lato" w:cs="Arial"/>
          <w:bCs/>
          <w:spacing w:val="4"/>
        </w:rPr>
        <w:t>, wniesiony</w:t>
      </w:r>
      <w:r w:rsidR="001C6DD8">
        <w:rPr>
          <w:rFonts w:ascii="Lato" w:hAnsi="Lato" w:cs="Arial"/>
          <w:bCs/>
          <w:spacing w:val="4"/>
        </w:rPr>
        <w:t>m</w:t>
      </w:r>
      <w:r w:rsidRPr="00DC6340">
        <w:rPr>
          <w:rFonts w:ascii="Lato" w:hAnsi="Lato" w:cs="Arial"/>
          <w:bCs/>
          <w:spacing w:val="4"/>
        </w:rPr>
        <w:t xml:space="preserve"> w terminie, </w:t>
      </w:r>
      <w:r w:rsidR="00F8525A">
        <w:rPr>
          <w:rFonts w:ascii="Lato" w:hAnsi="Lato" w:cs="Arial"/>
          <w:bCs/>
          <w:spacing w:val="4"/>
        </w:rPr>
        <w:t>S</w:t>
      </w:r>
      <w:r w:rsidR="00D12278" w:rsidRPr="00DC6340">
        <w:rPr>
          <w:rFonts w:ascii="Lato" w:hAnsi="Lato" w:cs="Arial"/>
          <w:bCs/>
          <w:spacing w:val="4"/>
        </w:rPr>
        <w:t>karżąc</w:t>
      </w:r>
      <w:r w:rsidR="00D12278">
        <w:rPr>
          <w:rFonts w:ascii="Lato" w:hAnsi="Lato" w:cs="Arial"/>
          <w:bCs/>
          <w:spacing w:val="4"/>
        </w:rPr>
        <w:t>y</w:t>
      </w:r>
      <w:r w:rsidR="002F3C74">
        <w:rPr>
          <w:rFonts w:ascii="Lato" w:hAnsi="Lato" w:cs="Arial"/>
          <w:bCs/>
          <w:spacing w:val="4"/>
        </w:rPr>
        <w:t xml:space="preserve"> </w:t>
      </w:r>
      <w:r w:rsidR="00D12278" w:rsidRPr="00DC6340">
        <w:rPr>
          <w:rFonts w:ascii="Lato" w:hAnsi="Lato" w:cs="Arial"/>
          <w:bCs/>
          <w:spacing w:val="4"/>
        </w:rPr>
        <w:t>podni</w:t>
      </w:r>
      <w:r w:rsidR="001C6DD8">
        <w:rPr>
          <w:rFonts w:ascii="Lato" w:hAnsi="Lato" w:cs="Arial"/>
          <w:bCs/>
          <w:spacing w:val="4"/>
        </w:rPr>
        <w:t>ósł</w:t>
      </w:r>
      <w:r w:rsidR="00D12278" w:rsidRPr="00DC6340">
        <w:rPr>
          <w:rFonts w:ascii="Lato" w:hAnsi="Lato" w:cs="Arial"/>
          <w:bCs/>
          <w:spacing w:val="4"/>
        </w:rPr>
        <w:t xml:space="preserve"> </w:t>
      </w:r>
      <w:r w:rsidRPr="00DC6340">
        <w:rPr>
          <w:rFonts w:ascii="Lato" w:hAnsi="Lato" w:cs="Arial"/>
          <w:bCs/>
          <w:spacing w:val="4"/>
        </w:rPr>
        <w:t xml:space="preserve">zarzuty </w:t>
      </w:r>
      <w:r w:rsidR="00F8525A">
        <w:rPr>
          <w:rFonts w:ascii="Lato" w:hAnsi="Lato" w:cs="Arial"/>
          <w:bCs/>
          <w:spacing w:val="4"/>
        </w:rPr>
        <w:t>względem</w:t>
      </w:r>
      <w:r w:rsidRPr="00DC6340">
        <w:rPr>
          <w:rFonts w:ascii="Lato" w:hAnsi="Lato" w:cs="Arial"/>
          <w:bCs/>
          <w:spacing w:val="4"/>
        </w:rPr>
        <w:t xml:space="preserve"> </w:t>
      </w:r>
      <w:r w:rsidRPr="00DC6340">
        <w:rPr>
          <w:rFonts w:ascii="Lato" w:hAnsi="Lato" w:cs="Arial"/>
          <w:bCs/>
          <w:i/>
          <w:spacing w:val="4"/>
        </w:rPr>
        <w:t xml:space="preserve">decyzji Wojewody </w:t>
      </w:r>
      <w:r w:rsidR="0096537E">
        <w:rPr>
          <w:rFonts w:ascii="Lato" w:hAnsi="Lato" w:cs="Arial"/>
          <w:i/>
          <w:spacing w:val="4"/>
        </w:rPr>
        <w:t>Świętokrzyskiego</w:t>
      </w:r>
      <w:r w:rsidRPr="00DC6340">
        <w:rPr>
          <w:rFonts w:ascii="Lato" w:hAnsi="Lato" w:cs="Arial"/>
          <w:bCs/>
          <w:spacing w:val="4"/>
        </w:rPr>
        <w:t>.</w:t>
      </w:r>
      <w:r w:rsidR="00347BA6" w:rsidRPr="00347BA6">
        <w:rPr>
          <w:rFonts w:ascii="___WRD_EMBED_SUB_44" w:hAnsi="___WRD_EMBED_SUB_44" w:cs="___WRD_EMBED_SUB_44"/>
          <w:color w:val="000000"/>
        </w:rPr>
        <w:t xml:space="preserve"> </w:t>
      </w:r>
    </w:p>
    <w:p w14:paraId="00994E12" w14:textId="77777777" w:rsidR="0096537E" w:rsidRPr="0096537E" w:rsidRDefault="0096537E" w:rsidP="0096537E">
      <w:pPr>
        <w:tabs>
          <w:tab w:val="left" w:pos="851"/>
        </w:tabs>
        <w:spacing w:after="240" w:line="240" w:lineRule="exact"/>
        <w:jc w:val="both"/>
        <w:rPr>
          <w:rFonts w:ascii="Lato" w:hAnsi="Lato" w:cs="Arial"/>
          <w:bCs/>
          <w:spacing w:val="4"/>
          <w:szCs w:val="20"/>
        </w:rPr>
      </w:pPr>
      <w:r w:rsidRPr="0096537E">
        <w:rPr>
          <w:rFonts w:ascii="Lato" w:hAnsi="Lato" w:cs="Arial"/>
          <w:bCs/>
          <w:spacing w:val="4"/>
          <w:szCs w:val="20"/>
        </w:rPr>
        <w:t>Uwzględniając fakt, iż właściwym w przedmiotowej sprawie – stosownie do treści rozporządzenia Prezesa Rady Ministrów z dnia 16 maja 2024 r. w sprawie szczegółowego zakresu działania Ministra Rozwoju i Technologii (Dz. U. z 2024 r. poz. 739) – jest obecnie Minister Rozwoju i Technologii, zwany dalej „</w:t>
      </w:r>
      <w:r w:rsidRPr="0096537E">
        <w:rPr>
          <w:rFonts w:ascii="Lato" w:hAnsi="Lato" w:cs="Arial"/>
          <w:bCs/>
          <w:i/>
          <w:spacing w:val="4"/>
          <w:szCs w:val="20"/>
        </w:rPr>
        <w:t>Ministrem</w:t>
      </w:r>
      <w:r w:rsidRPr="0096537E">
        <w:rPr>
          <w:rFonts w:ascii="Lato" w:hAnsi="Lato" w:cs="Arial"/>
          <w:bCs/>
          <w:spacing w:val="4"/>
          <w:szCs w:val="20"/>
        </w:rPr>
        <w:t xml:space="preserve">”, stwierdzono, co następuje.  </w:t>
      </w:r>
    </w:p>
    <w:p w14:paraId="5326A33E" w14:textId="46C1612E"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w:t>
      </w:r>
      <w:r w:rsidRPr="00DC6340">
        <w:rPr>
          <w:rFonts w:ascii="Lato" w:hAnsi="Lato" w:cs="Arial"/>
          <w:bCs/>
          <w:spacing w:val="4"/>
        </w:rPr>
        <w:lastRenderedPageBreak/>
        <w:t xml:space="preserve">rozstrzygnięcia powinny zostać w miarę możliwości bezsprzecznie ustalone. Obowiązek ten wynika z art. 7 i 77 </w:t>
      </w:r>
      <w:r w:rsidRPr="00DC6340">
        <w:rPr>
          <w:rFonts w:ascii="Lato" w:hAnsi="Lato" w:cs="Arial"/>
          <w:bCs/>
          <w:i/>
          <w:iCs/>
          <w:spacing w:val="4"/>
        </w:rPr>
        <w:t>kpa</w:t>
      </w:r>
      <w:r w:rsidRPr="00DC6340">
        <w:rPr>
          <w:rFonts w:ascii="Lato" w:hAnsi="Lato" w:cs="Arial"/>
          <w:bCs/>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C6340">
        <w:rPr>
          <w:rFonts w:ascii="Lato" w:hAnsi="Lato" w:cs="Arial"/>
          <w:bCs/>
          <w:i/>
          <w:iCs/>
          <w:spacing w:val="4"/>
        </w:rPr>
        <w:t>kpa</w:t>
      </w:r>
      <w:r w:rsidRPr="00DC6340">
        <w:rPr>
          <w:rFonts w:ascii="Lato" w:hAnsi="Lato" w:cs="Arial"/>
          <w:bCs/>
          <w:spacing w:val="4"/>
        </w:rPr>
        <w:t xml:space="preserve">, a przede wszystkim do podejmowania wszelkich </w:t>
      </w:r>
      <w:r w:rsidR="005B296A">
        <w:rPr>
          <w:rFonts w:ascii="Lato" w:hAnsi="Lato" w:cs="Arial"/>
          <w:bCs/>
          <w:spacing w:val="4"/>
        </w:rPr>
        <w:t>działań</w:t>
      </w:r>
      <w:r w:rsidRPr="00DC6340">
        <w:rPr>
          <w:rFonts w:ascii="Lato" w:hAnsi="Lato" w:cs="Arial"/>
          <w:bCs/>
          <w:spacing w:val="4"/>
        </w:rPr>
        <w:t xml:space="preserve"> niezbędnych do dokładnego wyjaśnienia stanu faktycznego.</w:t>
      </w:r>
      <w:r w:rsidR="0096537E">
        <w:rPr>
          <w:rFonts w:ascii="Lato" w:hAnsi="Lato" w:cs="Arial"/>
          <w:bCs/>
          <w:spacing w:val="4"/>
        </w:rPr>
        <w:t xml:space="preserve"> </w:t>
      </w:r>
    </w:p>
    <w:p w14:paraId="0C515333" w14:textId="34620805" w:rsidR="00F530CB" w:rsidRDefault="00F530CB" w:rsidP="00EF4FF6">
      <w:pPr>
        <w:spacing w:after="240" w:line="240" w:lineRule="exact"/>
        <w:jc w:val="both"/>
        <w:outlineLvl w:val="0"/>
        <w:rPr>
          <w:rFonts w:ascii="Lato" w:hAnsi="Lato" w:cs="Arial"/>
          <w:bCs/>
          <w:iCs/>
          <w:spacing w:val="4"/>
        </w:rPr>
      </w:pPr>
      <w:r w:rsidRPr="00DC6340">
        <w:rPr>
          <w:rFonts w:ascii="Lato" w:hAnsi="Lato" w:cs="Arial"/>
          <w:bCs/>
          <w:spacing w:val="4"/>
        </w:rPr>
        <w:t xml:space="preserve">Mając powyższe na uwadze, w trakcie przeprowadzonego postępowania odwoławczego </w:t>
      </w:r>
      <w:r w:rsidRPr="00DC6340">
        <w:rPr>
          <w:rFonts w:ascii="Lato" w:hAnsi="Lato" w:cs="Arial"/>
          <w:bCs/>
          <w:i/>
          <w:iCs/>
          <w:spacing w:val="4"/>
        </w:rPr>
        <w:t xml:space="preserve">Minister </w:t>
      </w:r>
      <w:r w:rsidRPr="00DC6340">
        <w:rPr>
          <w:rFonts w:ascii="Lato" w:hAnsi="Lato" w:cs="Arial"/>
          <w:bCs/>
          <w:spacing w:val="4"/>
        </w:rPr>
        <w:t xml:space="preserve">rozpatrzył ponownie wniosek </w:t>
      </w:r>
      <w:r w:rsidRPr="00DC6340">
        <w:rPr>
          <w:rFonts w:ascii="Lato" w:hAnsi="Lato" w:cs="Arial"/>
          <w:bCs/>
          <w:i/>
          <w:iCs/>
          <w:spacing w:val="4"/>
        </w:rPr>
        <w:t>inwestora</w:t>
      </w:r>
      <w:r w:rsidRPr="00DC6340">
        <w:rPr>
          <w:rFonts w:ascii="Lato" w:hAnsi="Lato" w:cs="Arial"/>
          <w:bCs/>
          <w:spacing w:val="4"/>
        </w:rPr>
        <w:t xml:space="preserve"> o wydanie przedmiotowej decyzji, przeanalizował materiał dowodowy zgromadzony przez organ I instancji, w tym zbadał prawidłowość przeprowadzonego przez organ I instancji postępowania oraz kończącej je </w:t>
      </w:r>
      <w:r w:rsidRPr="00DC6340">
        <w:rPr>
          <w:rFonts w:ascii="Lato" w:hAnsi="Lato" w:cs="Arial"/>
          <w:bCs/>
          <w:i/>
          <w:iCs/>
          <w:spacing w:val="4"/>
        </w:rPr>
        <w:t xml:space="preserve">decyzji Wojewody </w:t>
      </w:r>
      <w:r w:rsidR="0096537E">
        <w:rPr>
          <w:rFonts w:ascii="Lato" w:hAnsi="Lato" w:cs="Arial"/>
          <w:bCs/>
          <w:i/>
          <w:iCs/>
          <w:spacing w:val="4"/>
        </w:rPr>
        <w:t>Świętokrzyskiego</w:t>
      </w:r>
      <w:r w:rsidRPr="00DC6340">
        <w:rPr>
          <w:rFonts w:ascii="Lato" w:hAnsi="Lato" w:cs="Arial"/>
          <w:bCs/>
          <w:iCs/>
          <w:spacing w:val="4"/>
        </w:rPr>
        <w:t xml:space="preserve">, jak również rozpatrzył zarzuty </w:t>
      </w:r>
      <w:r w:rsidR="0096537E">
        <w:rPr>
          <w:rFonts w:ascii="Lato" w:hAnsi="Lato" w:cs="Arial"/>
          <w:bCs/>
          <w:iCs/>
          <w:spacing w:val="4"/>
        </w:rPr>
        <w:t>strony skarżącej</w:t>
      </w:r>
      <w:r w:rsidR="00DC04AE">
        <w:rPr>
          <w:rFonts w:ascii="Lato" w:hAnsi="Lato" w:cs="Arial"/>
          <w:bCs/>
          <w:iCs/>
          <w:spacing w:val="4"/>
        </w:rPr>
        <w:t>.</w:t>
      </w:r>
    </w:p>
    <w:p w14:paraId="39189B7B" w14:textId="2FDA6C14" w:rsidR="00314CE3" w:rsidRPr="00390088" w:rsidRDefault="00314CE3" w:rsidP="00544A35">
      <w:pPr>
        <w:spacing w:after="240" w:line="240" w:lineRule="exact"/>
        <w:jc w:val="both"/>
        <w:rPr>
          <w:rFonts w:ascii="Lato" w:hAnsi="Lato"/>
        </w:rPr>
      </w:pPr>
      <w:r>
        <w:rPr>
          <w:rFonts w:ascii="Lato" w:hAnsi="Lato"/>
          <w:spacing w:val="4"/>
        </w:rPr>
        <w:t xml:space="preserve">W tym miejscu należy wyjaśnić, iż w dniu 28 września 2023 r. weszła w życie ustawa </w:t>
      </w:r>
      <w:r>
        <w:rPr>
          <w:rFonts w:ascii="Lato" w:hAnsi="Lato"/>
          <w:spacing w:val="4"/>
        </w:rPr>
        <w:br/>
        <w:t>z dnia 16 czerwca 2023 r. o zmianie ustawy o publicznym transporcie zbiorowym oraz niektórych innych ustaw (Dz. U. z 2023 r. poz. 1720), zwana dalej „</w:t>
      </w:r>
      <w:r>
        <w:rPr>
          <w:rFonts w:ascii="Lato" w:hAnsi="Lato"/>
          <w:i/>
          <w:iCs/>
          <w:spacing w:val="4"/>
        </w:rPr>
        <w:t>ustawą nowelizującą</w:t>
      </w:r>
      <w:r>
        <w:rPr>
          <w:rFonts w:ascii="Lato" w:hAnsi="Lato"/>
          <w:spacing w:val="4"/>
        </w:rPr>
        <w:t xml:space="preserve">”. Powyższa ustawa znowelizowała m.in. przepisy </w:t>
      </w:r>
      <w:r>
        <w:rPr>
          <w:rFonts w:ascii="Lato" w:hAnsi="Lato"/>
          <w:i/>
          <w:iCs/>
          <w:spacing w:val="4"/>
        </w:rPr>
        <w:t>ustawy o transporcie kolejowym</w:t>
      </w:r>
      <w:r>
        <w:rPr>
          <w:rFonts w:ascii="Lato" w:hAnsi="Lato"/>
          <w:spacing w:val="4"/>
        </w:rPr>
        <w:t xml:space="preserve"> </w:t>
      </w:r>
      <w:r>
        <w:rPr>
          <w:rFonts w:ascii="Lato" w:hAnsi="Lato"/>
          <w:spacing w:val="4"/>
        </w:rPr>
        <w:br/>
        <w:t xml:space="preserve">(art. 8 </w:t>
      </w:r>
      <w:r>
        <w:rPr>
          <w:rFonts w:ascii="Lato" w:hAnsi="Lato"/>
          <w:i/>
          <w:iCs/>
          <w:spacing w:val="4"/>
        </w:rPr>
        <w:t>ustawy nowelizującej</w:t>
      </w:r>
      <w:r>
        <w:rPr>
          <w:rFonts w:ascii="Lato" w:hAnsi="Lato"/>
          <w:spacing w:val="4"/>
        </w:rPr>
        <w:t xml:space="preserve">). </w:t>
      </w:r>
      <w:r w:rsidRPr="00390088">
        <w:rPr>
          <w:rFonts w:ascii="Lato" w:hAnsi="Lato"/>
          <w:spacing w:val="4"/>
        </w:rPr>
        <w:t xml:space="preserve">Zgodnie jednak z art. 21 ust. 2 </w:t>
      </w:r>
      <w:r w:rsidRPr="00390088">
        <w:rPr>
          <w:rFonts w:ascii="Lato" w:hAnsi="Lato"/>
          <w:i/>
          <w:iCs/>
          <w:spacing w:val="4"/>
        </w:rPr>
        <w:t>ustawy nowelizującej</w:t>
      </w:r>
      <w:r w:rsidRPr="00390088">
        <w:rPr>
          <w:rFonts w:ascii="Lato" w:hAnsi="Lato"/>
          <w:spacing w:val="4"/>
        </w:rPr>
        <w:t xml:space="preserve">, </w:t>
      </w:r>
      <w:r w:rsidRPr="00390088">
        <w:rPr>
          <w:rFonts w:ascii="Lato" w:hAnsi="Lato"/>
          <w:spacing w:val="4"/>
        </w:rPr>
        <w:br/>
      </w:r>
      <w:r w:rsidRPr="00390088">
        <w:rPr>
          <w:rFonts w:ascii="Lato" w:hAnsi="Lato"/>
          <w:shd w:val="clear" w:color="auto" w:fill="FFFFFF"/>
        </w:rPr>
        <w:t xml:space="preserve">do postępowań o wydanie decyzji o ustaleniu lokalizacji linii kolejowej wszczętych </w:t>
      </w:r>
      <w:r w:rsidRPr="00390088">
        <w:rPr>
          <w:rFonts w:ascii="Lato" w:hAnsi="Lato"/>
          <w:shd w:val="clear" w:color="auto" w:fill="FFFFFF"/>
        </w:rPr>
        <w:br/>
        <w:t>i niezakończonych przed dniem wejścia w życie niniejszej ustawy stosuje się przepisy dotychczasowe.</w:t>
      </w:r>
      <w:r w:rsidRPr="00390088">
        <w:rPr>
          <w:rFonts w:ascii="Lato" w:hAnsi="Lato"/>
          <w:lang w:eastAsia="pl-PL"/>
        </w:rPr>
        <w:t xml:space="preserve"> Tym samym, przedmiotowa sprawa podlega rozpatrzeniu w oparciu </w:t>
      </w:r>
      <w:r w:rsidRPr="00390088">
        <w:rPr>
          <w:rFonts w:ascii="Lato" w:hAnsi="Lato"/>
          <w:lang w:eastAsia="pl-PL"/>
        </w:rPr>
        <w:br/>
        <w:t xml:space="preserve">o dotychczasowe przepisy </w:t>
      </w:r>
      <w:r w:rsidRPr="00390088">
        <w:rPr>
          <w:rFonts w:ascii="Lato" w:hAnsi="Lato"/>
          <w:i/>
          <w:iCs/>
          <w:spacing w:val="4"/>
        </w:rPr>
        <w:t>ustawy o transporcie kolejowym.</w:t>
      </w:r>
      <w:r w:rsidR="0096537E">
        <w:rPr>
          <w:rFonts w:ascii="Lato" w:hAnsi="Lato"/>
          <w:i/>
          <w:iCs/>
          <w:spacing w:val="4"/>
        </w:rPr>
        <w:t xml:space="preserve"> </w:t>
      </w:r>
    </w:p>
    <w:p w14:paraId="26F17E8E" w14:textId="085E3882"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Stosownie do treści art. 9o ust. 1</w:t>
      </w:r>
      <w:r w:rsidRPr="00DC6340">
        <w:rPr>
          <w:rFonts w:ascii="Lato" w:hAnsi="Lato" w:cs="Arial"/>
          <w:bCs/>
          <w:i/>
          <w:iCs/>
          <w:spacing w:val="4"/>
        </w:rPr>
        <w:t xml:space="preserve"> ustawy o transporcie kolejowym</w:t>
      </w:r>
      <w:r w:rsidRPr="00DC6340">
        <w:rPr>
          <w:rFonts w:ascii="Lato" w:hAnsi="Lato" w:cs="Arial"/>
          <w:bCs/>
          <w:spacing w:val="4"/>
        </w:rPr>
        <w:t xml:space="preserve">, z wnioskiem do Wojewody </w:t>
      </w:r>
      <w:r w:rsidR="0096537E">
        <w:rPr>
          <w:rFonts w:ascii="Lato" w:hAnsi="Lato" w:cs="Arial"/>
          <w:bCs/>
          <w:spacing w:val="4"/>
        </w:rPr>
        <w:t>Świętokrzyskiego</w:t>
      </w:r>
      <w:r w:rsidRPr="00DC6340">
        <w:rPr>
          <w:rFonts w:ascii="Lato" w:hAnsi="Lato" w:cs="Arial"/>
          <w:bCs/>
          <w:spacing w:val="4"/>
        </w:rPr>
        <w:t xml:space="preserve"> o wydanie decyzji o ustaleniu lokalizacji przedmiotowej inwestycji kolejowej wystąpił uprawniony do tego podmiot, tj. spółka PKP Polskie Linie Kolejowe S.A. z siedzibą w Warszawie.</w:t>
      </w:r>
    </w:p>
    <w:p w14:paraId="1990DBD0" w14:textId="291D951D"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Zgodnie z art. 9o ust. 3 </w:t>
      </w:r>
      <w:r w:rsidRPr="00DC6340">
        <w:rPr>
          <w:rFonts w:ascii="Lato" w:hAnsi="Lato" w:cs="Arial"/>
          <w:bCs/>
          <w:i/>
          <w:iCs/>
          <w:spacing w:val="4"/>
        </w:rPr>
        <w:t>ustawy o transporcie kolejowym</w:t>
      </w:r>
      <w:r w:rsidRPr="00DC6340">
        <w:rPr>
          <w:rFonts w:ascii="Lato" w:hAnsi="Lato" w:cs="Arial"/>
          <w:bCs/>
          <w:spacing w:val="4"/>
        </w:rPr>
        <w:t xml:space="preserve">, do wniosku o wydanie decyzji </w:t>
      </w:r>
      <w:r w:rsidR="00C62815">
        <w:rPr>
          <w:rFonts w:ascii="Lato" w:hAnsi="Lato" w:cs="Arial"/>
          <w:bCs/>
          <w:spacing w:val="4"/>
        </w:rPr>
        <w:br/>
      </w:r>
      <w:r w:rsidRPr="00DC6340">
        <w:rPr>
          <w:rFonts w:ascii="Lato" w:hAnsi="Lato" w:cs="Arial"/>
          <w:bCs/>
          <w:spacing w:val="4"/>
        </w:rPr>
        <w:t>o ustaleniu lokalizacji linii kolejowej dla omawianego przedsięwzięcia załączona została mapa w skali 1:</w:t>
      </w:r>
      <w:r w:rsidR="0096537E">
        <w:rPr>
          <w:rFonts w:ascii="Lato" w:hAnsi="Lato" w:cs="Arial"/>
          <w:bCs/>
          <w:spacing w:val="4"/>
        </w:rPr>
        <w:t>0</w:t>
      </w:r>
      <w:r w:rsidRPr="00DC6340">
        <w:rPr>
          <w:rFonts w:ascii="Lato" w:hAnsi="Lato" w:cs="Arial"/>
          <w:bCs/>
          <w:spacing w:val="4"/>
        </w:rPr>
        <w:t>00 przedstawiająca proponowany przebieg rzeczonej inwestycji oraz mapy z projektami podziału nieruchomości. We wniosku określono również zmiany</w:t>
      </w:r>
      <w:r w:rsidR="00C6361D" w:rsidRPr="00DC6340">
        <w:rPr>
          <w:rFonts w:ascii="Lato" w:hAnsi="Lato" w:cs="Arial"/>
          <w:bCs/>
          <w:spacing w:val="4"/>
        </w:rPr>
        <w:br/>
      </w:r>
      <w:r w:rsidRPr="00DC6340">
        <w:rPr>
          <w:rFonts w:ascii="Lato" w:hAnsi="Lato" w:cs="Arial"/>
          <w:bCs/>
          <w:spacing w:val="4"/>
        </w:rPr>
        <w:t xml:space="preserve">w dotychczasowym przeznaczeniu, zagospodarowaniu i uzbrojeniu terenu oraz wskazano nieruchomości, które planowane są do przejęcia na rzecz Skarbu Państwa. Wnioskodawca przedłożył również wymagane opinie, o których mowa w art. 9o ust. 3 pkt 4 </w:t>
      </w:r>
      <w:r w:rsidRPr="00DC6340">
        <w:rPr>
          <w:rFonts w:ascii="Lato" w:hAnsi="Lato" w:cs="Arial"/>
          <w:bCs/>
          <w:i/>
          <w:iCs/>
          <w:spacing w:val="4"/>
        </w:rPr>
        <w:t xml:space="preserve">ustawy o transporcie kolejowym, </w:t>
      </w:r>
      <w:r w:rsidRPr="00DC6340">
        <w:rPr>
          <w:rFonts w:ascii="Lato" w:hAnsi="Lato" w:cs="Arial"/>
          <w:bCs/>
          <w:spacing w:val="4"/>
        </w:rPr>
        <w:t>bądź dowody potwierdzające doręczenie wystąpień o ich wydanie, w przypadku ich niewydania, co należało potraktować jako brak zastrzeżeń do wniosku.</w:t>
      </w:r>
    </w:p>
    <w:p w14:paraId="6A269D67" w14:textId="4DAC0A39" w:rsidR="00F530CB" w:rsidRPr="00960FA3" w:rsidRDefault="00F530CB" w:rsidP="00960FA3">
      <w:pPr>
        <w:spacing w:after="240" w:line="240" w:lineRule="exact"/>
        <w:jc w:val="both"/>
        <w:outlineLvl w:val="0"/>
        <w:rPr>
          <w:rFonts w:ascii="Lato" w:hAnsi="Lato" w:cs="Arial"/>
          <w:bCs/>
          <w:spacing w:val="4"/>
        </w:rPr>
      </w:pPr>
      <w:r w:rsidRPr="00DC6340">
        <w:rPr>
          <w:rFonts w:ascii="Lato" w:hAnsi="Lato" w:cs="Arial"/>
          <w:bCs/>
          <w:iCs/>
          <w:spacing w:val="4"/>
        </w:rPr>
        <w:t xml:space="preserve">Ponadto, </w:t>
      </w:r>
      <w:r w:rsidRPr="00DC6340">
        <w:rPr>
          <w:rFonts w:ascii="Lato" w:hAnsi="Lato" w:cs="Arial"/>
          <w:bCs/>
          <w:i/>
          <w:iCs/>
          <w:spacing w:val="4"/>
        </w:rPr>
        <w:t xml:space="preserve">inwestor </w:t>
      </w:r>
      <w:r w:rsidRPr="00DC6340">
        <w:rPr>
          <w:rFonts w:ascii="Lato" w:hAnsi="Lato" w:cs="Arial"/>
          <w:bCs/>
          <w:spacing w:val="4"/>
        </w:rPr>
        <w:t>dołączył do wniosku</w:t>
      </w:r>
      <w:r w:rsidR="00960FA3">
        <w:rPr>
          <w:rFonts w:ascii="Lato" w:hAnsi="Lato" w:cs="Arial"/>
          <w:bCs/>
          <w:spacing w:val="4"/>
        </w:rPr>
        <w:t xml:space="preserve"> </w:t>
      </w:r>
      <w:r w:rsidR="00960FA3" w:rsidRPr="005F50F3">
        <w:rPr>
          <w:rFonts w:ascii="Lato" w:hAnsi="Lato" w:cs="Arial"/>
          <w:bCs/>
          <w:spacing w:val="4"/>
        </w:rPr>
        <w:t xml:space="preserve">ostateczną </w:t>
      </w:r>
      <w:r w:rsidRPr="005F50F3">
        <w:rPr>
          <w:rFonts w:ascii="Lato" w:hAnsi="Lato" w:cs="Arial"/>
          <w:bCs/>
          <w:iCs/>
          <w:spacing w:val="4"/>
        </w:rPr>
        <w:t>decyzję Regionalnego Dyrektora Ochrony Środowiska w K</w:t>
      </w:r>
      <w:r w:rsidR="008E10E5" w:rsidRPr="005F50F3">
        <w:rPr>
          <w:rFonts w:ascii="Lato" w:hAnsi="Lato" w:cs="Arial"/>
          <w:bCs/>
          <w:iCs/>
          <w:spacing w:val="4"/>
        </w:rPr>
        <w:t>ielcach</w:t>
      </w:r>
      <w:r w:rsidRPr="005F50F3">
        <w:rPr>
          <w:rFonts w:ascii="Lato" w:hAnsi="Lato" w:cs="Arial"/>
          <w:bCs/>
          <w:iCs/>
          <w:spacing w:val="4"/>
        </w:rPr>
        <w:t xml:space="preserve"> z dnia </w:t>
      </w:r>
      <w:r w:rsidR="008E10E5" w:rsidRPr="005F50F3">
        <w:rPr>
          <w:rFonts w:ascii="Lato" w:hAnsi="Lato" w:cs="Arial"/>
          <w:bCs/>
          <w:iCs/>
          <w:spacing w:val="4"/>
        </w:rPr>
        <w:t>29</w:t>
      </w:r>
      <w:r w:rsidR="00250123" w:rsidRPr="005F50F3">
        <w:rPr>
          <w:rFonts w:ascii="Lato" w:hAnsi="Lato" w:cs="Arial"/>
          <w:bCs/>
          <w:iCs/>
          <w:spacing w:val="4"/>
        </w:rPr>
        <w:t xml:space="preserve"> lipca 2022</w:t>
      </w:r>
      <w:r w:rsidRPr="005F50F3">
        <w:rPr>
          <w:rFonts w:ascii="Lato" w:hAnsi="Lato" w:cs="Arial"/>
          <w:bCs/>
          <w:iCs/>
          <w:spacing w:val="4"/>
        </w:rPr>
        <w:t xml:space="preserve"> r.</w:t>
      </w:r>
      <w:r w:rsidR="00337044" w:rsidRPr="005F50F3">
        <w:rPr>
          <w:rFonts w:ascii="Lato" w:hAnsi="Lato" w:cs="Arial"/>
          <w:bCs/>
          <w:iCs/>
          <w:spacing w:val="4"/>
        </w:rPr>
        <w:t>,</w:t>
      </w:r>
      <w:r w:rsidRPr="005F50F3">
        <w:rPr>
          <w:rFonts w:ascii="Lato" w:hAnsi="Lato" w:cs="Arial"/>
          <w:bCs/>
          <w:iCs/>
          <w:spacing w:val="4"/>
        </w:rPr>
        <w:t xml:space="preserve"> znak</w:t>
      </w:r>
      <w:r w:rsidR="00960FA3" w:rsidRPr="005F50F3">
        <w:rPr>
          <w:rFonts w:ascii="Lato" w:hAnsi="Lato" w:cs="Arial"/>
          <w:bCs/>
          <w:iCs/>
          <w:spacing w:val="4"/>
        </w:rPr>
        <w:t xml:space="preserve">: </w:t>
      </w:r>
      <w:r w:rsidR="0008118C" w:rsidRPr="005F50F3">
        <w:rPr>
          <w:rFonts w:ascii="Lato" w:hAnsi="Lato" w:cs="Arial"/>
          <w:bCs/>
          <w:iCs/>
          <w:spacing w:val="4"/>
        </w:rPr>
        <w:br/>
      </w:r>
      <w:r w:rsidR="008E10E5" w:rsidRPr="005F50F3">
        <w:rPr>
          <w:rFonts w:ascii="Lato" w:hAnsi="Lato" w:cs="Arial"/>
          <w:bCs/>
          <w:iCs/>
          <w:spacing w:val="4"/>
        </w:rPr>
        <w:t>WOO-I.4210.6.2016.KT.51</w:t>
      </w:r>
      <w:r w:rsidRPr="005F50F3">
        <w:rPr>
          <w:rFonts w:ascii="Lato" w:hAnsi="Lato" w:cs="Arial"/>
          <w:bCs/>
          <w:spacing w:val="4"/>
        </w:rPr>
        <w:t>, o środowiskowych uwarunkowaniach dla</w:t>
      </w:r>
      <w:r w:rsidR="00004F40" w:rsidRPr="005F50F3">
        <w:rPr>
          <w:rFonts w:ascii="Lato" w:hAnsi="Lato" w:cs="Arial"/>
          <w:bCs/>
          <w:spacing w:val="4"/>
        </w:rPr>
        <w:t xml:space="preserve"> </w:t>
      </w:r>
      <w:r w:rsidRPr="005F50F3">
        <w:rPr>
          <w:rFonts w:ascii="Lato" w:hAnsi="Lato" w:cs="Arial"/>
          <w:bCs/>
          <w:spacing w:val="4"/>
        </w:rPr>
        <w:t>przedsięwzięcia pn.: „</w:t>
      </w:r>
      <w:r w:rsidR="008E10E5" w:rsidRPr="005F50F3">
        <w:rPr>
          <w:rFonts w:ascii="Lato" w:hAnsi="Lato" w:cs="Arial"/>
          <w:bCs/>
          <w:spacing w:val="4"/>
        </w:rPr>
        <w:t>Prace na linii kolejowej nr 8 na odcinku Skarżysko-Kamienna – Kielce – Kozłów</w:t>
      </w:r>
      <w:r w:rsidR="00033D4B" w:rsidRPr="005F50F3">
        <w:rPr>
          <w:rFonts w:ascii="Lato" w:hAnsi="Lato" w:cs="Arial"/>
          <w:bCs/>
          <w:spacing w:val="4"/>
        </w:rPr>
        <w:t>”</w:t>
      </w:r>
      <w:r w:rsidR="008E10E5" w:rsidRPr="005F50F3">
        <w:rPr>
          <w:rFonts w:ascii="Lato" w:hAnsi="Lato" w:cs="Arial"/>
          <w:bCs/>
          <w:spacing w:val="4"/>
        </w:rPr>
        <w:t>.</w:t>
      </w:r>
    </w:p>
    <w:p w14:paraId="15A1BE6B" w14:textId="7777777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Analizując złożony przez </w:t>
      </w:r>
      <w:r w:rsidRPr="00DC6340">
        <w:rPr>
          <w:rFonts w:ascii="Lato" w:hAnsi="Lato" w:cs="Arial"/>
          <w:bCs/>
          <w:i/>
          <w:spacing w:val="4"/>
        </w:rPr>
        <w:t>inwestora</w:t>
      </w:r>
      <w:r w:rsidRPr="00DC6340">
        <w:rPr>
          <w:rFonts w:ascii="Lato" w:hAnsi="Lato" w:cs="Arial"/>
          <w:bCs/>
          <w:spacing w:val="4"/>
        </w:rPr>
        <w:t xml:space="preserve"> wniosek o wydanie decyzji o ustaleniu lokalizacji przedmiotowej inwestycji kolejowej, organ odwoławczy uznał, że zawiera on wszystkie wymagane prawem elementy.</w:t>
      </w:r>
    </w:p>
    <w:p w14:paraId="7912D9F2" w14:textId="73928547" w:rsidR="00F530CB" w:rsidRPr="00DC6340" w:rsidRDefault="00F530CB" w:rsidP="00EF4FF6">
      <w:pPr>
        <w:pStyle w:val="Tekstpodstawowywcity"/>
        <w:spacing w:after="240" w:line="240" w:lineRule="exact"/>
        <w:ind w:left="0"/>
        <w:jc w:val="both"/>
        <w:rPr>
          <w:rFonts w:ascii="Lato" w:hAnsi="Lato" w:cs="Arial"/>
          <w:spacing w:val="4"/>
          <w:sz w:val="22"/>
          <w:szCs w:val="22"/>
        </w:rPr>
      </w:pPr>
      <w:r w:rsidRPr="00DC6340">
        <w:rPr>
          <w:rFonts w:ascii="Lato" w:hAnsi="Lato" w:cs="Arial"/>
          <w:bCs/>
          <w:spacing w:val="4"/>
          <w:sz w:val="22"/>
          <w:szCs w:val="22"/>
        </w:rPr>
        <w:t xml:space="preserve">Następnie organ II instancji poddał kontroli przeprowadzone przez Wojewodę </w:t>
      </w:r>
      <w:r w:rsidR="008E10E5">
        <w:rPr>
          <w:rFonts w:ascii="Lato" w:hAnsi="Lato" w:cs="Arial"/>
          <w:bCs/>
          <w:spacing w:val="4"/>
          <w:sz w:val="22"/>
          <w:szCs w:val="22"/>
        </w:rPr>
        <w:t>Świętokrzyskiego</w:t>
      </w:r>
      <w:r w:rsidRPr="00DC6340">
        <w:rPr>
          <w:rFonts w:ascii="Lato" w:hAnsi="Lato" w:cs="Arial"/>
          <w:bCs/>
          <w:spacing w:val="4"/>
          <w:sz w:val="22"/>
          <w:szCs w:val="22"/>
        </w:rPr>
        <w:t xml:space="preserve"> </w:t>
      </w:r>
      <w:r w:rsidRPr="00DC6340">
        <w:rPr>
          <w:rFonts w:ascii="Lato" w:hAnsi="Lato" w:cs="Arial"/>
          <w:spacing w:val="4"/>
          <w:sz w:val="22"/>
          <w:szCs w:val="22"/>
        </w:rPr>
        <w:t xml:space="preserve">postępowanie w sprawie o wydanie decyzji o ustaleniu lokalizacji </w:t>
      </w:r>
      <w:r w:rsidR="00C6361D" w:rsidRPr="00DC6340">
        <w:rPr>
          <w:rFonts w:ascii="Lato" w:hAnsi="Lato" w:cs="Arial"/>
          <w:spacing w:val="4"/>
          <w:sz w:val="22"/>
          <w:szCs w:val="22"/>
        </w:rPr>
        <w:br/>
      </w:r>
      <w:r w:rsidRPr="00DC6340">
        <w:rPr>
          <w:rFonts w:ascii="Lato" w:hAnsi="Lato" w:cs="Arial"/>
          <w:spacing w:val="4"/>
          <w:sz w:val="22"/>
          <w:szCs w:val="22"/>
        </w:rPr>
        <w:t xml:space="preserve">ww. przedsięwzięcia i stwierdził, co następuje. </w:t>
      </w:r>
      <w:r w:rsidRPr="00DC6340">
        <w:rPr>
          <w:rFonts w:ascii="Lato" w:hAnsi="Lato" w:cs="Arial"/>
          <w:bCs/>
          <w:spacing w:val="4"/>
          <w:sz w:val="22"/>
          <w:szCs w:val="22"/>
        </w:rPr>
        <w:t xml:space="preserve">W ocenie </w:t>
      </w:r>
      <w:r w:rsidRPr="00DC6340">
        <w:rPr>
          <w:rFonts w:ascii="Lato" w:hAnsi="Lato" w:cs="Arial"/>
          <w:bCs/>
          <w:i/>
          <w:spacing w:val="4"/>
          <w:sz w:val="22"/>
          <w:szCs w:val="22"/>
        </w:rPr>
        <w:t>Ministra,</w:t>
      </w:r>
      <w:r w:rsidRPr="00DC6340">
        <w:rPr>
          <w:rFonts w:ascii="Lato" w:hAnsi="Lato" w:cs="Arial"/>
          <w:bCs/>
          <w:spacing w:val="4"/>
          <w:sz w:val="22"/>
          <w:szCs w:val="22"/>
        </w:rPr>
        <w:t xml:space="preserve"> Wojewoda </w:t>
      </w:r>
      <w:r w:rsidR="008E10E5">
        <w:rPr>
          <w:rFonts w:ascii="Lato" w:hAnsi="Lato" w:cs="Arial"/>
          <w:bCs/>
          <w:spacing w:val="4"/>
          <w:sz w:val="22"/>
          <w:szCs w:val="22"/>
        </w:rPr>
        <w:t>Świętokrzyski</w:t>
      </w:r>
      <w:r w:rsidRPr="00DC6340">
        <w:rPr>
          <w:rFonts w:ascii="Lato" w:hAnsi="Lato" w:cs="Arial"/>
          <w:bCs/>
          <w:spacing w:val="4"/>
          <w:sz w:val="22"/>
          <w:szCs w:val="22"/>
        </w:rPr>
        <w:t xml:space="preserve"> prawidłowo poinformował strony o wszczętym postępowaniu, podał jego podstawę prawną, poinformował strony o możliwości zapoznania się z aktami sprawy, </w:t>
      </w:r>
      <w:r w:rsidR="00960FA3">
        <w:rPr>
          <w:rFonts w:ascii="Lato" w:hAnsi="Lato" w:cs="Arial"/>
          <w:bCs/>
          <w:spacing w:val="4"/>
          <w:sz w:val="22"/>
          <w:szCs w:val="22"/>
        </w:rPr>
        <w:br/>
      </w:r>
      <w:r w:rsidRPr="00DC6340">
        <w:rPr>
          <w:rFonts w:ascii="Lato" w:hAnsi="Lato" w:cs="Arial"/>
          <w:bCs/>
          <w:spacing w:val="4"/>
          <w:sz w:val="22"/>
          <w:szCs w:val="22"/>
        </w:rPr>
        <w:lastRenderedPageBreak/>
        <w:t xml:space="preserve">a także o miejscu, w którym strony mogą zapoznać się z tą dokumentacją, a zatem należycie i wyczerpująco poinformował strony o okolicznościach faktycznych </w:t>
      </w:r>
      <w:r w:rsidR="00960FA3">
        <w:rPr>
          <w:rFonts w:ascii="Lato" w:hAnsi="Lato" w:cs="Arial"/>
          <w:bCs/>
          <w:spacing w:val="4"/>
          <w:sz w:val="22"/>
          <w:szCs w:val="22"/>
        </w:rPr>
        <w:br/>
      </w:r>
      <w:r w:rsidRPr="00DC6340">
        <w:rPr>
          <w:rFonts w:ascii="Lato" w:hAnsi="Lato" w:cs="Arial"/>
          <w:bCs/>
          <w:spacing w:val="4"/>
          <w:sz w:val="22"/>
          <w:szCs w:val="22"/>
        </w:rPr>
        <w:t>i prawnych, będących przedmiotem postępowania administracyjnego, które mogły mieć wpływ na ustalenie ich praw i obowiązków.</w:t>
      </w:r>
      <w:r w:rsidR="008E10E5">
        <w:rPr>
          <w:rFonts w:ascii="Lato" w:hAnsi="Lato" w:cs="Arial"/>
          <w:bCs/>
          <w:spacing w:val="4"/>
          <w:sz w:val="22"/>
          <w:szCs w:val="22"/>
        </w:rPr>
        <w:t xml:space="preserve"> </w:t>
      </w:r>
    </w:p>
    <w:p w14:paraId="63401944" w14:textId="14297B0D"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Wojewoda </w:t>
      </w:r>
      <w:r w:rsidR="008E10E5" w:rsidRPr="005F50F3">
        <w:rPr>
          <w:rFonts w:ascii="Lato" w:hAnsi="Lato" w:cs="Arial"/>
          <w:bCs/>
          <w:spacing w:val="4"/>
        </w:rPr>
        <w:t>Świętokrzyski</w:t>
      </w:r>
      <w:r w:rsidRPr="005F50F3">
        <w:rPr>
          <w:rFonts w:ascii="Lato" w:hAnsi="Lato" w:cs="Arial"/>
          <w:bCs/>
          <w:spacing w:val="4"/>
        </w:rPr>
        <w:t xml:space="preserve"> pism</w:t>
      </w:r>
      <w:r w:rsidR="00477405" w:rsidRPr="005F50F3">
        <w:rPr>
          <w:rFonts w:ascii="Lato" w:hAnsi="Lato" w:cs="Arial"/>
          <w:bCs/>
          <w:spacing w:val="4"/>
        </w:rPr>
        <w:t xml:space="preserve">ami </w:t>
      </w:r>
      <w:r w:rsidRPr="005F50F3">
        <w:rPr>
          <w:rFonts w:ascii="Lato" w:hAnsi="Lato" w:cs="Arial"/>
          <w:bCs/>
          <w:spacing w:val="4"/>
        </w:rPr>
        <w:t xml:space="preserve">z dnia </w:t>
      </w:r>
      <w:r w:rsidR="008E10E5" w:rsidRPr="005F50F3">
        <w:rPr>
          <w:rFonts w:ascii="Lato" w:hAnsi="Lato" w:cs="Arial"/>
          <w:bCs/>
          <w:spacing w:val="4"/>
        </w:rPr>
        <w:t>19 grudnia 2023</w:t>
      </w:r>
      <w:r w:rsidRPr="005F50F3">
        <w:rPr>
          <w:rFonts w:ascii="Lato" w:hAnsi="Lato" w:cs="Arial"/>
          <w:bCs/>
          <w:spacing w:val="4"/>
        </w:rPr>
        <w:t xml:space="preserve"> r.</w:t>
      </w:r>
      <w:r w:rsidR="00477405" w:rsidRPr="005F50F3">
        <w:rPr>
          <w:rFonts w:ascii="Lato" w:hAnsi="Lato" w:cs="Arial"/>
          <w:bCs/>
          <w:spacing w:val="4"/>
        </w:rPr>
        <w:t xml:space="preserve"> oraz z dnia 5 lutego 2024 r.</w:t>
      </w:r>
      <w:r w:rsidR="00337044" w:rsidRPr="005F50F3">
        <w:rPr>
          <w:rFonts w:ascii="Lato" w:hAnsi="Lato" w:cs="Arial"/>
          <w:bCs/>
          <w:spacing w:val="4"/>
        </w:rPr>
        <w:t>,</w:t>
      </w:r>
      <w:r w:rsidRPr="005F50F3">
        <w:rPr>
          <w:rFonts w:ascii="Lato" w:hAnsi="Lato" w:cs="Arial"/>
          <w:bCs/>
          <w:spacing w:val="4"/>
        </w:rPr>
        <w:t xml:space="preserve"> znak: </w:t>
      </w:r>
      <w:r w:rsidR="008E10E5" w:rsidRPr="005F50F3">
        <w:rPr>
          <w:rFonts w:ascii="Lato" w:hAnsi="Lato" w:cs="Arial"/>
          <w:bCs/>
          <w:iCs/>
          <w:spacing w:val="4"/>
        </w:rPr>
        <w:t>IR.II.746.37.2023</w:t>
      </w:r>
      <w:r w:rsidRPr="005F50F3">
        <w:rPr>
          <w:rFonts w:ascii="Lato" w:hAnsi="Lato" w:cs="Arial"/>
          <w:bCs/>
          <w:spacing w:val="4"/>
        </w:rPr>
        <w:t>,</w:t>
      </w:r>
      <w:r w:rsidRPr="00DC6340">
        <w:rPr>
          <w:rFonts w:ascii="Lato" w:hAnsi="Lato" w:cs="Arial"/>
          <w:bCs/>
          <w:spacing w:val="4"/>
        </w:rPr>
        <w:t xml:space="preserve"> zawiadomił wnioskodawcę oraz właścicieli i użytkowników wieczystych nieruchomości objętych wnioskiem o wszczęciu postępowania w sprawie wydania decyzji o ustaleniu lokalizacji przedmiotowej inwestycji kolejowej. Pozostałe strony postępowania zostały poinformowane o powyższym w drodze obwieszczeń. </w:t>
      </w:r>
      <w:r w:rsidR="0008118C">
        <w:rPr>
          <w:rFonts w:ascii="Lato" w:hAnsi="Lato" w:cs="Arial"/>
          <w:bCs/>
          <w:spacing w:val="4"/>
        </w:rPr>
        <w:br/>
      </w:r>
      <w:r w:rsidRPr="00DC6340">
        <w:rPr>
          <w:rFonts w:ascii="Lato" w:hAnsi="Lato" w:cs="Arial"/>
          <w:bCs/>
          <w:spacing w:val="4"/>
        </w:rPr>
        <w:t>W przedmiotowym</w:t>
      </w:r>
      <w:r w:rsidR="00191930">
        <w:rPr>
          <w:rFonts w:ascii="Lato" w:hAnsi="Lato" w:cs="Arial"/>
          <w:bCs/>
          <w:spacing w:val="4"/>
        </w:rPr>
        <w:t xml:space="preserve"> </w:t>
      </w:r>
      <w:r w:rsidRPr="00DC6340">
        <w:rPr>
          <w:rFonts w:ascii="Lato" w:hAnsi="Lato" w:cs="Arial"/>
          <w:bCs/>
          <w:spacing w:val="4"/>
        </w:rPr>
        <w:t>obwieszczeniu i zawiadomieniu organ I instancji poinformował strony o terminie i</w:t>
      </w:r>
      <w:r w:rsidR="00191930">
        <w:rPr>
          <w:rFonts w:ascii="Lato" w:hAnsi="Lato" w:cs="Arial"/>
          <w:bCs/>
          <w:spacing w:val="4"/>
        </w:rPr>
        <w:t xml:space="preserve"> </w:t>
      </w:r>
      <w:r w:rsidRPr="00DC6340">
        <w:rPr>
          <w:rFonts w:ascii="Lato" w:hAnsi="Lato" w:cs="Arial"/>
          <w:bCs/>
          <w:spacing w:val="4"/>
        </w:rPr>
        <w:t xml:space="preserve">miejscu, w którym strony mogą zapoznać się z aktami sprawy. W toku postępowania przed Wojewodą </w:t>
      </w:r>
      <w:r w:rsidR="00477405">
        <w:rPr>
          <w:rFonts w:ascii="Lato" w:hAnsi="Lato" w:cs="Arial"/>
          <w:bCs/>
          <w:spacing w:val="4"/>
        </w:rPr>
        <w:t>Świętokrzyskim</w:t>
      </w:r>
      <w:r w:rsidR="00F054CD">
        <w:rPr>
          <w:rFonts w:ascii="Lato" w:hAnsi="Lato" w:cs="Arial"/>
          <w:bCs/>
          <w:spacing w:val="4"/>
        </w:rPr>
        <w:t xml:space="preserve"> </w:t>
      </w:r>
      <w:r w:rsidRPr="00DC6340">
        <w:rPr>
          <w:rFonts w:ascii="Lato" w:hAnsi="Lato" w:cs="Arial"/>
          <w:bCs/>
          <w:spacing w:val="4"/>
        </w:rPr>
        <w:t>stron</w:t>
      </w:r>
      <w:r w:rsidR="00CE2C74">
        <w:rPr>
          <w:rFonts w:ascii="Lato" w:hAnsi="Lato" w:cs="Arial"/>
          <w:bCs/>
          <w:spacing w:val="4"/>
        </w:rPr>
        <w:t>y</w:t>
      </w:r>
      <w:r w:rsidRPr="00DC6340">
        <w:rPr>
          <w:rFonts w:ascii="Lato" w:hAnsi="Lato" w:cs="Arial"/>
          <w:bCs/>
          <w:spacing w:val="4"/>
        </w:rPr>
        <w:t xml:space="preserve"> </w:t>
      </w:r>
      <w:r w:rsidR="00CE2C74">
        <w:rPr>
          <w:rFonts w:ascii="Lato" w:hAnsi="Lato" w:cs="Arial"/>
          <w:bCs/>
          <w:spacing w:val="4"/>
        </w:rPr>
        <w:t xml:space="preserve">postępowania </w:t>
      </w:r>
      <w:r w:rsidRPr="00DC6340">
        <w:rPr>
          <w:rFonts w:ascii="Lato" w:hAnsi="Lato" w:cs="Arial"/>
          <w:bCs/>
          <w:spacing w:val="4"/>
        </w:rPr>
        <w:t>wniosł</w:t>
      </w:r>
      <w:r w:rsidR="00CE2C74">
        <w:rPr>
          <w:rFonts w:ascii="Lato" w:hAnsi="Lato" w:cs="Arial"/>
          <w:bCs/>
          <w:spacing w:val="4"/>
        </w:rPr>
        <w:t>y</w:t>
      </w:r>
      <w:r w:rsidRPr="00DC6340">
        <w:rPr>
          <w:rFonts w:ascii="Lato" w:hAnsi="Lato" w:cs="Arial"/>
          <w:bCs/>
          <w:spacing w:val="4"/>
        </w:rPr>
        <w:t xml:space="preserve"> uwagi </w:t>
      </w:r>
      <w:r w:rsidR="0008118C">
        <w:rPr>
          <w:rFonts w:ascii="Lato" w:hAnsi="Lato" w:cs="Arial"/>
          <w:bCs/>
          <w:spacing w:val="4"/>
        </w:rPr>
        <w:br/>
      </w:r>
      <w:r w:rsidRPr="00DC6340">
        <w:rPr>
          <w:rFonts w:ascii="Lato" w:hAnsi="Lato" w:cs="Arial"/>
          <w:bCs/>
          <w:spacing w:val="4"/>
        </w:rPr>
        <w:t>i zastrzeżenia dotyczące</w:t>
      </w:r>
      <w:r w:rsidR="00F054CD">
        <w:rPr>
          <w:rFonts w:ascii="Lato" w:hAnsi="Lato" w:cs="Arial"/>
          <w:bCs/>
          <w:spacing w:val="4"/>
        </w:rPr>
        <w:t xml:space="preserve"> </w:t>
      </w:r>
      <w:r w:rsidRPr="00DC6340">
        <w:rPr>
          <w:rFonts w:ascii="Lato" w:hAnsi="Lato" w:cs="Arial"/>
          <w:bCs/>
          <w:spacing w:val="4"/>
        </w:rPr>
        <w:t xml:space="preserve">przedmiotowej inwestycji, które organ I instancji przesłał </w:t>
      </w:r>
      <w:r w:rsidRPr="00DC6340">
        <w:rPr>
          <w:rFonts w:ascii="Lato" w:hAnsi="Lato" w:cs="Arial"/>
          <w:bCs/>
          <w:i/>
          <w:iCs/>
          <w:spacing w:val="4"/>
        </w:rPr>
        <w:t xml:space="preserve">inwestorowi </w:t>
      </w:r>
      <w:r w:rsidRPr="00DC6340">
        <w:rPr>
          <w:rFonts w:ascii="Lato" w:hAnsi="Lato" w:cs="Arial"/>
          <w:bCs/>
          <w:spacing w:val="4"/>
        </w:rPr>
        <w:t>w celu zajęcia stanowiska, a ten ustosunkował się do zagadnień poruszonych przez stron</w:t>
      </w:r>
      <w:r w:rsidR="00CE2C74">
        <w:rPr>
          <w:rFonts w:ascii="Lato" w:hAnsi="Lato" w:cs="Arial"/>
          <w:bCs/>
          <w:spacing w:val="4"/>
        </w:rPr>
        <w:t>y</w:t>
      </w:r>
      <w:r w:rsidRPr="00DC6340">
        <w:rPr>
          <w:rFonts w:ascii="Lato" w:hAnsi="Lato" w:cs="Arial"/>
          <w:bCs/>
          <w:spacing w:val="4"/>
        </w:rPr>
        <w:t xml:space="preserve"> postępowania.</w:t>
      </w:r>
      <w:r w:rsidR="002A5649">
        <w:rPr>
          <w:rFonts w:ascii="Lato" w:hAnsi="Lato" w:cs="Arial"/>
          <w:bCs/>
          <w:spacing w:val="4"/>
        </w:rPr>
        <w:t xml:space="preserve"> </w:t>
      </w:r>
      <w:r w:rsidR="008E10E5">
        <w:rPr>
          <w:rFonts w:ascii="Lato" w:hAnsi="Lato" w:cs="Arial"/>
          <w:bCs/>
          <w:spacing w:val="4"/>
        </w:rPr>
        <w:t xml:space="preserve"> </w:t>
      </w:r>
    </w:p>
    <w:p w14:paraId="2BE545B3" w14:textId="77777777" w:rsidR="00EA31B1" w:rsidRDefault="00F530CB" w:rsidP="00EA31B1">
      <w:pPr>
        <w:spacing w:after="240" w:line="240" w:lineRule="exact"/>
        <w:jc w:val="both"/>
        <w:outlineLvl w:val="0"/>
        <w:rPr>
          <w:rFonts w:ascii="Lato" w:hAnsi="Lato" w:cs="Arial"/>
          <w:bCs/>
          <w:spacing w:val="4"/>
        </w:rPr>
      </w:pPr>
      <w:r w:rsidRPr="00DC6340">
        <w:rPr>
          <w:rFonts w:ascii="Lato" w:hAnsi="Lato" w:cs="Arial"/>
          <w:bCs/>
          <w:spacing w:val="4"/>
        </w:rPr>
        <w:t xml:space="preserve">Uznając, że zebrany w sprawie materiał dowodowy pozwala na wydanie rozstrzygnięcia, Wojewoda </w:t>
      </w:r>
      <w:r w:rsidR="00477405">
        <w:rPr>
          <w:rFonts w:ascii="Lato" w:hAnsi="Lato" w:cs="Arial"/>
          <w:bCs/>
          <w:spacing w:val="4"/>
        </w:rPr>
        <w:t>Świętokrzyski</w:t>
      </w:r>
      <w:r w:rsidRPr="00DC6340">
        <w:rPr>
          <w:rFonts w:ascii="Lato" w:hAnsi="Lato" w:cs="Arial"/>
          <w:bCs/>
          <w:spacing w:val="4"/>
        </w:rPr>
        <w:t xml:space="preserve"> wydał w dniu</w:t>
      </w:r>
      <w:r w:rsidR="00931661" w:rsidRPr="00DC6340">
        <w:rPr>
          <w:rFonts w:ascii="Lato" w:hAnsi="Lato" w:cs="Arial"/>
          <w:bCs/>
          <w:spacing w:val="4"/>
        </w:rPr>
        <w:t xml:space="preserve"> </w:t>
      </w:r>
      <w:r w:rsidR="00477405">
        <w:rPr>
          <w:rFonts w:ascii="Lato" w:hAnsi="Lato" w:cs="Arial"/>
          <w:spacing w:val="4"/>
        </w:rPr>
        <w:t>4 marca 2024</w:t>
      </w:r>
      <w:r w:rsidR="00931661" w:rsidRPr="00DC6340">
        <w:rPr>
          <w:rFonts w:ascii="Lato" w:hAnsi="Lato" w:cs="Arial"/>
          <w:spacing w:val="4"/>
        </w:rPr>
        <w:t xml:space="preserve"> r. decyzję, znak: </w:t>
      </w:r>
      <w:r w:rsidR="00C6361D" w:rsidRPr="00DC6340">
        <w:rPr>
          <w:rFonts w:ascii="Lato" w:hAnsi="Lato" w:cs="Arial"/>
          <w:spacing w:val="4"/>
        </w:rPr>
        <w:br/>
      </w:r>
      <w:r w:rsidR="00477405" w:rsidRPr="00D126DD">
        <w:rPr>
          <w:rFonts w:ascii="Lato" w:hAnsi="Lato" w:cs="Arial"/>
          <w:bCs/>
          <w:iCs/>
          <w:spacing w:val="4"/>
        </w:rPr>
        <w:t>IR.II.746.37.2023</w:t>
      </w:r>
      <w:r w:rsidR="00931661" w:rsidRPr="00DC6340">
        <w:rPr>
          <w:rFonts w:ascii="Lato" w:hAnsi="Lato" w:cs="Arial"/>
          <w:spacing w:val="4"/>
        </w:rPr>
        <w:t xml:space="preserve">, </w:t>
      </w:r>
      <w:r w:rsidRPr="00DC6340">
        <w:rPr>
          <w:rFonts w:ascii="Lato" w:hAnsi="Lato" w:cs="Arial"/>
          <w:bCs/>
          <w:spacing w:val="4"/>
        </w:rPr>
        <w:t xml:space="preserve">o ustaleniu lokalizacji ww. inwestycji w zakresie linii kolejowej. Nadając przedmiotowej decyzji rygor natychmiastowej wykonalności Wojewoda </w:t>
      </w:r>
      <w:r w:rsidR="00477405">
        <w:rPr>
          <w:rFonts w:ascii="Lato" w:hAnsi="Lato" w:cs="Arial"/>
          <w:bCs/>
          <w:spacing w:val="4"/>
        </w:rPr>
        <w:t>Świętokrzyski</w:t>
      </w:r>
      <w:r w:rsidR="00931661" w:rsidRPr="00DC6340">
        <w:rPr>
          <w:rFonts w:ascii="Lato" w:hAnsi="Lato" w:cs="Arial"/>
          <w:bCs/>
          <w:spacing w:val="4"/>
        </w:rPr>
        <w:t xml:space="preserve"> </w:t>
      </w:r>
      <w:r w:rsidRPr="00DC6340">
        <w:rPr>
          <w:rFonts w:ascii="Lato" w:hAnsi="Lato" w:cs="Arial"/>
          <w:bCs/>
          <w:spacing w:val="4"/>
        </w:rPr>
        <w:t xml:space="preserve">podzielił argumenty przedstawione przez </w:t>
      </w:r>
      <w:r w:rsidRPr="00DC6340">
        <w:rPr>
          <w:rFonts w:ascii="Lato" w:hAnsi="Lato" w:cs="Arial"/>
          <w:bCs/>
          <w:i/>
          <w:spacing w:val="4"/>
        </w:rPr>
        <w:t>inwestora</w:t>
      </w:r>
      <w:r w:rsidRPr="00DC6340">
        <w:rPr>
          <w:rFonts w:ascii="Lato" w:hAnsi="Lato" w:cs="Arial"/>
          <w:bCs/>
          <w:spacing w:val="4"/>
        </w:rPr>
        <w:t xml:space="preserve">. W uzasadnieniu kontrolowanej decyzji organ I instancji, mając na względzie opinię przedstawioną przez </w:t>
      </w:r>
      <w:r w:rsidRPr="00DC6340">
        <w:rPr>
          <w:rFonts w:ascii="Lato" w:hAnsi="Lato" w:cs="Arial"/>
          <w:bCs/>
          <w:i/>
          <w:spacing w:val="4"/>
        </w:rPr>
        <w:t>inwestora</w:t>
      </w:r>
      <w:r w:rsidRPr="00DC6340">
        <w:rPr>
          <w:rFonts w:ascii="Lato" w:hAnsi="Lato" w:cs="Arial"/>
          <w:bCs/>
          <w:spacing w:val="4"/>
        </w:rPr>
        <w:t>, ustosunkował się do uwag skarżących stron.</w:t>
      </w:r>
      <w:r w:rsidR="002A5649">
        <w:rPr>
          <w:rFonts w:ascii="Lato" w:hAnsi="Lato" w:cs="Arial"/>
          <w:bCs/>
          <w:spacing w:val="4"/>
        </w:rPr>
        <w:t xml:space="preserve"> </w:t>
      </w:r>
      <w:r w:rsidR="00477405">
        <w:rPr>
          <w:rFonts w:ascii="Lato" w:hAnsi="Lato" w:cs="Arial"/>
          <w:bCs/>
          <w:spacing w:val="4"/>
        </w:rPr>
        <w:t xml:space="preserve">  </w:t>
      </w:r>
    </w:p>
    <w:p w14:paraId="2DE2D10C" w14:textId="6DB2C770" w:rsidR="00EA31B1" w:rsidRDefault="00EA31B1" w:rsidP="00EA31B1">
      <w:pPr>
        <w:spacing w:after="240" w:line="240" w:lineRule="exact"/>
        <w:jc w:val="both"/>
        <w:outlineLvl w:val="0"/>
        <w:rPr>
          <w:rFonts w:ascii="Lato" w:hAnsi="Lato" w:cs="Arial"/>
          <w:bCs/>
          <w:spacing w:val="4"/>
        </w:rPr>
      </w:pPr>
      <w:r w:rsidRPr="00DC6340">
        <w:rPr>
          <w:rFonts w:ascii="Lato" w:hAnsi="Lato" w:cs="Arial"/>
          <w:bCs/>
          <w:spacing w:val="4"/>
        </w:rPr>
        <w:t xml:space="preserve">Kontrolowana </w:t>
      </w:r>
      <w:r w:rsidRPr="00DC6340">
        <w:rPr>
          <w:rFonts w:ascii="Lato" w:hAnsi="Lato" w:cs="Arial"/>
          <w:bCs/>
          <w:i/>
          <w:iCs/>
          <w:spacing w:val="4"/>
        </w:rPr>
        <w:t xml:space="preserve">decyzja Wojewody </w:t>
      </w:r>
      <w:r>
        <w:rPr>
          <w:rFonts w:ascii="Lato" w:hAnsi="Lato" w:cs="Arial"/>
          <w:bCs/>
          <w:i/>
          <w:iCs/>
          <w:spacing w:val="4"/>
        </w:rPr>
        <w:t>Świętokrzyskiego</w:t>
      </w:r>
      <w:r w:rsidRPr="00DC6340">
        <w:rPr>
          <w:rFonts w:ascii="Lato" w:hAnsi="Lato" w:cs="Arial"/>
          <w:bCs/>
          <w:iCs/>
          <w:spacing w:val="4"/>
        </w:rPr>
        <w:t xml:space="preserve"> </w:t>
      </w:r>
      <w:r w:rsidRPr="00DC6340">
        <w:rPr>
          <w:rFonts w:ascii="Lato" w:hAnsi="Lato" w:cs="Arial"/>
          <w:bCs/>
          <w:spacing w:val="4"/>
        </w:rPr>
        <w:t xml:space="preserve">czyni zadość wymogom przedstawionym w art. 9q ust. 1 </w:t>
      </w:r>
      <w:r w:rsidRPr="00DC6340">
        <w:rPr>
          <w:rFonts w:ascii="Lato" w:hAnsi="Lato" w:cs="Arial"/>
          <w:bCs/>
          <w:i/>
          <w:spacing w:val="4"/>
        </w:rPr>
        <w:t>ustawy o transporcie kolejowym</w:t>
      </w:r>
      <w:r w:rsidRPr="00DC6340">
        <w:rPr>
          <w:rFonts w:ascii="Lato" w:hAnsi="Lato" w:cs="Arial"/>
          <w:bCs/>
          <w:spacing w:val="4"/>
        </w:rPr>
        <w:t xml:space="preserve">. </w:t>
      </w:r>
    </w:p>
    <w:p w14:paraId="717A9405" w14:textId="77D5F258" w:rsidR="00EA31B1" w:rsidRPr="00DC6340" w:rsidRDefault="00EA31B1" w:rsidP="00EA31B1">
      <w:pPr>
        <w:spacing w:after="240" w:line="240" w:lineRule="exact"/>
        <w:jc w:val="both"/>
        <w:outlineLvl w:val="0"/>
        <w:rPr>
          <w:rFonts w:ascii="Lato" w:hAnsi="Lato" w:cs="Arial"/>
          <w:bCs/>
          <w:spacing w:val="4"/>
        </w:rPr>
      </w:pPr>
      <w:r w:rsidRPr="00DC6340">
        <w:rPr>
          <w:rFonts w:ascii="Lato" w:hAnsi="Lato" w:cs="Arial"/>
          <w:bCs/>
          <w:spacing w:val="4"/>
        </w:rPr>
        <w:t xml:space="preserve">Pozytywnie także należy ocenić określenie przez Wojewodę </w:t>
      </w:r>
      <w:r>
        <w:rPr>
          <w:rFonts w:ascii="Lato" w:hAnsi="Lato" w:cs="Arial"/>
          <w:bCs/>
          <w:spacing w:val="4"/>
        </w:rPr>
        <w:t>Świętokrzyskiego</w:t>
      </w:r>
      <w:r w:rsidRPr="00DC6340">
        <w:rPr>
          <w:rFonts w:ascii="Lato" w:hAnsi="Lato" w:cs="Arial"/>
          <w:bCs/>
          <w:spacing w:val="4"/>
        </w:rPr>
        <w:t xml:space="preserve"> – biorąc pod uwagę dyspozycję art. 9q ust. 6 </w:t>
      </w:r>
      <w:r w:rsidRPr="00DC6340">
        <w:rPr>
          <w:rFonts w:ascii="Lato" w:hAnsi="Lato" w:cs="Arial"/>
          <w:bCs/>
          <w:i/>
          <w:iCs/>
          <w:spacing w:val="4"/>
        </w:rPr>
        <w:t>ustawy</w:t>
      </w:r>
      <w:r w:rsidRPr="00DC6340">
        <w:rPr>
          <w:rFonts w:ascii="Lato" w:hAnsi="Lato" w:cs="Arial"/>
          <w:bCs/>
          <w:i/>
          <w:spacing w:val="4"/>
        </w:rPr>
        <w:t xml:space="preserve"> o transporcie kolejowym</w:t>
      </w:r>
      <w:r w:rsidRPr="00DC6340">
        <w:rPr>
          <w:rFonts w:ascii="Lato" w:hAnsi="Lato" w:cs="Arial"/>
          <w:bCs/>
          <w:i/>
          <w:iCs/>
          <w:spacing w:val="4"/>
        </w:rPr>
        <w:t xml:space="preserve"> –</w:t>
      </w:r>
      <w:r w:rsidRPr="00DC6340">
        <w:rPr>
          <w:rFonts w:ascii="Lato" w:hAnsi="Lato" w:cs="Arial"/>
          <w:bCs/>
          <w:spacing w:val="4"/>
        </w:rPr>
        <w:t xml:space="preserve"> terminu wydania nieruchomości lub opróżnienia lokali i innych pomieszczeń na 30 dzień od dnia uzyskania waloru ostateczności decyzji o ustaleniu lokalizacji przedmiotowej linii kolejowej. </w:t>
      </w:r>
    </w:p>
    <w:p w14:paraId="4A3FDBF4" w14:textId="524DCFBF" w:rsidR="00053818" w:rsidRPr="007E2C2F" w:rsidRDefault="00F530CB" w:rsidP="007E2C2F">
      <w:pPr>
        <w:spacing w:after="240" w:line="240" w:lineRule="exact"/>
        <w:jc w:val="both"/>
        <w:outlineLvl w:val="0"/>
        <w:rPr>
          <w:rFonts w:ascii="Lato" w:hAnsi="Lato" w:cs="Arial"/>
          <w:bCs/>
          <w:spacing w:val="4"/>
        </w:rPr>
      </w:pPr>
      <w:r w:rsidRPr="00DC6340">
        <w:rPr>
          <w:rFonts w:ascii="Lato" w:hAnsi="Lato" w:cs="Arial"/>
          <w:bCs/>
          <w:spacing w:val="4"/>
        </w:rPr>
        <w:t xml:space="preserve">Zgodnie z art. 9q ust. 2 </w:t>
      </w:r>
      <w:r w:rsidRPr="00DC6340">
        <w:rPr>
          <w:rFonts w:ascii="Lato" w:hAnsi="Lato" w:cs="Arial"/>
          <w:bCs/>
          <w:i/>
          <w:iCs/>
          <w:spacing w:val="4"/>
        </w:rPr>
        <w:t xml:space="preserve">ustawy o transporcie kolejowym, </w:t>
      </w:r>
      <w:r w:rsidRPr="00DC6340">
        <w:rPr>
          <w:rFonts w:ascii="Lato" w:hAnsi="Lato" w:cs="Arial"/>
          <w:bCs/>
          <w:spacing w:val="4"/>
        </w:rPr>
        <w:t xml:space="preserve">Wojewoda </w:t>
      </w:r>
      <w:r w:rsidR="00477405">
        <w:rPr>
          <w:rFonts w:ascii="Lato" w:hAnsi="Lato" w:cs="Arial"/>
          <w:bCs/>
          <w:spacing w:val="4"/>
        </w:rPr>
        <w:t>Świętokrzyski</w:t>
      </w:r>
      <w:r w:rsidRPr="00DC6340">
        <w:rPr>
          <w:rFonts w:ascii="Lato" w:hAnsi="Lato" w:cs="Arial"/>
          <w:bCs/>
          <w:spacing w:val="4"/>
        </w:rPr>
        <w:t xml:space="preserve"> doręczył ww. decyzję wnioskodawcy oraz wysłał </w:t>
      </w:r>
      <w:r w:rsidRPr="005F50F3">
        <w:rPr>
          <w:rFonts w:ascii="Lato" w:hAnsi="Lato" w:cs="Arial"/>
          <w:bCs/>
          <w:spacing w:val="4"/>
        </w:rPr>
        <w:t>zawiadomieni</w:t>
      </w:r>
      <w:r w:rsidR="00EA31B1" w:rsidRPr="005F50F3">
        <w:rPr>
          <w:rFonts w:ascii="Lato" w:hAnsi="Lato" w:cs="Arial"/>
          <w:bCs/>
          <w:spacing w:val="4"/>
        </w:rPr>
        <w:t>e z dnia 4 marca 2024 r., znak: IR.II.746.37.2023,</w:t>
      </w:r>
      <w:r w:rsidRPr="005F50F3">
        <w:rPr>
          <w:rFonts w:ascii="Lato" w:hAnsi="Lato" w:cs="Arial"/>
          <w:bCs/>
          <w:spacing w:val="4"/>
        </w:rPr>
        <w:t xml:space="preserve"> </w:t>
      </w:r>
      <w:r w:rsidRPr="00DC6340">
        <w:rPr>
          <w:rFonts w:ascii="Lato" w:hAnsi="Lato" w:cs="Arial"/>
          <w:bCs/>
          <w:spacing w:val="4"/>
        </w:rPr>
        <w:t xml:space="preserve">o jej wydaniu właścicielom lub użytkownikom wieczystym nieruchomości objętych wnioskiem o wydanie tej decyzji, na adres wskazany w katastrze nieruchomości. Pozostałe strony o wydaniu powyższej decyzji poinformowane zostały </w:t>
      </w:r>
      <w:r w:rsidR="0008118C">
        <w:rPr>
          <w:rFonts w:ascii="Lato" w:hAnsi="Lato" w:cs="Arial"/>
          <w:bCs/>
          <w:spacing w:val="4"/>
        </w:rPr>
        <w:br/>
      </w:r>
      <w:r w:rsidRPr="00DC6340">
        <w:rPr>
          <w:rFonts w:ascii="Lato" w:hAnsi="Lato" w:cs="Arial"/>
          <w:bCs/>
          <w:spacing w:val="4"/>
        </w:rPr>
        <w:t>w drodze obwieszczeń. W zawiadomieni</w:t>
      </w:r>
      <w:r w:rsidR="00EA31B1">
        <w:rPr>
          <w:rFonts w:ascii="Lato" w:hAnsi="Lato" w:cs="Arial"/>
          <w:bCs/>
          <w:spacing w:val="4"/>
        </w:rPr>
        <w:t>u</w:t>
      </w:r>
      <w:r w:rsidRPr="00DC6340">
        <w:rPr>
          <w:rFonts w:ascii="Lato" w:hAnsi="Lato" w:cs="Arial"/>
          <w:bCs/>
          <w:spacing w:val="4"/>
        </w:rPr>
        <w:t xml:space="preserve"> oraz w obwieszczeniu zamieszczono, zgodnie z art. 9q ust. 3 </w:t>
      </w:r>
      <w:r w:rsidRPr="00DC6340">
        <w:rPr>
          <w:rFonts w:ascii="Lato" w:hAnsi="Lato" w:cs="Arial"/>
          <w:bCs/>
          <w:i/>
          <w:iCs/>
          <w:spacing w:val="4"/>
        </w:rPr>
        <w:t>ustawy o transporcie kolejowym</w:t>
      </w:r>
      <w:r w:rsidRPr="00DC6340">
        <w:rPr>
          <w:rFonts w:ascii="Lato" w:hAnsi="Lato" w:cs="Arial"/>
          <w:bCs/>
          <w:spacing w:val="4"/>
        </w:rPr>
        <w:t>, informację o miejscu, w którym strony mogą zapoznać się z treścią decyzji.</w:t>
      </w:r>
    </w:p>
    <w:p w14:paraId="67A66D07" w14:textId="77777777" w:rsidR="00053818" w:rsidRPr="00DC6340" w:rsidRDefault="00053818" w:rsidP="00053818">
      <w:pPr>
        <w:spacing w:after="240" w:line="240" w:lineRule="exact"/>
        <w:jc w:val="both"/>
        <w:rPr>
          <w:rFonts w:ascii="Lato" w:hAnsi="Lato" w:cs="Arial"/>
          <w:iCs/>
          <w:spacing w:val="4"/>
        </w:rPr>
      </w:pPr>
      <w:r w:rsidRPr="00DC6340">
        <w:rPr>
          <w:rFonts w:ascii="Lato" w:hAnsi="Lato" w:cs="Arial"/>
          <w:iCs/>
          <w:spacing w:val="4"/>
        </w:rPr>
        <w:t xml:space="preserve">Po zapoznaniu się ze zgromadzonym materiałem dowodowym organ II instancji stwierdził, iż wydana decyzja wymaga dokonania </w:t>
      </w:r>
      <w:r w:rsidRPr="005101FC">
        <w:rPr>
          <w:rFonts w:ascii="Lato" w:hAnsi="Lato" w:cs="Arial"/>
          <w:iCs/>
          <w:spacing w:val="4"/>
        </w:rPr>
        <w:t>korekty merytoryczno-reformacyjnej.</w:t>
      </w:r>
      <w:r w:rsidRPr="00DC6340">
        <w:rPr>
          <w:rFonts w:ascii="Lato" w:hAnsi="Lato" w:cs="Arial"/>
          <w:iCs/>
          <w:spacing w:val="4"/>
        </w:rPr>
        <w:t xml:space="preserve"> Należy zauważyć, iż przepisy art. 138 § 1 pkt 2 </w:t>
      </w:r>
      <w:r w:rsidRPr="00DC6340">
        <w:rPr>
          <w:rFonts w:ascii="Lato" w:hAnsi="Lato" w:cs="Arial"/>
          <w:i/>
          <w:iCs/>
          <w:spacing w:val="4"/>
        </w:rPr>
        <w:t>kpa</w:t>
      </w:r>
      <w:r w:rsidRPr="00DC6340">
        <w:rPr>
          <w:rFonts w:ascii="Lato" w:hAnsi="Lato" w:cs="Arial"/>
          <w:iCs/>
          <w:spacing w:val="4"/>
        </w:rPr>
        <w:t xml:space="preserve"> umożliwiają organowi odwoławczemu korektę zaskarżonej decyzji przez jej uchylenie i orzeczenie w tym zakresie, co do istoty sprawy.</w:t>
      </w:r>
    </w:p>
    <w:p w14:paraId="135F4823" w14:textId="65BF20FD" w:rsidR="00E75490" w:rsidRDefault="00E75490" w:rsidP="00053818">
      <w:pPr>
        <w:spacing w:after="240" w:line="240" w:lineRule="exact"/>
        <w:jc w:val="both"/>
        <w:rPr>
          <w:rFonts w:ascii="Lato" w:hAnsi="Lato" w:cs="Arial"/>
          <w:iCs/>
          <w:color w:val="000000" w:themeColor="text1"/>
          <w:spacing w:val="4"/>
        </w:rPr>
      </w:pPr>
      <w:r>
        <w:rPr>
          <w:rFonts w:ascii="Lato" w:hAnsi="Lato" w:cs="Arial"/>
          <w:iCs/>
          <w:color w:val="000000" w:themeColor="text1"/>
          <w:spacing w:val="4"/>
        </w:rPr>
        <w:t xml:space="preserve">Analizując treść </w:t>
      </w:r>
      <w:r w:rsidRPr="00E75490">
        <w:rPr>
          <w:rFonts w:ascii="Lato" w:hAnsi="Lato" w:cs="Arial"/>
          <w:i/>
          <w:color w:val="000000" w:themeColor="text1"/>
          <w:spacing w:val="4"/>
        </w:rPr>
        <w:t>decyzji Wojewody Świętokrzyskiego</w:t>
      </w:r>
      <w:r w:rsidR="00CA30D8">
        <w:rPr>
          <w:rFonts w:ascii="Lato" w:hAnsi="Lato" w:cs="Arial"/>
          <w:i/>
          <w:color w:val="000000" w:themeColor="text1"/>
          <w:spacing w:val="4"/>
        </w:rPr>
        <w:t>,</w:t>
      </w:r>
      <w:r w:rsidRPr="00E75490">
        <w:rPr>
          <w:rFonts w:ascii="Lato" w:hAnsi="Lato" w:cs="Arial"/>
          <w:i/>
          <w:color w:val="000000" w:themeColor="text1"/>
          <w:spacing w:val="4"/>
        </w:rPr>
        <w:t xml:space="preserve"> Minister</w:t>
      </w:r>
      <w:r>
        <w:rPr>
          <w:rFonts w:ascii="Lato" w:hAnsi="Lato" w:cs="Arial"/>
          <w:iCs/>
          <w:color w:val="000000" w:themeColor="text1"/>
          <w:spacing w:val="4"/>
        </w:rPr>
        <w:t xml:space="preserve"> dostrzegł, iż organ I instancji </w:t>
      </w:r>
      <w:r w:rsidR="00CA30D8">
        <w:rPr>
          <w:rFonts w:ascii="Lato" w:hAnsi="Lato" w:cs="Arial"/>
          <w:iCs/>
          <w:color w:val="000000" w:themeColor="text1"/>
          <w:spacing w:val="4"/>
        </w:rPr>
        <w:t>określając nieruchomości pozostające w liniach rozgraniczających teren inwestycji, wskazał zarówno działki podlegające podziałowi</w:t>
      </w:r>
      <w:r w:rsidR="008F36E8">
        <w:rPr>
          <w:rFonts w:ascii="Lato" w:hAnsi="Lato" w:cs="Arial"/>
          <w:iCs/>
          <w:color w:val="000000" w:themeColor="text1"/>
          <w:spacing w:val="4"/>
        </w:rPr>
        <w:t xml:space="preserve">, jak i działki przeznaczone pod inwestycję w części, niepodlegające podziałowi, a także działki zajęte w ramach ograniczenia w korzystaniu z nieruchomości oraz wskazane do nieodpłatnego zajęcia na czas realizacji przedmiotowej inwestycji. Zgodnie natomiast z art. 9s ust. 2 </w:t>
      </w:r>
      <w:r w:rsidR="008F36E8" w:rsidRPr="008F36E8">
        <w:rPr>
          <w:rFonts w:ascii="Lato" w:hAnsi="Lato" w:cs="Arial"/>
          <w:i/>
          <w:color w:val="000000" w:themeColor="text1"/>
          <w:spacing w:val="4"/>
        </w:rPr>
        <w:t xml:space="preserve">ustawy </w:t>
      </w:r>
      <w:r w:rsidR="005E7E3B">
        <w:rPr>
          <w:rFonts w:ascii="Lato" w:hAnsi="Lato" w:cs="Arial"/>
          <w:i/>
          <w:color w:val="000000" w:themeColor="text1"/>
          <w:spacing w:val="4"/>
        </w:rPr>
        <w:br/>
      </w:r>
      <w:r w:rsidR="008F36E8" w:rsidRPr="008F36E8">
        <w:rPr>
          <w:rFonts w:ascii="Lato" w:hAnsi="Lato" w:cs="Arial"/>
          <w:i/>
          <w:color w:val="000000" w:themeColor="text1"/>
          <w:spacing w:val="4"/>
        </w:rPr>
        <w:lastRenderedPageBreak/>
        <w:t>o transporcie kolejowym</w:t>
      </w:r>
      <w:r w:rsidR="008F36E8">
        <w:rPr>
          <w:rFonts w:ascii="Lato" w:hAnsi="Lato" w:cs="Arial"/>
          <w:iCs/>
          <w:color w:val="000000" w:themeColor="text1"/>
          <w:spacing w:val="4"/>
        </w:rPr>
        <w:t xml:space="preserve"> l</w:t>
      </w:r>
      <w:r w:rsidR="008F36E8" w:rsidRPr="008F36E8">
        <w:rPr>
          <w:rFonts w:ascii="Lato" w:hAnsi="Lato" w:cs="Arial"/>
          <w:iCs/>
          <w:color w:val="000000" w:themeColor="text1"/>
          <w:spacing w:val="4"/>
        </w:rPr>
        <w:t xml:space="preserve">inie rozgraniczające teren </w:t>
      </w:r>
      <w:r w:rsidR="005101FC">
        <w:rPr>
          <w:rFonts w:ascii="Lato" w:hAnsi="Lato" w:cs="Arial"/>
          <w:iCs/>
          <w:color w:val="000000" w:themeColor="text1"/>
          <w:spacing w:val="4"/>
        </w:rPr>
        <w:t xml:space="preserve">wyznaczone </w:t>
      </w:r>
      <w:r w:rsidR="008F36E8" w:rsidRPr="008F36E8">
        <w:rPr>
          <w:rFonts w:ascii="Lato" w:hAnsi="Lato" w:cs="Arial"/>
          <w:iCs/>
          <w:color w:val="000000" w:themeColor="text1"/>
          <w:spacing w:val="4"/>
        </w:rPr>
        <w:t>decyzją o ustaleniu lokalizacji linii kolejowej stanowią linie podziału nieruchomości.</w:t>
      </w:r>
      <w:r w:rsidR="008F36E8">
        <w:rPr>
          <w:rFonts w:ascii="Lato" w:hAnsi="Lato" w:cs="Arial"/>
          <w:iCs/>
          <w:color w:val="000000" w:themeColor="text1"/>
          <w:spacing w:val="4"/>
        </w:rPr>
        <w:t xml:space="preserve"> Wobec powyższego </w:t>
      </w:r>
      <w:r w:rsidR="008F36E8" w:rsidRPr="008F36E8">
        <w:rPr>
          <w:rFonts w:ascii="Lato" w:hAnsi="Lato" w:cs="Arial"/>
          <w:i/>
          <w:color w:val="000000" w:themeColor="text1"/>
          <w:spacing w:val="4"/>
        </w:rPr>
        <w:t>Minister</w:t>
      </w:r>
      <w:r w:rsidR="008F36E8">
        <w:rPr>
          <w:rFonts w:ascii="Lato" w:hAnsi="Lato" w:cs="Arial"/>
          <w:iCs/>
          <w:color w:val="000000" w:themeColor="text1"/>
          <w:spacing w:val="4"/>
        </w:rPr>
        <w:t xml:space="preserve"> skorygował powyższy zapis Wojewody Świętokrzyskiego, określając powyższe nieruchomości jako oznaczenie terenu inwestycji, zgodnie z art. 9q ust. 1 pkt 1 </w:t>
      </w:r>
      <w:r w:rsidR="005E7E3B">
        <w:rPr>
          <w:rFonts w:ascii="Lato" w:hAnsi="Lato" w:cs="Arial"/>
          <w:iCs/>
          <w:color w:val="000000" w:themeColor="text1"/>
          <w:spacing w:val="4"/>
        </w:rPr>
        <w:br/>
      </w:r>
      <w:r w:rsidR="008F36E8">
        <w:rPr>
          <w:rFonts w:ascii="Lato" w:hAnsi="Lato" w:cs="Arial"/>
          <w:iCs/>
          <w:color w:val="000000" w:themeColor="text1"/>
          <w:spacing w:val="4"/>
        </w:rPr>
        <w:t xml:space="preserve">ww. ustawy. </w:t>
      </w:r>
    </w:p>
    <w:p w14:paraId="76B19316" w14:textId="3276D1E7" w:rsidR="00053818" w:rsidRPr="008A72F2" w:rsidRDefault="00053818" w:rsidP="00053818">
      <w:pPr>
        <w:spacing w:after="240" w:line="240" w:lineRule="exact"/>
        <w:jc w:val="both"/>
        <w:rPr>
          <w:rFonts w:ascii="Lato" w:hAnsi="Lato" w:cs="Arial"/>
          <w:iCs/>
          <w:color w:val="000000" w:themeColor="text1"/>
          <w:spacing w:val="4"/>
        </w:rPr>
      </w:pPr>
      <w:r w:rsidRPr="008A72F2">
        <w:rPr>
          <w:rFonts w:ascii="Lato" w:hAnsi="Lato" w:cs="Arial"/>
          <w:iCs/>
          <w:color w:val="000000" w:themeColor="text1"/>
          <w:spacing w:val="4"/>
        </w:rPr>
        <w:t xml:space="preserve">W doktrynie prawa administracyjnego, jak również w orzecznictwie sądowym utrwalony jest pogląd, iż kompetencje organu odwoławczego nie sprowadzają się jedynie do kontroli zasadności zarzutów podniesionych w stosunku do rozstrzygnięcia organu </w:t>
      </w:r>
      <w:r w:rsidRPr="008A72F2">
        <w:rPr>
          <w:rFonts w:ascii="Lato" w:hAnsi="Lato" w:cs="Arial"/>
          <w:iCs/>
          <w:color w:val="000000" w:themeColor="text1"/>
          <w:spacing w:val="4"/>
        </w:rPr>
        <w:br/>
        <w:t xml:space="preserve">I instancji. Organ II instancji jest bowiem obowiązany uwzględnić zarówno zmiany stanu prawnego, jak i faktycznego, jakie zaszły w sprawie pomiędzy wydaniem orzeczenia przez organ I instancji, a orzeczeniem organu odwoławczego. </w:t>
      </w:r>
    </w:p>
    <w:p w14:paraId="1564A243" w14:textId="77777777" w:rsidR="00053818" w:rsidRPr="008A72F2" w:rsidRDefault="00053818" w:rsidP="00053818">
      <w:pPr>
        <w:spacing w:after="240" w:line="240" w:lineRule="exact"/>
        <w:jc w:val="both"/>
        <w:rPr>
          <w:rFonts w:ascii="Lato" w:hAnsi="Lato" w:cs="Arial"/>
          <w:iCs/>
          <w:color w:val="000000" w:themeColor="text1"/>
          <w:spacing w:val="4"/>
        </w:rPr>
      </w:pPr>
      <w:r w:rsidRPr="008A72F2">
        <w:rPr>
          <w:rFonts w:ascii="Lato" w:hAnsi="Lato" w:cs="Arial"/>
          <w:iCs/>
          <w:color w:val="000000" w:themeColor="text1"/>
          <w:spacing w:val="4"/>
        </w:rPr>
        <w:t xml:space="preserve">Organ II instancji ustala stan faktyczny w oparciu o materiał dowodowy zebrany </w:t>
      </w:r>
      <w:r w:rsidRPr="008A72F2">
        <w:rPr>
          <w:rFonts w:ascii="Lato" w:hAnsi="Lato" w:cs="Arial"/>
          <w:iCs/>
          <w:color w:val="000000" w:themeColor="text1"/>
          <w:spacing w:val="4"/>
        </w:rPr>
        <w:b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8A72F2">
        <w:rPr>
          <w:rFonts w:ascii="Lato" w:hAnsi="Lato" w:cs="Arial"/>
          <w:bCs/>
          <w:iCs/>
          <w:color w:val="000000" w:themeColor="text1"/>
          <w:spacing w:val="4"/>
        </w:rPr>
        <w:t xml:space="preserve">A. Wróbel [w:] </w:t>
      </w:r>
      <w:r w:rsidRPr="008A72F2">
        <w:rPr>
          <w:rFonts w:ascii="Lato" w:hAnsi="Lato" w:cs="Arial"/>
          <w:iCs/>
          <w:color w:val="000000" w:themeColor="text1"/>
          <w:spacing w:val="4"/>
        </w:rPr>
        <w:t xml:space="preserve">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w:t>
      </w:r>
      <w:r w:rsidRPr="008A72F2">
        <w:rPr>
          <w:rFonts w:ascii="Lato" w:hAnsi="Lato" w:cs="Arial"/>
          <w:iCs/>
          <w:color w:val="000000" w:themeColor="text1"/>
          <w:spacing w:val="4"/>
        </w:rPr>
        <w:br/>
        <w:t>sygn. akt II SA/</w:t>
      </w:r>
      <w:proofErr w:type="spellStart"/>
      <w:r w:rsidRPr="008A72F2">
        <w:rPr>
          <w:rFonts w:ascii="Lato" w:hAnsi="Lato" w:cs="Arial"/>
          <w:iCs/>
          <w:color w:val="000000" w:themeColor="text1"/>
          <w:spacing w:val="4"/>
        </w:rPr>
        <w:t>Wa</w:t>
      </w:r>
      <w:proofErr w:type="spellEnd"/>
      <w:r w:rsidRPr="008A72F2">
        <w:rPr>
          <w:rFonts w:ascii="Lato" w:hAnsi="Lato" w:cs="Arial"/>
          <w:iCs/>
          <w:color w:val="000000" w:themeColor="text1"/>
          <w:spacing w:val="4"/>
        </w:rPr>
        <w:t xml:space="preserve"> 2413/04).</w:t>
      </w:r>
    </w:p>
    <w:p w14:paraId="0B9720F1" w14:textId="4F209C65" w:rsidR="004F2CC4" w:rsidRPr="004F2CC4" w:rsidRDefault="00D534BA" w:rsidP="004F2CC4">
      <w:pPr>
        <w:spacing w:after="240" w:line="240" w:lineRule="exact"/>
        <w:jc w:val="both"/>
        <w:rPr>
          <w:rFonts w:ascii="Lato" w:hAnsi="Lato" w:cs="Arial"/>
          <w:color w:val="000000" w:themeColor="text1"/>
          <w:spacing w:val="4"/>
        </w:rPr>
      </w:pPr>
      <w:r>
        <w:rPr>
          <w:rFonts w:ascii="Lato" w:hAnsi="Lato" w:cs="Arial"/>
          <w:bCs/>
          <w:iCs/>
          <w:color w:val="000000" w:themeColor="text1"/>
          <w:spacing w:val="4"/>
          <w:lang w:bidi="pl-PL"/>
        </w:rPr>
        <w:t>Przenosząc powyższe na grunt przedmiotowej sprawy</w:t>
      </w:r>
      <w:r w:rsidR="00053818" w:rsidRPr="008A72F2">
        <w:rPr>
          <w:rFonts w:ascii="Lato" w:hAnsi="Lato" w:cs="Arial"/>
          <w:bCs/>
          <w:iCs/>
          <w:color w:val="000000" w:themeColor="text1"/>
          <w:spacing w:val="4"/>
          <w:lang w:bidi="pl-PL"/>
        </w:rPr>
        <w:t>, zauważyć należy, iż</w:t>
      </w:r>
      <w:r w:rsidR="00053818" w:rsidRPr="008A72F2">
        <w:rPr>
          <w:rFonts w:ascii="Lato" w:hAnsi="Lato" w:cs="Arial"/>
          <w:color w:val="000000" w:themeColor="text1"/>
          <w:spacing w:val="4"/>
        </w:rPr>
        <w:t xml:space="preserve"> pismem z dnia </w:t>
      </w:r>
      <w:r w:rsidR="007E2C2F">
        <w:rPr>
          <w:rFonts w:ascii="Lato" w:hAnsi="Lato" w:cs="Arial"/>
          <w:color w:val="000000" w:themeColor="text1"/>
          <w:spacing w:val="4"/>
        </w:rPr>
        <w:t xml:space="preserve">13 września </w:t>
      </w:r>
      <w:r w:rsidR="004F2CC4">
        <w:rPr>
          <w:rFonts w:ascii="Lato" w:hAnsi="Lato" w:cs="Arial"/>
          <w:color w:val="000000" w:themeColor="text1"/>
          <w:spacing w:val="4"/>
        </w:rPr>
        <w:t>2024</w:t>
      </w:r>
      <w:r w:rsidR="00053818" w:rsidRPr="008A72F2">
        <w:rPr>
          <w:rFonts w:ascii="Lato" w:hAnsi="Lato" w:cs="Arial"/>
          <w:color w:val="000000" w:themeColor="text1"/>
          <w:spacing w:val="4"/>
        </w:rPr>
        <w:t xml:space="preserve"> r., znak: </w:t>
      </w:r>
      <w:r w:rsidR="004F2CC4">
        <w:rPr>
          <w:rFonts w:ascii="Lato" w:hAnsi="Lato" w:cs="Arial"/>
          <w:color w:val="000000" w:themeColor="text1"/>
          <w:spacing w:val="4"/>
        </w:rPr>
        <w:t>DLI-III.7620.11.2024.AW.5</w:t>
      </w:r>
      <w:r w:rsidR="00053818" w:rsidRPr="008A72F2">
        <w:rPr>
          <w:rFonts w:ascii="Lato" w:hAnsi="Lato" w:cs="Arial"/>
          <w:color w:val="000000" w:themeColor="text1"/>
          <w:spacing w:val="4"/>
        </w:rPr>
        <w:t xml:space="preserve">, </w:t>
      </w:r>
      <w:r w:rsidR="004F2CC4" w:rsidRPr="004F2CC4">
        <w:rPr>
          <w:rFonts w:ascii="Lato" w:hAnsi="Lato" w:cs="Arial"/>
          <w:color w:val="000000" w:themeColor="text1"/>
          <w:spacing w:val="4"/>
        </w:rPr>
        <w:t>organ odwoławczy</w:t>
      </w:r>
      <w:r w:rsidR="004F2CC4">
        <w:rPr>
          <w:rFonts w:ascii="Lato" w:hAnsi="Lato" w:cs="Arial"/>
          <w:i/>
          <w:iCs/>
          <w:color w:val="000000" w:themeColor="text1"/>
          <w:spacing w:val="4"/>
        </w:rPr>
        <w:t xml:space="preserve"> </w:t>
      </w:r>
      <w:r w:rsidR="004F2CC4">
        <w:rPr>
          <w:rFonts w:ascii="Lato" w:hAnsi="Lato" w:cs="Arial"/>
          <w:color w:val="000000" w:themeColor="text1"/>
          <w:spacing w:val="4"/>
        </w:rPr>
        <w:t xml:space="preserve">wezwał </w:t>
      </w:r>
      <w:r w:rsidR="004F2CC4" w:rsidRPr="004F2CC4">
        <w:rPr>
          <w:rFonts w:ascii="Lato" w:hAnsi="Lato" w:cs="Arial"/>
          <w:i/>
          <w:iCs/>
          <w:color w:val="000000" w:themeColor="text1"/>
          <w:spacing w:val="4"/>
        </w:rPr>
        <w:t>inwestora</w:t>
      </w:r>
      <w:r w:rsidR="004F2CC4">
        <w:rPr>
          <w:rFonts w:ascii="Lato" w:hAnsi="Lato" w:cs="Arial"/>
          <w:color w:val="000000" w:themeColor="text1"/>
          <w:spacing w:val="4"/>
        </w:rPr>
        <w:t xml:space="preserve"> </w:t>
      </w:r>
      <w:r w:rsidR="004F2CC4" w:rsidRPr="004F2CC4">
        <w:rPr>
          <w:rFonts w:ascii="Lato" w:hAnsi="Lato" w:cs="Arial"/>
          <w:iCs/>
          <w:spacing w:val="4"/>
        </w:rPr>
        <w:t>do złożenia</w:t>
      </w:r>
      <w:r w:rsidR="004F2CC4">
        <w:rPr>
          <w:rFonts w:ascii="Lato" w:hAnsi="Lato" w:cs="Arial"/>
          <w:iCs/>
          <w:spacing w:val="4"/>
        </w:rPr>
        <w:t xml:space="preserve"> </w:t>
      </w:r>
      <w:r w:rsidR="004F2CC4" w:rsidRPr="004F2CC4">
        <w:rPr>
          <w:rFonts w:ascii="Lato" w:hAnsi="Lato" w:cs="Arial"/>
          <w:iCs/>
          <w:spacing w:val="4"/>
        </w:rPr>
        <w:t xml:space="preserve">szczegółowych wyjaśnień dotyczących rozbieżności pomiędzy stanowiskiem </w:t>
      </w:r>
      <w:r w:rsidR="004F2CC4" w:rsidRPr="004F2CC4">
        <w:rPr>
          <w:rFonts w:ascii="Lato" w:hAnsi="Lato" w:cs="Arial"/>
          <w:i/>
          <w:spacing w:val="4"/>
        </w:rPr>
        <w:t xml:space="preserve">inwestora </w:t>
      </w:r>
      <w:r w:rsidR="004F2CC4" w:rsidRPr="004F2CC4">
        <w:rPr>
          <w:rFonts w:ascii="Lato" w:hAnsi="Lato" w:cs="Arial"/>
          <w:iCs/>
          <w:spacing w:val="4"/>
        </w:rPr>
        <w:t>zawartym</w:t>
      </w:r>
      <w:r w:rsidR="004F2CC4">
        <w:rPr>
          <w:rFonts w:ascii="Lato" w:hAnsi="Lato" w:cs="Arial"/>
          <w:iCs/>
          <w:spacing w:val="4"/>
        </w:rPr>
        <w:t xml:space="preserve"> </w:t>
      </w:r>
      <w:r w:rsidR="004F2CC4" w:rsidRPr="004F2CC4">
        <w:rPr>
          <w:rFonts w:ascii="Lato" w:hAnsi="Lato" w:cs="Arial"/>
          <w:iCs/>
          <w:spacing w:val="4"/>
        </w:rPr>
        <w:t>w piśmie z dnia 27 maja 2024 r., znak: IRRK316.2234.2.2023.ISW-0859-I.15, a treścią mapy</w:t>
      </w:r>
      <w:r w:rsidR="004F2CC4">
        <w:rPr>
          <w:rFonts w:ascii="Lato" w:hAnsi="Lato" w:cs="Arial"/>
          <w:iCs/>
          <w:spacing w:val="4"/>
        </w:rPr>
        <w:t xml:space="preserve"> </w:t>
      </w:r>
      <w:r w:rsidR="004F2CC4" w:rsidRPr="004F2CC4">
        <w:rPr>
          <w:rFonts w:ascii="Lato" w:hAnsi="Lato" w:cs="Arial"/>
          <w:iCs/>
          <w:spacing w:val="4"/>
        </w:rPr>
        <w:t>z projektem podziału nieruchomości oznaczonej jako działka nr 1/24, obręb 0001 Sędziszów 1,</w:t>
      </w:r>
      <w:r w:rsidR="004F2CC4">
        <w:rPr>
          <w:rFonts w:ascii="Lato" w:hAnsi="Lato" w:cs="Arial"/>
          <w:iCs/>
          <w:spacing w:val="4"/>
        </w:rPr>
        <w:t xml:space="preserve"> </w:t>
      </w:r>
      <w:r w:rsidR="004F2CC4" w:rsidRPr="004F2CC4">
        <w:rPr>
          <w:rFonts w:ascii="Lato" w:hAnsi="Lato" w:cs="Arial"/>
          <w:iCs/>
          <w:spacing w:val="4"/>
        </w:rPr>
        <w:t>w zakresie wymiarów i powierzchni działki nr 1/44 (powstałej z podziału działki nr 1/24)</w:t>
      </w:r>
      <w:r w:rsidR="004F2CC4">
        <w:rPr>
          <w:rFonts w:ascii="Lato" w:hAnsi="Lato" w:cs="Arial"/>
          <w:iCs/>
          <w:spacing w:val="4"/>
        </w:rPr>
        <w:t xml:space="preserve"> </w:t>
      </w:r>
      <w:r w:rsidR="004F2CC4" w:rsidRPr="004F2CC4">
        <w:rPr>
          <w:rFonts w:ascii="Lato" w:hAnsi="Lato" w:cs="Arial"/>
          <w:iCs/>
          <w:spacing w:val="4"/>
        </w:rPr>
        <w:t>przejmowanej pod przedmiotową inwestycję</w:t>
      </w:r>
      <w:r w:rsidR="004F2CC4">
        <w:rPr>
          <w:rFonts w:ascii="Lato" w:hAnsi="Lato" w:cs="Arial"/>
          <w:iCs/>
          <w:spacing w:val="4"/>
        </w:rPr>
        <w:t>.</w:t>
      </w:r>
    </w:p>
    <w:p w14:paraId="630BB705" w14:textId="063EEB21" w:rsidR="004F2CC4" w:rsidRDefault="004F2CC4" w:rsidP="004F2CC4">
      <w:pPr>
        <w:spacing w:after="240" w:line="240" w:lineRule="exact"/>
        <w:jc w:val="both"/>
        <w:rPr>
          <w:rFonts w:ascii="Lato" w:hAnsi="Lato" w:cs="Arial"/>
          <w:iCs/>
          <w:spacing w:val="4"/>
        </w:rPr>
      </w:pPr>
      <w:r>
        <w:rPr>
          <w:rFonts w:ascii="Lato" w:hAnsi="Lato" w:cs="Arial"/>
          <w:iCs/>
          <w:spacing w:val="4"/>
        </w:rPr>
        <w:t>Jak wynika bowiem z</w:t>
      </w:r>
      <w:r w:rsidRPr="004F2CC4">
        <w:rPr>
          <w:rFonts w:ascii="Lato" w:hAnsi="Lato" w:cs="Arial"/>
          <w:iCs/>
          <w:spacing w:val="4"/>
        </w:rPr>
        <w:t xml:space="preserve"> wyjaśnień </w:t>
      </w:r>
      <w:r w:rsidRPr="004F2CC4">
        <w:rPr>
          <w:rFonts w:ascii="Lato" w:hAnsi="Lato" w:cs="Arial"/>
          <w:i/>
          <w:spacing w:val="4"/>
        </w:rPr>
        <w:t>inwestora</w:t>
      </w:r>
      <w:r w:rsidRPr="004F2CC4">
        <w:rPr>
          <w:rFonts w:ascii="Lato" w:hAnsi="Lato" w:cs="Arial"/>
          <w:iCs/>
          <w:spacing w:val="4"/>
        </w:rPr>
        <w:t xml:space="preserve"> zawartych w ww. piśmie z dnia 27 maja</w:t>
      </w:r>
      <w:r>
        <w:rPr>
          <w:rFonts w:ascii="Lato" w:hAnsi="Lato" w:cs="Arial"/>
          <w:iCs/>
          <w:spacing w:val="4"/>
        </w:rPr>
        <w:t xml:space="preserve"> </w:t>
      </w:r>
      <w:r w:rsidRPr="004F2CC4">
        <w:rPr>
          <w:rFonts w:ascii="Lato" w:hAnsi="Lato" w:cs="Arial"/>
          <w:iCs/>
          <w:spacing w:val="4"/>
        </w:rPr>
        <w:t>2024 r., działka nr 1/44 – powstała z podziału działki nr 1/24, obręb 0001 Sędziszów 1,</w:t>
      </w:r>
      <w:r>
        <w:rPr>
          <w:rFonts w:ascii="Lato" w:hAnsi="Lato" w:cs="Arial"/>
          <w:iCs/>
          <w:spacing w:val="4"/>
        </w:rPr>
        <w:t xml:space="preserve"> </w:t>
      </w:r>
      <w:r w:rsidRPr="004F2CC4">
        <w:rPr>
          <w:rFonts w:ascii="Lato" w:hAnsi="Lato" w:cs="Arial"/>
          <w:iCs/>
          <w:spacing w:val="4"/>
        </w:rPr>
        <w:t>stanowiącej własność strony skarżącej – ma szerokość ok. 1,1 m i długość ok. 60 m. Powyższe</w:t>
      </w:r>
      <w:r>
        <w:rPr>
          <w:rFonts w:ascii="Lato" w:hAnsi="Lato" w:cs="Arial"/>
          <w:iCs/>
          <w:spacing w:val="4"/>
        </w:rPr>
        <w:t xml:space="preserve"> </w:t>
      </w:r>
      <w:r w:rsidRPr="004F2CC4">
        <w:rPr>
          <w:rFonts w:ascii="Lato" w:hAnsi="Lato" w:cs="Arial"/>
          <w:iCs/>
          <w:spacing w:val="4"/>
        </w:rPr>
        <w:t>przedstawiono również na planie sytuacyjnym stanowiącym załącznik do ww. pisma. Jednakże</w:t>
      </w:r>
      <w:r>
        <w:rPr>
          <w:rFonts w:ascii="Lato" w:hAnsi="Lato" w:cs="Arial"/>
          <w:iCs/>
          <w:spacing w:val="4"/>
        </w:rPr>
        <w:t xml:space="preserve"> </w:t>
      </w:r>
      <w:r w:rsidRPr="004F2CC4">
        <w:rPr>
          <w:rFonts w:ascii="Lato" w:hAnsi="Lato" w:cs="Arial"/>
          <w:iCs/>
          <w:spacing w:val="4"/>
        </w:rPr>
        <w:t xml:space="preserve">z wykazu zmian gruntowych stanowiącego integralną część mapy </w:t>
      </w:r>
      <w:r w:rsidR="005E7E3B">
        <w:rPr>
          <w:rFonts w:ascii="Lato" w:hAnsi="Lato" w:cs="Arial"/>
          <w:iCs/>
          <w:spacing w:val="4"/>
        </w:rPr>
        <w:br/>
      </w:r>
      <w:r w:rsidRPr="004F2CC4">
        <w:rPr>
          <w:rFonts w:ascii="Lato" w:hAnsi="Lato" w:cs="Arial"/>
          <w:iCs/>
          <w:spacing w:val="4"/>
        </w:rPr>
        <w:t>z projektem podziału działki</w:t>
      </w:r>
      <w:r>
        <w:rPr>
          <w:rFonts w:ascii="Lato" w:hAnsi="Lato" w:cs="Arial"/>
          <w:iCs/>
          <w:spacing w:val="4"/>
        </w:rPr>
        <w:t xml:space="preserve"> </w:t>
      </w:r>
      <w:r w:rsidRPr="004F2CC4">
        <w:rPr>
          <w:rFonts w:ascii="Lato" w:hAnsi="Lato" w:cs="Arial"/>
          <w:iCs/>
          <w:spacing w:val="4"/>
        </w:rPr>
        <w:t>nr 1/24</w:t>
      </w:r>
      <w:r>
        <w:rPr>
          <w:rFonts w:ascii="Lato" w:hAnsi="Lato" w:cs="Arial"/>
          <w:iCs/>
          <w:spacing w:val="4"/>
        </w:rPr>
        <w:t xml:space="preserve"> wyraźnie wynika, że</w:t>
      </w:r>
      <w:r w:rsidRPr="004F2CC4">
        <w:rPr>
          <w:rFonts w:ascii="Lato" w:hAnsi="Lato" w:cs="Arial"/>
          <w:iCs/>
          <w:spacing w:val="4"/>
        </w:rPr>
        <w:t xml:space="preserve"> powierzchnia nowo powstałej działki nr 1/44 wynosi 0,0154 ha.</w:t>
      </w:r>
    </w:p>
    <w:p w14:paraId="13DC1E16" w14:textId="2B61CFF5" w:rsidR="004F2CC4" w:rsidRPr="004F2CC4" w:rsidRDefault="004F2CC4" w:rsidP="004F2CC4">
      <w:pPr>
        <w:spacing w:after="240" w:line="240" w:lineRule="exact"/>
        <w:jc w:val="both"/>
        <w:rPr>
          <w:rFonts w:ascii="Lato" w:hAnsi="Lato" w:cs="Arial"/>
          <w:iCs/>
          <w:spacing w:val="4"/>
        </w:rPr>
      </w:pPr>
      <w:r>
        <w:rPr>
          <w:rFonts w:ascii="Lato" w:hAnsi="Lato" w:cs="Arial"/>
          <w:iCs/>
          <w:spacing w:val="4"/>
        </w:rPr>
        <w:t xml:space="preserve">W odpowiedzi na powyższe wezwanie </w:t>
      </w:r>
      <w:r w:rsidR="00DB3ED8">
        <w:rPr>
          <w:rFonts w:ascii="Lato" w:hAnsi="Lato" w:cs="Arial"/>
          <w:iCs/>
          <w:spacing w:val="4"/>
        </w:rPr>
        <w:t xml:space="preserve">pismem z dnia 4 października 2024 r. </w:t>
      </w:r>
      <w:r w:rsidR="00DB3ED8" w:rsidRPr="00DB3ED8">
        <w:rPr>
          <w:rFonts w:ascii="Lato" w:hAnsi="Lato" w:cs="Arial"/>
          <w:i/>
          <w:spacing w:val="4"/>
        </w:rPr>
        <w:t>inwestor</w:t>
      </w:r>
      <w:r w:rsidR="00DB3ED8">
        <w:rPr>
          <w:rFonts w:ascii="Lato" w:hAnsi="Lato" w:cs="Arial"/>
          <w:iCs/>
          <w:spacing w:val="4"/>
        </w:rPr>
        <w:t xml:space="preserve"> poinformował o dokonaniu korekt rozwiązań </w:t>
      </w:r>
      <w:r w:rsidR="009B03EF">
        <w:rPr>
          <w:rFonts w:ascii="Lato" w:hAnsi="Lato" w:cs="Arial"/>
          <w:iCs/>
          <w:spacing w:val="4"/>
        </w:rPr>
        <w:t>lokalizacyjnych</w:t>
      </w:r>
      <w:r w:rsidR="00DB3ED8">
        <w:rPr>
          <w:rFonts w:ascii="Lato" w:hAnsi="Lato" w:cs="Arial"/>
          <w:iCs/>
          <w:spacing w:val="4"/>
        </w:rPr>
        <w:t xml:space="preserve"> na działce nr 1/24 poprzez </w:t>
      </w:r>
      <w:r w:rsidR="00D534BA">
        <w:rPr>
          <w:rFonts w:ascii="Lato" w:hAnsi="Lato" w:cs="Arial"/>
          <w:iCs/>
          <w:spacing w:val="4"/>
        </w:rPr>
        <w:t xml:space="preserve">rezygnację z podziału ww. nieruchomości i zajęcia części działki pod realizację przedmiotowej inwestycji. </w:t>
      </w:r>
      <w:r w:rsidR="00DB3ED8">
        <w:rPr>
          <w:rFonts w:ascii="Lato" w:hAnsi="Lato" w:cs="Arial"/>
          <w:iCs/>
          <w:spacing w:val="4"/>
        </w:rPr>
        <w:t xml:space="preserve">W związku z powyższym </w:t>
      </w:r>
      <w:r w:rsidR="00DB3ED8" w:rsidRPr="00D534BA">
        <w:rPr>
          <w:rFonts w:ascii="Lato" w:hAnsi="Lato" w:cs="Arial"/>
          <w:i/>
          <w:spacing w:val="4"/>
        </w:rPr>
        <w:t>inwestor</w:t>
      </w:r>
      <w:r w:rsidR="00DB3ED8">
        <w:rPr>
          <w:rFonts w:ascii="Lato" w:hAnsi="Lato" w:cs="Arial"/>
          <w:iCs/>
          <w:spacing w:val="4"/>
        </w:rPr>
        <w:t xml:space="preserve"> zawnioskował o dokonanie </w:t>
      </w:r>
      <w:r w:rsidR="00D534BA">
        <w:rPr>
          <w:rFonts w:ascii="Lato" w:hAnsi="Lato" w:cs="Arial"/>
          <w:iCs/>
          <w:spacing w:val="4"/>
        </w:rPr>
        <w:t xml:space="preserve">zmian w odpowiednich fragmentach </w:t>
      </w:r>
      <w:r w:rsidR="00D534BA" w:rsidRPr="00D534BA">
        <w:rPr>
          <w:rFonts w:ascii="Lato" w:hAnsi="Lato" w:cs="Arial"/>
          <w:i/>
          <w:spacing w:val="4"/>
        </w:rPr>
        <w:t>decyzji Wojewody Świętokrzyskiego</w:t>
      </w:r>
      <w:r w:rsidR="009C33B0">
        <w:rPr>
          <w:rFonts w:ascii="Lato" w:hAnsi="Lato" w:cs="Arial"/>
          <w:i/>
          <w:spacing w:val="4"/>
        </w:rPr>
        <w:t xml:space="preserve">, </w:t>
      </w:r>
      <w:r w:rsidR="009C33B0" w:rsidRPr="009C33B0">
        <w:rPr>
          <w:rFonts w:ascii="Lato" w:hAnsi="Lato" w:cs="Arial"/>
          <w:iCs/>
          <w:spacing w:val="4"/>
        </w:rPr>
        <w:t xml:space="preserve">jak również </w:t>
      </w:r>
      <w:r w:rsidR="005E7E3B">
        <w:rPr>
          <w:rFonts w:ascii="Lato" w:hAnsi="Lato" w:cs="Arial"/>
          <w:iCs/>
          <w:spacing w:val="4"/>
        </w:rPr>
        <w:br/>
      </w:r>
      <w:r w:rsidR="009C33B0" w:rsidRPr="009C33B0">
        <w:rPr>
          <w:rFonts w:ascii="Lato" w:hAnsi="Lato" w:cs="Arial"/>
          <w:iCs/>
          <w:spacing w:val="4"/>
        </w:rPr>
        <w:t>o zmianę załączników graficznych</w:t>
      </w:r>
      <w:r w:rsidR="00D534BA">
        <w:rPr>
          <w:rFonts w:ascii="Lato" w:hAnsi="Lato" w:cs="Arial"/>
          <w:iCs/>
          <w:spacing w:val="4"/>
        </w:rPr>
        <w:t xml:space="preserve">. </w:t>
      </w:r>
    </w:p>
    <w:p w14:paraId="7F79322E" w14:textId="6794DEF1" w:rsidR="00053818" w:rsidRDefault="00D534BA" w:rsidP="00D534BA">
      <w:pPr>
        <w:spacing w:after="240" w:line="240" w:lineRule="exact"/>
        <w:jc w:val="both"/>
        <w:rPr>
          <w:rFonts w:ascii="Lato" w:hAnsi="Lato" w:cs="Arial"/>
          <w:iCs/>
          <w:spacing w:val="4"/>
        </w:rPr>
      </w:pPr>
      <w:r>
        <w:rPr>
          <w:rFonts w:ascii="Lato" w:hAnsi="Lato" w:cs="Arial"/>
          <w:iCs/>
          <w:spacing w:val="4"/>
        </w:rPr>
        <w:t xml:space="preserve">Jednocześnie przy piśmie z dnia 20 grudnia 2024 r. </w:t>
      </w:r>
      <w:r w:rsidRPr="00D534BA">
        <w:rPr>
          <w:rFonts w:ascii="Lato" w:hAnsi="Lato" w:cs="Arial"/>
          <w:i/>
          <w:spacing w:val="4"/>
        </w:rPr>
        <w:t xml:space="preserve">inwestor </w:t>
      </w:r>
      <w:r>
        <w:rPr>
          <w:rFonts w:ascii="Lato" w:hAnsi="Lato" w:cs="Arial"/>
          <w:iCs/>
          <w:spacing w:val="4"/>
        </w:rPr>
        <w:t xml:space="preserve">przedłożył 4 egzemplarze </w:t>
      </w:r>
      <w:r w:rsidRPr="00D534BA">
        <w:rPr>
          <w:rFonts w:ascii="Lato" w:hAnsi="Lato" w:cs="Arial"/>
          <w:iCs/>
          <w:spacing w:val="4"/>
        </w:rPr>
        <w:t>zamiennego arkusza</w:t>
      </w:r>
      <w:r>
        <w:rPr>
          <w:rFonts w:ascii="Lato" w:hAnsi="Lato" w:cs="Arial"/>
          <w:iCs/>
          <w:spacing w:val="4"/>
        </w:rPr>
        <w:t xml:space="preserve"> nr 13</w:t>
      </w:r>
      <w:r w:rsidRPr="00D534BA">
        <w:rPr>
          <w:rFonts w:ascii="Lato" w:hAnsi="Lato" w:cs="Arial"/>
          <w:iCs/>
          <w:spacing w:val="4"/>
        </w:rPr>
        <w:t xml:space="preserve"> mapy przedstawiającej</w:t>
      </w:r>
      <w:r>
        <w:rPr>
          <w:rFonts w:ascii="Lato" w:hAnsi="Lato" w:cs="Arial"/>
          <w:iCs/>
          <w:spacing w:val="4"/>
        </w:rPr>
        <w:t xml:space="preserve"> </w:t>
      </w:r>
      <w:r w:rsidRPr="00D534BA">
        <w:rPr>
          <w:rFonts w:ascii="Lato" w:hAnsi="Lato" w:cs="Arial"/>
          <w:iCs/>
          <w:spacing w:val="4"/>
        </w:rPr>
        <w:t>proponowany przebieg linii kolejowej, z zaznaczeniem terenu niezbędnego dla planowanych</w:t>
      </w:r>
      <w:r>
        <w:rPr>
          <w:rFonts w:ascii="Lato" w:hAnsi="Lato" w:cs="Arial"/>
          <w:iCs/>
          <w:spacing w:val="4"/>
        </w:rPr>
        <w:t xml:space="preserve"> </w:t>
      </w:r>
      <w:r w:rsidRPr="00D534BA">
        <w:rPr>
          <w:rFonts w:ascii="Lato" w:hAnsi="Lato" w:cs="Arial"/>
          <w:iCs/>
          <w:spacing w:val="4"/>
        </w:rPr>
        <w:t xml:space="preserve">obiektów budowlanych, uwzględniającego zmiany, o których mowa w </w:t>
      </w:r>
      <w:r>
        <w:rPr>
          <w:rFonts w:ascii="Lato" w:hAnsi="Lato" w:cs="Arial"/>
          <w:iCs/>
          <w:spacing w:val="4"/>
        </w:rPr>
        <w:t xml:space="preserve">ww. </w:t>
      </w:r>
      <w:r w:rsidRPr="00D534BA">
        <w:rPr>
          <w:rFonts w:ascii="Lato" w:hAnsi="Lato" w:cs="Arial"/>
          <w:iCs/>
          <w:spacing w:val="4"/>
        </w:rPr>
        <w:t xml:space="preserve">piśmie </w:t>
      </w:r>
      <w:r w:rsidRPr="00D534BA">
        <w:rPr>
          <w:rFonts w:ascii="Lato" w:hAnsi="Lato" w:cs="Arial"/>
          <w:i/>
          <w:spacing w:val="4"/>
        </w:rPr>
        <w:t>inwestora</w:t>
      </w:r>
      <w:r w:rsidRPr="00D534BA">
        <w:rPr>
          <w:rFonts w:ascii="Lato" w:hAnsi="Lato" w:cs="Arial"/>
          <w:iCs/>
          <w:spacing w:val="4"/>
        </w:rPr>
        <w:t xml:space="preserve"> z dnia</w:t>
      </w:r>
      <w:r>
        <w:rPr>
          <w:rFonts w:ascii="Lato" w:hAnsi="Lato" w:cs="Arial"/>
          <w:iCs/>
          <w:spacing w:val="4"/>
        </w:rPr>
        <w:t xml:space="preserve"> </w:t>
      </w:r>
      <w:r w:rsidRPr="00D534BA">
        <w:rPr>
          <w:rFonts w:ascii="Lato" w:hAnsi="Lato" w:cs="Arial"/>
          <w:iCs/>
          <w:spacing w:val="4"/>
        </w:rPr>
        <w:t>4 października 2024 r.</w:t>
      </w:r>
    </w:p>
    <w:p w14:paraId="340F14DD" w14:textId="617EE76E" w:rsidR="000443E2" w:rsidRPr="000443E2" w:rsidRDefault="000443E2" w:rsidP="000443E2">
      <w:pPr>
        <w:spacing w:after="240" w:line="240" w:lineRule="exact"/>
        <w:jc w:val="both"/>
        <w:rPr>
          <w:rFonts w:ascii="Lato" w:hAnsi="Lato" w:cs="Arial"/>
          <w:bCs/>
          <w:iCs/>
          <w:color w:val="000000" w:themeColor="text1"/>
          <w:spacing w:val="4"/>
          <w:lang w:bidi="pl-PL"/>
        </w:rPr>
      </w:pPr>
      <w:r w:rsidRPr="008A72F2">
        <w:rPr>
          <w:rFonts w:ascii="Lato" w:hAnsi="Lato" w:cs="Arial"/>
          <w:bCs/>
          <w:iCs/>
          <w:color w:val="000000" w:themeColor="text1"/>
          <w:spacing w:val="4"/>
        </w:rPr>
        <w:lastRenderedPageBreak/>
        <w:t xml:space="preserve">Mając na względzie powyższe, działając na podstawie art. 138 § 1 pkt 2 </w:t>
      </w:r>
      <w:r w:rsidRPr="008A72F2">
        <w:rPr>
          <w:rFonts w:ascii="Lato" w:hAnsi="Lato" w:cs="Arial"/>
          <w:bCs/>
          <w:i/>
          <w:iCs/>
          <w:color w:val="000000" w:themeColor="text1"/>
          <w:spacing w:val="4"/>
        </w:rPr>
        <w:t>kpa</w:t>
      </w:r>
      <w:r w:rsidRPr="008A72F2">
        <w:rPr>
          <w:rFonts w:ascii="Lato" w:hAnsi="Lato" w:cs="Arial"/>
          <w:bCs/>
          <w:iCs/>
          <w:color w:val="000000" w:themeColor="text1"/>
          <w:spacing w:val="4"/>
        </w:rPr>
        <w:t xml:space="preserve">, </w:t>
      </w:r>
      <w:r w:rsidRPr="008A72F2">
        <w:rPr>
          <w:rFonts w:ascii="Lato" w:hAnsi="Lato" w:cs="Arial"/>
          <w:bCs/>
          <w:i/>
          <w:iCs/>
          <w:color w:val="000000" w:themeColor="text1"/>
          <w:spacing w:val="4"/>
        </w:rPr>
        <w:t>Minister</w:t>
      </w:r>
      <w:r w:rsidRPr="008A72F2">
        <w:rPr>
          <w:rFonts w:ascii="Lato" w:hAnsi="Lato" w:cs="Arial"/>
          <w:bCs/>
          <w:iCs/>
          <w:color w:val="000000" w:themeColor="text1"/>
          <w:spacing w:val="4"/>
        </w:rPr>
        <w:t xml:space="preserve"> dokonał </w:t>
      </w:r>
      <w:r w:rsidRPr="008A72F2">
        <w:rPr>
          <w:rFonts w:ascii="Lato" w:hAnsi="Lato" w:cs="Arial"/>
          <w:bCs/>
          <w:iCs/>
          <w:color w:val="000000" w:themeColor="text1"/>
          <w:spacing w:val="4"/>
          <w:lang w:bidi="pl-PL"/>
        </w:rPr>
        <w:t xml:space="preserve">zmian </w:t>
      </w:r>
      <w:r w:rsidRPr="008A72F2">
        <w:rPr>
          <w:rFonts w:ascii="Lato" w:hAnsi="Lato" w:cs="Arial"/>
          <w:bCs/>
          <w:iCs/>
          <w:color w:val="000000" w:themeColor="text1"/>
          <w:spacing w:val="4"/>
        </w:rPr>
        <w:t>w odpowiednich jednostkach redakcyjnych</w:t>
      </w:r>
      <w:r w:rsidRPr="008A72F2">
        <w:rPr>
          <w:rFonts w:ascii="Lato" w:hAnsi="Lato" w:cs="Arial"/>
          <w:bCs/>
          <w:iCs/>
          <w:color w:val="000000" w:themeColor="text1"/>
          <w:spacing w:val="4"/>
          <w:lang w:bidi="pl-PL"/>
        </w:rPr>
        <w:t xml:space="preserve"> </w:t>
      </w:r>
      <w:r w:rsidRPr="008A72F2">
        <w:rPr>
          <w:rFonts w:ascii="Lato" w:hAnsi="Lato" w:cs="Arial"/>
          <w:bCs/>
          <w:i/>
          <w:iCs/>
          <w:color w:val="000000" w:themeColor="text1"/>
          <w:spacing w:val="4"/>
          <w:lang w:bidi="pl-PL"/>
        </w:rPr>
        <w:t>decyzji Wojewody</w:t>
      </w:r>
      <w:r w:rsidRPr="008A72F2">
        <w:rPr>
          <w:rFonts w:ascii="Lato" w:hAnsi="Lato" w:cs="Arial"/>
          <w:bCs/>
          <w:iCs/>
          <w:color w:val="000000" w:themeColor="text1"/>
          <w:spacing w:val="4"/>
          <w:lang w:bidi="pl-PL"/>
        </w:rPr>
        <w:t xml:space="preserve"> </w:t>
      </w:r>
      <w:r>
        <w:rPr>
          <w:rFonts w:ascii="Lato" w:hAnsi="Lato" w:cs="Arial"/>
          <w:bCs/>
          <w:i/>
          <w:iCs/>
          <w:color w:val="000000" w:themeColor="text1"/>
          <w:spacing w:val="4"/>
          <w:lang w:bidi="pl-PL"/>
        </w:rPr>
        <w:t>Świętokrzyskiego</w:t>
      </w:r>
      <w:r w:rsidRPr="008A72F2">
        <w:rPr>
          <w:rFonts w:ascii="Lato" w:hAnsi="Lato" w:cs="Arial"/>
          <w:bCs/>
          <w:iCs/>
          <w:color w:val="000000" w:themeColor="text1"/>
          <w:spacing w:val="4"/>
          <w:lang w:bidi="pl-PL"/>
        </w:rPr>
        <w:t xml:space="preserve">, uwzględniając ww. okoliczności. Ponadto, </w:t>
      </w:r>
      <w:r w:rsidRPr="008A72F2">
        <w:rPr>
          <w:rFonts w:ascii="Lato" w:hAnsi="Lato" w:cs="Arial"/>
          <w:bCs/>
          <w:i/>
          <w:color w:val="000000" w:themeColor="text1"/>
          <w:spacing w:val="4"/>
          <w:lang w:bidi="pl-PL"/>
        </w:rPr>
        <w:t>Minister</w:t>
      </w:r>
      <w:r w:rsidRPr="008A72F2">
        <w:rPr>
          <w:rFonts w:ascii="Lato" w:hAnsi="Lato" w:cs="Arial"/>
          <w:bCs/>
          <w:iCs/>
          <w:color w:val="000000" w:themeColor="text1"/>
          <w:spacing w:val="4"/>
          <w:lang w:bidi="pl-PL"/>
        </w:rPr>
        <w:t xml:space="preserve"> </w:t>
      </w:r>
      <w:r>
        <w:rPr>
          <w:rFonts w:ascii="Lato" w:hAnsi="Lato" w:cs="Arial"/>
          <w:bCs/>
          <w:iCs/>
          <w:color w:val="000000" w:themeColor="text1"/>
          <w:spacing w:val="4"/>
          <w:lang w:bidi="pl-PL"/>
        </w:rPr>
        <w:t xml:space="preserve">uchylił mapę podziałową dla nieruchomości oznaczonej jako działka nr 1/24, a także </w:t>
      </w:r>
      <w:r w:rsidRPr="008A72F2">
        <w:rPr>
          <w:rFonts w:ascii="Lato" w:hAnsi="Lato" w:cs="Arial"/>
          <w:bCs/>
          <w:iCs/>
          <w:color w:val="000000" w:themeColor="text1"/>
          <w:spacing w:val="4"/>
          <w:lang w:bidi="pl-PL"/>
        </w:rPr>
        <w:t>dokonał korekty załącznik</w:t>
      </w:r>
      <w:r>
        <w:rPr>
          <w:rFonts w:ascii="Lato" w:hAnsi="Lato" w:cs="Arial"/>
          <w:bCs/>
          <w:iCs/>
          <w:color w:val="000000" w:themeColor="text1"/>
          <w:spacing w:val="4"/>
          <w:lang w:bidi="pl-PL"/>
        </w:rPr>
        <w:t>a</w:t>
      </w:r>
      <w:r w:rsidRPr="008A72F2">
        <w:rPr>
          <w:rFonts w:ascii="Lato" w:hAnsi="Lato" w:cs="Arial"/>
          <w:bCs/>
          <w:iCs/>
          <w:color w:val="000000" w:themeColor="text1"/>
          <w:spacing w:val="4"/>
          <w:lang w:bidi="pl-PL"/>
        </w:rPr>
        <w:t xml:space="preserve"> graficzn</w:t>
      </w:r>
      <w:r>
        <w:rPr>
          <w:rFonts w:ascii="Lato" w:hAnsi="Lato" w:cs="Arial"/>
          <w:bCs/>
          <w:iCs/>
          <w:color w:val="000000" w:themeColor="text1"/>
          <w:spacing w:val="4"/>
          <w:lang w:bidi="pl-PL"/>
        </w:rPr>
        <w:t>ego</w:t>
      </w:r>
      <w:r w:rsidRPr="008A72F2">
        <w:rPr>
          <w:rFonts w:ascii="Lato" w:hAnsi="Lato" w:cs="Arial"/>
          <w:bCs/>
          <w:iCs/>
          <w:color w:val="000000" w:themeColor="text1"/>
          <w:spacing w:val="4"/>
          <w:lang w:bidi="pl-PL"/>
        </w:rPr>
        <w:t xml:space="preserve"> do </w:t>
      </w:r>
      <w:r w:rsidRPr="008A72F2">
        <w:rPr>
          <w:rFonts w:ascii="Lato" w:hAnsi="Lato" w:cs="Arial"/>
          <w:bCs/>
          <w:i/>
          <w:iCs/>
          <w:color w:val="000000" w:themeColor="text1"/>
          <w:spacing w:val="4"/>
          <w:lang w:bidi="pl-PL"/>
        </w:rPr>
        <w:t>decyzji Wojewody</w:t>
      </w:r>
      <w:r w:rsidRPr="008A72F2">
        <w:rPr>
          <w:rFonts w:ascii="Lato" w:hAnsi="Lato" w:cs="Arial"/>
          <w:bCs/>
          <w:i/>
          <w:iCs/>
          <w:color w:val="000000" w:themeColor="text1"/>
          <w:spacing w:val="4"/>
        </w:rPr>
        <w:t xml:space="preserve"> </w:t>
      </w:r>
      <w:r>
        <w:rPr>
          <w:rFonts w:ascii="Lato" w:hAnsi="Lato" w:cs="Arial"/>
          <w:bCs/>
          <w:i/>
          <w:iCs/>
          <w:color w:val="000000" w:themeColor="text1"/>
          <w:spacing w:val="4"/>
        </w:rPr>
        <w:t>Świętokrzyskiego</w:t>
      </w:r>
      <w:r w:rsidRPr="008A72F2">
        <w:rPr>
          <w:rFonts w:ascii="Lato" w:hAnsi="Lato" w:cs="Arial"/>
          <w:iCs/>
          <w:color w:val="000000" w:themeColor="text1"/>
          <w:spacing w:val="4"/>
          <w:shd w:val="clear" w:color="auto" w:fill="FFFFFF"/>
          <w:lang w:bidi="pl-PL"/>
        </w:rPr>
        <w:t xml:space="preserve">, </w:t>
      </w:r>
      <w:r w:rsidRPr="008A72F2">
        <w:rPr>
          <w:rFonts w:ascii="Lato" w:hAnsi="Lato" w:cs="Arial"/>
          <w:color w:val="000000" w:themeColor="text1"/>
          <w:spacing w:val="4"/>
        </w:rPr>
        <w:t xml:space="preserve">zatwierdzając, w miejsce uchylenia, </w:t>
      </w:r>
      <w:r>
        <w:rPr>
          <w:rFonts w:ascii="Lato" w:hAnsi="Lato" w:cs="Arial"/>
          <w:color w:val="000000" w:themeColor="text1"/>
          <w:spacing w:val="4"/>
        </w:rPr>
        <w:t>zamienny</w:t>
      </w:r>
      <w:r w:rsidRPr="008A72F2">
        <w:rPr>
          <w:rFonts w:ascii="Lato" w:hAnsi="Lato" w:cs="Arial"/>
          <w:color w:val="000000" w:themeColor="text1"/>
          <w:spacing w:val="4"/>
        </w:rPr>
        <w:t xml:space="preserve"> arkusz </w:t>
      </w:r>
      <w:r w:rsidRPr="008A72F2">
        <w:rPr>
          <w:rFonts w:ascii="Lato" w:hAnsi="Lato" w:cs="Arial"/>
          <w:bCs/>
          <w:iCs/>
          <w:color w:val="000000" w:themeColor="text1"/>
          <w:spacing w:val="4"/>
          <w:lang w:bidi="pl-PL"/>
        </w:rPr>
        <w:t>mapy przedstawiającej proponowany przebieg linii kolejowej</w:t>
      </w:r>
      <w:r>
        <w:rPr>
          <w:rFonts w:ascii="Lato" w:hAnsi="Lato" w:cs="Arial"/>
          <w:bCs/>
          <w:iCs/>
          <w:color w:val="000000" w:themeColor="text1"/>
          <w:spacing w:val="4"/>
          <w:lang w:bidi="pl-PL"/>
        </w:rPr>
        <w:t>.</w:t>
      </w:r>
    </w:p>
    <w:p w14:paraId="2460829B" w14:textId="3F5B443B" w:rsidR="000443E2" w:rsidRPr="000443E2" w:rsidRDefault="000443E2" w:rsidP="000443E2">
      <w:pPr>
        <w:spacing w:after="240" w:line="240" w:lineRule="exact"/>
        <w:jc w:val="both"/>
        <w:outlineLvl w:val="0"/>
        <w:rPr>
          <w:rFonts w:ascii="Lato" w:hAnsi="Lato" w:cs="Arial"/>
          <w:iCs/>
          <w:spacing w:val="4"/>
        </w:rPr>
      </w:pPr>
      <w:r w:rsidRPr="000443E2">
        <w:rPr>
          <w:rFonts w:ascii="Lato" w:hAnsi="Lato" w:cs="Arial"/>
          <w:bCs/>
          <w:iCs/>
          <w:spacing w:val="4"/>
        </w:rPr>
        <w:t xml:space="preserve">Organ odwoławczy, dokonując rozstrzygnięcia, o którym mowa w pkt I niniejszej decyzji, uznał, że nie narusza ono zasady dwuinstancyjności postępowania, wyrażonej </w:t>
      </w:r>
      <w:r w:rsidR="005E7E3B">
        <w:rPr>
          <w:rFonts w:ascii="Lato" w:hAnsi="Lato" w:cs="Arial"/>
          <w:bCs/>
          <w:iCs/>
          <w:spacing w:val="4"/>
        </w:rPr>
        <w:br/>
      </w:r>
      <w:r w:rsidRPr="000443E2">
        <w:rPr>
          <w:rFonts w:ascii="Lato" w:hAnsi="Lato" w:cs="Arial"/>
          <w:bCs/>
          <w:iCs/>
          <w:spacing w:val="4"/>
        </w:rPr>
        <w:t xml:space="preserve">w art. 15 </w:t>
      </w:r>
      <w:r w:rsidRPr="000443E2">
        <w:rPr>
          <w:rFonts w:ascii="Lato" w:hAnsi="Lato" w:cs="Arial"/>
          <w:bCs/>
          <w:i/>
          <w:iCs/>
          <w:spacing w:val="4"/>
        </w:rPr>
        <w:t>kpa</w:t>
      </w:r>
      <w:r w:rsidRPr="000443E2">
        <w:rPr>
          <w:rFonts w:ascii="Lato" w:hAnsi="Lato" w:cs="Arial"/>
          <w:bCs/>
          <w:iCs/>
          <w:spacing w:val="4"/>
        </w:rPr>
        <w:t>.</w:t>
      </w:r>
    </w:p>
    <w:p w14:paraId="257F39C5" w14:textId="2F084D16" w:rsidR="000443E2" w:rsidRPr="000443E2" w:rsidRDefault="000443E2" w:rsidP="000443E2">
      <w:pPr>
        <w:spacing w:after="240" w:line="240" w:lineRule="exact"/>
        <w:jc w:val="both"/>
        <w:outlineLvl w:val="0"/>
        <w:rPr>
          <w:rFonts w:ascii="Lato" w:hAnsi="Lato" w:cs="Arial"/>
          <w:iCs/>
          <w:spacing w:val="4"/>
        </w:rPr>
      </w:pPr>
      <w:r w:rsidRPr="005101FC">
        <w:rPr>
          <w:rFonts w:ascii="Lato" w:hAnsi="Lato" w:cs="Arial"/>
          <w:bCs/>
          <w:iCs/>
          <w:spacing w:val="4"/>
          <w:lang w:bidi="pl-PL"/>
        </w:rPr>
        <w:t>Badając zgodność z prawem</w:t>
      </w:r>
      <w:r w:rsidRPr="000443E2">
        <w:rPr>
          <w:rFonts w:ascii="Lato" w:hAnsi="Lato" w:cs="Arial"/>
          <w:bCs/>
          <w:iCs/>
          <w:spacing w:val="4"/>
          <w:lang w:bidi="pl-PL"/>
        </w:rPr>
        <w:t xml:space="preserve"> pozostałej części zaskarżonej decyzji, organ odwoławczy stwierdził, że czyni ona zadość innym wymogom </w:t>
      </w:r>
      <w:r w:rsidRPr="000443E2">
        <w:rPr>
          <w:rFonts w:ascii="Lato" w:hAnsi="Lato" w:cs="Arial"/>
          <w:bCs/>
          <w:i/>
          <w:iCs/>
          <w:spacing w:val="4"/>
          <w:lang w:bidi="pl-PL"/>
        </w:rPr>
        <w:t>ustawy o transporcie kolejowym</w:t>
      </w:r>
      <w:r w:rsidRPr="000443E2">
        <w:rPr>
          <w:rFonts w:ascii="Lato" w:hAnsi="Lato" w:cs="Arial"/>
          <w:bCs/>
          <w:iCs/>
          <w:spacing w:val="4"/>
          <w:lang w:bidi="pl-PL"/>
        </w:rPr>
        <w:t xml:space="preserve"> i dlatego - w pkt II niniejszej decyzji - w pozostałej części zaskarżona </w:t>
      </w:r>
      <w:r w:rsidRPr="000443E2">
        <w:rPr>
          <w:rFonts w:ascii="Lato" w:hAnsi="Lato" w:cs="Arial"/>
          <w:bCs/>
          <w:i/>
          <w:iCs/>
          <w:spacing w:val="4"/>
          <w:lang w:bidi="pl-PL"/>
        </w:rPr>
        <w:t xml:space="preserve">decyzja Wojewody </w:t>
      </w:r>
      <w:r>
        <w:rPr>
          <w:rFonts w:ascii="Lato" w:hAnsi="Lato" w:cs="Arial"/>
          <w:bCs/>
          <w:i/>
          <w:iCs/>
          <w:spacing w:val="4"/>
          <w:lang w:bidi="pl-PL"/>
        </w:rPr>
        <w:t>Świętokrzyskiego</w:t>
      </w:r>
      <w:r w:rsidRPr="000443E2">
        <w:rPr>
          <w:rFonts w:ascii="Lato" w:hAnsi="Lato" w:cs="Arial"/>
          <w:bCs/>
          <w:i/>
          <w:iCs/>
          <w:spacing w:val="4"/>
          <w:lang w:bidi="pl-PL"/>
        </w:rPr>
        <w:t xml:space="preserve"> </w:t>
      </w:r>
      <w:r w:rsidRPr="000443E2">
        <w:rPr>
          <w:rFonts w:ascii="Lato" w:hAnsi="Lato" w:cs="Arial"/>
          <w:bCs/>
          <w:iCs/>
          <w:spacing w:val="4"/>
          <w:lang w:bidi="pl-PL"/>
        </w:rPr>
        <w:t>została utrzymana w mocy.</w:t>
      </w:r>
    </w:p>
    <w:p w14:paraId="62344A30" w14:textId="40B68903" w:rsidR="00F530CB" w:rsidRPr="00DC6340" w:rsidRDefault="00F530CB" w:rsidP="00EF4FF6">
      <w:pPr>
        <w:spacing w:after="240" w:line="240" w:lineRule="exact"/>
        <w:jc w:val="both"/>
        <w:outlineLvl w:val="0"/>
        <w:rPr>
          <w:rFonts w:ascii="Lato" w:hAnsi="Lato" w:cs="Arial"/>
          <w:bCs/>
          <w:spacing w:val="4"/>
        </w:rPr>
      </w:pPr>
      <w:r w:rsidRPr="004A46F9">
        <w:rPr>
          <w:rFonts w:ascii="Lato" w:hAnsi="Lato" w:cs="Arial"/>
          <w:bCs/>
          <w:spacing w:val="4"/>
        </w:rPr>
        <w:t xml:space="preserve">Rozpatrując </w:t>
      </w:r>
      <w:r w:rsidR="00EA31B1">
        <w:rPr>
          <w:rFonts w:ascii="Lato" w:hAnsi="Lato" w:cs="Arial"/>
          <w:bCs/>
          <w:spacing w:val="4"/>
        </w:rPr>
        <w:t>zaś odwołanie strony skarżącej</w:t>
      </w:r>
      <w:r w:rsidR="003E1EC9" w:rsidRPr="003E1EC9">
        <w:rPr>
          <w:rFonts w:ascii="Lato" w:hAnsi="Lato" w:cs="Arial"/>
          <w:bCs/>
          <w:spacing w:val="4"/>
        </w:rPr>
        <w:t>,</w:t>
      </w:r>
      <w:r w:rsidRPr="00DC6340">
        <w:rPr>
          <w:rFonts w:ascii="Lato" w:hAnsi="Lato" w:cs="Arial"/>
          <w:bCs/>
          <w:spacing w:val="4"/>
        </w:rPr>
        <w:t xml:space="preserve"> w pierwszej kolejności wskazać należy, </w:t>
      </w:r>
      <w:r w:rsidR="00407D56" w:rsidRPr="00DC6340">
        <w:rPr>
          <w:rFonts w:ascii="Lato" w:hAnsi="Lato" w:cs="Arial"/>
          <w:bCs/>
          <w:spacing w:val="4"/>
        </w:rPr>
        <w:br/>
      </w:r>
      <w:r w:rsidRPr="00DC6340">
        <w:rPr>
          <w:rFonts w:ascii="Lato" w:hAnsi="Lato" w:cs="Arial"/>
          <w:bCs/>
          <w:spacing w:val="4"/>
        </w:rPr>
        <w:t xml:space="preserve">że zarówno Wojewoda </w:t>
      </w:r>
      <w:r w:rsidR="00EA31B1">
        <w:rPr>
          <w:rFonts w:ascii="Lato" w:hAnsi="Lato" w:cs="Arial"/>
          <w:bCs/>
          <w:spacing w:val="4"/>
        </w:rPr>
        <w:t>Świętokrzyski</w:t>
      </w:r>
      <w:r w:rsidRPr="00DC6340">
        <w:rPr>
          <w:rFonts w:ascii="Lato" w:hAnsi="Lato" w:cs="Arial"/>
          <w:bCs/>
          <w:spacing w:val="4"/>
        </w:rPr>
        <w:t xml:space="preserve"> orzekający w sprawie jako organ I instancji, </w:t>
      </w:r>
      <w:r w:rsidR="00407D56" w:rsidRPr="00DC6340">
        <w:rPr>
          <w:rFonts w:ascii="Lato" w:hAnsi="Lato" w:cs="Arial"/>
          <w:bCs/>
          <w:spacing w:val="4"/>
        </w:rPr>
        <w:br/>
      </w:r>
      <w:r w:rsidRPr="00DC6340">
        <w:rPr>
          <w:rFonts w:ascii="Lato" w:hAnsi="Lato" w:cs="Arial"/>
          <w:bCs/>
          <w:spacing w:val="4"/>
        </w:rPr>
        <w:t xml:space="preserve">jak i </w:t>
      </w:r>
      <w:r w:rsidRPr="00DC6340">
        <w:rPr>
          <w:rFonts w:ascii="Lato" w:hAnsi="Lato" w:cs="Arial"/>
          <w:bCs/>
          <w:i/>
          <w:iCs/>
          <w:spacing w:val="4"/>
        </w:rPr>
        <w:t>Minister</w:t>
      </w:r>
      <w:r w:rsidRPr="00DC6340">
        <w:rPr>
          <w:rFonts w:ascii="Lato" w:hAnsi="Lato" w:cs="Arial"/>
          <w:bCs/>
          <w:spacing w:val="4"/>
        </w:rPr>
        <w:t xml:space="preserve"> działający jako organ odwoławczy, pełnią w procesie inwestycyjnym funkcję organów, które będąc właściwymi do wydania decyzji w przedmiocie ustalenia lokalizacji inwestycji, nie są uprawnione do wyznaczania i korygowania trasy inwestycji kolejowej, ani do zmiany proponowanych we wniosku rozwiązań.</w:t>
      </w:r>
    </w:p>
    <w:p w14:paraId="0B0EECD5" w14:textId="0E18E80D"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Ponadto</w:t>
      </w:r>
      <w:r w:rsidR="009B03EF">
        <w:rPr>
          <w:rFonts w:ascii="Lato" w:hAnsi="Lato" w:cs="Arial"/>
          <w:bCs/>
          <w:spacing w:val="4"/>
        </w:rPr>
        <w:t>,</w:t>
      </w:r>
      <w:r w:rsidRPr="00DC6340">
        <w:rPr>
          <w:rFonts w:ascii="Lato" w:hAnsi="Lato" w:cs="Arial"/>
          <w:bCs/>
          <w:spacing w:val="4"/>
        </w:rPr>
        <w:t xml:space="preserve"> zgodnie z art. 9o ust. 3 pkt 1 i 3 </w:t>
      </w:r>
      <w:r w:rsidRPr="00DC6340">
        <w:rPr>
          <w:rFonts w:ascii="Lato" w:hAnsi="Lato" w:cs="Arial"/>
          <w:bCs/>
          <w:i/>
          <w:iCs/>
          <w:spacing w:val="4"/>
        </w:rPr>
        <w:t>ustawy o transporcie kolejowym</w:t>
      </w:r>
      <w:r w:rsidRPr="00DC6340">
        <w:rPr>
          <w:rFonts w:ascii="Lato" w:hAnsi="Lato" w:cs="Arial"/>
          <w:bCs/>
          <w:spacing w:val="4"/>
        </w:rPr>
        <w:t xml:space="preserve">, to inwestor </w:t>
      </w:r>
      <w:r w:rsidR="0008118C">
        <w:rPr>
          <w:rFonts w:ascii="Lato" w:hAnsi="Lato" w:cs="Arial"/>
          <w:bCs/>
          <w:spacing w:val="4"/>
        </w:rPr>
        <w:br/>
      </w:r>
      <w:r w:rsidRPr="00DC6340">
        <w:rPr>
          <w:rFonts w:ascii="Lato" w:hAnsi="Lato" w:cs="Arial"/>
          <w:bCs/>
          <w:spacing w:val="4"/>
        </w:rPr>
        <w:t xml:space="preserve">we wniosku o wydanie decyzji o ustaleniu lokalizacji linii kolejowej decyduje o jej przebiegu oraz o wielkości terenu niezbędnego dla obiektów budowlanych, załączając mapy przedstawiające proponowany przebieg inwestycji (linie rozgraniczające teren) oraz mapy zawierające projekty podziałów nieruchomości. Zarówno wojewoda, </w:t>
      </w:r>
      <w:r w:rsidR="00462F19">
        <w:rPr>
          <w:rFonts w:ascii="Lato" w:hAnsi="Lato" w:cs="Arial"/>
          <w:bCs/>
          <w:spacing w:val="4"/>
        </w:rPr>
        <w:br/>
      </w:r>
      <w:r w:rsidRPr="00DC6340">
        <w:rPr>
          <w:rFonts w:ascii="Lato" w:hAnsi="Lato" w:cs="Arial"/>
          <w:bCs/>
          <w:spacing w:val="4"/>
        </w:rPr>
        <w:t xml:space="preserve">jak i organ odwoławczy, mogą działać tylko w granicach tego wniosku i nie mają możliwości ingerowania w lokalizację inwestycji, a więc i w przebieg linii podziału nieruchomości, zaproponowany przez wnioskodawcę. Ocenie dokonanej przez organy </w:t>
      </w:r>
      <w:r w:rsidR="00462F19">
        <w:rPr>
          <w:rFonts w:ascii="Lato" w:hAnsi="Lato" w:cs="Arial"/>
          <w:bCs/>
          <w:spacing w:val="4"/>
        </w:rPr>
        <w:br/>
      </w:r>
      <w:r w:rsidRPr="00DC6340">
        <w:rPr>
          <w:rFonts w:ascii="Lato" w:hAnsi="Lato" w:cs="Arial"/>
          <w:bCs/>
          <w:spacing w:val="4"/>
        </w:rPr>
        <w:t xml:space="preserve">I </w:t>
      </w:r>
      <w:proofErr w:type="spellStart"/>
      <w:r w:rsidRPr="00DC6340">
        <w:rPr>
          <w:rFonts w:ascii="Lato" w:hAnsi="Lato" w:cs="Arial"/>
          <w:bCs/>
          <w:spacing w:val="4"/>
        </w:rPr>
        <w:t>i</w:t>
      </w:r>
      <w:proofErr w:type="spellEnd"/>
      <w:r w:rsidRPr="00DC6340">
        <w:rPr>
          <w:rFonts w:ascii="Lato" w:hAnsi="Lato" w:cs="Arial"/>
          <w:bCs/>
          <w:spacing w:val="4"/>
        </w:rPr>
        <w:t xml:space="preserve"> II instancji może jedynie podlegać zgodność z prawem planowanego przedsięwzięcia, w szczególności spełnienie warunków zawartych w przepisach </w:t>
      </w:r>
      <w:r w:rsidRPr="00DC6340">
        <w:rPr>
          <w:rFonts w:ascii="Lato" w:hAnsi="Lato" w:cs="Arial"/>
          <w:bCs/>
          <w:i/>
          <w:iCs/>
          <w:spacing w:val="4"/>
        </w:rPr>
        <w:t>ustawy o transporcie kolejowym</w:t>
      </w:r>
      <w:r w:rsidRPr="00DC6340">
        <w:rPr>
          <w:rFonts w:ascii="Lato" w:hAnsi="Lato" w:cs="Arial"/>
          <w:bCs/>
          <w:spacing w:val="4"/>
        </w:rPr>
        <w:t xml:space="preserve">, bowiem stosownie do przepisu art. 9ae </w:t>
      </w:r>
      <w:r w:rsidRPr="00DC6340">
        <w:rPr>
          <w:rFonts w:ascii="Lato" w:hAnsi="Lato" w:cs="Arial"/>
          <w:bCs/>
          <w:i/>
          <w:iCs/>
          <w:spacing w:val="4"/>
        </w:rPr>
        <w:t>ustawy o transporcie kolejowym</w:t>
      </w:r>
      <w:r w:rsidRPr="00DC6340">
        <w:rPr>
          <w:rFonts w:ascii="Lato" w:hAnsi="Lato" w:cs="Arial"/>
          <w:bCs/>
          <w:spacing w:val="4"/>
        </w:rPr>
        <w:t xml:space="preserve"> nie można uzależniać wydania decyzji o ustaleniu lokalizacji linii kolejowej od spełnienia świadczeń lub warunków nieprzewidzianych obowiązującymi przepisami.</w:t>
      </w:r>
    </w:p>
    <w:p w14:paraId="56A04F3D" w14:textId="3B9F1DC7"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Organ orzekający w przedmiocie lokalizacji linii kolejowej nie może modyfikować wniosku </w:t>
      </w:r>
      <w:r w:rsidRPr="00DC6340">
        <w:rPr>
          <w:rFonts w:ascii="Lato" w:hAnsi="Lato" w:cs="Arial"/>
          <w:bCs/>
          <w:i/>
          <w:iCs/>
          <w:spacing w:val="4"/>
        </w:rPr>
        <w:t>inwestora</w:t>
      </w:r>
      <w:r w:rsidRPr="00DC6340">
        <w:rPr>
          <w:rFonts w:ascii="Lato" w:hAnsi="Lato" w:cs="Arial"/>
          <w:bCs/>
          <w:spacing w:val="4"/>
        </w:rPr>
        <w:t xml:space="preserve">, ani też korygować przebiegu linii. Aby odmówić ustalenia lokalizacji linii kolejowej w sposób wnioskowany przez </w:t>
      </w:r>
      <w:r w:rsidRPr="00DC6340">
        <w:rPr>
          <w:rFonts w:ascii="Lato" w:hAnsi="Lato" w:cs="Arial"/>
          <w:bCs/>
          <w:i/>
          <w:iCs/>
          <w:spacing w:val="4"/>
        </w:rPr>
        <w:t>inwestora</w:t>
      </w:r>
      <w:r w:rsidRPr="00DC6340">
        <w:rPr>
          <w:rFonts w:ascii="Lato" w:hAnsi="Lato" w:cs="Arial"/>
          <w:bCs/>
          <w:spacing w:val="4"/>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DC6340">
        <w:rPr>
          <w:rFonts w:ascii="Lato" w:hAnsi="Lato" w:cs="Arial"/>
          <w:bCs/>
          <w:i/>
          <w:iCs/>
          <w:spacing w:val="4"/>
        </w:rPr>
        <w:t>inwestora</w:t>
      </w:r>
      <w:r w:rsidRPr="00DC6340">
        <w:rPr>
          <w:rFonts w:ascii="Lato" w:hAnsi="Lato" w:cs="Arial"/>
          <w:bCs/>
          <w:spacing w:val="4"/>
        </w:rPr>
        <w:t xml:space="preserve">. Nie może też odmówić wydania decyzji pozytywnej, o ile planowana lokalizacja pozostaje w zgodzie z przepisami powszechnie obowiązującego prawa (vide: wyroki Naczelnego Sądu Administracyjnego z dnia 5 września 2017 r., sygn. akt II OSK 2892/15, z dnia 30 czerwca 2017 r., </w:t>
      </w:r>
      <w:r w:rsidR="00911F79">
        <w:rPr>
          <w:rFonts w:ascii="Lato" w:hAnsi="Lato" w:cs="Arial"/>
          <w:bCs/>
          <w:spacing w:val="4"/>
        </w:rPr>
        <w:br/>
      </w:r>
      <w:r w:rsidRPr="00DC6340">
        <w:rPr>
          <w:rFonts w:ascii="Lato" w:hAnsi="Lato" w:cs="Arial"/>
          <w:bCs/>
          <w:spacing w:val="4"/>
        </w:rPr>
        <w:t xml:space="preserve">sygn. akt II OSK 762/17, z dnia 15 czerwca 2016 r., sygn. akt II OSK 721/16, wyroki Wojewódzkiego Sądu Administracyjnego w Warszawie z dnia 20 listopada 2019 r., </w:t>
      </w:r>
      <w:r w:rsidR="00BA59C9">
        <w:rPr>
          <w:rFonts w:ascii="Lato" w:hAnsi="Lato" w:cs="Arial"/>
          <w:bCs/>
          <w:spacing w:val="4"/>
        </w:rPr>
        <w:br/>
      </w:r>
      <w:r w:rsidRPr="00DC6340">
        <w:rPr>
          <w:rFonts w:ascii="Lato" w:hAnsi="Lato" w:cs="Arial"/>
          <w:bCs/>
          <w:spacing w:val="4"/>
        </w:rPr>
        <w:t>sygn. akt IV SA/</w:t>
      </w:r>
      <w:proofErr w:type="spellStart"/>
      <w:r w:rsidRPr="00DC6340">
        <w:rPr>
          <w:rFonts w:ascii="Lato" w:hAnsi="Lato" w:cs="Arial"/>
          <w:bCs/>
          <w:spacing w:val="4"/>
        </w:rPr>
        <w:t>Wa</w:t>
      </w:r>
      <w:proofErr w:type="spellEnd"/>
      <w:r w:rsidRPr="00DC6340">
        <w:rPr>
          <w:rFonts w:ascii="Lato" w:hAnsi="Lato" w:cs="Arial"/>
          <w:bCs/>
          <w:spacing w:val="4"/>
        </w:rPr>
        <w:t xml:space="preserve"> 1432/19, z dnia 28 czerwca 2017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611/17, </w:t>
      </w:r>
      <w:r w:rsidR="00911F79">
        <w:rPr>
          <w:rFonts w:ascii="Lato" w:hAnsi="Lato" w:cs="Arial"/>
          <w:bCs/>
          <w:spacing w:val="4"/>
        </w:rPr>
        <w:br/>
      </w:r>
      <w:r w:rsidRPr="00DC6340">
        <w:rPr>
          <w:rFonts w:ascii="Lato" w:hAnsi="Lato" w:cs="Arial"/>
          <w:bCs/>
          <w:spacing w:val="4"/>
        </w:rPr>
        <w:t>z dnia 9 czerwca 2017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786/17, z dnia 28 października 2016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1534/16, z dnia 19 października 2016 r., sygn. akt IV SA/</w:t>
      </w:r>
      <w:proofErr w:type="spellStart"/>
      <w:r w:rsidRPr="00DC6340">
        <w:rPr>
          <w:rFonts w:ascii="Lato" w:hAnsi="Lato" w:cs="Arial"/>
          <w:bCs/>
          <w:spacing w:val="4"/>
        </w:rPr>
        <w:t>Wa</w:t>
      </w:r>
      <w:proofErr w:type="spellEnd"/>
      <w:r w:rsidRPr="00DC6340">
        <w:rPr>
          <w:rFonts w:ascii="Lato" w:hAnsi="Lato" w:cs="Arial"/>
          <w:bCs/>
          <w:spacing w:val="4"/>
        </w:rPr>
        <w:t xml:space="preserve"> </w:t>
      </w:r>
      <w:r w:rsidRPr="00DC6340">
        <w:rPr>
          <w:rFonts w:ascii="Lato" w:hAnsi="Lato" w:cs="Arial"/>
          <w:bCs/>
          <w:spacing w:val="4"/>
        </w:rPr>
        <w:lastRenderedPageBreak/>
        <w:t xml:space="preserve">1561/16, z dnia 15 lipca 2015 r., sygn. akt 1532/15 i z dnia 30 maja 2012 r., sygn. akt </w:t>
      </w:r>
      <w:r w:rsidR="003861D0">
        <w:rPr>
          <w:rFonts w:ascii="Lato" w:hAnsi="Lato" w:cs="Arial"/>
          <w:bCs/>
          <w:spacing w:val="4"/>
        </w:rPr>
        <w:br/>
      </w:r>
      <w:r w:rsidRPr="00DC6340">
        <w:rPr>
          <w:rFonts w:ascii="Lato" w:hAnsi="Lato" w:cs="Arial"/>
          <w:bCs/>
          <w:spacing w:val="4"/>
        </w:rPr>
        <w:t>IV SA/</w:t>
      </w:r>
      <w:proofErr w:type="spellStart"/>
      <w:r w:rsidRPr="00DC6340">
        <w:rPr>
          <w:rFonts w:ascii="Lato" w:hAnsi="Lato" w:cs="Arial"/>
          <w:bCs/>
          <w:spacing w:val="4"/>
        </w:rPr>
        <w:t>Wa</w:t>
      </w:r>
      <w:proofErr w:type="spellEnd"/>
      <w:r w:rsidRPr="00DC6340">
        <w:rPr>
          <w:rFonts w:ascii="Lato" w:hAnsi="Lato" w:cs="Arial"/>
          <w:bCs/>
          <w:spacing w:val="4"/>
        </w:rPr>
        <w:t xml:space="preserve"> 1899/11, </w:t>
      </w:r>
      <w:proofErr w:type="spellStart"/>
      <w:r w:rsidRPr="00DC6340">
        <w:rPr>
          <w:rFonts w:ascii="Lato" w:hAnsi="Lato" w:cs="Arial"/>
          <w:bCs/>
          <w:spacing w:val="4"/>
        </w:rPr>
        <w:t>opubl</w:t>
      </w:r>
      <w:proofErr w:type="spellEnd"/>
      <w:r w:rsidRPr="00DC6340">
        <w:rPr>
          <w:rFonts w:ascii="Lato" w:hAnsi="Lato" w:cs="Arial"/>
          <w:bCs/>
          <w:spacing w:val="4"/>
        </w:rPr>
        <w:t xml:space="preserve">. Centralna Baza Orzeczeń Sądów Administracyjnych). </w:t>
      </w:r>
    </w:p>
    <w:p w14:paraId="5F0CC946" w14:textId="6C8AE43B"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Również orzecznictwo sądowoadministracyjne – zapadłe wprawdzie w odniesieniu do regulacji </w:t>
      </w:r>
      <w:r w:rsidR="00CF4F72" w:rsidRPr="00DC6340">
        <w:rPr>
          <w:rFonts w:ascii="Lato" w:hAnsi="Lato" w:cs="Arial"/>
          <w:spacing w:val="4"/>
        </w:rPr>
        <w:t xml:space="preserve">ustawy z dnia 10 kwietnia 2003 r. o szczególnych zasadach przygotowania </w:t>
      </w:r>
      <w:r w:rsidR="00CF4F72" w:rsidRPr="00DC6340">
        <w:rPr>
          <w:rFonts w:ascii="Lato" w:hAnsi="Lato" w:cs="Arial"/>
          <w:spacing w:val="4"/>
        </w:rPr>
        <w:br/>
        <w:t>i realizacji inwestycji w zakresie dróg publicznych (</w:t>
      </w:r>
      <w:proofErr w:type="spellStart"/>
      <w:r w:rsidR="00CF4F72" w:rsidRPr="00DC6340">
        <w:rPr>
          <w:rFonts w:ascii="Lato" w:hAnsi="Lato" w:cs="Arial"/>
          <w:spacing w:val="4"/>
        </w:rPr>
        <w:t>t.j</w:t>
      </w:r>
      <w:proofErr w:type="spellEnd"/>
      <w:r w:rsidR="00CF4F72" w:rsidRPr="00DC6340">
        <w:rPr>
          <w:rFonts w:ascii="Lato" w:hAnsi="Lato" w:cs="Arial"/>
          <w:spacing w:val="4"/>
        </w:rPr>
        <w:t xml:space="preserve">. </w:t>
      </w:r>
      <w:r w:rsidR="00CF4F72" w:rsidRPr="00DC6340">
        <w:rPr>
          <w:rFonts w:ascii="Lato" w:hAnsi="Lato" w:cs="Arial"/>
          <w:bCs/>
          <w:iCs/>
          <w:spacing w:val="4"/>
        </w:rPr>
        <w:t>Dz. U. z 202</w:t>
      </w:r>
      <w:r w:rsidR="00D12AD3">
        <w:rPr>
          <w:rFonts w:ascii="Lato" w:hAnsi="Lato" w:cs="Arial"/>
          <w:bCs/>
          <w:iCs/>
          <w:spacing w:val="4"/>
        </w:rPr>
        <w:t>4</w:t>
      </w:r>
      <w:r w:rsidR="00CF4F72" w:rsidRPr="00DC6340">
        <w:rPr>
          <w:rFonts w:ascii="Lato" w:hAnsi="Lato" w:cs="Arial"/>
          <w:bCs/>
          <w:iCs/>
          <w:spacing w:val="4"/>
        </w:rPr>
        <w:t xml:space="preserve"> r. poz. </w:t>
      </w:r>
      <w:r w:rsidR="00D12AD3">
        <w:rPr>
          <w:rFonts w:ascii="Lato" w:hAnsi="Lato" w:cs="Arial"/>
          <w:bCs/>
          <w:iCs/>
          <w:spacing w:val="4"/>
        </w:rPr>
        <w:t>311</w:t>
      </w:r>
      <w:r w:rsidR="00CF4F72" w:rsidRPr="00DC6340">
        <w:rPr>
          <w:rFonts w:ascii="Lato" w:hAnsi="Lato" w:cs="Arial"/>
          <w:spacing w:val="4"/>
        </w:rPr>
        <w:t>), zwanej dalej „</w:t>
      </w:r>
      <w:r w:rsidR="00CF4F72" w:rsidRPr="00DC6340">
        <w:rPr>
          <w:rFonts w:ascii="Lato" w:hAnsi="Lato" w:cs="Arial"/>
          <w:i/>
          <w:spacing w:val="4"/>
        </w:rPr>
        <w:t>specustawą drogową</w:t>
      </w:r>
      <w:r w:rsidR="00CF4F72" w:rsidRPr="00DC6340">
        <w:rPr>
          <w:rFonts w:ascii="Lato" w:hAnsi="Lato" w:cs="Arial"/>
          <w:spacing w:val="4"/>
        </w:rPr>
        <w:t>”</w:t>
      </w:r>
      <w:r w:rsidR="001F3A08">
        <w:rPr>
          <w:rFonts w:ascii="Lato" w:hAnsi="Lato" w:cs="Arial"/>
          <w:bCs/>
          <w:spacing w:val="4"/>
        </w:rPr>
        <w:t xml:space="preserve"> - </w:t>
      </w:r>
      <w:r w:rsidRPr="00DC6340">
        <w:rPr>
          <w:rFonts w:ascii="Lato" w:hAnsi="Lato" w:cs="Arial"/>
          <w:bCs/>
          <w:spacing w:val="4"/>
        </w:rPr>
        <w:t xml:space="preserve">ale aktualne w pełni w świetle rozwiązań przyjętych </w:t>
      </w:r>
      <w:r w:rsidR="00CF4F72" w:rsidRPr="00DC6340">
        <w:rPr>
          <w:rFonts w:ascii="Lato" w:hAnsi="Lato" w:cs="Arial"/>
          <w:bCs/>
          <w:spacing w:val="4"/>
        </w:rPr>
        <w:br/>
      </w:r>
      <w:r w:rsidRPr="00DC6340">
        <w:rPr>
          <w:rFonts w:ascii="Lato" w:hAnsi="Lato" w:cs="Arial"/>
          <w:bCs/>
          <w:spacing w:val="4"/>
        </w:rPr>
        <w:t xml:space="preserve">w </w:t>
      </w:r>
      <w:r w:rsidRPr="00DC6340">
        <w:rPr>
          <w:rFonts w:ascii="Lato" w:hAnsi="Lato" w:cs="Arial"/>
          <w:bCs/>
          <w:i/>
          <w:iCs/>
          <w:spacing w:val="4"/>
        </w:rPr>
        <w:t>ustawie o transporcie kolejowym</w:t>
      </w:r>
      <w:r w:rsidRPr="00DC6340">
        <w:rPr>
          <w:rFonts w:ascii="Lato" w:hAnsi="Lato" w:cs="Arial"/>
          <w:bCs/>
          <w:spacing w:val="4"/>
        </w:rPr>
        <w:t xml:space="preserve"> – nie pozostawia co do ww. zagadnienia jakichkolwiek wątpliwości (zob. wyroki Naczelnego Sądu Administracyjnego: z 13 września 2017 r., sygn. akt II OSK 1705/17, z 8 czerwca 2017 r., sygn. akt II OSK 2572/15, z 19 lipca </w:t>
      </w:r>
      <w:r w:rsidR="00BA59C9">
        <w:rPr>
          <w:rFonts w:ascii="Lato" w:hAnsi="Lato" w:cs="Arial"/>
          <w:bCs/>
          <w:spacing w:val="4"/>
        </w:rPr>
        <w:br/>
      </w:r>
      <w:r w:rsidRPr="00DC6340">
        <w:rPr>
          <w:rFonts w:ascii="Lato" w:hAnsi="Lato" w:cs="Arial"/>
          <w:bCs/>
          <w:spacing w:val="4"/>
        </w:rPr>
        <w:t xml:space="preserve">2016 r., sygn. akt II OSK 1373/16, z 25 maja 2016 r., sygn. akt II OSK 524/16, z 1 marca 2016 r., sygn. akt II OSK 2334/15, z 1 kwietnia 2015 r., sygn. akt II OSK 106/15, </w:t>
      </w:r>
      <w:r w:rsidR="003861D0">
        <w:rPr>
          <w:rFonts w:ascii="Lato" w:hAnsi="Lato" w:cs="Arial"/>
          <w:bCs/>
          <w:spacing w:val="4"/>
        </w:rPr>
        <w:br/>
      </w:r>
      <w:r w:rsidRPr="00DC6340">
        <w:rPr>
          <w:rFonts w:ascii="Lato" w:hAnsi="Lato" w:cs="Arial"/>
          <w:bCs/>
          <w:spacing w:val="4"/>
        </w:rPr>
        <w:t xml:space="preserve">z 24 lutego 2015 r., sygn. akt II OSK 3221/14, z 2 kwietnia 2014 r., sygn. akt </w:t>
      </w:r>
      <w:r w:rsidR="003861D0">
        <w:rPr>
          <w:rFonts w:ascii="Lato" w:hAnsi="Lato" w:cs="Arial"/>
          <w:bCs/>
          <w:spacing w:val="4"/>
        </w:rPr>
        <w:br/>
      </w:r>
      <w:r w:rsidRPr="00DC6340">
        <w:rPr>
          <w:rFonts w:ascii="Lato" w:hAnsi="Lato" w:cs="Arial"/>
          <w:bCs/>
          <w:spacing w:val="4"/>
        </w:rPr>
        <w:t xml:space="preserve">II OSK 2621/12, z 28 lutego 2014 r., sygn. akt II OSK 93/14, z 26 lipca 2013 r. sygn. akt II OSK 762/13, z 17 kwietnia 2013 r., sygn. akt II OSK 432/13, z 18 listopada 2010 r., sygn. akt II OSK 1968/10, z 20 stycznia 2010 r., sygn. akt II OSK 2416/10, </w:t>
      </w:r>
      <w:r w:rsidR="003861D0">
        <w:rPr>
          <w:rFonts w:ascii="Lato" w:hAnsi="Lato" w:cs="Arial"/>
          <w:bCs/>
          <w:spacing w:val="4"/>
        </w:rPr>
        <w:br/>
      </w:r>
      <w:proofErr w:type="spellStart"/>
      <w:r w:rsidRPr="00DC6340">
        <w:rPr>
          <w:rFonts w:ascii="Lato" w:hAnsi="Lato" w:cs="Arial"/>
          <w:bCs/>
          <w:spacing w:val="4"/>
        </w:rPr>
        <w:t>opubl</w:t>
      </w:r>
      <w:proofErr w:type="spellEnd"/>
      <w:r w:rsidRPr="00DC6340">
        <w:rPr>
          <w:rFonts w:ascii="Lato" w:hAnsi="Lato" w:cs="Arial"/>
          <w:bCs/>
          <w:spacing w:val="4"/>
        </w:rPr>
        <w:t>. Centralna Baza Orzeczeń Sądów Administracyjnych).</w:t>
      </w:r>
    </w:p>
    <w:p w14:paraId="089274C6" w14:textId="60925ACE"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t>
      </w:r>
      <w:r w:rsidR="00777A98">
        <w:rPr>
          <w:rFonts w:ascii="Lato" w:hAnsi="Lato" w:cs="Arial"/>
          <w:bCs/>
          <w:spacing w:val="4"/>
        </w:rPr>
        <w:br/>
      </w:r>
      <w:r w:rsidRPr="00DC6340">
        <w:rPr>
          <w:rFonts w:ascii="Lato" w:hAnsi="Lato" w:cs="Arial"/>
          <w:bCs/>
          <w:spacing w:val="4"/>
        </w:rPr>
        <w:t>w regulacjach prawnych mających znaczenie dla wydania decyzji o ustaleniu lokalizacji linii kolejowej.</w:t>
      </w:r>
    </w:p>
    <w:p w14:paraId="75968A72" w14:textId="7F68A373" w:rsidR="00F530CB" w:rsidRPr="00B06F93" w:rsidRDefault="00F530CB" w:rsidP="00B06F93">
      <w:pPr>
        <w:spacing w:after="240" w:line="240" w:lineRule="exact"/>
        <w:jc w:val="both"/>
        <w:rPr>
          <w:b/>
          <w:bCs/>
        </w:rPr>
      </w:pPr>
      <w:r w:rsidRPr="00DC6340">
        <w:rPr>
          <w:rFonts w:ascii="Lato" w:hAnsi="Lato" w:cs="Arial"/>
          <w:bCs/>
          <w:spacing w:val="4"/>
        </w:rPr>
        <w:t xml:space="preserve">W tym miejscu zasadnym jest także przywołanie stanowiska Trybunału Konstytucyjnego, który w uzasadnieniu wyroku z dnia 16 października 2012 r., </w:t>
      </w:r>
      <w:r w:rsidR="00A31516">
        <w:rPr>
          <w:rFonts w:ascii="Lato" w:hAnsi="Lato" w:cs="Arial"/>
          <w:bCs/>
          <w:spacing w:val="4"/>
        </w:rPr>
        <w:t xml:space="preserve">sygn. akt </w:t>
      </w:r>
      <w:r w:rsidRPr="00DC6340">
        <w:rPr>
          <w:rFonts w:ascii="Lato" w:hAnsi="Lato" w:cs="Arial"/>
          <w:bCs/>
          <w:spacing w:val="4"/>
        </w:rPr>
        <w:t>K 4/10 – dotyczącym</w:t>
      </w:r>
      <w:r w:rsidR="00E100ED" w:rsidRPr="00E100ED">
        <w:t xml:space="preserve"> </w:t>
      </w:r>
      <w:r w:rsidR="00E100ED" w:rsidRPr="00E100ED">
        <w:rPr>
          <w:rFonts w:ascii="Lato" w:hAnsi="Lato" w:cs="Arial"/>
          <w:bCs/>
          <w:i/>
          <w:iCs/>
          <w:spacing w:val="4"/>
        </w:rPr>
        <w:t>specustaw</w:t>
      </w:r>
      <w:r w:rsidR="00173C2D">
        <w:rPr>
          <w:rFonts w:ascii="Lato" w:hAnsi="Lato" w:cs="Arial"/>
          <w:bCs/>
          <w:i/>
          <w:iCs/>
          <w:spacing w:val="4"/>
        </w:rPr>
        <w:t>y</w:t>
      </w:r>
      <w:r w:rsidR="00E100ED" w:rsidRPr="00E100ED">
        <w:rPr>
          <w:rFonts w:ascii="Lato" w:hAnsi="Lato" w:cs="Arial"/>
          <w:bCs/>
          <w:i/>
          <w:iCs/>
          <w:spacing w:val="4"/>
        </w:rPr>
        <w:t xml:space="preserve"> drogow</w:t>
      </w:r>
      <w:r w:rsidR="00173C2D">
        <w:rPr>
          <w:rFonts w:ascii="Lato" w:hAnsi="Lato" w:cs="Arial"/>
          <w:bCs/>
          <w:i/>
          <w:iCs/>
          <w:spacing w:val="4"/>
        </w:rPr>
        <w:t>ej</w:t>
      </w:r>
      <w:r w:rsidR="00E100ED">
        <w:rPr>
          <w:rFonts w:ascii="Lato" w:hAnsi="Lato" w:cs="Arial"/>
          <w:bCs/>
          <w:i/>
          <w:iCs/>
          <w:spacing w:val="4"/>
        </w:rPr>
        <w:t xml:space="preserve"> </w:t>
      </w:r>
      <w:r w:rsidRPr="00DC6340">
        <w:rPr>
          <w:rFonts w:ascii="Lato" w:hAnsi="Lato" w:cs="Arial"/>
          <w:bCs/>
          <w:spacing w:val="4"/>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w:t>
      </w:r>
      <w:r w:rsidR="00173C2D">
        <w:rPr>
          <w:rFonts w:ascii="Lato" w:hAnsi="Lato" w:cs="Arial"/>
          <w:bCs/>
          <w:spacing w:val="4"/>
        </w:rPr>
        <w:br/>
      </w:r>
      <w:r w:rsidRPr="00DC6340">
        <w:rPr>
          <w:rFonts w:ascii="Lato" w:hAnsi="Lato" w:cs="Arial"/>
          <w:bCs/>
          <w:spacing w:val="4"/>
        </w:rPr>
        <w:t xml:space="preserve">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w:t>
      </w:r>
      <w:r w:rsidR="00911F79">
        <w:rPr>
          <w:rFonts w:ascii="Lato" w:hAnsi="Lato" w:cs="Arial"/>
          <w:bCs/>
          <w:spacing w:val="4"/>
        </w:rPr>
        <w:br/>
      </w:r>
      <w:r w:rsidRPr="00DC6340">
        <w:rPr>
          <w:rFonts w:ascii="Lato" w:hAnsi="Lato" w:cs="Arial"/>
          <w:bCs/>
          <w:spacing w:val="4"/>
        </w:rPr>
        <w:t xml:space="preserve">jest metodą skuteczną; po trzecie, lokalizacja (wytyczenie) drogi niejako narzuca listę nieruchomości, które muszą być zajęte, a zatem wywłaszczone. Jeżeli przyjmujemy, </w:t>
      </w:r>
      <w:r w:rsidR="00911F79">
        <w:rPr>
          <w:rFonts w:ascii="Lato" w:hAnsi="Lato" w:cs="Arial"/>
          <w:bCs/>
          <w:spacing w:val="4"/>
        </w:rPr>
        <w:br/>
      </w:r>
      <w:r w:rsidRPr="00DC6340">
        <w:rPr>
          <w:rFonts w:ascii="Lato" w:hAnsi="Lato" w:cs="Arial"/>
          <w:bCs/>
          <w:spacing w:val="4"/>
        </w:rPr>
        <w:t xml:space="preserve">że przebieg drogi jest wyznaczony w sposób racjonalny przez grono specjalistów </w:t>
      </w:r>
      <w:r w:rsidR="00911F79">
        <w:rPr>
          <w:rFonts w:ascii="Lato" w:hAnsi="Lato" w:cs="Arial"/>
          <w:bCs/>
          <w:spacing w:val="4"/>
        </w:rPr>
        <w:br/>
      </w:r>
      <w:r w:rsidRPr="00DC6340">
        <w:rPr>
          <w:rFonts w:ascii="Lato" w:hAnsi="Lato" w:cs="Arial"/>
          <w:bCs/>
          <w:spacing w:val="4"/>
        </w:rPr>
        <w:t xml:space="preserve">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t>
      </w:r>
      <w:r w:rsidR="00911F79">
        <w:rPr>
          <w:rFonts w:ascii="Lato" w:hAnsi="Lato" w:cs="Arial"/>
          <w:bCs/>
          <w:spacing w:val="4"/>
        </w:rPr>
        <w:br/>
      </w:r>
      <w:r w:rsidRPr="00DC6340">
        <w:rPr>
          <w:rFonts w:ascii="Lato" w:hAnsi="Lato" w:cs="Arial"/>
          <w:bCs/>
          <w:spacing w:val="4"/>
        </w:rPr>
        <w:t xml:space="preserve">w następstwie jej wydania – wywłaszczonych. Przy założonym przebiegu drogi – </w:t>
      </w:r>
      <w:r w:rsidR="00911F79">
        <w:rPr>
          <w:rFonts w:ascii="Lato" w:hAnsi="Lato" w:cs="Arial"/>
          <w:bCs/>
          <w:spacing w:val="4"/>
        </w:rPr>
        <w:br/>
      </w:r>
      <w:r w:rsidRPr="00DC6340">
        <w:rPr>
          <w:rFonts w:ascii="Lato" w:hAnsi="Lato" w:cs="Arial"/>
          <w:bCs/>
          <w:spacing w:val="4"/>
        </w:rPr>
        <w:t>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w:t>
      </w:r>
    </w:p>
    <w:p w14:paraId="2B4A324C" w14:textId="3B678D8C"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t>W ocenie organu odwoławczego przedstawion</w:t>
      </w:r>
      <w:r w:rsidR="001F3A08">
        <w:rPr>
          <w:rFonts w:ascii="Lato" w:hAnsi="Lato" w:cs="Arial"/>
          <w:bCs/>
          <w:spacing w:val="4"/>
        </w:rPr>
        <w:t>e</w:t>
      </w:r>
      <w:r w:rsidRPr="00DC6340">
        <w:rPr>
          <w:rFonts w:ascii="Lato" w:hAnsi="Lato" w:cs="Arial"/>
          <w:bCs/>
          <w:spacing w:val="4"/>
        </w:rPr>
        <w:t xml:space="preserve"> powyżej </w:t>
      </w:r>
      <w:r w:rsidR="001F3A08">
        <w:rPr>
          <w:rFonts w:ascii="Lato" w:hAnsi="Lato" w:cs="Arial"/>
          <w:bCs/>
          <w:spacing w:val="4"/>
        </w:rPr>
        <w:t xml:space="preserve">spostrzeżenia </w:t>
      </w:r>
      <w:r w:rsidRPr="00DC6340">
        <w:rPr>
          <w:rFonts w:ascii="Lato" w:hAnsi="Lato" w:cs="Arial"/>
          <w:bCs/>
          <w:spacing w:val="4"/>
        </w:rPr>
        <w:t xml:space="preserve">Trybunału Konstytucyjnego </w:t>
      </w:r>
      <w:r w:rsidR="001F3A08">
        <w:rPr>
          <w:rFonts w:ascii="Lato" w:hAnsi="Lato" w:cs="Arial"/>
          <w:bCs/>
          <w:spacing w:val="4"/>
        </w:rPr>
        <w:t xml:space="preserve">można przenieść przez analogię na zasady ustalania lokalizacji innych inwestycji, w tym również </w:t>
      </w:r>
      <w:r w:rsidRPr="00DC6340">
        <w:rPr>
          <w:rFonts w:ascii="Lato" w:hAnsi="Lato" w:cs="Arial"/>
          <w:bCs/>
          <w:spacing w:val="4"/>
        </w:rPr>
        <w:t xml:space="preserve">dotyczących linii kolejowych. </w:t>
      </w:r>
    </w:p>
    <w:p w14:paraId="58786340" w14:textId="45B8048E" w:rsidR="00F530CB" w:rsidRPr="00DC6340" w:rsidRDefault="00F530CB" w:rsidP="00EF4FF6">
      <w:pPr>
        <w:spacing w:after="240" w:line="240" w:lineRule="exact"/>
        <w:jc w:val="both"/>
        <w:outlineLvl w:val="0"/>
        <w:rPr>
          <w:rFonts w:ascii="Lato" w:hAnsi="Lato" w:cs="Arial"/>
          <w:bCs/>
          <w:spacing w:val="4"/>
        </w:rPr>
      </w:pPr>
      <w:r w:rsidRPr="00DC6340">
        <w:rPr>
          <w:rFonts w:ascii="Lato" w:hAnsi="Lato" w:cs="Arial"/>
          <w:bCs/>
          <w:spacing w:val="4"/>
        </w:rPr>
        <w:lastRenderedPageBreak/>
        <w:t xml:space="preserve">Wobec </w:t>
      </w:r>
      <w:r w:rsidR="001F3A08">
        <w:rPr>
          <w:rFonts w:ascii="Lato" w:hAnsi="Lato" w:cs="Arial"/>
          <w:bCs/>
          <w:spacing w:val="4"/>
        </w:rPr>
        <w:t xml:space="preserve">zatem kreacyjnej roli inwestora, </w:t>
      </w:r>
      <w:r w:rsidRPr="00DC6340">
        <w:rPr>
          <w:rFonts w:ascii="Lato" w:hAnsi="Lato" w:cs="Arial"/>
          <w:bCs/>
          <w:spacing w:val="4"/>
        </w:rPr>
        <w:t xml:space="preserve">organ odwoławczy wezwał </w:t>
      </w:r>
      <w:r w:rsidRPr="00DC6340">
        <w:rPr>
          <w:rFonts w:ascii="Lato" w:hAnsi="Lato" w:cs="Arial"/>
          <w:bCs/>
          <w:i/>
          <w:iCs/>
          <w:spacing w:val="4"/>
        </w:rPr>
        <w:t>inwestora</w:t>
      </w:r>
      <w:r w:rsidRPr="00DC6340">
        <w:rPr>
          <w:rFonts w:ascii="Lato" w:hAnsi="Lato" w:cs="Arial"/>
          <w:bCs/>
          <w:spacing w:val="4"/>
        </w:rPr>
        <w:t xml:space="preserve"> do wypowiedzenia się w sprawie zagadnień dotyczących lokalizacji przedmiotowej inwestycji kolejowej poruszonych przez </w:t>
      </w:r>
      <w:r w:rsidR="00EA31B1">
        <w:rPr>
          <w:rFonts w:ascii="Lato" w:hAnsi="Lato" w:cs="Arial"/>
          <w:bCs/>
          <w:spacing w:val="4"/>
        </w:rPr>
        <w:t>stronę skarżącą</w:t>
      </w:r>
      <w:r w:rsidRPr="00DC6340">
        <w:rPr>
          <w:rFonts w:ascii="Lato" w:hAnsi="Lato" w:cs="Arial"/>
          <w:bCs/>
          <w:spacing w:val="4"/>
        </w:rPr>
        <w:t xml:space="preserve">. </w:t>
      </w:r>
      <w:r w:rsidRPr="00DC6340">
        <w:rPr>
          <w:rFonts w:ascii="Lato" w:hAnsi="Lato" w:cs="Arial"/>
          <w:bCs/>
          <w:i/>
          <w:iCs/>
          <w:spacing w:val="4"/>
        </w:rPr>
        <w:t>Inwestor</w:t>
      </w:r>
      <w:r w:rsidRPr="00DC6340">
        <w:rPr>
          <w:rFonts w:ascii="Lato" w:hAnsi="Lato" w:cs="Arial"/>
          <w:bCs/>
          <w:spacing w:val="4"/>
        </w:rPr>
        <w:t xml:space="preserve">, stosownie do wezwania organu odwoławczego, ustosunkował się do zarzutów podniesionych przez </w:t>
      </w:r>
      <w:r w:rsidR="00EA31B1">
        <w:rPr>
          <w:rFonts w:ascii="Lato" w:hAnsi="Lato" w:cs="Arial"/>
          <w:bCs/>
          <w:spacing w:val="4"/>
        </w:rPr>
        <w:t>Skarżącego</w:t>
      </w:r>
      <w:r w:rsidR="00E248B8">
        <w:rPr>
          <w:rFonts w:ascii="Lato" w:hAnsi="Lato" w:cs="Arial"/>
          <w:bCs/>
          <w:spacing w:val="4"/>
        </w:rPr>
        <w:t xml:space="preserve">. </w:t>
      </w:r>
      <w:r w:rsidRPr="00DC6340">
        <w:rPr>
          <w:rFonts w:ascii="Lato" w:hAnsi="Lato" w:cs="Arial"/>
          <w:bCs/>
          <w:spacing w:val="4"/>
        </w:rPr>
        <w:t xml:space="preserve">Stanowisko </w:t>
      </w:r>
      <w:r w:rsidRPr="00DC6340">
        <w:rPr>
          <w:rFonts w:ascii="Lato" w:hAnsi="Lato" w:cs="Arial"/>
          <w:bCs/>
          <w:i/>
          <w:iCs/>
          <w:spacing w:val="4"/>
        </w:rPr>
        <w:t>inwestora</w:t>
      </w:r>
      <w:r w:rsidRPr="00DC6340">
        <w:rPr>
          <w:rFonts w:ascii="Lato" w:hAnsi="Lato" w:cs="Arial"/>
          <w:bCs/>
          <w:spacing w:val="4"/>
        </w:rPr>
        <w:t xml:space="preserve"> organ odwoławczy, działając w oparciu o art. 9 </w:t>
      </w:r>
      <w:r w:rsidRPr="00DC6340">
        <w:rPr>
          <w:rFonts w:ascii="Lato" w:hAnsi="Lato" w:cs="Arial"/>
          <w:bCs/>
          <w:i/>
          <w:iCs/>
          <w:spacing w:val="4"/>
        </w:rPr>
        <w:t>kpa</w:t>
      </w:r>
      <w:r w:rsidRPr="00DC6340">
        <w:rPr>
          <w:rFonts w:ascii="Lato" w:hAnsi="Lato" w:cs="Arial"/>
          <w:bCs/>
          <w:spacing w:val="4"/>
        </w:rPr>
        <w:t xml:space="preserve">, przesłał </w:t>
      </w:r>
      <w:r w:rsidR="00EA31B1">
        <w:rPr>
          <w:rFonts w:ascii="Lato" w:hAnsi="Lato" w:cs="Arial"/>
          <w:bCs/>
          <w:spacing w:val="4"/>
        </w:rPr>
        <w:t>S</w:t>
      </w:r>
      <w:r w:rsidRPr="00DC6340">
        <w:rPr>
          <w:rFonts w:ascii="Lato" w:hAnsi="Lato" w:cs="Arial"/>
          <w:bCs/>
          <w:spacing w:val="4"/>
        </w:rPr>
        <w:t>karżąc</w:t>
      </w:r>
      <w:r w:rsidR="00EA31B1">
        <w:rPr>
          <w:rFonts w:ascii="Lato" w:hAnsi="Lato" w:cs="Arial"/>
          <w:bCs/>
          <w:spacing w:val="4"/>
        </w:rPr>
        <w:t>emu</w:t>
      </w:r>
      <w:r w:rsidRPr="00DC6340">
        <w:rPr>
          <w:rFonts w:ascii="Lato" w:hAnsi="Lato" w:cs="Arial"/>
          <w:bCs/>
          <w:spacing w:val="4"/>
        </w:rPr>
        <w:t xml:space="preserve">, zawiadamiając </w:t>
      </w:r>
      <w:r w:rsidR="00EA31B1">
        <w:rPr>
          <w:rFonts w:ascii="Lato" w:hAnsi="Lato" w:cs="Arial"/>
          <w:bCs/>
          <w:spacing w:val="4"/>
        </w:rPr>
        <w:t xml:space="preserve">jednocześnie, w oparciu o art. 10 </w:t>
      </w:r>
      <w:r w:rsidR="00EA31B1" w:rsidRPr="00FB6B61">
        <w:rPr>
          <w:rFonts w:ascii="Lato" w:hAnsi="Lato" w:cs="Arial"/>
          <w:bCs/>
          <w:i/>
          <w:iCs/>
          <w:spacing w:val="4"/>
        </w:rPr>
        <w:t>kpa</w:t>
      </w:r>
      <w:r w:rsidR="00EA31B1">
        <w:rPr>
          <w:rFonts w:ascii="Lato" w:hAnsi="Lato" w:cs="Arial"/>
          <w:bCs/>
          <w:spacing w:val="4"/>
        </w:rPr>
        <w:t>, o możliwości wypowiedzenia się co do zebranych dowodów i materiałów oraz zgłoszonych żądań.</w:t>
      </w:r>
    </w:p>
    <w:p w14:paraId="1289774F" w14:textId="05D954AB" w:rsidR="005E7E3B" w:rsidRDefault="00F530CB" w:rsidP="00EF4FF6">
      <w:pPr>
        <w:spacing w:after="240" w:line="240" w:lineRule="exact"/>
        <w:jc w:val="both"/>
        <w:outlineLvl w:val="0"/>
        <w:rPr>
          <w:rFonts w:ascii="Lato" w:hAnsi="Lato" w:cs="Arial"/>
          <w:bCs/>
          <w:spacing w:val="4"/>
        </w:rPr>
      </w:pPr>
      <w:r w:rsidRPr="00E141E1">
        <w:rPr>
          <w:rFonts w:ascii="Lato" w:hAnsi="Lato" w:cs="Arial"/>
          <w:bCs/>
          <w:spacing w:val="4"/>
        </w:rPr>
        <w:t xml:space="preserve">Po przeanalizowaniu zebranego w sprawie materiału dowodowego, jak również zarzutów </w:t>
      </w:r>
      <w:r w:rsidR="005F3802">
        <w:rPr>
          <w:rFonts w:ascii="Lato" w:hAnsi="Lato" w:cs="Arial"/>
          <w:bCs/>
          <w:spacing w:val="4"/>
        </w:rPr>
        <w:t>Skarżąc</w:t>
      </w:r>
      <w:r w:rsidR="00FE6119">
        <w:rPr>
          <w:rFonts w:ascii="Lato" w:hAnsi="Lato" w:cs="Arial"/>
          <w:bCs/>
          <w:spacing w:val="4"/>
        </w:rPr>
        <w:t>ego</w:t>
      </w:r>
      <w:r w:rsidRPr="00E141E1">
        <w:rPr>
          <w:rFonts w:ascii="Lato" w:hAnsi="Lato" w:cs="Arial"/>
          <w:bCs/>
          <w:spacing w:val="4"/>
        </w:rPr>
        <w:t xml:space="preserve">, </w:t>
      </w:r>
      <w:r w:rsidRPr="00E141E1">
        <w:rPr>
          <w:rFonts w:ascii="Lato" w:hAnsi="Lato" w:cs="Arial"/>
          <w:bCs/>
          <w:i/>
          <w:iCs/>
          <w:spacing w:val="4"/>
        </w:rPr>
        <w:t>Minister</w:t>
      </w:r>
      <w:r w:rsidRPr="00E141E1">
        <w:rPr>
          <w:rFonts w:ascii="Lato" w:hAnsi="Lato" w:cs="Arial"/>
          <w:bCs/>
          <w:spacing w:val="4"/>
        </w:rPr>
        <w:t xml:space="preserve"> stwierdz</w:t>
      </w:r>
      <w:r w:rsidR="005E7E3B">
        <w:rPr>
          <w:rFonts w:ascii="Lato" w:hAnsi="Lato" w:cs="Arial"/>
          <w:bCs/>
          <w:spacing w:val="4"/>
        </w:rPr>
        <w:t xml:space="preserve">ił, co następuje. </w:t>
      </w:r>
    </w:p>
    <w:p w14:paraId="008F69FA" w14:textId="7D1116D1" w:rsidR="00FB6B61" w:rsidRDefault="008B7232" w:rsidP="00DB3C1D">
      <w:pPr>
        <w:autoSpaceDE w:val="0"/>
        <w:autoSpaceDN w:val="0"/>
        <w:adjustRightInd w:val="0"/>
        <w:spacing w:before="120" w:after="240" w:line="240" w:lineRule="exact"/>
        <w:jc w:val="both"/>
        <w:rPr>
          <w:rFonts w:ascii="Lato" w:hAnsi="Lato" w:cs="Arial"/>
          <w:spacing w:val="4"/>
        </w:rPr>
      </w:pPr>
      <w:r w:rsidRPr="00DF756D">
        <w:rPr>
          <w:rFonts w:ascii="Lato" w:hAnsi="Lato" w:cs="Arial"/>
          <w:spacing w:val="4"/>
        </w:rPr>
        <w:t>Odnosząc się do zastrzeżeń strony skarżącej dotyczących</w:t>
      </w:r>
      <w:r w:rsidRPr="00EE2576">
        <w:rPr>
          <w:rFonts w:ascii="Lato" w:hAnsi="Lato" w:cs="Arial"/>
          <w:spacing w:val="4"/>
        </w:rPr>
        <w:t xml:space="preserve"> linii rozgraniczających teren inwestycji obejmujących nieruchomość będącą w jej użytkowaniu wieczystym, oznaczoną jako działka nr 1/24 obręb 0001 Sędziszów 1</w:t>
      </w:r>
      <w:r w:rsidR="00DF756D">
        <w:rPr>
          <w:rFonts w:ascii="Lato" w:hAnsi="Lato" w:cs="Arial"/>
          <w:spacing w:val="4"/>
        </w:rPr>
        <w:t xml:space="preserve"> </w:t>
      </w:r>
      <w:r w:rsidR="00D44471">
        <w:rPr>
          <w:rFonts w:ascii="Lato" w:hAnsi="Lato" w:cs="Arial"/>
          <w:spacing w:val="4"/>
        </w:rPr>
        <w:t xml:space="preserve">oraz do </w:t>
      </w:r>
      <w:r w:rsidR="00D44471">
        <w:rPr>
          <w:rFonts w:ascii="Lato" w:eastAsia="Times New Roman" w:hAnsi="Lato" w:cs="Arial"/>
          <w:bCs/>
          <w:iCs/>
          <w:spacing w:val="4"/>
          <w:lang w:eastAsia="pl-PL" w:bidi="pl-PL"/>
        </w:rPr>
        <w:t>argumentacj</w:t>
      </w:r>
      <w:r w:rsidR="00236135">
        <w:rPr>
          <w:rFonts w:ascii="Lato" w:eastAsia="Times New Roman" w:hAnsi="Lato" w:cs="Arial"/>
          <w:bCs/>
          <w:iCs/>
          <w:spacing w:val="4"/>
          <w:lang w:eastAsia="pl-PL" w:bidi="pl-PL"/>
        </w:rPr>
        <w:t>i</w:t>
      </w:r>
      <w:r w:rsidR="00D44471">
        <w:rPr>
          <w:rFonts w:ascii="Lato" w:eastAsia="Times New Roman" w:hAnsi="Lato" w:cs="Arial"/>
          <w:bCs/>
          <w:iCs/>
          <w:spacing w:val="4"/>
          <w:lang w:eastAsia="pl-PL" w:bidi="pl-PL"/>
        </w:rPr>
        <w:t xml:space="preserve"> Skarżącego, iż nie uzyskał on żadnych informacji dotyczących punktów granicznych nowo utworzonych działek</w:t>
      </w:r>
      <w:r w:rsidR="00236135">
        <w:rPr>
          <w:rFonts w:ascii="Lato" w:hAnsi="Lato" w:cs="Arial"/>
          <w:spacing w:val="4"/>
        </w:rPr>
        <w:t xml:space="preserve">, </w:t>
      </w:r>
      <w:r>
        <w:rPr>
          <w:rFonts w:ascii="Lato" w:hAnsi="Lato" w:cs="Arial"/>
          <w:spacing w:val="4"/>
        </w:rPr>
        <w:t xml:space="preserve">wyjaśnić należy, co następuje. </w:t>
      </w:r>
    </w:p>
    <w:p w14:paraId="741981E7" w14:textId="77777777" w:rsidR="004F24DF" w:rsidRDefault="004F24DF" w:rsidP="004F24DF">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Działka nr </w:t>
      </w:r>
      <w:r>
        <w:rPr>
          <w:rFonts w:ascii="Lato" w:hAnsi="Lato" w:cs="Arial"/>
          <w:spacing w:val="4"/>
        </w:rPr>
        <w:t>1/24 obręb 0001 Sędziszów 1</w:t>
      </w:r>
      <w:r>
        <w:rPr>
          <w:rFonts w:ascii="Lato" w:eastAsia="Times New Roman" w:hAnsi="Lato" w:cs="Arial"/>
          <w:bCs/>
          <w:iCs/>
          <w:spacing w:val="4"/>
          <w:lang w:eastAsia="pl-PL" w:bidi="pl-PL"/>
        </w:rPr>
        <w:t xml:space="preserve">, będąca w użytkowaniu wieczystym Skarżącego, objęta wnioskiem o wydanie decyzji o ustaleniu lokalizacji linii kolejowej dla przedmiotowego zamierzenia inwestycyjnego, wskutek </w:t>
      </w:r>
      <w:r w:rsidRPr="003E05CC">
        <w:rPr>
          <w:rFonts w:ascii="Lato" w:eastAsia="Times New Roman" w:hAnsi="Lato" w:cs="Arial"/>
          <w:bCs/>
          <w:i/>
          <w:spacing w:val="4"/>
          <w:lang w:eastAsia="pl-PL" w:bidi="pl-PL"/>
        </w:rPr>
        <w:t xml:space="preserve">decyzji Wojewody </w:t>
      </w:r>
      <w:r>
        <w:rPr>
          <w:rFonts w:ascii="Lato" w:eastAsia="Times New Roman" w:hAnsi="Lato" w:cs="Arial"/>
          <w:bCs/>
          <w:i/>
          <w:spacing w:val="4"/>
          <w:lang w:eastAsia="pl-PL" w:bidi="pl-PL"/>
        </w:rPr>
        <w:t xml:space="preserve">Świętokrzyskiego </w:t>
      </w:r>
      <w:r>
        <w:rPr>
          <w:rFonts w:ascii="Lato" w:eastAsia="Times New Roman" w:hAnsi="Lato" w:cs="Arial"/>
          <w:bCs/>
          <w:iCs/>
          <w:spacing w:val="4"/>
          <w:lang w:eastAsia="pl-PL" w:bidi="pl-PL"/>
        </w:rPr>
        <w:t xml:space="preserve">uległa podziałowi na działki nr 1/44 i 1/45, z czego działka nr 1/44  została przejęta pod realizację omawianego przedsięwzięcia, zaś część działki nr 1/45 – pozostającej w użytkowaniu wieczystym Skarżącego – została objęta ograniczeniem </w:t>
      </w:r>
      <w:r>
        <w:rPr>
          <w:rFonts w:ascii="Lato" w:eastAsia="Times New Roman" w:hAnsi="Lato" w:cs="Arial"/>
          <w:bCs/>
          <w:iCs/>
          <w:spacing w:val="4"/>
          <w:lang w:eastAsia="pl-PL" w:bidi="pl-PL"/>
        </w:rPr>
        <w:br/>
        <w:t>w korzystaniu z nieruchomości.</w:t>
      </w:r>
    </w:p>
    <w:p w14:paraId="47BF5E09" w14:textId="1D8202D5" w:rsidR="00487788" w:rsidRPr="00404644" w:rsidRDefault="00487788" w:rsidP="00487788">
      <w:pPr>
        <w:spacing w:after="240" w:line="240" w:lineRule="exact"/>
        <w:jc w:val="both"/>
        <w:outlineLvl w:val="0"/>
        <w:rPr>
          <w:rFonts w:ascii="Lato" w:hAnsi="Lato" w:cs="Arial"/>
          <w:spacing w:val="4"/>
          <w:lang w:bidi="pl-PL"/>
        </w:rPr>
      </w:pPr>
      <w:r>
        <w:rPr>
          <w:rFonts w:ascii="Lato" w:hAnsi="Lato" w:cs="Arial"/>
          <w:spacing w:val="4"/>
          <w:lang w:bidi="pl-PL"/>
        </w:rPr>
        <w:t>W myśl art. 9o ust. 3 pkt 1b ustawy</w:t>
      </w:r>
      <w:r w:rsidR="009B03EF">
        <w:rPr>
          <w:rFonts w:ascii="Lato" w:hAnsi="Lato" w:cs="Arial"/>
          <w:spacing w:val="4"/>
          <w:lang w:bidi="pl-PL"/>
        </w:rPr>
        <w:t xml:space="preserve"> </w:t>
      </w:r>
      <w:r w:rsidR="009B03EF" w:rsidRPr="009B03EF">
        <w:rPr>
          <w:rFonts w:ascii="Lato" w:hAnsi="Lato" w:cs="Arial"/>
          <w:spacing w:val="4"/>
          <w:lang w:bidi="pl-PL"/>
        </w:rPr>
        <w:t>(w brzmieniu mającym zastosowanie w niniejszej sprawie)</w:t>
      </w:r>
      <w:r w:rsidR="009B03EF">
        <w:rPr>
          <w:rFonts w:ascii="Lato" w:hAnsi="Lato" w:cs="Arial"/>
          <w:spacing w:val="4"/>
          <w:lang w:bidi="pl-PL"/>
        </w:rPr>
        <w:t xml:space="preserve"> </w:t>
      </w:r>
      <w:r>
        <w:rPr>
          <w:rFonts w:ascii="Lato" w:hAnsi="Lato" w:cs="Arial"/>
          <w:spacing w:val="4"/>
          <w:lang w:bidi="pl-PL"/>
        </w:rPr>
        <w:t>w</w:t>
      </w:r>
      <w:r w:rsidRPr="008155D4">
        <w:rPr>
          <w:rFonts w:ascii="Lato" w:hAnsi="Lato" w:cs="Arial"/>
          <w:spacing w:val="4"/>
          <w:lang w:bidi="pl-PL"/>
        </w:rPr>
        <w:t xml:space="preserve">niosek o wydanie decyzji o ustaleniu lokalizacji linii kolejowej zawiera </w:t>
      </w:r>
      <w:r w:rsidR="009B03EF">
        <w:rPr>
          <w:rFonts w:ascii="Lato" w:hAnsi="Lato" w:cs="Arial"/>
          <w:spacing w:val="4"/>
          <w:lang w:bidi="pl-PL"/>
        </w:rPr>
        <w:br/>
      </w:r>
      <w:r w:rsidRPr="008155D4">
        <w:rPr>
          <w:rFonts w:ascii="Lato" w:hAnsi="Lato" w:cs="Arial"/>
          <w:spacing w:val="4"/>
          <w:lang w:bidi="pl-PL"/>
        </w:rPr>
        <w:t>w szczególności</w:t>
      </w:r>
      <w:r>
        <w:rPr>
          <w:rFonts w:ascii="Lato" w:hAnsi="Lato" w:cs="Arial"/>
          <w:spacing w:val="4"/>
          <w:lang w:bidi="pl-PL"/>
        </w:rPr>
        <w:t xml:space="preserve"> </w:t>
      </w:r>
      <w:r w:rsidRPr="008155D4">
        <w:rPr>
          <w:rFonts w:ascii="Lato" w:hAnsi="Lato" w:cs="Arial"/>
          <w:spacing w:val="4"/>
          <w:lang w:bidi="pl-PL"/>
        </w:rPr>
        <w:t xml:space="preserve">mapę w skali co najmniej 1:5000, opracowaną z wykorzystaniem treści mapy zasadniczej, a w razie jej braku - innej mapy sytuacyjno-wysokościowej w tej samej skali, a w przypadku terenów zamkniętych z wykorzystaniem treści mapy, o której mowa w </w:t>
      </w:r>
      <w:hyperlink r:id="rId8" w:history="1">
        <w:r w:rsidRPr="008155D4">
          <w:rPr>
            <w:rStyle w:val="Hipercze"/>
            <w:rFonts w:ascii="Lato" w:hAnsi="Lato" w:cs="Arial"/>
            <w:color w:val="auto"/>
            <w:spacing w:val="4"/>
            <w:u w:val="none"/>
            <w:lang w:bidi="pl-PL"/>
          </w:rPr>
          <w:t>art. 4 ust. 2</w:t>
        </w:r>
      </w:hyperlink>
      <w:r w:rsidRPr="008155D4">
        <w:rPr>
          <w:rFonts w:ascii="Lato" w:hAnsi="Lato" w:cs="Arial"/>
          <w:spacing w:val="4"/>
          <w:lang w:bidi="pl-PL"/>
        </w:rPr>
        <w:t xml:space="preserve"> ustawy z dnia 17 maja 1989 r. - Prawo geodezyjne i kartograficzne </w:t>
      </w:r>
      <w:r w:rsidR="009B03EF">
        <w:rPr>
          <w:rFonts w:ascii="Lato" w:hAnsi="Lato" w:cs="Arial"/>
          <w:spacing w:val="4"/>
          <w:lang w:bidi="pl-PL"/>
        </w:rPr>
        <w:br/>
      </w:r>
      <w:r>
        <w:rPr>
          <w:rFonts w:ascii="Lato" w:hAnsi="Lato" w:cs="Arial"/>
          <w:spacing w:val="4"/>
          <w:lang w:bidi="pl-PL"/>
        </w:rPr>
        <w:t xml:space="preserve">(Dz. U. z 2024 r. poz. 1151 z późn. zm.) </w:t>
      </w:r>
      <w:r w:rsidRPr="008155D4">
        <w:rPr>
          <w:rFonts w:ascii="Lato" w:hAnsi="Lato" w:cs="Arial"/>
          <w:spacing w:val="4"/>
          <w:lang w:bidi="pl-PL"/>
        </w:rPr>
        <w:t xml:space="preserve">określającą oznaczenie terenu objętego inwestycją, w tym przebieg linii rozgraniczającej teren obejmujący nieruchomości, </w:t>
      </w:r>
      <w:r w:rsidR="009B03EF">
        <w:rPr>
          <w:rFonts w:ascii="Lato" w:hAnsi="Lato" w:cs="Arial"/>
          <w:spacing w:val="4"/>
          <w:lang w:bidi="pl-PL"/>
        </w:rPr>
        <w:br/>
      </w:r>
      <w:r w:rsidRPr="008155D4">
        <w:rPr>
          <w:rFonts w:ascii="Lato" w:hAnsi="Lato" w:cs="Arial"/>
          <w:spacing w:val="4"/>
          <w:lang w:bidi="pl-PL"/>
        </w:rPr>
        <w:t xml:space="preserve">o których mowa w </w:t>
      </w:r>
      <w:hyperlink r:id="rId9" w:history="1">
        <w:r w:rsidRPr="008155D4">
          <w:rPr>
            <w:rStyle w:val="Hipercze"/>
            <w:rFonts w:ascii="Lato" w:hAnsi="Lato" w:cs="Arial"/>
            <w:color w:val="auto"/>
            <w:spacing w:val="4"/>
            <w:u w:val="none"/>
            <w:lang w:bidi="pl-PL"/>
          </w:rPr>
          <w:t>art. 9q ust. 1 pkt 7</w:t>
        </w:r>
      </w:hyperlink>
      <w:r w:rsidRPr="008155D4">
        <w:rPr>
          <w:rFonts w:ascii="Lato" w:hAnsi="Lato" w:cs="Arial"/>
          <w:spacing w:val="4"/>
          <w:lang w:bidi="pl-PL"/>
        </w:rPr>
        <w:t xml:space="preserve"> i </w:t>
      </w:r>
      <w:hyperlink r:id="rId10" w:history="1">
        <w:r w:rsidRPr="008155D4">
          <w:rPr>
            <w:rStyle w:val="Hipercze"/>
            <w:rFonts w:ascii="Lato" w:hAnsi="Lato" w:cs="Arial"/>
            <w:color w:val="auto"/>
            <w:spacing w:val="4"/>
            <w:u w:val="none"/>
            <w:lang w:bidi="pl-PL"/>
          </w:rPr>
          <w:t>art. 9s ust. 6</w:t>
        </w:r>
      </w:hyperlink>
      <w:r w:rsidRPr="008155D4">
        <w:rPr>
          <w:rFonts w:ascii="Lato" w:hAnsi="Lato" w:cs="Arial"/>
          <w:spacing w:val="4"/>
          <w:lang w:bidi="pl-PL"/>
        </w:rPr>
        <w:t xml:space="preserve">, oraz oznaczenie nieruchomości, </w:t>
      </w:r>
      <w:r w:rsidR="009B03EF">
        <w:rPr>
          <w:rFonts w:ascii="Lato" w:hAnsi="Lato" w:cs="Arial"/>
          <w:spacing w:val="4"/>
          <w:lang w:bidi="pl-PL"/>
        </w:rPr>
        <w:br/>
      </w:r>
      <w:r w:rsidRPr="008155D4">
        <w:rPr>
          <w:rFonts w:ascii="Lato" w:hAnsi="Lato" w:cs="Arial"/>
          <w:spacing w:val="4"/>
          <w:lang w:bidi="pl-PL"/>
        </w:rPr>
        <w:t xml:space="preserve">w stosunku do których decyzja o ustaleniu lokalizacji linii kolejowej ma wywołać skutek w postaci ograniczenia w korzystaniu z nieruchomości, o którym mowa w </w:t>
      </w:r>
      <w:hyperlink r:id="rId11" w:history="1">
        <w:r w:rsidRPr="008155D4">
          <w:rPr>
            <w:rStyle w:val="Hipercze"/>
            <w:rFonts w:ascii="Lato" w:hAnsi="Lato" w:cs="Arial"/>
            <w:color w:val="auto"/>
            <w:spacing w:val="4"/>
            <w:u w:val="none"/>
            <w:lang w:bidi="pl-PL"/>
          </w:rPr>
          <w:t>art. 9q ust. 1 pkt 6</w:t>
        </w:r>
      </w:hyperlink>
      <w:r w:rsidRPr="008155D4">
        <w:rPr>
          <w:rFonts w:ascii="Lato" w:hAnsi="Lato" w:cs="Arial"/>
          <w:spacing w:val="4"/>
          <w:lang w:bidi="pl-PL"/>
        </w:rPr>
        <w:t xml:space="preserve"> i </w:t>
      </w:r>
      <w:hyperlink r:id="rId12" w:history="1">
        <w:r w:rsidRPr="008155D4">
          <w:rPr>
            <w:rStyle w:val="Hipercze"/>
            <w:rFonts w:ascii="Lato" w:hAnsi="Lato" w:cs="Arial"/>
            <w:color w:val="auto"/>
            <w:spacing w:val="4"/>
            <w:u w:val="none"/>
            <w:lang w:bidi="pl-PL"/>
          </w:rPr>
          <w:t>art. 9s ust. 9</w:t>
        </w:r>
      </w:hyperlink>
      <w:r w:rsidRPr="008155D4">
        <w:rPr>
          <w:rFonts w:ascii="Lato" w:hAnsi="Lato" w:cs="Arial"/>
          <w:spacing w:val="4"/>
          <w:lang w:bidi="pl-PL"/>
        </w:rPr>
        <w:t xml:space="preserve">, a także terenów, o których mowa w </w:t>
      </w:r>
      <w:hyperlink r:id="rId13" w:history="1">
        <w:r w:rsidRPr="008155D4">
          <w:rPr>
            <w:rStyle w:val="Hipercze"/>
            <w:rFonts w:ascii="Lato" w:hAnsi="Lato" w:cs="Arial"/>
            <w:color w:val="auto"/>
            <w:spacing w:val="4"/>
            <w:u w:val="none"/>
            <w:lang w:bidi="pl-PL"/>
          </w:rPr>
          <w:t>art. 9ya ust. 1</w:t>
        </w:r>
      </w:hyperlink>
      <w:r>
        <w:rPr>
          <w:rFonts w:ascii="Lato" w:hAnsi="Lato" w:cs="Arial"/>
          <w:spacing w:val="4"/>
          <w:lang w:bidi="pl-PL"/>
        </w:rPr>
        <w:t xml:space="preserve">. Powyższa mapa została załączona przez </w:t>
      </w:r>
      <w:r w:rsidRPr="00CB7088">
        <w:rPr>
          <w:rFonts w:ascii="Lato" w:hAnsi="Lato" w:cs="Arial"/>
          <w:i/>
          <w:iCs/>
          <w:spacing w:val="4"/>
          <w:lang w:bidi="pl-PL"/>
        </w:rPr>
        <w:t xml:space="preserve">inwestora </w:t>
      </w:r>
      <w:r>
        <w:rPr>
          <w:rFonts w:ascii="Lato" w:hAnsi="Lato" w:cs="Arial"/>
          <w:spacing w:val="4"/>
          <w:lang w:bidi="pl-PL"/>
        </w:rPr>
        <w:t xml:space="preserve">do wniosku o wydanie decyzji o ustaleniu lokalizacji linii kolejowej dla przedmiotowej inwestycji, a następnie zatwierdzona jako załącznik </w:t>
      </w:r>
      <w:r w:rsidR="009B03EF">
        <w:rPr>
          <w:rFonts w:ascii="Lato" w:hAnsi="Lato" w:cs="Arial"/>
          <w:spacing w:val="4"/>
          <w:lang w:bidi="pl-PL"/>
        </w:rPr>
        <w:br/>
      </w:r>
      <w:r>
        <w:rPr>
          <w:rFonts w:ascii="Lato" w:hAnsi="Lato" w:cs="Arial"/>
          <w:spacing w:val="4"/>
          <w:lang w:bidi="pl-PL"/>
        </w:rPr>
        <w:t>nr 1 do zaskarżonej decyzji. Arkusz nr 13 mapy</w:t>
      </w:r>
      <w:r w:rsidRPr="004A0328">
        <w:rPr>
          <w:rFonts w:ascii="Lato" w:hAnsi="Lato" w:cs="Arial"/>
          <w:bCs/>
          <w:iCs/>
          <w:spacing w:val="4"/>
          <w:lang w:bidi="pl-PL"/>
        </w:rPr>
        <w:t xml:space="preserve"> przedstawiającej proponowany przebieg inwestycji</w:t>
      </w:r>
      <w:r>
        <w:rPr>
          <w:rFonts w:ascii="Lato" w:hAnsi="Lato" w:cs="Arial"/>
          <w:bCs/>
          <w:iCs/>
          <w:spacing w:val="4"/>
          <w:lang w:bidi="pl-PL"/>
        </w:rPr>
        <w:t xml:space="preserve">, z którym Skarżący miał możliwość zapoznać się zarówno na etapie postępowania prowadzonego przez organ I instancji, jak i przez </w:t>
      </w:r>
      <w:r w:rsidRPr="001A117B">
        <w:rPr>
          <w:rFonts w:ascii="Lato" w:hAnsi="Lato" w:cs="Arial"/>
          <w:bCs/>
          <w:i/>
          <w:spacing w:val="4"/>
          <w:lang w:bidi="pl-PL"/>
        </w:rPr>
        <w:t>Ministra</w:t>
      </w:r>
      <w:r>
        <w:rPr>
          <w:rFonts w:ascii="Lato" w:hAnsi="Lato" w:cs="Arial"/>
          <w:bCs/>
          <w:iCs/>
          <w:spacing w:val="4"/>
          <w:lang w:bidi="pl-PL"/>
        </w:rPr>
        <w:t xml:space="preserve">, obrazuje </w:t>
      </w:r>
      <w:r w:rsidR="009B03EF">
        <w:rPr>
          <w:rFonts w:ascii="Lato" w:hAnsi="Lato" w:cs="Arial"/>
          <w:bCs/>
          <w:iCs/>
          <w:spacing w:val="4"/>
          <w:lang w:bidi="pl-PL"/>
        </w:rPr>
        <w:br/>
      </w:r>
      <w:r w:rsidRPr="001A117B">
        <w:rPr>
          <w:rFonts w:ascii="Lato" w:hAnsi="Lato" w:cs="Arial"/>
          <w:spacing w:val="4"/>
          <w:lang w:bidi="pl-PL"/>
        </w:rPr>
        <w:t xml:space="preserve">w sposób wymagany przepisami prawa </w:t>
      </w:r>
      <w:r>
        <w:rPr>
          <w:rFonts w:ascii="Lato" w:hAnsi="Lato" w:cs="Arial"/>
          <w:spacing w:val="4"/>
          <w:lang w:bidi="pl-PL"/>
        </w:rPr>
        <w:t xml:space="preserve">teren objęty inwestycją (przerywana linia koloru żółtego), </w:t>
      </w:r>
      <w:r w:rsidRPr="001A117B">
        <w:rPr>
          <w:rFonts w:ascii="Lato" w:hAnsi="Lato" w:cs="Arial"/>
          <w:spacing w:val="4"/>
          <w:lang w:bidi="pl-PL"/>
        </w:rPr>
        <w:t xml:space="preserve">w tym </w:t>
      </w:r>
      <w:r>
        <w:rPr>
          <w:rFonts w:ascii="Lato" w:hAnsi="Lato" w:cs="Arial"/>
          <w:spacing w:val="4"/>
          <w:lang w:bidi="pl-PL"/>
        </w:rPr>
        <w:t xml:space="preserve">linię rozgraniczającą teren obejmujący nieruchomości, o których mowa w art. </w:t>
      </w:r>
      <w:r w:rsidRPr="001A117B">
        <w:rPr>
          <w:rFonts w:ascii="Lato" w:hAnsi="Lato" w:cs="Arial"/>
          <w:spacing w:val="4"/>
          <w:lang w:bidi="pl-PL"/>
        </w:rPr>
        <w:t>9q ust. 1 pkt 7</w:t>
      </w:r>
      <w:r>
        <w:rPr>
          <w:rFonts w:ascii="Lato" w:hAnsi="Lato" w:cs="Arial"/>
          <w:spacing w:val="4"/>
          <w:lang w:bidi="pl-PL"/>
        </w:rPr>
        <w:t xml:space="preserve"> </w:t>
      </w:r>
      <w:r w:rsidRPr="00F052C6">
        <w:rPr>
          <w:rFonts w:ascii="Lato" w:hAnsi="Lato" w:cs="Arial"/>
          <w:i/>
          <w:iCs/>
          <w:spacing w:val="4"/>
          <w:lang w:bidi="pl-PL"/>
        </w:rPr>
        <w:t>ustawy o transporcie kolejowym</w:t>
      </w:r>
      <w:r>
        <w:rPr>
          <w:rFonts w:ascii="Lato" w:hAnsi="Lato" w:cs="Arial"/>
          <w:spacing w:val="4"/>
          <w:lang w:bidi="pl-PL"/>
        </w:rPr>
        <w:t xml:space="preserve"> (nieruchomości objęte wywłaszczeniem), tj. m.in. działkę nr 1/44, powstałą z podziału działki nr 1/24 (linia czerwona z naniesioną linią przerywaną koloru żółtego)</w:t>
      </w:r>
      <w:r w:rsidRPr="001A117B">
        <w:rPr>
          <w:rFonts w:ascii="Lato" w:hAnsi="Lato" w:cs="Arial"/>
          <w:spacing w:val="4"/>
          <w:lang w:bidi="pl-PL"/>
        </w:rPr>
        <w:t xml:space="preserve">. </w:t>
      </w:r>
      <w:r>
        <w:rPr>
          <w:rFonts w:ascii="Lato" w:hAnsi="Lato" w:cs="Arial"/>
          <w:spacing w:val="4"/>
          <w:lang w:bidi="pl-PL"/>
        </w:rPr>
        <w:t xml:space="preserve">Dodatkowo obszar działki </w:t>
      </w:r>
      <w:r w:rsidR="009B03EF">
        <w:rPr>
          <w:rFonts w:ascii="Lato" w:hAnsi="Lato" w:cs="Arial"/>
          <w:spacing w:val="4"/>
          <w:lang w:bidi="pl-PL"/>
        </w:rPr>
        <w:br/>
      </w:r>
      <w:r>
        <w:rPr>
          <w:rFonts w:ascii="Lato" w:hAnsi="Lato" w:cs="Arial"/>
          <w:spacing w:val="4"/>
          <w:lang w:bidi="pl-PL"/>
        </w:rPr>
        <w:t xml:space="preserve">nr 1/44 został wypełniony kolorem różowym, oznaczającym nieruchomości lub ich części, które stają się własnością Skarbu Państwa lub w stosunku do których decyzja lokalizacyjna ma wywołać skutek, o którym mowa w art. 9s ust. 3b i 3e. Ww. arkusz mapy </w:t>
      </w:r>
      <w:r w:rsidRPr="004A0328">
        <w:rPr>
          <w:rFonts w:ascii="Lato" w:hAnsi="Lato" w:cs="Arial"/>
          <w:bCs/>
          <w:iCs/>
          <w:spacing w:val="4"/>
          <w:lang w:bidi="pl-PL"/>
        </w:rPr>
        <w:t>przedstawiającej proponowany przebieg inwestycji</w:t>
      </w:r>
      <w:r>
        <w:rPr>
          <w:rFonts w:ascii="Lato" w:hAnsi="Lato" w:cs="Arial"/>
          <w:spacing w:val="4"/>
          <w:lang w:bidi="pl-PL"/>
        </w:rPr>
        <w:t xml:space="preserve"> przedstawia również obszar działki nr 1/45, powstałej z podziału działki nr 1/24, pozostającej w użytkowaniu wieczystym strony skarżącej, </w:t>
      </w:r>
      <w:r w:rsidRPr="001A117B">
        <w:rPr>
          <w:rFonts w:ascii="Lato" w:hAnsi="Lato" w:cs="Arial"/>
          <w:spacing w:val="4"/>
          <w:lang w:bidi="pl-PL"/>
        </w:rPr>
        <w:t xml:space="preserve">w stosunku do której </w:t>
      </w:r>
      <w:r w:rsidRPr="001A117B">
        <w:rPr>
          <w:rFonts w:ascii="Lato" w:hAnsi="Lato" w:cs="Arial"/>
          <w:i/>
          <w:iCs/>
          <w:spacing w:val="4"/>
          <w:lang w:bidi="pl-PL"/>
        </w:rPr>
        <w:t xml:space="preserve">decyzja </w:t>
      </w:r>
      <w:r w:rsidRPr="008747F9">
        <w:rPr>
          <w:rFonts w:ascii="Lato" w:hAnsi="Lato" w:cs="Arial"/>
          <w:i/>
          <w:iCs/>
          <w:spacing w:val="4"/>
          <w:lang w:bidi="pl-PL"/>
        </w:rPr>
        <w:t xml:space="preserve">Wojewody </w:t>
      </w:r>
      <w:r>
        <w:rPr>
          <w:rFonts w:ascii="Lato" w:hAnsi="Lato" w:cs="Arial"/>
          <w:i/>
          <w:iCs/>
          <w:spacing w:val="4"/>
          <w:lang w:bidi="pl-PL"/>
        </w:rPr>
        <w:t>Świętokrzyskiego</w:t>
      </w:r>
      <w:r w:rsidRPr="001A117B">
        <w:rPr>
          <w:rFonts w:ascii="Lato" w:hAnsi="Lato" w:cs="Arial"/>
          <w:spacing w:val="4"/>
          <w:lang w:bidi="pl-PL"/>
        </w:rPr>
        <w:t xml:space="preserve"> wywołuje </w:t>
      </w:r>
      <w:r w:rsidRPr="001A117B">
        <w:rPr>
          <w:rFonts w:ascii="Lato" w:hAnsi="Lato" w:cs="Arial"/>
          <w:spacing w:val="4"/>
          <w:lang w:bidi="pl-PL"/>
        </w:rPr>
        <w:lastRenderedPageBreak/>
        <w:t xml:space="preserve">skutek określony w art. 9q ust. 1 pkt 6 </w:t>
      </w:r>
      <w:r w:rsidRPr="00F052C6">
        <w:rPr>
          <w:rFonts w:ascii="Lato" w:hAnsi="Lato" w:cs="Arial"/>
          <w:i/>
          <w:iCs/>
          <w:spacing w:val="4"/>
          <w:lang w:bidi="pl-PL"/>
        </w:rPr>
        <w:t>ustawy o transporcie kolejowym</w:t>
      </w:r>
      <w:r>
        <w:rPr>
          <w:rFonts w:ascii="Lato" w:hAnsi="Lato" w:cs="Arial"/>
          <w:i/>
          <w:iCs/>
          <w:spacing w:val="4"/>
          <w:lang w:bidi="pl-PL"/>
        </w:rPr>
        <w:t xml:space="preserve"> </w:t>
      </w:r>
      <w:r>
        <w:rPr>
          <w:rFonts w:ascii="Lato" w:hAnsi="Lato" w:cs="Arial"/>
          <w:spacing w:val="4"/>
          <w:lang w:bidi="pl-PL"/>
        </w:rPr>
        <w:t>(nieruchomości ograniczone w korzystaniu)</w:t>
      </w:r>
      <w:r>
        <w:rPr>
          <w:rFonts w:ascii="Lato" w:hAnsi="Lato" w:cs="Arial"/>
          <w:i/>
          <w:iCs/>
          <w:spacing w:val="4"/>
          <w:lang w:bidi="pl-PL"/>
        </w:rPr>
        <w:t xml:space="preserve"> </w:t>
      </w:r>
      <w:r>
        <w:rPr>
          <w:rFonts w:ascii="Lato" w:hAnsi="Lato" w:cs="Arial"/>
          <w:spacing w:val="4"/>
          <w:lang w:bidi="pl-PL"/>
        </w:rPr>
        <w:t xml:space="preserve">– wypełnienie koloru pomarańczowego. </w:t>
      </w:r>
    </w:p>
    <w:p w14:paraId="1387493A" w14:textId="14597F3D" w:rsidR="00487788" w:rsidRDefault="00487788" w:rsidP="00487788">
      <w:pPr>
        <w:autoSpaceDE w:val="0"/>
        <w:autoSpaceDN w:val="0"/>
        <w:adjustRightInd w:val="0"/>
        <w:spacing w:before="120" w:after="240" w:line="240" w:lineRule="exact"/>
        <w:jc w:val="both"/>
        <w:rPr>
          <w:rFonts w:ascii="Lato" w:hAnsi="Lato" w:cs="Arial"/>
          <w:spacing w:val="4"/>
          <w:lang w:bidi="pl-PL"/>
        </w:rPr>
      </w:pPr>
      <w:r>
        <w:rPr>
          <w:rFonts w:ascii="Lato" w:hAnsi="Lato" w:cs="Arial"/>
          <w:spacing w:val="4"/>
          <w:lang w:bidi="pl-PL"/>
        </w:rPr>
        <w:t xml:space="preserve">Powyższe oznaczenia były odzwierciedleniem treści kontrolowanej decyzji, tj. pkt V, </w:t>
      </w:r>
      <w:r>
        <w:rPr>
          <w:rFonts w:ascii="Lato" w:hAnsi="Lato" w:cs="Arial"/>
          <w:spacing w:val="4"/>
          <w:lang w:bidi="pl-PL"/>
        </w:rPr>
        <w:br/>
        <w:t xml:space="preserve">w którym organ </w:t>
      </w:r>
      <w:r w:rsidR="00226E15">
        <w:rPr>
          <w:rFonts w:ascii="Lato" w:hAnsi="Lato" w:cs="Arial"/>
          <w:spacing w:val="4"/>
          <w:lang w:bidi="pl-PL"/>
        </w:rPr>
        <w:t xml:space="preserve">I instancji </w:t>
      </w:r>
      <w:r>
        <w:rPr>
          <w:rFonts w:ascii="Lato" w:hAnsi="Lato" w:cs="Arial"/>
          <w:spacing w:val="4"/>
          <w:lang w:bidi="pl-PL"/>
        </w:rPr>
        <w:t xml:space="preserve">zatwierdził podział nieruchomości i ustalił, że części nieruchomości powstałe wskutek tego podziału stają się własnością Skarbu Państwa, </w:t>
      </w:r>
      <w:r>
        <w:rPr>
          <w:rFonts w:ascii="Lato" w:hAnsi="Lato" w:cs="Arial"/>
          <w:spacing w:val="4"/>
          <w:lang w:bidi="pl-PL"/>
        </w:rPr>
        <w:br/>
        <w:t xml:space="preserve">a </w:t>
      </w:r>
      <w:r w:rsidRPr="007E01FE">
        <w:rPr>
          <w:rFonts w:ascii="Lato" w:hAnsi="Lato" w:cs="Arial"/>
          <w:i/>
          <w:iCs/>
          <w:spacing w:val="4"/>
          <w:lang w:bidi="pl-PL"/>
        </w:rPr>
        <w:t xml:space="preserve">inwestor </w:t>
      </w:r>
      <w:r>
        <w:rPr>
          <w:rFonts w:ascii="Lato" w:hAnsi="Lato" w:cs="Arial"/>
          <w:spacing w:val="4"/>
          <w:lang w:bidi="pl-PL"/>
        </w:rPr>
        <w:t xml:space="preserve">nabywa z mocy prawa prawo użytkowania wieczystego (w tym do działki </w:t>
      </w:r>
      <w:r>
        <w:rPr>
          <w:rFonts w:ascii="Lato" w:hAnsi="Lato" w:cs="Arial"/>
          <w:spacing w:val="4"/>
          <w:lang w:bidi="pl-PL"/>
        </w:rPr>
        <w:br/>
        <w:t>nr 1/44) z dniem, w którym decyzja stanie się ostateczna, oraz pkt VII, w którym o</w:t>
      </w:r>
      <w:r w:rsidRPr="00463640">
        <w:rPr>
          <w:rFonts w:ascii="Lato" w:hAnsi="Lato" w:cs="Arial"/>
          <w:spacing w:val="4"/>
          <w:lang w:bidi="pl-PL"/>
        </w:rPr>
        <w:t>kreśl</w:t>
      </w:r>
      <w:r>
        <w:rPr>
          <w:rFonts w:ascii="Lato" w:hAnsi="Lato" w:cs="Arial"/>
          <w:spacing w:val="4"/>
          <w:lang w:bidi="pl-PL"/>
        </w:rPr>
        <w:t>ono</w:t>
      </w:r>
      <w:r w:rsidRPr="00463640">
        <w:rPr>
          <w:rFonts w:ascii="Lato" w:hAnsi="Lato" w:cs="Arial"/>
          <w:spacing w:val="4"/>
          <w:lang w:bidi="pl-PL"/>
        </w:rPr>
        <w:t xml:space="preserve"> ogranicze</w:t>
      </w:r>
      <w:r>
        <w:rPr>
          <w:rFonts w:ascii="Lato" w:hAnsi="Lato" w:cs="Arial"/>
          <w:spacing w:val="4"/>
          <w:lang w:bidi="pl-PL"/>
        </w:rPr>
        <w:t>nia</w:t>
      </w:r>
      <w:r w:rsidRPr="00463640">
        <w:rPr>
          <w:rFonts w:ascii="Lato" w:hAnsi="Lato" w:cs="Arial"/>
          <w:spacing w:val="4"/>
          <w:lang w:bidi="pl-PL"/>
        </w:rPr>
        <w:t xml:space="preserve"> w korzystaniu z nieruchomości w celu zapewnienia prawa do wejścia na teren nieruchomości dla prowadzenia inwestycji kolejowej, w </w:t>
      </w:r>
      <w:r>
        <w:rPr>
          <w:rFonts w:ascii="Lato" w:hAnsi="Lato" w:cs="Arial"/>
          <w:spacing w:val="4"/>
          <w:lang w:bidi="pl-PL"/>
        </w:rPr>
        <w:t xml:space="preserve">tym dokonania związanej z nią budowy lub przebudowy układu drogowego lub </w:t>
      </w:r>
      <w:r w:rsidR="00226E15">
        <w:rPr>
          <w:rFonts w:ascii="Lato" w:hAnsi="Lato" w:cs="Arial"/>
          <w:spacing w:val="4"/>
          <w:lang w:bidi="pl-PL"/>
        </w:rPr>
        <w:t>(</w:t>
      </w:r>
      <w:r>
        <w:rPr>
          <w:rFonts w:ascii="Lato" w:hAnsi="Lato" w:cs="Arial"/>
          <w:spacing w:val="4"/>
          <w:lang w:bidi="pl-PL"/>
        </w:rPr>
        <w:t xml:space="preserve">w tym na działce </w:t>
      </w:r>
      <w:r>
        <w:rPr>
          <w:rFonts w:ascii="Lato" w:hAnsi="Lato" w:cs="Arial"/>
          <w:spacing w:val="4"/>
          <w:lang w:bidi="pl-PL"/>
        </w:rPr>
        <w:br/>
        <w:t>nr 1/45</w:t>
      </w:r>
      <w:r w:rsidR="00226E15">
        <w:rPr>
          <w:rFonts w:ascii="Lato" w:hAnsi="Lato" w:cs="Arial"/>
          <w:spacing w:val="4"/>
          <w:lang w:bidi="pl-PL"/>
        </w:rPr>
        <w:t>)</w:t>
      </w:r>
      <w:r>
        <w:rPr>
          <w:rFonts w:ascii="Lato" w:hAnsi="Lato" w:cs="Arial"/>
          <w:spacing w:val="4"/>
          <w:lang w:bidi="pl-PL"/>
        </w:rPr>
        <w:t xml:space="preserve">. </w:t>
      </w:r>
    </w:p>
    <w:p w14:paraId="4810F443" w14:textId="77777777" w:rsidR="00487788" w:rsidRPr="00EE3A58" w:rsidRDefault="00487788" w:rsidP="00487788">
      <w:pPr>
        <w:autoSpaceDE w:val="0"/>
        <w:autoSpaceDN w:val="0"/>
        <w:adjustRightInd w:val="0"/>
        <w:spacing w:before="120" w:after="240" w:line="240" w:lineRule="exact"/>
        <w:jc w:val="both"/>
        <w:rPr>
          <w:rFonts w:ascii="Lato" w:hAnsi="Lato" w:cs="Arial"/>
          <w:bCs/>
          <w:iCs/>
          <w:spacing w:val="4"/>
        </w:rPr>
      </w:pPr>
      <w:r>
        <w:rPr>
          <w:rFonts w:ascii="Lato" w:hAnsi="Lato" w:cs="Arial"/>
          <w:bCs/>
          <w:spacing w:val="4"/>
        </w:rPr>
        <w:t xml:space="preserve">Skarżący mógł zapoznać się także z mapą z projektem podziału nieruchomości oznaczonej jako działka nr 1/24, przyjętą </w:t>
      </w:r>
      <w:r w:rsidRPr="00431874">
        <w:rPr>
          <w:rFonts w:ascii="Lato" w:hAnsi="Lato" w:cs="Arial"/>
          <w:bCs/>
          <w:iCs/>
          <w:spacing w:val="4"/>
          <w:lang w:bidi="pl-PL"/>
        </w:rPr>
        <w:t xml:space="preserve">do państwowego zasobu geodezyjnego </w:t>
      </w:r>
      <w:r>
        <w:rPr>
          <w:rFonts w:ascii="Lato" w:hAnsi="Lato" w:cs="Arial"/>
          <w:bCs/>
          <w:iCs/>
          <w:spacing w:val="4"/>
          <w:lang w:bidi="pl-PL"/>
        </w:rPr>
        <w:br/>
      </w:r>
      <w:r w:rsidRPr="00431874">
        <w:rPr>
          <w:rFonts w:ascii="Lato" w:hAnsi="Lato" w:cs="Arial"/>
          <w:bCs/>
          <w:iCs/>
          <w:spacing w:val="4"/>
          <w:lang w:bidi="pl-PL"/>
        </w:rPr>
        <w:t xml:space="preserve">i kartograficznego przez Starostę </w:t>
      </w:r>
      <w:r>
        <w:rPr>
          <w:rFonts w:ascii="Lato" w:hAnsi="Lato" w:cs="Arial"/>
          <w:bCs/>
          <w:iCs/>
          <w:spacing w:val="4"/>
          <w:lang w:bidi="pl-PL"/>
        </w:rPr>
        <w:t>Jędrzejowskiego</w:t>
      </w:r>
      <w:r w:rsidRPr="00431874">
        <w:rPr>
          <w:rFonts w:ascii="Lato" w:hAnsi="Lato" w:cs="Arial"/>
          <w:bCs/>
          <w:iCs/>
          <w:spacing w:val="4"/>
          <w:lang w:bidi="pl-PL"/>
        </w:rPr>
        <w:t xml:space="preserve"> </w:t>
      </w:r>
      <w:r w:rsidRPr="00431874">
        <w:rPr>
          <w:rFonts w:ascii="Lato" w:hAnsi="Lato" w:cs="Arial"/>
          <w:bCs/>
          <w:iCs/>
          <w:spacing w:val="4"/>
        </w:rPr>
        <w:t xml:space="preserve">w dniu </w:t>
      </w:r>
      <w:r>
        <w:rPr>
          <w:rFonts w:ascii="Lato" w:hAnsi="Lato" w:cs="Arial"/>
          <w:bCs/>
          <w:iCs/>
          <w:spacing w:val="4"/>
        </w:rPr>
        <w:t>13 grudnia</w:t>
      </w:r>
      <w:r w:rsidRPr="00431874">
        <w:rPr>
          <w:rFonts w:ascii="Lato" w:hAnsi="Lato" w:cs="Arial"/>
          <w:bCs/>
          <w:iCs/>
          <w:spacing w:val="4"/>
        </w:rPr>
        <w:t xml:space="preserve"> 2022 r. </w:t>
      </w:r>
      <w:r>
        <w:rPr>
          <w:rFonts w:ascii="Lato" w:hAnsi="Lato" w:cs="Arial"/>
          <w:bCs/>
          <w:iCs/>
          <w:spacing w:val="4"/>
        </w:rPr>
        <w:br/>
      </w:r>
      <w:r w:rsidRPr="00431874">
        <w:rPr>
          <w:rFonts w:ascii="Lato" w:hAnsi="Lato" w:cs="Arial"/>
          <w:bCs/>
          <w:iCs/>
          <w:spacing w:val="4"/>
        </w:rPr>
        <w:t>i zaewidencjonowan</w:t>
      </w:r>
      <w:r>
        <w:rPr>
          <w:rFonts w:ascii="Lato" w:hAnsi="Lato" w:cs="Arial"/>
          <w:bCs/>
          <w:iCs/>
          <w:spacing w:val="4"/>
        </w:rPr>
        <w:t xml:space="preserve">ą </w:t>
      </w:r>
      <w:r w:rsidRPr="00431874">
        <w:rPr>
          <w:rFonts w:ascii="Lato" w:hAnsi="Lato" w:cs="Arial"/>
          <w:bCs/>
          <w:iCs/>
          <w:spacing w:val="4"/>
        </w:rPr>
        <w:t xml:space="preserve">pod numerem </w:t>
      </w:r>
      <w:r>
        <w:rPr>
          <w:rFonts w:ascii="Lato" w:hAnsi="Lato" w:cs="Arial"/>
          <w:bCs/>
          <w:iCs/>
          <w:spacing w:val="4"/>
        </w:rPr>
        <w:t xml:space="preserve">P.2602.2022.2354, a zatem </w:t>
      </w:r>
      <w:r w:rsidRPr="00431874">
        <w:rPr>
          <w:rFonts w:ascii="Lato" w:hAnsi="Lato" w:cs="Arial"/>
          <w:bCs/>
          <w:iCs/>
          <w:spacing w:val="4"/>
          <w:lang w:bidi="pl-PL"/>
        </w:rPr>
        <w:t>zatwierdzon</w:t>
      </w:r>
      <w:r>
        <w:rPr>
          <w:rFonts w:ascii="Lato" w:hAnsi="Lato" w:cs="Arial"/>
          <w:bCs/>
          <w:iCs/>
          <w:spacing w:val="4"/>
          <w:lang w:bidi="pl-PL"/>
        </w:rPr>
        <w:t>ą</w:t>
      </w:r>
      <w:r w:rsidRPr="00431874">
        <w:rPr>
          <w:rFonts w:ascii="Lato" w:hAnsi="Lato" w:cs="Arial"/>
          <w:bCs/>
          <w:iCs/>
          <w:spacing w:val="4"/>
          <w:lang w:bidi="pl-PL"/>
        </w:rPr>
        <w:t xml:space="preserve"> w sposób oficjalny przez właściwy ku temu organ, z potwierdzeniem dokonania oceny projektu podziału przez wyspecjalizowane do tego rodzaju czynności służby geodezyjno-kartograficzne,</w:t>
      </w:r>
      <w:r>
        <w:rPr>
          <w:rFonts w:ascii="Lato" w:hAnsi="Lato" w:cs="Arial"/>
          <w:bCs/>
          <w:iCs/>
          <w:spacing w:val="4"/>
          <w:lang w:bidi="pl-PL"/>
        </w:rPr>
        <w:t xml:space="preserve"> która to mapa została zatwierdzona przez Wojewodę Świętokrzyskiego jako załącznik nr 2 do kontrolowanej decyzji.</w:t>
      </w:r>
    </w:p>
    <w:p w14:paraId="7C516E28" w14:textId="376737AB" w:rsidR="00487788" w:rsidRDefault="009F5D11" w:rsidP="00487788">
      <w:pPr>
        <w:autoSpaceDE w:val="0"/>
        <w:autoSpaceDN w:val="0"/>
        <w:adjustRightInd w:val="0"/>
        <w:spacing w:before="120" w:after="240" w:line="240" w:lineRule="exact"/>
        <w:jc w:val="both"/>
        <w:rPr>
          <w:rFonts w:ascii="Lato" w:hAnsi="Lato" w:cs="Arial"/>
          <w:bCs/>
          <w:spacing w:val="4"/>
        </w:rPr>
      </w:pPr>
      <w:r>
        <w:rPr>
          <w:rFonts w:ascii="Lato" w:eastAsia="Times New Roman" w:hAnsi="Lato" w:cs="Arial"/>
          <w:bCs/>
          <w:iCs/>
          <w:spacing w:val="4"/>
          <w:lang w:eastAsia="pl-PL" w:bidi="pl-PL"/>
        </w:rPr>
        <w:t>Co do zaś</w:t>
      </w:r>
      <w:r w:rsidR="00487788">
        <w:rPr>
          <w:rFonts w:ascii="Lato" w:eastAsia="Times New Roman" w:hAnsi="Lato" w:cs="Arial"/>
          <w:bCs/>
          <w:iCs/>
          <w:spacing w:val="4"/>
          <w:lang w:eastAsia="pl-PL" w:bidi="pl-PL"/>
        </w:rPr>
        <w:t xml:space="preserve"> argumentacj</w:t>
      </w:r>
      <w:r>
        <w:rPr>
          <w:rFonts w:ascii="Lato" w:eastAsia="Times New Roman" w:hAnsi="Lato" w:cs="Arial"/>
          <w:bCs/>
          <w:iCs/>
          <w:spacing w:val="4"/>
          <w:lang w:eastAsia="pl-PL" w:bidi="pl-PL"/>
        </w:rPr>
        <w:t>i</w:t>
      </w:r>
      <w:r w:rsidR="00487788">
        <w:rPr>
          <w:rFonts w:ascii="Lato" w:eastAsia="Times New Roman" w:hAnsi="Lato" w:cs="Arial"/>
          <w:bCs/>
          <w:iCs/>
          <w:spacing w:val="4"/>
          <w:lang w:eastAsia="pl-PL" w:bidi="pl-PL"/>
        </w:rPr>
        <w:t xml:space="preserve"> Skarżącego, iż nie uzyskał on żadnych informacji dotyczących punktów granicznych nowo utworzonych działek</w:t>
      </w:r>
      <w:r>
        <w:rPr>
          <w:rFonts w:ascii="Lato" w:eastAsia="Times New Roman" w:hAnsi="Lato" w:cs="Arial"/>
          <w:bCs/>
          <w:iCs/>
          <w:spacing w:val="4"/>
          <w:lang w:eastAsia="pl-PL" w:bidi="pl-PL"/>
        </w:rPr>
        <w:t xml:space="preserve">, </w:t>
      </w:r>
      <w:r w:rsidR="00487788">
        <w:rPr>
          <w:rFonts w:ascii="Lato" w:eastAsia="Times New Roman" w:hAnsi="Lato" w:cs="Arial"/>
          <w:bCs/>
          <w:iCs/>
          <w:spacing w:val="4"/>
          <w:lang w:eastAsia="pl-PL" w:bidi="pl-PL"/>
        </w:rPr>
        <w:t xml:space="preserve">wyjaśnić należy, iż </w:t>
      </w:r>
      <w:r>
        <w:rPr>
          <w:rFonts w:ascii="Lato" w:eastAsia="Times New Roman" w:hAnsi="Lato" w:cs="Arial"/>
          <w:bCs/>
          <w:iCs/>
          <w:spacing w:val="4"/>
          <w:lang w:eastAsia="pl-PL" w:bidi="pl-PL"/>
        </w:rPr>
        <w:t xml:space="preserve">– po pierwsze – </w:t>
      </w:r>
      <w:r w:rsidR="00487788">
        <w:rPr>
          <w:rFonts w:ascii="Lato" w:eastAsia="Times New Roman" w:hAnsi="Lato" w:cs="Arial"/>
          <w:bCs/>
          <w:iCs/>
          <w:spacing w:val="4"/>
          <w:lang w:eastAsia="pl-PL" w:bidi="pl-PL"/>
        </w:rPr>
        <w:t xml:space="preserve">czynność geodezyjna w postaci wyznaczania punktów granicznych </w:t>
      </w:r>
      <w:r w:rsidR="00487788">
        <w:rPr>
          <w:rFonts w:ascii="Lato" w:hAnsi="Lato" w:cs="Arial"/>
          <w:iCs/>
          <w:spacing w:val="4"/>
        </w:rPr>
        <w:t xml:space="preserve">pozostaje poza przedmiotem niniejszego postępowania w sprawie </w:t>
      </w:r>
      <w:r w:rsidR="00487788" w:rsidRPr="00EC07F3">
        <w:rPr>
          <w:rFonts w:ascii="Lato" w:hAnsi="Lato" w:cs="Arial"/>
          <w:i/>
          <w:spacing w:val="4"/>
        </w:rPr>
        <w:t>decyzji Wojewody Świętokrzyskiego</w:t>
      </w:r>
      <w:r w:rsidR="00487788">
        <w:rPr>
          <w:rFonts w:ascii="Lato" w:hAnsi="Lato" w:cs="Arial"/>
          <w:iCs/>
          <w:spacing w:val="4"/>
        </w:rPr>
        <w:t xml:space="preserve">, po drugie zaś dodać wypada, że – jak wynika z wyjaśnień </w:t>
      </w:r>
      <w:r w:rsidR="00487788" w:rsidRPr="000D5C03">
        <w:rPr>
          <w:rFonts w:ascii="Lato" w:hAnsi="Lato" w:cs="Arial"/>
          <w:i/>
          <w:spacing w:val="4"/>
        </w:rPr>
        <w:t>inwestora</w:t>
      </w:r>
      <w:r w:rsidR="00487788">
        <w:rPr>
          <w:rFonts w:ascii="Lato" w:hAnsi="Lato" w:cs="Arial"/>
          <w:iCs/>
          <w:spacing w:val="4"/>
        </w:rPr>
        <w:t xml:space="preserve"> zawartych w ww. piśmie z dnia 27 maja 2024 r. – procedura przyjęcia granic nieruchomości nastąpiła w dniu </w:t>
      </w:r>
      <w:r w:rsidR="005E7E3B">
        <w:rPr>
          <w:rFonts w:ascii="Lato" w:hAnsi="Lato" w:cs="Arial"/>
          <w:iCs/>
          <w:spacing w:val="4"/>
        </w:rPr>
        <w:br/>
      </w:r>
      <w:r w:rsidR="00487788">
        <w:rPr>
          <w:rFonts w:ascii="Lato" w:hAnsi="Lato" w:cs="Arial"/>
          <w:iCs/>
          <w:spacing w:val="4"/>
        </w:rPr>
        <w:t xml:space="preserve">20 września 2022 r. Podczas protokołu przyjęcia granic obecny był Pan </w:t>
      </w:r>
      <w:r w:rsidR="004E3518">
        <w:rPr>
          <w:rFonts w:ascii="Lato" w:hAnsi="Lato" w:cs="Arial"/>
          <w:iCs/>
          <w:spacing w:val="4"/>
        </w:rPr>
        <w:t xml:space="preserve">M.C. </w:t>
      </w:r>
      <w:r w:rsidR="00487788">
        <w:rPr>
          <w:rFonts w:ascii="Lato" w:hAnsi="Lato" w:cs="Arial"/>
          <w:iCs/>
          <w:spacing w:val="4"/>
        </w:rPr>
        <w:t xml:space="preserve">i podpisał on protokół w imieniu swoim oraz </w:t>
      </w:r>
      <w:r w:rsidR="004E3518">
        <w:rPr>
          <w:rFonts w:ascii="Lato" w:hAnsi="Lato" w:cs="Arial"/>
          <w:iCs/>
          <w:spacing w:val="4"/>
        </w:rPr>
        <w:t>(</w:t>
      </w:r>
      <w:r w:rsidR="004E3518">
        <w:rPr>
          <w:rFonts w:ascii="Lato" w:hAnsi="Lato" w:cs="Arial"/>
          <w:bCs/>
          <w:spacing w:val="4"/>
        </w:rPr>
        <w:t>…)</w:t>
      </w:r>
      <w:r w:rsidR="00487788" w:rsidRPr="00D126DD">
        <w:rPr>
          <w:rFonts w:ascii="Lato" w:hAnsi="Lato" w:cs="Arial"/>
          <w:bCs/>
          <w:spacing w:val="4"/>
        </w:rPr>
        <w:t xml:space="preserve"> s.c.</w:t>
      </w:r>
      <w:r w:rsidR="00487788">
        <w:rPr>
          <w:rFonts w:ascii="Lato" w:hAnsi="Lato" w:cs="Arial"/>
          <w:bCs/>
          <w:spacing w:val="4"/>
        </w:rPr>
        <w:t xml:space="preserve">. Jednocześnie podkreślić należy, że zgodnie </w:t>
      </w:r>
      <w:r w:rsidR="005E7E3B">
        <w:rPr>
          <w:rFonts w:ascii="Lato" w:hAnsi="Lato" w:cs="Arial"/>
          <w:bCs/>
          <w:spacing w:val="4"/>
        </w:rPr>
        <w:br/>
      </w:r>
      <w:r w:rsidR="00487788">
        <w:rPr>
          <w:rFonts w:ascii="Lato" w:hAnsi="Lato" w:cs="Arial"/>
          <w:bCs/>
          <w:spacing w:val="4"/>
        </w:rPr>
        <w:t xml:space="preserve">z § 14 Rozporządzenia Rady Ministrów z dnia 7 grudnia 2004 r. w sprawie sposobu </w:t>
      </w:r>
      <w:r w:rsidR="005E7E3B">
        <w:rPr>
          <w:rFonts w:ascii="Lato" w:hAnsi="Lato" w:cs="Arial"/>
          <w:bCs/>
          <w:spacing w:val="4"/>
        </w:rPr>
        <w:br/>
      </w:r>
      <w:r w:rsidR="00487788">
        <w:rPr>
          <w:rFonts w:ascii="Lato" w:hAnsi="Lato" w:cs="Arial"/>
          <w:bCs/>
          <w:spacing w:val="4"/>
        </w:rPr>
        <w:t>i trybu dokonywania podziałów nieruchomości (Dz. U. Nr 268 poz. 2663) podstawę do w</w:t>
      </w:r>
      <w:r w:rsidR="00487788" w:rsidRPr="005159B7">
        <w:rPr>
          <w:rFonts w:ascii="Lato" w:hAnsi="Lato" w:cs="Arial"/>
          <w:bCs/>
          <w:spacing w:val="4"/>
        </w:rPr>
        <w:t>yznaczenia i utrwalenia na gruncie nowych punktów granicznych znakami granicznymi, według zasad określonych w przepisach dotyczących geodezji i kartografii</w:t>
      </w:r>
      <w:r w:rsidR="00487788">
        <w:rPr>
          <w:rFonts w:ascii="Lato" w:hAnsi="Lato" w:cs="Arial"/>
          <w:bCs/>
          <w:spacing w:val="4"/>
        </w:rPr>
        <w:t>, stanowi o</w:t>
      </w:r>
      <w:r w:rsidR="00487788" w:rsidRPr="005159B7">
        <w:rPr>
          <w:rFonts w:ascii="Lato" w:hAnsi="Lato" w:cs="Arial"/>
          <w:bCs/>
          <w:spacing w:val="4"/>
        </w:rPr>
        <w:t>stateczna decyzja zatwierdzająca podział nieruchomości</w:t>
      </w:r>
      <w:r w:rsidR="00487788">
        <w:rPr>
          <w:rFonts w:ascii="Lato" w:hAnsi="Lato" w:cs="Arial"/>
          <w:bCs/>
          <w:spacing w:val="4"/>
        </w:rPr>
        <w:t xml:space="preserve">. </w:t>
      </w:r>
    </w:p>
    <w:p w14:paraId="7973A101" w14:textId="50E016E0" w:rsidR="009F5D11" w:rsidRDefault="001617B2" w:rsidP="004F24DF">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Jednakże </w:t>
      </w:r>
      <w:r w:rsidR="009F5D11">
        <w:rPr>
          <w:rFonts w:ascii="Lato" w:eastAsia="Times New Roman" w:hAnsi="Lato" w:cs="Arial"/>
          <w:bCs/>
          <w:iCs/>
          <w:spacing w:val="4"/>
          <w:lang w:eastAsia="pl-PL" w:bidi="pl-PL"/>
        </w:rPr>
        <w:t>podkreślenia wymaga</w:t>
      </w:r>
      <w:r w:rsidR="006E4C65">
        <w:rPr>
          <w:rFonts w:ascii="Lato" w:eastAsia="Times New Roman" w:hAnsi="Lato" w:cs="Arial"/>
          <w:bCs/>
          <w:iCs/>
          <w:spacing w:val="4"/>
          <w:lang w:eastAsia="pl-PL" w:bidi="pl-PL"/>
        </w:rPr>
        <w:t xml:space="preserve"> – o czym mowa była już w powyższej części niniejszej decyzji - </w:t>
      </w:r>
      <w:r w:rsidR="009F5D11">
        <w:rPr>
          <w:rFonts w:ascii="Lato" w:eastAsia="Times New Roman" w:hAnsi="Lato" w:cs="Arial"/>
          <w:bCs/>
          <w:iCs/>
          <w:spacing w:val="4"/>
          <w:lang w:eastAsia="pl-PL" w:bidi="pl-PL"/>
        </w:rPr>
        <w:t>że</w:t>
      </w:r>
      <w:r w:rsidR="004F24DF" w:rsidRPr="004F24DF">
        <w:rPr>
          <w:rFonts w:ascii="Lato" w:eastAsia="Times New Roman" w:hAnsi="Lato" w:cs="Arial"/>
          <w:bCs/>
          <w:iCs/>
          <w:spacing w:val="4"/>
          <w:lang w:eastAsia="pl-PL" w:bidi="pl-PL"/>
        </w:rPr>
        <w:t xml:space="preserve"> w </w:t>
      </w:r>
      <w:r w:rsidR="004F24DF">
        <w:rPr>
          <w:rFonts w:ascii="Lato" w:eastAsia="Times New Roman" w:hAnsi="Lato" w:cs="Arial"/>
          <w:bCs/>
          <w:iCs/>
          <w:spacing w:val="4"/>
          <w:lang w:eastAsia="pl-PL" w:bidi="pl-PL"/>
        </w:rPr>
        <w:t>toku postępowania odwoławczego</w:t>
      </w:r>
      <w:r w:rsidR="004F24DF" w:rsidRPr="004F24DF">
        <w:rPr>
          <w:rFonts w:ascii="Lato" w:eastAsia="Times New Roman" w:hAnsi="Lato" w:cs="Arial"/>
          <w:bCs/>
          <w:iCs/>
          <w:spacing w:val="4"/>
          <w:lang w:eastAsia="pl-PL" w:bidi="pl-PL"/>
        </w:rPr>
        <w:t xml:space="preserve"> </w:t>
      </w:r>
      <w:r w:rsidR="004F24DF" w:rsidRPr="004F24DF">
        <w:rPr>
          <w:rFonts w:ascii="Lato" w:eastAsia="Times New Roman" w:hAnsi="Lato" w:cs="Arial"/>
          <w:bCs/>
          <w:i/>
          <w:iCs/>
          <w:spacing w:val="4"/>
          <w:lang w:eastAsia="pl-PL" w:bidi="pl-PL"/>
        </w:rPr>
        <w:t>inwestor</w:t>
      </w:r>
      <w:r w:rsidR="004F24DF" w:rsidRPr="004F24DF">
        <w:rPr>
          <w:rFonts w:ascii="Lato" w:eastAsia="Times New Roman" w:hAnsi="Lato" w:cs="Arial"/>
          <w:bCs/>
          <w:iCs/>
          <w:spacing w:val="4"/>
          <w:lang w:eastAsia="pl-PL" w:bidi="pl-PL"/>
        </w:rPr>
        <w:t xml:space="preserve"> </w:t>
      </w:r>
      <w:r w:rsidR="009F5D11">
        <w:rPr>
          <w:rFonts w:ascii="Lato" w:hAnsi="Lato" w:cs="Arial"/>
          <w:iCs/>
          <w:spacing w:val="4"/>
        </w:rPr>
        <w:t xml:space="preserve">zadecydował o dokonaniu korekt rozwiązań </w:t>
      </w:r>
      <w:r w:rsidR="009B03EF">
        <w:rPr>
          <w:rFonts w:ascii="Lato" w:hAnsi="Lato" w:cs="Arial"/>
          <w:iCs/>
          <w:spacing w:val="4"/>
        </w:rPr>
        <w:t>lokalizacyjnych</w:t>
      </w:r>
      <w:r w:rsidR="009F5D11">
        <w:rPr>
          <w:rFonts w:ascii="Lato" w:hAnsi="Lato" w:cs="Arial"/>
          <w:iCs/>
          <w:spacing w:val="4"/>
        </w:rPr>
        <w:t xml:space="preserve"> na działce nr 1/24 poprzez rezygnację z podziału </w:t>
      </w:r>
      <w:r w:rsidR="009B03EF">
        <w:rPr>
          <w:rFonts w:ascii="Lato" w:hAnsi="Lato" w:cs="Arial"/>
          <w:iCs/>
          <w:spacing w:val="4"/>
        </w:rPr>
        <w:br/>
      </w:r>
      <w:r w:rsidR="009F5D11">
        <w:rPr>
          <w:rFonts w:ascii="Lato" w:hAnsi="Lato" w:cs="Arial"/>
          <w:iCs/>
          <w:spacing w:val="4"/>
        </w:rPr>
        <w:t xml:space="preserve">ww. nieruchomości i </w:t>
      </w:r>
      <w:r w:rsidR="006E4C65">
        <w:rPr>
          <w:rFonts w:ascii="Lato" w:hAnsi="Lato" w:cs="Arial"/>
          <w:iCs/>
          <w:spacing w:val="4"/>
        </w:rPr>
        <w:t xml:space="preserve">wywłaszczenia </w:t>
      </w:r>
      <w:r w:rsidR="009F5D11">
        <w:rPr>
          <w:rFonts w:ascii="Lato" w:hAnsi="Lato" w:cs="Arial"/>
          <w:iCs/>
          <w:spacing w:val="4"/>
        </w:rPr>
        <w:t>części działki pod realizację przedmiotowej inwestycji.</w:t>
      </w:r>
    </w:p>
    <w:p w14:paraId="6EB3763A" w14:textId="2A956E14" w:rsidR="004F24DF" w:rsidRPr="004F24DF" w:rsidRDefault="004F24DF" w:rsidP="004F24DF">
      <w:pPr>
        <w:spacing w:after="240" w:line="240" w:lineRule="exact"/>
        <w:jc w:val="both"/>
        <w:outlineLvl w:val="0"/>
        <w:rPr>
          <w:rFonts w:ascii="Lato" w:eastAsia="Times New Roman" w:hAnsi="Lato" w:cs="Arial"/>
          <w:bCs/>
          <w:iCs/>
          <w:spacing w:val="4"/>
          <w:lang w:eastAsia="pl-PL" w:bidi="pl-PL"/>
        </w:rPr>
      </w:pPr>
      <w:r w:rsidRPr="004F24DF">
        <w:rPr>
          <w:rFonts w:ascii="Lato" w:eastAsia="Times New Roman" w:hAnsi="Lato" w:cs="Arial"/>
          <w:bCs/>
          <w:iCs/>
          <w:spacing w:val="4"/>
          <w:lang w:eastAsia="pl-PL" w:bidi="pl-PL"/>
        </w:rPr>
        <w:t xml:space="preserve">Jednocześnie, jak już wskazano w niniejszej decyzji, </w:t>
      </w:r>
      <w:r w:rsidRPr="004F24DF">
        <w:rPr>
          <w:rFonts w:ascii="Lato" w:eastAsia="Times New Roman" w:hAnsi="Lato" w:cs="Arial"/>
          <w:bCs/>
          <w:i/>
          <w:iCs/>
          <w:spacing w:val="4"/>
          <w:lang w:eastAsia="pl-PL" w:bidi="pl-PL"/>
        </w:rPr>
        <w:t>inwestor</w:t>
      </w:r>
      <w:r w:rsidRPr="004F24DF">
        <w:rPr>
          <w:rFonts w:ascii="Lato" w:eastAsia="Times New Roman" w:hAnsi="Lato" w:cs="Arial"/>
          <w:bCs/>
          <w:iCs/>
          <w:spacing w:val="4"/>
          <w:lang w:eastAsia="pl-PL" w:bidi="pl-PL"/>
        </w:rPr>
        <w:t xml:space="preserve"> przedłożył cztery egzemplarze zamiennego arkusza mapy z proponowanym przebiegiem linii kolejowej, </w:t>
      </w:r>
      <w:r w:rsidR="005E7E3B">
        <w:rPr>
          <w:rFonts w:ascii="Lato" w:eastAsia="Times New Roman" w:hAnsi="Lato" w:cs="Arial"/>
          <w:bCs/>
          <w:iCs/>
          <w:spacing w:val="4"/>
          <w:lang w:eastAsia="pl-PL" w:bidi="pl-PL"/>
        </w:rPr>
        <w:br/>
      </w:r>
      <w:r w:rsidRPr="004F24DF">
        <w:rPr>
          <w:rFonts w:ascii="Lato" w:eastAsia="Times New Roman" w:hAnsi="Lato" w:cs="Arial"/>
          <w:bCs/>
          <w:iCs/>
          <w:spacing w:val="4"/>
          <w:lang w:eastAsia="pl-PL" w:bidi="pl-PL"/>
        </w:rPr>
        <w:t xml:space="preserve">z zaznaczeniem terenu niezbędnego dla planowanych obiektów budowlanych, uwzględniającego wyżej opisaną zmianę.  </w:t>
      </w:r>
    </w:p>
    <w:p w14:paraId="75CB8D9F" w14:textId="1EBDE767" w:rsidR="004F24DF" w:rsidRPr="004F24DF" w:rsidRDefault="004F24DF" w:rsidP="004F24DF">
      <w:pPr>
        <w:spacing w:after="240" w:line="240" w:lineRule="exact"/>
        <w:jc w:val="both"/>
        <w:outlineLvl w:val="0"/>
        <w:rPr>
          <w:rFonts w:ascii="Lato" w:eastAsia="Times New Roman" w:hAnsi="Lato" w:cs="Arial"/>
          <w:bCs/>
          <w:iCs/>
          <w:spacing w:val="4"/>
          <w:lang w:eastAsia="pl-PL" w:bidi="pl-PL"/>
        </w:rPr>
      </w:pPr>
      <w:r w:rsidRPr="004F24DF">
        <w:rPr>
          <w:rFonts w:ascii="Lato" w:eastAsia="Times New Roman" w:hAnsi="Lato" w:cs="Arial"/>
          <w:bCs/>
          <w:iCs/>
          <w:spacing w:val="4"/>
          <w:lang w:eastAsia="pl-PL" w:bidi="pl-PL"/>
        </w:rPr>
        <w:t xml:space="preserve">Działając zatem na podstawie art. 138 § 1 pkt 2 </w:t>
      </w:r>
      <w:r w:rsidRPr="004F24DF">
        <w:rPr>
          <w:rFonts w:ascii="Lato" w:eastAsia="Times New Roman" w:hAnsi="Lato" w:cs="Arial"/>
          <w:bCs/>
          <w:i/>
          <w:iCs/>
          <w:spacing w:val="4"/>
          <w:lang w:eastAsia="pl-PL" w:bidi="pl-PL"/>
        </w:rPr>
        <w:t>kpa</w:t>
      </w:r>
      <w:r w:rsidRPr="004F24DF">
        <w:rPr>
          <w:rFonts w:ascii="Lato" w:eastAsia="Times New Roman" w:hAnsi="Lato" w:cs="Arial"/>
          <w:bCs/>
          <w:iCs/>
          <w:spacing w:val="4"/>
          <w:lang w:eastAsia="pl-PL" w:bidi="pl-PL"/>
        </w:rPr>
        <w:t xml:space="preserve">, niniejszą decyzją </w:t>
      </w:r>
      <w:r w:rsidRPr="004F24DF">
        <w:rPr>
          <w:rFonts w:ascii="Lato" w:eastAsia="Times New Roman" w:hAnsi="Lato" w:cs="Arial"/>
          <w:bCs/>
          <w:i/>
          <w:iCs/>
          <w:spacing w:val="4"/>
          <w:lang w:eastAsia="pl-PL" w:bidi="pl-PL"/>
        </w:rPr>
        <w:t>Minister</w:t>
      </w:r>
      <w:r w:rsidRPr="004F24DF">
        <w:rPr>
          <w:rFonts w:ascii="Lato" w:eastAsia="Times New Roman" w:hAnsi="Lato" w:cs="Arial"/>
          <w:bCs/>
          <w:iCs/>
          <w:spacing w:val="4"/>
          <w:lang w:eastAsia="pl-PL" w:bidi="pl-PL"/>
        </w:rPr>
        <w:t xml:space="preserve"> </w:t>
      </w:r>
      <w:r w:rsidR="009F5D11" w:rsidRPr="008A72F2">
        <w:rPr>
          <w:rFonts w:ascii="Lato" w:hAnsi="Lato" w:cs="Arial"/>
          <w:bCs/>
          <w:iCs/>
          <w:color w:val="000000" w:themeColor="text1"/>
          <w:spacing w:val="4"/>
        </w:rPr>
        <w:t xml:space="preserve">dokonał </w:t>
      </w:r>
      <w:r w:rsidR="009F5D11" w:rsidRPr="008A72F2">
        <w:rPr>
          <w:rFonts w:ascii="Lato" w:hAnsi="Lato" w:cs="Arial"/>
          <w:bCs/>
          <w:iCs/>
          <w:color w:val="000000" w:themeColor="text1"/>
          <w:spacing w:val="4"/>
          <w:lang w:bidi="pl-PL"/>
        </w:rPr>
        <w:t xml:space="preserve">zmian </w:t>
      </w:r>
      <w:r w:rsidR="009F5D11" w:rsidRPr="008A72F2">
        <w:rPr>
          <w:rFonts w:ascii="Lato" w:hAnsi="Lato" w:cs="Arial"/>
          <w:bCs/>
          <w:iCs/>
          <w:color w:val="000000" w:themeColor="text1"/>
          <w:spacing w:val="4"/>
        </w:rPr>
        <w:t>w odpowiednich jednostkach redakcyjnych</w:t>
      </w:r>
      <w:r w:rsidR="009F5D11" w:rsidRPr="008A72F2">
        <w:rPr>
          <w:rFonts w:ascii="Lato" w:hAnsi="Lato" w:cs="Arial"/>
          <w:bCs/>
          <w:iCs/>
          <w:color w:val="000000" w:themeColor="text1"/>
          <w:spacing w:val="4"/>
          <w:lang w:bidi="pl-PL"/>
        </w:rPr>
        <w:t xml:space="preserve"> </w:t>
      </w:r>
      <w:r w:rsidR="009F5D11" w:rsidRPr="008A72F2">
        <w:rPr>
          <w:rFonts w:ascii="Lato" w:hAnsi="Lato" w:cs="Arial"/>
          <w:bCs/>
          <w:i/>
          <w:iCs/>
          <w:color w:val="000000" w:themeColor="text1"/>
          <w:spacing w:val="4"/>
          <w:lang w:bidi="pl-PL"/>
        </w:rPr>
        <w:t>decyzji Wojewody</w:t>
      </w:r>
      <w:r w:rsidR="009F5D11" w:rsidRPr="008A72F2">
        <w:rPr>
          <w:rFonts w:ascii="Lato" w:hAnsi="Lato" w:cs="Arial"/>
          <w:bCs/>
          <w:iCs/>
          <w:color w:val="000000" w:themeColor="text1"/>
          <w:spacing w:val="4"/>
          <w:lang w:bidi="pl-PL"/>
        </w:rPr>
        <w:t xml:space="preserve"> </w:t>
      </w:r>
      <w:r w:rsidR="009F5D11">
        <w:rPr>
          <w:rFonts w:ascii="Lato" w:hAnsi="Lato" w:cs="Arial"/>
          <w:bCs/>
          <w:i/>
          <w:iCs/>
          <w:color w:val="000000" w:themeColor="text1"/>
          <w:spacing w:val="4"/>
          <w:lang w:bidi="pl-PL"/>
        </w:rPr>
        <w:t>Świętokrzyskiego</w:t>
      </w:r>
      <w:r w:rsidR="009F5D11" w:rsidRPr="008A72F2">
        <w:rPr>
          <w:rFonts w:ascii="Lato" w:hAnsi="Lato" w:cs="Arial"/>
          <w:bCs/>
          <w:iCs/>
          <w:color w:val="000000" w:themeColor="text1"/>
          <w:spacing w:val="4"/>
          <w:lang w:bidi="pl-PL"/>
        </w:rPr>
        <w:t xml:space="preserve">, </w:t>
      </w:r>
      <w:r w:rsidR="009F5D11">
        <w:rPr>
          <w:rFonts w:ascii="Lato" w:hAnsi="Lato" w:cs="Arial"/>
          <w:bCs/>
          <w:iCs/>
          <w:color w:val="000000" w:themeColor="text1"/>
          <w:spacing w:val="4"/>
          <w:lang w:bidi="pl-PL"/>
        </w:rPr>
        <w:t xml:space="preserve"> uchylił mapę podziałową dla nieruchomości oznaczonej jako działka nr 1/24, a także </w:t>
      </w:r>
      <w:r w:rsidR="009F5D11" w:rsidRPr="008A72F2">
        <w:rPr>
          <w:rFonts w:ascii="Lato" w:hAnsi="Lato" w:cs="Arial"/>
          <w:bCs/>
          <w:iCs/>
          <w:color w:val="000000" w:themeColor="text1"/>
          <w:spacing w:val="4"/>
          <w:lang w:bidi="pl-PL"/>
        </w:rPr>
        <w:t xml:space="preserve">dokonał korekty </w:t>
      </w:r>
      <w:r w:rsidR="009F5D11">
        <w:rPr>
          <w:rFonts w:ascii="Lato" w:hAnsi="Lato" w:cs="Arial"/>
          <w:bCs/>
          <w:iCs/>
          <w:color w:val="000000" w:themeColor="text1"/>
          <w:spacing w:val="4"/>
          <w:lang w:bidi="pl-PL"/>
        </w:rPr>
        <w:t>odpowiedniego arkusza mapy</w:t>
      </w:r>
      <w:r w:rsidR="009F5D11" w:rsidRPr="008A72F2">
        <w:rPr>
          <w:rFonts w:ascii="Lato" w:hAnsi="Lato" w:cs="Arial"/>
          <w:bCs/>
          <w:iCs/>
          <w:color w:val="000000" w:themeColor="text1"/>
          <w:spacing w:val="4"/>
          <w:lang w:bidi="pl-PL"/>
        </w:rPr>
        <w:t xml:space="preserve"> </w:t>
      </w:r>
      <w:r w:rsidR="009F5D11" w:rsidRPr="004F24DF">
        <w:rPr>
          <w:rFonts w:ascii="Lato" w:eastAsia="Times New Roman" w:hAnsi="Lato" w:cs="Arial"/>
          <w:bCs/>
          <w:iCs/>
          <w:spacing w:val="4"/>
          <w:lang w:eastAsia="pl-PL" w:bidi="pl-PL"/>
        </w:rPr>
        <w:t>przedstawiającej proponowany przebieg linii kolejowej</w:t>
      </w:r>
      <w:r w:rsidR="009F5D11" w:rsidRPr="008A72F2">
        <w:rPr>
          <w:rFonts w:ascii="Lato" w:hAnsi="Lato" w:cs="Arial"/>
          <w:iCs/>
          <w:color w:val="000000" w:themeColor="text1"/>
          <w:spacing w:val="4"/>
          <w:shd w:val="clear" w:color="auto" w:fill="FFFFFF"/>
          <w:lang w:bidi="pl-PL"/>
        </w:rPr>
        <w:t xml:space="preserve">, </w:t>
      </w:r>
      <w:r w:rsidR="009F5D11" w:rsidRPr="008A72F2">
        <w:rPr>
          <w:rFonts w:ascii="Lato" w:hAnsi="Lato" w:cs="Arial"/>
          <w:color w:val="000000" w:themeColor="text1"/>
          <w:spacing w:val="4"/>
        </w:rPr>
        <w:t xml:space="preserve">zatwierdzając, w miejsce uchylenia, </w:t>
      </w:r>
      <w:r w:rsidR="009F5D11">
        <w:rPr>
          <w:rFonts w:ascii="Lato" w:hAnsi="Lato" w:cs="Arial"/>
          <w:color w:val="000000" w:themeColor="text1"/>
          <w:spacing w:val="4"/>
        </w:rPr>
        <w:t>zamienny</w:t>
      </w:r>
      <w:r w:rsidR="009F5D11" w:rsidRPr="008A72F2">
        <w:rPr>
          <w:rFonts w:ascii="Lato" w:hAnsi="Lato" w:cs="Arial"/>
          <w:color w:val="000000" w:themeColor="text1"/>
          <w:spacing w:val="4"/>
        </w:rPr>
        <w:t xml:space="preserve"> arkusz </w:t>
      </w:r>
      <w:r w:rsidR="009F5D11">
        <w:rPr>
          <w:rFonts w:ascii="Lato" w:hAnsi="Lato" w:cs="Arial"/>
          <w:color w:val="000000" w:themeColor="text1"/>
          <w:spacing w:val="4"/>
        </w:rPr>
        <w:t xml:space="preserve">nr 13 </w:t>
      </w:r>
      <w:r w:rsidR="009F5D11" w:rsidRPr="008A72F2">
        <w:rPr>
          <w:rFonts w:ascii="Lato" w:hAnsi="Lato" w:cs="Arial"/>
          <w:bCs/>
          <w:iCs/>
          <w:color w:val="000000" w:themeColor="text1"/>
          <w:spacing w:val="4"/>
          <w:lang w:bidi="pl-PL"/>
        </w:rPr>
        <w:t>mapy przedstawiającej proponowany przebieg linii kolejowej</w:t>
      </w:r>
      <w:r w:rsidRPr="004F24DF">
        <w:rPr>
          <w:rFonts w:ascii="Lato" w:eastAsia="Times New Roman" w:hAnsi="Lato" w:cs="Arial"/>
          <w:bCs/>
          <w:iCs/>
          <w:spacing w:val="4"/>
          <w:lang w:eastAsia="pl-PL" w:bidi="pl-PL"/>
        </w:rPr>
        <w:t>, stanowiąc</w:t>
      </w:r>
      <w:r w:rsidR="009F5D11">
        <w:rPr>
          <w:rFonts w:ascii="Lato" w:eastAsia="Times New Roman" w:hAnsi="Lato" w:cs="Arial"/>
          <w:bCs/>
          <w:iCs/>
          <w:spacing w:val="4"/>
          <w:lang w:eastAsia="pl-PL" w:bidi="pl-PL"/>
        </w:rPr>
        <w:t>y</w:t>
      </w:r>
      <w:r w:rsidRPr="004F24DF">
        <w:rPr>
          <w:rFonts w:ascii="Lato" w:eastAsia="Times New Roman" w:hAnsi="Lato" w:cs="Arial"/>
          <w:bCs/>
          <w:iCs/>
          <w:spacing w:val="4"/>
          <w:lang w:eastAsia="pl-PL" w:bidi="pl-PL"/>
        </w:rPr>
        <w:t xml:space="preserve"> załącznik nr 1 do niniejszej decyzji.</w:t>
      </w:r>
    </w:p>
    <w:p w14:paraId="1D050506" w14:textId="3039B816" w:rsidR="004F24DF" w:rsidRPr="004F24DF" w:rsidRDefault="004F24DF" w:rsidP="004F24DF">
      <w:pPr>
        <w:spacing w:after="240" w:line="240" w:lineRule="exact"/>
        <w:jc w:val="both"/>
        <w:outlineLvl w:val="0"/>
        <w:rPr>
          <w:rFonts w:ascii="Lato" w:eastAsia="Times New Roman" w:hAnsi="Lato" w:cs="Arial"/>
          <w:bCs/>
          <w:iCs/>
          <w:spacing w:val="4"/>
          <w:lang w:eastAsia="pl-PL" w:bidi="pl-PL"/>
        </w:rPr>
      </w:pPr>
      <w:r w:rsidRPr="004F24DF">
        <w:rPr>
          <w:rFonts w:ascii="Lato" w:eastAsia="Times New Roman" w:hAnsi="Lato" w:cs="Arial"/>
          <w:bCs/>
          <w:iCs/>
          <w:spacing w:val="4"/>
          <w:lang w:eastAsia="pl-PL" w:bidi="pl-PL"/>
        </w:rPr>
        <w:lastRenderedPageBreak/>
        <w:t xml:space="preserve">Biorąc powyższe pod uwagę, stwierdzić należy, iż interes publiczny, jakim jest budowa linii kolejowej, może zostać zrealizowany z uwzględnieniem ograniczenia stopnia ingerencji w prawo własności </w:t>
      </w:r>
      <w:r w:rsidR="009F5D11">
        <w:rPr>
          <w:rFonts w:ascii="Lato" w:eastAsia="Times New Roman" w:hAnsi="Lato" w:cs="Arial"/>
          <w:bCs/>
          <w:iCs/>
          <w:spacing w:val="4"/>
          <w:lang w:eastAsia="pl-PL" w:bidi="pl-PL"/>
        </w:rPr>
        <w:t>strony skarżącej</w:t>
      </w:r>
      <w:r w:rsidRPr="004F24DF">
        <w:rPr>
          <w:rFonts w:ascii="Lato" w:eastAsia="Times New Roman" w:hAnsi="Lato" w:cs="Arial"/>
          <w:bCs/>
          <w:iCs/>
          <w:spacing w:val="4"/>
          <w:lang w:eastAsia="pl-PL" w:bidi="pl-PL"/>
        </w:rPr>
        <w:t xml:space="preserve">. </w:t>
      </w:r>
    </w:p>
    <w:p w14:paraId="6617F8C7" w14:textId="4872FADC" w:rsidR="004C7AEB" w:rsidRDefault="004F24DF" w:rsidP="004F24DF">
      <w:pPr>
        <w:spacing w:after="240" w:line="240" w:lineRule="exact"/>
        <w:jc w:val="both"/>
        <w:outlineLvl w:val="0"/>
        <w:rPr>
          <w:rFonts w:ascii="Lato" w:eastAsia="Times New Roman" w:hAnsi="Lato" w:cs="Arial"/>
          <w:bCs/>
          <w:iCs/>
          <w:spacing w:val="4"/>
          <w:lang w:eastAsia="pl-PL" w:bidi="pl-PL"/>
        </w:rPr>
      </w:pPr>
      <w:r w:rsidRPr="004F24DF">
        <w:rPr>
          <w:rFonts w:ascii="Lato" w:eastAsia="Times New Roman" w:hAnsi="Lato" w:cs="Arial"/>
          <w:bCs/>
          <w:iCs/>
          <w:spacing w:val="4"/>
          <w:lang w:eastAsia="pl-PL" w:bidi="pl-PL"/>
        </w:rPr>
        <w:t xml:space="preserve">W przedmiotowej sprawie, mając na uwadze pozostałe argumenty Skarżącego, wyjaśnienia wymaga, że </w:t>
      </w:r>
      <w:r w:rsidRPr="004F24DF">
        <w:rPr>
          <w:rFonts w:ascii="Lato" w:eastAsia="Times New Roman" w:hAnsi="Lato" w:cs="Arial"/>
          <w:bCs/>
          <w:i/>
          <w:iCs/>
          <w:spacing w:val="4"/>
          <w:lang w:eastAsia="pl-PL" w:bidi="pl-PL"/>
        </w:rPr>
        <w:t>inwestor</w:t>
      </w:r>
      <w:r w:rsidRPr="004F24DF">
        <w:rPr>
          <w:rFonts w:ascii="Lato" w:eastAsia="Times New Roman" w:hAnsi="Lato" w:cs="Arial"/>
          <w:bCs/>
          <w:iCs/>
          <w:spacing w:val="4"/>
          <w:lang w:eastAsia="pl-PL" w:bidi="pl-PL"/>
        </w:rPr>
        <w:t xml:space="preserve"> wprawdzie zrezygnował z </w:t>
      </w:r>
      <w:r w:rsidR="004C7AEB">
        <w:rPr>
          <w:rFonts w:ascii="Lato" w:eastAsia="Times New Roman" w:hAnsi="Lato" w:cs="Arial"/>
          <w:bCs/>
          <w:iCs/>
          <w:spacing w:val="4"/>
          <w:lang w:eastAsia="pl-PL" w:bidi="pl-PL"/>
        </w:rPr>
        <w:t>przejęcia na własność Skarbu Państwa, w użytkowanie wieczyste PKP PLK S.A., części działki nr 1/24</w:t>
      </w:r>
      <w:r w:rsidRPr="004F24DF">
        <w:rPr>
          <w:rFonts w:ascii="Lato" w:eastAsia="Times New Roman" w:hAnsi="Lato" w:cs="Arial"/>
          <w:bCs/>
          <w:iCs/>
          <w:spacing w:val="4"/>
          <w:lang w:eastAsia="pl-PL" w:bidi="pl-PL"/>
        </w:rPr>
        <w:t xml:space="preserve">, co znalazło odzwierciedlenie w dokonanych przez </w:t>
      </w:r>
      <w:r w:rsidRPr="004F24DF">
        <w:rPr>
          <w:rFonts w:ascii="Lato" w:eastAsia="Times New Roman" w:hAnsi="Lato" w:cs="Arial"/>
          <w:bCs/>
          <w:i/>
          <w:iCs/>
          <w:spacing w:val="4"/>
          <w:lang w:eastAsia="pl-PL" w:bidi="pl-PL"/>
        </w:rPr>
        <w:t>Ministra</w:t>
      </w:r>
      <w:r w:rsidRPr="004F24DF">
        <w:rPr>
          <w:rFonts w:ascii="Lato" w:eastAsia="Times New Roman" w:hAnsi="Lato" w:cs="Arial"/>
          <w:bCs/>
          <w:iCs/>
          <w:spacing w:val="4"/>
          <w:lang w:eastAsia="pl-PL" w:bidi="pl-PL"/>
        </w:rPr>
        <w:t xml:space="preserve"> korektach merytoryczno-reformacyjnych, niemniej jednak działka nr </w:t>
      </w:r>
      <w:r w:rsidR="004C7AEB">
        <w:rPr>
          <w:rFonts w:ascii="Lato" w:eastAsia="Times New Roman" w:hAnsi="Lato" w:cs="Arial"/>
          <w:bCs/>
          <w:iCs/>
          <w:spacing w:val="4"/>
          <w:lang w:eastAsia="pl-PL" w:bidi="pl-PL"/>
        </w:rPr>
        <w:t>1/24</w:t>
      </w:r>
      <w:r w:rsidRPr="004F24DF">
        <w:rPr>
          <w:rFonts w:ascii="Lato" w:eastAsia="Times New Roman" w:hAnsi="Lato" w:cs="Arial"/>
          <w:bCs/>
          <w:iCs/>
          <w:spacing w:val="4"/>
          <w:lang w:eastAsia="pl-PL" w:bidi="pl-PL"/>
        </w:rPr>
        <w:t xml:space="preserve">, nadal podlega </w:t>
      </w:r>
      <w:r w:rsidR="004C7AEB">
        <w:rPr>
          <w:rFonts w:ascii="Lato" w:eastAsia="Times New Roman" w:hAnsi="Lato" w:cs="Arial"/>
          <w:bCs/>
          <w:iCs/>
          <w:spacing w:val="4"/>
          <w:lang w:eastAsia="pl-PL" w:bidi="pl-PL"/>
        </w:rPr>
        <w:t xml:space="preserve">w części </w:t>
      </w:r>
      <w:r w:rsidRPr="004F24DF">
        <w:rPr>
          <w:rFonts w:ascii="Lato" w:eastAsia="Times New Roman" w:hAnsi="Lato" w:cs="Arial"/>
          <w:bCs/>
          <w:iCs/>
          <w:spacing w:val="4"/>
          <w:lang w:eastAsia="pl-PL" w:bidi="pl-PL"/>
        </w:rPr>
        <w:t xml:space="preserve">ograniczeniu w korzystaniu </w:t>
      </w:r>
      <w:r w:rsidR="005E7E3B">
        <w:rPr>
          <w:rFonts w:ascii="Lato" w:eastAsia="Times New Roman" w:hAnsi="Lato" w:cs="Arial"/>
          <w:bCs/>
          <w:iCs/>
          <w:spacing w:val="4"/>
          <w:lang w:eastAsia="pl-PL" w:bidi="pl-PL"/>
        </w:rPr>
        <w:br/>
      </w:r>
      <w:r w:rsidRPr="004F24DF">
        <w:rPr>
          <w:rFonts w:ascii="Lato" w:eastAsia="Times New Roman" w:hAnsi="Lato" w:cs="Arial"/>
          <w:bCs/>
          <w:iCs/>
          <w:spacing w:val="4"/>
          <w:lang w:eastAsia="pl-PL" w:bidi="pl-PL"/>
        </w:rPr>
        <w:t xml:space="preserve">o którym mowa w art. 9q ust. 1 pkt 6 </w:t>
      </w:r>
      <w:r w:rsidRPr="004F24DF">
        <w:rPr>
          <w:rFonts w:ascii="Lato" w:eastAsia="Times New Roman" w:hAnsi="Lato" w:cs="Arial"/>
          <w:bCs/>
          <w:i/>
          <w:iCs/>
          <w:spacing w:val="4"/>
          <w:lang w:eastAsia="pl-PL" w:bidi="pl-PL"/>
        </w:rPr>
        <w:t>ustawy o transporcie kolejowym</w:t>
      </w:r>
      <w:r w:rsidRPr="004F24DF">
        <w:rPr>
          <w:rFonts w:ascii="Lato" w:eastAsia="Times New Roman" w:hAnsi="Lato" w:cs="Arial"/>
          <w:bCs/>
          <w:iCs/>
          <w:spacing w:val="4"/>
          <w:lang w:eastAsia="pl-PL" w:bidi="pl-PL"/>
        </w:rPr>
        <w:t xml:space="preserve">. </w:t>
      </w:r>
    </w:p>
    <w:p w14:paraId="16BC4DB9" w14:textId="39DDAAD3" w:rsidR="004C7AEB" w:rsidRPr="004F24DF" w:rsidRDefault="004C7AEB" w:rsidP="00CE4B56">
      <w:pPr>
        <w:autoSpaceDE w:val="0"/>
        <w:autoSpaceDN w:val="0"/>
        <w:adjustRightInd w:val="0"/>
        <w:spacing w:before="120"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Jak wynika z wyjaśnień </w:t>
      </w:r>
      <w:r w:rsidRPr="009F4942">
        <w:rPr>
          <w:rFonts w:ascii="Lato" w:eastAsia="Times New Roman" w:hAnsi="Lato" w:cs="Arial"/>
          <w:bCs/>
          <w:i/>
          <w:spacing w:val="4"/>
          <w:lang w:eastAsia="pl-PL" w:bidi="pl-PL"/>
        </w:rPr>
        <w:t>inwestora</w:t>
      </w:r>
      <w:r>
        <w:rPr>
          <w:rFonts w:ascii="Lato" w:eastAsia="Times New Roman" w:hAnsi="Lato" w:cs="Arial"/>
          <w:bCs/>
          <w:iCs/>
          <w:spacing w:val="4"/>
          <w:lang w:eastAsia="pl-PL" w:bidi="pl-PL"/>
        </w:rPr>
        <w:t xml:space="preserve"> zawartych w piśmie z dnia 27 maja 2024 r., </w:t>
      </w:r>
      <w:r w:rsidR="006E4C65">
        <w:rPr>
          <w:rFonts w:ascii="Lato" w:eastAsia="Times New Roman" w:hAnsi="Lato" w:cs="Arial"/>
          <w:bCs/>
          <w:iCs/>
          <w:spacing w:val="4"/>
          <w:lang w:eastAsia="pl-PL" w:bidi="pl-PL"/>
        </w:rPr>
        <w:t xml:space="preserve">potwierdzonych w złożonej dokumentacji, </w:t>
      </w:r>
      <w:r>
        <w:rPr>
          <w:rFonts w:ascii="Lato" w:eastAsia="Times New Roman" w:hAnsi="Lato" w:cs="Arial"/>
          <w:bCs/>
          <w:iCs/>
          <w:spacing w:val="4"/>
          <w:lang w:eastAsia="pl-PL" w:bidi="pl-PL"/>
        </w:rPr>
        <w:t xml:space="preserve">w części południowo-zachodniej działki zostało ustanowione ograniczenie w korzystaniu w celu budowy infrastruktury teletechnicznej oraz przebudowy wodociągu, zaś w części północnej zostało ustanowione ograniczenie w korzystaniu w celu likwidacji infrastruktury elektroenergetycznej oraz budowy dojścia do nowobudowanej kładki w km 251,176, które usytuowane będzie częściowo w murach oporowych prefabrykowanych </w:t>
      </w:r>
      <w:r w:rsidR="009B03EF">
        <w:rPr>
          <w:rFonts w:ascii="Lato" w:eastAsia="Times New Roman" w:hAnsi="Lato" w:cs="Arial"/>
          <w:bCs/>
          <w:iCs/>
          <w:spacing w:val="4"/>
          <w:lang w:eastAsia="pl-PL" w:bidi="pl-PL"/>
        </w:rPr>
        <w:br/>
      </w:r>
      <w:r>
        <w:rPr>
          <w:rFonts w:ascii="Lato" w:eastAsia="Times New Roman" w:hAnsi="Lato" w:cs="Arial"/>
          <w:bCs/>
          <w:iCs/>
          <w:spacing w:val="4"/>
          <w:lang w:eastAsia="pl-PL" w:bidi="pl-PL"/>
        </w:rPr>
        <w:t xml:space="preserve">i monolitycznych. </w:t>
      </w:r>
    </w:p>
    <w:p w14:paraId="60BE6870" w14:textId="6A0ED242" w:rsidR="004F24DF" w:rsidRPr="004F24DF" w:rsidRDefault="004F24DF" w:rsidP="004F24DF">
      <w:pPr>
        <w:spacing w:after="240" w:line="240" w:lineRule="exact"/>
        <w:jc w:val="both"/>
        <w:outlineLvl w:val="0"/>
        <w:rPr>
          <w:rFonts w:ascii="Lato" w:eastAsia="Times New Roman" w:hAnsi="Lato" w:cs="Arial"/>
          <w:bCs/>
          <w:iCs/>
          <w:spacing w:val="4"/>
          <w:lang w:eastAsia="pl-PL" w:bidi="pl-PL"/>
        </w:rPr>
      </w:pPr>
      <w:r w:rsidRPr="004F24DF">
        <w:rPr>
          <w:rFonts w:ascii="Lato" w:eastAsia="Times New Roman" w:hAnsi="Lato" w:cs="Arial"/>
          <w:bCs/>
          <w:iCs/>
          <w:spacing w:val="4"/>
          <w:lang w:eastAsia="pl-PL" w:bidi="pl-PL"/>
        </w:rPr>
        <w:t xml:space="preserve">Tym samym, pomimo rezygnacji przez </w:t>
      </w:r>
      <w:r w:rsidRPr="004F24DF">
        <w:rPr>
          <w:rFonts w:ascii="Lato" w:eastAsia="Times New Roman" w:hAnsi="Lato" w:cs="Arial"/>
          <w:bCs/>
          <w:i/>
          <w:iCs/>
          <w:spacing w:val="4"/>
          <w:lang w:eastAsia="pl-PL" w:bidi="pl-PL"/>
        </w:rPr>
        <w:t>inwestora</w:t>
      </w:r>
      <w:r w:rsidRPr="004F24DF">
        <w:rPr>
          <w:rFonts w:ascii="Lato" w:eastAsia="Times New Roman" w:hAnsi="Lato" w:cs="Arial"/>
          <w:bCs/>
          <w:iCs/>
          <w:spacing w:val="4"/>
          <w:lang w:eastAsia="pl-PL" w:bidi="pl-PL"/>
        </w:rPr>
        <w:t xml:space="preserve"> </w:t>
      </w:r>
      <w:r w:rsidR="000F174C">
        <w:rPr>
          <w:rFonts w:ascii="Lato" w:eastAsia="Times New Roman" w:hAnsi="Lato" w:cs="Arial"/>
          <w:bCs/>
          <w:iCs/>
          <w:spacing w:val="4"/>
          <w:lang w:eastAsia="pl-PL" w:bidi="pl-PL"/>
        </w:rPr>
        <w:t xml:space="preserve">z wywłaszczenia działki będącej </w:t>
      </w:r>
      <w:r w:rsidR="005E7E3B">
        <w:rPr>
          <w:rFonts w:ascii="Lato" w:eastAsia="Times New Roman" w:hAnsi="Lato" w:cs="Arial"/>
          <w:bCs/>
          <w:iCs/>
          <w:spacing w:val="4"/>
          <w:lang w:eastAsia="pl-PL" w:bidi="pl-PL"/>
        </w:rPr>
        <w:br/>
      </w:r>
      <w:r w:rsidR="000F174C">
        <w:rPr>
          <w:rFonts w:ascii="Lato" w:eastAsia="Times New Roman" w:hAnsi="Lato" w:cs="Arial"/>
          <w:bCs/>
          <w:iCs/>
          <w:spacing w:val="4"/>
          <w:lang w:eastAsia="pl-PL" w:bidi="pl-PL"/>
        </w:rPr>
        <w:t>w użytkowaniu wieczystym Skarżącego pod realizację przedmiotowej inwestycji</w:t>
      </w:r>
      <w:r w:rsidRPr="004F24DF">
        <w:rPr>
          <w:rFonts w:ascii="Lato" w:eastAsia="Times New Roman" w:hAnsi="Lato" w:cs="Arial"/>
          <w:bCs/>
          <w:iCs/>
          <w:spacing w:val="4"/>
          <w:lang w:eastAsia="pl-PL" w:bidi="pl-PL"/>
        </w:rPr>
        <w:t xml:space="preserve">, </w:t>
      </w:r>
      <w:r w:rsidR="005E7E3B">
        <w:rPr>
          <w:rFonts w:ascii="Lato" w:eastAsia="Times New Roman" w:hAnsi="Lato" w:cs="Arial"/>
          <w:bCs/>
          <w:iCs/>
          <w:spacing w:val="4"/>
          <w:lang w:eastAsia="pl-PL" w:bidi="pl-PL"/>
        </w:rPr>
        <w:br/>
      </w:r>
      <w:r w:rsidRPr="004F24DF">
        <w:rPr>
          <w:rFonts w:ascii="Lato" w:eastAsia="Times New Roman" w:hAnsi="Lato" w:cs="Arial"/>
          <w:bCs/>
          <w:iCs/>
          <w:spacing w:val="4"/>
          <w:lang w:eastAsia="pl-PL" w:bidi="pl-PL"/>
        </w:rPr>
        <w:t>w dalszym ciągu istnieje konieczność ograniczenia jej w korzystan</w:t>
      </w:r>
      <w:r w:rsidR="000F174C">
        <w:rPr>
          <w:rFonts w:ascii="Lato" w:eastAsia="Times New Roman" w:hAnsi="Lato" w:cs="Arial"/>
          <w:bCs/>
          <w:iCs/>
          <w:spacing w:val="4"/>
          <w:lang w:eastAsia="pl-PL" w:bidi="pl-PL"/>
        </w:rPr>
        <w:t xml:space="preserve">iu. </w:t>
      </w:r>
    </w:p>
    <w:p w14:paraId="26245F79" w14:textId="636D29C4" w:rsidR="00CB40AC" w:rsidRPr="00CB40AC" w:rsidRDefault="005159B7" w:rsidP="00CB40AC">
      <w:pPr>
        <w:autoSpaceDE w:val="0"/>
        <w:autoSpaceDN w:val="0"/>
        <w:adjustRightInd w:val="0"/>
        <w:spacing w:before="120" w:after="240" w:line="240" w:lineRule="exact"/>
        <w:jc w:val="both"/>
        <w:rPr>
          <w:rFonts w:ascii="Lato" w:hAnsi="Lato" w:cs="Arial"/>
          <w:iCs/>
          <w:spacing w:val="4"/>
        </w:rPr>
      </w:pPr>
      <w:r>
        <w:rPr>
          <w:rFonts w:ascii="Lato" w:hAnsi="Lato" w:cs="Arial"/>
          <w:iCs/>
          <w:spacing w:val="4"/>
        </w:rPr>
        <w:t>Ustosunkowując się natomiast do zarzutu strony skarż</w:t>
      </w:r>
      <w:r w:rsidR="00CB40AC">
        <w:rPr>
          <w:rFonts w:ascii="Lato" w:hAnsi="Lato" w:cs="Arial"/>
          <w:iCs/>
          <w:spacing w:val="4"/>
        </w:rPr>
        <w:t>ącej, że z dokumentacji mapowej nie wynika, jaka będzie odległość nowo wytyczonego obszaru od budynku, a jest to istotne z punktu widzenia możliwości podtrzymania ciągłości eksploatacji nieruchomości, w pierwszej kolejności wskazać wypada, że w</w:t>
      </w:r>
      <w:r w:rsidR="00CB40AC" w:rsidRPr="00CB40AC">
        <w:rPr>
          <w:rFonts w:ascii="Lato" w:hAnsi="Lato" w:cs="Arial"/>
          <w:iCs/>
          <w:spacing w:val="4"/>
        </w:rPr>
        <w:t xml:space="preserve"> postępowaniu w sprawie wydania ww. decyzji lokalizacyjnej zarówno organ I, jak i II instancji, badają zgodność z prawem wniosku </w:t>
      </w:r>
      <w:r w:rsidR="00CB40AC" w:rsidRPr="00CB40AC">
        <w:rPr>
          <w:rFonts w:ascii="Lato" w:hAnsi="Lato" w:cs="Arial"/>
          <w:i/>
          <w:spacing w:val="4"/>
        </w:rPr>
        <w:t>inwestora</w:t>
      </w:r>
      <w:r w:rsidR="00CB40AC" w:rsidRPr="00CB40AC">
        <w:rPr>
          <w:rFonts w:ascii="Lato" w:hAnsi="Lato" w:cs="Arial"/>
          <w:iCs/>
          <w:spacing w:val="4"/>
        </w:rPr>
        <w:t xml:space="preserve">, nie zaś zagadnień dotyczących ewentualnych negatywnych następstw dla podmiotów objętych tą decyzją. Z samej istoty tego przedsięwzięcia, będącego inwestycją liniową, wynika ingerencja w prawa przysługujące innym podmiotom w stosunku do nieruchomości objętych projektowaną inwestycją. </w:t>
      </w:r>
      <w:r w:rsidR="0008118C">
        <w:rPr>
          <w:rFonts w:ascii="Lato" w:hAnsi="Lato" w:cs="Arial"/>
          <w:iCs/>
          <w:spacing w:val="4"/>
        </w:rPr>
        <w:br/>
      </w:r>
      <w:r w:rsidR="00CB40AC" w:rsidRPr="00CB40AC">
        <w:rPr>
          <w:rFonts w:ascii="Lato" w:hAnsi="Lato" w:cs="Arial"/>
          <w:iCs/>
          <w:spacing w:val="4"/>
        </w:rPr>
        <w:t xml:space="preserve">Z omawianej ingerencji wynikać mogą z kolei inne utrudnienia dla podmiotów dotychczas wykorzystujących daną nieruchomość lub planujących jej wykorzystywanie </w:t>
      </w:r>
      <w:r w:rsidR="00CB40AC" w:rsidRPr="00CB40AC">
        <w:rPr>
          <w:rFonts w:ascii="Lato" w:hAnsi="Lato" w:cs="Arial"/>
          <w:iCs/>
          <w:spacing w:val="4"/>
        </w:rPr>
        <w:br/>
        <w:t xml:space="preserve">w określony sposób. Nie oznacza to jednak, że decyzja o </w:t>
      </w:r>
      <w:r w:rsidR="00CB40AC" w:rsidRPr="00CB40AC">
        <w:rPr>
          <w:rFonts w:ascii="Lato" w:hAnsi="Lato" w:cs="Arial"/>
          <w:iCs/>
          <w:spacing w:val="4"/>
          <w:lang w:bidi="pl-PL"/>
        </w:rPr>
        <w:t xml:space="preserve">ustaleniu </w:t>
      </w:r>
      <w:r w:rsidR="005B296A">
        <w:rPr>
          <w:rFonts w:ascii="Lato" w:hAnsi="Lato" w:cs="Arial"/>
          <w:iCs/>
          <w:spacing w:val="4"/>
          <w:lang w:bidi="pl-PL"/>
        </w:rPr>
        <w:t>lokalizacji linii kolejowej</w:t>
      </w:r>
      <w:r w:rsidR="00CB40AC" w:rsidRPr="00CB40AC">
        <w:rPr>
          <w:rFonts w:ascii="Lato" w:hAnsi="Lato" w:cs="Arial"/>
          <w:iCs/>
          <w:spacing w:val="4"/>
        </w:rPr>
        <w:t xml:space="preserve"> jest wadliwa.  </w:t>
      </w:r>
    </w:p>
    <w:p w14:paraId="5C6F719B" w14:textId="7ED7A1A3" w:rsidR="00CB40AC" w:rsidRPr="00CB40AC" w:rsidRDefault="00CB40AC" w:rsidP="00CB40AC">
      <w:pPr>
        <w:autoSpaceDE w:val="0"/>
        <w:autoSpaceDN w:val="0"/>
        <w:adjustRightInd w:val="0"/>
        <w:spacing w:before="120" w:after="240" w:line="240" w:lineRule="exact"/>
        <w:jc w:val="both"/>
        <w:rPr>
          <w:rFonts w:ascii="Lato" w:hAnsi="Lato" w:cs="Arial"/>
          <w:iCs/>
          <w:spacing w:val="4"/>
        </w:rPr>
      </w:pPr>
      <w:r w:rsidRPr="00CB40AC">
        <w:rPr>
          <w:rFonts w:ascii="Lato" w:hAnsi="Lato" w:cs="Arial"/>
          <w:iCs/>
          <w:spacing w:val="4"/>
          <w:lang w:bidi="pl-PL"/>
        </w:rPr>
        <w:t xml:space="preserve">Wyraźnego podkreślenia wymaga, że </w:t>
      </w:r>
      <w:r w:rsidRPr="00CB40AC">
        <w:rPr>
          <w:rFonts w:ascii="Lato" w:hAnsi="Lato" w:cs="Arial"/>
          <w:iCs/>
          <w:spacing w:val="4"/>
        </w:rPr>
        <w:t xml:space="preserve">organ wydający w niniejszej sprawie decyzję dotyczącą ustalenia lokalizacji </w:t>
      </w:r>
      <w:r>
        <w:rPr>
          <w:rFonts w:ascii="Lato" w:hAnsi="Lato" w:cs="Arial"/>
          <w:iCs/>
          <w:spacing w:val="4"/>
        </w:rPr>
        <w:t xml:space="preserve">linii kolejowej </w:t>
      </w:r>
      <w:r w:rsidRPr="00CB40AC">
        <w:rPr>
          <w:rFonts w:ascii="Lato" w:hAnsi="Lato" w:cs="Arial"/>
          <w:iCs/>
          <w:spacing w:val="4"/>
        </w:rPr>
        <w:t xml:space="preserve">nie jest kompetentny do oceny przesłanek ekonomicznych oraz społecznych powstającej inwestycji, w jej kształcie określonym przez </w:t>
      </w:r>
      <w:r w:rsidRPr="00CB40AC">
        <w:rPr>
          <w:rFonts w:ascii="Lato" w:hAnsi="Lato" w:cs="Arial"/>
          <w:i/>
          <w:iCs/>
          <w:spacing w:val="4"/>
        </w:rPr>
        <w:t>inwestora</w:t>
      </w:r>
      <w:r w:rsidRPr="00CB40AC">
        <w:rPr>
          <w:rFonts w:ascii="Lato" w:hAnsi="Lato" w:cs="Arial"/>
          <w:iCs/>
          <w:spacing w:val="4"/>
        </w:rPr>
        <w:t xml:space="preserve">. Do organu należy jedynie ocena wniosku </w:t>
      </w:r>
      <w:r w:rsidRPr="00CB40AC">
        <w:rPr>
          <w:rFonts w:ascii="Lato" w:hAnsi="Lato" w:cs="Arial"/>
          <w:i/>
          <w:spacing w:val="4"/>
        </w:rPr>
        <w:t>inwestora</w:t>
      </w:r>
      <w:r w:rsidRPr="00CB40AC">
        <w:rPr>
          <w:rFonts w:ascii="Lato" w:hAnsi="Lato" w:cs="Arial"/>
          <w:iCs/>
          <w:spacing w:val="4"/>
        </w:rPr>
        <w:t xml:space="preserve"> pod względem jego zgodności z prawem powszechnie obowiązującym.</w:t>
      </w:r>
    </w:p>
    <w:p w14:paraId="1D526EFD" w14:textId="55A51B12" w:rsidR="004F24DF" w:rsidRPr="00F01552" w:rsidRDefault="00B24876" w:rsidP="00F2106F">
      <w:pPr>
        <w:autoSpaceDE w:val="0"/>
        <w:autoSpaceDN w:val="0"/>
        <w:adjustRightInd w:val="0"/>
        <w:spacing w:before="120" w:after="240" w:line="240" w:lineRule="exact"/>
        <w:jc w:val="both"/>
        <w:rPr>
          <w:rFonts w:ascii="Lato" w:eastAsia="Times New Roman" w:hAnsi="Lato" w:cs="Arial"/>
          <w:bCs/>
          <w:iCs/>
          <w:spacing w:val="4"/>
          <w:lang w:eastAsia="pl-PL" w:bidi="pl-PL"/>
        </w:rPr>
      </w:pPr>
      <w:r>
        <w:rPr>
          <w:rFonts w:ascii="Lato" w:hAnsi="Lato" w:cs="Arial"/>
          <w:iCs/>
          <w:spacing w:val="4"/>
        </w:rPr>
        <w:t xml:space="preserve">Niemniej jednak, jak wyjaśnił </w:t>
      </w:r>
      <w:r w:rsidRPr="00B24876">
        <w:rPr>
          <w:rFonts w:ascii="Lato" w:hAnsi="Lato" w:cs="Arial"/>
          <w:i/>
          <w:spacing w:val="4"/>
        </w:rPr>
        <w:t xml:space="preserve">inwestor </w:t>
      </w:r>
      <w:r w:rsidR="005159B7">
        <w:rPr>
          <w:rFonts w:ascii="Lato" w:eastAsia="Times New Roman" w:hAnsi="Lato" w:cs="Arial"/>
          <w:bCs/>
          <w:iCs/>
          <w:spacing w:val="4"/>
          <w:lang w:eastAsia="pl-PL" w:bidi="pl-PL"/>
        </w:rPr>
        <w:t>w</w:t>
      </w:r>
      <w:r>
        <w:rPr>
          <w:rFonts w:ascii="Lato" w:eastAsia="Times New Roman" w:hAnsi="Lato" w:cs="Arial"/>
          <w:bCs/>
          <w:iCs/>
          <w:spacing w:val="4"/>
          <w:lang w:eastAsia="pl-PL" w:bidi="pl-PL"/>
        </w:rPr>
        <w:t xml:space="preserve"> ww.</w:t>
      </w:r>
      <w:r w:rsidR="005159B7">
        <w:rPr>
          <w:rFonts w:ascii="Lato" w:eastAsia="Times New Roman" w:hAnsi="Lato" w:cs="Arial"/>
          <w:bCs/>
          <w:iCs/>
          <w:spacing w:val="4"/>
          <w:lang w:eastAsia="pl-PL" w:bidi="pl-PL"/>
        </w:rPr>
        <w:t xml:space="preserve"> piśmie z dnia 27 maja 2024 r.</w:t>
      </w:r>
      <w:r w:rsidR="00F01552">
        <w:rPr>
          <w:rFonts w:ascii="Lato" w:eastAsia="Times New Roman" w:hAnsi="Lato" w:cs="Arial"/>
          <w:bCs/>
          <w:iCs/>
          <w:spacing w:val="4"/>
          <w:lang w:eastAsia="pl-PL" w:bidi="pl-PL"/>
        </w:rPr>
        <w:t xml:space="preserve"> </w:t>
      </w:r>
      <w:r>
        <w:rPr>
          <w:rFonts w:ascii="Lato" w:eastAsia="Times New Roman" w:hAnsi="Lato" w:cs="Arial"/>
          <w:bCs/>
          <w:iCs/>
          <w:spacing w:val="4"/>
          <w:lang w:eastAsia="pl-PL" w:bidi="pl-PL"/>
        </w:rPr>
        <w:t xml:space="preserve">ustanowione ograniczenie w korzystaniu w części południowo-zachodniej nie wpłynie na podtrzymanie ciągłości eksploatacji nieruchomości oraz na możliwość korzystania </w:t>
      </w:r>
      <w:r w:rsidR="005E7E3B">
        <w:rPr>
          <w:rFonts w:ascii="Lato" w:eastAsia="Times New Roman" w:hAnsi="Lato" w:cs="Arial"/>
          <w:bCs/>
          <w:iCs/>
          <w:spacing w:val="4"/>
          <w:lang w:eastAsia="pl-PL" w:bidi="pl-PL"/>
        </w:rPr>
        <w:br/>
      </w:r>
      <w:r>
        <w:rPr>
          <w:rFonts w:ascii="Lato" w:eastAsia="Times New Roman" w:hAnsi="Lato" w:cs="Arial"/>
          <w:bCs/>
          <w:iCs/>
          <w:spacing w:val="4"/>
          <w:lang w:eastAsia="pl-PL" w:bidi="pl-PL"/>
        </w:rPr>
        <w:t xml:space="preserve">z wejścia bocznego od strony torów do budynku znajdującego się na tej działce. </w:t>
      </w:r>
    </w:p>
    <w:p w14:paraId="5DC0F4A8" w14:textId="5B2C0DB6" w:rsidR="00F530CB" w:rsidRPr="00DC6340" w:rsidRDefault="00F530CB" w:rsidP="00EF4FF6">
      <w:pPr>
        <w:spacing w:after="240" w:line="240" w:lineRule="exact"/>
        <w:jc w:val="both"/>
        <w:outlineLvl w:val="0"/>
        <w:rPr>
          <w:rFonts w:ascii="Lato" w:hAnsi="Lato" w:cs="Arial"/>
          <w:bCs/>
          <w:iCs/>
          <w:spacing w:val="4"/>
          <w:lang w:bidi="pl-PL"/>
        </w:rPr>
      </w:pPr>
      <w:r w:rsidRPr="00DC6340">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DC6340">
        <w:rPr>
          <w:rFonts w:ascii="Lato" w:hAnsi="Lato" w:cs="Arial"/>
          <w:bCs/>
          <w:i/>
          <w:iCs/>
          <w:spacing w:val="4"/>
          <w:lang w:bidi="pl-PL"/>
        </w:rPr>
        <w:t>inwestor</w:t>
      </w:r>
      <w:r w:rsidR="0038288E" w:rsidRPr="00DC6340">
        <w:rPr>
          <w:rFonts w:ascii="Lato" w:hAnsi="Lato" w:cs="Arial"/>
          <w:bCs/>
          <w:i/>
          <w:iCs/>
          <w:spacing w:val="4"/>
          <w:lang w:bidi="pl-PL"/>
        </w:rPr>
        <w:t xml:space="preserve"> </w:t>
      </w:r>
      <w:r w:rsidRPr="00DC6340">
        <w:rPr>
          <w:rFonts w:ascii="Lato" w:hAnsi="Lato" w:cs="Arial"/>
          <w:bCs/>
          <w:iCs/>
          <w:spacing w:val="4"/>
          <w:lang w:bidi="pl-PL"/>
        </w:rPr>
        <w:t>w załączonej do wniosku dokumentacji</w:t>
      </w:r>
      <w:r w:rsidR="005E7E3B">
        <w:rPr>
          <w:rFonts w:ascii="Lato" w:hAnsi="Lato" w:cs="Arial"/>
          <w:bCs/>
          <w:iCs/>
          <w:spacing w:val="4"/>
          <w:lang w:bidi="pl-PL"/>
        </w:rPr>
        <w:t>, skorygowanej w trakcie prowadzonego postępowania odwoławczego</w:t>
      </w:r>
      <w:r w:rsidRPr="00DC6340">
        <w:rPr>
          <w:rFonts w:ascii="Lato" w:hAnsi="Lato" w:cs="Arial"/>
          <w:bCs/>
          <w:iCs/>
          <w:spacing w:val="4"/>
          <w:lang w:bidi="pl-PL"/>
        </w:rPr>
        <w:t xml:space="preserve">. Stwierdzić należy także, </w:t>
      </w:r>
      <w:r w:rsidR="00A42E16">
        <w:rPr>
          <w:rFonts w:ascii="Lato" w:hAnsi="Lato" w:cs="Arial"/>
          <w:bCs/>
          <w:iCs/>
          <w:spacing w:val="4"/>
          <w:lang w:bidi="pl-PL"/>
        </w:rPr>
        <w:br/>
      </w:r>
      <w:r w:rsidRPr="00DC6340">
        <w:rPr>
          <w:rFonts w:ascii="Lato" w:hAnsi="Lato" w:cs="Arial"/>
          <w:bCs/>
          <w:iCs/>
          <w:spacing w:val="4"/>
          <w:lang w:bidi="pl-PL"/>
        </w:rPr>
        <w:t xml:space="preserve">że zarówno wniosek </w:t>
      </w:r>
      <w:r w:rsidRPr="00DC6340">
        <w:rPr>
          <w:rFonts w:ascii="Lato" w:hAnsi="Lato" w:cs="Arial"/>
          <w:bCs/>
          <w:i/>
          <w:iCs/>
          <w:spacing w:val="4"/>
          <w:lang w:bidi="pl-PL"/>
        </w:rPr>
        <w:t>inwestora</w:t>
      </w:r>
      <w:r w:rsidRPr="00DC6340">
        <w:rPr>
          <w:rFonts w:ascii="Lato" w:hAnsi="Lato" w:cs="Arial"/>
          <w:bCs/>
          <w:iCs/>
          <w:spacing w:val="4"/>
          <w:lang w:bidi="pl-PL"/>
        </w:rPr>
        <w:t xml:space="preserve">, postępowanie przeprowadzone przez organ I instancji, </w:t>
      </w:r>
      <w:r w:rsidRPr="00DC6340">
        <w:rPr>
          <w:rFonts w:ascii="Lato" w:hAnsi="Lato" w:cs="Arial"/>
          <w:bCs/>
          <w:iCs/>
          <w:spacing w:val="4"/>
          <w:lang w:bidi="pl-PL"/>
        </w:rPr>
        <w:lastRenderedPageBreak/>
        <w:t xml:space="preserve">jak i zaskarżona </w:t>
      </w:r>
      <w:r w:rsidRPr="00DC6340">
        <w:rPr>
          <w:rFonts w:ascii="Lato" w:hAnsi="Lato" w:cs="Arial"/>
          <w:bCs/>
          <w:i/>
          <w:iCs/>
          <w:spacing w:val="4"/>
          <w:lang w:bidi="pl-PL"/>
        </w:rPr>
        <w:t xml:space="preserve">decyzja Wojewody </w:t>
      </w:r>
      <w:r w:rsidR="00DD3167">
        <w:rPr>
          <w:rFonts w:ascii="Lato" w:hAnsi="Lato" w:cs="Arial"/>
          <w:bCs/>
          <w:i/>
          <w:iCs/>
          <w:spacing w:val="4"/>
          <w:lang w:bidi="pl-PL"/>
        </w:rPr>
        <w:t>Świętokrzyskiego</w:t>
      </w:r>
      <w:r w:rsidRPr="00DC6340">
        <w:rPr>
          <w:rFonts w:ascii="Lato" w:hAnsi="Lato" w:cs="Arial"/>
          <w:bCs/>
          <w:iCs/>
          <w:spacing w:val="4"/>
          <w:lang w:bidi="pl-PL"/>
        </w:rPr>
        <w:t xml:space="preserve"> </w:t>
      </w:r>
      <w:r w:rsidR="005E7E3B" w:rsidRPr="00EB472D">
        <w:rPr>
          <w:rFonts w:ascii="Lato" w:eastAsia="Times New Roman" w:hAnsi="Lato" w:cs="Arial"/>
          <w:spacing w:val="4"/>
          <w:lang w:eastAsia="pl-PL"/>
        </w:rPr>
        <w:t>–</w:t>
      </w:r>
      <w:r w:rsidR="005E7E3B" w:rsidRPr="00EB472D">
        <w:rPr>
          <w:rFonts w:ascii="Lato" w:eastAsia="Times New Roman" w:hAnsi="Lato" w:cs="Arial"/>
          <w:bCs/>
          <w:iCs/>
          <w:spacing w:val="4"/>
          <w:lang w:eastAsia="pl-PL"/>
        </w:rPr>
        <w:t xml:space="preserve"> poza uchybieniami omówionymi </w:t>
      </w:r>
      <w:r w:rsidR="00F72FA2">
        <w:rPr>
          <w:rFonts w:ascii="Lato" w:eastAsia="Times New Roman" w:hAnsi="Lato" w:cs="Arial"/>
          <w:bCs/>
          <w:iCs/>
          <w:spacing w:val="4"/>
          <w:lang w:eastAsia="pl-PL"/>
        </w:rPr>
        <w:br/>
      </w:r>
      <w:r w:rsidR="005E7E3B" w:rsidRPr="00EB472D">
        <w:rPr>
          <w:rFonts w:ascii="Lato" w:eastAsia="Times New Roman" w:hAnsi="Lato" w:cs="Arial"/>
          <w:bCs/>
          <w:iCs/>
          <w:spacing w:val="4"/>
          <w:lang w:eastAsia="pl-PL"/>
        </w:rPr>
        <w:t xml:space="preserve">i skorygowanymi w niniejszej decyzji </w:t>
      </w:r>
      <w:r w:rsidR="005E7E3B" w:rsidRPr="00EB472D">
        <w:rPr>
          <w:rFonts w:ascii="Lato" w:eastAsia="Times New Roman" w:hAnsi="Lato" w:cs="Arial"/>
          <w:spacing w:val="4"/>
          <w:lang w:eastAsia="pl-PL"/>
        </w:rPr>
        <w:t xml:space="preserve">– </w:t>
      </w:r>
      <w:r w:rsidRPr="00DC6340">
        <w:rPr>
          <w:rFonts w:ascii="Lato" w:hAnsi="Lato" w:cs="Arial"/>
          <w:bCs/>
          <w:iCs/>
          <w:spacing w:val="4"/>
          <w:lang w:bidi="pl-PL"/>
        </w:rPr>
        <w:t>nie naruszają prawa, a wniesione zarzuty nie zasługują na uwzględnienie, wobec czego orzeczono jak w rozstrzygnięciu.</w:t>
      </w:r>
      <w:r w:rsidR="005E7E3B">
        <w:rPr>
          <w:rFonts w:ascii="Lato" w:hAnsi="Lato" w:cs="Arial"/>
          <w:bCs/>
          <w:iCs/>
          <w:spacing w:val="4"/>
          <w:lang w:bidi="pl-PL"/>
        </w:rPr>
        <w:t xml:space="preserve"> </w:t>
      </w:r>
    </w:p>
    <w:p w14:paraId="4E76C578" w14:textId="77777777" w:rsidR="00F530CB" w:rsidRPr="00DC6340" w:rsidRDefault="00F530CB" w:rsidP="00EF4FF6">
      <w:pPr>
        <w:spacing w:after="240" w:line="240" w:lineRule="exact"/>
        <w:jc w:val="both"/>
        <w:outlineLvl w:val="0"/>
        <w:rPr>
          <w:rFonts w:ascii="Lato" w:hAnsi="Lato" w:cs="Arial"/>
          <w:bCs/>
          <w:iCs/>
          <w:spacing w:val="4"/>
        </w:rPr>
      </w:pPr>
      <w:r w:rsidRPr="00DC6340">
        <w:rPr>
          <w:rFonts w:ascii="Lato" w:hAnsi="Lato" w:cs="Arial"/>
          <w:bCs/>
          <w:iCs/>
          <w:spacing w:val="4"/>
        </w:rPr>
        <w:t xml:space="preserve">Niniejsza decyzja jest ostateczna. </w:t>
      </w:r>
    </w:p>
    <w:p w14:paraId="3D8270C6" w14:textId="09CC4AE0" w:rsidR="00F530CB" w:rsidRPr="00DC6340" w:rsidRDefault="00F530CB" w:rsidP="00EF4FF6">
      <w:pPr>
        <w:spacing w:after="240" w:line="240" w:lineRule="exact"/>
        <w:jc w:val="both"/>
        <w:outlineLvl w:val="0"/>
        <w:rPr>
          <w:rFonts w:ascii="Lato" w:hAnsi="Lato" w:cs="Arial"/>
          <w:bCs/>
          <w:iCs/>
          <w:spacing w:val="4"/>
        </w:rPr>
      </w:pPr>
      <w:r w:rsidRPr="00DC6340">
        <w:rPr>
          <w:rFonts w:ascii="Lato" w:hAnsi="Lato" w:cs="Arial"/>
          <w:bCs/>
          <w:iCs/>
          <w:spacing w:val="4"/>
        </w:rPr>
        <w:t>Na decyzję, na podstawie art. 53 § 1 i art. 54 § 1 ustawy z dnia 30 sierpnia 2002 r. – Prawo</w:t>
      </w:r>
      <w:r w:rsidR="00EF4FF6" w:rsidRPr="00DC6340">
        <w:rPr>
          <w:rFonts w:ascii="Lato" w:hAnsi="Lato" w:cs="Arial"/>
          <w:bCs/>
          <w:iCs/>
          <w:spacing w:val="4"/>
        </w:rPr>
        <w:t xml:space="preserve"> </w:t>
      </w:r>
      <w:r w:rsidRPr="00DC6340">
        <w:rPr>
          <w:rFonts w:ascii="Lato" w:hAnsi="Lato" w:cs="Arial"/>
          <w:bCs/>
          <w:iCs/>
          <w:spacing w:val="4"/>
        </w:rPr>
        <w:t>o postępowaniu przed sądami administracyjnymi (</w:t>
      </w:r>
      <w:proofErr w:type="spellStart"/>
      <w:r w:rsidR="0038288E" w:rsidRPr="00DC6340">
        <w:rPr>
          <w:rFonts w:ascii="Lato" w:hAnsi="Lato" w:cs="Arial"/>
          <w:bCs/>
          <w:iCs/>
          <w:spacing w:val="4"/>
        </w:rPr>
        <w:t>t.j</w:t>
      </w:r>
      <w:proofErr w:type="spellEnd"/>
      <w:r w:rsidR="0038288E" w:rsidRPr="00DC6340">
        <w:rPr>
          <w:rFonts w:ascii="Lato" w:hAnsi="Lato" w:cs="Arial"/>
          <w:bCs/>
          <w:iCs/>
          <w:spacing w:val="4"/>
        </w:rPr>
        <w:t xml:space="preserve">. </w:t>
      </w:r>
      <w:r w:rsidRPr="00DC6340">
        <w:rPr>
          <w:rFonts w:ascii="Lato" w:hAnsi="Lato" w:cs="Arial"/>
          <w:bCs/>
          <w:iCs/>
          <w:spacing w:val="4"/>
        </w:rPr>
        <w:t>Dz. U. z 20</w:t>
      </w:r>
      <w:r w:rsidR="0038288E" w:rsidRPr="00DC6340">
        <w:rPr>
          <w:rFonts w:ascii="Lato" w:hAnsi="Lato" w:cs="Arial"/>
          <w:bCs/>
          <w:iCs/>
          <w:spacing w:val="4"/>
        </w:rPr>
        <w:t>2</w:t>
      </w:r>
      <w:r w:rsidR="00DD3167">
        <w:rPr>
          <w:rFonts w:ascii="Lato" w:hAnsi="Lato" w:cs="Arial"/>
          <w:bCs/>
          <w:iCs/>
          <w:spacing w:val="4"/>
        </w:rPr>
        <w:t>4</w:t>
      </w:r>
      <w:r w:rsidRPr="00DC6340">
        <w:rPr>
          <w:rFonts w:ascii="Lato" w:hAnsi="Lato" w:cs="Arial"/>
          <w:bCs/>
          <w:iCs/>
          <w:spacing w:val="4"/>
        </w:rPr>
        <w:t xml:space="preserve"> r. poz. </w:t>
      </w:r>
      <w:r w:rsidR="00DD3167">
        <w:rPr>
          <w:rFonts w:ascii="Lato" w:hAnsi="Lato" w:cs="Arial"/>
          <w:bCs/>
          <w:iCs/>
          <w:spacing w:val="4"/>
        </w:rPr>
        <w:t>935</w:t>
      </w:r>
      <w:r w:rsidR="000443E2">
        <w:rPr>
          <w:rFonts w:ascii="Lato" w:hAnsi="Lato" w:cs="Arial"/>
          <w:bCs/>
          <w:iCs/>
          <w:spacing w:val="4"/>
        </w:rPr>
        <w:t xml:space="preserve"> </w:t>
      </w:r>
      <w:r w:rsidR="005E7E3B">
        <w:rPr>
          <w:rFonts w:ascii="Lato" w:hAnsi="Lato" w:cs="Arial"/>
          <w:bCs/>
          <w:iCs/>
          <w:spacing w:val="4"/>
        </w:rPr>
        <w:br/>
      </w:r>
      <w:r w:rsidR="000443E2">
        <w:rPr>
          <w:rFonts w:ascii="Lato" w:hAnsi="Lato" w:cs="Arial"/>
          <w:bCs/>
          <w:iCs/>
          <w:spacing w:val="4"/>
        </w:rPr>
        <w:t>z późn. zm.</w:t>
      </w:r>
      <w:r w:rsidRPr="00DC6340">
        <w:rPr>
          <w:rFonts w:ascii="Lato" w:hAnsi="Lato" w:cs="Arial"/>
          <w:bCs/>
          <w:iCs/>
          <w:spacing w:val="4"/>
        </w:rPr>
        <w:t>), zwanej dalej „</w:t>
      </w:r>
      <w:proofErr w:type="spellStart"/>
      <w:r w:rsidRPr="00DC6340">
        <w:rPr>
          <w:rFonts w:ascii="Lato" w:hAnsi="Lato" w:cs="Arial"/>
          <w:bCs/>
          <w:i/>
          <w:iCs/>
          <w:spacing w:val="4"/>
        </w:rPr>
        <w:t>ppsa</w:t>
      </w:r>
      <w:proofErr w:type="spellEnd"/>
      <w:r w:rsidRPr="00DC6340">
        <w:rPr>
          <w:rFonts w:ascii="Lato" w:hAnsi="Lato" w:cs="Arial"/>
          <w:bCs/>
          <w:iCs/>
          <w:spacing w:val="4"/>
        </w:rPr>
        <w:t xml:space="preserve">”, przysługuje skarga do Wojewódzkiego Sądu Administracyjnego w Warszawie, wnoszona za pośrednictwem Ministra Rozwoju </w:t>
      </w:r>
      <w:r w:rsidR="005E7E3B">
        <w:rPr>
          <w:rFonts w:ascii="Lato" w:hAnsi="Lato" w:cs="Arial"/>
          <w:bCs/>
          <w:iCs/>
          <w:spacing w:val="4"/>
        </w:rPr>
        <w:br/>
      </w:r>
      <w:r w:rsidRPr="00DC6340">
        <w:rPr>
          <w:rFonts w:ascii="Lato" w:hAnsi="Lato" w:cs="Arial"/>
          <w:bCs/>
          <w:iCs/>
          <w:spacing w:val="4"/>
        </w:rPr>
        <w:t>i Technologii, w terminie 30 dni od dnia doręczenia decyzji.</w:t>
      </w:r>
    </w:p>
    <w:p w14:paraId="3004879B" w14:textId="38D300A7" w:rsidR="005E7E3B" w:rsidRPr="00F01552" w:rsidRDefault="00F530CB" w:rsidP="001D316A">
      <w:pPr>
        <w:spacing w:after="240" w:line="240" w:lineRule="exact"/>
        <w:jc w:val="both"/>
        <w:outlineLvl w:val="0"/>
        <w:rPr>
          <w:rFonts w:ascii="Lato" w:hAnsi="Lato" w:cs="Arial"/>
          <w:bCs/>
          <w:iCs/>
          <w:spacing w:val="4"/>
        </w:rPr>
      </w:pPr>
      <w:r w:rsidRPr="00DC6340">
        <w:rPr>
          <w:rFonts w:ascii="Lato" w:hAnsi="Lato" w:cs="Arial"/>
          <w:bCs/>
          <w:iCs/>
          <w:spacing w:val="4"/>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DC6340">
        <w:rPr>
          <w:rFonts w:ascii="Lato" w:hAnsi="Lato" w:cs="Arial"/>
          <w:bCs/>
          <w:i/>
          <w:iCs/>
          <w:spacing w:val="4"/>
        </w:rPr>
        <w:t>http://bip.warszawa.wsa.gov.pl</w:t>
      </w:r>
      <w:r w:rsidRPr="00DC6340">
        <w:rPr>
          <w:rFonts w:ascii="Lato" w:hAnsi="Lato" w:cs="Arial"/>
          <w:bCs/>
          <w:iCs/>
          <w:spacing w:val="4"/>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C6340">
        <w:rPr>
          <w:rFonts w:ascii="Lato" w:hAnsi="Lato" w:cs="Arial"/>
          <w:bCs/>
          <w:i/>
          <w:iCs/>
          <w:spacing w:val="4"/>
        </w:rPr>
        <w:t>ppsa</w:t>
      </w:r>
      <w:proofErr w:type="spellEnd"/>
      <w:r w:rsidRPr="00DC6340">
        <w:rPr>
          <w:rFonts w:ascii="Lato" w:hAnsi="Lato" w:cs="Arial"/>
          <w:bCs/>
          <w:iCs/>
          <w:spacing w:val="4"/>
        </w:rPr>
        <w:t>.</w:t>
      </w:r>
    </w:p>
    <w:p w14:paraId="5C8B9D3B" w14:textId="77777777" w:rsidR="00964C13" w:rsidRPr="00DC6340" w:rsidRDefault="00964C13" w:rsidP="00964C13">
      <w:pPr>
        <w:shd w:val="clear" w:color="auto" w:fill="FFFFFF"/>
        <w:spacing w:after="0" w:line="240" w:lineRule="exact"/>
        <w:jc w:val="both"/>
        <w:rPr>
          <w:rFonts w:ascii="Lato" w:hAnsi="Lato" w:cs="Arial"/>
          <w:b/>
          <w:spacing w:val="4"/>
          <w:u w:val="single"/>
        </w:rPr>
      </w:pPr>
      <w:r w:rsidRPr="00DC6340">
        <w:rPr>
          <w:rFonts w:ascii="Lato" w:hAnsi="Lato" w:cs="Arial"/>
          <w:b/>
          <w:spacing w:val="4"/>
          <w:u w:val="single"/>
        </w:rPr>
        <w:t>Załącznik:</w:t>
      </w:r>
    </w:p>
    <w:p w14:paraId="731BC5BC" w14:textId="7BA7A97B" w:rsidR="00964C13" w:rsidRPr="006A53AB" w:rsidRDefault="00964C13" w:rsidP="00964C13">
      <w:pPr>
        <w:shd w:val="clear" w:color="auto" w:fill="FFFFFF"/>
        <w:spacing w:after="0" w:line="240" w:lineRule="exact"/>
        <w:jc w:val="both"/>
        <w:rPr>
          <w:rFonts w:ascii="Lato" w:hAnsi="Lato" w:cs="Arial"/>
          <w:color w:val="000000" w:themeColor="text1"/>
          <w:spacing w:val="4"/>
          <w:lang w:eastAsia="pl-PL"/>
        </w:rPr>
      </w:pPr>
      <w:r w:rsidRPr="006A53AB">
        <w:rPr>
          <w:rFonts w:ascii="Lato" w:hAnsi="Lato" w:cs="Arial"/>
          <w:b/>
          <w:color w:val="000000" w:themeColor="text1"/>
          <w:spacing w:val="4"/>
        </w:rPr>
        <w:t>Nr 1</w:t>
      </w:r>
      <w:r>
        <w:rPr>
          <w:rFonts w:ascii="Lato" w:hAnsi="Lato" w:cs="Arial"/>
          <w:b/>
          <w:color w:val="000000" w:themeColor="text1"/>
          <w:spacing w:val="4"/>
        </w:rPr>
        <w:t xml:space="preserve"> </w:t>
      </w:r>
      <w:r w:rsidRPr="006A53AB">
        <w:rPr>
          <w:rFonts w:ascii="Lato" w:hAnsi="Lato" w:cs="Arial"/>
          <w:color w:val="000000" w:themeColor="text1"/>
          <w:spacing w:val="4"/>
        </w:rPr>
        <w:t>–</w:t>
      </w:r>
      <w:r w:rsidRPr="006A53AB">
        <w:rPr>
          <w:rFonts w:ascii="Lato" w:hAnsi="Lato" w:cs="Arial"/>
          <w:b/>
          <w:color w:val="000000" w:themeColor="text1"/>
          <w:spacing w:val="4"/>
        </w:rPr>
        <w:t xml:space="preserve"> </w:t>
      </w:r>
      <w:r w:rsidRPr="006A53AB">
        <w:rPr>
          <w:rFonts w:ascii="Lato" w:hAnsi="Lato" w:cs="Arial"/>
          <w:color w:val="000000" w:themeColor="text1"/>
          <w:spacing w:val="4"/>
        </w:rPr>
        <w:t>zamienn</w:t>
      </w:r>
      <w:r>
        <w:rPr>
          <w:rFonts w:ascii="Lato" w:hAnsi="Lato" w:cs="Arial"/>
          <w:color w:val="000000" w:themeColor="text1"/>
          <w:spacing w:val="4"/>
        </w:rPr>
        <w:t>y</w:t>
      </w:r>
      <w:r w:rsidRPr="006A53AB">
        <w:rPr>
          <w:rFonts w:ascii="Lato" w:hAnsi="Lato" w:cs="Arial"/>
          <w:color w:val="000000" w:themeColor="text1"/>
          <w:spacing w:val="4"/>
        </w:rPr>
        <w:t xml:space="preserve"> </w:t>
      </w:r>
      <w:r w:rsidR="002578EB">
        <w:rPr>
          <w:rFonts w:ascii="Lato" w:hAnsi="Lato" w:cs="Arial"/>
          <w:color w:val="000000" w:themeColor="text1"/>
          <w:spacing w:val="4"/>
        </w:rPr>
        <w:t>arkusz nr 13</w:t>
      </w:r>
      <w:r w:rsidRPr="006A53AB">
        <w:rPr>
          <w:rFonts w:ascii="Lato" w:hAnsi="Lato" w:cs="Arial"/>
          <w:bCs/>
          <w:iCs/>
          <w:color w:val="000000" w:themeColor="text1"/>
          <w:spacing w:val="4"/>
          <w:shd w:val="clear" w:color="auto" w:fill="FFFFFF"/>
          <w:lang w:bidi="pl-PL"/>
        </w:rPr>
        <w:t xml:space="preserve"> mapy przedstawiającej proponowany przebieg linii kolejowej, z zaznaczeniem terenu niezbędnego dla obiektów budowlanych</w:t>
      </w:r>
      <w:r w:rsidR="002578EB">
        <w:rPr>
          <w:rFonts w:ascii="Lato" w:hAnsi="Lato" w:cs="Arial"/>
          <w:bCs/>
          <w:iCs/>
          <w:color w:val="000000" w:themeColor="text1"/>
          <w:spacing w:val="4"/>
          <w:shd w:val="clear" w:color="auto" w:fill="FFFFFF"/>
          <w:lang w:bidi="pl-PL"/>
        </w:rPr>
        <w:t>,</w:t>
      </w:r>
      <w:r w:rsidRPr="006A53AB">
        <w:rPr>
          <w:rFonts w:ascii="Lato" w:hAnsi="Lato" w:cs="Arial"/>
          <w:bCs/>
          <w:iCs/>
          <w:color w:val="000000" w:themeColor="text1"/>
          <w:spacing w:val="4"/>
          <w:shd w:val="clear" w:color="auto" w:fill="FFFFFF"/>
          <w:lang w:bidi="pl-PL"/>
        </w:rPr>
        <w:t xml:space="preserve"> oraz określającej oznaczenie terenu objętego inwestycją, w tym linii rozgraniczającej teren</w:t>
      </w:r>
      <w:r>
        <w:rPr>
          <w:rFonts w:ascii="Lato" w:hAnsi="Lato" w:cs="Arial"/>
          <w:color w:val="000000" w:themeColor="text1"/>
          <w:spacing w:val="4"/>
        </w:rPr>
        <w:t>.</w:t>
      </w:r>
    </w:p>
    <w:p w14:paraId="12605CA6" w14:textId="77777777" w:rsidR="00FB6B61" w:rsidRDefault="00FB6B61" w:rsidP="004C7274">
      <w:pPr>
        <w:shd w:val="clear" w:color="auto" w:fill="FFFFFF"/>
        <w:tabs>
          <w:tab w:val="left" w:pos="284"/>
          <w:tab w:val="left" w:pos="426"/>
        </w:tabs>
        <w:spacing w:after="0" w:line="240" w:lineRule="exact"/>
        <w:jc w:val="both"/>
        <w:rPr>
          <w:rFonts w:ascii="Lato" w:hAnsi="Lato" w:cs="Arial"/>
          <w:b/>
          <w:spacing w:val="4"/>
          <w:u w:val="single"/>
        </w:rPr>
      </w:pPr>
    </w:p>
    <w:p w14:paraId="222EF3F0" w14:textId="77777777" w:rsidR="00F01552" w:rsidRDefault="00F01552" w:rsidP="004C7274">
      <w:pPr>
        <w:shd w:val="clear" w:color="auto" w:fill="FFFFFF"/>
        <w:tabs>
          <w:tab w:val="left" w:pos="284"/>
          <w:tab w:val="left" w:pos="426"/>
        </w:tabs>
        <w:spacing w:after="0" w:line="240" w:lineRule="exact"/>
        <w:jc w:val="both"/>
        <w:rPr>
          <w:rFonts w:ascii="Lato" w:hAnsi="Lato" w:cs="Arial"/>
          <w:b/>
          <w:spacing w:val="4"/>
          <w:u w:val="single"/>
        </w:rPr>
      </w:pPr>
    </w:p>
    <w:p w14:paraId="79EA5303" w14:textId="77777777" w:rsidR="00F01552" w:rsidRDefault="00F01552" w:rsidP="004C7274">
      <w:pPr>
        <w:shd w:val="clear" w:color="auto" w:fill="FFFFFF"/>
        <w:tabs>
          <w:tab w:val="left" w:pos="284"/>
          <w:tab w:val="left" w:pos="426"/>
        </w:tabs>
        <w:spacing w:after="0" w:line="240" w:lineRule="exact"/>
        <w:jc w:val="both"/>
        <w:rPr>
          <w:rFonts w:ascii="Lato" w:hAnsi="Lato" w:cs="Arial"/>
          <w:b/>
          <w:spacing w:val="4"/>
          <w:u w:val="single"/>
        </w:rPr>
      </w:pPr>
    </w:p>
    <w:p w14:paraId="7CD05244" w14:textId="77777777" w:rsidR="00691D6F" w:rsidRPr="00140696" w:rsidRDefault="00691D6F" w:rsidP="00691D6F">
      <w:pPr>
        <w:spacing w:after="120" w:line="240" w:lineRule="exact"/>
        <w:ind w:left="4253"/>
        <w:rPr>
          <w:rFonts w:ascii="Lato" w:hAnsi="Lato"/>
          <w:b/>
          <w:bCs/>
        </w:rPr>
      </w:pPr>
      <w:r w:rsidRPr="00140696">
        <w:rPr>
          <w:rFonts w:ascii="Lato" w:hAnsi="Lato"/>
          <w:b/>
          <w:bCs/>
        </w:rPr>
        <w:t>Z upoważnienia</w:t>
      </w:r>
    </w:p>
    <w:p w14:paraId="5EF0E71F" w14:textId="4C77155F" w:rsidR="00691D6F" w:rsidRPr="00140696" w:rsidRDefault="00691D6F" w:rsidP="00691D6F">
      <w:pPr>
        <w:spacing w:after="120" w:line="240" w:lineRule="exact"/>
        <w:ind w:left="4253"/>
        <w:rPr>
          <w:rFonts w:ascii="Lato" w:hAnsi="Lato"/>
        </w:rPr>
      </w:pPr>
      <w:r>
        <w:rPr>
          <w:rFonts w:ascii="Lato" w:hAnsi="Lato"/>
        </w:rPr>
        <w:t>Edyta Lubaszewska</w:t>
      </w:r>
    </w:p>
    <w:p w14:paraId="5ADF8A2B" w14:textId="3E85A3B9" w:rsidR="00691D6F" w:rsidRPr="00140696" w:rsidRDefault="00691D6F" w:rsidP="00691D6F">
      <w:pPr>
        <w:spacing w:after="120" w:line="240" w:lineRule="exact"/>
        <w:ind w:left="4253"/>
        <w:rPr>
          <w:rFonts w:ascii="Lato" w:hAnsi="Lato"/>
        </w:rPr>
      </w:pPr>
      <w:r>
        <w:rPr>
          <w:rFonts w:ascii="Lato" w:hAnsi="Lato"/>
        </w:rPr>
        <w:t>d</w:t>
      </w:r>
      <w:r w:rsidRPr="00140696">
        <w:rPr>
          <w:rFonts w:ascii="Lato" w:hAnsi="Lato"/>
        </w:rPr>
        <w:t>yrektor</w:t>
      </w:r>
      <w:r>
        <w:rPr>
          <w:rFonts w:ascii="Lato" w:hAnsi="Lato"/>
        </w:rPr>
        <w:t xml:space="preserve"> </w:t>
      </w:r>
      <w:r w:rsidRPr="00140696">
        <w:rPr>
          <w:rFonts w:ascii="Lato" w:hAnsi="Lato"/>
        </w:rPr>
        <w:t>departamentu</w:t>
      </w:r>
    </w:p>
    <w:p w14:paraId="4CC481C4" w14:textId="77777777" w:rsidR="00691D6F" w:rsidRPr="00140696" w:rsidRDefault="00691D6F" w:rsidP="00691D6F">
      <w:pPr>
        <w:spacing w:after="120" w:line="240" w:lineRule="exact"/>
        <w:ind w:left="4253"/>
        <w:rPr>
          <w:rFonts w:ascii="Lato" w:hAnsi="Lato"/>
        </w:rPr>
      </w:pPr>
      <w:r w:rsidRPr="00140696">
        <w:rPr>
          <w:rFonts w:ascii="Lato" w:hAnsi="Lato"/>
        </w:rPr>
        <w:t xml:space="preserve">/ kwalifikowany podpis elektroniczny / </w:t>
      </w:r>
    </w:p>
    <w:p w14:paraId="7AFEB635" w14:textId="77777777" w:rsidR="005E7E3B" w:rsidRDefault="005E7E3B" w:rsidP="004C7274">
      <w:pPr>
        <w:shd w:val="clear" w:color="auto" w:fill="FFFFFF"/>
        <w:tabs>
          <w:tab w:val="left" w:pos="284"/>
          <w:tab w:val="left" w:pos="426"/>
        </w:tabs>
        <w:spacing w:after="0" w:line="240" w:lineRule="exact"/>
        <w:jc w:val="both"/>
        <w:rPr>
          <w:rFonts w:ascii="Lato" w:hAnsi="Lato" w:cs="Arial"/>
          <w:b/>
          <w:spacing w:val="4"/>
          <w:u w:val="single"/>
        </w:rPr>
      </w:pPr>
    </w:p>
    <w:p w14:paraId="74429F9D" w14:textId="77777777" w:rsidR="005E7E3B" w:rsidRDefault="005E7E3B" w:rsidP="004C7274">
      <w:pPr>
        <w:shd w:val="clear" w:color="auto" w:fill="FFFFFF"/>
        <w:tabs>
          <w:tab w:val="left" w:pos="284"/>
          <w:tab w:val="left" w:pos="426"/>
        </w:tabs>
        <w:spacing w:after="0" w:line="240" w:lineRule="exact"/>
        <w:jc w:val="both"/>
        <w:rPr>
          <w:rFonts w:ascii="Lato" w:hAnsi="Lato" w:cs="Arial"/>
          <w:b/>
          <w:spacing w:val="4"/>
          <w:u w:val="single"/>
        </w:rPr>
      </w:pPr>
    </w:p>
    <w:p w14:paraId="3D6CF1CF" w14:textId="77777777" w:rsidR="00691D6F" w:rsidRPr="009933FF" w:rsidRDefault="00691D6F" w:rsidP="004C7274">
      <w:pPr>
        <w:shd w:val="clear" w:color="auto" w:fill="FFFFFF"/>
        <w:tabs>
          <w:tab w:val="left" w:pos="284"/>
          <w:tab w:val="left" w:pos="426"/>
        </w:tabs>
        <w:spacing w:after="0" w:line="240" w:lineRule="exact"/>
        <w:jc w:val="both"/>
        <w:rPr>
          <w:rFonts w:ascii="Lato" w:hAnsi="Lato" w:cs="Arial"/>
          <w:b/>
          <w:spacing w:val="4"/>
        </w:rPr>
      </w:pPr>
    </w:p>
    <w:p w14:paraId="14B82200" w14:textId="0DCF7F4E" w:rsidR="00F03586" w:rsidRPr="00F01552" w:rsidRDefault="00F03586" w:rsidP="004E3518">
      <w:pPr>
        <w:pStyle w:val="Akapitzlist"/>
        <w:tabs>
          <w:tab w:val="left" w:pos="284"/>
        </w:tabs>
        <w:spacing w:line="240" w:lineRule="exact"/>
        <w:ind w:left="0"/>
        <w:rPr>
          <w:rFonts w:ascii="Lato" w:hAnsi="Lato" w:cs="Arial"/>
          <w:iCs/>
          <w:spacing w:val="4"/>
          <w:sz w:val="22"/>
          <w:szCs w:val="22"/>
        </w:rPr>
      </w:pPr>
    </w:p>
    <w:sectPr w:rsidR="00F03586" w:rsidRPr="00F01552" w:rsidSect="00BD7D3B">
      <w:headerReference w:type="default" r:id="rId14"/>
      <w:footerReference w:type="default" r:id="rId15"/>
      <w:headerReference w:type="first" r:id="rId16"/>
      <w:footerReference w:type="first" r:id="rId17"/>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E2B9A" w14:textId="77777777" w:rsidR="00D96269" w:rsidRDefault="00D96269" w:rsidP="009276B2">
      <w:pPr>
        <w:spacing w:after="0" w:line="240" w:lineRule="auto"/>
      </w:pPr>
      <w:r>
        <w:separator/>
      </w:r>
    </w:p>
  </w:endnote>
  <w:endnote w:type="continuationSeparator" w:id="0">
    <w:p w14:paraId="7BE55378" w14:textId="77777777" w:rsidR="00D96269" w:rsidRDefault="00D96269"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3245A912-9773-49DE-A419-76031C7629F7}"/>
    <w:embedBold r:id="rId2" w:fontKey="{8D1EC098-0631-44CD-B42E-65A071CC1EC5}"/>
    <w:embedItalic r:id="rId3" w:fontKey="{4FABCE7D-0248-4AE3-BFE9-43584C115FB5}"/>
  </w:font>
  <w:font w:name="Calibri Light">
    <w:panose1 w:val="020F0302020204030204"/>
    <w:charset w:val="EE"/>
    <w:family w:val="swiss"/>
    <w:pitch w:val="variable"/>
    <w:sig w:usb0="E4002EFF" w:usb1="C200247B" w:usb2="00000009" w:usb3="00000000" w:csb0="000001FF" w:csb1="00000000"/>
    <w:embedRegular r:id="rId4" w:fontKey="{0F6647F1-7B6D-40E2-8432-F155F4060177}"/>
    <w:embedItalic r:id="rId5" w:fontKey="{1D806B86-DBC9-4162-BF0C-E11058410F3C}"/>
  </w:font>
  <w:font w:name="Lato">
    <w:altName w:val="Lato"/>
    <w:charset w:val="00"/>
    <w:family w:val="swiss"/>
    <w:pitch w:val="variable"/>
    <w:sig w:usb0="E10002FF" w:usb1="5000ECFF" w:usb2="00000021" w:usb3="00000000" w:csb0="0000019F" w:csb1="00000000"/>
    <w:embedRegular r:id="rId6" w:fontKey="{733D4DC6-577C-457C-B001-F02897441EEF}"/>
    <w:embedBold r:id="rId7" w:fontKey="{D5E2E7B9-0405-4919-838B-725858EDAA30}"/>
    <w:embedItalic r:id="rId8" w:fontKey="{51A85EE7-EFA5-4AE5-B8A3-9A0B442B62A4}"/>
  </w:font>
  <w:font w:name="___WRD_EMBED_SUB_44">
    <w:altName w:val="Calibri"/>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640283"/>
      <w:docPartObj>
        <w:docPartGallery w:val="Page Numbers (Bottom of Page)"/>
        <w:docPartUnique/>
      </w:docPartObj>
    </w:sdtPr>
    <w:sdtEndPr>
      <w:rPr>
        <w:sz w:val="16"/>
        <w:szCs w:val="16"/>
      </w:rPr>
    </w:sdtEndPr>
    <w:sdtContent>
      <w:p w14:paraId="09512671" w14:textId="0F2A5C77" w:rsidR="00F025A8" w:rsidRPr="0027725C" w:rsidRDefault="00F025A8">
        <w:pPr>
          <w:pStyle w:val="Stopka"/>
          <w:jc w:val="center"/>
          <w:rPr>
            <w:sz w:val="16"/>
            <w:szCs w:val="16"/>
          </w:rPr>
        </w:pPr>
        <w:r w:rsidRPr="0027725C">
          <w:rPr>
            <w:rFonts w:ascii="Lato" w:hAnsi="Lato"/>
            <w:sz w:val="16"/>
            <w:szCs w:val="16"/>
          </w:rPr>
          <w:fldChar w:fldCharType="begin"/>
        </w:r>
        <w:r w:rsidRPr="0027725C">
          <w:rPr>
            <w:rFonts w:ascii="Lato" w:hAnsi="Lato"/>
            <w:sz w:val="16"/>
            <w:szCs w:val="16"/>
          </w:rPr>
          <w:instrText>PAGE   \* MERGEFORMAT</w:instrText>
        </w:r>
        <w:r w:rsidRPr="0027725C">
          <w:rPr>
            <w:rFonts w:ascii="Lato" w:hAnsi="Lato"/>
            <w:sz w:val="16"/>
            <w:szCs w:val="16"/>
          </w:rPr>
          <w:fldChar w:fldCharType="separate"/>
        </w:r>
        <w:r w:rsidRPr="0027725C">
          <w:rPr>
            <w:rFonts w:ascii="Lato" w:hAnsi="Lato"/>
            <w:sz w:val="16"/>
            <w:szCs w:val="16"/>
          </w:rPr>
          <w:t>2</w:t>
        </w:r>
        <w:r w:rsidRPr="0027725C">
          <w:rPr>
            <w:rFonts w:ascii="Lato" w:hAnsi="Lato"/>
            <w:sz w:val="16"/>
            <w:szCs w:val="16"/>
          </w:rPr>
          <w:fldChar w:fldCharType="end"/>
        </w:r>
        <w:r w:rsidR="00E100ED" w:rsidRPr="0027725C">
          <w:rPr>
            <w:rFonts w:ascii="Lato" w:hAnsi="Lato"/>
            <w:sz w:val="16"/>
            <w:szCs w:val="16"/>
          </w:rPr>
          <w:t xml:space="preserve"> </w:t>
        </w:r>
        <w:r w:rsidR="003D5523">
          <w:rPr>
            <w:rFonts w:ascii="Lato" w:hAnsi="Lato"/>
            <w:sz w:val="16"/>
            <w:szCs w:val="16"/>
          </w:rPr>
          <w:t>(</w:t>
        </w:r>
        <w:r w:rsidR="00F01552">
          <w:rPr>
            <w:rFonts w:ascii="Lato" w:hAnsi="Lato"/>
            <w:sz w:val="16"/>
            <w:szCs w:val="16"/>
          </w:rPr>
          <w:t>1</w:t>
        </w:r>
        <w:r w:rsidR="004E3518">
          <w:rPr>
            <w:rFonts w:ascii="Lato" w:hAnsi="Lato"/>
            <w:sz w:val="16"/>
            <w:szCs w:val="16"/>
          </w:rPr>
          <w:t>2</w:t>
        </w:r>
        <w:r w:rsidRPr="0027725C">
          <w:rPr>
            <w:rFonts w:ascii="Lato" w:hAnsi="Lato"/>
            <w:sz w:val="16"/>
            <w:szCs w:val="16"/>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AE61" w14:textId="13C933DD" w:rsidR="00F025A8" w:rsidRDefault="00F025A8">
    <w:pPr>
      <w:pStyle w:val="Stopka"/>
      <w:jc w:val="center"/>
    </w:pPr>
  </w:p>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DD57A" w14:textId="77777777" w:rsidR="00D96269" w:rsidRDefault="00D96269" w:rsidP="009276B2">
      <w:pPr>
        <w:spacing w:after="0" w:line="240" w:lineRule="auto"/>
      </w:pPr>
      <w:r>
        <w:separator/>
      </w:r>
    </w:p>
  </w:footnote>
  <w:footnote w:type="continuationSeparator" w:id="0">
    <w:p w14:paraId="0CFEE591" w14:textId="77777777" w:rsidR="00D96269" w:rsidRDefault="00D96269"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716595297" name="Obraz 716595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FFFFFFFF"/>
    <w:lvl w:ilvl="0">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0000009"/>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2" w15:restartNumberingAfterBreak="0">
    <w:nsid w:val="0000000B"/>
    <w:multiLevelType w:val="multilevel"/>
    <w:tmpl w:val="FFFFFFFF"/>
    <w:lvl w:ilvl="0">
      <w:start w:val="100"/>
      <w:numFmt w:val="lowerRoman"/>
      <w:lvlText w:val="%1."/>
      <w:lvlJc w:val="left"/>
      <w:rPr>
        <w:rFonts w:ascii="Arial" w:hAnsi="Arial" w:cs="Arial"/>
        <w:b w:val="0"/>
        <w:bCs w:val="0"/>
        <w:i w:val="0"/>
        <w:iCs w:val="0"/>
        <w:smallCaps w:val="0"/>
        <w:strike w:val="0"/>
        <w:color w:val="000000"/>
        <w:spacing w:val="0"/>
        <w:w w:val="100"/>
        <w:position w:val="0"/>
        <w:sz w:val="20"/>
        <w:szCs w:val="20"/>
        <w:u w:val="none"/>
      </w:rPr>
    </w:lvl>
    <w:lvl w:ilvl="1">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4"/>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3" w15:restartNumberingAfterBreak="0">
    <w:nsid w:val="0000000D"/>
    <w:multiLevelType w:val="multilevel"/>
    <w:tmpl w:val="FFFFFFFF"/>
    <w:lvl w:ilvl="0">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1">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2">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3">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4">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5">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6">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7">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8">
      <w:start w:val="2"/>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4" w15:restartNumberingAfterBreak="0">
    <w:nsid w:val="01F13503"/>
    <w:multiLevelType w:val="hybridMultilevel"/>
    <w:tmpl w:val="A05C86E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024FEE"/>
    <w:multiLevelType w:val="hybridMultilevel"/>
    <w:tmpl w:val="645C8FDA"/>
    <w:lvl w:ilvl="0" w:tplc="4E2695F0">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6"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0DE71672"/>
    <w:multiLevelType w:val="hybridMultilevel"/>
    <w:tmpl w:val="9490D2D8"/>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0F445B"/>
    <w:multiLevelType w:val="hybridMultilevel"/>
    <w:tmpl w:val="40182A5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0" w15:restartNumberingAfterBreak="0">
    <w:nsid w:val="154079D8"/>
    <w:multiLevelType w:val="hybridMultilevel"/>
    <w:tmpl w:val="4AAC0870"/>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CE438C"/>
    <w:multiLevelType w:val="hybridMultilevel"/>
    <w:tmpl w:val="B83C573A"/>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2" w15:restartNumberingAfterBreak="0">
    <w:nsid w:val="18290C3E"/>
    <w:multiLevelType w:val="hybridMultilevel"/>
    <w:tmpl w:val="3BB055C4"/>
    <w:lvl w:ilvl="0" w:tplc="0415000F">
      <w:start w:val="1"/>
      <w:numFmt w:val="decimal"/>
      <w:lvlText w:val="%1."/>
      <w:lvlJc w:val="left"/>
      <w:pPr>
        <w:ind w:left="1004" w:hanging="360"/>
      </w:p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3" w15:restartNumberingAfterBreak="0">
    <w:nsid w:val="192B4E0F"/>
    <w:multiLevelType w:val="hybridMultilevel"/>
    <w:tmpl w:val="C72A4F24"/>
    <w:lvl w:ilvl="0" w:tplc="8DDC9868">
      <w:start w:val="1"/>
      <w:numFmt w:val="bullet"/>
      <w:lvlText w:val=""/>
      <w:lvlJc w:val="left"/>
      <w:pPr>
        <w:ind w:left="720" w:hanging="360"/>
      </w:pPr>
      <w:rPr>
        <w:rFonts w:ascii="Symbol" w:hAnsi="Symbol"/>
      </w:rPr>
    </w:lvl>
    <w:lvl w:ilvl="1" w:tplc="36D4D86E">
      <w:start w:val="1"/>
      <w:numFmt w:val="bullet"/>
      <w:lvlText w:val=""/>
      <w:lvlJc w:val="left"/>
      <w:pPr>
        <w:ind w:left="720" w:hanging="360"/>
      </w:pPr>
      <w:rPr>
        <w:rFonts w:ascii="Symbol" w:hAnsi="Symbol"/>
      </w:rPr>
    </w:lvl>
    <w:lvl w:ilvl="2" w:tplc="9B126F9C">
      <w:start w:val="1"/>
      <w:numFmt w:val="bullet"/>
      <w:lvlText w:val=""/>
      <w:lvlJc w:val="left"/>
      <w:pPr>
        <w:ind w:left="720" w:hanging="360"/>
      </w:pPr>
      <w:rPr>
        <w:rFonts w:ascii="Symbol" w:hAnsi="Symbol"/>
      </w:rPr>
    </w:lvl>
    <w:lvl w:ilvl="3" w:tplc="3CC48502">
      <w:start w:val="1"/>
      <w:numFmt w:val="bullet"/>
      <w:lvlText w:val=""/>
      <w:lvlJc w:val="left"/>
      <w:pPr>
        <w:ind w:left="720" w:hanging="360"/>
      </w:pPr>
      <w:rPr>
        <w:rFonts w:ascii="Symbol" w:hAnsi="Symbol"/>
      </w:rPr>
    </w:lvl>
    <w:lvl w:ilvl="4" w:tplc="1BAAB46C">
      <w:start w:val="1"/>
      <w:numFmt w:val="bullet"/>
      <w:lvlText w:val=""/>
      <w:lvlJc w:val="left"/>
      <w:pPr>
        <w:ind w:left="720" w:hanging="360"/>
      </w:pPr>
      <w:rPr>
        <w:rFonts w:ascii="Symbol" w:hAnsi="Symbol"/>
      </w:rPr>
    </w:lvl>
    <w:lvl w:ilvl="5" w:tplc="1682E53E">
      <w:start w:val="1"/>
      <w:numFmt w:val="bullet"/>
      <w:lvlText w:val=""/>
      <w:lvlJc w:val="left"/>
      <w:pPr>
        <w:ind w:left="720" w:hanging="360"/>
      </w:pPr>
      <w:rPr>
        <w:rFonts w:ascii="Symbol" w:hAnsi="Symbol"/>
      </w:rPr>
    </w:lvl>
    <w:lvl w:ilvl="6" w:tplc="42DC8812">
      <w:start w:val="1"/>
      <w:numFmt w:val="bullet"/>
      <w:lvlText w:val=""/>
      <w:lvlJc w:val="left"/>
      <w:pPr>
        <w:ind w:left="720" w:hanging="360"/>
      </w:pPr>
      <w:rPr>
        <w:rFonts w:ascii="Symbol" w:hAnsi="Symbol"/>
      </w:rPr>
    </w:lvl>
    <w:lvl w:ilvl="7" w:tplc="8FEA9E12">
      <w:start w:val="1"/>
      <w:numFmt w:val="bullet"/>
      <w:lvlText w:val=""/>
      <w:lvlJc w:val="left"/>
      <w:pPr>
        <w:ind w:left="720" w:hanging="360"/>
      </w:pPr>
      <w:rPr>
        <w:rFonts w:ascii="Symbol" w:hAnsi="Symbol"/>
      </w:rPr>
    </w:lvl>
    <w:lvl w:ilvl="8" w:tplc="80BE5F20">
      <w:start w:val="1"/>
      <w:numFmt w:val="bullet"/>
      <w:lvlText w:val=""/>
      <w:lvlJc w:val="left"/>
      <w:pPr>
        <w:ind w:left="720" w:hanging="360"/>
      </w:pPr>
      <w:rPr>
        <w:rFonts w:ascii="Symbol" w:hAnsi="Symbol"/>
      </w:rPr>
    </w:lvl>
  </w:abstractNum>
  <w:abstractNum w:abstractNumId="14" w15:restartNumberingAfterBreak="0">
    <w:nsid w:val="19E76CFE"/>
    <w:multiLevelType w:val="hybridMultilevel"/>
    <w:tmpl w:val="6802866A"/>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6" w15:restartNumberingAfterBreak="0">
    <w:nsid w:val="20615042"/>
    <w:multiLevelType w:val="hybridMultilevel"/>
    <w:tmpl w:val="0BC601B4"/>
    <w:lvl w:ilvl="0" w:tplc="C164B3F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46B55B7"/>
    <w:multiLevelType w:val="hybridMultilevel"/>
    <w:tmpl w:val="5C5A4FBE"/>
    <w:lvl w:ilvl="0" w:tplc="7EA62802">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15:restartNumberingAfterBreak="0">
    <w:nsid w:val="260A747A"/>
    <w:multiLevelType w:val="hybridMultilevel"/>
    <w:tmpl w:val="59FEE9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2" w15:restartNumberingAfterBreak="0">
    <w:nsid w:val="26960761"/>
    <w:multiLevelType w:val="hybridMultilevel"/>
    <w:tmpl w:val="09B48466"/>
    <w:lvl w:ilvl="0" w:tplc="0AA01B2E">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23" w15:restartNumberingAfterBreak="0">
    <w:nsid w:val="2DB65534"/>
    <w:multiLevelType w:val="hybridMultilevel"/>
    <w:tmpl w:val="2A263B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7707D60"/>
    <w:multiLevelType w:val="hybridMultilevel"/>
    <w:tmpl w:val="E47279E8"/>
    <w:lvl w:ilvl="0" w:tplc="1794D1E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37DF323D"/>
    <w:multiLevelType w:val="hybridMultilevel"/>
    <w:tmpl w:val="06F2B1B2"/>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7" w15:restartNumberingAfterBreak="0">
    <w:nsid w:val="390C53BA"/>
    <w:multiLevelType w:val="hybridMultilevel"/>
    <w:tmpl w:val="342ABF56"/>
    <w:lvl w:ilvl="0" w:tplc="9674543E">
      <w:start w:val="1"/>
      <w:numFmt w:val="upperRoman"/>
      <w:lvlText w:val="%1."/>
      <w:lvlJc w:val="right"/>
      <w:pPr>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9651551"/>
    <w:multiLevelType w:val="hybridMultilevel"/>
    <w:tmpl w:val="A5D677BA"/>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2" w15:restartNumberingAfterBreak="0">
    <w:nsid w:val="5CCF4899"/>
    <w:multiLevelType w:val="hybridMultilevel"/>
    <w:tmpl w:val="D306087E"/>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1304983"/>
    <w:multiLevelType w:val="hybridMultilevel"/>
    <w:tmpl w:val="60E224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6550B4A"/>
    <w:multiLevelType w:val="hybridMultilevel"/>
    <w:tmpl w:val="741E1512"/>
    <w:lvl w:ilvl="0" w:tplc="21AE9228">
      <w:start w:val="1"/>
      <w:numFmt w:val="bullet"/>
      <w:lvlText w:val=""/>
      <w:lvlJc w:val="center"/>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5" w15:restartNumberingAfterBreak="0">
    <w:nsid w:val="6E481207"/>
    <w:multiLevelType w:val="hybridMultilevel"/>
    <w:tmpl w:val="8D84AD64"/>
    <w:lvl w:ilvl="0" w:tplc="04150013">
      <w:start w:val="1"/>
      <w:numFmt w:val="upperRoman"/>
      <w:lvlText w:val="%1."/>
      <w:lvlJc w:val="righ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6" w15:restartNumberingAfterBreak="0">
    <w:nsid w:val="70774C7D"/>
    <w:multiLevelType w:val="hybridMultilevel"/>
    <w:tmpl w:val="DF88E652"/>
    <w:lvl w:ilvl="0" w:tplc="21AE9228">
      <w:start w:val="1"/>
      <w:numFmt w:val="bullet"/>
      <w:lvlText w:val=""/>
      <w:lvlJc w:val="center"/>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37" w15:restartNumberingAfterBreak="0">
    <w:nsid w:val="73B23274"/>
    <w:multiLevelType w:val="hybridMultilevel"/>
    <w:tmpl w:val="42FE575C"/>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9DA6718"/>
    <w:multiLevelType w:val="hybridMultilevel"/>
    <w:tmpl w:val="9DCE960C"/>
    <w:lvl w:ilvl="0" w:tplc="850CB3E2">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1" w15:restartNumberingAfterBreak="0">
    <w:nsid w:val="7BD61C93"/>
    <w:multiLevelType w:val="hybridMultilevel"/>
    <w:tmpl w:val="A4B2D4CE"/>
    <w:lvl w:ilvl="0" w:tplc="7A161A42">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3760525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9"/>
  </w:num>
  <w:num w:numId="3" w16cid:durableId="1452095771">
    <w:abstractNumId w:val="38"/>
  </w:num>
  <w:num w:numId="4" w16cid:durableId="15832221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29"/>
  </w:num>
  <w:num w:numId="7" w16cid:durableId="657342938">
    <w:abstractNumId w:val="31"/>
  </w:num>
  <w:num w:numId="8" w16cid:durableId="12303078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53110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1963988">
    <w:abstractNumId w:val="26"/>
  </w:num>
  <w:num w:numId="12" w16cid:durableId="1221329504">
    <w:abstractNumId w:val="22"/>
  </w:num>
  <w:num w:numId="13" w16cid:durableId="1356923929">
    <w:abstractNumId w:val="12"/>
    <w:lvlOverride w:ilvl="0">
      <w:startOverride w:val="1"/>
    </w:lvlOverride>
    <w:lvlOverride w:ilvl="1"/>
    <w:lvlOverride w:ilvl="2"/>
    <w:lvlOverride w:ilvl="3"/>
    <w:lvlOverride w:ilvl="4"/>
    <w:lvlOverride w:ilvl="5"/>
    <w:lvlOverride w:ilvl="6"/>
    <w:lvlOverride w:ilvl="7"/>
    <w:lvlOverride w:ilvl="8"/>
  </w:num>
  <w:num w:numId="14" w16cid:durableId="1008756380">
    <w:abstractNumId w:val="34"/>
  </w:num>
  <w:num w:numId="15" w16cid:durableId="13600085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84946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49663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4118509">
    <w:abstractNumId w:val="27"/>
  </w:num>
  <w:num w:numId="19" w16cid:durableId="886380653">
    <w:abstractNumId w:val="11"/>
  </w:num>
  <w:num w:numId="20" w16cid:durableId="858546713">
    <w:abstractNumId w:val="19"/>
  </w:num>
  <w:num w:numId="21" w16cid:durableId="511341944">
    <w:abstractNumId w:val="15"/>
  </w:num>
  <w:num w:numId="22" w16cid:durableId="1500073585">
    <w:abstractNumId w:val="4"/>
  </w:num>
  <w:num w:numId="23" w16cid:durableId="1961841957">
    <w:abstractNumId w:val="39"/>
  </w:num>
  <w:num w:numId="24" w16cid:durableId="1745293363">
    <w:abstractNumId w:val="23"/>
  </w:num>
  <w:num w:numId="25" w16cid:durableId="787818571">
    <w:abstractNumId w:val="5"/>
  </w:num>
  <w:num w:numId="26" w16cid:durableId="141309891">
    <w:abstractNumId w:val="6"/>
  </w:num>
  <w:num w:numId="27" w16cid:durableId="1623926902">
    <w:abstractNumId w:val="35"/>
  </w:num>
  <w:num w:numId="28" w16cid:durableId="129174061">
    <w:abstractNumId w:val="14"/>
  </w:num>
  <w:num w:numId="29" w16cid:durableId="846991013">
    <w:abstractNumId w:val="36"/>
  </w:num>
  <w:num w:numId="30" w16cid:durableId="1499537927">
    <w:abstractNumId w:val="13"/>
  </w:num>
  <w:num w:numId="31" w16cid:durableId="569004934">
    <w:abstractNumId w:val="10"/>
  </w:num>
  <w:num w:numId="32" w16cid:durableId="1706755645">
    <w:abstractNumId w:val="37"/>
  </w:num>
  <w:num w:numId="33" w16cid:durableId="1702628000">
    <w:abstractNumId w:val="20"/>
  </w:num>
  <w:num w:numId="34" w16cid:durableId="648675900">
    <w:abstractNumId w:val="2"/>
  </w:num>
  <w:num w:numId="35" w16cid:durableId="845634261">
    <w:abstractNumId w:val="1"/>
  </w:num>
  <w:num w:numId="36" w16cid:durableId="107044901">
    <w:abstractNumId w:val="3"/>
  </w:num>
  <w:num w:numId="37" w16cid:durableId="743264511">
    <w:abstractNumId w:val="8"/>
  </w:num>
  <w:num w:numId="38" w16cid:durableId="604120919">
    <w:abstractNumId w:val="0"/>
  </w:num>
  <w:num w:numId="39" w16cid:durableId="1993410559">
    <w:abstractNumId w:val="41"/>
  </w:num>
  <w:num w:numId="40" w16cid:durableId="436753765">
    <w:abstractNumId w:val="28"/>
  </w:num>
  <w:num w:numId="41" w16cid:durableId="572546668">
    <w:abstractNumId w:val="7"/>
  </w:num>
  <w:num w:numId="42" w16cid:durableId="1942835292">
    <w:abstractNumId w:val="32"/>
  </w:num>
  <w:num w:numId="43" w16cid:durableId="595675387">
    <w:abstractNumId w:val="25"/>
  </w:num>
  <w:num w:numId="44" w16cid:durableId="30613023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4F40"/>
    <w:rsid w:val="00005999"/>
    <w:rsid w:val="00007702"/>
    <w:rsid w:val="00012245"/>
    <w:rsid w:val="000156CE"/>
    <w:rsid w:val="000163B0"/>
    <w:rsid w:val="00017228"/>
    <w:rsid w:val="0002239F"/>
    <w:rsid w:val="00024F18"/>
    <w:rsid w:val="000253FE"/>
    <w:rsid w:val="00033D4B"/>
    <w:rsid w:val="00035C27"/>
    <w:rsid w:val="00035D31"/>
    <w:rsid w:val="000363ED"/>
    <w:rsid w:val="000443E2"/>
    <w:rsid w:val="00046134"/>
    <w:rsid w:val="00047BFA"/>
    <w:rsid w:val="00052081"/>
    <w:rsid w:val="000537EF"/>
    <w:rsid w:val="00053818"/>
    <w:rsid w:val="00055441"/>
    <w:rsid w:val="00055F10"/>
    <w:rsid w:val="0008092A"/>
    <w:rsid w:val="0008118C"/>
    <w:rsid w:val="00083788"/>
    <w:rsid w:val="000844BE"/>
    <w:rsid w:val="0009412B"/>
    <w:rsid w:val="00095594"/>
    <w:rsid w:val="00097613"/>
    <w:rsid w:val="000A0C47"/>
    <w:rsid w:val="000A2E04"/>
    <w:rsid w:val="000A3CD3"/>
    <w:rsid w:val="000A4F4E"/>
    <w:rsid w:val="000A7A0F"/>
    <w:rsid w:val="000A7ED2"/>
    <w:rsid w:val="000B5B7B"/>
    <w:rsid w:val="000B7C6F"/>
    <w:rsid w:val="000C31FB"/>
    <w:rsid w:val="000C7796"/>
    <w:rsid w:val="000D0F4B"/>
    <w:rsid w:val="000D38B8"/>
    <w:rsid w:val="000D5C03"/>
    <w:rsid w:val="000D7FA1"/>
    <w:rsid w:val="000E059E"/>
    <w:rsid w:val="000E2D49"/>
    <w:rsid w:val="000E36D3"/>
    <w:rsid w:val="000E567F"/>
    <w:rsid w:val="000E752B"/>
    <w:rsid w:val="000E79C8"/>
    <w:rsid w:val="000F174C"/>
    <w:rsid w:val="000F6C56"/>
    <w:rsid w:val="0010012C"/>
    <w:rsid w:val="00100315"/>
    <w:rsid w:val="00103D67"/>
    <w:rsid w:val="0010606F"/>
    <w:rsid w:val="00113528"/>
    <w:rsid w:val="00115D8E"/>
    <w:rsid w:val="00115F4A"/>
    <w:rsid w:val="00116D0E"/>
    <w:rsid w:val="00120814"/>
    <w:rsid w:val="001236B0"/>
    <w:rsid w:val="0012447B"/>
    <w:rsid w:val="00125060"/>
    <w:rsid w:val="00126043"/>
    <w:rsid w:val="00126E3A"/>
    <w:rsid w:val="0012721A"/>
    <w:rsid w:val="00133867"/>
    <w:rsid w:val="00133C39"/>
    <w:rsid w:val="00135AA0"/>
    <w:rsid w:val="00136A68"/>
    <w:rsid w:val="001410CC"/>
    <w:rsid w:val="00145600"/>
    <w:rsid w:val="0014613A"/>
    <w:rsid w:val="0015003C"/>
    <w:rsid w:val="0015685B"/>
    <w:rsid w:val="001578C6"/>
    <w:rsid w:val="00157E1B"/>
    <w:rsid w:val="001617B2"/>
    <w:rsid w:val="00162C05"/>
    <w:rsid w:val="001663BF"/>
    <w:rsid w:val="00166A88"/>
    <w:rsid w:val="0016758B"/>
    <w:rsid w:val="0017093E"/>
    <w:rsid w:val="00171423"/>
    <w:rsid w:val="00173C2D"/>
    <w:rsid w:val="0017543E"/>
    <w:rsid w:val="00176DC6"/>
    <w:rsid w:val="00177396"/>
    <w:rsid w:val="00183B62"/>
    <w:rsid w:val="00190845"/>
    <w:rsid w:val="00190F3B"/>
    <w:rsid w:val="00191930"/>
    <w:rsid w:val="00196CB2"/>
    <w:rsid w:val="001A117B"/>
    <w:rsid w:val="001A392A"/>
    <w:rsid w:val="001A3EBE"/>
    <w:rsid w:val="001A67CF"/>
    <w:rsid w:val="001B5DE4"/>
    <w:rsid w:val="001B5EA6"/>
    <w:rsid w:val="001B70EB"/>
    <w:rsid w:val="001B79EE"/>
    <w:rsid w:val="001C38F6"/>
    <w:rsid w:val="001C6DD8"/>
    <w:rsid w:val="001D316A"/>
    <w:rsid w:val="001D701B"/>
    <w:rsid w:val="001D77FC"/>
    <w:rsid w:val="001E180A"/>
    <w:rsid w:val="001E37D9"/>
    <w:rsid w:val="001E45C2"/>
    <w:rsid w:val="001E4ABB"/>
    <w:rsid w:val="001F3A08"/>
    <w:rsid w:val="001F4B2D"/>
    <w:rsid w:val="001F5140"/>
    <w:rsid w:val="001F5619"/>
    <w:rsid w:val="00200BE5"/>
    <w:rsid w:val="00202472"/>
    <w:rsid w:val="00202892"/>
    <w:rsid w:val="00203DA3"/>
    <w:rsid w:val="00204E75"/>
    <w:rsid w:val="00205F21"/>
    <w:rsid w:val="0021139E"/>
    <w:rsid w:val="00211E12"/>
    <w:rsid w:val="002231BE"/>
    <w:rsid w:val="00226E15"/>
    <w:rsid w:val="002274A4"/>
    <w:rsid w:val="00227DE1"/>
    <w:rsid w:val="0023541C"/>
    <w:rsid w:val="00235DEF"/>
    <w:rsid w:val="00236135"/>
    <w:rsid w:val="002474A1"/>
    <w:rsid w:val="00250123"/>
    <w:rsid w:val="00250A8E"/>
    <w:rsid w:val="00250F68"/>
    <w:rsid w:val="0025403E"/>
    <w:rsid w:val="00257153"/>
    <w:rsid w:val="002578EB"/>
    <w:rsid w:val="00260AE8"/>
    <w:rsid w:val="00260C3E"/>
    <w:rsid w:val="002610DD"/>
    <w:rsid w:val="00262E4A"/>
    <w:rsid w:val="0026626B"/>
    <w:rsid w:val="002708D8"/>
    <w:rsid w:val="002748A2"/>
    <w:rsid w:val="00274D44"/>
    <w:rsid w:val="00274F95"/>
    <w:rsid w:val="0027725C"/>
    <w:rsid w:val="0028022C"/>
    <w:rsid w:val="00282A5B"/>
    <w:rsid w:val="00282CDC"/>
    <w:rsid w:val="00282EEB"/>
    <w:rsid w:val="002830CF"/>
    <w:rsid w:val="00283373"/>
    <w:rsid w:val="00283C71"/>
    <w:rsid w:val="00283E39"/>
    <w:rsid w:val="0029281E"/>
    <w:rsid w:val="00295D23"/>
    <w:rsid w:val="002A1FAF"/>
    <w:rsid w:val="002A3A25"/>
    <w:rsid w:val="002A5649"/>
    <w:rsid w:val="002A675A"/>
    <w:rsid w:val="002A701E"/>
    <w:rsid w:val="002B2FC0"/>
    <w:rsid w:val="002B4C39"/>
    <w:rsid w:val="002B642E"/>
    <w:rsid w:val="002C0427"/>
    <w:rsid w:val="002C4CFB"/>
    <w:rsid w:val="002C5362"/>
    <w:rsid w:val="002C6CD8"/>
    <w:rsid w:val="002D00EA"/>
    <w:rsid w:val="002D1C09"/>
    <w:rsid w:val="002D757D"/>
    <w:rsid w:val="002D7FCA"/>
    <w:rsid w:val="002E0C9D"/>
    <w:rsid w:val="002E0D87"/>
    <w:rsid w:val="002E466B"/>
    <w:rsid w:val="002E4E6B"/>
    <w:rsid w:val="002F335D"/>
    <w:rsid w:val="002F3C74"/>
    <w:rsid w:val="002F5C99"/>
    <w:rsid w:val="00301A0E"/>
    <w:rsid w:val="00301A3D"/>
    <w:rsid w:val="003071E6"/>
    <w:rsid w:val="003142DF"/>
    <w:rsid w:val="003149E9"/>
    <w:rsid w:val="00314CE3"/>
    <w:rsid w:val="00316AC9"/>
    <w:rsid w:val="00321270"/>
    <w:rsid w:val="00326401"/>
    <w:rsid w:val="0032761E"/>
    <w:rsid w:val="00327EC7"/>
    <w:rsid w:val="00332FF0"/>
    <w:rsid w:val="00334EE6"/>
    <w:rsid w:val="00337044"/>
    <w:rsid w:val="00340749"/>
    <w:rsid w:val="00341230"/>
    <w:rsid w:val="00342DA3"/>
    <w:rsid w:val="00343A14"/>
    <w:rsid w:val="00343A59"/>
    <w:rsid w:val="00347BA6"/>
    <w:rsid w:val="003509EF"/>
    <w:rsid w:val="00351A4A"/>
    <w:rsid w:val="00353BD7"/>
    <w:rsid w:val="003551EB"/>
    <w:rsid w:val="0036028F"/>
    <w:rsid w:val="00362CAD"/>
    <w:rsid w:val="00365971"/>
    <w:rsid w:val="003818C7"/>
    <w:rsid w:val="0038288E"/>
    <w:rsid w:val="003852CC"/>
    <w:rsid w:val="003861D0"/>
    <w:rsid w:val="00390088"/>
    <w:rsid w:val="00391B7C"/>
    <w:rsid w:val="003936B7"/>
    <w:rsid w:val="00394B59"/>
    <w:rsid w:val="0039502C"/>
    <w:rsid w:val="00395939"/>
    <w:rsid w:val="0039756A"/>
    <w:rsid w:val="003A1976"/>
    <w:rsid w:val="003A283B"/>
    <w:rsid w:val="003A315C"/>
    <w:rsid w:val="003A49A3"/>
    <w:rsid w:val="003A6088"/>
    <w:rsid w:val="003B10A5"/>
    <w:rsid w:val="003B1F4A"/>
    <w:rsid w:val="003B2E1A"/>
    <w:rsid w:val="003B3A6B"/>
    <w:rsid w:val="003B3FCC"/>
    <w:rsid w:val="003B7602"/>
    <w:rsid w:val="003C052E"/>
    <w:rsid w:val="003C0D3D"/>
    <w:rsid w:val="003C123B"/>
    <w:rsid w:val="003C32FF"/>
    <w:rsid w:val="003D0C87"/>
    <w:rsid w:val="003D1590"/>
    <w:rsid w:val="003D203A"/>
    <w:rsid w:val="003D2AD6"/>
    <w:rsid w:val="003D54EF"/>
    <w:rsid w:val="003D5523"/>
    <w:rsid w:val="003E05CC"/>
    <w:rsid w:val="003E0C24"/>
    <w:rsid w:val="003E1A18"/>
    <w:rsid w:val="003E1EC9"/>
    <w:rsid w:val="003E446F"/>
    <w:rsid w:val="003F0446"/>
    <w:rsid w:val="003F1EF7"/>
    <w:rsid w:val="003F3855"/>
    <w:rsid w:val="003F4BC3"/>
    <w:rsid w:val="003F5284"/>
    <w:rsid w:val="003F5B73"/>
    <w:rsid w:val="004013B8"/>
    <w:rsid w:val="0040329B"/>
    <w:rsid w:val="00403F76"/>
    <w:rsid w:val="00404644"/>
    <w:rsid w:val="00406A84"/>
    <w:rsid w:val="00407D56"/>
    <w:rsid w:val="004116FD"/>
    <w:rsid w:val="00411BE5"/>
    <w:rsid w:val="00413BDF"/>
    <w:rsid w:val="004152CC"/>
    <w:rsid w:val="00416C99"/>
    <w:rsid w:val="00417A99"/>
    <w:rsid w:val="00421218"/>
    <w:rsid w:val="0042528B"/>
    <w:rsid w:val="004303ED"/>
    <w:rsid w:val="00431874"/>
    <w:rsid w:val="00435B14"/>
    <w:rsid w:val="00435C03"/>
    <w:rsid w:val="00444280"/>
    <w:rsid w:val="00444B98"/>
    <w:rsid w:val="004465B2"/>
    <w:rsid w:val="004478B9"/>
    <w:rsid w:val="0045608E"/>
    <w:rsid w:val="00457A01"/>
    <w:rsid w:val="004613F7"/>
    <w:rsid w:val="00461AF4"/>
    <w:rsid w:val="00462C8C"/>
    <w:rsid w:val="00462F19"/>
    <w:rsid w:val="0046352E"/>
    <w:rsid w:val="00463640"/>
    <w:rsid w:val="004636A9"/>
    <w:rsid w:val="00470E39"/>
    <w:rsid w:val="0047373F"/>
    <w:rsid w:val="0047505C"/>
    <w:rsid w:val="00475A9A"/>
    <w:rsid w:val="00476FE8"/>
    <w:rsid w:val="00477405"/>
    <w:rsid w:val="00484721"/>
    <w:rsid w:val="00487788"/>
    <w:rsid w:val="0049082B"/>
    <w:rsid w:val="00493121"/>
    <w:rsid w:val="004952B6"/>
    <w:rsid w:val="0049657E"/>
    <w:rsid w:val="00496956"/>
    <w:rsid w:val="00497846"/>
    <w:rsid w:val="004A0328"/>
    <w:rsid w:val="004A19DE"/>
    <w:rsid w:val="004A2223"/>
    <w:rsid w:val="004A3B0B"/>
    <w:rsid w:val="004A46F9"/>
    <w:rsid w:val="004B0268"/>
    <w:rsid w:val="004B2738"/>
    <w:rsid w:val="004B2E96"/>
    <w:rsid w:val="004B38F0"/>
    <w:rsid w:val="004C7274"/>
    <w:rsid w:val="004C7AEB"/>
    <w:rsid w:val="004D1267"/>
    <w:rsid w:val="004D21F5"/>
    <w:rsid w:val="004E0BB8"/>
    <w:rsid w:val="004E3518"/>
    <w:rsid w:val="004E6EEC"/>
    <w:rsid w:val="004F24DF"/>
    <w:rsid w:val="004F2CC4"/>
    <w:rsid w:val="004F30FF"/>
    <w:rsid w:val="004F5654"/>
    <w:rsid w:val="004F5D02"/>
    <w:rsid w:val="004F7743"/>
    <w:rsid w:val="00500DC3"/>
    <w:rsid w:val="00502AD5"/>
    <w:rsid w:val="00506B74"/>
    <w:rsid w:val="00506ED2"/>
    <w:rsid w:val="005101FC"/>
    <w:rsid w:val="00510414"/>
    <w:rsid w:val="00510F95"/>
    <w:rsid w:val="005145C3"/>
    <w:rsid w:val="005159B7"/>
    <w:rsid w:val="0051747A"/>
    <w:rsid w:val="0051787B"/>
    <w:rsid w:val="00520EF6"/>
    <w:rsid w:val="005213E4"/>
    <w:rsid w:val="00521470"/>
    <w:rsid w:val="005241DC"/>
    <w:rsid w:val="00524B56"/>
    <w:rsid w:val="00525A61"/>
    <w:rsid w:val="00527619"/>
    <w:rsid w:val="005375A5"/>
    <w:rsid w:val="00537E29"/>
    <w:rsid w:val="005428B7"/>
    <w:rsid w:val="005428DF"/>
    <w:rsid w:val="00544A35"/>
    <w:rsid w:val="005457EA"/>
    <w:rsid w:val="00545D80"/>
    <w:rsid w:val="00547519"/>
    <w:rsid w:val="005513C4"/>
    <w:rsid w:val="0055262A"/>
    <w:rsid w:val="00556592"/>
    <w:rsid w:val="0055691E"/>
    <w:rsid w:val="0055741D"/>
    <w:rsid w:val="00557D28"/>
    <w:rsid w:val="00565D32"/>
    <w:rsid w:val="005674A1"/>
    <w:rsid w:val="00570384"/>
    <w:rsid w:val="00580118"/>
    <w:rsid w:val="005810BB"/>
    <w:rsid w:val="00584CC7"/>
    <w:rsid w:val="00586128"/>
    <w:rsid w:val="005861E6"/>
    <w:rsid w:val="00586A00"/>
    <w:rsid w:val="00586ED2"/>
    <w:rsid w:val="0059016F"/>
    <w:rsid w:val="005904A0"/>
    <w:rsid w:val="00590C4E"/>
    <w:rsid w:val="0059434A"/>
    <w:rsid w:val="0059694E"/>
    <w:rsid w:val="005A3CF7"/>
    <w:rsid w:val="005A7B12"/>
    <w:rsid w:val="005A7DB5"/>
    <w:rsid w:val="005B0889"/>
    <w:rsid w:val="005B296A"/>
    <w:rsid w:val="005B467F"/>
    <w:rsid w:val="005B7541"/>
    <w:rsid w:val="005D01A8"/>
    <w:rsid w:val="005D1F15"/>
    <w:rsid w:val="005D30B7"/>
    <w:rsid w:val="005D3175"/>
    <w:rsid w:val="005D3D98"/>
    <w:rsid w:val="005E01C7"/>
    <w:rsid w:val="005E15E4"/>
    <w:rsid w:val="005E54D9"/>
    <w:rsid w:val="005E56C6"/>
    <w:rsid w:val="005E6D1F"/>
    <w:rsid w:val="005E77D8"/>
    <w:rsid w:val="005E7E3B"/>
    <w:rsid w:val="005F3802"/>
    <w:rsid w:val="005F44C9"/>
    <w:rsid w:val="005F50F3"/>
    <w:rsid w:val="00603184"/>
    <w:rsid w:val="00603B90"/>
    <w:rsid w:val="00605E8F"/>
    <w:rsid w:val="00611B78"/>
    <w:rsid w:val="006124A0"/>
    <w:rsid w:val="00612BA7"/>
    <w:rsid w:val="00614659"/>
    <w:rsid w:val="00616165"/>
    <w:rsid w:val="0061753C"/>
    <w:rsid w:val="00623E21"/>
    <w:rsid w:val="00625B62"/>
    <w:rsid w:val="00630FCC"/>
    <w:rsid w:val="00631680"/>
    <w:rsid w:val="00631DF2"/>
    <w:rsid w:val="00633B06"/>
    <w:rsid w:val="00634BB0"/>
    <w:rsid w:val="006351DB"/>
    <w:rsid w:val="006410DE"/>
    <w:rsid w:val="00641F7A"/>
    <w:rsid w:val="006424F3"/>
    <w:rsid w:val="006456C6"/>
    <w:rsid w:val="00646746"/>
    <w:rsid w:val="00647956"/>
    <w:rsid w:val="00647AF4"/>
    <w:rsid w:val="006507A8"/>
    <w:rsid w:val="006524AC"/>
    <w:rsid w:val="00655290"/>
    <w:rsid w:val="00655B25"/>
    <w:rsid w:val="00660065"/>
    <w:rsid w:val="006626BF"/>
    <w:rsid w:val="00663ECE"/>
    <w:rsid w:val="006644C7"/>
    <w:rsid w:val="006717CC"/>
    <w:rsid w:val="00673E82"/>
    <w:rsid w:val="006779FE"/>
    <w:rsid w:val="00677A90"/>
    <w:rsid w:val="00680BEB"/>
    <w:rsid w:val="006831C6"/>
    <w:rsid w:val="00687975"/>
    <w:rsid w:val="0069152B"/>
    <w:rsid w:val="00691D6F"/>
    <w:rsid w:val="0069333B"/>
    <w:rsid w:val="00694417"/>
    <w:rsid w:val="006951DA"/>
    <w:rsid w:val="00696E46"/>
    <w:rsid w:val="006A10E5"/>
    <w:rsid w:val="006A328A"/>
    <w:rsid w:val="006A53AB"/>
    <w:rsid w:val="006A6205"/>
    <w:rsid w:val="006B41EB"/>
    <w:rsid w:val="006B4F4F"/>
    <w:rsid w:val="006B6CCC"/>
    <w:rsid w:val="006C0D5D"/>
    <w:rsid w:val="006C12DE"/>
    <w:rsid w:val="006C42BE"/>
    <w:rsid w:val="006D5400"/>
    <w:rsid w:val="006D7BBA"/>
    <w:rsid w:val="006E09C8"/>
    <w:rsid w:val="006E38C5"/>
    <w:rsid w:val="006E4C65"/>
    <w:rsid w:val="006F5530"/>
    <w:rsid w:val="006F556A"/>
    <w:rsid w:val="00701493"/>
    <w:rsid w:val="007018A6"/>
    <w:rsid w:val="00702041"/>
    <w:rsid w:val="0070274E"/>
    <w:rsid w:val="0070631E"/>
    <w:rsid w:val="007145C7"/>
    <w:rsid w:val="007147FA"/>
    <w:rsid w:val="00714C2B"/>
    <w:rsid w:val="00716214"/>
    <w:rsid w:val="007164FA"/>
    <w:rsid w:val="007172C7"/>
    <w:rsid w:val="00722E3F"/>
    <w:rsid w:val="00724063"/>
    <w:rsid w:val="007302AA"/>
    <w:rsid w:val="00733145"/>
    <w:rsid w:val="007331C0"/>
    <w:rsid w:val="007331C2"/>
    <w:rsid w:val="007343A7"/>
    <w:rsid w:val="007348A4"/>
    <w:rsid w:val="007424D5"/>
    <w:rsid w:val="00743A6A"/>
    <w:rsid w:val="007475AB"/>
    <w:rsid w:val="00747BD5"/>
    <w:rsid w:val="00750BCD"/>
    <w:rsid w:val="00750DB9"/>
    <w:rsid w:val="0075176F"/>
    <w:rsid w:val="00752299"/>
    <w:rsid w:val="00754351"/>
    <w:rsid w:val="00754700"/>
    <w:rsid w:val="00756779"/>
    <w:rsid w:val="007609AF"/>
    <w:rsid w:val="007618B0"/>
    <w:rsid w:val="00762C21"/>
    <w:rsid w:val="00765CDE"/>
    <w:rsid w:val="0076633D"/>
    <w:rsid w:val="0076644E"/>
    <w:rsid w:val="00767D94"/>
    <w:rsid w:val="0077177C"/>
    <w:rsid w:val="00773350"/>
    <w:rsid w:val="007739EC"/>
    <w:rsid w:val="00777A98"/>
    <w:rsid w:val="00782D64"/>
    <w:rsid w:val="007866FD"/>
    <w:rsid w:val="00787141"/>
    <w:rsid w:val="007875FC"/>
    <w:rsid w:val="00795580"/>
    <w:rsid w:val="00797577"/>
    <w:rsid w:val="007A1536"/>
    <w:rsid w:val="007A437D"/>
    <w:rsid w:val="007A6B26"/>
    <w:rsid w:val="007B20AC"/>
    <w:rsid w:val="007B4107"/>
    <w:rsid w:val="007B6BB8"/>
    <w:rsid w:val="007C0044"/>
    <w:rsid w:val="007C4FAF"/>
    <w:rsid w:val="007C6A74"/>
    <w:rsid w:val="007C7A0C"/>
    <w:rsid w:val="007C7C9A"/>
    <w:rsid w:val="007C7E20"/>
    <w:rsid w:val="007D0B01"/>
    <w:rsid w:val="007D19ED"/>
    <w:rsid w:val="007D721E"/>
    <w:rsid w:val="007E01FE"/>
    <w:rsid w:val="007E2C2F"/>
    <w:rsid w:val="007E61E7"/>
    <w:rsid w:val="007E67FA"/>
    <w:rsid w:val="007E6D52"/>
    <w:rsid w:val="007E6D94"/>
    <w:rsid w:val="007F0B18"/>
    <w:rsid w:val="007F0E83"/>
    <w:rsid w:val="007F1D54"/>
    <w:rsid w:val="007F4A68"/>
    <w:rsid w:val="007F7714"/>
    <w:rsid w:val="0080165F"/>
    <w:rsid w:val="00802363"/>
    <w:rsid w:val="00802FA4"/>
    <w:rsid w:val="00807AE3"/>
    <w:rsid w:val="00807E5D"/>
    <w:rsid w:val="0081410E"/>
    <w:rsid w:val="008155D4"/>
    <w:rsid w:val="0082170E"/>
    <w:rsid w:val="00824B4F"/>
    <w:rsid w:val="008258CA"/>
    <w:rsid w:val="0082612A"/>
    <w:rsid w:val="00830F4D"/>
    <w:rsid w:val="0083120D"/>
    <w:rsid w:val="00834C91"/>
    <w:rsid w:val="0083500A"/>
    <w:rsid w:val="008369DA"/>
    <w:rsid w:val="008429B4"/>
    <w:rsid w:val="00843BEC"/>
    <w:rsid w:val="00845AE1"/>
    <w:rsid w:val="00851011"/>
    <w:rsid w:val="00854AD1"/>
    <w:rsid w:val="00855A47"/>
    <w:rsid w:val="00855C8C"/>
    <w:rsid w:val="008574C3"/>
    <w:rsid w:val="00863029"/>
    <w:rsid w:val="008662E6"/>
    <w:rsid w:val="00867063"/>
    <w:rsid w:val="0087155F"/>
    <w:rsid w:val="00871938"/>
    <w:rsid w:val="00873D2F"/>
    <w:rsid w:val="008747F9"/>
    <w:rsid w:val="00874DB6"/>
    <w:rsid w:val="00875BDE"/>
    <w:rsid w:val="00877F64"/>
    <w:rsid w:val="00881E07"/>
    <w:rsid w:val="00882DF1"/>
    <w:rsid w:val="00882F0E"/>
    <w:rsid w:val="00885DCB"/>
    <w:rsid w:val="00890390"/>
    <w:rsid w:val="008921E9"/>
    <w:rsid w:val="00893469"/>
    <w:rsid w:val="008976BB"/>
    <w:rsid w:val="008A08DB"/>
    <w:rsid w:val="008A110D"/>
    <w:rsid w:val="008A1441"/>
    <w:rsid w:val="008A30C1"/>
    <w:rsid w:val="008A3C64"/>
    <w:rsid w:val="008A6383"/>
    <w:rsid w:val="008A72F2"/>
    <w:rsid w:val="008A7CBC"/>
    <w:rsid w:val="008B01B9"/>
    <w:rsid w:val="008B10E0"/>
    <w:rsid w:val="008B4696"/>
    <w:rsid w:val="008B7232"/>
    <w:rsid w:val="008C19A0"/>
    <w:rsid w:val="008C6D92"/>
    <w:rsid w:val="008D3929"/>
    <w:rsid w:val="008D4E0C"/>
    <w:rsid w:val="008E10E5"/>
    <w:rsid w:val="008E11FA"/>
    <w:rsid w:val="008E1456"/>
    <w:rsid w:val="008E28B3"/>
    <w:rsid w:val="008E2EA4"/>
    <w:rsid w:val="008E3508"/>
    <w:rsid w:val="008E4BDC"/>
    <w:rsid w:val="008E4CF7"/>
    <w:rsid w:val="008F36E8"/>
    <w:rsid w:val="008F3B07"/>
    <w:rsid w:val="008F5524"/>
    <w:rsid w:val="008F6239"/>
    <w:rsid w:val="008F6A49"/>
    <w:rsid w:val="008F7107"/>
    <w:rsid w:val="008F7FB6"/>
    <w:rsid w:val="00902D23"/>
    <w:rsid w:val="00903127"/>
    <w:rsid w:val="009031D9"/>
    <w:rsid w:val="009042F2"/>
    <w:rsid w:val="00904EDB"/>
    <w:rsid w:val="00911F79"/>
    <w:rsid w:val="0092318A"/>
    <w:rsid w:val="0092608D"/>
    <w:rsid w:val="009276B2"/>
    <w:rsid w:val="00931420"/>
    <w:rsid w:val="00931579"/>
    <w:rsid w:val="009315F5"/>
    <w:rsid w:val="00931661"/>
    <w:rsid w:val="0093249E"/>
    <w:rsid w:val="00932A05"/>
    <w:rsid w:val="00933973"/>
    <w:rsid w:val="0093525C"/>
    <w:rsid w:val="00935965"/>
    <w:rsid w:val="00935AF3"/>
    <w:rsid w:val="00941329"/>
    <w:rsid w:val="00943809"/>
    <w:rsid w:val="0094697F"/>
    <w:rsid w:val="00947CAC"/>
    <w:rsid w:val="00947F4D"/>
    <w:rsid w:val="00951817"/>
    <w:rsid w:val="0095265B"/>
    <w:rsid w:val="00952D65"/>
    <w:rsid w:val="009533A6"/>
    <w:rsid w:val="0096062B"/>
    <w:rsid w:val="00960FA3"/>
    <w:rsid w:val="00963F6A"/>
    <w:rsid w:val="009643B1"/>
    <w:rsid w:val="00964C13"/>
    <w:rsid w:val="0096537E"/>
    <w:rsid w:val="00973ABB"/>
    <w:rsid w:val="00975E1D"/>
    <w:rsid w:val="00976D15"/>
    <w:rsid w:val="00983E84"/>
    <w:rsid w:val="00992648"/>
    <w:rsid w:val="009933FF"/>
    <w:rsid w:val="00995F7B"/>
    <w:rsid w:val="009977B5"/>
    <w:rsid w:val="009A3396"/>
    <w:rsid w:val="009A3AD4"/>
    <w:rsid w:val="009A405E"/>
    <w:rsid w:val="009A5C36"/>
    <w:rsid w:val="009B02B5"/>
    <w:rsid w:val="009B03EF"/>
    <w:rsid w:val="009C33B0"/>
    <w:rsid w:val="009C3555"/>
    <w:rsid w:val="009C46E1"/>
    <w:rsid w:val="009C7055"/>
    <w:rsid w:val="009C7E71"/>
    <w:rsid w:val="009D0611"/>
    <w:rsid w:val="009D14EB"/>
    <w:rsid w:val="009D172F"/>
    <w:rsid w:val="009D336D"/>
    <w:rsid w:val="009D3DF7"/>
    <w:rsid w:val="009E2BBA"/>
    <w:rsid w:val="009E6373"/>
    <w:rsid w:val="009E7A91"/>
    <w:rsid w:val="009F1CC7"/>
    <w:rsid w:val="009F4942"/>
    <w:rsid w:val="009F5D11"/>
    <w:rsid w:val="009F6016"/>
    <w:rsid w:val="00A00E19"/>
    <w:rsid w:val="00A0308E"/>
    <w:rsid w:val="00A046B1"/>
    <w:rsid w:val="00A07508"/>
    <w:rsid w:val="00A07B50"/>
    <w:rsid w:val="00A07E21"/>
    <w:rsid w:val="00A11C12"/>
    <w:rsid w:val="00A12662"/>
    <w:rsid w:val="00A20EE2"/>
    <w:rsid w:val="00A22165"/>
    <w:rsid w:val="00A2321E"/>
    <w:rsid w:val="00A24D38"/>
    <w:rsid w:val="00A25F42"/>
    <w:rsid w:val="00A26D1E"/>
    <w:rsid w:val="00A27DA6"/>
    <w:rsid w:val="00A31516"/>
    <w:rsid w:val="00A318D7"/>
    <w:rsid w:val="00A31E8B"/>
    <w:rsid w:val="00A3347D"/>
    <w:rsid w:val="00A42E16"/>
    <w:rsid w:val="00A44181"/>
    <w:rsid w:val="00A50303"/>
    <w:rsid w:val="00A50666"/>
    <w:rsid w:val="00A5135C"/>
    <w:rsid w:val="00A51C54"/>
    <w:rsid w:val="00A52DB8"/>
    <w:rsid w:val="00A57917"/>
    <w:rsid w:val="00A57C1E"/>
    <w:rsid w:val="00A613AD"/>
    <w:rsid w:val="00A672AE"/>
    <w:rsid w:val="00A757CE"/>
    <w:rsid w:val="00A80DEB"/>
    <w:rsid w:val="00A824ED"/>
    <w:rsid w:val="00A82ACB"/>
    <w:rsid w:val="00A82B56"/>
    <w:rsid w:val="00A86650"/>
    <w:rsid w:val="00A86E55"/>
    <w:rsid w:val="00A90FB5"/>
    <w:rsid w:val="00A922EA"/>
    <w:rsid w:val="00A94134"/>
    <w:rsid w:val="00AA0249"/>
    <w:rsid w:val="00AA0584"/>
    <w:rsid w:val="00AA1A2F"/>
    <w:rsid w:val="00AA5B71"/>
    <w:rsid w:val="00AA6D3F"/>
    <w:rsid w:val="00AA7259"/>
    <w:rsid w:val="00AB0946"/>
    <w:rsid w:val="00AB59A4"/>
    <w:rsid w:val="00AB6ED5"/>
    <w:rsid w:val="00AC045D"/>
    <w:rsid w:val="00AC0C53"/>
    <w:rsid w:val="00AC3A61"/>
    <w:rsid w:val="00AC782A"/>
    <w:rsid w:val="00AD20C4"/>
    <w:rsid w:val="00AD23D2"/>
    <w:rsid w:val="00AD3A8A"/>
    <w:rsid w:val="00AD6984"/>
    <w:rsid w:val="00AE2B68"/>
    <w:rsid w:val="00AE4784"/>
    <w:rsid w:val="00AE5259"/>
    <w:rsid w:val="00AE6415"/>
    <w:rsid w:val="00AF1C98"/>
    <w:rsid w:val="00AF1DDB"/>
    <w:rsid w:val="00AF20CA"/>
    <w:rsid w:val="00AF6C57"/>
    <w:rsid w:val="00B04B67"/>
    <w:rsid w:val="00B06E81"/>
    <w:rsid w:val="00B06F93"/>
    <w:rsid w:val="00B112DE"/>
    <w:rsid w:val="00B126AF"/>
    <w:rsid w:val="00B152B7"/>
    <w:rsid w:val="00B17B15"/>
    <w:rsid w:val="00B20AD8"/>
    <w:rsid w:val="00B24876"/>
    <w:rsid w:val="00B269E9"/>
    <w:rsid w:val="00B27A41"/>
    <w:rsid w:val="00B31D61"/>
    <w:rsid w:val="00B338A6"/>
    <w:rsid w:val="00B35439"/>
    <w:rsid w:val="00B36262"/>
    <w:rsid w:val="00B3703A"/>
    <w:rsid w:val="00B429AE"/>
    <w:rsid w:val="00B47267"/>
    <w:rsid w:val="00B51A2E"/>
    <w:rsid w:val="00B559EA"/>
    <w:rsid w:val="00B65544"/>
    <w:rsid w:val="00B65B23"/>
    <w:rsid w:val="00B66877"/>
    <w:rsid w:val="00B7415A"/>
    <w:rsid w:val="00B74F0C"/>
    <w:rsid w:val="00B76B41"/>
    <w:rsid w:val="00B77293"/>
    <w:rsid w:val="00B81A8D"/>
    <w:rsid w:val="00B81B01"/>
    <w:rsid w:val="00B81C69"/>
    <w:rsid w:val="00B84D3E"/>
    <w:rsid w:val="00B86BAD"/>
    <w:rsid w:val="00B87744"/>
    <w:rsid w:val="00B95537"/>
    <w:rsid w:val="00B97B41"/>
    <w:rsid w:val="00BA0AA5"/>
    <w:rsid w:val="00BA0BEF"/>
    <w:rsid w:val="00BA0DDF"/>
    <w:rsid w:val="00BA33E5"/>
    <w:rsid w:val="00BA59C9"/>
    <w:rsid w:val="00BA5C98"/>
    <w:rsid w:val="00BB1C4B"/>
    <w:rsid w:val="00BB56C7"/>
    <w:rsid w:val="00BC018B"/>
    <w:rsid w:val="00BD0F69"/>
    <w:rsid w:val="00BD1152"/>
    <w:rsid w:val="00BD5C1B"/>
    <w:rsid w:val="00BD677B"/>
    <w:rsid w:val="00BD7D3B"/>
    <w:rsid w:val="00BE06F4"/>
    <w:rsid w:val="00BE0EE5"/>
    <w:rsid w:val="00BE29B9"/>
    <w:rsid w:val="00BE44D2"/>
    <w:rsid w:val="00BE5F56"/>
    <w:rsid w:val="00BE6444"/>
    <w:rsid w:val="00BF3BC2"/>
    <w:rsid w:val="00BF7F10"/>
    <w:rsid w:val="00C017A6"/>
    <w:rsid w:val="00C044ED"/>
    <w:rsid w:val="00C04EE2"/>
    <w:rsid w:val="00C1006D"/>
    <w:rsid w:val="00C10C10"/>
    <w:rsid w:val="00C10F56"/>
    <w:rsid w:val="00C17366"/>
    <w:rsid w:val="00C278B6"/>
    <w:rsid w:val="00C33999"/>
    <w:rsid w:val="00C34B28"/>
    <w:rsid w:val="00C35F0C"/>
    <w:rsid w:val="00C37A68"/>
    <w:rsid w:val="00C408F2"/>
    <w:rsid w:val="00C430AB"/>
    <w:rsid w:val="00C442BB"/>
    <w:rsid w:val="00C44F50"/>
    <w:rsid w:val="00C45262"/>
    <w:rsid w:val="00C46B99"/>
    <w:rsid w:val="00C47CDD"/>
    <w:rsid w:val="00C51C32"/>
    <w:rsid w:val="00C52239"/>
    <w:rsid w:val="00C53080"/>
    <w:rsid w:val="00C53987"/>
    <w:rsid w:val="00C54970"/>
    <w:rsid w:val="00C575A6"/>
    <w:rsid w:val="00C57790"/>
    <w:rsid w:val="00C60474"/>
    <w:rsid w:val="00C60588"/>
    <w:rsid w:val="00C6146D"/>
    <w:rsid w:val="00C62815"/>
    <w:rsid w:val="00C6361D"/>
    <w:rsid w:val="00C63CCB"/>
    <w:rsid w:val="00C80411"/>
    <w:rsid w:val="00C8064A"/>
    <w:rsid w:val="00C8410F"/>
    <w:rsid w:val="00C85D56"/>
    <w:rsid w:val="00C97D9F"/>
    <w:rsid w:val="00CA0B54"/>
    <w:rsid w:val="00CA0D8A"/>
    <w:rsid w:val="00CA28C5"/>
    <w:rsid w:val="00CA30D8"/>
    <w:rsid w:val="00CA789F"/>
    <w:rsid w:val="00CB40AC"/>
    <w:rsid w:val="00CB499D"/>
    <w:rsid w:val="00CB7088"/>
    <w:rsid w:val="00CC00CE"/>
    <w:rsid w:val="00CC0BF4"/>
    <w:rsid w:val="00CC14CB"/>
    <w:rsid w:val="00CC222E"/>
    <w:rsid w:val="00CC4DC5"/>
    <w:rsid w:val="00CC5F57"/>
    <w:rsid w:val="00CD0929"/>
    <w:rsid w:val="00CD3001"/>
    <w:rsid w:val="00CD3DF1"/>
    <w:rsid w:val="00CD4562"/>
    <w:rsid w:val="00CD5D01"/>
    <w:rsid w:val="00CE0676"/>
    <w:rsid w:val="00CE1176"/>
    <w:rsid w:val="00CE1E47"/>
    <w:rsid w:val="00CE2C74"/>
    <w:rsid w:val="00CE3F95"/>
    <w:rsid w:val="00CE47FF"/>
    <w:rsid w:val="00CE48C7"/>
    <w:rsid w:val="00CE4B56"/>
    <w:rsid w:val="00CE66DE"/>
    <w:rsid w:val="00CF05D2"/>
    <w:rsid w:val="00CF10C8"/>
    <w:rsid w:val="00CF1D4C"/>
    <w:rsid w:val="00CF1E00"/>
    <w:rsid w:val="00CF21C3"/>
    <w:rsid w:val="00CF3B7B"/>
    <w:rsid w:val="00CF4582"/>
    <w:rsid w:val="00CF4F72"/>
    <w:rsid w:val="00CF6CE3"/>
    <w:rsid w:val="00D01D53"/>
    <w:rsid w:val="00D03D3A"/>
    <w:rsid w:val="00D043DB"/>
    <w:rsid w:val="00D047E4"/>
    <w:rsid w:val="00D12278"/>
    <w:rsid w:val="00D122DB"/>
    <w:rsid w:val="00D126DD"/>
    <w:rsid w:val="00D12AD3"/>
    <w:rsid w:val="00D132C0"/>
    <w:rsid w:val="00D16DFC"/>
    <w:rsid w:val="00D20FE9"/>
    <w:rsid w:val="00D218F1"/>
    <w:rsid w:val="00D25698"/>
    <w:rsid w:val="00D268B0"/>
    <w:rsid w:val="00D308D7"/>
    <w:rsid w:val="00D333A3"/>
    <w:rsid w:val="00D37CD4"/>
    <w:rsid w:val="00D41146"/>
    <w:rsid w:val="00D41414"/>
    <w:rsid w:val="00D41896"/>
    <w:rsid w:val="00D44471"/>
    <w:rsid w:val="00D46484"/>
    <w:rsid w:val="00D50422"/>
    <w:rsid w:val="00D52C52"/>
    <w:rsid w:val="00D534BA"/>
    <w:rsid w:val="00D57CBD"/>
    <w:rsid w:val="00D61726"/>
    <w:rsid w:val="00D6379A"/>
    <w:rsid w:val="00D66481"/>
    <w:rsid w:val="00D723B5"/>
    <w:rsid w:val="00D73437"/>
    <w:rsid w:val="00D75139"/>
    <w:rsid w:val="00D75C18"/>
    <w:rsid w:val="00D7624D"/>
    <w:rsid w:val="00D84AE6"/>
    <w:rsid w:val="00D914CF"/>
    <w:rsid w:val="00D922D5"/>
    <w:rsid w:val="00D96269"/>
    <w:rsid w:val="00DA1E5F"/>
    <w:rsid w:val="00DA46CC"/>
    <w:rsid w:val="00DA5787"/>
    <w:rsid w:val="00DB0415"/>
    <w:rsid w:val="00DB3C1D"/>
    <w:rsid w:val="00DB3ED8"/>
    <w:rsid w:val="00DB4056"/>
    <w:rsid w:val="00DB4441"/>
    <w:rsid w:val="00DB5E7D"/>
    <w:rsid w:val="00DB68AF"/>
    <w:rsid w:val="00DB7BDC"/>
    <w:rsid w:val="00DC04AE"/>
    <w:rsid w:val="00DC6340"/>
    <w:rsid w:val="00DD3167"/>
    <w:rsid w:val="00DD3565"/>
    <w:rsid w:val="00DD36EA"/>
    <w:rsid w:val="00DD5375"/>
    <w:rsid w:val="00DD5743"/>
    <w:rsid w:val="00DD6CAE"/>
    <w:rsid w:val="00DE5654"/>
    <w:rsid w:val="00DE7672"/>
    <w:rsid w:val="00DF1194"/>
    <w:rsid w:val="00DF56A5"/>
    <w:rsid w:val="00DF756D"/>
    <w:rsid w:val="00E0106D"/>
    <w:rsid w:val="00E01386"/>
    <w:rsid w:val="00E02C1A"/>
    <w:rsid w:val="00E03A50"/>
    <w:rsid w:val="00E04081"/>
    <w:rsid w:val="00E07E13"/>
    <w:rsid w:val="00E100ED"/>
    <w:rsid w:val="00E141E1"/>
    <w:rsid w:val="00E2065C"/>
    <w:rsid w:val="00E2218D"/>
    <w:rsid w:val="00E23EFC"/>
    <w:rsid w:val="00E243EE"/>
    <w:rsid w:val="00E2485B"/>
    <w:rsid w:val="00E248B8"/>
    <w:rsid w:val="00E32813"/>
    <w:rsid w:val="00E3400A"/>
    <w:rsid w:val="00E340C9"/>
    <w:rsid w:val="00E3480F"/>
    <w:rsid w:val="00E43DCA"/>
    <w:rsid w:val="00E44730"/>
    <w:rsid w:val="00E4721D"/>
    <w:rsid w:val="00E50443"/>
    <w:rsid w:val="00E50F9E"/>
    <w:rsid w:val="00E5387C"/>
    <w:rsid w:val="00E543EB"/>
    <w:rsid w:val="00E565EB"/>
    <w:rsid w:val="00E62790"/>
    <w:rsid w:val="00E62DA4"/>
    <w:rsid w:val="00E66708"/>
    <w:rsid w:val="00E67092"/>
    <w:rsid w:val="00E7070B"/>
    <w:rsid w:val="00E70EF3"/>
    <w:rsid w:val="00E71285"/>
    <w:rsid w:val="00E7179F"/>
    <w:rsid w:val="00E7315C"/>
    <w:rsid w:val="00E73570"/>
    <w:rsid w:val="00E75490"/>
    <w:rsid w:val="00E80EF8"/>
    <w:rsid w:val="00E83A48"/>
    <w:rsid w:val="00E83DE0"/>
    <w:rsid w:val="00E84E55"/>
    <w:rsid w:val="00E92461"/>
    <w:rsid w:val="00E92A95"/>
    <w:rsid w:val="00E93478"/>
    <w:rsid w:val="00E93F4C"/>
    <w:rsid w:val="00E942FE"/>
    <w:rsid w:val="00EA0B84"/>
    <w:rsid w:val="00EA31B1"/>
    <w:rsid w:val="00EA711E"/>
    <w:rsid w:val="00EA7AC1"/>
    <w:rsid w:val="00EA7C05"/>
    <w:rsid w:val="00EB1982"/>
    <w:rsid w:val="00EB1ED7"/>
    <w:rsid w:val="00EB25E2"/>
    <w:rsid w:val="00EB4EA7"/>
    <w:rsid w:val="00EB5A1E"/>
    <w:rsid w:val="00EB7379"/>
    <w:rsid w:val="00EC07F3"/>
    <w:rsid w:val="00EC0983"/>
    <w:rsid w:val="00EC2EB4"/>
    <w:rsid w:val="00EC350A"/>
    <w:rsid w:val="00EC373E"/>
    <w:rsid w:val="00EC3B9F"/>
    <w:rsid w:val="00EC55B3"/>
    <w:rsid w:val="00ED02E9"/>
    <w:rsid w:val="00ED159C"/>
    <w:rsid w:val="00ED19EB"/>
    <w:rsid w:val="00ED4A39"/>
    <w:rsid w:val="00ED4E9A"/>
    <w:rsid w:val="00ED6FDC"/>
    <w:rsid w:val="00EE2576"/>
    <w:rsid w:val="00EE3102"/>
    <w:rsid w:val="00EE34A9"/>
    <w:rsid w:val="00EE3A58"/>
    <w:rsid w:val="00EE6020"/>
    <w:rsid w:val="00EF0345"/>
    <w:rsid w:val="00EF14B3"/>
    <w:rsid w:val="00EF22CE"/>
    <w:rsid w:val="00EF240C"/>
    <w:rsid w:val="00EF460E"/>
    <w:rsid w:val="00EF4FF6"/>
    <w:rsid w:val="00F01552"/>
    <w:rsid w:val="00F025A8"/>
    <w:rsid w:val="00F02DD7"/>
    <w:rsid w:val="00F03586"/>
    <w:rsid w:val="00F04DC2"/>
    <w:rsid w:val="00F052C6"/>
    <w:rsid w:val="00F054CD"/>
    <w:rsid w:val="00F05DE3"/>
    <w:rsid w:val="00F05F16"/>
    <w:rsid w:val="00F0660D"/>
    <w:rsid w:val="00F06BFD"/>
    <w:rsid w:val="00F1024B"/>
    <w:rsid w:val="00F1185C"/>
    <w:rsid w:val="00F13890"/>
    <w:rsid w:val="00F1433C"/>
    <w:rsid w:val="00F1759D"/>
    <w:rsid w:val="00F2106F"/>
    <w:rsid w:val="00F2145A"/>
    <w:rsid w:val="00F23626"/>
    <w:rsid w:val="00F278F9"/>
    <w:rsid w:val="00F321F5"/>
    <w:rsid w:val="00F40153"/>
    <w:rsid w:val="00F402C7"/>
    <w:rsid w:val="00F40743"/>
    <w:rsid w:val="00F417B7"/>
    <w:rsid w:val="00F42EA4"/>
    <w:rsid w:val="00F440A9"/>
    <w:rsid w:val="00F45505"/>
    <w:rsid w:val="00F47108"/>
    <w:rsid w:val="00F50B65"/>
    <w:rsid w:val="00F51939"/>
    <w:rsid w:val="00F52479"/>
    <w:rsid w:val="00F530CB"/>
    <w:rsid w:val="00F60930"/>
    <w:rsid w:val="00F61214"/>
    <w:rsid w:val="00F6146C"/>
    <w:rsid w:val="00F61D73"/>
    <w:rsid w:val="00F627EC"/>
    <w:rsid w:val="00F710D4"/>
    <w:rsid w:val="00F724B0"/>
    <w:rsid w:val="00F72FA2"/>
    <w:rsid w:val="00F74B2E"/>
    <w:rsid w:val="00F80AC2"/>
    <w:rsid w:val="00F84F09"/>
    <w:rsid w:val="00F8525A"/>
    <w:rsid w:val="00F86B14"/>
    <w:rsid w:val="00F9000B"/>
    <w:rsid w:val="00F91171"/>
    <w:rsid w:val="00F927C0"/>
    <w:rsid w:val="00F92AA2"/>
    <w:rsid w:val="00F97631"/>
    <w:rsid w:val="00F97975"/>
    <w:rsid w:val="00F97DF7"/>
    <w:rsid w:val="00FA2BC6"/>
    <w:rsid w:val="00FA5142"/>
    <w:rsid w:val="00FA6BD4"/>
    <w:rsid w:val="00FA76E5"/>
    <w:rsid w:val="00FB0573"/>
    <w:rsid w:val="00FB15E1"/>
    <w:rsid w:val="00FB3B7E"/>
    <w:rsid w:val="00FB692B"/>
    <w:rsid w:val="00FB6B61"/>
    <w:rsid w:val="00FB7ECC"/>
    <w:rsid w:val="00FB7F1D"/>
    <w:rsid w:val="00FC0FB1"/>
    <w:rsid w:val="00FC2097"/>
    <w:rsid w:val="00FC21C7"/>
    <w:rsid w:val="00FD1A8E"/>
    <w:rsid w:val="00FD64E7"/>
    <w:rsid w:val="00FD7C67"/>
    <w:rsid w:val="00FE6119"/>
    <w:rsid w:val="00FF0E07"/>
    <w:rsid w:val="00FF7B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E1709277-9522-474B-954A-8B4EBAFD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06F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E328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uiPriority w:val="9"/>
    <w:semiHidden/>
    <w:unhideWhenUsed/>
    <w:qFormat/>
    <w:rsid w:val="00EF034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paragraph" w:styleId="NormalnyWeb">
    <w:name w:val="Normal (Web)"/>
    <w:basedOn w:val="Normalny"/>
    <w:uiPriority w:val="99"/>
    <w:semiHidden/>
    <w:unhideWhenUsed/>
    <w:rsid w:val="00F530C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F530CB"/>
    <w:pPr>
      <w:spacing w:after="120" w:line="240" w:lineRule="auto"/>
      <w:ind w:left="283"/>
    </w:pPr>
    <w:rPr>
      <w:rFonts w:ascii="Arial" w:eastAsia="Times New Roman" w:hAnsi="Arial" w:cs="Times New Roman"/>
      <w:sz w:val="24"/>
      <w:szCs w:val="24"/>
      <w:lang w:eastAsia="pl-PL"/>
    </w:rPr>
  </w:style>
  <w:style w:type="character" w:customStyle="1" w:styleId="TekstpodstawowywcityZnak">
    <w:name w:val="Tekst podstawowy wcięty Znak"/>
    <w:basedOn w:val="Domylnaczcionkaakapitu"/>
    <w:link w:val="Tekstpodstawowywcity"/>
    <w:uiPriority w:val="99"/>
    <w:semiHidden/>
    <w:rsid w:val="00F530CB"/>
    <w:rPr>
      <w:rFonts w:ascii="Arial" w:eastAsia="Times New Roman" w:hAnsi="Arial" w:cs="Times New Roman"/>
      <w:sz w:val="24"/>
      <w:szCs w:val="24"/>
      <w:lang w:eastAsia="pl-PL"/>
    </w:rPr>
  </w:style>
  <w:style w:type="character" w:styleId="Odwoaniedokomentarza">
    <w:name w:val="annotation reference"/>
    <w:basedOn w:val="Domylnaczcionkaakapitu"/>
    <w:uiPriority w:val="99"/>
    <w:semiHidden/>
    <w:unhideWhenUsed/>
    <w:rsid w:val="002B642E"/>
    <w:rPr>
      <w:sz w:val="16"/>
      <w:szCs w:val="16"/>
    </w:rPr>
  </w:style>
  <w:style w:type="paragraph" w:styleId="Tekstkomentarza">
    <w:name w:val="annotation text"/>
    <w:basedOn w:val="Normalny"/>
    <w:link w:val="TekstkomentarzaZnak"/>
    <w:uiPriority w:val="99"/>
    <w:unhideWhenUsed/>
    <w:rsid w:val="002B642E"/>
    <w:pPr>
      <w:spacing w:line="240" w:lineRule="auto"/>
    </w:pPr>
    <w:rPr>
      <w:sz w:val="20"/>
      <w:szCs w:val="20"/>
    </w:rPr>
  </w:style>
  <w:style w:type="character" w:customStyle="1" w:styleId="TekstkomentarzaZnak">
    <w:name w:val="Tekst komentarza Znak"/>
    <w:basedOn w:val="Domylnaczcionkaakapitu"/>
    <w:link w:val="Tekstkomentarza"/>
    <w:uiPriority w:val="99"/>
    <w:rsid w:val="002B642E"/>
    <w:rPr>
      <w:sz w:val="20"/>
      <w:szCs w:val="20"/>
    </w:rPr>
  </w:style>
  <w:style w:type="paragraph" w:styleId="Tematkomentarza">
    <w:name w:val="annotation subject"/>
    <w:basedOn w:val="Tekstkomentarza"/>
    <w:next w:val="Tekstkomentarza"/>
    <w:link w:val="TematkomentarzaZnak"/>
    <w:uiPriority w:val="99"/>
    <w:semiHidden/>
    <w:unhideWhenUsed/>
    <w:rsid w:val="002B642E"/>
    <w:rPr>
      <w:b/>
      <w:bCs/>
    </w:rPr>
  </w:style>
  <w:style w:type="character" w:customStyle="1" w:styleId="TematkomentarzaZnak">
    <w:name w:val="Temat komentarza Znak"/>
    <w:basedOn w:val="TekstkomentarzaZnak"/>
    <w:link w:val="Tematkomentarza"/>
    <w:uiPriority w:val="99"/>
    <w:semiHidden/>
    <w:rsid w:val="002B642E"/>
    <w:rPr>
      <w:b/>
      <w:bCs/>
      <w:sz w:val="20"/>
      <w:szCs w:val="20"/>
    </w:rPr>
  </w:style>
  <w:style w:type="character" w:customStyle="1" w:styleId="info-list-value-uzasadnienie">
    <w:name w:val="info-list-value-uzasadnienie"/>
    <w:rsid w:val="00605E8F"/>
  </w:style>
  <w:style w:type="paragraph" w:styleId="Poprawka">
    <w:name w:val="Revision"/>
    <w:hidden/>
    <w:uiPriority w:val="99"/>
    <w:semiHidden/>
    <w:rsid w:val="0032761E"/>
    <w:pPr>
      <w:spacing w:after="0" w:line="240" w:lineRule="auto"/>
    </w:pPr>
  </w:style>
  <w:style w:type="character" w:customStyle="1" w:styleId="Nagwek2Znak">
    <w:name w:val="Nagłówek 2 Znak"/>
    <w:basedOn w:val="Domylnaczcionkaakapitu"/>
    <w:link w:val="Nagwek2"/>
    <w:uiPriority w:val="9"/>
    <w:semiHidden/>
    <w:rsid w:val="00E32813"/>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semiHidden/>
    <w:rsid w:val="00EF0345"/>
    <w:rPr>
      <w:rFonts w:asciiTheme="majorHAnsi" w:eastAsiaTheme="majorEastAsia" w:hAnsiTheme="majorHAnsi" w:cstheme="majorBidi"/>
      <w:i/>
      <w:iCs/>
      <w:color w:val="2E74B5" w:themeColor="accent1" w:themeShade="BF"/>
    </w:rPr>
  </w:style>
  <w:style w:type="character" w:customStyle="1" w:styleId="Nagwek1Znak">
    <w:name w:val="Nagłówek 1 Znak"/>
    <w:basedOn w:val="Domylnaczcionkaakapitu"/>
    <w:link w:val="Nagwek1"/>
    <w:uiPriority w:val="9"/>
    <w:rsid w:val="00B06F93"/>
    <w:rPr>
      <w:rFonts w:asciiTheme="majorHAnsi" w:eastAsiaTheme="majorEastAsia" w:hAnsiTheme="majorHAnsi" w:cstheme="majorBidi"/>
      <w:color w:val="2E74B5" w:themeColor="accent1" w:themeShade="BF"/>
      <w:sz w:val="32"/>
      <w:szCs w:val="32"/>
    </w:rPr>
  </w:style>
  <w:style w:type="paragraph" w:styleId="Tekstpodstawowy">
    <w:name w:val="Body Text"/>
    <w:basedOn w:val="Normalny"/>
    <w:link w:val="TekstpodstawowyZnak"/>
    <w:uiPriority w:val="99"/>
    <w:semiHidden/>
    <w:unhideWhenUsed/>
    <w:rsid w:val="002C5362"/>
    <w:pPr>
      <w:spacing w:after="120"/>
    </w:pPr>
  </w:style>
  <w:style w:type="character" w:customStyle="1" w:styleId="TekstpodstawowyZnak">
    <w:name w:val="Tekst podstawowy Znak"/>
    <w:basedOn w:val="Domylnaczcionkaakapitu"/>
    <w:link w:val="Tekstpodstawowy"/>
    <w:uiPriority w:val="99"/>
    <w:semiHidden/>
    <w:rsid w:val="002C5362"/>
  </w:style>
  <w:style w:type="paragraph" w:customStyle="1" w:styleId="Default">
    <w:name w:val="Default"/>
    <w:rsid w:val="005428B7"/>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rzypisukocowego">
    <w:name w:val="endnote text"/>
    <w:basedOn w:val="Normalny"/>
    <w:link w:val="TekstprzypisukocowegoZnak"/>
    <w:uiPriority w:val="99"/>
    <w:semiHidden/>
    <w:unhideWhenUsed/>
    <w:rsid w:val="00D7513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75139"/>
    <w:rPr>
      <w:sz w:val="20"/>
      <w:szCs w:val="20"/>
    </w:rPr>
  </w:style>
  <w:style w:type="character" w:styleId="Odwoanieprzypisukocowego">
    <w:name w:val="endnote reference"/>
    <w:basedOn w:val="Domylnaczcionkaakapitu"/>
    <w:uiPriority w:val="99"/>
    <w:semiHidden/>
    <w:unhideWhenUsed/>
    <w:rsid w:val="00D75139"/>
    <w:rPr>
      <w:vertAlign w:val="superscript"/>
    </w:rPr>
  </w:style>
  <w:style w:type="table" w:styleId="Tabela-Siatka">
    <w:name w:val="Table Grid"/>
    <w:basedOn w:val="Standardowy"/>
    <w:uiPriority w:val="39"/>
    <w:rsid w:val="00814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4946">
      <w:bodyDiv w:val="1"/>
      <w:marLeft w:val="0"/>
      <w:marRight w:val="0"/>
      <w:marTop w:val="0"/>
      <w:marBottom w:val="0"/>
      <w:divBdr>
        <w:top w:val="none" w:sz="0" w:space="0" w:color="auto"/>
        <w:left w:val="none" w:sz="0" w:space="0" w:color="auto"/>
        <w:bottom w:val="none" w:sz="0" w:space="0" w:color="auto"/>
        <w:right w:val="none" w:sz="0" w:space="0" w:color="auto"/>
      </w:divBdr>
    </w:div>
    <w:div w:id="119303450">
      <w:bodyDiv w:val="1"/>
      <w:marLeft w:val="0"/>
      <w:marRight w:val="0"/>
      <w:marTop w:val="0"/>
      <w:marBottom w:val="0"/>
      <w:divBdr>
        <w:top w:val="none" w:sz="0" w:space="0" w:color="auto"/>
        <w:left w:val="none" w:sz="0" w:space="0" w:color="auto"/>
        <w:bottom w:val="none" w:sz="0" w:space="0" w:color="auto"/>
        <w:right w:val="none" w:sz="0" w:space="0" w:color="auto"/>
      </w:divBdr>
    </w:div>
    <w:div w:id="271327544">
      <w:bodyDiv w:val="1"/>
      <w:marLeft w:val="0"/>
      <w:marRight w:val="0"/>
      <w:marTop w:val="0"/>
      <w:marBottom w:val="0"/>
      <w:divBdr>
        <w:top w:val="none" w:sz="0" w:space="0" w:color="auto"/>
        <w:left w:val="none" w:sz="0" w:space="0" w:color="auto"/>
        <w:bottom w:val="none" w:sz="0" w:space="0" w:color="auto"/>
        <w:right w:val="none" w:sz="0" w:space="0" w:color="auto"/>
      </w:divBdr>
    </w:div>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65662669">
      <w:bodyDiv w:val="1"/>
      <w:marLeft w:val="0"/>
      <w:marRight w:val="0"/>
      <w:marTop w:val="0"/>
      <w:marBottom w:val="0"/>
      <w:divBdr>
        <w:top w:val="none" w:sz="0" w:space="0" w:color="auto"/>
        <w:left w:val="none" w:sz="0" w:space="0" w:color="auto"/>
        <w:bottom w:val="none" w:sz="0" w:space="0" w:color="auto"/>
        <w:right w:val="none" w:sz="0" w:space="0" w:color="auto"/>
      </w:divBdr>
      <w:divsChild>
        <w:div w:id="879127073">
          <w:marLeft w:val="0"/>
          <w:marRight w:val="0"/>
          <w:marTop w:val="0"/>
          <w:marBottom w:val="0"/>
          <w:divBdr>
            <w:top w:val="none" w:sz="0" w:space="0" w:color="auto"/>
            <w:left w:val="none" w:sz="0" w:space="0" w:color="auto"/>
            <w:bottom w:val="none" w:sz="0" w:space="0" w:color="auto"/>
            <w:right w:val="none" w:sz="0" w:space="0" w:color="auto"/>
          </w:divBdr>
          <w:divsChild>
            <w:div w:id="203202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35191794">
      <w:bodyDiv w:val="1"/>
      <w:marLeft w:val="0"/>
      <w:marRight w:val="0"/>
      <w:marTop w:val="0"/>
      <w:marBottom w:val="0"/>
      <w:divBdr>
        <w:top w:val="none" w:sz="0" w:space="0" w:color="auto"/>
        <w:left w:val="none" w:sz="0" w:space="0" w:color="auto"/>
        <w:bottom w:val="none" w:sz="0" w:space="0" w:color="auto"/>
        <w:right w:val="none" w:sz="0" w:space="0" w:color="auto"/>
      </w:divBdr>
      <w:divsChild>
        <w:div w:id="2054845123">
          <w:marLeft w:val="0"/>
          <w:marRight w:val="0"/>
          <w:marTop w:val="0"/>
          <w:marBottom w:val="0"/>
          <w:divBdr>
            <w:top w:val="none" w:sz="0" w:space="0" w:color="auto"/>
            <w:left w:val="none" w:sz="0" w:space="0" w:color="auto"/>
            <w:bottom w:val="none" w:sz="0" w:space="0" w:color="auto"/>
            <w:right w:val="none" w:sz="0" w:space="0" w:color="auto"/>
          </w:divBdr>
          <w:divsChild>
            <w:div w:id="1052341733">
              <w:marLeft w:val="0"/>
              <w:marRight w:val="0"/>
              <w:marTop w:val="0"/>
              <w:marBottom w:val="0"/>
              <w:divBdr>
                <w:top w:val="none" w:sz="0" w:space="0" w:color="auto"/>
                <w:left w:val="none" w:sz="0" w:space="0" w:color="auto"/>
                <w:bottom w:val="none" w:sz="0" w:space="0" w:color="auto"/>
                <w:right w:val="none" w:sz="0" w:space="0" w:color="auto"/>
              </w:divBdr>
            </w:div>
          </w:divsChild>
        </w:div>
        <w:div w:id="373694667">
          <w:marLeft w:val="0"/>
          <w:marRight w:val="0"/>
          <w:marTop w:val="0"/>
          <w:marBottom w:val="0"/>
          <w:divBdr>
            <w:top w:val="none" w:sz="0" w:space="0" w:color="auto"/>
            <w:left w:val="none" w:sz="0" w:space="0" w:color="auto"/>
            <w:bottom w:val="none" w:sz="0" w:space="0" w:color="auto"/>
            <w:right w:val="none" w:sz="0" w:space="0" w:color="auto"/>
          </w:divBdr>
          <w:divsChild>
            <w:div w:id="15559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30286">
      <w:bodyDiv w:val="1"/>
      <w:marLeft w:val="0"/>
      <w:marRight w:val="0"/>
      <w:marTop w:val="0"/>
      <w:marBottom w:val="0"/>
      <w:divBdr>
        <w:top w:val="none" w:sz="0" w:space="0" w:color="auto"/>
        <w:left w:val="none" w:sz="0" w:space="0" w:color="auto"/>
        <w:bottom w:val="none" w:sz="0" w:space="0" w:color="auto"/>
        <w:right w:val="none" w:sz="0" w:space="0" w:color="auto"/>
      </w:divBdr>
    </w:div>
    <w:div w:id="639651675">
      <w:bodyDiv w:val="1"/>
      <w:marLeft w:val="0"/>
      <w:marRight w:val="0"/>
      <w:marTop w:val="0"/>
      <w:marBottom w:val="0"/>
      <w:divBdr>
        <w:top w:val="none" w:sz="0" w:space="0" w:color="auto"/>
        <w:left w:val="none" w:sz="0" w:space="0" w:color="auto"/>
        <w:bottom w:val="none" w:sz="0" w:space="0" w:color="auto"/>
        <w:right w:val="none" w:sz="0" w:space="0" w:color="auto"/>
      </w:divBdr>
    </w:div>
    <w:div w:id="659886291">
      <w:bodyDiv w:val="1"/>
      <w:marLeft w:val="0"/>
      <w:marRight w:val="0"/>
      <w:marTop w:val="0"/>
      <w:marBottom w:val="0"/>
      <w:divBdr>
        <w:top w:val="none" w:sz="0" w:space="0" w:color="auto"/>
        <w:left w:val="none" w:sz="0" w:space="0" w:color="auto"/>
        <w:bottom w:val="none" w:sz="0" w:space="0" w:color="auto"/>
        <w:right w:val="none" w:sz="0" w:space="0" w:color="auto"/>
      </w:divBdr>
    </w:div>
    <w:div w:id="760298050">
      <w:bodyDiv w:val="1"/>
      <w:marLeft w:val="0"/>
      <w:marRight w:val="0"/>
      <w:marTop w:val="0"/>
      <w:marBottom w:val="0"/>
      <w:divBdr>
        <w:top w:val="none" w:sz="0" w:space="0" w:color="auto"/>
        <w:left w:val="none" w:sz="0" w:space="0" w:color="auto"/>
        <w:bottom w:val="none" w:sz="0" w:space="0" w:color="auto"/>
        <w:right w:val="none" w:sz="0" w:space="0" w:color="auto"/>
      </w:divBdr>
      <w:divsChild>
        <w:div w:id="1365326200">
          <w:marLeft w:val="0"/>
          <w:marRight w:val="0"/>
          <w:marTop w:val="0"/>
          <w:marBottom w:val="0"/>
          <w:divBdr>
            <w:top w:val="none" w:sz="0" w:space="0" w:color="auto"/>
            <w:left w:val="none" w:sz="0" w:space="0" w:color="auto"/>
            <w:bottom w:val="none" w:sz="0" w:space="0" w:color="auto"/>
            <w:right w:val="none" w:sz="0" w:space="0" w:color="auto"/>
          </w:divBdr>
          <w:divsChild>
            <w:div w:id="1186023107">
              <w:marLeft w:val="0"/>
              <w:marRight w:val="0"/>
              <w:marTop w:val="0"/>
              <w:marBottom w:val="0"/>
              <w:divBdr>
                <w:top w:val="none" w:sz="0" w:space="0" w:color="auto"/>
                <w:left w:val="none" w:sz="0" w:space="0" w:color="auto"/>
                <w:bottom w:val="none" w:sz="0" w:space="0" w:color="auto"/>
                <w:right w:val="none" w:sz="0" w:space="0" w:color="auto"/>
              </w:divBdr>
            </w:div>
          </w:divsChild>
        </w:div>
        <w:div w:id="131094679">
          <w:marLeft w:val="0"/>
          <w:marRight w:val="0"/>
          <w:marTop w:val="0"/>
          <w:marBottom w:val="0"/>
          <w:divBdr>
            <w:top w:val="none" w:sz="0" w:space="0" w:color="auto"/>
            <w:left w:val="none" w:sz="0" w:space="0" w:color="auto"/>
            <w:bottom w:val="none" w:sz="0" w:space="0" w:color="auto"/>
            <w:right w:val="none" w:sz="0" w:space="0" w:color="auto"/>
          </w:divBdr>
          <w:divsChild>
            <w:div w:id="109774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71746">
      <w:bodyDiv w:val="1"/>
      <w:marLeft w:val="0"/>
      <w:marRight w:val="0"/>
      <w:marTop w:val="0"/>
      <w:marBottom w:val="0"/>
      <w:divBdr>
        <w:top w:val="none" w:sz="0" w:space="0" w:color="auto"/>
        <w:left w:val="none" w:sz="0" w:space="0" w:color="auto"/>
        <w:bottom w:val="none" w:sz="0" w:space="0" w:color="auto"/>
        <w:right w:val="none" w:sz="0" w:space="0" w:color="auto"/>
      </w:divBdr>
    </w:div>
    <w:div w:id="1036353533">
      <w:bodyDiv w:val="1"/>
      <w:marLeft w:val="0"/>
      <w:marRight w:val="0"/>
      <w:marTop w:val="0"/>
      <w:marBottom w:val="0"/>
      <w:divBdr>
        <w:top w:val="none" w:sz="0" w:space="0" w:color="auto"/>
        <w:left w:val="none" w:sz="0" w:space="0" w:color="auto"/>
        <w:bottom w:val="none" w:sz="0" w:space="0" w:color="auto"/>
        <w:right w:val="none" w:sz="0" w:space="0" w:color="auto"/>
      </w:divBdr>
    </w:div>
    <w:div w:id="1046369302">
      <w:bodyDiv w:val="1"/>
      <w:marLeft w:val="0"/>
      <w:marRight w:val="0"/>
      <w:marTop w:val="0"/>
      <w:marBottom w:val="0"/>
      <w:divBdr>
        <w:top w:val="none" w:sz="0" w:space="0" w:color="auto"/>
        <w:left w:val="none" w:sz="0" w:space="0" w:color="auto"/>
        <w:bottom w:val="none" w:sz="0" w:space="0" w:color="auto"/>
        <w:right w:val="none" w:sz="0" w:space="0" w:color="auto"/>
      </w:divBdr>
    </w:div>
    <w:div w:id="1051879952">
      <w:bodyDiv w:val="1"/>
      <w:marLeft w:val="0"/>
      <w:marRight w:val="0"/>
      <w:marTop w:val="0"/>
      <w:marBottom w:val="0"/>
      <w:divBdr>
        <w:top w:val="none" w:sz="0" w:space="0" w:color="auto"/>
        <w:left w:val="none" w:sz="0" w:space="0" w:color="auto"/>
        <w:bottom w:val="none" w:sz="0" w:space="0" w:color="auto"/>
        <w:right w:val="none" w:sz="0" w:space="0" w:color="auto"/>
      </w:divBdr>
    </w:div>
    <w:div w:id="1112287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85959693">
      <w:bodyDiv w:val="1"/>
      <w:marLeft w:val="0"/>
      <w:marRight w:val="0"/>
      <w:marTop w:val="0"/>
      <w:marBottom w:val="0"/>
      <w:divBdr>
        <w:top w:val="none" w:sz="0" w:space="0" w:color="auto"/>
        <w:left w:val="none" w:sz="0" w:space="0" w:color="auto"/>
        <w:bottom w:val="none" w:sz="0" w:space="0" w:color="auto"/>
        <w:right w:val="none" w:sz="0" w:space="0" w:color="auto"/>
      </w:divBdr>
    </w:div>
    <w:div w:id="1299648275">
      <w:bodyDiv w:val="1"/>
      <w:marLeft w:val="0"/>
      <w:marRight w:val="0"/>
      <w:marTop w:val="0"/>
      <w:marBottom w:val="0"/>
      <w:divBdr>
        <w:top w:val="none" w:sz="0" w:space="0" w:color="auto"/>
        <w:left w:val="none" w:sz="0" w:space="0" w:color="auto"/>
        <w:bottom w:val="none" w:sz="0" w:space="0" w:color="auto"/>
        <w:right w:val="none" w:sz="0" w:space="0" w:color="auto"/>
      </w:divBdr>
      <w:divsChild>
        <w:div w:id="1615822452">
          <w:marLeft w:val="0"/>
          <w:marRight w:val="0"/>
          <w:marTop w:val="0"/>
          <w:marBottom w:val="0"/>
          <w:divBdr>
            <w:top w:val="none" w:sz="0" w:space="0" w:color="auto"/>
            <w:left w:val="none" w:sz="0" w:space="0" w:color="auto"/>
            <w:bottom w:val="none" w:sz="0" w:space="0" w:color="auto"/>
            <w:right w:val="none" w:sz="0" w:space="0" w:color="auto"/>
          </w:divBdr>
          <w:divsChild>
            <w:div w:id="11731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6843">
      <w:bodyDiv w:val="1"/>
      <w:marLeft w:val="0"/>
      <w:marRight w:val="0"/>
      <w:marTop w:val="0"/>
      <w:marBottom w:val="0"/>
      <w:divBdr>
        <w:top w:val="none" w:sz="0" w:space="0" w:color="auto"/>
        <w:left w:val="none" w:sz="0" w:space="0" w:color="auto"/>
        <w:bottom w:val="none" w:sz="0" w:space="0" w:color="auto"/>
        <w:right w:val="none" w:sz="0" w:space="0" w:color="auto"/>
      </w:divBdr>
    </w:div>
    <w:div w:id="1344670020">
      <w:bodyDiv w:val="1"/>
      <w:marLeft w:val="0"/>
      <w:marRight w:val="0"/>
      <w:marTop w:val="0"/>
      <w:marBottom w:val="0"/>
      <w:divBdr>
        <w:top w:val="none" w:sz="0" w:space="0" w:color="auto"/>
        <w:left w:val="none" w:sz="0" w:space="0" w:color="auto"/>
        <w:bottom w:val="none" w:sz="0" w:space="0" w:color="auto"/>
        <w:right w:val="none" w:sz="0" w:space="0" w:color="auto"/>
      </w:divBdr>
    </w:div>
    <w:div w:id="1389262826">
      <w:bodyDiv w:val="1"/>
      <w:marLeft w:val="0"/>
      <w:marRight w:val="0"/>
      <w:marTop w:val="0"/>
      <w:marBottom w:val="0"/>
      <w:divBdr>
        <w:top w:val="none" w:sz="0" w:space="0" w:color="auto"/>
        <w:left w:val="none" w:sz="0" w:space="0" w:color="auto"/>
        <w:bottom w:val="none" w:sz="0" w:space="0" w:color="auto"/>
        <w:right w:val="none" w:sz="0" w:space="0" w:color="auto"/>
      </w:divBdr>
    </w:div>
    <w:div w:id="1479222913">
      <w:bodyDiv w:val="1"/>
      <w:marLeft w:val="0"/>
      <w:marRight w:val="0"/>
      <w:marTop w:val="0"/>
      <w:marBottom w:val="0"/>
      <w:divBdr>
        <w:top w:val="none" w:sz="0" w:space="0" w:color="auto"/>
        <w:left w:val="none" w:sz="0" w:space="0" w:color="auto"/>
        <w:bottom w:val="none" w:sz="0" w:space="0" w:color="auto"/>
        <w:right w:val="none" w:sz="0" w:space="0" w:color="auto"/>
      </w:divBdr>
    </w:div>
    <w:div w:id="1534268693">
      <w:bodyDiv w:val="1"/>
      <w:marLeft w:val="0"/>
      <w:marRight w:val="0"/>
      <w:marTop w:val="0"/>
      <w:marBottom w:val="0"/>
      <w:divBdr>
        <w:top w:val="none" w:sz="0" w:space="0" w:color="auto"/>
        <w:left w:val="none" w:sz="0" w:space="0" w:color="auto"/>
        <w:bottom w:val="none" w:sz="0" w:space="0" w:color="auto"/>
        <w:right w:val="none" w:sz="0" w:space="0" w:color="auto"/>
      </w:divBdr>
    </w:div>
    <w:div w:id="1611234904">
      <w:bodyDiv w:val="1"/>
      <w:marLeft w:val="0"/>
      <w:marRight w:val="0"/>
      <w:marTop w:val="0"/>
      <w:marBottom w:val="0"/>
      <w:divBdr>
        <w:top w:val="none" w:sz="0" w:space="0" w:color="auto"/>
        <w:left w:val="none" w:sz="0" w:space="0" w:color="auto"/>
        <w:bottom w:val="none" w:sz="0" w:space="0" w:color="auto"/>
        <w:right w:val="none" w:sz="0" w:space="0" w:color="auto"/>
      </w:divBdr>
    </w:div>
    <w:div w:id="1618640259">
      <w:bodyDiv w:val="1"/>
      <w:marLeft w:val="0"/>
      <w:marRight w:val="0"/>
      <w:marTop w:val="0"/>
      <w:marBottom w:val="0"/>
      <w:divBdr>
        <w:top w:val="none" w:sz="0" w:space="0" w:color="auto"/>
        <w:left w:val="none" w:sz="0" w:space="0" w:color="auto"/>
        <w:bottom w:val="none" w:sz="0" w:space="0" w:color="auto"/>
        <w:right w:val="none" w:sz="0" w:space="0" w:color="auto"/>
      </w:divBdr>
    </w:div>
    <w:div w:id="1640570321">
      <w:bodyDiv w:val="1"/>
      <w:marLeft w:val="0"/>
      <w:marRight w:val="0"/>
      <w:marTop w:val="0"/>
      <w:marBottom w:val="0"/>
      <w:divBdr>
        <w:top w:val="none" w:sz="0" w:space="0" w:color="auto"/>
        <w:left w:val="none" w:sz="0" w:space="0" w:color="auto"/>
        <w:bottom w:val="none" w:sz="0" w:space="0" w:color="auto"/>
        <w:right w:val="none" w:sz="0" w:space="0" w:color="auto"/>
      </w:divBdr>
    </w:div>
    <w:div w:id="1644236785">
      <w:bodyDiv w:val="1"/>
      <w:marLeft w:val="0"/>
      <w:marRight w:val="0"/>
      <w:marTop w:val="0"/>
      <w:marBottom w:val="0"/>
      <w:divBdr>
        <w:top w:val="none" w:sz="0" w:space="0" w:color="auto"/>
        <w:left w:val="none" w:sz="0" w:space="0" w:color="auto"/>
        <w:bottom w:val="none" w:sz="0" w:space="0" w:color="auto"/>
        <w:right w:val="none" w:sz="0" w:space="0" w:color="auto"/>
      </w:divBdr>
    </w:div>
    <w:div w:id="1714962314">
      <w:bodyDiv w:val="1"/>
      <w:marLeft w:val="0"/>
      <w:marRight w:val="0"/>
      <w:marTop w:val="0"/>
      <w:marBottom w:val="0"/>
      <w:divBdr>
        <w:top w:val="none" w:sz="0" w:space="0" w:color="auto"/>
        <w:left w:val="none" w:sz="0" w:space="0" w:color="auto"/>
        <w:bottom w:val="none" w:sz="0" w:space="0" w:color="auto"/>
        <w:right w:val="none" w:sz="0" w:space="0" w:color="auto"/>
      </w:divBdr>
    </w:div>
    <w:div w:id="1758138173">
      <w:bodyDiv w:val="1"/>
      <w:marLeft w:val="0"/>
      <w:marRight w:val="0"/>
      <w:marTop w:val="0"/>
      <w:marBottom w:val="0"/>
      <w:divBdr>
        <w:top w:val="none" w:sz="0" w:space="0" w:color="auto"/>
        <w:left w:val="none" w:sz="0" w:space="0" w:color="auto"/>
        <w:bottom w:val="none" w:sz="0" w:space="0" w:color="auto"/>
        <w:right w:val="none" w:sz="0" w:space="0" w:color="auto"/>
      </w:divBdr>
    </w:div>
    <w:div w:id="1785071208">
      <w:bodyDiv w:val="1"/>
      <w:marLeft w:val="0"/>
      <w:marRight w:val="0"/>
      <w:marTop w:val="0"/>
      <w:marBottom w:val="0"/>
      <w:divBdr>
        <w:top w:val="none" w:sz="0" w:space="0" w:color="auto"/>
        <w:left w:val="none" w:sz="0" w:space="0" w:color="auto"/>
        <w:bottom w:val="none" w:sz="0" w:space="0" w:color="auto"/>
        <w:right w:val="none" w:sz="0" w:space="0" w:color="auto"/>
      </w:divBdr>
    </w:div>
    <w:div w:id="1883057280">
      <w:bodyDiv w:val="1"/>
      <w:marLeft w:val="0"/>
      <w:marRight w:val="0"/>
      <w:marTop w:val="0"/>
      <w:marBottom w:val="0"/>
      <w:divBdr>
        <w:top w:val="none" w:sz="0" w:space="0" w:color="auto"/>
        <w:left w:val="none" w:sz="0" w:space="0" w:color="auto"/>
        <w:bottom w:val="none" w:sz="0" w:space="0" w:color="auto"/>
        <w:right w:val="none" w:sz="0" w:space="0" w:color="auto"/>
      </w:divBdr>
    </w:div>
    <w:div w:id="1895509113">
      <w:bodyDiv w:val="1"/>
      <w:marLeft w:val="0"/>
      <w:marRight w:val="0"/>
      <w:marTop w:val="0"/>
      <w:marBottom w:val="0"/>
      <w:divBdr>
        <w:top w:val="none" w:sz="0" w:space="0" w:color="auto"/>
        <w:left w:val="none" w:sz="0" w:space="0" w:color="auto"/>
        <w:bottom w:val="none" w:sz="0" w:space="0" w:color="auto"/>
        <w:right w:val="none" w:sz="0" w:space="0" w:color="auto"/>
      </w:divBdr>
    </w:div>
    <w:div w:id="1928030715">
      <w:bodyDiv w:val="1"/>
      <w:marLeft w:val="0"/>
      <w:marRight w:val="0"/>
      <w:marTop w:val="0"/>
      <w:marBottom w:val="0"/>
      <w:divBdr>
        <w:top w:val="none" w:sz="0" w:space="0" w:color="auto"/>
        <w:left w:val="none" w:sz="0" w:space="0" w:color="auto"/>
        <w:bottom w:val="none" w:sz="0" w:space="0" w:color="auto"/>
        <w:right w:val="none" w:sz="0" w:space="0" w:color="auto"/>
      </w:divBdr>
      <w:divsChild>
        <w:div w:id="1822113402">
          <w:marLeft w:val="0"/>
          <w:marRight w:val="0"/>
          <w:marTop w:val="0"/>
          <w:marBottom w:val="0"/>
          <w:divBdr>
            <w:top w:val="none" w:sz="0" w:space="0" w:color="auto"/>
            <w:left w:val="none" w:sz="0" w:space="0" w:color="auto"/>
            <w:bottom w:val="none" w:sz="0" w:space="0" w:color="auto"/>
            <w:right w:val="none" w:sz="0" w:space="0" w:color="auto"/>
          </w:divBdr>
        </w:div>
      </w:divsChild>
    </w:div>
    <w:div w:id="1975478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mnzzguztkltqmfyc4nrqheytcnrwha" TargetMode="External"/><Relationship Id="rId13" Type="http://schemas.openxmlformats.org/officeDocument/2006/relationships/hyperlink" Target="https://sip.legalis.pl/document-view.seam?documentId=mfrxilrtg4ytqnzygyzdsltqmfyc4nrxgyztenrqh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qnzygyzdsltqmfyc4nrxgyztenjvg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qnzygyzdsltqmfyc4nrxgyztenjrh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ip.legalis.pl/document-view.seam?documentId=mfrxilrtg4ytqnzygyzdsltqmfyc4nrxgyztenjug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galis.pl/document-view.seam?documentId=mfrxilrtg4ytqnzygyzdsltqmfyc4nrxgyztenjrhe"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5595</Words>
  <Characters>33573</Characters>
  <Application>Microsoft Office Word</Application>
  <DocSecurity>0</DocSecurity>
  <Lines>279</Lines>
  <Paragraphs>78</Paragraphs>
  <ScaleCrop>false</ScaleCrop>
  <HeadingPairs>
    <vt:vector size="4" baseType="variant">
      <vt:variant>
        <vt:lpstr>Tytuł</vt:lpstr>
      </vt:variant>
      <vt:variant>
        <vt:i4>1</vt:i4>
      </vt:variant>
      <vt:variant>
        <vt:lpstr>Nagłówki</vt:lpstr>
      </vt:variant>
      <vt:variant>
        <vt:i4>43</vt:i4>
      </vt:variant>
    </vt:vector>
  </HeadingPairs>
  <TitlesOfParts>
    <vt:vector size="44" baseType="lpstr">
      <vt:lpstr/>
      <vt:lpstr/>
      <vt:lpstr>DECYZJA</vt:lpstr>
      <vt:lpstr/>
      <vt:lpstr>UZASADNIENIE</vt:lpstr>
      <vt:lpstr>Kompetencje organu odwoławczego obejmują zarówno korygowanie wad prawnych decyzj</vt:lpstr>
      <vt:lpstr>Mając powyższe na uwadze, w trakcie przeprowadzonego postępowania odwoławczego M</vt:lpstr>
      <vt:lpstr>Stosownie do treści art. 9o ust. 1 ustawy o transporcie kolejowym, z wnioskiem d</vt:lpstr>
      <vt:lpstr>Zgodnie z art. 9o ust. 3 ustawy o transporcie kolejowym, do wniosku o wydanie de</vt:lpstr>
      <vt:lpstr>Ponadto, inwestor dołączył do wniosku ostateczną decyzję Regionalnego Dyrektora </vt:lpstr>
      <vt:lpstr>Analizując złożony przez inwestora wniosek o wydanie decyzji o ustaleniu lokaliz</vt:lpstr>
      <vt:lpstr>Wojewoda Świętokrzyski pismami z dnia 19 grudnia 2023 r. oraz z dnia 5 lutego 20</vt:lpstr>
      <vt:lpstr>Uznając, że zebrany w sprawie materiał dowodowy pozwala na wydanie rozstrzygnięc</vt:lpstr>
      <vt:lpstr>Kontrolowana decyzja Wojewody Świętokrzyskiego czyni zadość wymogom przedstawion</vt:lpstr>
      <vt:lpstr>Pozytywnie także należy ocenić określenie przez Wojewodę Świętokrzyskiego – bior</vt:lpstr>
      <vt:lpstr>Zgodnie z art. 9q ust. 2 ustawy o transporcie kolejowym, Wojewoda Świętokrzyski </vt:lpstr>
      <vt:lpstr>Organ odwoławczy, dokonując rozstrzygnięcia, o którym mowa w pkt I niniejszej de</vt:lpstr>
      <vt:lpstr>Badając zgodność z prawem pozostałej części zaskarżonej decyzji, organ odwoławcz</vt:lpstr>
      <vt:lpstr>Rozpatrując zaś odwołanie strony skarżącej, w pierwszej kolejności wskazać należ</vt:lpstr>
      <vt:lpstr>Ponadto, zgodnie z art. 9o ust. 3 pkt 1 i 3 ustawy o transporcie kolejowym, to i</vt:lpstr>
      <vt:lpstr>Organ orzekający w przedmiocie lokalizacji linii kolejowej nie może modyfikować </vt:lpstr>
      <vt:lpstr>Również orzecznictwo sądowoadministracyjne – zapadłe wprawdzie w odniesieniu do </vt:lpstr>
      <vt:lpstr>Inwestor jest zatem kreatorem miejsca, sposobu i kształtu realizacji inwestycji,</vt:lpstr>
      <vt:lpstr>W ocenie organu odwoławczego przedstawione powyżej spostrzeżenia Trybunału Konst</vt:lpstr>
      <vt:lpstr>Wobec zatem kreacyjnej roli inwestora, organ odwoławczy wezwał inwestora do wypo</vt:lpstr>
      <vt:lpstr>Po przeanalizowaniu zebranego w sprawie materiału dowodowego, jak również zarzut</vt:lpstr>
      <vt:lpstr>Działka nr 1/24 obręb 0001 Sędziszów 1, będąca w użytkowaniu wieczystym Skarżące</vt:lpstr>
      <vt:lpstr>W myśl art. 9o ust. 3 pkt 1b ustawy (w brzmieniu mającym zastosowanie w niniejsz</vt:lpstr>
      <vt:lpstr>Jednakże podkreślenia wymaga – o czym mowa była już w powyższej części niniejsze</vt:lpstr>
      <vt:lpstr>Jednocześnie, jak już wskazano w niniejszej decyzji, inwestor przedłożył cztery </vt:lpstr>
      <vt:lpstr>Działając zatem na podstawie art. 138 § 1 pkt 2 kpa, niniejszą decyzją Minister </vt:lpstr>
      <vt:lpstr>Biorąc powyższe pod uwagę, stwierdzić należy, iż interes publiczny, jakim jest b</vt:lpstr>
      <vt:lpstr>W przedmiotowej sprawie, mając na uwadze pozostałe argumenty Skarżącego, wyjaśni</vt:lpstr>
      <vt:lpstr>Tym samym, pomimo rezygnacji przez inwestora z wywłaszczenia działki będącej  w </vt:lpstr>
      <vt:lpstr>Podsumowując, organ odwoławczy uznał, że przebieg planowanej inwestycji został u</vt:lpstr>
      <vt:lpstr>Niniejsza decyzja jest ostateczna. </vt:lpstr>
      <vt:lpstr>Na decyzję, na podstawie art. 53 § 1 i art. 54 § 1 ustawy z dnia 30 sierpnia 200</vt:lpstr>
      <vt:lpstr>Jednocześnie informuję, że do skargi należy załączyć dowód uiszczenia wpisu od w</vt:lpstr>
      <vt:lpstr>wspólnik spółki cywilnej prowadzący działalność pod nazwą:</vt:lpstr>
      <vt:lpstr>wykonujący zadanie z zakresu administracji rządowej,</vt:lpstr>
      <vt:lpstr>Sąd Rejonowy w Jędrzejowie</vt:lpstr>
      <vt:lpstr>V Wydział Ksiąg Wieczystych,</vt:lpstr>
      <vt:lpstr>Świętokrzyski Urząd Wojewódzki w Kielcach</vt:lpstr>
      <vt:lpstr>Wydział Skarbu Państwa i Nieruchomości,</vt:lpstr>
    </vt:vector>
  </TitlesOfParts>
  <Company>Kancelaria Prezesa Rady Ministrow</Company>
  <LinksUpToDate>false</LinksUpToDate>
  <CharactersWithSpaces>39090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Wachowska Anna</cp:lastModifiedBy>
  <cp:revision>3</cp:revision>
  <cp:lastPrinted>2025-04-28T11:46:00Z</cp:lastPrinted>
  <dcterms:created xsi:type="dcterms:W3CDTF">2025-06-06T09:55:00Z</dcterms:created>
  <dcterms:modified xsi:type="dcterms:W3CDTF">2025-06-06T10:00:00Z</dcterms:modified>
</cp:coreProperties>
</file>