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4CCC" w14:textId="5A881D6E" w:rsidR="008C0E92" w:rsidRPr="004D77E0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441F566B" w14:textId="78111D70" w:rsidR="0048087E" w:rsidRPr="004D77E0" w:rsidRDefault="0048087E" w:rsidP="0048087E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>PROJEKT OBWIESZCZENIA REFUNDACYJNEGO NR 80 (1 PAŹDZIERNIKA 2025 r.)</w:t>
      </w:r>
    </w:p>
    <w:p w14:paraId="014317F3" w14:textId="42100B8E" w:rsidR="0048087E" w:rsidRPr="00A733DA" w:rsidRDefault="0048087E" w:rsidP="0048087E">
      <w:pPr>
        <w:spacing w:before="240" w:after="120" w:line="360" w:lineRule="auto"/>
        <w:jc w:val="both"/>
        <w:rPr>
          <w:rFonts w:ascii="Lato" w:hAnsi="Lato"/>
        </w:rPr>
      </w:pPr>
      <w:r w:rsidRPr="004D77E0">
        <w:rPr>
          <w:rFonts w:ascii="Lato" w:hAnsi="Lato"/>
        </w:rPr>
        <w:t xml:space="preserve">Prezentowane podsumowanie projektu obwieszczenia refundacyjnego nr 80 </w:t>
      </w:r>
      <w:r w:rsidRPr="004D77E0">
        <w:rPr>
          <w:rFonts w:ascii="Lato" w:hAnsi="Lato"/>
          <w:b/>
          <w:bCs/>
        </w:rPr>
        <w:t>nie stanowi jego ostatecznej wersji</w:t>
      </w:r>
      <w:r w:rsidRPr="004D77E0">
        <w:rPr>
          <w:rFonts w:ascii="Lato" w:hAnsi="Lato"/>
        </w:rPr>
        <w:t>, bowiem nadal trwają prace administracyjne nad finalnym wykazem refundowanych leków, środków spożywczych specjalnego przeznaczenia żywieniowego oraz wyrobów medycznych obowiązującym od 1</w:t>
      </w:r>
      <w:r w:rsidR="00795B9B">
        <w:rPr>
          <w:rFonts w:ascii="Lato" w:hAnsi="Lato"/>
        </w:rPr>
        <w:t> </w:t>
      </w:r>
      <w:r w:rsidRPr="00A733DA">
        <w:rPr>
          <w:rFonts w:ascii="Lato" w:hAnsi="Lato"/>
        </w:rPr>
        <w:t xml:space="preserve">października 2025 r. </w:t>
      </w:r>
    </w:p>
    <w:p w14:paraId="05FA66ED" w14:textId="739F4194" w:rsidR="0048087E" w:rsidRPr="00A733DA" w:rsidRDefault="0048087E" w:rsidP="0048087E">
      <w:pPr>
        <w:spacing w:before="240" w:after="120" w:line="360" w:lineRule="auto"/>
        <w:jc w:val="both"/>
        <w:rPr>
          <w:rFonts w:ascii="Lato" w:hAnsi="Lato"/>
        </w:rPr>
      </w:pPr>
      <w:r w:rsidRPr="00A733DA">
        <w:rPr>
          <w:rFonts w:ascii="Lato" w:hAnsi="Lato"/>
        </w:rPr>
        <w:t xml:space="preserve">Uwzględniając niniejszy projekt, w czwartym wykazie w roku 2025, finansowaniem ze środków publicznych zostanie objętych </w:t>
      </w:r>
      <w:r w:rsidR="00B92D4D" w:rsidRPr="00A733DA">
        <w:rPr>
          <w:rFonts w:ascii="Lato" w:hAnsi="Lato"/>
          <w:b/>
          <w:bCs/>
        </w:rPr>
        <w:t>50</w:t>
      </w:r>
      <w:r w:rsidRPr="00A733DA">
        <w:rPr>
          <w:rFonts w:ascii="Lato" w:hAnsi="Lato"/>
          <w:b/>
          <w:bCs/>
        </w:rPr>
        <w:t xml:space="preserve"> nowych cząsteczko – wskazań</w:t>
      </w:r>
      <w:r w:rsidRPr="00A733DA">
        <w:rPr>
          <w:rFonts w:ascii="Lato" w:hAnsi="Lato"/>
        </w:rPr>
        <w:t>, w</w:t>
      </w:r>
      <w:r w:rsidR="00795B9B">
        <w:rPr>
          <w:rFonts w:ascii="Lato" w:hAnsi="Lato"/>
        </w:rPr>
        <w:t> </w:t>
      </w:r>
      <w:r w:rsidRPr="00A733DA">
        <w:rPr>
          <w:rFonts w:ascii="Lato" w:hAnsi="Lato"/>
        </w:rPr>
        <w:t>tym:</w:t>
      </w:r>
    </w:p>
    <w:p w14:paraId="724B3490" w14:textId="67FEFAE7" w:rsidR="0048087E" w:rsidRPr="00A733DA" w:rsidRDefault="00061904" w:rsidP="0048087E">
      <w:pPr>
        <w:pStyle w:val="Akapitzlist"/>
        <w:numPr>
          <w:ilvl w:val="0"/>
          <w:numId w:val="25"/>
        </w:numPr>
        <w:spacing w:before="240" w:after="120" w:line="360" w:lineRule="auto"/>
        <w:jc w:val="both"/>
        <w:rPr>
          <w:rFonts w:ascii="Lato" w:hAnsi="Lato"/>
        </w:rPr>
      </w:pPr>
      <w:r w:rsidRPr="00A733DA">
        <w:rPr>
          <w:rFonts w:ascii="Lato" w:hAnsi="Lato"/>
        </w:rPr>
        <w:t>22</w:t>
      </w:r>
      <w:r w:rsidR="0048087E" w:rsidRPr="00A733DA">
        <w:rPr>
          <w:rFonts w:ascii="Lato" w:hAnsi="Lato"/>
        </w:rPr>
        <w:t xml:space="preserve"> cząsteczko – wskaza</w:t>
      </w:r>
      <w:r w:rsidR="005D7E09">
        <w:rPr>
          <w:rFonts w:ascii="Lato" w:hAnsi="Lato"/>
        </w:rPr>
        <w:t>nia</w:t>
      </w:r>
      <w:r w:rsidR="0048087E" w:rsidRPr="00A733DA">
        <w:rPr>
          <w:rFonts w:ascii="Lato" w:hAnsi="Lato"/>
        </w:rPr>
        <w:t xml:space="preserve"> onkologiczn</w:t>
      </w:r>
      <w:r w:rsidR="005D7E09">
        <w:rPr>
          <w:rFonts w:ascii="Lato" w:hAnsi="Lato"/>
        </w:rPr>
        <w:t>e</w:t>
      </w:r>
      <w:r w:rsidR="0048087E" w:rsidRPr="00A733DA">
        <w:rPr>
          <w:rFonts w:ascii="Lato" w:hAnsi="Lato"/>
        </w:rPr>
        <w:t>,</w:t>
      </w:r>
    </w:p>
    <w:p w14:paraId="4A2C72ED" w14:textId="6E3A6708" w:rsidR="0048087E" w:rsidRPr="00A733DA" w:rsidRDefault="00061904" w:rsidP="0048087E">
      <w:pPr>
        <w:pStyle w:val="Akapitzlist"/>
        <w:numPr>
          <w:ilvl w:val="0"/>
          <w:numId w:val="25"/>
        </w:numPr>
        <w:spacing w:before="240" w:after="120" w:line="360" w:lineRule="auto"/>
        <w:jc w:val="both"/>
        <w:rPr>
          <w:rFonts w:ascii="Lato" w:hAnsi="Lato"/>
        </w:rPr>
      </w:pPr>
      <w:r w:rsidRPr="00A733DA">
        <w:rPr>
          <w:rFonts w:ascii="Lato" w:hAnsi="Lato"/>
        </w:rPr>
        <w:t>28</w:t>
      </w:r>
      <w:r w:rsidR="0048087E" w:rsidRPr="00A733DA">
        <w:rPr>
          <w:rFonts w:ascii="Lato" w:hAnsi="Lato"/>
        </w:rPr>
        <w:t xml:space="preserve"> cząsteczko - wskazań nieonkologicznych,</w:t>
      </w:r>
    </w:p>
    <w:p w14:paraId="2641DD5E" w14:textId="77777777" w:rsidR="0048087E" w:rsidRPr="00A733DA" w:rsidRDefault="0048087E" w:rsidP="0048087E">
      <w:pPr>
        <w:pStyle w:val="Akapitzlist"/>
        <w:numPr>
          <w:ilvl w:val="0"/>
          <w:numId w:val="25"/>
        </w:numPr>
        <w:spacing w:before="240" w:after="120" w:line="360" w:lineRule="auto"/>
        <w:jc w:val="both"/>
        <w:rPr>
          <w:rFonts w:ascii="Lato" w:hAnsi="Lato"/>
        </w:rPr>
      </w:pPr>
      <w:r w:rsidRPr="00A733DA">
        <w:rPr>
          <w:rFonts w:ascii="Lato" w:hAnsi="Lato"/>
        </w:rPr>
        <w:t>12 cząsteczko - wskazań dedykowanych chorobom rzadkim.</w:t>
      </w:r>
    </w:p>
    <w:p w14:paraId="47D62EDF" w14:textId="1FF96DB7" w:rsidR="0048087E" w:rsidRPr="004D77E0" w:rsidRDefault="0048087E" w:rsidP="0048087E">
      <w:pPr>
        <w:spacing w:before="240" w:after="120" w:line="360" w:lineRule="auto"/>
        <w:jc w:val="both"/>
        <w:rPr>
          <w:rFonts w:ascii="Lato" w:hAnsi="Lato"/>
          <w:b/>
          <w:bCs/>
          <w:u w:val="single"/>
        </w:rPr>
      </w:pPr>
      <w:r w:rsidRPr="004D77E0">
        <w:rPr>
          <w:rFonts w:ascii="Lato" w:hAnsi="Lato"/>
          <w:b/>
          <w:bCs/>
          <w:u w:val="single"/>
        </w:rPr>
        <w:t>Z uwagi na trwające prace formalno-prawne oraz merytoryczne w zakresie opracowania ostatecznych treści programów lekowych, projekt obwieszczenia refundacyjnego nr 80 nie uwzględnia wszystkich nowych terapii, które ujęto w poniższym zestawieniu.</w:t>
      </w:r>
    </w:p>
    <w:p w14:paraId="6B466A0C" w14:textId="77777777" w:rsidR="004D093B" w:rsidRPr="004D77E0" w:rsidRDefault="004D093B">
      <w:pPr>
        <w:suppressAutoHyphens w:val="0"/>
        <w:rPr>
          <w:rFonts w:ascii="Lato" w:hAnsi="Lato"/>
          <w:sz w:val="24"/>
          <w:szCs w:val="24"/>
        </w:rPr>
      </w:pPr>
      <w:r w:rsidRPr="004D77E0"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77E0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77E0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77E0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77E0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77E0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477"/>
        <w:gridCol w:w="1944"/>
        <w:gridCol w:w="1867"/>
        <w:gridCol w:w="3390"/>
        <w:gridCol w:w="6171"/>
      </w:tblGrid>
      <w:tr w:rsidR="005058F2" w:rsidRPr="004D77E0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77E0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77E0" w14:paraId="60CDF2D4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77E0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1321BE" w:rsidRPr="004D77E0" w14:paraId="1F4280B1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2270F3EE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="007D3AA2"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6EC507F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Fruzaqla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17D0597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frukwintynib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0AA9781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B.4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6D2107BA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JELITA GRUBEGO (ICD-10: C18 – C20)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27326621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frukwintynibem w monoterapii dorosłych pacjentów z zaawansowanym rakiem elita grubego, po udokumentowanej nieskuteczności chemioterapii opartej na fluoropirymidynie, oksaliplatynie i irynotekanie, lekach anty-VEGF, lekach anty-EGFR oraz triflurydynie z typiracylem lub regorafenibie (III lub kolejne linie leczenia).</w:t>
            </w:r>
          </w:p>
        </w:tc>
      </w:tr>
      <w:tr w:rsidR="00661BA2" w:rsidRPr="004D77E0" w14:paraId="4EA5D316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5E8E" w14:textId="0623A29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346" w14:textId="2F64A365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Tagrisso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B510" w14:textId="42DD291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ozymertynib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D5DE" w14:textId="397F2C0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8230" w14:textId="5EC9EBDA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B6E" w14:textId="0369F11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konsolidujące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 pacjentów z miejscowo zaawansowanym, nieoperacyjnym niedrobnokomórkowym rakiem płuca, u których występuje mutacja delecji w eksonie 19 lub substytucji L858R w eksonie 21 genu EGFR, i u których nie doszło do progresji choroby w trakcie lub po zakończeniu chemioradioterapii opartej na pochodnych platyny. </w:t>
            </w:r>
          </w:p>
        </w:tc>
      </w:tr>
      <w:tr w:rsidR="00661BA2" w:rsidRPr="004D77E0" w14:paraId="5A345E23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20226FB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405A16A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Kisqali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5B232A61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rybocyklib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6F1DA9C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6007D9CA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283AFCC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(adjuwantowe) rybocyklibem w skojarzeniu z inhibitorem aromatazy dorosłych pacjentów z wczesnym HR-dodatnim, HER2-ujemnym rakiem piersi. </w:t>
            </w:r>
          </w:p>
        </w:tc>
      </w:tr>
      <w:tr w:rsidR="00661BA2" w:rsidRPr="004D77E0" w14:paraId="2F304C7B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6423F9D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79FFB1A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Phesqo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8A29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pertuzumab + trastuzumab</w:t>
            </w:r>
          </w:p>
          <w:p w14:paraId="61F52E7F" w14:textId="1D173FE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(do podań podskórnych, s.c.)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1FFB682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0AD81F01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202A13A0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na HER2 dodatniego raka piersi w formie podań podskórnych: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- przedoperacyjne (neoadjuwantowe) raka piersi pertuzumabem w skojarzeniu z trastuzumabem i chemioterapią.</w:t>
            </w:r>
            <w:r w:rsidRPr="004D77E0">
              <w:rPr>
                <w:rFonts w:ascii="Arial" w:hAnsi="Arial" w:cs="Arial"/>
                <w:color w:val="000000"/>
                <w:sz w:val="18"/>
                <w:szCs w:val="18"/>
              </w:rPr>
              <w:t>​</w:t>
            </w:r>
            <w:r w:rsidRPr="00F453C2">
              <w:rPr>
                <w:rFonts w:ascii="Lato" w:hAnsi="Lato" w:cs="Arial"/>
                <w:color w:val="000000"/>
                <w:sz w:val="18"/>
                <w:szCs w:val="18"/>
              </w:rPr>
              <w:t xml:space="preserve"> </w:t>
            </w:r>
            <w:r w:rsidRPr="00F453C2">
              <w:rPr>
                <w:rFonts w:ascii="Lato" w:hAnsi="Lato" w:cs="Arial"/>
                <w:color w:val="000000"/>
                <w:sz w:val="18"/>
                <w:szCs w:val="18"/>
              </w:rPr>
              <w:br/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przerzutowego raka piersi pertuzumabem w skojarzeniu z trastuzumabem i docetakselem w I linia leczenia przerzutowego raka piersi. </w:t>
            </w:r>
          </w:p>
        </w:tc>
      </w:tr>
      <w:tr w:rsidR="00661BA2" w:rsidRPr="004D77E0" w14:paraId="41B567AC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5335C3AA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093FA5B0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Truqap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69C40C21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kapiwasertyb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21123AD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5368E0D6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3E1A8F01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II lub III linii leczenia w skojarzeniu z fulwestrantem,  u dorosłych pacjentów na miejscowo zaawansowanego lub przerzutowego raka piersi hormonozależnego, HER2-ujemnego, z co najmniej jedną zmianą w genach PIK3CA/AKT1/PTEN.</w:t>
            </w:r>
          </w:p>
        </w:tc>
      </w:tr>
      <w:tr w:rsidR="00661BA2" w:rsidRPr="004D77E0" w14:paraId="4193F70D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50A040E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3419363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Trodelvy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4642CEA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Sacytuzumab gowitekan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0BFEA640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33CA6F6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08DE10A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Leczenie  od III lub IV linii w monoterapii 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dorosłych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 pacjentów na przerzutowego lub miejscowo zawansowanego (gdy radykalne leczenie miejscowe jest nieskuteczne lub niemożliwe do zastosowania) HER-2 ujemnego raka piersi.</w:t>
            </w:r>
          </w:p>
        </w:tc>
      </w:tr>
      <w:tr w:rsidR="00661BA2" w:rsidRPr="004D77E0" w14:paraId="34137848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2EE79AB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4A32602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Elahere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099F0DC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mirwetuksymab sorawtanzyna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35DFACA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B.50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60EF996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AFC1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w monoterapii, dorosłych pacjentek z opornym na platynę, surowiczym, o wysokim stopniu złośliwości nabłonkowym rakiem jajnika, rakiem jajowodu lub pierwotnym rakiem otrzewnej z dodatnim receptorem folianowym alfa (FR</w:t>
            </w:r>
            <w:r w:rsidRPr="004D77E0">
              <w:rPr>
                <w:rFonts w:cs="Calibri"/>
                <w:color w:val="000000"/>
                <w:sz w:val="18"/>
                <w:szCs w:val="18"/>
              </w:rPr>
              <w:t>α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), kt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 otrzyma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ł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y wcze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ś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niej od jednego do trzech schemat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leczenia systemowego.</w:t>
            </w:r>
          </w:p>
          <w:p w14:paraId="75074C9F" w14:textId="3289882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(Technologia lekowa o wysokim </w:t>
            </w:r>
            <w:r w:rsidR="0048087E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poziomie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innowacyjności)</w:t>
            </w:r>
          </w:p>
        </w:tc>
      </w:tr>
      <w:tr w:rsidR="00661BA2" w:rsidRPr="004D77E0" w14:paraId="79F6918C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0627376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0BA04EF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Enhertu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200319E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trastuzumab derukstekan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32056C2A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B.58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1513586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22335CC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trastuzumabem derukstekanem w monoterapii dorosłych pacjentów z HER2 dodatnim zaawansowanym gruczolakorakiem żołądka lub połączenia żołądkowo-przełykowego, którzy otrzymali wcześniej schemat leczenia oparty na trastuzumabie (II lub kolejne linie leczenia).</w:t>
            </w:r>
          </w:p>
        </w:tc>
      </w:tr>
      <w:tr w:rsidR="00661BA2" w:rsidRPr="004D77E0" w14:paraId="2EAEEA58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2985F50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3168479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Opdivo + Yervoy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6139AF1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niwolumab + ipilim</w:t>
            </w:r>
            <w:r w:rsidR="005512E6"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u</w:t>
            </w: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7F991F7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B.59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3059BB2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EFD" w14:textId="7D6E932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niwolumabem w skojarzeniu z ipilimumabem jako leczenie przedoperacyjne (neoadjuwantowe) i kontynuacja niwolumabem lub dabrafenibem w skojarzeniu z trametynibem jako leczenie pooperacyjne (adjuwantowe) po zabiegu chirurgicznym u chorych na czerniaka w stopniu zaawansowania III z przerzutami in transit lub potwierdzonym zajęciem węzłów chłonnych, bez przerzutów odległych.</w:t>
            </w:r>
          </w:p>
        </w:tc>
      </w:tr>
      <w:tr w:rsidR="00661BA2" w:rsidRPr="004D77E0" w14:paraId="28BD7DC7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5434" w14:textId="1315589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329F" w14:textId="7CFFCF0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Om</w:t>
            </w:r>
            <w:r w:rsidR="005D60FF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CE88" w14:textId="243D503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momelotynib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3045" w14:textId="5F3B3FB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B.81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7A05" w14:textId="2645905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NOWOTWORY MIELOPROLIFERACYJNE Ph (-) (ICD-10: D45, D47.1)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D0BD" w14:textId="77777777" w:rsidR="00661BA2" w:rsidRPr="00F453C2" w:rsidRDefault="00661BA2" w:rsidP="00661BA2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opcja terapeutyczna dla  chorych </w:t>
            </w:r>
            <w:r w:rsidRPr="00F453C2">
              <w:rPr>
                <w:rFonts w:ascii="Lato" w:hAnsi="Lato"/>
                <w:sz w:val="18"/>
                <w:szCs w:val="18"/>
              </w:rPr>
              <w:t xml:space="preserve">na pierwotną mielofibrozę (PMF) lub mielofibrozę w przebiegu czerwienicy prawdziwej (Post-PV MF) lub mielofibrozę w przebiegu nadpłytkowości samoistnej (Post-ET MF), którzy nie byli wcześniej leczeni inhibitorami kinazy janusowej lub byli wcześniej leczeni </w:t>
            </w:r>
            <w:r w:rsidRPr="00F453C2">
              <w:rPr>
                <w:rFonts w:ascii="Lato" w:hAnsi="Lato"/>
                <w:i/>
                <w:iCs/>
                <w:sz w:val="18"/>
                <w:szCs w:val="18"/>
              </w:rPr>
              <w:t xml:space="preserve">ruksolitynibem </w:t>
            </w:r>
            <w:r w:rsidRPr="00F453C2">
              <w:rPr>
                <w:rFonts w:ascii="Lato" w:hAnsi="Lato"/>
                <w:sz w:val="18"/>
                <w:szCs w:val="18"/>
              </w:rPr>
              <w:t>lub</w:t>
            </w:r>
            <w:r w:rsidRPr="00F453C2">
              <w:rPr>
                <w:rFonts w:ascii="Lato" w:hAnsi="Lato"/>
                <w:i/>
                <w:iCs/>
                <w:sz w:val="18"/>
                <w:szCs w:val="18"/>
              </w:rPr>
              <w:t xml:space="preserve"> fedratynibem</w:t>
            </w:r>
            <w:r w:rsidRPr="00F453C2">
              <w:rPr>
                <w:rFonts w:ascii="Lato" w:hAnsi="Lato"/>
                <w:sz w:val="18"/>
                <w:szCs w:val="18"/>
              </w:rPr>
              <w:t>).</w:t>
            </w:r>
          </w:p>
          <w:p w14:paraId="5D3DD912" w14:textId="136D75A2" w:rsidR="006C31BC" w:rsidRPr="00F453C2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sz w:val="18"/>
                <w:szCs w:val="18"/>
              </w:rPr>
              <w:t>(Choroba rzadka)</w:t>
            </w:r>
          </w:p>
        </w:tc>
      </w:tr>
      <w:tr w:rsidR="00661BA2" w:rsidRPr="004D77E0" w14:paraId="7BD08E16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76B6B" w14:textId="34F3A2C5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E72E" w14:textId="2F9F036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Keytruda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7434" w14:textId="0251ADD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pembrolizumab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B3FB" w14:textId="1287751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B.159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436E" w14:textId="71A3392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SZYJKI MACICY (ICD-10: C53)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A2FC" w14:textId="1DD54F5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pembrolizumabem w skojarzeniu z chemioradioterapią, a następnie w monoterapii dorosłych pacjentek z pierwotnym nowozdiagnozowanym, miejscowo zaawanasowanym rakiem szyjki macicy.</w:t>
            </w:r>
          </w:p>
        </w:tc>
      </w:tr>
      <w:tr w:rsidR="00661BA2" w:rsidRPr="004D77E0" w14:paraId="58A92FEF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F8D8" w14:textId="01B82F38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12.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26E0" w14:textId="1B50E8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Keytruda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2E42" w14:textId="09F2D16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pembrolizumab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5F96" w14:textId="4357604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B.148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CD84" w14:textId="0A14C50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1A7E" w14:textId="59D688F5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I linii dorosłych pacjentek na pierwotnie zaawansowanego lub nawrotowego raka endometrium  pembrolizumabem w skojarzeniu z karboplatyną i paklitakselem, a następnie w terapii podtrzymującej pembrolizumebem w monoterapii.</w:t>
            </w:r>
          </w:p>
        </w:tc>
      </w:tr>
      <w:tr w:rsidR="00661BA2" w:rsidRPr="004D77E0" w14:paraId="6F0C135D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1695" w14:textId="11F82E0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13.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0E85" w14:textId="165117C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Imfinzi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ED97" w14:textId="400A72BB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durwalumab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9B90" w14:textId="6BE03B4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B.148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B7C2" w14:textId="14503B90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20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5C27" w14:textId="6509D283" w:rsidR="00661BA2" w:rsidRPr="00F453C2" w:rsidRDefault="00661BA2" w:rsidP="00661BA2">
            <w:pPr>
              <w:suppressAutoHyphens w:val="0"/>
              <w:autoSpaceDE w:val="0"/>
              <w:adjustRightInd w:val="0"/>
              <w:spacing w:after="60" w:line="276" w:lineRule="auto"/>
              <w:jc w:val="center"/>
              <w:textAlignment w:val="auto"/>
              <w:rPr>
                <w:rFonts w:ascii="Lato" w:hAnsi="Lato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I linia leczenia dorosłych pacjentek na pierwotnie zaawansowanego lub nawrotowego raka endometrium durwalumabem w skojarzeniu z karboplatyną i paklitakselem, którzy kwalifikują się do terapii systemowej, po którym następuje leczenie  podtrzymujące: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br/>
              <w:t>- durwalumabem w monoterapii w raku endometrium z zaburzeniami w systemie naprawy nieprawidłowo sparowanych nukleotydów  (dMMR) lub wysokiej niestabilności mikrosatelitarnej (ang. microsatellite instabilityhigh, MSI-H) albo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br/>
              <w:t xml:space="preserve"> - durwalumabem w skojarzeniu z olaparybem w raku endometrium bez zaburzeń w systemie naprawy nieprawidłowo sparowanych nukleotydów (pMMR)</w:t>
            </w:r>
            <w:r w:rsidRPr="00F453C2">
              <w:rPr>
                <w:rFonts w:ascii="Lato" w:hAnsi="Lato"/>
              </w:rPr>
              <w:t xml:space="preserve"> 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>lub bez wysokiej niestabilności mikrosatelitarnej (ang. microsatellite stable; bez MSI-H) .</w:t>
            </w:r>
          </w:p>
        </w:tc>
      </w:tr>
      <w:tr w:rsidR="00661BA2" w:rsidRPr="004D77E0" w14:paraId="318BF7FF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F5D1" w14:textId="790B2666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14.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55646" w14:textId="6FCCCA3D" w:rsidR="00661BA2" w:rsidRPr="004D77E0" w:rsidRDefault="00822DFB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Imfinzi + </w:t>
            </w:r>
            <w:r w:rsidR="00661BA2"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Lynparza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0DD2" w14:textId="2E294F38" w:rsidR="00822DFB" w:rsidRDefault="00795B9B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d</w:t>
            </w:r>
            <w:r w:rsidR="00822DFB"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urwalumab</w:t>
            </w:r>
            <w:r w:rsidR="00822DFB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</w:t>
            </w:r>
          </w:p>
          <w:p w14:paraId="672BA54D" w14:textId="68AA03B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olaparyb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6E11" w14:textId="4AF5889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B.148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35A6" w14:textId="4885162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20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1956" w14:textId="18C6342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</w:p>
        </w:tc>
      </w:tr>
      <w:tr w:rsidR="00661BA2" w:rsidRPr="004D77E0" w14:paraId="385862F6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0D6A" w14:textId="3BCD160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74E6" w14:textId="235DF34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Finlee</w:t>
            </w:r>
            <w:r w:rsidR="0048087E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+ Spexotras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69C8" w14:textId="02D6EE4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dabrafenib</w:t>
            </w:r>
            <w:r w:rsidR="0048087E"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trametynib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E969" w14:textId="518843CF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B.177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2D1F" w14:textId="739E3E6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I MŁODZIEŻY CHORYCH NA GLEJAKA (ICD-10: C71)</w:t>
            </w:r>
          </w:p>
        </w:tc>
        <w:tc>
          <w:tcPr>
            <w:tcW w:w="20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E0D3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i młodzieży chorych na glejaka przy wykorzystaniu substancji czynnej dabrafenib w skojarzeniu z trametynibem.</w:t>
            </w:r>
          </w:p>
          <w:p w14:paraId="2D36B0A2" w14:textId="56DF79C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Dotyczy glejaków o niskim stopniu złośliwości (LGG) u pacjentów z mutacją BRAF V600E.</w:t>
            </w:r>
          </w:p>
          <w:p w14:paraId="4EB90692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(Technologia o wysokim poziomie innowacyjności)</w:t>
            </w:r>
          </w:p>
          <w:p w14:paraId="1797DF26" w14:textId="19B201E0" w:rsidR="0048087E" w:rsidRPr="004D77E0" w:rsidRDefault="0048087E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sz w:val="18"/>
                <w:szCs w:val="18"/>
              </w:rPr>
              <w:t>(Choroba rzadka)</w:t>
            </w:r>
          </w:p>
        </w:tc>
      </w:tr>
      <w:tr w:rsidR="00661BA2" w:rsidRPr="004D77E0" w14:paraId="1F524DFA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4D03" w14:textId="3841A68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16.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372A" w14:textId="07363A2B" w:rsidR="00661BA2" w:rsidRPr="004D77E0" w:rsidRDefault="0048087E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Finlee+ Spexotras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469C" w14:textId="68795136" w:rsidR="00661BA2" w:rsidRPr="004D77E0" w:rsidRDefault="0048087E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dabrafenib + trametynib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AE5B" w14:textId="73B62F42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B.177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B12E" w14:textId="2F3FDF6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I MŁODZIEŻY CHORYCH NA GLEJAKA (ICD-10: C71)</w:t>
            </w:r>
          </w:p>
        </w:tc>
        <w:tc>
          <w:tcPr>
            <w:tcW w:w="20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3A87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i młodzieży chorych na glejaka przy wykorzystaniu substancji czynnej dabrafenib w skojarzeniu z trametynibem.</w:t>
            </w:r>
          </w:p>
          <w:p w14:paraId="6CB13664" w14:textId="3498EAE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Dotyczy glejaków o wysokim stopniu złośliwości (HGG), u pacjentów z mutacją BRAF V600E.</w:t>
            </w:r>
          </w:p>
          <w:p w14:paraId="0809FD0C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(Technologia o wysokim poziomie innowacyjności)</w:t>
            </w:r>
          </w:p>
          <w:p w14:paraId="5A1CD633" w14:textId="48F81658" w:rsidR="00121E74" w:rsidRPr="004D77E0" w:rsidRDefault="00121E74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sz w:val="18"/>
                <w:szCs w:val="18"/>
              </w:rPr>
              <w:t>(Choroba rzadka)</w:t>
            </w:r>
          </w:p>
        </w:tc>
      </w:tr>
      <w:tr w:rsidR="00661BA2" w:rsidRPr="004D77E0" w14:paraId="2733A10F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F08D" w14:textId="586A9804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17.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3AD" w14:textId="1C47A5F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Hycamtin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A3F0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topotecan</w:t>
            </w:r>
          </w:p>
          <w:p w14:paraId="0E0B679E" w14:textId="10BBF24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(w postaci doustnej, p.o.)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BDDC" w14:textId="154B2BB9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C.57.1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9A3C" w14:textId="7FD91113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TOPOTECAN p.o.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00EF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Leczenie w monoterapii dorosłych pacjentów z nawrotowym rakiem drobnokomórkowym płuca, u których ponowne leczenie z użyciem chemioterapii pierwszego rzutu uznano za nieodpowiednie.</w:t>
            </w:r>
          </w:p>
          <w:p w14:paraId="2E4BA632" w14:textId="1B3DB48E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6C31BC" w:rsidRPr="004D77E0" w14:paraId="703EE610" w14:textId="77777777" w:rsidTr="00F453C2">
        <w:trPr>
          <w:cantSplit/>
          <w:trHeight w:val="20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A5F9" w14:textId="7A41253B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18.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FBD3" w14:textId="3AFAC6DC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Erbitux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BA99" w14:textId="4109FB27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cetuximab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5D9F" w14:textId="64F20032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95B9B">
              <w:rPr>
                <w:rFonts w:ascii="Lato" w:hAnsi="Lato" w:cstheme="majorHAnsi"/>
                <w:sz w:val="18"/>
                <w:szCs w:val="18"/>
              </w:rPr>
              <w:t>C.95.c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4EAA" w14:textId="15C4099F" w:rsidR="006C31BC" w:rsidRPr="004D77E0" w:rsidRDefault="006C31B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95B9B">
              <w:rPr>
                <w:rFonts w:ascii="Lato" w:hAnsi="Lato" w:cstheme="majorHAnsi"/>
                <w:sz w:val="18"/>
                <w:szCs w:val="18"/>
              </w:rPr>
              <w:t>CETUXIMAB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4011" w14:textId="1F6DBF71" w:rsidR="00463E4B" w:rsidRPr="004D77E0" w:rsidRDefault="00463E4B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Dodanie nowego zakresu wskazań pozarejestracyjnych (off-label) dla substancji czynnej cetuksymab w terapii raka płaskonabłonkowego głowy i szyi. Finansowanie dotyczyć będzie kolejnych linii terapii stosowanych po niepowodzeniu leczenia z zastosowaniem immunoterapii prowadzon</w:t>
            </w:r>
            <w:r w:rsidR="00E3083B"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programie lekowym B.52. </w:t>
            </w: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</w:p>
          <w:p w14:paraId="0CB0A88D" w14:textId="521003F2" w:rsidR="00C664AC" w:rsidRPr="00F453C2" w:rsidRDefault="00C664AC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sz w:val="18"/>
                <w:szCs w:val="18"/>
              </w:rPr>
              <w:t>(Wskazanie off-label)</w:t>
            </w:r>
          </w:p>
        </w:tc>
      </w:tr>
      <w:tr w:rsidR="00F07177" w:rsidRPr="004D77E0" w14:paraId="704E9642" w14:textId="77777777" w:rsidTr="00F453C2">
        <w:trPr>
          <w:cantSplit/>
          <w:trHeight w:val="727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5065" w14:textId="4C858CDC" w:rsidR="00F07177" w:rsidRPr="004D77E0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19.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D3632" w14:textId="17498F2D" w:rsidR="00F07177" w:rsidRPr="004D77E0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Xgeva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C73F" w14:textId="66C37B4C" w:rsidR="00F07177" w:rsidRPr="004D77E0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denosumab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A6BD" w14:textId="06F5A87B" w:rsidR="00F07177" w:rsidRPr="00795B9B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95B9B">
              <w:rPr>
                <w:rFonts w:ascii="Lato" w:hAnsi="Lato" w:cstheme="majorHAnsi"/>
                <w:sz w:val="18"/>
                <w:szCs w:val="18"/>
              </w:rPr>
              <w:t>C.109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54E3" w14:textId="23DD01A0" w:rsidR="00F07177" w:rsidRPr="00795B9B" w:rsidRDefault="00F07177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95B9B">
              <w:rPr>
                <w:rFonts w:ascii="Lato" w:hAnsi="Lato" w:cstheme="majorHAnsi"/>
                <w:sz w:val="18"/>
                <w:szCs w:val="18"/>
              </w:rPr>
              <w:t>DENOSUMAB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5319" w14:textId="35481C19" w:rsidR="00F07177" w:rsidRPr="00F453C2" w:rsidRDefault="00F07177" w:rsidP="00F0717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Rozszerzenie zakresu objętych refundacją kodów ICD-10 guzów litych przy jednoczesnej zmianie kategorii dostępności refundacyjnej dla denosumabu z programu lekowego B.134. na katalog chemioterapii.</w:t>
            </w:r>
          </w:p>
        </w:tc>
      </w:tr>
    </w:tbl>
    <w:p w14:paraId="7F9CCF36" w14:textId="51B74B46" w:rsidR="004D093B" w:rsidRPr="00F453C2" w:rsidRDefault="004D093B">
      <w:pPr>
        <w:rPr>
          <w:rFonts w:ascii="Lato" w:hAnsi="Lato"/>
        </w:rPr>
      </w:pPr>
    </w:p>
    <w:p w14:paraId="7FCF9A29" w14:textId="77777777" w:rsidR="004D093B" w:rsidRPr="00F453C2" w:rsidRDefault="004D093B">
      <w:pPr>
        <w:suppressAutoHyphens w:val="0"/>
        <w:rPr>
          <w:rFonts w:ascii="Lato" w:hAnsi="Lato"/>
        </w:rPr>
      </w:pPr>
      <w:r w:rsidRPr="00F453C2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1744"/>
        <w:gridCol w:w="1987"/>
        <w:gridCol w:w="2058"/>
        <w:gridCol w:w="3667"/>
        <w:gridCol w:w="5258"/>
      </w:tblGrid>
      <w:tr w:rsidR="002D6ED9" w:rsidRPr="004D77E0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77E0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77E0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1321BE" w:rsidRPr="004D77E0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6BE00A89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534E4224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Altuvoct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7C4C4FC4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efanesoctocog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169D199A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679C9366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ZAPOBIEGANIE KRWAWIENIOM U DZIECI Z HEMOFILIĄ A I B (ICD-10: D66, D67)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5128F59E" w:rsidR="00565C90" w:rsidRPr="004D77E0" w:rsidRDefault="001321BE" w:rsidP="00565C9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Udostępnienie pacjentom pediatrycznym czynnika krzepnięcia VIII o ultraprzedłużonym działaniu rok od zarejestrowania go w Europejskiej Agencji Leków. </w:t>
            </w:r>
            <w:r w:rsidR="00565C90"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6C31BC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565C90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 w:rsidR="006C31BC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321BE" w:rsidRPr="004D77E0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1384142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343C54F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Hemlibra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0995413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emicizumab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3DF44DA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55ADA7A2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ZAPOBIEGANIE KRWAWIENIOM U DZIECI Z HEMOFILIĄ A I B (ICD-10: D66, D67)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5ADF" w14:textId="77777777" w:rsidR="00565C90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na pełną populację pediatryczną oraz o pacjentów z umiarkowaną postacią hemofilii A przy ciężkim fenotypie krwotocznym.</w:t>
            </w:r>
            <w:r w:rsidR="00565C90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90C1040" w14:textId="02742BA7" w:rsidR="001321BE" w:rsidRPr="004D77E0" w:rsidRDefault="006C31BC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565C90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321BE" w:rsidRPr="004D77E0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4A3568AF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40FF" w14:textId="2C23CB0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0F5E89EF" w14:textId="664A1011" w:rsidR="00661BA2" w:rsidRPr="004D77E0" w:rsidRDefault="00661B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1B0E67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1A865F9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300ED19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LEŚNIOWSKIEGO – CROHNA (ICD-10: K50)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438B799A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4D77E0"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infliksymabem w postaci podskórnej pacjentów z ciężką lub umiarkowaną, czynną postacią ChL-C (wynik w skali CDAI &gt;220 punktów), w wieku od 18 lat.</w:t>
            </w:r>
          </w:p>
        </w:tc>
      </w:tr>
      <w:tr w:rsidR="001321BE" w:rsidRPr="004D77E0" w14:paraId="6D899FD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0D3955CE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BE69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47880F3F" w14:textId="596B9709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2E230E61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11EB7E0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124E7D6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682DAE5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RZS infliksymabem w podskórnej postaci leku (aktualnie refundowany jest w postaci dożylnej).</w:t>
            </w:r>
          </w:p>
        </w:tc>
      </w:tr>
      <w:tr w:rsidR="001321BE" w:rsidRPr="004D77E0" w14:paraId="1AF8AB9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1503F737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C4F3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5B155C18" w14:textId="2E2B7A24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4140BA61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6B3AFC58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50EFA564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ŁUSZCZYCOWYM ZAPALENIEM STAWÓW (ŁZS) (ICD-10: L40.5, M07.1, M07.2, M07.3)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14A8DD0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ŁZS infliksymabem w podskórnej postaci leku (aktualnie refundowany jest w postaci dożylnej).</w:t>
            </w:r>
          </w:p>
        </w:tc>
      </w:tr>
      <w:tr w:rsidR="001321BE" w:rsidRPr="004D77E0" w14:paraId="1AE3D8C5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359B" w14:textId="47A6ABC2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2D7B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55327837" w14:textId="74A479A8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A808" w14:textId="61C974B5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EA69" w14:textId="088F32A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B.36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9E21" w14:textId="7896DD8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AKTYWNĄ POSTACIĄ ZESZTYWNIAJĄCEGO ZAPALENIA STAWÓW KRĘGOSŁUPA (ZZSK) (ICD-10: M45)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259D" w14:textId="4EBE3C7E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ZZSK infliksymabem w podskórnej postaci leku (aktualnie refundowany jest w postaci dożylnej).</w:t>
            </w:r>
          </w:p>
        </w:tc>
      </w:tr>
      <w:tr w:rsidR="001321BE" w:rsidRPr="004D77E0" w14:paraId="02301C56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A9B5" w14:textId="140CC465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3F66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68A957B3" w14:textId="4A762716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4ACA" w14:textId="37A5C639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FC46" w14:textId="6DB23F5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01EB" w14:textId="6A35B7A3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UMIARKOWANĄ I CIĘŻKĄ POSTACIĄ ŁUSZCZYCY PLACKOWATEJ (ICD-10: L40.0)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4AD8" w14:textId="29D2D4F0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łuszczycą plackowatą infliksymabem w podskórnej postaci leku (aktualnie refundowany jest w postaci dożylnej).</w:t>
            </w:r>
          </w:p>
        </w:tc>
      </w:tr>
      <w:tr w:rsidR="001321BE" w:rsidRPr="004D77E0" w14:paraId="2A1C2042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812C" w14:textId="5458235F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3BFB" w14:textId="77777777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Remsima</w:t>
            </w:r>
          </w:p>
          <w:p w14:paraId="33DD37AC" w14:textId="2870DEAE" w:rsidR="001321BE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(forma podskórna)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8E49" w14:textId="37372FC0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infliksymab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6754" w14:textId="5B2FAC12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CF12" w14:textId="4EE907C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98F1" w14:textId="5CDC43F1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4D77E0"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infliksymabem w postaci podskórnej pacjentów z ciężką lub umiarkowaną postacią WZJG (wynik w skali Mayo ≥6 punktów), w wieku od 18 lat.</w:t>
            </w:r>
          </w:p>
        </w:tc>
      </w:tr>
      <w:tr w:rsidR="001321BE" w:rsidRPr="004D77E0" w14:paraId="4B5EB201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C369" w14:textId="6017B4B0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8E2E" w14:textId="43146100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Fasenra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37ED" w14:textId="7FDA0CF2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benralizumab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84C" w14:textId="6B2F98D9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B.75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0658" w14:textId="1C079D44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UKŁADOWYMI ZAPALENIAMI NACZYŃ (ICD-10: M30.1, M31.3, M31.5, M31.6, M31.7, M31.8)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0AD9" w14:textId="7777777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benralizumabem pacjentów od 18 r. ż. chorych na eozynofilową ziarniniakowatość z zapaleniem naczyń w dedykowanej części programu: „III. LECZENIE CHORYCH Z AKTYWNĄ POSTACIĄ EOZYNOFILOWEJ ZIARNINIAKOWATOŚCI Z ZAPALENIEM NACZYŃ  (EGPA) (ICD-10: M30.1)”</w:t>
            </w:r>
          </w:p>
          <w:p w14:paraId="799E5CE5" w14:textId="20921C2C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1321BE" w:rsidRPr="004D77E0" w14:paraId="1913EFED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F589" w14:textId="7E45842A" w:rsidR="001321BE" w:rsidRPr="004D77E0" w:rsidRDefault="007D3AA2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5499" w14:textId="3BCED62A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Voydeya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4487" w14:textId="08FAEB6B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danikopan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CBCE" w14:textId="1D261967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72BA" w14:textId="59A93A5D" w:rsidR="001321BE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7F4A" w14:textId="77777777" w:rsidR="006C31BC" w:rsidRPr="004D77E0" w:rsidRDefault="001321BE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pacjentów z PNH danikopanem w skojarzeniu z rawulizumabem lub ekulizumabem, pierwsza terapia doustna. </w:t>
            </w:r>
          </w:p>
          <w:p w14:paraId="2095420F" w14:textId="7CB694DC" w:rsidR="001321BE" w:rsidRPr="004D77E0" w:rsidRDefault="006C31BC" w:rsidP="001321B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1321BE"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06DAB" w:rsidRPr="004D77E0" w14:paraId="2046657E" w14:textId="77777777" w:rsidTr="00A06DA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8484" w14:textId="66B9189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7952" w14:textId="12D888C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Piasky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0F91" w14:textId="180390F0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krowalimab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9CF" w14:textId="5BDC0779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B384" w14:textId="2317A75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99A7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PNH w wieku od 12 roku życia wcześniej nieleczonych inhibitorami C5 (C5i) lub stabilnych, leczonych C5i co najmniej 6 miesięcy.  Jest to rekombinowane humanizowane przeciwciało monoklonalne klasy immunoglobulin G1 (IgG1)- inhibitor układu dopełniacza C5.</w:t>
            </w: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0239635" w14:textId="4365839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06DAB" w:rsidRPr="004D77E0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1C84FA7D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28763596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Leqvio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59F28D63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inklisiran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4926FD42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2E810FAD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10F4" w14:textId="500A58C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leczenia dla populacji dorosłych pacjentów z bardzo wysokim i ekstremalnym ryzykiem chorób układu sercowo-naczyniowego oraz dorosłych pacjentów z heterozygotyczną hipercholesterolemią rodzinną.</w:t>
            </w:r>
          </w:p>
        </w:tc>
      </w:tr>
      <w:tr w:rsidR="00A06DAB" w:rsidRPr="004D77E0" w14:paraId="4BA1E6EF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18CF" w14:textId="40FDF69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93E5" w14:textId="37FC3F2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Praluent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71BC" w14:textId="630EAC5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alirokumab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2650" w14:textId="44F6F0F5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D648" w14:textId="2843380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EF0C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leczenia dla populacji dorosłych pacjentów z bardzo wysokim i ekstremalnym ryzykiem chorób układu sercowo-naczyniowego oraz dorosłych pacjentów z heterozygotyczną hipercholesterolemią rodzinną.</w:t>
            </w:r>
          </w:p>
          <w:p w14:paraId="29054E84" w14:textId="316C929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pediatrycznych pacjentów z heterozygotyczną hipercholesterolemią rodzinną.</w:t>
            </w:r>
          </w:p>
        </w:tc>
      </w:tr>
      <w:tr w:rsidR="00A06DAB" w:rsidRPr="004D77E0" w14:paraId="43E8CAC2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2A5B" w14:textId="474E601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EAA7" w14:textId="2D40DF5C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Repatha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03C6" w14:textId="2CC595D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ewolokumab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AD8D" w14:textId="3312A656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E658" w14:textId="35C9A975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9BEF" w14:textId="7ADE3680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leczenia dla populacji dorosłych pacjentów z bardzo wysokim i ekstremalnym ryzykiem chorób układu sercowo-naczyniowego oraz dorosłych pacjentów z heterozygotyczną hipercholesterolemią rodzinną.</w:t>
            </w:r>
          </w:p>
        </w:tc>
      </w:tr>
      <w:tr w:rsidR="00A06DAB" w:rsidRPr="004D77E0" w14:paraId="3169AFC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BB44" w14:textId="501FFFD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0D2C" w14:textId="39DDC2A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Cibinqo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395D" w14:textId="0B81B87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abrocytynib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5950" w14:textId="0A8E9CB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1233" w14:textId="1C1F49D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CHORYCH Z ATOPOWYM ZAPALENIEM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1AF3" w14:textId="77606E6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populacji pacjentów z ciężką postacią AZS poprzez obniżenie wieku z 18 lat do 12 lat i powyżej. </w:t>
            </w:r>
          </w:p>
        </w:tc>
      </w:tr>
      <w:tr w:rsidR="00A06DAB" w:rsidRPr="004D77E0" w14:paraId="3ECF8532" w14:textId="77777777" w:rsidTr="00A06DA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447D" w14:textId="32EC90FC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4AE7" w14:textId="4978798D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produkty handlowe 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2B13" w14:textId="2DDBF41C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69B8" w14:textId="6A30A080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B.150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8E50" w14:textId="668A2F8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TOCZNIEM RUMIENIOWATYM UKŁADOWYM (TRU, SLE) (ICD-10: M32)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56DC" w14:textId="77777777" w:rsidR="00A06DAB" w:rsidRPr="00F453C2" w:rsidRDefault="00A06DAB" w:rsidP="00A06DAB">
            <w:pPr>
              <w:spacing w:before="60" w:after="60" w:line="240" w:lineRule="auto"/>
              <w:jc w:val="center"/>
              <w:rPr>
                <w:rFonts w:ascii="Lato" w:hAnsi="Lato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rytuksymabem pacjentów z toczniem rumieniowatym układowym w wieku ≥ 18 lat oraz dzieci po okresie dojrzewania.</w:t>
            </w:r>
            <w:r w:rsidRPr="00F453C2">
              <w:rPr>
                <w:rFonts w:ascii="Lato" w:hAnsi="Lato"/>
              </w:rPr>
              <w:t xml:space="preserve"> </w:t>
            </w:r>
          </w:p>
          <w:p w14:paraId="7E6729AF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7DB25E10" w14:textId="56B710C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06DAB" w:rsidRPr="004D77E0" w14:paraId="4D0AB30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4D9B" w14:textId="78092BE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ED3A" w14:textId="480B0226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B392" w14:textId="695E4890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B84A" w14:textId="1476AE7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B6F7" w14:textId="26192E2A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B7BB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rytuksymabem pacjentów z chorobą śródmiąższową płuc przebiegającą z włóknieniem o 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fenotypie postępującym (PF-ILD) w przebiegu układowych chorób tkanki łącznej lub związaną z twardziną układową (SSc-ILD).</w:t>
            </w:r>
          </w:p>
          <w:p w14:paraId="15F15CCC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503CF187" w14:textId="6781CC1C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06DAB" w:rsidRPr="004D77E0" w14:paraId="5CBB1977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6E77" w14:textId="08D33A9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939C" w14:textId="79802B6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B358" w14:textId="450D26F1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tocilizumab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117B" w14:textId="280FF794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85B6" w14:textId="07D654A8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73A4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tocilizumabem pacjentów z chorobą śródmiąższową płuc związaną z twardziną układową (SSc-ILD).</w:t>
            </w:r>
          </w:p>
          <w:p w14:paraId="28B346C7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off-label)</w:t>
            </w:r>
          </w:p>
          <w:p w14:paraId="47D54B6B" w14:textId="00AEFEDD" w:rsidR="00A06DAB" w:rsidRPr="00F453C2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06DAB" w:rsidRPr="004D77E0" w14:paraId="0D2D9E1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C798" w14:textId="3AD0BB42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D402" w14:textId="54740B19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Qalsody 100 mg roztwór do wstrzykiwań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16A2" w14:textId="02DA9B5F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tofersen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30C0" w14:textId="17874FED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B.176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FECD" w14:textId="3D11E45B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ZANIKOWE BOCZNE (ICD-10: G12.2)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5CCF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zanikowe boczne (ALS, SLA) związane z mutacją w genie dysmutazy ponadtlenkowej 1 (SOD1).</w:t>
            </w:r>
          </w:p>
          <w:p w14:paraId="285F64AA" w14:textId="77777777" w:rsidR="00A06DAB" w:rsidRPr="004D77E0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Tofersen jest zaawansowaną cząsteczką (antysensownym oligonukleotydem) i jest przeznaczony do stosowania dooponowego przez nakłucie lędźwiowe.</w:t>
            </w:r>
          </w:p>
          <w:p w14:paraId="7AB5027E" w14:textId="6EA5A426" w:rsidR="00A06DAB" w:rsidRPr="00F453C2" w:rsidRDefault="00A06DAB" w:rsidP="00A06DA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45061D3C" w:rsidR="004D093B" w:rsidRPr="004D77E0" w:rsidRDefault="004D093B">
      <w:pPr>
        <w:rPr>
          <w:rFonts w:ascii="Lato" w:hAnsi="Lato"/>
        </w:rPr>
      </w:pPr>
    </w:p>
    <w:p w14:paraId="169C5300" w14:textId="77777777" w:rsidR="004D093B" w:rsidRPr="004D77E0" w:rsidRDefault="004D093B">
      <w:pPr>
        <w:suppressAutoHyphens w:val="0"/>
        <w:rPr>
          <w:rFonts w:ascii="Lato" w:hAnsi="Lato"/>
        </w:rPr>
      </w:pPr>
      <w:r w:rsidRPr="004D77E0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1809"/>
        <w:gridCol w:w="2753"/>
        <w:gridCol w:w="10115"/>
      </w:tblGrid>
      <w:tr w:rsidR="00A434EB" w:rsidRPr="004D77E0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77E0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77E0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661BA2" w:rsidRPr="004D77E0" w14:paraId="50DA02B0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5D98A03D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538A094B" w:rsidR="00661BA2" w:rsidRPr="004D77E0" w:rsidRDefault="00661BA2" w:rsidP="00795B9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7193581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D77E0">
              <w:rPr>
                <w:rFonts w:ascii="Lato" w:hAnsi="Lato"/>
                <w:b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3CA83085" w:rsidR="00661BA2" w:rsidRPr="004D77E0" w:rsidRDefault="00661BA2" w:rsidP="00661BA2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Wydłużenie okresu ważności badań obrazowych służących do kwalifikacji pacjentów do programu oraz usunięcie zapisu uzależniającego częstość wykonywania badań monitorujących leczenie od stwierdzenia przy kwalifikacji przerzutów do OUN.</w:t>
            </w:r>
          </w:p>
        </w:tc>
      </w:tr>
      <w:tr w:rsidR="00661BA2" w:rsidRPr="004D77E0" w14:paraId="571B0832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4403B185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397A5DBD" w:rsidR="00661BA2" w:rsidRPr="004D77E0" w:rsidRDefault="00661BA2" w:rsidP="00795B9B">
            <w:pPr>
              <w:spacing w:after="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266ADEB9" w:rsidR="00661BA2" w:rsidRPr="004D77E0" w:rsidRDefault="00661BA2" w:rsidP="00661BA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sz w:val="18"/>
                <w:szCs w:val="18"/>
                <w:lang w:eastAsia="en-US"/>
              </w:rPr>
            </w:pPr>
            <w:r w:rsidRPr="004D77E0">
              <w:rPr>
                <w:rFonts w:ascii="Lato" w:hAnsi="Lato" w:cs="Calibri"/>
                <w:b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6CEF287C" w:rsidR="00661BA2" w:rsidRPr="004D77E0" w:rsidRDefault="00661BA2" w:rsidP="00661BA2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/>
                <w:sz w:val="18"/>
                <w:szCs w:val="18"/>
              </w:rPr>
              <w:t>W zakresie leczenia ekulizumabem, rawulizumabem i pegketakoplanem dopuszczenia do rozpoczęcia leczenia pacjentek ciężarnych. Powrót do wcześniejszej terapii w przypadku braku odpowiedzi na leczenie, wystąpieniu działań niepożądanych lub czasowych przeciwskazań do stosowania pegcetakoplanu. Uproszczenie monitorowania leczenia pegcetakoplanu.</w:t>
            </w:r>
          </w:p>
        </w:tc>
      </w:tr>
      <w:tr w:rsidR="00661BA2" w:rsidRPr="004D77E0" w14:paraId="5874EDB8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852C" w14:textId="04F63D6C" w:rsidR="00661BA2" w:rsidRPr="004D77E0" w:rsidRDefault="00661BA2" w:rsidP="00661BA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920C" w14:textId="4B53E038" w:rsidR="00661BA2" w:rsidRPr="004D77E0" w:rsidRDefault="00661BA2" w:rsidP="00795B9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B.102.FM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9E84" w14:textId="192C09DE" w:rsidR="00661BA2" w:rsidRPr="004D77E0" w:rsidRDefault="00661BA2" w:rsidP="00661BA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D77E0">
              <w:rPr>
                <w:rFonts w:ascii="Lato" w:hAnsi="Lato"/>
                <w:b/>
                <w:sz w:val="18"/>
                <w:szCs w:val="18"/>
              </w:rPr>
              <w:t>LECZENIE CHORYCH NA RDZENIOWY ZANIK MIĘŚNI (ICD-10: G12.0, G12.1)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04B9" w14:textId="498340A5" w:rsidR="00661BA2" w:rsidRPr="004D77E0" w:rsidRDefault="00661BA2" w:rsidP="00661BA2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Doprecyzowanie zapisów powodujących wątpliwości przy zmianie terapii z rysdyplamu na nusinersen 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br/>
              <w:t>(np. w przypadkach planowanej ciąży, chorzy po zabiegach albo przy braku skuteczności rysdyplamu).</w:t>
            </w:r>
          </w:p>
        </w:tc>
      </w:tr>
      <w:tr w:rsidR="00FE2769" w:rsidRPr="004D77E0" w14:paraId="760505AF" w14:textId="77777777" w:rsidTr="00795B9B">
        <w:trPr>
          <w:cantSplit/>
          <w:trHeight w:val="70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5F72A00D" w:rsidR="00FE2769" w:rsidRPr="004D77E0" w:rsidRDefault="00FE2769" w:rsidP="00FE276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7448A87" w:rsidR="00FE2769" w:rsidRPr="004D77E0" w:rsidRDefault="000C7D57" w:rsidP="00795B9B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C7D5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C.104.c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0659DCCF" w:rsidR="00FE2769" w:rsidRPr="004D77E0" w:rsidRDefault="000C7D57" w:rsidP="000C7D57">
            <w:pPr>
              <w:pStyle w:val="Style2"/>
              <w:spacing w:before="60" w:after="60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C7D57">
              <w:rPr>
                <w:rFonts w:ascii="Lato" w:hAnsi="Lato" w:cstheme="majorHAnsi"/>
                <w:b/>
                <w:bCs/>
                <w:sz w:val="18"/>
                <w:szCs w:val="18"/>
              </w:rPr>
              <w:t>NAB-PACLITAXEL I.V.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38CB4B08" w:rsidR="00FE2769" w:rsidRPr="004D77E0" w:rsidRDefault="000C7D57" w:rsidP="00FE2769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Zmiana kategorii dostępności nab-paklitakselu z programu lekowego B.85. </w:t>
            </w:r>
            <w:r w:rsidRPr="000C7D57">
              <w:rPr>
                <w:rFonts w:ascii="Lato" w:hAnsi="Lato" w:cstheme="majorHAnsi"/>
                <w:sz w:val="18"/>
                <w:szCs w:val="18"/>
              </w:rPr>
              <w:t>LECZENIE PACJENTÓW Z GRUCZOLAKORAKIEM TRZUSTKI (ICD-10: C25.0, C25.1, C25.2, C25.3, C25.5, C25.6, C25.7, C25.8, C25.9)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do katalogu chemioterapii.</w:t>
            </w:r>
          </w:p>
        </w:tc>
      </w:tr>
      <w:tr w:rsidR="000C7D57" w:rsidRPr="004D77E0" w14:paraId="3E101F43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632F" w14:textId="6FFE5189" w:rsidR="000C7D57" w:rsidRPr="004D77E0" w:rsidRDefault="000C7D57" w:rsidP="000C7D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D8FF" w14:textId="29A8F2BF" w:rsidR="000C7D57" w:rsidRPr="004D77E0" w:rsidRDefault="000C7D57" w:rsidP="00795B9B">
            <w:pPr>
              <w:pStyle w:val="Style2"/>
              <w:widowControl/>
              <w:spacing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56BA" w14:textId="51756027" w:rsidR="000C7D57" w:rsidRPr="004D77E0" w:rsidRDefault="000C7D57" w:rsidP="000C7D5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/>
                <w:b/>
                <w:bCs/>
                <w:sz w:val="18"/>
                <w:szCs w:val="18"/>
              </w:rPr>
              <w:t>PAZOPANIB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D7DD" w14:textId="1EF69F0C" w:rsidR="000C7D57" w:rsidRPr="004D77E0" w:rsidRDefault="000C7D57" w:rsidP="000C7D5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Zmiana kategorii dostępności z programu lekowego (B.10.) na lek stosowany w ramach katalogu chemioterapii (C.107.) w odniesieniu do substancji czynnej pazopanib - w terapii raka nerkowokomórkowego.</w:t>
            </w:r>
          </w:p>
        </w:tc>
      </w:tr>
      <w:tr w:rsidR="000C7D57" w:rsidRPr="004D77E0" w14:paraId="056FDDF6" w14:textId="77777777" w:rsidTr="00795B9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063D" w14:textId="1C92A36C" w:rsidR="000C7D57" w:rsidRPr="004D77E0" w:rsidRDefault="000C7D57" w:rsidP="000C7D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04F6" w14:textId="221B98BE" w:rsidR="000C7D57" w:rsidRPr="004D77E0" w:rsidRDefault="000C7D57" w:rsidP="00795B9B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C.107.b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310C" w14:textId="17BF7B94" w:rsidR="000C7D57" w:rsidRPr="004D77E0" w:rsidRDefault="000C7D57" w:rsidP="000C7D5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4D77E0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t>PAZOPANIB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97D6" w14:textId="27F4AC57" w:rsidR="000C7D57" w:rsidRPr="004D77E0" w:rsidRDefault="000C7D57" w:rsidP="000C7D5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Zmiana kategorii dostępności z programu lekowego (B.8.) na lek stosowany w ramach katalogu chemioterapii (C.107.b.) w odniesieniu do substancji czynnej pazopanib - w terapii mięsaków tkanek miękkich. Ponieważ pazopanib był ostatnią substancją objęta finasowaniem w PL B.8. to od 1 października 2025 r. leczenie mięsaków tkanek miękkich będzie odbywało się w całości w ramach katalogu chemioterapii.</w:t>
            </w:r>
          </w:p>
        </w:tc>
      </w:tr>
    </w:tbl>
    <w:p w14:paraId="08AE375A" w14:textId="21965E07" w:rsidR="006826ED" w:rsidRDefault="006826ED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20A1FED2" w14:textId="77777777" w:rsidR="006826ED" w:rsidRDefault="006826ED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052EAE3A" w14:textId="3F2DD5CD" w:rsidR="004D093B" w:rsidRPr="004D77E0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</w:p>
    <w:p w14:paraId="703841AA" w14:textId="36DADBCA" w:rsidR="0056748F" w:rsidRPr="004D77E0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77E0">
        <w:rPr>
          <w:rFonts w:ascii="Lato" w:hAnsi="Lato"/>
          <w:b/>
          <w:bCs/>
          <w:color w:val="00B0F0"/>
          <w:sz w:val="28"/>
          <w:szCs w:val="28"/>
        </w:rPr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2652"/>
        <w:gridCol w:w="2021"/>
        <w:gridCol w:w="5937"/>
        <w:gridCol w:w="4012"/>
      </w:tblGrid>
      <w:tr w:rsidR="00AD08C5" w:rsidRPr="004D77E0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77E0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77E0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77E0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77E0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77E0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213CAE" w:rsidRPr="004D77E0" w14:paraId="04D28BBA" w14:textId="77777777" w:rsidTr="00A06DA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1894" w14:textId="3E181FF1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3CBAB" w14:textId="6315FDE4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Acarizax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3A28" w14:textId="301D0A28" w:rsidR="00213CAE" w:rsidRPr="004D77E0" w:rsidRDefault="00795B9B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s</w:t>
            </w:r>
            <w:r w:rsidR="00213CAE"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tandaryzowany wyciąg alergenowy roztoczy kurzu domowego (Dermatophagoides pteronyssinus, Dermatophagoides farina)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04F8" w14:textId="4526B985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umiarkowanego do ciężkiego alergicznego nieżytu nosa spowodowanego kurzem domowym, utrzymującego się pomimo stosowania leków łagodzących objawy u dzieci w wieku 5-11 lat, u których rozpoznanie zostało postawione na podstawie wywiadu klinicznego oraz dodatniego testu alergicznego na roztocze kurzu domowego (punktowe testy skórne lub swoiste immunoglobuliny E)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246" w14:textId="79A7FF7A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Rozszerzenia wskazania o populację dzieci w wieku 5-11 lat.</w:t>
            </w:r>
          </w:p>
        </w:tc>
      </w:tr>
      <w:tr w:rsidR="00213CAE" w:rsidRPr="004D77E0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3E8E28DB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18DE6C95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Arexvy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68C270BC" w:rsidR="00213CAE" w:rsidRPr="004D77E0" w:rsidRDefault="00795B9B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="00213CAE"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zczepionka przeciw syncytialnemu wirusowi dróg oddechowych (RSV) (rekombinowana, z adiuwantem)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7AE75BBC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pacjentów w wieku 60 lat i starszych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484A310F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drugiej szczepionki przeciw RSV dla osób powyżej 60 roku życia.</w:t>
            </w:r>
          </w:p>
        </w:tc>
      </w:tr>
      <w:tr w:rsidR="00213CAE" w:rsidRPr="004D77E0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6EC23E42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15BEF01D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Buccolam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590E4C1F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midazolam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148B14F6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Przedłużone, ostre napady drgawkowe u dorosłych.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D0B9" w14:textId="77777777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Lek interwencyjny.</w:t>
            </w:r>
          </w:p>
          <w:p w14:paraId="11E71B42" w14:textId="77777777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Podanie podpoliczkowe - alternatywa dla refundowanego diazepamu podawanego doodbytniczo w celu przerwania napadów drgawkowych.</w:t>
            </w:r>
          </w:p>
          <w:p w14:paraId="10823724" w14:textId="6A0D627B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dostępnego obecnie tylko dla populacji pediatrycznej o populację dorosłych.</w:t>
            </w:r>
          </w:p>
        </w:tc>
      </w:tr>
      <w:tr w:rsidR="00213CAE" w:rsidRPr="004D77E0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2CDB6EFA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3620DB91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Forxiga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076EDD13" w:rsidR="00213CAE" w:rsidRPr="004D77E0" w:rsidRDefault="00795B9B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="00213CAE"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apagliflozyna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3B68FB90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Cukrzyca typu 2, u pacjentów stosujących co najmniej jeden lek hipoglikemizujący, z HbA1c ≥7% oraz bardzo wysokim ryzykiem sercowo-naczyniowym rozumianym jako: 1. potwierdzona choroba sercowo-naczyniowa, lub 2. uszkodzenie innych narządów objawiające się poprzez: białkomocz lub przerost lewej komory lub retinopatię, lub 3. obecność 3 lub więcej głównych czynników ryzyka spośród wymienionych poniżej: wiek ≥55 lat dla mężczyzn i ≥60 lat dla kobiet, dyslipidemia, nadciśnienie tętnicze, palenie tytoniu, otyłość.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64AF" w14:textId="45878FD0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refundacyjnego poprzez obniżenie wymaganego poziomu hemoglobiny glikowanej, wprowadzenie konieczności stosowania co najmniej jednego leku hipoglikemizującego.</w:t>
            </w:r>
          </w:p>
        </w:tc>
      </w:tr>
      <w:tr w:rsidR="00213CAE" w:rsidRPr="004D77E0" w14:paraId="10C792C6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998C" w14:textId="793D302D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6941" w14:textId="7CA509DB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Forxiga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8A7B" w14:textId="502B2281" w:rsidR="00213CAE" w:rsidRPr="004D77E0" w:rsidRDefault="00795B9B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="00213CAE"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apagliflozyna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3612" w14:textId="34AF0158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Przewlekła niewydolność serca u dorosłych pacjentów w pełnym zakresie LVEF oraz utrzymującymi się objawami choroby w klasie II-IV NYHA: − pomimo zastosowania terapii opartej na ACEi (lub ARB/ARNi) i lekach z grupy betaadrenolityków oraz jeśli wskazane antagonistach receptora mineralokortykoidów (z frakcją wyrzutową z LVEF ≤40%) lub − pomimo zastosowania terapii opartej na ACEi (lub ARB/ARNi) i lekach z grupy betaadrenolityków oraz jeśli wskazane diuretykach (z frakcją wyrzutową z LVEF&gt;40%).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42E1" w14:textId="38D36CBA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wskazania refundacyjnego do pełnego zakresu frakcji wyrzutowej lewej komory serca (LVEF).</w:t>
            </w:r>
          </w:p>
        </w:tc>
      </w:tr>
      <w:tr w:rsidR="00213CAE" w:rsidRPr="004D77E0" w14:paraId="7AC7A105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290" w14:textId="3B6E39DD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A9E0" w14:textId="7E08A184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Glandex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CEDD" w14:textId="2C29357F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eksemestan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E1FB" w14:textId="43F61C62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leczeniu zaawansowanego raka piersi u kobiet w okresie naturalnego lub wywołanego leczeniem stanu po menopauzie, u których choroba uległa postępowi po zastosowaniu terapii antyestrogenowej.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ADDF" w14:textId="5C6FE3BA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ujętej na wykazie substancji czynnej.</w:t>
            </w:r>
          </w:p>
          <w:p w14:paraId="2FCA3107" w14:textId="7C3A2EC8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213CAE" w:rsidRPr="004D77E0" w14:paraId="1F65A043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1E57" w14:textId="0EAEB585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E730" w14:textId="478CDE57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Oralair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18BF" w14:textId="12CA6794" w:rsidR="00213CAE" w:rsidRPr="004D77E0" w:rsidRDefault="00795B9B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w</w:t>
            </w:r>
            <w:r w:rsidR="00213CAE"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yciąg alergenów z pyłków traw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17FA" w14:textId="1C4FD9B9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dzieci (od 5 roku życia), młodzieży oraz dorosłych (do 65 roku życia), u których zdiagnozowano alergiczny nieżyt nosa z</w:t>
            </w:r>
            <w:r w:rsidRPr="004D77E0">
              <w:rPr>
                <w:rFonts w:ascii="Arial" w:hAnsi="Arial" w:cs="Arial"/>
                <w:color w:val="000000"/>
                <w:sz w:val="18"/>
                <w:szCs w:val="18"/>
              </w:rPr>
              <w:t> 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lub bez zapalenia spoj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wek, na podstawie objaw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w klinicznych oraz dodatniego wyniku punktowego testu sk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ó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rnego lub obecno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ś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ci swoistych IgE w surowicy skierowanego przeciw py</w:t>
            </w:r>
            <w:r w:rsidRPr="004D77E0">
              <w:rPr>
                <w:rFonts w:ascii="Lato" w:hAnsi="Lato" w:cs="Lato"/>
                <w:color w:val="000000"/>
                <w:sz w:val="18"/>
                <w:szCs w:val="18"/>
              </w:rPr>
              <w:t>ł</w:t>
            </w: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kowi jednej z traw z grupy homologicznej traw wiechlinowatych (Pooideae)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9B53" w14:textId="3E605DDC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/>
                <w:sz w:val="18"/>
                <w:szCs w:val="18"/>
              </w:rPr>
              <w:t>Wyciąg alergenów z pyłków 5 traw.</w:t>
            </w:r>
          </w:p>
        </w:tc>
      </w:tr>
      <w:tr w:rsidR="00213CAE" w:rsidRPr="004D77E0" w14:paraId="0BC6A894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2808" w14:textId="5F7667D0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A1EE" w14:textId="0139141B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1E4D" w14:textId="05C5010A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anastrozol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2699" w14:textId="71C59D12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leczeniu zaawansowanego raka piersi u kobiet po menopauzie, u których stwierdzono w guzie obecność receptora estrogenowego.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A8F8" w14:textId="4B8030A2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ujętej na wykazie substancji czynnej.</w:t>
            </w:r>
          </w:p>
          <w:p w14:paraId="77657F04" w14:textId="1D89FC33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213CAE" w:rsidRPr="004D77E0" w14:paraId="5BDF8A84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0E3E" w14:textId="5C796EC0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17D2" w14:textId="404F4888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AF14" w14:textId="3C9E68CA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letrozol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594D" w14:textId="2426EFFE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leczeniu zaawansowanego raka piersi u kobiet po menopauzie, występującej fizjologicznie lub wywołanej sztucznie, u których wystąpił nawrót lub progresja procesu nowotworowego, a które uprzednio były leczone lekami o działaniu antyestrogenowym.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9840" w14:textId="0FD69D6F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ujętej na wykazie substancji czynnej.</w:t>
            </w:r>
          </w:p>
          <w:p w14:paraId="12B599F2" w14:textId="77CA92D5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213CAE" w:rsidRPr="004D77E0" w14:paraId="2B168D8A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0DCF" w14:textId="399AB3F0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9DA9" w14:textId="65C500A1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Ryeqo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1F9B" w14:textId="51B61D3E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relugoliks +</w:t>
            </w: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br/>
              <w:t>estradiol + octan</w:t>
            </w: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br/>
              <w:t>noretysteronu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5487" w14:textId="528CBDEC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Objawowe leczenie endometriozy u dorosłych kobiet w wieku rozrodczym, które wcześniej były leczone farmakologicznie lub chirurgicznie.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8300" w14:textId="7C5EDDDF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ujętej na wykazie substancji czynnej.</w:t>
            </w:r>
          </w:p>
        </w:tc>
      </w:tr>
      <w:tr w:rsidR="00213CAE" w:rsidRPr="004D77E0" w14:paraId="70E7655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A074" w14:textId="7EF5BF26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7D07" w14:textId="3B0095D6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Staloral 300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24D3" w14:textId="67533427" w:rsidR="00213CAE" w:rsidRPr="004D77E0" w:rsidRDefault="00795B9B" w:rsidP="00213CAE">
            <w:pPr>
              <w:spacing w:before="60" w:after="60" w:line="240" w:lineRule="auto"/>
              <w:jc w:val="center"/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m</w:t>
            </w:r>
            <w:r w:rsidR="00213CAE"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ieszanki wyciągów alergenowych roztoczy kurzu domowego (350 Dermatophagoides pteronyssinus, Dermatophagoides farinae)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DBB" w14:textId="126D7A90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w wieku od ukończonego 5. roku życia do ukończonego 12. roku życia (w wieku 5-11 lat) z umiarkowanym lub ciężkim alergicznym nieżytem nosa spowodowanym kurzem domowym, utrzymującym się pomimo stosowania leków łagodzących objawy, u których rozpoznanie zostało postawione na podstawie wywiadu klinicznego oraz dodatniego testu alergicznego na roztocza kurzu domowego (punktowe testy skórne lub swoiste immunoglobuliny 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48EC" w14:textId="0D0398BE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Rozszerzenia wskazania o populację dzieci w wieku 5-11 lat.</w:t>
            </w:r>
          </w:p>
        </w:tc>
      </w:tr>
      <w:tr w:rsidR="00213CAE" w:rsidRPr="004D77E0" w14:paraId="2E47449C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80D0" w14:textId="7C92A828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529A" w14:textId="6E87F637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Staloral 300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9EBA" w14:textId="7175BD80" w:rsidR="00213CAE" w:rsidRPr="004D77E0" w:rsidRDefault="00795B9B" w:rsidP="00213CAE">
            <w:pPr>
              <w:spacing w:before="60" w:after="60" w:line="240" w:lineRule="auto"/>
              <w:jc w:val="center"/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w</w:t>
            </w:r>
            <w:r w:rsidR="00213CAE" w:rsidRPr="004D77E0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yciągi alergenowe pyłku tymotki łąkowej (661) albo pyłku brzozy (615) oraz</w:t>
            </w:r>
          </w:p>
          <w:p w14:paraId="4D51A9C6" w14:textId="4CBF446C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Mieszanki wyciągów alergenowych 5 traw (688)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E3E0" w14:textId="60B0D101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="Calibri"/>
                <w:color w:val="000000"/>
                <w:sz w:val="18"/>
                <w:szCs w:val="18"/>
              </w:rPr>
              <w:t>Leczenie schorzeń alergicznych (typ I alergii wg klasyfikacji Gella i Coombsa), objawiających się nieżytem nosa, zapaleniem spojówek, nieżytem nosa i spojówek lub astmą (łagodną do umiarkowanej) u dzieci i młodzieży od ukończonego 5. roku życia do ukończonego 18. roku życia (w wieku 5-17 lat), u których rozpoznanie zostało postawione na podstawie wywiadu klinicznego oraz dodatniego wyniku punktowych testów skórnych lub testu w kierunku swoistej immunoglobuliny E na pyłki traw lub brzozy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E522" w14:textId="7A4EF12C" w:rsidR="00213CAE" w:rsidRPr="004D77E0" w:rsidRDefault="00213CAE" w:rsidP="00213CA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wyciągów alergenowych  pyłków roślin:  tymotki łąkowej, pyłku brzozy oraz mieszaniny wyciągów 5 traw.</w:t>
            </w:r>
          </w:p>
        </w:tc>
      </w:tr>
    </w:tbl>
    <w:p w14:paraId="6B996492" w14:textId="0986F7C0" w:rsidR="009D10B8" w:rsidRPr="004D77E0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21B5752" w14:textId="78A39E6B" w:rsidR="006826ED" w:rsidRDefault="001321BE">
      <w:pPr>
        <w:suppressAutoHyphens w:val="0"/>
        <w:rPr>
          <w:rFonts w:ascii="Lato" w:hAnsi="Lato"/>
        </w:rPr>
      </w:pPr>
      <w:r w:rsidRPr="004D77E0">
        <w:rPr>
          <w:rFonts w:ascii="Lato" w:hAnsi="Lato"/>
        </w:rPr>
        <w:tab/>
      </w:r>
    </w:p>
    <w:p w14:paraId="0D5B3F4C" w14:textId="77777777" w:rsidR="001321BE" w:rsidRPr="004D77E0" w:rsidRDefault="001321BE" w:rsidP="001321BE">
      <w:pPr>
        <w:suppressAutoHyphens w:val="0"/>
        <w:rPr>
          <w:rFonts w:ascii="Lato" w:hAnsi="Lato"/>
          <w:b/>
          <w:bCs/>
          <w:color w:val="00B0F0"/>
        </w:rPr>
      </w:pPr>
    </w:p>
    <w:p w14:paraId="6EC0A257" w14:textId="77777777" w:rsidR="001321BE" w:rsidRPr="004D77E0" w:rsidRDefault="001321BE" w:rsidP="001321BE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77E0">
        <w:rPr>
          <w:rFonts w:ascii="Lato" w:hAnsi="Lato"/>
          <w:b/>
          <w:bCs/>
          <w:color w:val="00B0F0"/>
          <w:sz w:val="28"/>
          <w:szCs w:val="28"/>
        </w:rPr>
        <w:t xml:space="preserve">ZMIANY NA BEZPŁATNYCH WYKAZACH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2124"/>
        <w:gridCol w:w="4210"/>
        <w:gridCol w:w="8534"/>
      </w:tblGrid>
      <w:tr w:rsidR="001321BE" w:rsidRPr="004D77E0" w14:paraId="5A3DE00D" w14:textId="77777777" w:rsidTr="00E20B57">
        <w:trPr>
          <w:trHeight w:val="310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D951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48004033"/>
            <w:r w:rsidRPr="004D77E0">
              <w:rPr>
                <w:rFonts w:ascii="Lato" w:hAnsi="Lato" w:cstheme="majorHAnsi"/>
                <w:b/>
                <w:bCs/>
                <w:color w:val="FFFFFF"/>
              </w:rPr>
              <w:t>Zmiany na liście 18-</w:t>
            </w:r>
          </w:p>
        </w:tc>
      </w:tr>
      <w:tr w:rsidR="001321BE" w:rsidRPr="004D77E0" w14:paraId="0D5A7C1E" w14:textId="77777777" w:rsidTr="00E20B57">
        <w:trPr>
          <w:trHeight w:val="334"/>
        </w:trPr>
        <w:tc>
          <w:tcPr>
            <w:tcW w:w="169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34A8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690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5D404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1368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8621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2773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7050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1321BE" w:rsidRPr="004D77E0" w14:paraId="53B8DA68" w14:textId="77777777" w:rsidTr="00E20B57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3036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72FD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Wyciągi alergenowe roztoczy kurzu domowego (Dermatophagoides pteronyssinus, Dermatophagoides farina)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38E9" w14:textId="77777777" w:rsidR="001321BE" w:rsidRPr="004D77E0" w:rsidRDefault="001321BE" w:rsidP="00E20B5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Leczenie dzieci w wieku od ukończonego 5. roku życia do ukończonego 12. roku życia (w wieku 5-11 lat) z umiarkowanym lub ciężkim alergicznym nieżytem nosa spowodowanym kurzem domowym, utrzymującym się pomimo stosowania leków łagodzących objawy, u których rozpoznanie zostało postawione na podstawie wywiadu klinicznego oraz dodatniego testu alergicznego na roztocza kurzu domowego (punktowe testy skórne lub swoiste immunoglobuliny E</w:t>
            </w:r>
          </w:p>
        </w:tc>
        <w:tc>
          <w:tcPr>
            <w:tcW w:w="2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3D27" w14:textId="77777777" w:rsidR="001321BE" w:rsidRPr="004D77E0" w:rsidRDefault="001321BE" w:rsidP="00E20B5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 wyniku rozszerzenia populacji dla dzieci w wieku od 5 lat do 11 lat decyzją Ministra Zdrowia substancja czynna, która była oceniana przez Agencję Oceny Technologii Medycznych i Taryfikacji, została włączona na bezpłatny wykaz D1 (lista bezpłatnych leków 18-) z uwagi na bezpłatne zaopatrzenie starszej populacji dzieci w analogicznym wskazaniu.</w:t>
            </w:r>
          </w:p>
        </w:tc>
      </w:tr>
      <w:bookmarkEnd w:id="2"/>
    </w:tbl>
    <w:p w14:paraId="759FAE6E" w14:textId="77777777" w:rsidR="001321BE" w:rsidRPr="004D77E0" w:rsidRDefault="001321BE" w:rsidP="001321BE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2124"/>
        <w:gridCol w:w="4210"/>
        <w:gridCol w:w="8534"/>
      </w:tblGrid>
      <w:tr w:rsidR="00565C90" w:rsidRPr="004D77E0" w14:paraId="21C06A5C" w14:textId="77777777" w:rsidTr="00145E7D">
        <w:trPr>
          <w:trHeight w:val="310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225F" w14:textId="02E9A754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77E0">
              <w:rPr>
                <w:rFonts w:ascii="Lato" w:hAnsi="Lato" w:cstheme="majorHAnsi"/>
                <w:b/>
                <w:bCs/>
                <w:color w:val="FFFFFF"/>
              </w:rPr>
              <w:t>Zmiany na liście 65+</w:t>
            </w:r>
          </w:p>
        </w:tc>
      </w:tr>
      <w:tr w:rsidR="00565C90" w:rsidRPr="004D77E0" w14:paraId="748391B3" w14:textId="77777777" w:rsidTr="00145E7D">
        <w:trPr>
          <w:trHeight w:val="334"/>
        </w:trPr>
        <w:tc>
          <w:tcPr>
            <w:tcW w:w="169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08B6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690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1E4A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1368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AD37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2773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D087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D77E0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565C90" w:rsidRPr="004D77E0" w14:paraId="6A89B47A" w14:textId="77777777" w:rsidTr="00145E7D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64E1" w14:textId="77777777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F876" w14:textId="40EB7191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Szczepionka przeciw syncytialnemu wirusowi dróg oddechowych (RSV) (rekombinowana, z adiuwantem)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8FED" w14:textId="366C418A" w:rsidR="00565C90" w:rsidRPr="004D77E0" w:rsidRDefault="00565C90" w:rsidP="00145E7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pacjentów w wieku 60 lat i starszych</w:t>
            </w:r>
          </w:p>
        </w:tc>
        <w:tc>
          <w:tcPr>
            <w:tcW w:w="2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2E65" w14:textId="58509A69" w:rsidR="00565C90" w:rsidRPr="004D77E0" w:rsidRDefault="00565C90" w:rsidP="00145E7D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Umieszczenie na wykazie 65+ dodatkowej szczepionki przeciwko RSV. </w:t>
            </w:r>
          </w:p>
        </w:tc>
      </w:tr>
      <w:tr w:rsidR="005512E6" w:rsidRPr="004D77E0" w14:paraId="016F6F04" w14:textId="77777777" w:rsidTr="00145E7D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729D" w14:textId="435BCBCB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F31D" w14:textId="3D1D0F56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Dapagliflozyna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5F98" w14:textId="3496C6F8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2, u pacjentów stosujących co najmniej jeden lek hipoglikemizujący, z HbA1c ≥7% oraz bardzo wysokim ryzykiem sercowo-naczyniowym rozumianym jako: 1. potwierdzona choroba sercowo-naczyniowa, lub 2. uszkodzenie </w:t>
            </w: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innych narządów objawiające się poprzez: białkomocz lub przerost lewej komory lub retinopatię, lub 3. obecność 3 lub więcej głównych czynników ryzyka spośród wymienionych poniżej: wiek ≥55 lat dla mężczyzn i ≥60 lat dla kobiet, dyslipidemia, nadciśnienie tętnicze, palenie tytoniu, otyłość.</w:t>
            </w:r>
          </w:p>
        </w:tc>
        <w:tc>
          <w:tcPr>
            <w:tcW w:w="2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5608" w14:textId="7E17106A" w:rsidR="005512E6" w:rsidRPr="004D77E0" w:rsidRDefault="005512E6" w:rsidP="005512E6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Włączenie rozszerzonego wskazania diabetologicznego na listę D2.</w:t>
            </w:r>
          </w:p>
        </w:tc>
      </w:tr>
      <w:tr w:rsidR="005512E6" w:rsidRPr="004D77E0" w14:paraId="76FA32A1" w14:textId="77777777" w:rsidTr="00145E7D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0984" w14:textId="6C0B31ED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C826" w14:textId="3FEFAAAB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Dapagliflozyna</w:t>
            </w:r>
          </w:p>
        </w:tc>
        <w:tc>
          <w:tcPr>
            <w:tcW w:w="1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204F" w14:textId="175BE86B" w:rsidR="005512E6" w:rsidRPr="004D77E0" w:rsidRDefault="005512E6" w:rsidP="005512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Przewlekła niewydolność serca u dorosłych pacjentów w pełnym zakresie LVEF oraz utrzymującymi się objawami choroby w klasie II-IV NYHA: − pomimo zastosowania terapii opartej na ACEi (lub ARB/ARNi) i lekach z grupy betaadrenolityków oraz jeśli wskazane antagonistach receptora mineralokortykoidów (z frakcją wyrzutową z LVEF ≤40%) lub − pomimo zastosowania terapii opartej na ACEi (lub ARB/ARNi) i lekach z grupy betaadrenolityków oraz jeśli wskazane diuretykach (z frakcją wyrzutową z LVEF&gt;40%).</w:t>
            </w:r>
          </w:p>
        </w:tc>
        <w:tc>
          <w:tcPr>
            <w:tcW w:w="27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73FB" w14:textId="396F5CAB" w:rsidR="005512E6" w:rsidRPr="004D77E0" w:rsidRDefault="005512E6" w:rsidP="005512E6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Włączenie rozszerzonego wskazania kardiologicznego na listę D2.</w:t>
            </w:r>
          </w:p>
        </w:tc>
      </w:tr>
    </w:tbl>
    <w:p w14:paraId="54E1ACCA" w14:textId="09F3AC53" w:rsidR="001321BE" w:rsidRPr="004D77E0" w:rsidRDefault="001321BE" w:rsidP="001321BE">
      <w:pPr>
        <w:tabs>
          <w:tab w:val="left" w:pos="4283"/>
        </w:tabs>
        <w:rPr>
          <w:rFonts w:ascii="Lato" w:hAnsi="Lato"/>
        </w:rPr>
      </w:pPr>
    </w:p>
    <w:sectPr w:rsidR="001321BE" w:rsidRPr="004D77E0" w:rsidSect="00F453C2">
      <w:head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C748" w14:textId="77777777" w:rsidR="00995E0A" w:rsidRDefault="00995E0A">
      <w:pPr>
        <w:spacing w:after="0" w:line="240" w:lineRule="auto"/>
      </w:pPr>
      <w:r>
        <w:separator/>
      </w:r>
    </w:p>
  </w:endnote>
  <w:endnote w:type="continuationSeparator" w:id="0">
    <w:p w14:paraId="529C75F9" w14:textId="77777777" w:rsidR="00995E0A" w:rsidRDefault="0099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3CD5" w14:textId="77777777" w:rsidR="00995E0A" w:rsidRDefault="00995E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140239" w14:textId="77777777" w:rsidR="00995E0A" w:rsidRDefault="0099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3" w:name="_Hlk74147372"/>
    <w:bookmarkEnd w:id="3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5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1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9"/>
  </w:num>
  <w:num w:numId="9" w16cid:durableId="969629549">
    <w:abstractNumId w:val="18"/>
  </w:num>
  <w:num w:numId="10" w16cid:durableId="1576276737">
    <w:abstractNumId w:val="1"/>
  </w:num>
  <w:num w:numId="11" w16cid:durableId="409036424">
    <w:abstractNumId w:val="22"/>
  </w:num>
  <w:num w:numId="12" w16cid:durableId="1526747669">
    <w:abstractNumId w:val="2"/>
  </w:num>
  <w:num w:numId="13" w16cid:durableId="1746950255">
    <w:abstractNumId w:val="10"/>
  </w:num>
  <w:num w:numId="14" w16cid:durableId="329715522">
    <w:abstractNumId w:val="12"/>
  </w:num>
  <w:num w:numId="15" w16cid:durableId="1837842867">
    <w:abstractNumId w:val="11"/>
  </w:num>
  <w:num w:numId="16" w16cid:durableId="1970238000">
    <w:abstractNumId w:val="20"/>
  </w:num>
  <w:num w:numId="17" w16cid:durableId="485172914">
    <w:abstractNumId w:val="14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6"/>
  </w:num>
  <w:num w:numId="22" w16cid:durableId="1157845039">
    <w:abstractNumId w:val="15"/>
  </w:num>
  <w:num w:numId="23" w16cid:durableId="1318220489">
    <w:abstractNumId w:val="13"/>
  </w:num>
  <w:num w:numId="24" w16cid:durableId="791442922">
    <w:abstractNumId w:val="17"/>
  </w:num>
  <w:num w:numId="25" w16cid:durableId="18527903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1122C"/>
    <w:rsid w:val="00022990"/>
    <w:rsid w:val="00031E9F"/>
    <w:rsid w:val="00033ED5"/>
    <w:rsid w:val="0003445F"/>
    <w:rsid w:val="0004009C"/>
    <w:rsid w:val="0005011B"/>
    <w:rsid w:val="00052E44"/>
    <w:rsid w:val="000603EB"/>
    <w:rsid w:val="00061904"/>
    <w:rsid w:val="000702E4"/>
    <w:rsid w:val="00070A13"/>
    <w:rsid w:val="00070A89"/>
    <w:rsid w:val="0008118E"/>
    <w:rsid w:val="00086074"/>
    <w:rsid w:val="0009112E"/>
    <w:rsid w:val="00092C38"/>
    <w:rsid w:val="00097B17"/>
    <w:rsid w:val="000A4576"/>
    <w:rsid w:val="000A688D"/>
    <w:rsid w:val="000A6B96"/>
    <w:rsid w:val="000B21F0"/>
    <w:rsid w:val="000B32C4"/>
    <w:rsid w:val="000B7075"/>
    <w:rsid w:val="000C7D57"/>
    <w:rsid w:val="000D02C0"/>
    <w:rsid w:val="000D2FED"/>
    <w:rsid w:val="000E3BBE"/>
    <w:rsid w:val="000E649C"/>
    <w:rsid w:val="000F077F"/>
    <w:rsid w:val="000F3ED2"/>
    <w:rsid w:val="000F5E24"/>
    <w:rsid w:val="001030B2"/>
    <w:rsid w:val="00103C77"/>
    <w:rsid w:val="001204EA"/>
    <w:rsid w:val="00121E74"/>
    <w:rsid w:val="001321BE"/>
    <w:rsid w:val="0014120D"/>
    <w:rsid w:val="00143D0B"/>
    <w:rsid w:val="00144B55"/>
    <w:rsid w:val="0014687D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2D4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205C55"/>
    <w:rsid w:val="00206C0B"/>
    <w:rsid w:val="00213CAE"/>
    <w:rsid w:val="00221A2A"/>
    <w:rsid w:val="002270E2"/>
    <w:rsid w:val="0023030E"/>
    <w:rsid w:val="00230BB7"/>
    <w:rsid w:val="0024697E"/>
    <w:rsid w:val="00255E53"/>
    <w:rsid w:val="00256617"/>
    <w:rsid w:val="00275115"/>
    <w:rsid w:val="00280311"/>
    <w:rsid w:val="00281BE7"/>
    <w:rsid w:val="00286651"/>
    <w:rsid w:val="00287196"/>
    <w:rsid w:val="0029287B"/>
    <w:rsid w:val="0029403F"/>
    <w:rsid w:val="002A1024"/>
    <w:rsid w:val="002C0340"/>
    <w:rsid w:val="002C19DE"/>
    <w:rsid w:val="002C7803"/>
    <w:rsid w:val="002D55B8"/>
    <w:rsid w:val="002D6ED9"/>
    <w:rsid w:val="002E46AC"/>
    <w:rsid w:val="002F0FB2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3874"/>
    <w:rsid w:val="003A5B7D"/>
    <w:rsid w:val="003A6433"/>
    <w:rsid w:val="003B46BF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26A12"/>
    <w:rsid w:val="004403B4"/>
    <w:rsid w:val="00446466"/>
    <w:rsid w:val="00447CE9"/>
    <w:rsid w:val="00453B55"/>
    <w:rsid w:val="00457779"/>
    <w:rsid w:val="00463E4B"/>
    <w:rsid w:val="00466FE8"/>
    <w:rsid w:val="004744CD"/>
    <w:rsid w:val="0048011A"/>
    <w:rsid w:val="0048087E"/>
    <w:rsid w:val="004850DC"/>
    <w:rsid w:val="00490715"/>
    <w:rsid w:val="00491267"/>
    <w:rsid w:val="00491300"/>
    <w:rsid w:val="00492285"/>
    <w:rsid w:val="004944F1"/>
    <w:rsid w:val="004A2F20"/>
    <w:rsid w:val="004A2F45"/>
    <w:rsid w:val="004A5135"/>
    <w:rsid w:val="004B2F38"/>
    <w:rsid w:val="004C35E7"/>
    <w:rsid w:val="004C7EB8"/>
    <w:rsid w:val="004D093B"/>
    <w:rsid w:val="004D2191"/>
    <w:rsid w:val="004D77E0"/>
    <w:rsid w:val="004D7DDC"/>
    <w:rsid w:val="004E4723"/>
    <w:rsid w:val="004F3FEF"/>
    <w:rsid w:val="005058F2"/>
    <w:rsid w:val="00512C38"/>
    <w:rsid w:val="00512C7C"/>
    <w:rsid w:val="005130EF"/>
    <w:rsid w:val="005143E4"/>
    <w:rsid w:val="00543E79"/>
    <w:rsid w:val="005512E6"/>
    <w:rsid w:val="0055182D"/>
    <w:rsid w:val="00553AE5"/>
    <w:rsid w:val="00565C90"/>
    <w:rsid w:val="0056748F"/>
    <w:rsid w:val="00570A91"/>
    <w:rsid w:val="00574D83"/>
    <w:rsid w:val="005871C9"/>
    <w:rsid w:val="005B06B3"/>
    <w:rsid w:val="005B09E1"/>
    <w:rsid w:val="005B598A"/>
    <w:rsid w:val="005C1959"/>
    <w:rsid w:val="005C499F"/>
    <w:rsid w:val="005C608D"/>
    <w:rsid w:val="005C6551"/>
    <w:rsid w:val="005D269A"/>
    <w:rsid w:val="005D3140"/>
    <w:rsid w:val="005D5D31"/>
    <w:rsid w:val="005D60FF"/>
    <w:rsid w:val="005D7E09"/>
    <w:rsid w:val="005E4CF5"/>
    <w:rsid w:val="005E7898"/>
    <w:rsid w:val="005F70FE"/>
    <w:rsid w:val="006008CD"/>
    <w:rsid w:val="00633806"/>
    <w:rsid w:val="00633883"/>
    <w:rsid w:val="00634434"/>
    <w:rsid w:val="0064109C"/>
    <w:rsid w:val="0064487F"/>
    <w:rsid w:val="00661BA2"/>
    <w:rsid w:val="006648F3"/>
    <w:rsid w:val="00670C14"/>
    <w:rsid w:val="0068046C"/>
    <w:rsid w:val="00680B0E"/>
    <w:rsid w:val="00682616"/>
    <w:rsid w:val="006826ED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31BC"/>
    <w:rsid w:val="006C452F"/>
    <w:rsid w:val="006C4ED5"/>
    <w:rsid w:val="006D079B"/>
    <w:rsid w:val="006D183E"/>
    <w:rsid w:val="006D336E"/>
    <w:rsid w:val="006D7964"/>
    <w:rsid w:val="006E62D7"/>
    <w:rsid w:val="006F498A"/>
    <w:rsid w:val="006F5BEB"/>
    <w:rsid w:val="00707F05"/>
    <w:rsid w:val="007135A8"/>
    <w:rsid w:val="007156F6"/>
    <w:rsid w:val="00715B91"/>
    <w:rsid w:val="007321D8"/>
    <w:rsid w:val="00733AF9"/>
    <w:rsid w:val="00734732"/>
    <w:rsid w:val="00740ABA"/>
    <w:rsid w:val="0074295D"/>
    <w:rsid w:val="00755E27"/>
    <w:rsid w:val="007655E7"/>
    <w:rsid w:val="0078723A"/>
    <w:rsid w:val="00795B9B"/>
    <w:rsid w:val="007A4FB5"/>
    <w:rsid w:val="007B043E"/>
    <w:rsid w:val="007B74F8"/>
    <w:rsid w:val="007C4332"/>
    <w:rsid w:val="007C4C95"/>
    <w:rsid w:val="007D0493"/>
    <w:rsid w:val="007D1551"/>
    <w:rsid w:val="007D273D"/>
    <w:rsid w:val="007D3AA2"/>
    <w:rsid w:val="007D6A3A"/>
    <w:rsid w:val="007D6B6F"/>
    <w:rsid w:val="007D74E2"/>
    <w:rsid w:val="007F016E"/>
    <w:rsid w:val="008008F6"/>
    <w:rsid w:val="008017A7"/>
    <w:rsid w:val="00822DFB"/>
    <w:rsid w:val="00823875"/>
    <w:rsid w:val="00827817"/>
    <w:rsid w:val="00827986"/>
    <w:rsid w:val="008279BD"/>
    <w:rsid w:val="0084154E"/>
    <w:rsid w:val="00841C78"/>
    <w:rsid w:val="00843352"/>
    <w:rsid w:val="00844624"/>
    <w:rsid w:val="008462C0"/>
    <w:rsid w:val="0087118E"/>
    <w:rsid w:val="008771C8"/>
    <w:rsid w:val="00882DCA"/>
    <w:rsid w:val="0088727A"/>
    <w:rsid w:val="00896D35"/>
    <w:rsid w:val="008B00C4"/>
    <w:rsid w:val="008B43B0"/>
    <w:rsid w:val="008C0493"/>
    <w:rsid w:val="008C0E92"/>
    <w:rsid w:val="008C1DC6"/>
    <w:rsid w:val="008D45C3"/>
    <w:rsid w:val="008E18D7"/>
    <w:rsid w:val="008E33C7"/>
    <w:rsid w:val="008F1D35"/>
    <w:rsid w:val="00902739"/>
    <w:rsid w:val="009066C7"/>
    <w:rsid w:val="0092216D"/>
    <w:rsid w:val="00933339"/>
    <w:rsid w:val="00953B84"/>
    <w:rsid w:val="00982754"/>
    <w:rsid w:val="009943F4"/>
    <w:rsid w:val="00995E0A"/>
    <w:rsid w:val="00995FDD"/>
    <w:rsid w:val="00996389"/>
    <w:rsid w:val="009A2234"/>
    <w:rsid w:val="009A56BD"/>
    <w:rsid w:val="009A6D46"/>
    <w:rsid w:val="009B2F99"/>
    <w:rsid w:val="009B7A4D"/>
    <w:rsid w:val="009C573D"/>
    <w:rsid w:val="009C66C8"/>
    <w:rsid w:val="009D10B8"/>
    <w:rsid w:val="009D185F"/>
    <w:rsid w:val="009D43CC"/>
    <w:rsid w:val="009E2331"/>
    <w:rsid w:val="009F413F"/>
    <w:rsid w:val="009F550A"/>
    <w:rsid w:val="009F7497"/>
    <w:rsid w:val="00A01F60"/>
    <w:rsid w:val="00A06DAB"/>
    <w:rsid w:val="00A118F0"/>
    <w:rsid w:val="00A159DA"/>
    <w:rsid w:val="00A20E09"/>
    <w:rsid w:val="00A22494"/>
    <w:rsid w:val="00A22A7B"/>
    <w:rsid w:val="00A242D8"/>
    <w:rsid w:val="00A434EB"/>
    <w:rsid w:val="00A5351C"/>
    <w:rsid w:val="00A54C06"/>
    <w:rsid w:val="00A633F0"/>
    <w:rsid w:val="00A6481E"/>
    <w:rsid w:val="00A66140"/>
    <w:rsid w:val="00A66626"/>
    <w:rsid w:val="00A7064A"/>
    <w:rsid w:val="00A733DA"/>
    <w:rsid w:val="00A7345A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D0AB2"/>
    <w:rsid w:val="00AD602B"/>
    <w:rsid w:val="00AE069A"/>
    <w:rsid w:val="00AF1EBC"/>
    <w:rsid w:val="00B1467F"/>
    <w:rsid w:val="00B26346"/>
    <w:rsid w:val="00B31928"/>
    <w:rsid w:val="00B326A9"/>
    <w:rsid w:val="00B45ED3"/>
    <w:rsid w:val="00B543E9"/>
    <w:rsid w:val="00B57127"/>
    <w:rsid w:val="00B76B2B"/>
    <w:rsid w:val="00B8251D"/>
    <w:rsid w:val="00B92D4D"/>
    <w:rsid w:val="00B94288"/>
    <w:rsid w:val="00B9538B"/>
    <w:rsid w:val="00BA15A9"/>
    <w:rsid w:val="00BB30C0"/>
    <w:rsid w:val="00BC376D"/>
    <w:rsid w:val="00BD18E8"/>
    <w:rsid w:val="00BD20BC"/>
    <w:rsid w:val="00C129E4"/>
    <w:rsid w:val="00C15673"/>
    <w:rsid w:val="00C15E6F"/>
    <w:rsid w:val="00C210A9"/>
    <w:rsid w:val="00C22821"/>
    <w:rsid w:val="00C243BF"/>
    <w:rsid w:val="00C25F63"/>
    <w:rsid w:val="00C276AE"/>
    <w:rsid w:val="00C30537"/>
    <w:rsid w:val="00C34F0F"/>
    <w:rsid w:val="00C4237C"/>
    <w:rsid w:val="00C55218"/>
    <w:rsid w:val="00C55C85"/>
    <w:rsid w:val="00C60868"/>
    <w:rsid w:val="00C6097A"/>
    <w:rsid w:val="00C64DAA"/>
    <w:rsid w:val="00C65204"/>
    <w:rsid w:val="00C664AC"/>
    <w:rsid w:val="00C67FB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7F58"/>
    <w:rsid w:val="00CD47C3"/>
    <w:rsid w:val="00CD7881"/>
    <w:rsid w:val="00CE099F"/>
    <w:rsid w:val="00CE73E2"/>
    <w:rsid w:val="00CF402D"/>
    <w:rsid w:val="00CF5E4F"/>
    <w:rsid w:val="00CF7674"/>
    <w:rsid w:val="00D17D3E"/>
    <w:rsid w:val="00D21B9D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94376"/>
    <w:rsid w:val="00DA16F1"/>
    <w:rsid w:val="00DB0B88"/>
    <w:rsid w:val="00DD18C6"/>
    <w:rsid w:val="00DD6D00"/>
    <w:rsid w:val="00DE00F0"/>
    <w:rsid w:val="00DE1894"/>
    <w:rsid w:val="00DE5079"/>
    <w:rsid w:val="00DF6B3A"/>
    <w:rsid w:val="00E10271"/>
    <w:rsid w:val="00E134B8"/>
    <w:rsid w:val="00E275CD"/>
    <w:rsid w:val="00E3083B"/>
    <w:rsid w:val="00E34DF7"/>
    <w:rsid w:val="00E35DF6"/>
    <w:rsid w:val="00E50D44"/>
    <w:rsid w:val="00E52765"/>
    <w:rsid w:val="00E636D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F017D6"/>
    <w:rsid w:val="00F066C9"/>
    <w:rsid w:val="00F07177"/>
    <w:rsid w:val="00F12CF6"/>
    <w:rsid w:val="00F147FC"/>
    <w:rsid w:val="00F15BD4"/>
    <w:rsid w:val="00F23691"/>
    <w:rsid w:val="00F31A79"/>
    <w:rsid w:val="00F42214"/>
    <w:rsid w:val="00F453C2"/>
    <w:rsid w:val="00F5061B"/>
    <w:rsid w:val="00F52755"/>
    <w:rsid w:val="00F61A7D"/>
    <w:rsid w:val="00F63AA8"/>
    <w:rsid w:val="00F67CA2"/>
    <w:rsid w:val="00F73CAC"/>
    <w:rsid w:val="00F859A8"/>
    <w:rsid w:val="00F9203E"/>
    <w:rsid w:val="00F957B7"/>
    <w:rsid w:val="00FA53DF"/>
    <w:rsid w:val="00FA5800"/>
    <w:rsid w:val="00FB2364"/>
    <w:rsid w:val="00FB30AC"/>
    <w:rsid w:val="00FB3B6F"/>
    <w:rsid w:val="00FC712D"/>
    <w:rsid w:val="00FD39E3"/>
    <w:rsid w:val="00FD48BC"/>
    <w:rsid w:val="00FE1242"/>
    <w:rsid w:val="00FE2769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styleId="Poprawka">
    <w:name w:val="Revision"/>
    <w:hidden/>
    <w:uiPriority w:val="99"/>
    <w:semiHidden/>
    <w:rsid w:val="003A3874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5A0F-79F3-45FB-AAC6-7EBFDA95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3621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Wilk Justyna</cp:lastModifiedBy>
  <cp:revision>46</cp:revision>
  <dcterms:created xsi:type="dcterms:W3CDTF">2025-09-10T06:08:00Z</dcterms:created>
  <dcterms:modified xsi:type="dcterms:W3CDTF">2025-09-15T09:51:00Z</dcterms:modified>
</cp:coreProperties>
</file>