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media/image2.jpeg" ContentType="image/jpeg"/>
  <Override PartName="/word/media/image3.png" ContentType="image/png"/>
  <Override PartName="/word/media/image4.png" ContentType="image/png"/>
  <Override PartName="/word/media/image5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0"/>
        <w:ind w:left="4956" w:hanging="0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val="de-DE" w:eastAsia="pl-PL"/>
        </w:rPr>
        <w:t xml:space="preserve">    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Warszawa, dnia 20 maja 2021 r.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BON-II.7423.31.2021.AKU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ind w:left="4956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</w:rPr>
        <w:t xml:space="preserve">    </w:t>
      </w:r>
      <w:r>
        <w:rPr>
          <w:rFonts w:cs="Times New Roman" w:ascii="Times New Roman" w:hAnsi="Times New Roman"/>
          <w:b/>
          <w:color w:val="000000"/>
          <w:sz w:val="24"/>
          <w:szCs w:val="24"/>
        </w:rPr>
        <w:t>Według rozdzielnika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</w:t>
      </w:r>
      <w:r>
        <w:rPr>
          <w:rFonts w:cs="Times New Roman" w:ascii="Times New Roman" w:hAnsi="Times New Roman"/>
          <w:sz w:val="24"/>
          <w:szCs w:val="24"/>
        </w:rPr>
        <w:t>Szanowni Państwo Wojewodowie,</w:t>
      </w:r>
    </w:p>
    <w:p>
      <w:pPr>
        <w:pStyle w:val="Normal"/>
        <w:spacing w:lineRule="auto" w:line="360" w:before="0"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Biuro Pełnomocnika Rządu ds. Osób Niepełnosprawnych realizuje projekt </w:t>
        <w:br/>
        <w:t>pn. „Aktywni niepełnosprawni – narzędzia wsparcia samodzielności osób niepełnosprawnych”, w ramach Programu Operacyjnego Wiedza Edukacja Rozwój 2016-2020, Osi Priorytetowej II Efektywne polityki publiczne dla rynku pracy, gospodarki i edukacji, Działania 2.6 Wysoka jakość polityki na rzecz włączenia społecznego i zawodowego osób niepełnosprawnych.</w:t>
      </w:r>
    </w:p>
    <w:p>
      <w:pPr>
        <w:pStyle w:val="Normal"/>
        <w:spacing w:lineRule="auto" w:line="360" w:before="0"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Partnerami projektu są : Państwowy Fundusz Rehabilitacji Osób Niepełnosprawnych, Fundacja im. Królowej Polski św. Jadwigi oraz Polskie Stowarzyszenie Osób </w:t>
        <w:br/>
        <w:t>z Niepełnosprawnością Intelektualną.</w:t>
      </w:r>
    </w:p>
    <w:p>
      <w:pPr>
        <w:pStyle w:val="Normal"/>
        <w:spacing w:lineRule="auto" w:line="360" w:before="0"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Celem projektu jest modyfikacja istniejących i wypracowanie nowych instrumentów </w:t>
        <w:br/>
        <w:t>w zakresie włączenia społecznego osób z niepełnosprawnościami, które w przyszłości staną się podstawą rozwiązań prawnych w pełni odpowiadających szczególnym potrzebom tej grupy osób oraz ich rodzin.</w:t>
      </w:r>
    </w:p>
    <w:p>
      <w:pPr>
        <w:pStyle w:val="Normal"/>
        <w:spacing w:lineRule="auto" w:line="360" w:before="0"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W marcu br. zakończyła się realizacja Zadania 1 pn. Przeprowadzenie diagnozy potrzeb osób niepełnosprawnych wraz z analizą rozwiązań prawnych z zakresu rehabilitacji społecznej osób niepełnosprawnych, w wyniku którego opracowano cztery raporty:</w:t>
      </w:r>
    </w:p>
    <w:p>
      <w:pPr>
        <w:pStyle w:val="Normal"/>
        <w:tabs>
          <w:tab w:val="clear" w:pos="708"/>
          <w:tab w:val="left" w:pos="142" w:leader="none"/>
          <w:tab w:val="left" w:pos="284" w:leader="none"/>
        </w:tabs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 xml:space="preserve">- Diagnoza potrzeb osób z niepełnosprawnością w kontekście modyfikacji istniejących </w:t>
        <w:br/>
        <w:t>i zaproponowania nowych instrumentów włączenia społecznego,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 Asystencja osobista osób z niepełnosprawnością w świetle analiz wybranych rozwiązań zagranicznych oraz systemu i doświadczeń krajowych,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  Raport z badania warsztatów terapii zajęciowej,</w:t>
      </w:r>
    </w:p>
    <w:p>
      <w:pPr>
        <w:pStyle w:val="Normal"/>
        <w:tabs>
          <w:tab w:val="clear" w:pos="708"/>
          <w:tab w:val="left" w:pos="142" w:leader="none"/>
          <w:tab w:val="left" w:pos="567" w:leader="none"/>
        </w:tabs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 Analiza rozwiązań w zakresie włączenia społecznego osób z niepełnosprawnościami - raport syntetyczny.</w:t>
      </w:r>
    </w:p>
    <w:p>
      <w:pPr>
        <w:pStyle w:val="Normal"/>
        <w:spacing w:lineRule="auto" w:line="360" w:before="0"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Zwracamy się z uprzejmą prośbą o opublikowanie ww. raportów na Państwa stronach internetowych oraz przesłanie ich do podległych jednostek. Forma składu raportów została dostosowana do potrzeb osób słabowidzących i niewidzących zgodnie z normą WCAG 2.1.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tLeast" w:line="28" w:before="0" w:after="0"/>
        <w:ind w:left="6372" w:hanging="0"/>
        <w:jc w:val="both"/>
        <w:rPr>
          <w:rFonts w:ascii="Times New Roman" w:hAnsi="Times New Roman" w:eastAsia="Times New Roman" w:cs="Times New Roman"/>
          <w:bCs/>
          <w:i/>
          <w:i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i/>
          <w:sz w:val="24"/>
          <w:szCs w:val="24"/>
          <w:lang w:eastAsia="pl-PL"/>
        </w:rPr>
        <w:t xml:space="preserve">  </w:t>
      </w:r>
      <w:r>
        <w:rPr>
          <w:rFonts w:eastAsia="Times New Roman" w:cs="Times New Roman" w:ascii="Times New Roman" w:hAnsi="Times New Roman"/>
          <w:bCs/>
          <w:sz w:val="24"/>
          <w:szCs w:val="24"/>
          <w:lang w:eastAsia="pl-PL"/>
        </w:rPr>
        <w:t xml:space="preserve">    </w:t>
      </w:r>
      <w:r>
        <w:rPr>
          <w:rFonts w:eastAsia="Times New Roman" w:cs="Times New Roman" w:ascii="Times New Roman" w:hAnsi="Times New Roman"/>
          <w:bCs/>
          <w:i/>
          <w:sz w:val="24"/>
          <w:szCs w:val="24"/>
          <w:lang w:eastAsia="pl-PL"/>
        </w:rPr>
        <w:t>Z poważaniem</w:t>
      </w:r>
    </w:p>
    <w:p>
      <w:pPr>
        <w:pStyle w:val="Normal"/>
        <w:spacing w:lineRule="atLeast" w:line="28" w:before="0" w:after="0"/>
        <w:ind w:left="6372" w:hanging="0"/>
        <w:jc w:val="both"/>
        <w:rPr>
          <w:rFonts w:ascii="Times New Roman" w:hAnsi="Times New Roman" w:eastAsia="Times New Roman" w:cs="Times New Roman"/>
          <w:iCs/>
          <w:color w:val="000000"/>
          <w:lang w:eastAsia="pl-PL"/>
        </w:rPr>
      </w:pPr>
      <w:r>
        <w:rPr>
          <w:rFonts w:eastAsia="Times New Roman" w:cs="Times New Roman" w:ascii="Times New Roman" w:hAnsi="Times New Roman"/>
          <w:bCs/>
          <w:lang w:eastAsia="pl-PL"/>
        </w:rPr>
        <w:t xml:space="preserve">    </w:t>
      </w:r>
      <w:r>
        <w:rPr>
          <w:rFonts w:eastAsia="Times New Roman" w:cs="Times New Roman" w:ascii="Times New Roman" w:hAnsi="Times New Roman"/>
          <w:bCs/>
          <w:lang w:eastAsia="pl-PL"/>
        </w:rPr>
        <w:t>Małgorzata Paprota</w:t>
      </w:r>
    </w:p>
    <w:p>
      <w:pPr>
        <w:pStyle w:val="Normal"/>
        <w:spacing w:lineRule="atLeast" w:line="28" w:before="0" w:after="0"/>
        <w:ind w:left="5664" w:hanging="0"/>
        <w:jc w:val="center"/>
        <w:rPr>
          <w:rFonts w:ascii="Times New Roman" w:hAnsi="Times New Roman" w:eastAsia="Times New Roman" w:cs="Times New Roman"/>
          <w:lang w:eastAsia="pl-PL"/>
        </w:rPr>
      </w:pPr>
      <w:r>
        <w:rPr>
          <w:rFonts w:eastAsia="Times New Roman" w:cs="Times New Roman" w:ascii="Times New Roman" w:hAnsi="Times New Roman"/>
          <w:lang w:eastAsia="pl-PL"/>
        </w:rPr>
        <w:t xml:space="preserve"> </w:t>
      </w:r>
      <w:r>
        <w:rPr>
          <w:rFonts w:eastAsia="Times New Roman" w:cs="Times New Roman" w:ascii="Times New Roman" w:hAnsi="Times New Roman"/>
          <w:lang w:eastAsia="pl-PL"/>
        </w:rPr>
        <w:t>Dyrektor</w:t>
      </w:r>
    </w:p>
    <w:p>
      <w:pPr>
        <w:pStyle w:val="Normal"/>
        <w:spacing w:lineRule="atLeast" w:line="28" w:before="0" w:after="0"/>
        <w:ind w:left="5664" w:hanging="0"/>
        <w:jc w:val="center"/>
        <w:rPr>
          <w:rFonts w:ascii="Times New Roman" w:hAnsi="Times New Roman" w:eastAsia="Times New Roman" w:cs="Times New Roman"/>
          <w:lang w:eastAsia="pl-PL"/>
        </w:rPr>
      </w:pPr>
      <w:r>
        <w:rPr>
          <w:rFonts w:eastAsia="Times New Roman" w:cs="Times New Roman" w:ascii="Times New Roman" w:hAnsi="Times New Roman"/>
          <w:lang w:eastAsia="pl-PL"/>
        </w:rPr>
        <w:t xml:space="preserve">  </w:t>
      </w:r>
      <w:r>
        <w:rPr>
          <w:rFonts w:eastAsia="Times New Roman" w:cs="Times New Roman" w:ascii="Times New Roman" w:hAnsi="Times New Roman"/>
          <w:lang w:eastAsia="pl-PL"/>
        </w:rPr>
        <w:t>Biura Pełnomocnika Rządu do Spraw Osób Niepełnosprawnych</w:t>
      </w:r>
    </w:p>
    <w:p>
      <w:pPr>
        <w:pStyle w:val="Normal"/>
        <w:rPr>
          <w:rFonts w:ascii="Times New Roman" w:hAnsi="Times New Roman" w:eastAsia="Times New Roman" w:cs="Times New Roman"/>
          <w:i/>
          <w:i/>
          <w:iCs/>
          <w:color w:val="000000"/>
          <w:sz w:val="20"/>
          <w:szCs w:val="20"/>
          <w:lang w:eastAsia="pl-PL"/>
        </w:rPr>
      </w:pPr>
      <w:r>
        <w:rPr>
          <w:rFonts w:eastAsia="Times New Roman" w:cs="Times New Roman" w:ascii="Times New Roman" w:hAnsi="Times New Roman"/>
          <w:i/>
          <w:iCs/>
          <w:color w:val="000000"/>
          <w:lang w:eastAsia="pl-PL"/>
        </w:rPr>
        <w:t xml:space="preserve">                                                                                                     </w:t>
      </w:r>
      <w:r>
        <w:rPr>
          <w:rFonts w:eastAsia="Times New Roman" w:cs="Times New Roman" w:ascii="Times New Roman" w:hAnsi="Times New Roman"/>
          <w:i/>
          <w:iCs/>
          <w:color w:val="000000"/>
          <w:sz w:val="20"/>
          <w:szCs w:val="20"/>
          <w:lang w:eastAsia="pl-PL"/>
        </w:rPr>
        <w:t>/-podpisano certyfikatem kwalifikowanym/</w:t>
      </w:r>
    </w:p>
    <w:p>
      <w:pPr>
        <w:pStyle w:val="Normal"/>
        <w:spacing w:lineRule="atLeast" w:line="28" w:before="0" w:after="0"/>
        <w:rPr>
          <w:rFonts w:ascii="Times New Roman" w:hAnsi="Times New Roman" w:eastAsia="Times New Roman" w:cs="Times New Roman"/>
          <w:iCs/>
          <w:color w:val="000000"/>
          <w:lang w:eastAsia="pl-PL"/>
        </w:rPr>
      </w:pPr>
      <w:r>
        <w:rPr>
          <w:rFonts w:eastAsia="Times New Roman" w:cs="Times New Roman" w:ascii="Times New Roman" w:hAnsi="Times New Roman"/>
          <w:iCs/>
          <w:color w:val="000000"/>
          <w:lang w:eastAsia="pl-PL"/>
        </w:rPr>
      </w:r>
      <w:bookmarkStart w:id="0" w:name="_GoBack"/>
      <w:bookmarkStart w:id="1" w:name="_GoBack"/>
      <w:bookmarkEnd w:id="1"/>
    </w:p>
    <w:p>
      <w:pPr>
        <w:pStyle w:val="Normal"/>
        <w:spacing w:lineRule="atLeast" w:line="28" w:before="0" w:after="0"/>
        <w:rPr>
          <w:rFonts w:ascii="Times New Roman" w:hAnsi="Times New Roman" w:eastAsia="Times New Roman" w:cs="Times New Roman"/>
          <w:iCs/>
          <w:color w:val="000000"/>
          <w:lang w:eastAsia="pl-PL"/>
        </w:rPr>
      </w:pPr>
      <w:r>
        <w:rPr>
          <w:rFonts w:eastAsia="Times New Roman" w:cs="Times New Roman" w:ascii="Times New Roman" w:hAnsi="Times New Roman"/>
          <w:iCs/>
          <w:color w:val="000000"/>
          <w:lang w:eastAsia="pl-PL"/>
        </w:rPr>
      </w:r>
    </w:p>
    <w:p>
      <w:pPr>
        <w:pStyle w:val="Normal"/>
        <w:spacing w:lineRule="atLeast" w:line="28" w:before="0" w:after="0"/>
        <w:rPr>
          <w:rFonts w:ascii="Times New Roman" w:hAnsi="Times New Roman" w:eastAsia="Times New Roman" w:cs="Times New Roman"/>
          <w:iCs/>
          <w:color w:val="000000"/>
          <w:sz w:val="20"/>
          <w:szCs w:val="20"/>
          <w:lang w:eastAsia="pl-PL"/>
        </w:rPr>
      </w:pPr>
      <w:r>
        <w:rPr>
          <w:rFonts w:eastAsia="Times New Roman" w:cs="Times New Roman" w:ascii="Times New Roman" w:hAnsi="Times New Roman"/>
          <w:iCs/>
          <w:color w:val="000000"/>
          <w:sz w:val="20"/>
          <w:szCs w:val="20"/>
          <w:lang w:eastAsia="pl-PL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Załączniki: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- Diagnoza potrzeb osób z niepełnosprawnością w kontekście modyfikacji istniejących i zaproponowania nowych instrumentów włączenia społecznego,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- Asystencja osobista osób z niepełnosprawnością w świetle analiz wybranych rozwiązań zagranicznych oraz systemu i doświadczeń krajowych,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- Raport z badania warsztatów terapii zajęciowej,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- Analiza rozwiązań w zakresie włączenia społecznego osób z niepełnosprawnościami - raport syntetyczny.</w:t>
      </w:r>
    </w:p>
    <w:p>
      <w:pPr>
        <w:pStyle w:val="Normal"/>
        <w:spacing w:lineRule="auto" w:line="259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59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59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Otrzymują:</w:t>
      </w:r>
    </w:p>
    <w:p>
      <w:pPr>
        <w:pStyle w:val="Normal"/>
        <w:tabs>
          <w:tab w:val="clear" w:pos="708"/>
          <w:tab w:val="left" w:pos="284" w:leader="none"/>
        </w:tabs>
        <w:spacing w:lineRule="auto" w:line="259" w:before="0" w:after="0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>1.</w:t>
        <w:tab/>
        <w:t>Wojewoda Dolnośląski</w:t>
      </w:r>
    </w:p>
    <w:p>
      <w:pPr>
        <w:pStyle w:val="Normal"/>
        <w:tabs>
          <w:tab w:val="clear" w:pos="708"/>
          <w:tab w:val="left" w:pos="284" w:leader="none"/>
        </w:tabs>
        <w:spacing w:lineRule="auto" w:line="259" w:before="0" w:after="0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>2.</w:t>
        <w:tab/>
        <w:t>Wojewoda Kujawsko-Pomorski</w:t>
      </w:r>
    </w:p>
    <w:p>
      <w:pPr>
        <w:pStyle w:val="Normal"/>
        <w:tabs>
          <w:tab w:val="clear" w:pos="708"/>
          <w:tab w:val="left" w:pos="284" w:leader="none"/>
        </w:tabs>
        <w:spacing w:lineRule="auto" w:line="259" w:before="0" w:after="0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>3.</w:t>
        <w:tab/>
        <w:t>Wojewoda Lubelski</w:t>
      </w:r>
    </w:p>
    <w:p>
      <w:pPr>
        <w:pStyle w:val="Normal"/>
        <w:tabs>
          <w:tab w:val="clear" w:pos="708"/>
          <w:tab w:val="left" w:pos="284" w:leader="none"/>
        </w:tabs>
        <w:spacing w:lineRule="auto" w:line="259" w:before="0" w:after="0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>4.</w:t>
        <w:tab/>
        <w:t>Wojewoda Lubuski</w:t>
      </w:r>
    </w:p>
    <w:p>
      <w:pPr>
        <w:pStyle w:val="Normal"/>
        <w:tabs>
          <w:tab w:val="clear" w:pos="708"/>
          <w:tab w:val="left" w:pos="284" w:leader="none"/>
        </w:tabs>
        <w:spacing w:lineRule="auto" w:line="259" w:before="0" w:after="0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>5.</w:t>
        <w:tab/>
        <w:t>Wojewoda Łódzki</w:t>
      </w:r>
    </w:p>
    <w:p>
      <w:pPr>
        <w:pStyle w:val="Normal"/>
        <w:tabs>
          <w:tab w:val="clear" w:pos="708"/>
          <w:tab w:val="left" w:pos="284" w:leader="none"/>
        </w:tabs>
        <w:spacing w:lineRule="auto" w:line="259" w:before="0" w:after="0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>6.</w:t>
        <w:tab/>
        <w:t>Wojewoda Małopolski</w:t>
      </w:r>
    </w:p>
    <w:p>
      <w:pPr>
        <w:pStyle w:val="Normal"/>
        <w:tabs>
          <w:tab w:val="clear" w:pos="708"/>
          <w:tab w:val="left" w:pos="284" w:leader="none"/>
        </w:tabs>
        <w:spacing w:lineRule="auto" w:line="259" w:before="0" w:after="0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>7.</w:t>
        <w:tab/>
        <w:t>Wojewoda Mazowiecki</w:t>
      </w:r>
    </w:p>
    <w:p>
      <w:pPr>
        <w:pStyle w:val="Normal"/>
        <w:tabs>
          <w:tab w:val="clear" w:pos="708"/>
          <w:tab w:val="left" w:pos="284" w:leader="none"/>
        </w:tabs>
        <w:spacing w:lineRule="auto" w:line="259" w:before="0" w:after="0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>8.</w:t>
        <w:tab/>
        <w:t>Wojewoda Opolski</w:t>
      </w:r>
    </w:p>
    <w:p>
      <w:pPr>
        <w:pStyle w:val="Normal"/>
        <w:tabs>
          <w:tab w:val="clear" w:pos="708"/>
          <w:tab w:val="left" w:pos="284" w:leader="none"/>
        </w:tabs>
        <w:spacing w:lineRule="auto" w:line="259" w:before="0" w:after="0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>9.</w:t>
        <w:tab/>
        <w:t>Wojewoda Podkarpacki</w:t>
      </w:r>
    </w:p>
    <w:p>
      <w:pPr>
        <w:pStyle w:val="Normal"/>
        <w:tabs>
          <w:tab w:val="clear" w:pos="708"/>
          <w:tab w:val="left" w:pos="284" w:leader="none"/>
          <w:tab w:val="left" w:pos="426" w:leader="none"/>
        </w:tabs>
        <w:spacing w:lineRule="auto" w:line="259" w:before="0" w:after="0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>10.</w:t>
        <w:tab/>
        <w:t>Wojewoda Podlaski</w:t>
      </w:r>
    </w:p>
    <w:p>
      <w:pPr>
        <w:pStyle w:val="Normal"/>
        <w:tabs>
          <w:tab w:val="clear" w:pos="708"/>
          <w:tab w:val="left" w:pos="284" w:leader="none"/>
          <w:tab w:val="left" w:pos="426" w:leader="none"/>
        </w:tabs>
        <w:spacing w:lineRule="auto" w:line="259" w:before="0" w:after="0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>11.</w:t>
        <w:tab/>
        <w:t>Wojewoda Pomorski</w:t>
      </w:r>
    </w:p>
    <w:p>
      <w:pPr>
        <w:pStyle w:val="Normal"/>
        <w:tabs>
          <w:tab w:val="clear" w:pos="708"/>
          <w:tab w:val="left" w:pos="284" w:leader="none"/>
          <w:tab w:val="left" w:pos="426" w:leader="none"/>
        </w:tabs>
        <w:spacing w:lineRule="auto" w:line="259" w:before="0" w:after="0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>12.</w:t>
        <w:tab/>
        <w:t>Wojewoda Śląski</w:t>
      </w:r>
    </w:p>
    <w:p>
      <w:pPr>
        <w:pStyle w:val="Normal"/>
        <w:tabs>
          <w:tab w:val="clear" w:pos="708"/>
          <w:tab w:val="left" w:pos="284" w:leader="none"/>
          <w:tab w:val="left" w:pos="426" w:leader="none"/>
        </w:tabs>
        <w:spacing w:lineRule="auto" w:line="259" w:before="0" w:after="0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>13.</w:t>
        <w:tab/>
        <w:t>Wojewoda Świętokrzyski</w:t>
      </w:r>
    </w:p>
    <w:p>
      <w:pPr>
        <w:pStyle w:val="Normal"/>
        <w:tabs>
          <w:tab w:val="clear" w:pos="708"/>
          <w:tab w:val="left" w:pos="284" w:leader="none"/>
          <w:tab w:val="left" w:pos="426" w:leader="none"/>
        </w:tabs>
        <w:spacing w:lineRule="auto" w:line="259" w:before="0" w:after="0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>14.</w:t>
        <w:tab/>
        <w:t>Wojewoda Warmińsko-Mazurski</w:t>
      </w:r>
    </w:p>
    <w:p>
      <w:pPr>
        <w:pStyle w:val="Normal"/>
        <w:tabs>
          <w:tab w:val="clear" w:pos="708"/>
          <w:tab w:val="left" w:pos="284" w:leader="none"/>
          <w:tab w:val="left" w:pos="426" w:leader="none"/>
        </w:tabs>
        <w:spacing w:lineRule="auto" w:line="259" w:before="0" w:after="0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>15.</w:t>
        <w:tab/>
        <w:t>Wojewoda Wielkopolski</w:t>
      </w:r>
    </w:p>
    <w:p>
      <w:pPr>
        <w:pStyle w:val="Normal"/>
        <w:tabs>
          <w:tab w:val="clear" w:pos="708"/>
          <w:tab w:val="left" w:pos="284" w:leader="none"/>
          <w:tab w:val="left" w:pos="426" w:leader="none"/>
        </w:tabs>
        <w:spacing w:lineRule="auto" w:line="259" w:before="0" w:after="0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>16.</w:t>
        <w:tab/>
        <w:t xml:space="preserve">Wojewoda Zachodniopomorski </w:t>
      </w:r>
    </w:p>
    <w:sectPr>
      <w:headerReference w:type="default" r:id="rId2"/>
      <w:footerReference w:type="default" r:id="rId3"/>
      <w:type w:val="nextPage"/>
      <w:pgSz w:w="11906" w:h="16838"/>
      <w:pgMar w:left="1417" w:right="1417" w:header="568" w:top="1417" w:footer="75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before="0" w:after="0"/>
      <w:rPr/>
    </w:pPr>
    <w:r>
      <w:rPr/>
    </w:r>
  </w:p>
  <w:tbl>
    <w:tblPr>
      <w:tblStyle w:val="Tabela-Siatka"/>
      <w:tblW w:w="10348" w:type="dxa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3708"/>
      <w:gridCol w:w="1731"/>
      <w:gridCol w:w="1864"/>
      <w:gridCol w:w="3044"/>
    </w:tblGrid>
    <w:tr>
      <w:trPr/>
      <w:tc>
        <w:tcPr>
          <w:tcW w:w="3708" w:type="dxa"/>
          <w:tcBorders>
            <w:top w:val="nil"/>
            <w:left w:val="nil"/>
            <w:bottom w:val="nil"/>
            <w:right w:val="nil"/>
          </w:tcBorders>
          <w:vAlign w:val="center"/>
        </w:tcPr>
        <w:p>
          <w:pPr>
            <w:pStyle w:val="Stopka"/>
            <w:widowControl/>
            <w:spacing w:before="0" w:after="0"/>
            <w:jc w:val="center"/>
            <w:rPr>
              <w:rFonts w:ascii="Calibri" w:hAnsi="Calibri" w:eastAsia="Calibri" w:cs=""/>
              <w:kern w:val="0"/>
              <w:sz w:val="22"/>
              <w:szCs w:val="22"/>
              <w:lang w:val="pl-PL" w:eastAsia="en-US" w:bidi="ar-SA"/>
            </w:rPr>
          </w:pPr>
          <w:r>
            <w:rPr>
              <w:rFonts w:eastAsia="Calibri" w:cs=""/>
              <w:kern w:val="0"/>
              <w:sz w:val="22"/>
              <w:szCs w:val="22"/>
              <w:lang w:val="pl-PL" w:eastAsia="en-US" w:bidi="ar-SA"/>
            </w:rPr>
            <w:drawing>
              <wp:inline distT="0" distB="0" distL="0" distR="0">
                <wp:extent cx="2218055" cy="1111885"/>
                <wp:effectExtent l="0" t="0" r="0" b="0"/>
                <wp:docPr id="2" name="Obraz 2" descr="C:\Users\anna_kuczynska\Desktop\logo_mrips-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Obraz 2" descr="C:\Users\anna_kuczynska\Desktop\logo_mrips-1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18055" cy="11118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31" w:type="dxa"/>
          <w:tcBorders>
            <w:top w:val="nil"/>
            <w:left w:val="nil"/>
            <w:bottom w:val="nil"/>
            <w:right w:val="nil"/>
          </w:tcBorders>
          <w:vAlign w:val="center"/>
        </w:tcPr>
        <w:p>
          <w:pPr>
            <w:pStyle w:val="Stopka"/>
            <w:widowControl/>
            <w:spacing w:before="0" w:after="0"/>
            <w:jc w:val="center"/>
            <w:rPr>
              <w:rFonts w:ascii="Calibri" w:hAnsi="Calibri" w:eastAsia="Calibri" w:cs=""/>
              <w:kern w:val="0"/>
              <w:sz w:val="22"/>
              <w:szCs w:val="22"/>
              <w:lang w:val="pl-PL" w:eastAsia="en-US" w:bidi="ar-SA"/>
            </w:rPr>
          </w:pPr>
          <w:r>
            <w:rPr>
              <w:rFonts w:eastAsia="Calibri" w:cs=""/>
              <w:kern w:val="0"/>
              <w:sz w:val="22"/>
              <w:szCs w:val="22"/>
              <w:lang w:val="pl-PL" w:eastAsia="en-US" w:bidi="ar-SA"/>
            </w:rPr>
            <w:drawing>
              <wp:inline distT="0" distB="0" distL="0" distR="0">
                <wp:extent cx="644525" cy="772795"/>
                <wp:effectExtent l="0" t="0" r="0" b="0"/>
                <wp:docPr id="3" name="Obraz 23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Obraz 23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4525" cy="7727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64" w:type="dxa"/>
          <w:tcBorders>
            <w:top w:val="nil"/>
            <w:left w:val="nil"/>
            <w:bottom w:val="nil"/>
            <w:right w:val="nil"/>
          </w:tcBorders>
          <w:vAlign w:val="center"/>
        </w:tcPr>
        <w:p>
          <w:pPr>
            <w:pStyle w:val="Stopka"/>
            <w:widowControl/>
            <w:spacing w:before="0" w:after="0"/>
            <w:jc w:val="center"/>
            <w:rPr>
              <w:rFonts w:ascii="Calibri" w:hAnsi="Calibri" w:eastAsia="Calibri" w:cs=""/>
              <w:kern w:val="0"/>
              <w:sz w:val="22"/>
              <w:szCs w:val="22"/>
              <w:lang w:val="pl-PL" w:eastAsia="en-US" w:bidi="ar-SA"/>
            </w:rPr>
          </w:pPr>
          <w:r>
            <w:rPr>
              <w:rFonts w:eastAsia="Calibri" w:cs=""/>
              <w:kern w:val="0"/>
              <w:sz w:val="22"/>
              <w:szCs w:val="22"/>
              <w:lang w:val="pl-PL" w:eastAsia="en-US" w:bidi="ar-SA"/>
            </w:rPr>
            <w:drawing>
              <wp:inline distT="0" distB="0" distL="0" distR="0">
                <wp:extent cx="774065" cy="774065"/>
                <wp:effectExtent l="0" t="0" r="0" b="0"/>
                <wp:docPr id="4" name="Obraz 24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Obraz 24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4065" cy="7740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44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opka"/>
            <w:widowControl/>
            <w:spacing w:before="0" w:after="0"/>
            <w:jc w:val="left"/>
            <w:rPr>
              <w:rFonts w:ascii="Calibri" w:hAnsi="Calibri" w:eastAsia="Calibri" w:cs=""/>
              <w:kern w:val="0"/>
              <w:sz w:val="22"/>
              <w:szCs w:val="22"/>
              <w:lang w:val="pl-PL" w:eastAsia="en-US" w:bidi="ar-SA"/>
            </w:rPr>
          </w:pPr>
          <w:r>
            <w:rPr>
              <w:rFonts w:eastAsia="Calibri" w:cs=""/>
              <w:kern w:val="0"/>
              <w:sz w:val="22"/>
              <w:szCs w:val="22"/>
              <w:lang w:val="pl-PL" w:eastAsia="en-US" w:bidi="ar-SA"/>
            </w:rPr>
            <w:drawing>
              <wp:inline distT="0" distB="0" distL="0" distR="0">
                <wp:extent cx="1749425" cy="924560"/>
                <wp:effectExtent l="0" t="0" r="0" b="0"/>
                <wp:docPr id="5" name="Obraz 25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Obraz 25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49425" cy="9245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>
    <w:pPr>
      <w:pStyle w:val="Stopka"/>
      <w:rPr>
        <w:sz w:val="18"/>
        <w:szCs w:val="18"/>
      </w:rPr>
    </w:pPr>
    <w:r>
      <w:rPr>
        <w:sz w:val="18"/>
        <w:szCs w:val="18"/>
      </w:rPr>
    </w:r>
  </w:p>
  <w:p>
    <w:pPr>
      <w:pStyle w:val="Stopka"/>
      <w:rPr>
        <w:sz w:val="18"/>
        <w:szCs w:val="18"/>
      </w:rPr>
    </w:pPr>
    <w:r>
      <w:rPr>
        <w:sz w:val="18"/>
        <w:szCs w:val="18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rPr/>
    </w:pPr>
    <w:r>
      <w:rPr/>
      <w:drawing>
        <wp:inline distT="0" distB="0" distL="0" distR="0">
          <wp:extent cx="5760720" cy="740410"/>
          <wp:effectExtent l="0" t="0" r="0" b="0"/>
          <wp:docPr id="1" name="Obraz 2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2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404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Gwka"/>
      <w:jc w:val="center"/>
      <w:rPr>
        <w:sz w:val="20"/>
      </w:rPr>
    </w:pPr>
    <w:r>
      <w:rPr>
        <w:sz w:val="20"/>
      </w:rPr>
      <w:t>„</w:t>
    </w:r>
    <w:r>
      <w:rPr>
        <w:sz w:val="20"/>
      </w:rPr>
      <w:t xml:space="preserve">Aktywni niepełnosprawni – narzędzia wsparcia samodzielności osób niepełnosprawnych” </w:t>
    </w:r>
  </w:p>
  <w:p>
    <w:pPr>
      <w:pStyle w:val="Gwka"/>
      <w:rPr/>
    </w:pPr>
    <w:r>
      <w:rPr/>
    </w:r>
  </w:p>
</w:hdr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f81eff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link w:val="Nagwek"/>
    <w:uiPriority w:val="99"/>
    <w:qFormat/>
    <w:rsid w:val="00724a27"/>
    <w:rPr/>
  </w:style>
  <w:style w:type="character" w:styleId="StopkaZnak" w:customStyle="1">
    <w:name w:val="Stopka Znak"/>
    <w:basedOn w:val="DefaultParagraphFont"/>
    <w:link w:val="Stopka"/>
    <w:uiPriority w:val="99"/>
    <w:qFormat/>
    <w:rsid w:val="00724a27"/>
    <w:rPr/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437307"/>
    <w:rPr>
      <w:rFonts w:ascii="Segoe UI" w:hAnsi="Segoe UI" w:cs="Segoe UI"/>
      <w:sz w:val="18"/>
      <w:szCs w:val="18"/>
    </w:rPr>
  </w:style>
  <w:style w:type="character" w:styleId="TekstprzypisukocowegoZnak" w:customStyle="1">
    <w:name w:val="Tekst przypisu końcowego Znak"/>
    <w:basedOn w:val="DefaultParagraphFont"/>
    <w:link w:val="Tekstprzypisukocowego"/>
    <w:uiPriority w:val="99"/>
    <w:semiHidden/>
    <w:qFormat/>
    <w:rsid w:val="00b4086f"/>
    <w:rPr>
      <w:sz w:val="20"/>
      <w:szCs w:val="20"/>
    </w:rPr>
  </w:style>
  <w:style w:type="character" w:styleId="Zakotwiczenieprzypisukocowego">
    <w:name w:val="Zakotwiczenie przypisu końcowego"/>
    <w:rPr>
      <w:vertAlign w:val="superscript"/>
    </w:rPr>
  </w:style>
  <w:style w:type="character" w:styleId="EndnoteCharacters">
    <w:name w:val="Endnote Characters"/>
    <w:basedOn w:val="DefaultParagraphFont"/>
    <w:uiPriority w:val="99"/>
    <w:semiHidden/>
    <w:unhideWhenUsed/>
    <w:qFormat/>
    <w:rsid w:val="00b4086f"/>
    <w:rPr>
      <w:vertAlign w:val="superscript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unhideWhenUsed/>
    <w:rsid w:val="00724a27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">
    <w:name w:val="Footer"/>
    <w:basedOn w:val="Normal"/>
    <w:link w:val="StopkaZnak"/>
    <w:uiPriority w:val="99"/>
    <w:unhideWhenUsed/>
    <w:rsid w:val="00724a27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437307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81eff"/>
    <w:pPr>
      <w:spacing w:before="0" w:after="200"/>
      <w:ind w:left="720" w:hanging="0"/>
      <w:contextualSpacing/>
    </w:pPr>
    <w:rPr/>
  </w:style>
  <w:style w:type="paragraph" w:styleId="Przypiskocowy">
    <w:name w:val="Endnote Text"/>
    <w:basedOn w:val="Normal"/>
    <w:link w:val="TekstprzypisukocowegoZnak"/>
    <w:uiPriority w:val="99"/>
    <w:semiHidden/>
    <w:unhideWhenUsed/>
    <w:rsid w:val="00b4086f"/>
    <w:pPr>
      <w:spacing w:lineRule="auto" w:line="240" w:before="0" w:after="0"/>
    </w:pPr>
    <w:rPr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724a2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jpeg"/><Relationship Id="rId2" Type="http://schemas.openxmlformats.org/officeDocument/2006/relationships/image" Target="media/image3.png"/><Relationship Id="rId3" Type="http://schemas.openxmlformats.org/officeDocument/2006/relationships/image" Target="media/image4.png"/><Relationship Id="rId4" Type="http://schemas.openxmlformats.org/officeDocument/2006/relationships/image" Target="media/image5.jpe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Application>LibreOffice/7.1.1.2$Windows_X86_64 LibreOffice_project/fe0b08f4af1bacafe4c7ecc87ce55bb426164676</Application>
  <AppVersion>15.0000</AppVersion>
  <Pages>3</Pages>
  <Words>362</Words>
  <Characters>2633</Characters>
  <CharactersWithSpaces>3092</CharactersWithSpaces>
  <Paragraphs>46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2021-05-18T11:44:00Z</dcterms:created>
  <dc:creator>Anna Kuczyńska</dc:creator>
  <dc:description/>
  <dc:language>pl-PL</dc:language>
  <cp:lastModifiedBy>Anna Kuczyńska</cp:lastModifiedBy>
  <cp:lastPrinted>2021-05-20T10:51:00Z</cp:lastPrinted>
  <dcterms:modified xsi:type="dcterms:W3CDTF">2021-05-20T13:07:00Z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