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561340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7"/>
        </w:rPr>
        <w:t>Ministerstwo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20"/>
        <w:jc w:val="left"/>
      </w:pPr>
      <w:r>
        <w:rPr>
          <w:rStyle w:val="CharStyle10"/>
        </w:rPr>
        <w:t>Departament Ochrony Przyrody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10"/>
        </w:rPr>
        <w:t>DOP-ZP.053.2.2025.AZ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10"/>
          <w:sz w:val="18"/>
          <w:szCs w:val="18"/>
        </w:rPr>
        <w:t>3667763.14876109.11988282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220"/>
        <w:jc w:val="left"/>
      </w:pPr>
      <w:r>
        <w:rPr>
          <w:rStyle w:val="CharStyle10"/>
        </w:rPr>
        <w:t>Warszawa, 15-04-2025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10"/>
          <w:b/>
          <w:bCs/>
        </w:rPr>
        <w:t>Pan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20"/>
        <w:jc w:val="left"/>
      </w:pPr>
      <w:r>
        <w:rPr>
          <w:rStyle w:val="CharStyle10"/>
          <w:b/>
          <w:bCs/>
        </w:rPr>
        <w:t>Sołtys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10"/>
          <w:b/>
          <w:bCs/>
        </w:rPr>
        <w:t>Pani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20"/>
        <w:jc w:val="left"/>
      </w:pPr>
      <w:r>
        <w:rPr>
          <w:rStyle w:val="CharStyle10"/>
          <w:b/>
          <w:bCs/>
        </w:rPr>
        <w:t>Radna Sołecka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10"/>
          <w:b/>
          <w:bCs/>
        </w:rPr>
        <w:t>Pan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220"/>
        <w:jc w:val="left"/>
      </w:pPr>
      <w:r>
        <w:rPr>
          <w:rStyle w:val="CharStyle10"/>
          <w:b/>
          <w:bCs/>
        </w:rPr>
        <w:t>Radny Sołecki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 w:firstLine="220"/>
        <w:jc w:val="left"/>
      </w:pPr>
      <w:r>
        <w:rPr>
          <w:rStyle w:val="CharStyle10"/>
          <w:b/>
          <w:bCs/>
        </w:rPr>
        <w:t>Radny Sołecki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220"/>
        <w:jc w:val="left"/>
      </w:pPr>
      <w:r>
        <w:rPr>
          <w:rStyle w:val="CharStyle10"/>
        </w:rPr>
        <w:t>Szanowni Państwo,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0"/>
        </w:rPr>
        <w:t>w odpowiedzi na wniosek o zmianę przepisów prawa z dnia 17 lutego 2025 r. w sprawie obszarów Natura 2000 oraz parków krajobrazowych w związku z lokalizacjami inwestycji typu biogazownie wyjaśniam jak poniżej.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0"/>
        </w:rPr>
        <w:t>Aktualnie nie dostrzegam potrzeby zmiany przepisów regulujących przedmiotowe kwestie. Biogazownie planowane do realizacji w granicach obszarów Natura 2000, czy parków krajobrazowych, których parametry związane z technologią i lokalizacją obiektu nie kwalifikują się do przedsięwzięć z katalogu określonego rozporządzeniem Rady Ministrów z dnia 10 września 2019 r. w sprawie przedsięwzięć mogących znacząco oddziaływać na środowisko (Dz.U. z 2019 r. poz.1839, z późn. zm.) i nie wymagają przeprowadzenia oceny oddziaływania na środowisko, podlegają odrębnym procedurom mającym na celu zagwarantowanie ochrony tych cennych przyrodniczo terenów.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/>
        <w:ind w:left="220" w:right="0" w:firstLine="0"/>
        <w:jc w:val="both"/>
      </w:pPr>
      <w:r>
        <w:rPr>
          <w:rStyle w:val="CharStyle10"/>
        </w:rPr>
        <w:t>W odniesieniu do obszarów Natura 2000 obowiązuje ograniczenie wynikające z art. 33 ust. 1 ustawy o ochronie przyrody (Dz.U. z 2024 r. poz. 1478, z późn. zm.), tj. zakaz podejmowania działań mogących, osobno lub w połączeniu z innymi działaniami, znacząco negatywnie oddziaływać na cele ochrony obszaru Natura 2000. W parkach krajobrazowych obowiązują zaś zakazy właściwe dla danego parku krajobrazowego lub jego części, wybrane spośród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31800" distB="106680" distL="0" distR="0" simplePos="0" relativeHeight="125829379" behindDoc="0" locked="0" layoutInCell="1" allowOverlap="1">
                <wp:simplePos x="0" y="0"/>
                <wp:positionH relativeFrom="page">
                  <wp:posOffset>1280795</wp:posOffset>
                </wp:positionH>
                <wp:positionV relativeFrom="paragraph">
                  <wp:posOffset>431800</wp:posOffset>
                </wp:positionV>
                <wp:extent cx="1974850" cy="3778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485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Telefon: (+48) 223-692-479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"mailto:departament.ochrony.przyrody@mos.gov.pl"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departament.ochrony.przyrody@mos.gov.pl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"http://www.gov.pl/klimat"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www.gov.pl/klimat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0.85000000000001pt;margin-top:34.pt;width:155.5pt;height:29.75pt;z-index:-125829374;mso-wrap-distance-left:0;mso-wrap-distance-top:34.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Telefon: (+48) 223-692-479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"mailto:departament.ochrony.przyrody@mos.gov.pl"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departament.ochrony.przyrody@mos.gov.pl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"http://www.gov.pl/klimat"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www.gov.pl/klimat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4975" distB="231140" distL="0" distR="0" simplePos="0" relativeHeight="125829381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434975</wp:posOffset>
                </wp:positionV>
                <wp:extent cx="1761490" cy="2501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6.44999999999999pt;margin-top:34.25pt;width:138.70000000000002pt;height:19.699999999999999pt;z-index:-125829372;mso-wrap-distance-left:0;mso-wrap-distance-top:34.25pt;mso-wrap-distance-right:0;mso-wrap-distance-bottom:18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00735" distB="0" distL="0" distR="0" simplePos="0" relativeHeight="125829383" behindDoc="0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800735</wp:posOffset>
                </wp:positionV>
                <wp:extent cx="2776855" cy="1155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91.55000000000001pt;margin-top:63.050000000000004pt;width:218.65000000000001pt;height:9.0999999999999996pt;z-index:-125829370;mso-wrap-distance-left:0;mso-wrap-distance-top:63.05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zakazów, o których mowa w art. 17 ust. 1 ustawy o ochronie przyrody, wynikające z potrzeb jego ochrony.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Kwestia oddziaływania danego przedsięwzięcia wymaga indywidualnej oceny każdego przypadku w odpowiedniej procedurze np. w toku uzyskiwania decyzji o warunkach zabudowy, czy pozwolenia na budowę. Przed wydaniem pozwolenia na budowę, zgodnie z art. 59 ust. 2 ustawy z dnia 3 października 2008 r. o udostępnianiu informacji o środowisku i jego ochronie, udziale społeczeństwa w ochronie środowiska oraz o ocenach oddziaływania na środowisko (Dz.U. z 2024 r. poz. 1112 z późn. zm.), dalej ustawa ooś, w przypadku realizacji przedsięwzięcia innego niż określone w art. 59 ust. 1 ustawy ooś, wymaga ono przeprowadzenia oceny oddziaływania na obszar Natura 2000, jeśli może znacząco oddziaływać na obszar Natura 2000, a nie jest bezpośrednio związane z ochroną tego obszaru lub nie wynika z tej ochrony (tzw. III grupa). W związku z powyższym ocena planowanej inwestycji jest dokonywana na podstawie przepisów określonych w rozdziale 5 działu V ustawy ooś (art. 96 - 103).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Zgodnie z art. 97 ust. 2 ustawy ooś, postanowienie, którym regionalny dyrektor ochrony środowiska nakłada obowiązek przeprowadzenia oceny oddziaływania na obszar Natura 2000, wydaje się w przypadku stwierdzenia, że przedsięwzięcie może znacząco oddziaływać na obszar Natura 2000. Stosownie do art. 97 ust. 4 ustawy ooś, zakres raportu o oddziaływaniu przedsięwzięcia na obszar Natura 2000 powinien być ograniczony do określenia oddziaływania przedsięwzięcia na obszar Natura 2000.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Przepisy ustawy ooś przewidują badanie wpływu każdego przedsięwzięcia, które może oddziaływać na obszar Natura 2000 i każdy przypadek oddziaływania powinien być analizowany indywidualnie, biorąc pod uwagę dany obszar Natura 2000 oraz cele i założenia jego ochrony.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Znaczące negatywne oddziaływanie na obszary Natura 2000, tj. oddziaływanie na cele ochrony obszaru Natura 2000, zgodnie z art. 3 ust. 1 pkt 17 ustawy ooś, to w szczególności działania mogące pogorszyć stan siedlisk przyrodniczych lub siedlisk gatunków roślin i zwierząt, dla których ochrony został wyznaczony obszar Natura 2000, lub wpłynąć negatywnie na gatunki, dla których ochrony został wyznaczony obszar Natura 2000, albo pogorszyć integralność obszaru Natura 2000 lub jego powiązania z innymi obszarami.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Należy podkreślić, iż kwestie ochrony obszarowych form ochrony przyrody, w tym obszarów Natura 2000 oraz parków krajobrazowych uwzględniane są przede wszystkim w procesie planowania przestrzennego, zgodnie z ustawą z dnia 27 marca 2003 r. o planowaniu 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zagospodarowaniu przestrzennym (Dz.U. 2024 r. poz. 1130 z późn. zm.), która reguluje również kwestie związane z biogazowniami.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w:rPr>
          <w:rStyle w:val="CharStyle10"/>
        </w:rPr>
        <w:t>Projekty miejscowych planów zagospodarowania przestrzennego, wymagają uzgodnienia z właściwym miejscowo regionalnym dyrektorem ochrony środowiska w części dotyczącej parku krajobrazowego, w zakresie ustaleń tych planów, mogących mieć negatywny wpływ na ochronę przyrody obszaru parku krajobrazowego oraz w części dotyczącej istniejącego lub projektowanego obszaru Natura 2000, w zakresie ustaleń tych planów, mogących znacząco negatywnie oddziaływać na obszar Natura 2000. Nowelizacja ustawy o planowaniu i zagospodarowaniu przestrzennym, z dnia 24 września 2023 r. sprawiła, iż zasadą będzie kształtowanie ładu przestrzennego przez miejscowe plany zagospodarowania przestrzennego - warunki zabudowy będą mogły być wydane jedynie na terenach do tego przeznaczonych w planach ogólnych. Plan ogólny będzie aktem prawa miejscowego, który zastąpi studium uwarunkowań i kierunków zagospodarowania przestrzennego jako dokument, z którym badana będzie zgodność planów miejscowych, ale także decyzji o warunkach zabudowy. Plan ogólny również podlega uzgodnieniom z właściwym miejscowo regionalnym dyrektorem ochrony środowiska w zakresie zgodności z przepisami z zakresu ochrony przyrody.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Zastępca Dyrektora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Departament Ochrony Przyrody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Ministerstwo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0"/>
        </w:rPr>
        <w:t>/ – podpisany cyfrowo/</w:t>
      </w:r>
    </w:p>
    <w:sectPr>
      <w:footnotePr>
        <w:pos w:val="pageBottom"/>
        <w:numFmt w:val="decimal"/>
        <w:numRestart w:val="continuous"/>
      </w:footnotePr>
      <w:pgSz w:w="11900" w:h="16840"/>
      <w:pgMar w:top="735" w:right="1886" w:bottom="924" w:left="1820" w:header="307" w:footer="49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główek #1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główek #1"/>
    <w:basedOn w:val="Normal"/>
    <w:link w:val="CharStyle7"/>
    <w:pPr>
      <w:widowControl w:val="0"/>
      <w:shd w:val="clear" w:color="auto" w:fill="auto"/>
      <w:spacing w:after="27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100" w:line="39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