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tblpY="1"/>
        <w:tblOverlap w:val="never"/>
        <w:tblW w:w="5000" w:type="pct"/>
        <w:tblLook w:val="0600" w:firstRow="0" w:lastRow="0" w:firstColumn="0" w:lastColumn="0" w:noHBand="1" w:noVBand="1"/>
      </w:tblPr>
      <w:tblGrid>
        <w:gridCol w:w="937"/>
        <w:gridCol w:w="2472"/>
        <w:gridCol w:w="3839"/>
        <w:gridCol w:w="3839"/>
        <w:gridCol w:w="4039"/>
      </w:tblGrid>
      <w:tr w:rsidR="00236811" w:rsidRPr="006D0727" w14:paraId="1BC91C44" w14:textId="77777777" w:rsidTr="00CA2335">
        <w:trPr>
          <w:trHeight w:val="416"/>
          <w:tblHeader/>
        </w:trPr>
        <w:tc>
          <w:tcPr>
            <w:tcW w:w="310" w:type="pct"/>
            <w:vAlign w:val="center"/>
          </w:tcPr>
          <w:p w14:paraId="5F4BD0DF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817" w:type="pct"/>
            <w:vAlign w:val="center"/>
          </w:tcPr>
          <w:p w14:paraId="7A98DB11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Dotyczy</w:t>
            </w:r>
          </w:p>
          <w:p w14:paraId="55191622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(jednostka redakcyjna)</w:t>
            </w:r>
          </w:p>
        </w:tc>
        <w:tc>
          <w:tcPr>
            <w:tcW w:w="1269" w:type="pct"/>
            <w:vAlign w:val="center"/>
          </w:tcPr>
          <w:p w14:paraId="3E72F30A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Aktualne brzmienie</w:t>
            </w:r>
          </w:p>
        </w:tc>
        <w:tc>
          <w:tcPr>
            <w:tcW w:w="1269" w:type="pct"/>
            <w:vAlign w:val="center"/>
          </w:tcPr>
          <w:p w14:paraId="5AE2948F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Proponowana zmiana</w:t>
            </w:r>
          </w:p>
        </w:tc>
        <w:tc>
          <w:tcPr>
            <w:tcW w:w="1335" w:type="pct"/>
            <w:vAlign w:val="center"/>
          </w:tcPr>
          <w:p w14:paraId="416A0831" w14:textId="77777777" w:rsidR="00236811" w:rsidRPr="006D0727" w:rsidRDefault="00236811" w:rsidP="000B4FC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727">
              <w:rPr>
                <w:rFonts w:ascii="Arial" w:hAnsi="Arial" w:cs="Arial"/>
                <w:sz w:val="16"/>
                <w:szCs w:val="16"/>
              </w:rPr>
              <w:t>Uzasadnienie dla zmiany</w:t>
            </w:r>
          </w:p>
        </w:tc>
      </w:tr>
      <w:tr w:rsidR="00236811" w:rsidRPr="00406A63" w14:paraId="07A43CD1" w14:textId="77777777" w:rsidTr="0083037D">
        <w:trPr>
          <w:trHeight w:val="377"/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215E99" w:themeFill="text2" w:themeFillTint="BF"/>
            <w:vAlign w:val="center"/>
          </w:tcPr>
          <w:p w14:paraId="0D4E15BA" w14:textId="77777777" w:rsidR="00236811" w:rsidRPr="00A24063" w:rsidRDefault="00236811" w:rsidP="0083037D">
            <w:pPr>
              <w:pStyle w:val="Akapitzlist"/>
              <w:spacing w:before="240" w:line="360" w:lineRule="auto"/>
              <w:ind w:left="357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ROZDZIAŁ 2 PRIORYTETY</w:t>
            </w:r>
          </w:p>
        </w:tc>
      </w:tr>
      <w:tr w:rsidR="00236811" w:rsidRPr="00685DE1" w14:paraId="494C65EE" w14:textId="77777777" w:rsidTr="00CA2335">
        <w:trPr>
          <w:trHeight w:val="134"/>
          <w:tblHeader/>
        </w:trPr>
        <w:tc>
          <w:tcPr>
            <w:tcW w:w="310" w:type="pct"/>
          </w:tcPr>
          <w:p w14:paraId="327CD62B" w14:textId="453F9713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7" w:type="pct"/>
          </w:tcPr>
          <w:p w14:paraId="7A30F0CE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2931016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  <w:p w14:paraId="1EDD0292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</w:tc>
        <w:tc>
          <w:tcPr>
            <w:tcW w:w="1269" w:type="pct"/>
          </w:tcPr>
          <w:p w14:paraId="1FB8681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25D83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  <w:p w14:paraId="007D2387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 xml:space="preserve">Zmniejszenie negatywnych skutków lub przyczynianie się do pozytywnego wpływu na środowisko i przyczynianie się do dobrego stanu środowiska </w:t>
            </w:r>
          </w:p>
          <w:p w14:paraId="5BC8B33B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>52 412 500,00</w:t>
            </w:r>
          </w:p>
          <w:p w14:paraId="3D90B953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742270C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25D83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  <w:p w14:paraId="684C808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 xml:space="preserve">Zmniejszenie negatywnych skutków lub przyczynianie się do pozytywnego wpływu na środowisko i przyczynianie się do dobrego stanu środowiska </w:t>
            </w:r>
          </w:p>
          <w:p w14:paraId="59EB3114" w14:textId="6D9F0196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61 372 500</w:t>
            </w:r>
            <w:r w:rsidRPr="00D25D8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35" w:type="pct"/>
          </w:tcPr>
          <w:p w14:paraId="2EC6A00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14F655F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358204EF" w14:textId="77777777" w:rsidTr="00CA2335">
        <w:trPr>
          <w:trHeight w:val="134"/>
          <w:tblHeader/>
        </w:trPr>
        <w:tc>
          <w:tcPr>
            <w:tcW w:w="310" w:type="pct"/>
          </w:tcPr>
          <w:p w14:paraId="12EF31B5" w14:textId="33939CBA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7" w:type="pct"/>
          </w:tcPr>
          <w:p w14:paraId="7D52A2D9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63E649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  <w:p w14:paraId="01384088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  <w:p w14:paraId="02A56473" w14:textId="5EC9DD36" w:rsidR="000B4FCE" w:rsidRPr="00406A63" w:rsidRDefault="000B4FCE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1E0B4BB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D25D83">
              <w:rPr>
                <w:rFonts w:ascii="Arial" w:hAnsi="Arial" w:cs="Arial"/>
                <w:sz w:val="16"/>
                <w:szCs w:val="16"/>
              </w:rPr>
              <w:t xml:space="preserve">02. </w:t>
            </w:r>
          </w:p>
          <w:p w14:paraId="3264B7AD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 xml:space="preserve">Propagowanie warunków dla rentownych, konkurencyjnych i atrakcyjnych sektorów rybołówstwa, akwakultury i przetwórstwa </w:t>
            </w:r>
          </w:p>
          <w:p w14:paraId="5CE72C8E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>90 642 496,00</w:t>
            </w:r>
          </w:p>
          <w:p w14:paraId="2BA53315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7BA56AE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D25D83">
              <w:rPr>
                <w:rFonts w:ascii="Arial" w:hAnsi="Arial" w:cs="Arial"/>
                <w:sz w:val="16"/>
                <w:szCs w:val="16"/>
              </w:rPr>
              <w:t xml:space="preserve">02. </w:t>
            </w:r>
          </w:p>
          <w:p w14:paraId="1402AADC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 xml:space="preserve">Propagowanie warunków dla rentownych, konkurencyjnych i atrakcyjnych sektorów rybołówstwa, akwakultury i przetwórstwa </w:t>
            </w:r>
          </w:p>
          <w:p w14:paraId="4561817A" w14:textId="77777777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5D83">
              <w:rPr>
                <w:rFonts w:ascii="Arial" w:hAnsi="Arial" w:cs="Arial"/>
                <w:sz w:val="16"/>
                <w:szCs w:val="16"/>
              </w:rPr>
              <w:t>83 082 496,00</w:t>
            </w:r>
          </w:p>
        </w:tc>
        <w:tc>
          <w:tcPr>
            <w:tcW w:w="1335" w:type="pct"/>
          </w:tcPr>
          <w:p w14:paraId="48B1111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4BE89AA8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0DE0C21E" w14:textId="77777777" w:rsidTr="00CA2335">
        <w:trPr>
          <w:trHeight w:val="134"/>
          <w:tblHeader/>
        </w:trPr>
        <w:tc>
          <w:tcPr>
            <w:tcW w:w="310" w:type="pct"/>
          </w:tcPr>
          <w:p w14:paraId="58041FDC" w14:textId="40F069D5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7" w:type="pct"/>
          </w:tcPr>
          <w:p w14:paraId="31472F5D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2F0C09B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2.2</w:t>
            </w:r>
          </w:p>
          <w:p w14:paraId="18B554E2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  <w:p w14:paraId="3919A82A" w14:textId="661041B3" w:rsidR="000B4FCE" w:rsidRPr="00406A63" w:rsidRDefault="000B4FCE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2855336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BA6E8B">
              <w:rPr>
                <w:rFonts w:ascii="Arial" w:hAnsi="Arial" w:cs="Arial"/>
                <w:sz w:val="16"/>
                <w:szCs w:val="16"/>
              </w:rPr>
              <w:t>02.</w:t>
            </w:r>
          </w:p>
          <w:p w14:paraId="67A15EE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BA6E8B">
              <w:rPr>
                <w:rFonts w:ascii="Arial" w:hAnsi="Arial" w:cs="Arial"/>
                <w:sz w:val="16"/>
                <w:szCs w:val="16"/>
              </w:rPr>
              <w:t xml:space="preserve">Propagowanie warunków dla rentownych, konkurencyjnych i atrakcyjnych sektorów rybołówstwa, akwakultury i przetwórstwa </w:t>
            </w:r>
          </w:p>
          <w:p w14:paraId="34C22952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BA6E8B">
              <w:rPr>
                <w:rFonts w:ascii="Arial" w:hAnsi="Arial" w:cs="Arial"/>
                <w:sz w:val="16"/>
                <w:szCs w:val="16"/>
              </w:rPr>
              <w:t>59 701 495,00</w:t>
            </w:r>
          </w:p>
          <w:p w14:paraId="17B7F620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0769DA1B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BA6E8B">
              <w:rPr>
                <w:rFonts w:ascii="Arial" w:hAnsi="Arial" w:cs="Arial"/>
                <w:sz w:val="16"/>
                <w:szCs w:val="16"/>
              </w:rPr>
              <w:t>02.</w:t>
            </w:r>
          </w:p>
          <w:p w14:paraId="02E1054B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BA6E8B">
              <w:rPr>
                <w:rFonts w:ascii="Arial" w:hAnsi="Arial" w:cs="Arial"/>
                <w:sz w:val="16"/>
                <w:szCs w:val="16"/>
              </w:rPr>
              <w:t xml:space="preserve">Propagowanie warunków dla rentownych, konkurencyjnych i atrakcyjnych sektorów rybołówstwa, akwakultury i przetwórstwa </w:t>
            </w:r>
          </w:p>
          <w:p w14:paraId="0D94CCAA" w14:textId="77777777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6E8B">
              <w:rPr>
                <w:rFonts w:ascii="Arial" w:hAnsi="Arial" w:cs="Arial"/>
                <w:sz w:val="16"/>
                <w:szCs w:val="16"/>
              </w:rPr>
              <w:t>58 301 495,00</w:t>
            </w:r>
          </w:p>
        </w:tc>
        <w:tc>
          <w:tcPr>
            <w:tcW w:w="1335" w:type="pct"/>
          </w:tcPr>
          <w:p w14:paraId="207C5500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5CD5B72B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0986C2BF" w14:textId="77777777" w:rsidTr="00CA2335">
        <w:trPr>
          <w:trHeight w:val="134"/>
          <w:tblHeader/>
        </w:trPr>
        <w:tc>
          <w:tcPr>
            <w:tcW w:w="310" w:type="pct"/>
          </w:tcPr>
          <w:p w14:paraId="71FD2555" w14:textId="6218D72F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7" w:type="pct"/>
          </w:tcPr>
          <w:p w14:paraId="178E20D2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28DE457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  <w:p w14:paraId="587DC57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  <w:p w14:paraId="6C0CE9E6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467618F0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5B7104">
              <w:rPr>
                <w:rFonts w:ascii="Arial" w:hAnsi="Arial" w:cs="Arial"/>
                <w:sz w:val="16"/>
                <w:szCs w:val="16"/>
              </w:rPr>
              <w:t xml:space="preserve">13. </w:t>
            </w:r>
          </w:p>
          <w:p w14:paraId="3BA776BF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5B7104">
              <w:rPr>
                <w:rFonts w:ascii="Arial" w:hAnsi="Arial" w:cs="Arial"/>
                <w:sz w:val="16"/>
                <w:szCs w:val="16"/>
              </w:rPr>
              <w:t xml:space="preserve">Działania przygotowawcze w zakresie RLKS </w:t>
            </w:r>
          </w:p>
          <w:p w14:paraId="228342C6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5B7104">
              <w:rPr>
                <w:rFonts w:ascii="Arial" w:hAnsi="Arial" w:cs="Arial"/>
                <w:sz w:val="16"/>
                <w:szCs w:val="16"/>
              </w:rPr>
              <w:t>59 500,00</w:t>
            </w:r>
          </w:p>
        </w:tc>
        <w:tc>
          <w:tcPr>
            <w:tcW w:w="1269" w:type="pct"/>
          </w:tcPr>
          <w:p w14:paraId="20A5610D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5B7104">
              <w:rPr>
                <w:rFonts w:ascii="Arial" w:hAnsi="Arial" w:cs="Arial"/>
                <w:sz w:val="16"/>
                <w:szCs w:val="16"/>
              </w:rPr>
              <w:t xml:space="preserve">13. </w:t>
            </w:r>
          </w:p>
          <w:p w14:paraId="0388EF4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5B7104">
              <w:rPr>
                <w:rFonts w:ascii="Arial" w:hAnsi="Arial" w:cs="Arial"/>
                <w:sz w:val="16"/>
                <w:szCs w:val="16"/>
              </w:rPr>
              <w:t xml:space="preserve">Działania przygotowawcze w zakresie RLKS </w:t>
            </w:r>
          </w:p>
          <w:p w14:paraId="374FB861" w14:textId="677FC656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91 000</w:t>
            </w:r>
            <w:r w:rsidRPr="00710B5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35" w:type="pct"/>
          </w:tcPr>
          <w:p w14:paraId="08612F5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1360F43F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75CAEFE0" w14:textId="77777777" w:rsidTr="00CA2335">
        <w:trPr>
          <w:trHeight w:val="134"/>
          <w:tblHeader/>
        </w:trPr>
        <w:tc>
          <w:tcPr>
            <w:tcW w:w="310" w:type="pct"/>
          </w:tcPr>
          <w:p w14:paraId="11E9D329" w14:textId="6E0418DD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7" w:type="pct"/>
          </w:tcPr>
          <w:p w14:paraId="52568118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BA34E3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  <w:p w14:paraId="22FC34F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  <w:p w14:paraId="4088251F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4204DDBE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710B56">
              <w:rPr>
                <w:rFonts w:ascii="Arial" w:hAnsi="Arial" w:cs="Arial"/>
                <w:sz w:val="16"/>
                <w:szCs w:val="16"/>
              </w:rPr>
              <w:t xml:space="preserve">14. </w:t>
            </w:r>
          </w:p>
          <w:p w14:paraId="4FBBA6CD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 xml:space="preserve">Wdrażanie strategii w ramach RLKS </w:t>
            </w:r>
          </w:p>
          <w:p w14:paraId="6CFAEC13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>41 485 500,00</w:t>
            </w:r>
          </w:p>
        </w:tc>
        <w:tc>
          <w:tcPr>
            <w:tcW w:w="1269" w:type="pct"/>
          </w:tcPr>
          <w:p w14:paraId="713F7A6D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710B56">
              <w:rPr>
                <w:rFonts w:ascii="Arial" w:hAnsi="Arial" w:cs="Arial"/>
                <w:sz w:val="16"/>
                <w:szCs w:val="16"/>
              </w:rPr>
              <w:t xml:space="preserve">14. </w:t>
            </w:r>
          </w:p>
          <w:p w14:paraId="2B48AC9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 xml:space="preserve">Wdrażanie strategii w ramach RLKS </w:t>
            </w:r>
          </w:p>
          <w:p w14:paraId="1E122CF2" w14:textId="3708F52F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>39 7</w:t>
            </w:r>
            <w:r>
              <w:rPr>
                <w:rFonts w:ascii="Arial" w:hAnsi="Arial" w:cs="Arial"/>
                <w:sz w:val="16"/>
                <w:szCs w:val="16"/>
              </w:rPr>
              <w:t>95</w:t>
            </w:r>
            <w:r w:rsidRPr="00710B5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335" w:type="pct"/>
          </w:tcPr>
          <w:p w14:paraId="3A52FEB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1D02217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5D74E06D" w14:textId="77777777" w:rsidTr="00CA2335">
        <w:trPr>
          <w:trHeight w:val="134"/>
          <w:tblHeader/>
        </w:trPr>
        <w:tc>
          <w:tcPr>
            <w:tcW w:w="310" w:type="pct"/>
          </w:tcPr>
          <w:p w14:paraId="05616B2D" w14:textId="2E3ABA9E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7" w:type="pct"/>
          </w:tcPr>
          <w:p w14:paraId="05594823" w14:textId="77777777" w:rsidR="00236811" w:rsidRPr="00DD057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D05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D310F5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DD0573">
              <w:rPr>
                <w:rFonts w:ascii="Arial" w:hAnsi="Arial" w:cs="Arial"/>
                <w:sz w:val="16"/>
                <w:szCs w:val="16"/>
              </w:rPr>
              <w:t xml:space="preserve">Cel szczegółowy </w:t>
            </w: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  <w:p w14:paraId="5AB0E3EB" w14:textId="5EE3CE28" w:rsidR="00245D5A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>Tabela 9: Indykatywny podział zaprogramowanych zasobów (UE) według rodzaju interwencji na rzecz EFMRA</w:t>
            </w:r>
          </w:p>
          <w:p w14:paraId="3B655033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pct"/>
          </w:tcPr>
          <w:p w14:paraId="38C29928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710B56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  <w:p w14:paraId="1C7A6B3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 xml:space="preserve">Koszty bieżące i aktywizacja w ramach RLKS </w:t>
            </w:r>
          </w:p>
          <w:p w14:paraId="1F6F4AF0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>5 355 000,00</w:t>
            </w:r>
          </w:p>
        </w:tc>
        <w:tc>
          <w:tcPr>
            <w:tcW w:w="1269" w:type="pct"/>
          </w:tcPr>
          <w:p w14:paraId="0B9A90A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A7F0C">
              <w:rPr>
                <w:rFonts w:ascii="Arial" w:hAnsi="Arial" w:cs="Arial"/>
                <w:sz w:val="16"/>
                <w:szCs w:val="16"/>
              </w:rPr>
              <w:t xml:space="preserve">Kod </w:t>
            </w:r>
            <w:r w:rsidRPr="00710B56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  <w:p w14:paraId="43AB809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 xml:space="preserve">Koszty bieżące i aktywizacja w ramach RLKS </w:t>
            </w:r>
          </w:p>
          <w:p w14:paraId="25706C8F" w14:textId="77777777" w:rsidR="00236811" w:rsidRPr="00406A63" w:rsidRDefault="00236811" w:rsidP="00CA23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0B56">
              <w:rPr>
                <w:rFonts w:ascii="Arial" w:hAnsi="Arial" w:cs="Arial"/>
                <w:sz w:val="16"/>
                <w:szCs w:val="16"/>
              </w:rPr>
              <w:t>7 014 000,00</w:t>
            </w:r>
          </w:p>
        </w:tc>
        <w:tc>
          <w:tcPr>
            <w:tcW w:w="1335" w:type="pct"/>
          </w:tcPr>
          <w:p w14:paraId="650165AA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01A6220C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A24063" w14:paraId="184505BE" w14:textId="77777777" w:rsidTr="0083037D">
        <w:trPr>
          <w:trHeight w:val="366"/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215E99" w:themeFill="text2" w:themeFillTint="BF"/>
            <w:vAlign w:val="center"/>
          </w:tcPr>
          <w:p w14:paraId="67D2AD08" w14:textId="7F65C28A" w:rsidR="00236811" w:rsidRPr="00A24063" w:rsidRDefault="00236811" w:rsidP="000B4FCE">
            <w:pPr>
              <w:pStyle w:val="Akapitzlist"/>
              <w:spacing w:before="240" w:line="360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ROZDZIAŁ</w:t>
            </w:r>
            <w:r w:rsidRPr="00A2406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610DC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3.6 Łączne środki finansowe w podziale na poszczególne fundusze oraz współfinansowanie krajowe</w:t>
            </w:r>
            <w:r w:rsidR="00245D5A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236811" w:rsidRPr="00685DE1" w14:paraId="1A3FD0C4" w14:textId="77777777" w:rsidTr="00CA2335">
        <w:trPr>
          <w:trHeight w:val="134"/>
          <w:tblHeader/>
        </w:trPr>
        <w:tc>
          <w:tcPr>
            <w:tcW w:w="310" w:type="pct"/>
          </w:tcPr>
          <w:p w14:paraId="68BBC538" w14:textId="1E15FB45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17" w:type="pct"/>
          </w:tcPr>
          <w:p w14:paraId="0689DCD3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406A63">
              <w:rPr>
                <w:rFonts w:ascii="Arial" w:hAnsi="Arial" w:cs="Arial"/>
                <w:sz w:val="16"/>
                <w:szCs w:val="16"/>
              </w:rPr>
              <w:t xml:space="preserve">Tabela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D41C7">
              <w:rPr>
                <w:rFonts w:ascii="Arial" w:hAnsi="Arial" w:cs="Arial"/>
                <w:sz w:val="16"/>
                <w:szCs w:val="16"/>
              </w:rPr>
              <w:t>1A Łączne alokacje finansowe w podziale na poszczególne fundusze oraz wkład krajowy</w:t>
            </w:r>
          </w:p>
        </w:tc>
        <w:tc>
          <w:tcPr>
            <w:tcW w:w="1269" w:type="pct"/>
          </w:tcPr>
          <w:p w14:paraId="71E9383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 szczegółowy: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84CB2">
              <w:rPr>
                <w:rFonts w:ascii="Arial" w:hAnsi="Arial" w:cs="Arial"/>
                <w:sz w:val="16"/>
                <w:szCs w:val="16"/>
              </w:rPr>
              <w:t>2.1. Propagowanie zrównoważonej działalności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zakresie akwakultury, w szczególności zwiększanie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konkurencyjności produkcji akwakultury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zapewnieniu, aby działalność ta była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zrównoważona środowiskowo w perspektywie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długoterminowej</w:t>
            </w:r>
          </w:p>
          <w:p w14:paraId="1B1E33E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9047E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Wkład Unii</w:t>
            </w:r>
          </w:p>
          <w:p w14:paraId="04EE5A1A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143 054 996,00</w:t>
            </w:r>
          </w:p>
          <w:p w14:paraId="1F364299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034287" w14:textId="6973EC1F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Krajowy wkład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41C7">
              <w:rPr>
                <w:rFonts w:ascii="Arial" w:hAnsi="Arial" w:cs="Arial"/>
                <w:sz w:val="16"/>
                <w:szCs w:val="16"/>
              </w:rPr>
              <w:t>publiczny</w:t>
            </w:r>
          </w:p>
          <w:p w14:paraId="631C1FE4" w14:textId="502A35AB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61 309</w:t>
            </w:r>
            <w:r w:rsidR="00931700">
              <w:rPr>
                <w:rFonts w:ascii="Arial" w:hAnsi="Arial" w:cs="Arial"/>
                <w:sz w:val="16"/>
                <w:szCs w:val="16"/>
              </w:rPr>
              <w:t> </w:t>
            </w:r>
            <w:r w:rsidRPr="00084CB2">
              <w:rPr>
                <w:rFonts w:ascii="Arial" w:hAnsi="Arial" w:cs="Arial"/>
                <w:sz w:val="16"/>
                <w:szCs w:val="16"/>
              </w:rPr>
              <w:t>28</w:t>
            </w:r>
            <w:r w:rsidR="00931700">
              <w:rPr>
                <w:rFonts w:ascii="Arial" w:hAnsi="Arial" w:cs="Arial"/>
                <w:sz w:val="16"/>
                <w:szCs w:val="16"/>
              </w:rPr>
              <w:t>4,00</w:t>
            </w:r>
          </w:p>
          <w:p w14:paraId="4C0D4D6F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0486B" w14:textId="11DC509D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Ogółem</w:t>
            </w:r>
            <w:r w:rsidRPr="001D41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E6FB80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204 364 280,00</w:t>
            </w:r>
          </w:p>
        </w:tc>
        <w:tc>
          <w:tcPr>
            <w:tcW w:w="1269" w:type="pct"/>
          </w:tcPr>
          <w:p w14:paraId="7A4B340A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 szczegółowy: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84CB2">
              <w:rPr>
                <w:rFonts w:ascii="Arial" w:hAnsi="Arial" w:cs="Arial"/>
                <w:sz w:val="16"/>
                <w:szCs w:val="16"/>
              </w:rPr>
              <w:t>2.1. Propagowanie zrównoważonej działalności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zakresie akwakultury, w szczególności zwiększanie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konkurencyjności produkcji akwakultury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zapewnieniu, aby działalność ta była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zrównoważona środowiskowo w perspektywie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długoterminowej</w:t>
            </w:r>
          </w:p>
          <w:p w14:paraId="32185BF8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8D0824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Wkład Unii</w:t>
            </w:r>
          </w:p>
          <w:p w14:paraId="1C7E3F1F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144 454 996,00</w:t>
            </w:r>
          </w:p>
          <w:p w14:paraId="0EF2835C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84D6C" w14:textId="7FA5992E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Krajowy wkład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41C7">
              <w:rPr>
                <w:rFonts w:ascii="Arial" w:hAnsi="Arial" w:cs="Arial"/>
                <w:sz w:val="16"/>
                <w:szCs w:val="16"/>
              </w:rPr>
              <w:t>publiczny</w:t>
            </w:r>
          </w:p>
          <w:p w14:paraId="1ACEF4D0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61 909 284,00</w:t>
            </w:r>
          </w:p>
          <w:p w14:paraId="647905B1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29B78" w14:textId="08A60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Ogółem</w:t>
            </w:r>
            <w:r w:rsidRPr="001D41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362FE25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206 364 280,00</w:t>
            </w:r>
          </w:p>
          <w:p w14:paraId="67BCAA14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pct"/>
          </w:tcPr>
          <w:p w14:paraId="4BD5BCE6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61BC9227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811" w:rsidRPr="00685DE1" w14:paraId="3F5A046E" w14:textId="77777777" w:rsidTr="00CA2335">
        <w:trPr>
          <w:trHeight w:val="134"/>
          <w:tblHeader/>
        </w:trPr>
        <w:tc>
          <w:tcPr>
            <w:tcW w:w="310" w:type="pct"/>
          </w:tcPr>
          <w:p w14:paraId="1D38A694" w14:textId="4C553E90" w:rsidR="00236811" w:rsidRPr="00963EC8" w:rsidRDefault="000B4FCE" w:rsidP="000B4FCE">
            <w:pPr>
              <w:pStyle w:val="Akapitzlist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7" w:type="pct"/>
          </w:tcPr>
          <w:p w14:paraId="215B3829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406A63">
              <w:rPr>
                <w:rFonts w:ascii="Arial" w:hAnsi="Arial" w:cs="Arial"/>
                <w:sz w:val="16"/>
                <w:szCs w:val="16"/>
              </w:rPr>
              <w:t xml:space="preserve">Tabela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D41C7">
              <w:rPr>
                <w:rFonts w:ascii="Arial" w:hAnsi="Arial" w:cs="Arial"/>
                <w:sz w:val="16"/>
                <w:szCs w:val="16"/>
              </w:rPr>
              <w:t>1A Łączne alokacje finansowe w podziale na poszczególne fundusze oraz wkład krajowy</w:t>
            </w:r>
          </w:p>
        </w:tc>
        <w:tc>
          <w:tcPr>
            <w:tcW w:w="1269" w:type="pct"/>
          </w:tcPr>
          <w:p w14:paraId="43863FCE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 szczegółowy: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84CB2">
              <w:rPr>
                <w:rFonts w:ascii="Arial" w:hAnsi="Arial" w:cs="Arial"/>
                <w:sz w:val="16"/>
                <w:szCs w:val="16"/>
              </w:rPr>
              <w:t>2.2. Propagowanie wprowadzania do obrotu,</w:t>
            </w:r>
          </w:p>
          <w:p w14:paraId="104AA38C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jakości i wartości dodanej produktów rybołówstwa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 xml:space="preserve">i akwakultury, a także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84CB2">
              <w:rPr>
                <w:rFonts w:ascii="Arial" w:hAnsi="Arial" w:cs="Arial"/>
                <w:sz w:val="16"/>
                <w:szCs w:val="16"/>
              </w:rPr>
              <w:t>rzetwarzania tych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produktów</w:t>
            </w:r>
          </w:p>
          <w:p w14:paraId="1A70DFF1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BEF3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Wkład Unii</w:t>
            </w:r>
          </w:p>
          <w:p w14:paraId="3725534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70 376 495,00</w:t>
            </w:r>
          </w:p>
          <w:p w14:paraId="4FBDE677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857C2" w14:textId="35607038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Krajowy wkład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41C7">
              <w:rPr>
                <w:rFonts w:ascii="Arial" w:hAnsi="Arial" w:cs="Arial"/>
                <w:sz w:val="16"/>
                <w:szCs w:val="16"/>
              </w:rPr>
              <w:t>publiczny</w:t>
            </w:r>
          </w:p>
          <w:p w14:paraId="2B4B7137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30 161 355,00</w:t>
            </w:r>
          </w:p>
          <w:p w14:paraId="6C89A809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430641" w14:textId="433F4011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Ogółem</w:t>
            </w:r>
            <w:r w:rsidRPr="001D41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5392BB" w14:textId="77777777" w:rsidR="00236811" w:rsidRPr="00406A63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100 537 850,00</w:t>
            </w:r>
          </w:p>
        </w:tc>
        <w:tc>
          <w:tcPr>
            <w:tcW w:w="1269" w:type="pct"/>
          </w:tcPr>
          <w:p w14:paraId="3730BC5E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 szczegółowy: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084CB2">
              <w:rPr>
                <w:rFonts w:ascii="Arial" w:hAnsi="Arial" w:cs="Arial"/>
                <w:sz w:val="16"/>
                <w:szCs w:val="16"/>
              </w:rPr>
              <w:t>2.2. Propagowanie wprowadzania do obrotu,</w:t>
            </w:r>
          </w:p>
          <w:p w14:paraId="63B730F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jakości i wartości dodanej produktów rybołówstwa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 xml:space="preserve">i akwakultury, a także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84CB2">
              <w:rPr>
                <w:rFonts w:ascii="Arial" w:hAnsi="Arial" w:cs="Arial"/>
                <w:sz w:val="16"/>
                <w:szCs w:val="16"/>
              </w:rPr>
              <w:t>rzetwarzania tych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4CB2">
              <w:rPr>
                <w:rFonts w:ascii="Arial" w:hAnsi="Arial" w:cs="Arial"/>
                <w:sz w:val="16"/>
                <w:szCs w:val="16"/>
              </w:rPr>
              <w:t>produktów</w:t>
            </w:r>
          </w:p>
          <w:p w14:paraId="05DE9D99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0A197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Wkład Unii</w:t>
            </w:r>
          </w:p>
          <w:p w14:paraId="585401BC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68 976 495,00</w:t>
            </w:r>
          </w:p>
          <w:p w14:paraId="3FE20523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6802" w14:textId="780055A1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Krajowy wkład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41C7">
              <w:rPr>
                <w:rFonts w:ascii="Arial" w:hAnsi="Arial" w:cs="Arial"/>
                <w:sz w:val="16"/>
                <w:szCs w:val="16"/>
              </w:rPr>
              <w:t>publiczny</w:t>
            </w:r>
          </w:p>
          <w:p w14:paraId="2E49DEFB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29 561 355,00</w:t>
            </w:r>
          </w:p>
          <w:p w14:paraId="624074B0" w14:textId="77777777" w:rsidR="004E7EC7" w:rsidRDefault="004E7EC7" w:rsidP="00CA23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C1D3F" w14:textId="5CEBEF19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1D41C7">
              <w:rPr>
                <w:rFonts w:ascii="Arial" w:hAnsi="Arial" w:cs="Arial"/>
                <w:sz w:val="16"/>
                <w:szCs w:val="16"/>
              </w:rPr>
              <w:t>Ogółem</w:t>
            </w:r>
            <w:r w:rsidRPr="001D41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FAE076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 w:rsidRPr="00084CB2">
              <w:rPr>
                <w:rFonts w:ascii="Arial" w:hAnsi="Arial" w:cs="Arial"/>
                <w:sz w:val="16"/>
                <w:szCs w:val="16"/>
              </w:rPr>
              <w:t>98 537 850,00</w:t>
            </w:r>
          </w:p>
          <w:p w14:paraId="3F820242" w14:textId="77777777" w:rsidR="00236811" w:rsidRPr="00084CB2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pct"/>
          </w:tcPr>
          <w:p w14:paraId="799D6D53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wynika z planowanej realokacji.</w:t>
            </w:r>
          </w:p>
          <w:p w14:paraId="2777F0B5" w14:textId="77777777" w:rsidR="00236811" w:rsidRDefault="00236811" w:rsidP="00CA23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15BB57" w14:textId="77777777" w:rsidR="00562C48" w:rsidRDefault="00562C48"/>
    <w:sectPr w:rsidR="00562C48" w:rsidSect="006E2BA0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5FE87" w14:textId="77777777" w:rsidR="00E5521C" w:rsidRDefault="00E5521C" w:rsidP="00F607F7">
      <w:pPr>
        <w:spacing w:after="0" w:line="240" w:lineRule="auto"/>
      </w:pPr>
      <w:r>
        <w:separator/>
      </w:r>
    </w:p>
  </w:endnote>
  <w:endnote w:type="continuationSeparator" w:id="0">
    <w:p w14:paraId="10EECEA3" w14:textId="77777777" w:rsidR="00E5521C" w:rsidRDefault="00E5521C" w:rsidP="00F6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17823"/>
      <w:docPartObj>
        <w:docPartGallery w:val="Page Numbers (Bottom of Page)"/>
        <w:docPartUnique/>
      </w:docPartObj>
    </w:sdtPr>
    <w:sdtContent>
      <w:p w14:paraId="0C40E506" w14:textId="6651EA79" w:rsidR="00F607F7" w:rsidRDefault="00F607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37D">
          <w:rPr>
            <w:noProof/>
          </w:rPr>
          <w:t>2</w:t>
        </w:r>
        <w:r>
          <w:fldChar w:fldCharType="end"/>
        </w:r>
      </w:p>
    </w:sdtContent>
  </w:sdt>
  <w:p w14:paraId="0A174DC1" w14:textId="77777777" w:rsidR="00F607F7" w:rsidRDefault="00F60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963E2" w14:textId="77777777" w:rsidR="00E5521C" w:rsidRDefault="00E5521C" w:rsidP="00F607F7">
      <w:pPr>
        <w:spacing w:after="0" w:line="240" w:lineRule="auto"/>
      </w:pPr>
      <w:r>
        <w:separator/>
      </w:r>
    </w:p>
  </w:footnote>
  <w:footnote w:type="continuationSeparator" w:id="0">
    <w:p w14:paraId="46CF1AE0" w14:textId="77777777" w:rsidR="00E5521C" w:rsidRDefault="00E5521C" w:rsidP="00F6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468CB"/>
    <w:multiLevelType w:val="hybridMultilevel"/>
    <w:tmpl w:val="F1FCF01C"/>
    <w:lvl w:ilvl="0" w:tplc="2140D95C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11"/>
    <w:rsid w:val="000B4FCE"/>
    <w:rsid w:val="001E66C8"/>
    <w:rsid w:val="001F79C4"/>
    <w:rsid w:val="00236811"/>
    <w:rsid w:val="00245D5A"/>
    <w:rsid w:val="002508CE"/>
    <w:rsid w:val="00335AC7"/>
    <w:rsid w:val="00367C88"/>
    <w:rsid w:val="00430975"/>
    <w:rsid w:val="004E7EC7"/>
    <w:rsid w:val="00503966"/>
    <w:rsid w:val="00562C48"/>
    <w:rsid w:val="00563828"/>
    <w:rsid w:val="006E2BA0"/>
    <w:rsid w:val="0083037D"/>
    <w:rsid w:val="009028B1"/>
    <w:rsid w:val="00931700"/>
    <w:rsid w:val="00982795"/>
    <w:rsid w:val="00C846FF"/>
    <w:rsid w:val="00D84A0B"/>
    <w:rsid w:val="00DD1D37"/>
    <w:rsid w:val="00E5521C"/>
    <w:rsid w:val="00F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EC"/>
  <w15:chartTrackingRefBased/>
  <w15:docId w15:val="{8F478CE6-C28A-4EE1-95F1-65BF95C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11"/>
    <w:pPr>
      <w:spacing w:line="259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8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8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8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8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8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23681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qFormat/>
    <w:rsid w:val="0023681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36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36811"/>
    <w:rPr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7F7"/>
    <w:rPr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6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7F7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A1D3-1210-41F7-BE7F-F64471F1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Tomasz</dc:creator>
  <cp:keywords/>
  <dc:description/>
  <cp:lastModifiedBy>Chromiak Iwona</cp:lastModifiedBy>
  <cp:revision>2</cp:revision>
  <dcterms:created xsi:type="dcterms:W3CDTF">2024-05-28T07:00:00Z</dcterms:created>
  <dcterms:modified xsi:type="dcterms:W3CDTF">2024-05-28T07:00:00Z</dcterms:modified>
</cp:coreProperties>
</file>