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4F7E6" w14:textId="4D6F82BD" w:rsidR="0085518D" w:rsidRPr="0085518D" w:rsidRDefault="0085518D" w:rsidP="0085518D">
      <w:pPr>
        <w:spacing w:line="276" w:lineRule="auto"/>
        <w:rPr>
          <w:rFonts w:cstheme="minorHAnsi"/>
          <w:bCs/>
        </w:rPr>
      </w:pPr>
      <w:r w:rsidRPr="0085518D">
        <w:rPr>
          <w:rFonts w:cstheme="minorHAnsi"/>
          <w:bCs/>
        </w:rPr>
        <w:t xml:space="preserve">data: </w:t>
      </w:r>
      <w:r w:rsidR="00D44C5A">
        <w:rPr>
          <w:rFonts w:cstheme="minorHAnsi"/>
          <w:bCs/>
        </w:rPr>
        <w:t>31.07</w:t>
      </w:r>
      <w:r w:rsidRPr="0085518D">
        <w:rPr>
          <w:rFonts w:cstheme="minorHAnsi"/>
          <w:bCs/>
        </w:rPr>
        <w:t>.2024 r. </w:t>
      </w:r>
      <w:r w:rsidRPr="0085518D">
        <w:rPr>
          <w:rFonts w:cstheme="minorHAnsi"/>
          <w:bCs/>
        </w:rPr>
        <w:br/>
        <w:t>znak sprawy: D02B03.72.2.</w:t>
      </w:r>
      <w:r w:rsidR="00D44C5A">
        <w:rPr>
          <w:rFonts w:cstheme="minorHAnsi"/>
          <w:bCs/>
        </w:rPr>
        <w:t>36</w:t>
      </w:r>
      <w:r w:rsidRPr="0085518D">
        <w:rPr>
          <w:rFonts w:cstheme="minorHAnsi"/>
          <w:bCs/>
        </w:rPr>
        <w:t>.2024 </w:t>
      </w:r>
      <w:r w:rsidRPr="0085518D">
        <w:rPr>
          <w:rFonts w:cstheme="minorHAnsi"/>
          <w:bCs/>
        </w:rPr>
        <w:br/>
        <w:t>osoba do kontaktu: Beata Żołek, Marta Panasiuk  </w:t>
      </w:r>
      <w:r w:rsidRPr="0085518D">
        <w:rPr>
          <w:rFonts w:cstheme="minorHAnsi"/>
          <w:bCs/>
        </w:rPr>
        <w:br/>
        <w:t>e-mail: BZolek@cppc.gov.pl; MPanasiuk@cppc.gov.pl </w:t>
      </w:r>
    </w:p>
    <w:p w14:paraId="499719E1" w14:textId="100DD49C" w:rsidR="0085518D" w:rsidRPr="0085518D" w:rsidRDefault="0085518D" w:rsidP="0085518D">
      <w:pPr>
        <w:spacing w:line="276" w:lineRule="auto"/>
        <w:rPr>
          <w:rFonts w:cstheme="minorHAnsi"/>
          <w:bCs/>
        </w:rPr>
      </w:pPr>
      <w:r w:rsidRPr="0085518D">
        <w:rPr>
          <w:rFonts w:cstheme="minorHAnsi"/>
          <w:bCs/>
        </w:rPr>
        <w:t>Ostateczni odbiorcy wsparcia Inwestycji C.1.1.1 KPO</w:t>
      </w:r>
      <w:r w:rsidRPr="0085518D">
        <w:rPr>
          <w:rFonts w:cstheme="minorHAnsi"/>
          <w:bCs/>
        </w:rPr>
        <w:br/>
        <w:t>wg. rozdzielnika</w:t>
      </w:r>
      <w:r w:rsidRPr="0085518D">
        <w:rPr>
          <w:rFonts w:cstheme="minorHAnsi"/>
          <w:bCs/>
        </w:rPr>
        <w:br/>
        <w:t> </w:t>
      </w:r>
    </w:p>
    <w:p w14:paraId="44C8B916" w14:textId="49F77855" w:rsidR="0085518D" w:rsidRPr="0085518D" w:rsidRDefault="0085518D" w:rsidP="0085518D">
      <w:pPr>
        <w:spacing w:line="276" w:lineRule="auto"/>
        <w:rPr>
          <w:rFonts w:cstheme="minorHAnsi"/>
          <w:b/>
          <w:bCs/>
        </w:rPr>
      </w:pPr>
      <w:r w:rsidRPr="0085518D">
        <w:rPr>
          <w:rFonts w:cstheme="minorHAnsi"/>
          <w:b/>
          <w:bCs/>
        </w:rPr>
        <w:t>Dotyczy: Wyczernienia punktów adresowych </w:t>
      </w:r>
    </w:p>
    <w:p w14:paraId="63714D7E" w14:textId="77777777" w:rsidR="0085518D" w:rsidRPr="0085518D" w:rsidRDefault="0085518D" w:rsidP="0085518D">
      <w:pPr>
        <w:spacing w:line="276" w:lineRule="auto"/>
        <w:rPr>
          <w:rFonts w:cstheme="minorHAnsi"/>
          <w:bCs/>
        </w:rPr>
      </w:pPr>
      <w:r w:rsidRPr="0085518D">
        <w:rPr>
          <w:rFonts w:cstheme="minorHAnsi"/>
          <w:bCs/>
        </w:rPr>
        <w:t>Szanowni Państwo, </w:t>
      </w:r>
    </w:p>
    <w:p w14:paraId="3CE19430" w14:textId="544A3146" w:rsidR="00D44C5A" w:rsidRPr="00D44C5A" w:rsidRDefault="00D44C5A" w:rsidP="00D44C5A">
      <w:pPr>
        <w:rPr>
          <w:rFonts w:cstheme="minorHAnsi"/>
          <w:bCs/>
        </w:rPr>
      </w:pPr>
      <w:r w:rsidRPr="00D44C5A">
        <w:rPr>
          <w:rFonts w:cstheme="minorHAnsi"/>
          <w:bCs/>
        </w:rPr>
        <w:t xml:space="preserve">zgodnie z wcześniejszym pismem Centrum Projektów Polska Cyfrowa (dalej jako CPPC) z </w:t>
      </w:r>
      <w:r w:rsidR="00DE494F">
        <w:rPr>
          <w:rFonts w:cstheme="minorHAnsi"/>
          <w:bCs/>
        </w:rPr>
        <w:t xml:space="preserve">dnia </w:t>
      </w:r>
      <w:r w:rsidRPr="00D44C5A">
        <w:rPr>
          <w:rFonts w:cstheme="minorHAnsi"/>
          <w:bCs/>
        </w:rPr>
        <w:t>15.03.2024 r. (</w:t>
      </w:r>
      <w:r w:rsidR="00DE494F">
        <w:rPr>
          <w:rFonts w:cstheme="minorHAnsi"/>
          <w:bCs/>
        </w:rPr>
        <w:t>znak:</w:t>
      </w:r>
      <w:r w:rsidRPr="00D44C5A">
        <w:rPr>
          <w:rFonts w:cstheme="minorHAnsi"/>
          <w:bCs/>
        </w:rPr>
        <w:t xml:space="preserve"> D02B03.72.2.</w:t>
      </w:r>
      <w:r>
        <w:rPr>
          <w:rFonts w:cstheme="minorHAnsi"/>
          <w:bCs/>
        </w:rPr>
        <w:t>3</w:t>
      </w:r>
      <w:r w:rsidRPr="00D44C5A">
        <w:rPr>
          <w:rFonts w:cstheme="minorHAnsi"/>
          <w:bCs/>
        </w:rPr>
        <w:t>.2024) informuję, że pierwszy wykaz wyczernionych punktów adresowych na obszarach konkursowych, na których realizujecie Państwo swoje p</w:t>
      </w:r>
      <w:r>
        <w:rPr>
          <w:rFonts w:cstheme="minorHAnsi"/>
          <w:bCs/>
        </w:rPr>
        <w:t>rzedsięwzięcia</w:t>
      </w:r>
      <w:r w:rsidRPr="00D44C5A">
        <w:rPr>
          <w:rFonts w:cstheme="minorHAnsi"/>
          <w:bCs/>
        </w:rPr>
        <w:t xml:space="preserve"> został zaimplementowany do Systemu informatycznego ds. monitorowania, badania i analizy – SIMBA. Wszystkie punkty adresowe z przedmiotowego wykazu stanowią automatycznie barierę inwestycyjną i zostały oznaczone w SIMBA jako „Punkt posiada zasięgi w ramach innych programów lub inwestycji prywatnych”, natomiast w uzasadnieniu wpisane zostało „Wyczernienie PA na podstawie wykazu UKE – I tura”. Wyjątek stanowią punkty adresowe oznaczone na </w:t>
      </w:r>
      <w:r w:rsidR="00DE494F">
        <w:rPr>
          <w:rFonts w:cstheme="minorHAnsi"/>
          <w:bCs/>
        </w:rPr>
        <w:t>dzień</w:t>
      </w:r>
      <w:r w:rsidR="00DE494F" w:rsidRPr="00D44C5A">
        <w:rPr>
          <w:rFonts w:cstheme="minorHAnsi"/>
          <w:bCs/>
        </w:rPr>
        <w:t xml:space="preserve"> </w:t>
      </w:r>
      <w:r w:rsidRPr="00D44C5A">
        <w:rPr>
          <w:rFonts w:cstheme="minorHAnsi"/>
          <w:bCs/>
        </w:rPr>
        <w:t xml:space="preserve">uzupełnienia baz jako wykonane. </w:t>
      </w:r>
    </w:p>
    <w:p w14:paraId="34FEDC9D" w14:textId="73EFAABC" w:rsidR="00D44C5A" w:rsidRPr="00D44C5A" w:rsidRDefault="00D44C5A" w:rsidP="00D44C5A">
      <w:pPr>
        <w:rPr>
          <w:rFonts w:cstheme="minorHAnsi"/>
          <w:bCs/>
        </w:rPr>
      </w:pPr>
      <w:r w:rsidRPr="00D44C5A">
        <w:rPr>
          <w:rFonts w:cstheme="minorHAnsi"/>
          <w:bCs/>
        </w:rPr>
        <w:t xml:space="preserve">Wyczernienia zostały określone na podstawie informacji przekazywanych przez operatorów telekomunikacyjnych do SIDUSIS oraz </w:t>
      </w:r>
      <w:r w:rsidR="00DE494F">
        <w:rPr>
          <w:rFonts w:cstheme="minorHAnsi"/>
          <w:bCs/>
        </w:rPr>
        <w:t xml:space="preserve">Punktu Informacyjnego ds. Telekomunikacji - </w:t>
      </w:r>
      <w:r w:rsidRPr="00D44C5A">
        <w:rPr>
          <w:rFonts w:cstheme="minorHAnsi"/>
          <w:bCs/>
        </w:rPr>
        <w:t xml:space="preserve">PIT, zgodnie z ustawą o wspieraniu rozwoju usług i sieci telekomunikacyjnych. </w:t>
      </w:r>
    </w:p>
    <w:p w14:paraId="30625172" w14:textId="141C3543" w:rsidR="00D44C5A" w:rsidRPr="00D44C5A" w:rsidRDefault="00D44C5A" w:rsidP="00D44C5A">
      <w:pPr>
        <w:rPr>
          <w:rFonts w:cstheme="minorHAnsi"/>
          <w:bCs/>
        </w:rPr>
      </w:pPr>
      <w:r w:rsidRPr="00D44C5A">
        <w:rPr>
          <w:rFonts w:cstheme="minorHAnsi"/>
          <w:bCs/>
        </w:rPr>
        <w:t xml:space="preserve">Zgodnie z </w:t>
      </w:r>
      <w:r w:rsidR="00DE494F">
        <w:rPr>
          <w:rFonts w:cstheme="minorHAnsi"/>
          <w:bCs/>
        </w:rPr>
        <w:t>postanowieniami</w:t>
      </w:r>
      <w:r w:rsidR="00DE494F" w:rsidRPr="00D44C5A">
        <w:rPr>
          <w:rFonts w:cstheme="minorHAnsi"/>
          <w:bCs/>
        </w:rPr>
        <w:t xml:space="preserve"> </w:t>
      </w:r>
      <w:r w:rsidRPr="00D44C5A">
        <w:rPr>
          <w:rFonts w:cstheme="minorHAnsi"/>
          <w:bCs/>
        </w:rPr>
        <w:t xml:space="preserve">§ 5 ust. 4 umowy o </w:t>
      </w:r>
      <w:r>
        <w:rPr>
          <w:rFonts w:cstheme="minorHAnsi"/>
          <w:bCs/>
        </w:rPr>
        <w:t>objęcie przedsięwzięcia wsparciem</w:t>
      </w:r>
      <w:r w:rsidR="00DE494F">
        <w:rPr>
          <w:rFonts w:cstheme="minorHAnsi"/>
          <w:bCs/>
        </w:rPr>
        <w:t>,</w:t>
      </w:r>
      <w:r w:rsidRPr="00D44C5A">
        <w:rPr>
          <w:rFonts w:cstheme="minorHAnsi"/>
          <w:bCs/>
        </w:rPr>
        <w:t xml:space="preserve"> jednym z obowiązków </w:t>
      </w:r>
      <w:r w:rsidR="00DE494F">
        <w:rPr>
          <w:rFonts w:cstheme="minorHAnsi"/>
          <w:bCs/>
        </w:rPr>
        <w:t xml:space="preserve">ostatecznego </w:t>
      </w:r>
      <w:r>
        <w:rPr>
          <w:rFonts w:cstheme="minorHAnsi"/>
          <w:bCs/>
        </w:rPr>
        <w:t>odbiorcy wsparcia</w:t>
      </w:r>
      <w:r w:rsidRPr="00D44C5A">
        <w:rPr>
          <w:rFonts w:cstheme="minorHAnsi"/>
          <w:bCs/>
        </w:rPr>
        <w:t xml:space="preserve"> jest, cyt.: „Ostateczny odbiorca wsparcia ma obowiązek objęcia zasięgiem szerokopasmowego dostępu do internetu 100% punktów adresowych określonych w Obszarze projektowym. Jeśli w trakcie jego realizacji wystąpią przesłanki wynikające z barier inwestycyjnych, o których mowa w § 21 ust. 9 Ostateczny odbiorca wsparcia ma obowiązek przekazania do Jednostki wspierającej informacji uzasadniających zmiany </w:t>
      </w:r>
      <w:r w:rsidRPr="00D44C5A">
        <w:rPr>
          <w:rFonts w:cstheme="minorHAnsi"/>
          <w:bCs/>
        </w:rPr>
        <w:lastRenderedPageBreak/>
        <w:t>w Przedsięwzięciu wraz z dokumentami potwierdzającymi wystąpienie barier inwestycyjnych określonych w załączniku nr 7 do Umowy. Jednostka wspierająca po analizie przedstawionych przez Ostatecznego odbiorcę wsparcia informacji, w zakresie przesłanek opisanych przez niego jako podstawy do pomniejszenia wskaźnika, określonego we Wniosku, podejmie decyzję w powyższym zakresie, z zastrzeżeniem postanowień § 21 ust. 10-12.”</w:t>
      </w:r>
    </w:p>
    <w:p w14:paraId="46DB5728" w14:textId="4DD02260" w:rsidR="00D44C5A" w:rsidRPr="00D44C5A" w:rsidRDefault="00D44C5A" w:rsidP="00D44C5A">
      <w:pPr>
        <w:rPr>
          <w:rFonts w:cstheme="minorHAnsi"/>
          <w:bCs/>
        </w:rPr>
      </w:pPr>
      <w:r w:rsidRPr="00D44C5A">
        <w:rPr>
          <w:rFonts w:cstheme="minorHAnsi"/>
          <w:bCs/>
        </w:rPr>
        <w:t xml:space="preserve">Zgodnie z załącznikiem nr 7 do umowy o </w:t>
      </w:r>
      <w:r w:rsidR="00DE494F">
        <w:rPr>
          <w:rFonts w:cstheme="minorHAnsi"/>
          <w:bCs/>
        </w:rPr>
        <w:t>objęcie przedsięwzięcia wsparciem</w:t>
      </w:r>
      <w:r w:rsidRPr="00D44C5A">
        <w:rPr>
          <w:rFonts w:cstheme="minorHAnsi"/>
          <w:bCs/>
        </w:rPr>
        <w:t>, pierwszą barierą jest ustalenie, że punkty adresowe objęte obowiązkiem objęcia zasięgiem siecią szerokopasmowego Internetu nie spełniają definicji określonej w § 3 ust. 2 Rozporządzenia Ministra Cyfryzacji z dnia 7 grudnia 2022 r. w sprawie udzielania pomocy na rozwój infrastruktury szerokopasmowej w ramach Krajowego Planu Odbudowy i Zwiększenia Odporności. Na przykład punkt adresowy został objęty zasięgiem przez innego operatora – dokument potwierdzający barierę: informacje dostępne w systemie SIDUSIS</w:t>
      </w:r>
      <w:r>
        <w:rPr>
          <w:rFonts w:cstheme="minorHAnsi"/>
          <w:bCs/>
        </w:rPr>
        <w:t>.</w:t>
      </w:r>
    </w:p>
    <w:p w14:paraId="67AB8414" w14:textId="294E9EF4" w:rsidR="00D44C5A" w:rsidRPr="00D44C5A" w:rsidRDefault="00D44C5A" w:rsidP="00D44C5A">
      <w:pPr>
        <w:rPr>
          <w:rFonts w:cstheme="minorHAnsi"/>
          <w:bCs/>
        </w:rPr>
      </w:pPr>
      <w:r w:rsidRPr="00DE494F">
        <w:rPr>
          <w:rFonts w:cstheme="minorHAnsi"/>
          <w:bCs/>
          <w:u w:val="single"/>
        </w:rPr>
        <w:t>W związku z powyższym proszę o dokonanie analizy wyczernionych punktów adresowych.</w:t>
      </w:r>
      <w:r w:rsidRPr="00D44C5A">
        <w:rPr>
          <w:rFonts w:cstheme="minorHAnsi"/>
          <w:bCs/>
        </w:rPr>
        <w:t xml:space="preserve"> W przypadku wystąpienia przesłanek opisanych w piśmie z </w:t>
      </w:r>
      <w:r w:rsidR="00DE494F">
        <w:rPr>
          <w:rFonts w:cstheme="minorHAnsi"/>
          <w:bCs/>
        </w:rPr>
        <w:t xml:space="preserve">dnia </w:t>
      </w:r>
      <w:r w:rsidRPr="00D44C5A">
        <w:rPr>
          <w:rFonts w:cstheme="minorHAnsi"/>
          <w:bCs/>
        </w:rPr>
        <w:t>15.03.2024 r. (</w:t>
      </w:r>
      <w:r w:rsidR="00DE494F">
        <w:rPr>
          <w:rFonts w:cstheme="minorHAnsi"/>
          <w:bCs/>
        </w:rPr>
        <w:t>znak:</w:t>
      </w:r>
      <w:r w:rsidRPr="00D44C5A">
        <w:rPr>
          <w:rFonts w:cstheme="minorHAnsi"/>
          <w:bCs/>
        </w:rPr>
        <w:t xml:space="preserve"> D02B03.72.2.</w:t>
      </w:r>
      <w:r>
        <w:rPr>
          <w:rFonts w:cstheme="minorHAnsi"/>
          <w:bCs/>
        </w:rPr>
        <w:t>3</w:t>
      </w:r>
      <w:r w:rsidRPr="00D44C5A">
        <w:rPr>
          <w:rFonts w:cstheme="minorHAnsi"/>
          <w:bCs/>
        </w:rPr>
        <w:t>.2024) uzasadniających zdjęcie bariery inwestycyjnej z danego punktu adresowego / grupy punktów adresowych, konieczne będzie przedstawienie oświadczenia, że przed pozyskaniem informacji o wyczernieniu punktu rozpoczęli już Państwo prace związane z budową sieci do wskazanego adresu, rozpoczął się proces inwestycyjny, poniesiono pierwsze nakłady czy też zaprojektowana i budowana przez Państwa sieć przebiega w pobliżu takiego punktu i nie ma możliwości wyłączenia adresu z realizacji inwestycji.</w:t>
      </w:r>
    </w:p>
    <w:p w14:paraId="39F6D858" w14:textId="1A05C2C0" w:rsidR="00D44C5A" w:rsidRPr="00D44C5A" w:rsidRDefault="00D44C5A" w:rsidP="00D44C5A">
      <w:pPr>
        <w:rPr>
          <w:rFonts w:cstheme="minorHAnsi"/>
          <w:bCs/>
        </w:rPr>
      </w:pPr>
      <w:r w:rsidRPr="00D44C5A">
        <w:rPr>
          <w:rFonts w:cstheme="minorHAnsi"/>
          <w:bCs/>
        </w:rPr>
        <w:t>Przypominam, że w zamian za punkty adresowe objęte barierą inwestycyjną, mają Państwo możliwość włączenia w realizację p</w:t>
      </w:r>
      <w:r>
        <w:rPr>
          <w:rFonts w:cstheme="minorHAnsi"/>
          <w:bCs/>
        </w:rPr>
        <w:t>rzedsięwzięcia</w:t>
      </w:r>
      <w:r w:rsidRPr="00D44C5A">
        <w:rPr>
          <w:rFonts w:cstheme="minorHAnsi"/>
          <w:bCs/>
        </w:rPr>
        <w:t xml:space="preserve"> lokalizacji uwzględnionych na Liście dodatkowej</w:t>
      </w:r>
      <w:r w:rsidR="00DE494F" w:rsidRPr="00DE494F">
        <w:rPr>
          <w:rFonts w:cstheme="minorHAnsi"/>
          <w:bCs/>
        </w:rPr>
        <w:t xml:space="preserve">, o której mowa w § 1 pkt </w:t>
      </w:r>
      <w:r w:rsidR="00422FC1">
        <w:rPr>
          <w:rFonts w:cstheme="minorHAnsi"/>
          <w:bCs/>
        </w:rPr>
        <w:t>11</w:t>
      </w:r>
      <w:r w:rsidR="00422FC1" w:rsidRPr="00DE494F">
        <w:rPr>
          <w:rFonts w:cstheme="minorHAnsi"/>
          <w:bCs/>
        </w:rPr>
        <w:t xml:space="preserve"> </w:t>
      </w:r>
      <w:r w:rsidR="00DE494F" w:rsidRPr="00DE494F">
        <w:rPr>
          <w:rFonts w:cstheme="minorHAnsi"/>
          <w:bCs/>
        </w:rPr>
        <w:t>umowy o</w:t>
      </w:r>
      <w:r w:rsidR="00DE494F">
        <w:rPr>
          <w:rFonts w:cstheme="minorHAnsi"/>
          <w:bCs/>
        </w:rPr>
        <w:t xml:space="preserve"> objęcie przedsięwzięcia wsparciem</w:t>
      </w:r>
      <w:r w:rsidRPr="00D44C5A">
        <w:rPr>
          <w:rFonts w:cstheme="minorHAnsi"/>
          <w:bCs/>
        </w:rPr>
        <w:t xml:space="preserve">. Natomiast jeśli nie zdecydują się Państwo na wymianę, wówczas zgodnie z </w:t>
      </w:r>
      <w:r w:rsidR="00DE494F">
        <w:rPr>
          <w:rFonts w:cstheme="minorHAnsi"/>
          <w:bCs/>
        </w:rPr>
        <w:t xml:space="preserve">treścią </w:t>
      </w:r>
      <w:r w:rsidRPr="00D44C5A">
        <w:rPr>
          <w:rFonts w:cstheme="minorHAnsi"/>
          <w:bCs/>
        </w:rPr>
        <w:t xml:space="preserve">§ 21 ust. 11 umowy zostanie pomniejszony wskaźnik określony we wniosku o </w:t>
      </w:r>
      <w:r w:rsidR="001E38F0">
        <w:rPr>
          <w:rFonts w:cstheme="minorHAnsi"/>
          <w:bCs/>
        </w:rPr>
        <w:t>objęcie przedsięwzięcia wsparciem</w:t>
      </w:r>
      <w:r w:rsidRPr="00D44C5A">
        <w:rPr>
          <w:rFonts w:cstheme="minorHAnsi"/>
          <w:bCs/>
        </w:rPr>
        <w:t xml:space="preserve">, a tym samym kwota przyznanego dofinansowania.  </w:t>
      </w:r>
    </w:p>
    <w:p w14:paraId="78D45E24" w14:textId="63CDEAC5" w:rsidR="00A74236" w:rsidRPr="00670144" w:rsidRDefault="00D44C5A" w:rsidP="00A74236">
      <w:pPr>
        <w:rPr>
          <w:rFonts w:cs="Calibri"/>
          <w:bCs/>
          <w:iCs/>
        </w:rPr>
      </w:pPr>
      <w:r w:rsidRPr="00D44C5A">
        <w:rPr>
          <w:rFonts w:cstheme="minorHAnsi"/>
          <w:bCs/>
        </w:rPr>
        <w:lastRenderedPageBreak/>
        <w:t>Odpowiedź zawierającą wyniki przeprowadzonej analizy oraz stosowne oświadczenia należy  przekazać w terminie do</w:t>
      </w:r>
      <w:r w:rsidR="00DE494F">
        <w:rPr>
          <w:rFonts w:cstheme="minorHAnsi"/>
          <w:bCs/>
        </w:rPr>
        <w:t xml:space="preserve"> dnia</w:t>
      </w:r>
      <w:r w:rsidRPr="00D44C5A">
        <w:rPr>
          <w:rFonts w:cstheme="minorHAnsi"/>
          <w:bCs/>
        </w:rPr>
        <w:t xml:space="preserve"> </w:t>
      </w:r>
      <w:r w:rsidR="00DE494F" w:rsidRPr="00D44C5A">
        <w:rPr>
          <w:rFonts w:cstheme="minorHAnsi"/>
          <w:bCs/>
        </w:rPr>
        <w:t>2</w:t>
      </w:r>
      <w:r w:rsidR="006B6DC0">
        <w:rPr>
          <w:rFonts w:cstheme="minorHAnsi"/>
          <w:bCs/>
        </w:rPr>
        <w:t>6</w:t>
      </w:r>
      <w:r w:rsidRPr="00D44C5A">
        <w:rPr>
          <w:rFonts w:cstheme="minorHAnsi"/>
          <w:bCs/>
        </w:rPr>
        <w:t>.08.2024 r.</w:t>
      </w:r>
    </w:p>
    <w:p w14:paraId="062C7A6D" w14:textId="77777777" w:rsidR="00A74236" w:rsidRPr="00670144" w:rsidRDefault="00A74236" w:rsidP="00A74236">
      <w:pPr>
        <w:keepNext/>
        <w:keepLines/>
        <w:outlineLvl w:val="1"/>
        <w:rPr>
          <w:rFonts w:eastAsia="MS Gothic"/>
          <w:b/>
          <w:szCs w:val="26"/>
        </w:rPr>
      </w:pPr>
      <w:r w:rsidRPr="00670144">
        <w:rPr>
          <w:rFonts w:cs="Calibri"/>
          <w:bCs/>
          <w:iCs/>
        </w:rPr>
        <w:t xml:space="preserve"> </w:t>
      </w:r>
      <w:r w:rsidRPr="00670144">
        <w:rPr>
          <w:rFonts w:eastAsia="MS Gothic"/>
          <w:b/>
          <w:szCs w:val="26"/>
        </w:rPr>
        <w:t>Podstawa prawna:</w:t>
      </w:r>
    </w:p>
    <w:p w14:paraId="64AE8A50" w14:textId="77777777" w:rsidR="00A74236" w:rsidRPr="00670144" w:rsidRDefault="00A74236" w:rsidP="00A74236">
      <w:pPr>
        <w:numPr>
          <w:ilvl w:val="0"/>
          <w:numId w:val="18"/>
        </w:numPr>
        <w:contextualSpacing/>
      </w:pPr>
      <w:r w:rsidRPr="00670144">
        <w:t xml:space="preserve">Umowa o </w:t>
      </w:r>
      <w:r>
        <w:t xml:space="preserve">objęcie Przedsięwzięcia wsparciem w ramach Krajowego Planu Odbudowy i Zwiększania Odporności, </w:t>
      </w:r>
      <w:r w:rsidRPr="00E355A9">
        <w:t>Komponent C: Transformacja cyfrowa Reforma C1.1.: Ułatwienie rozwoju infrastruktury sieciowej zapewniającej powszechny dostęp do szybkiego internetu</w:t>
      </w:r>
      <w:r>
        <w:t>,</w:t>
      </w:r>
      <w:r w:rsidRPr="00E355A9">
        <w:t xml:space="preserve"> Inwestycja C1.1.1: Zapewnienie dostępu do bardzo szybkiego internetu na obszarach białych plam</w:t>
      </w:r>
    </w:p>
    <w:p w14:paraId="1EC5D06B" w14:textId="3985DEF8" w:rsidR="00670144" w:rsidRDefault="0085518D" w:rsidP="00A74236">
      <w:pPr>
        <w:keepNext/>
        <w:keepLines/>
        <w:outlineLvl w:val="1"/>
        <w:rPr>
          <w:rFonts w:cs="Calibri"/>
          <w:bCs/>
        </w:rPr>
      </w:pPr>
      <w:r w:rsidRPr="0085518D">
        <w:rPr>
          <w:rFonts w:cstheme="minorHAnsi"/>
          <w:bCs/>
        </w:rPr>
        <w:br/>
      </w:r>
    </w:p>
    <w:p w14:paraId="3FA3867A" w14:textId="50794711" w:rsidR="00670144" w:rsidRPr="00670144" w:rsidRDefault="00670144" w:rsidP="00670144">
      <w:pPr>
        <w:spacing w:line="276" w:lineRule="auto"/>
        <w:ind w:firstLine="4253"/>
        <w:rPr>
          <w:rFonts w:cs="Calibri"/>
          <w:bCs/>
        </w:rPr>
      </w:pPr>
      <w:r w:rsidRPr="00670144">
        <w:rPr>
          <w:rFonts w:cs="Calibri"/>
          <w:bCs/>
        </w:rPr>
        <w:t>Z wyrazami szacunku</w:t>
      </w:r>
    </w:p>
    <w:p w14:paraId="1296C540" w14:textId="75379658" w:rsidR="0074182F" w:rsidRDefault="00624FA5" w:rsidP="00670144">
      <w:pPr>
        <w:ind w:left="4253"/>
        <w:rPr>
          <w:rFonts w:cstheme="minorHAnsi"/>
          <w:bCs/>
          <w:iCs/>
        </w:rPr>
      </w:pPr>
      <w:r>
        <w:rPr>
          <w:rFonts w:cs="Calibri"/>
          <w:bCs/>
        </w:rPr>
        <w:t>Eliza Pogorzelska</w:t>
      </w:r>
      <w:r w:rsidR="00670144" w:rsidRPr="00670144">
        <w:rPr>
          <w:rFonts w:cs="Calibri"/>
          <w:bCs/>
        </w:rPr>
        <w:br/>
      </w:r>
      <w:r>
        <w:rPr>
          <w:rFonts w:cs="Calibri"/>
          <w:bCs/>
        </w:rPr>
        <w:t>Dyrektor</w:t>
      </w:r>
      <w:r w:rsidR="00670144" w:rsidRPr="00670144">
        <w:rPr>
          <w:rFonts w:cs="Calibri"/>
          <w:bCs/>
        </w:rPr>
        <w:br/>
        <w:t xml:space="preserve">Biuro Projektów </w:t>
      </w:r>
      <w:r>
        <w:rPr>
          <w:rFonts w:cs="Calibri"/>
          <w:bCs/>
        </w:rPr>
        <w:t>Rozwoju Cyfrowego 3</w:t>
      </w:r>
      <w:r w:rsidR="00670144" w:rsidRPr="00670144">
        <w:rPr>
          <w:rFonts w:cs="Calibri"/>
          <w:bCs/>
        </w:rPr>
        <w:t xml:space="preserve"> </w:t>
      </w:r>
      <w:r w:rsidR="00670144" w:rsidRPr="00670144">
        <w:rPr>
          <w:rFonts w:cs="Calibri"/>
          <w:bCs/>
        </w:rPr>
        <w:br/>
        <w:t>/podpisano elektronicznie/</w:t>
      </w:r>
    </w:p>
    <w:sectPr w:rsidR="0074182F" w:rsidSect="00484D8B"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6" w:h="16838" w:code="9"/>
      <w:pgMar w:top="1232" w:right="1134" w:bottom="1446" w:left="1134" w:header="283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D2C59" w14:textId="77777777" w:rsidR="00E32C51" w:rsidRDefault="00E32C51">
      <w:r>
        <w:separator/>
      </w:r>
    </w:p>
  </w:endnote>
  <w:endnote w:type="continuationSeparator" w:id="0">
    <w:p w14:paraId="711FD487" w14:textId="77777777" w:rsidR="00E32C51" w:rsidRDefault="00E32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8AA9E" w14:textId="43BF84C2" w:rsidR="00266608" w:rsidRPr="00266608" w:rsidRDefault="00000000" w:rsidP="00266608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  <w:r>
      <w:rPr>
        <w:rFonts w:asciiTheme="minorHAnsi" w:hAnsiTheme="minorHAnsi" w:cstheme="minorBidi"/>
        <w:noProof/>
        <w:sz w:val="10"/>
        <w:szCs w:val="10"/>
        <w:lang w:val="en-US"/>
      </w:rPr>
      <w:pict w14:anchorId="2825063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7" type="#_x0000_t75" alt="" style="position:absolute;margin-left:-56.45pt;margin-top:489.1pt;width:599.6pt;height:262.45pt;z-index:-251658240;mso-wrap-edited:f;mso-width-percent:0;mso-height-percent:0;mso-position-horizontal-relative:margin;mso-position-vertical-relative:margin;mso-width-percent:0;mso-height-percent:0" o:allowincell="f">
          <v:imagedata r:id="rId1" o:title="cppc_elementy_tla"/>
          <w10:wrap anchorx="margin" anchory="margin"/>
        </v:shape>
      </w:pict>
    </w:r>
    <w:r w:rsidR="00266608"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73F9AE1F" wp14:editId="565AC4A7">
          <wp:simplePos x="0" y="0"/>
          <wp:positionH relativeFrom="column">
            <wp:posOffset>2751455</wp:posOffset>
          </wp:positionH>
          <wp:positionV relativeFrom="paragraph">
            <wp:posOffset>32385</wp:posOffset>
          </wp:positionV>
          <wp:extent cx="3543300" cy="209550"/>
          <wp:effectExtent l="0" t="0" r="0" b="0"/>
          <wp:wrapSquare wrapText="bothSides"/>
          <wp:docPr id="85872112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43300" cy="209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6608" w:rsidRPr="00E33827">
      <w:rPr>
        <w:rFonts w:cs="Arial"/>
        <w:sz w:val="10"/>
        <w:szCs w:val="10"/>
      </w:rPr>
      <w:t>CENTRUM PROJEKTÓW POLSKA CYFROWA</w:t>
    </w:r>
    <w:r w:rsidR="00266608" w:rsidRPr="00E33827">
      <w:rPr>
        <w:rFonts w:cs="Arial"/>
        <w:sz w:val="10"/>
        <w:szCs w:val="10"/>
      </w:rPr>
      <w:br/>
      <w:t xml:space="preserve">ul. Spokojna 13A, 01-044 Warszawa |infolinia: +48 223152340 | e-mail: cppc@cppc.gov.pl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966DF" w14:textId="77777777" w:rsidR="00E32C51" w:rsidRDefault="00E32C51">
      <w:r>
        <w:separator/>
      </w:r>
    </w:p>
  </w:footnote>
  <w:footnote w:type="continuationSeparator" w:id="0">
    <w:p w14:paraId="567F06AA" w14:textId="77777777" w:rsidR="00E32C51" w:rsidRDefault="00E32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9DBD3" w14:textId="0DD2E12E" w:rsidR="00AF3CB9" w:rsidRPr="00266608" w:rsidRDefault="00266608" w:rsidP="00266608">
    <w:pPr>
      <w:pStyle w:val="Nagwek"/>
    </w:pPr>
    <w:r>
      <w:rPr>
        <w:noProof/>
        <w:color w:val="646464"/>
        <w:lang w:eastAsia="pl-PL"/>
      </w:rPr>
      <w:drawing>
        <wp:inline distT="0" distB="0" distL="0" distR="0" wp14:anchorId="6E155F00" wp14:editId="44EA732B">
          <wp:extent cx="1447800" cy="580557"/>
          <wp:effectExtent l="0" t="0" r="0" b="0"/>
          <wp:docPr id="1426130900" name="Picture 17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7" descr="Logo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77777777" w:rsidR="00760990" w:rsidRDefault="00FE3AD8" w:rsidP="00FF1DDF">
    <w:pPr>
      <w:pStyle w:val="Nagwek"/>
      <w:tabs>
        <w:tab w:val="left" w:pos="3686"/>
      </w:tabs>
    </w:pPr>
    <w:r>
      <w:rPr>
        <w:noProof/>
        <w:color w:val="646464"/>
        <w:lang w:eastAsia="pl-PL"/>
      </w:rPr>
      <w:drawing>
        <wp:inline distT="0" distB="0" distL="0" distR="0" wp14:anchorId="657B6762" wp14:editId="470AB005">
          <wp:extent cx="1447800" cy="580557"/>
          <wp:effectExtent l="0" t="0" r="0" b="0"/>
          <wp:docPr id="1769032879" name="Picture 17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7" descr="Logo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8C4759"/>
    <w:multiLevelType w:val="hybridMultilevel"/>
    <w:tmpl w:val="EE106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6"/>
  </w:num>
  <w:num w:numId="6" w16cid:durableId="1648318210">
    <w:abstractNumId w:val="14"/>
  </w:num>
  <w:num w:numId="7" w16cid:durableId="331833269">
    <w:abstractNumId w:val="15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3"/>
  </w:num>
  <w:num w:numId="11" w16cid:durableId="7873616">
    <w:abstractNumId w:val="8"/>
  </w:num>
  <w:num w:numId="12" w16cid:durableId="1726102718">
    <w:abstractNumId w:val="17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  <w:num w:numId="18" w16cid:durableId="15280599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878A5"/>
    <w:rsid w:val="00094EF6"/>
    <w:rsid w:val="000E21EF"/>
    <w:rsid w:val="000E48FC"/>
    <w:rsid w:val="00112256"/>
    <w:rsid w:val="00154069"/>
    <w:rsid w:val="001561C5"/>
    <w:rsid w:val="001642E6"/>
    <w:rsid w:val="0016640A"/>
    <w:rsid w:val="001E38F0"/>
    <w:rsid w:val="00214307"/>
    <w:rsid w:val="002571F6"/>
    <w:rsid w:val="00266608"/>
    <w:rsid w:val="002B08FC"/>
    <w:rsid w:val="002D66BB"/>
    <w:rsid w:val="002E6BDD"/>
    <w:rsid w:val="002F66E8"/>
    <w:rsid w:val="00310274"/>
    <w:rsid w:val="003134FE"/>
    <w:rsid w:val="00317440"/>
    <w:rsid w:val="003816DA"/>
    <w:rsid w:val="003836FA"/>
    <w:rsid w:val="003928DF"/>
    <w:rsid w:val="003D0277"/>
    <w:rsid w:val="003F4879"/>
    <w:rsid w:val="00412555"/>
    <w:rsid w:val="00422FC1"/>
    <w:rsid w:val="00482EA3"/>
    <w:rsid w:val="004844AD"/>
    <w:rsid w:val="00484D8B"/>
    <w:rsid w:val="004E2661"/>
    <w:rsid w:val="00501986"/>
    <w:rsid w:val="005115C2"/>
    <w:rsid w:val="005711EE"/>
    <w:rsid w:val="005A056A"/>
    <w:rsid w:val="005B7917"/>
    <w:rsid w:val="005E22E2"/>
    <w:rsid w:val="00621B05"/>
    <w:rsid w:val="00624FA5"/>
    <w:rsid w:val="00670144"/>
    <w:rsid w:val="006760F1"/>
    <w:rsid w:val="006B6DC0"/>
    <w:rsid w:val="006C725E"/>
    <w:rsid w:val="006D19B4"/>
    <w:rsid w:val="006E040C"/>
    <w:rsid w:val="007021C9"/>
    <w:rsid w:val="00702ABE"/>
    <w:rsid w:val="007077F2"/>
    <w:rsid w:val="007144E3"/>
    <w:rsid w:val="00735497"/>
    <w:rsid w:val="0074182F"/>
    <w:rsid w:val="00754691"/>
    <w:rsid w:val="0076081E"/>
    <w:rsid w:val="00760990"/>
    <w:rsid w:val="00761B48"/>
    <w:rsid w:val="00780D75"/>
    <w:rsid w:val="007B43B2"/>
    <w:rsid w:val="007D7014"/>
    <w:rsid w:val="008001C7"/>
    <w:rsid w:val="00805050"/>
    <w:rsid w:val="00824064"/>
    <w:rsid w:val="00842E66"/>
    <w:rsid w:val="0085518D"/>
    <w:rsid w:val="00863D3F"/>
    <w:rsid w:val="0086661E"/>
    <w:rsid w:val="0088784C"/>
    <w:rsid w:val="008878B6"/>
    <w:rsid w:val="008C29F4"/>
    <w:rsid w:val="008C4DE6"/>
    <w:rsid w:val="008F0F7E"/>
    <w:rsid w:val="0092755B"/>
    <w:rsid w:val="009A3C0E"/>
    <w:rsid w:val="009A5797"/>
    <w:rsid w:val="009B7B29"/>
    <w:rsid w:val="009E0856"/>
    <w:rsid w:val="00A00D84"/>
    <w:rsid w:val="00A05ADC"/>
    <w:rsid w:val="00A25CDE"/>
    <w:rsid w:val="00A42564"/>
    <w:rsid w:val="00A56CC3"/>
    <w:rsid w:val="00A74236"/>
    <w:rsid w:val="00A8394D"/>
    <w:rsid w:val="00A97B93"/>
    <w:rsid w:val="00AB6E01"/>
    <w:rsid w:val="00AD274B"/>
    <w:rsid w:val="00AE6482"/>
    <w:rsid w:val="00AF3CB9"/>
    <w:rsid w:val="00AF4EB4"/>
    <w:rsid w:val="00B371AE"/>
    <w:rsid w:val="00B46239"/>
    <w:rsid w:val="00B546E9"/>
    <w:rsid w:val="00B619ED"/>
    <w:rsid w:val="00B8242B"/>
    <w:rsid w:val="00B82EF6"/>
    <w:rsid w:val="00BA7F9A"/>
    <w:rsid w:val="00BC79CC"/>
    <w:rsid w:val="00BE1F35"/>
    <w:rsid w:val="00C02E9A"/>
    <w:rsid w:val="00C05BF9"/>
    <w:rsid w:val="00C06AC7"/>
    <w:rsid w:val="00C0733F"/>
    <w:rsid w:val="00C14A13"/>
    <w:rsid w:val="00C3461A"/>
    <w:rsid w:val="00C80742"/>
    <w:rsid w:val="00C965EE"/>
    <w:rsid w:val="00CA4211"/>
    <w:rsid w:val="00CB3EFF"/>
    <w:rsid w:val="00CB53C1"/>
    <w:rsid w:val="00CC431D"/>
    <w:rsid w:val="00CF1AB9"/>
    <w:rsid w:val="00D44C5A"/>
    <w:rsid w:val="00D51FF9"/>
    <w:rsid w:val="00D808FB"/>
    <w:rsid w:val="00D84B35"/>
    <w:rsid w:val="00DC0C56"/>
    <w:rsid w:val="00DE494F"/>
    <w:rsid w:val="00E1663C"/>
    <w:rsid w:val="00E32C51"/>
    <w:rsid w:val="00E33827"/>
    <w:rsid w:val="00E355A9"/>
    <w:rsid w:val="00E55619"/>
    <w:rsid w:val="00EB7791"/>
    <w:rsid w:val="00EE312E"/>
    <w:rsid w:val="00EF4836"/>
    <w:rsid w:val="00F6134F"/>
    <w:rsid w:val="00F753C2"/>
    <w:rsid w:val="00F8620F"/>
    <w:rsid w:val="00FE3AD8"/>
    <w:rsid w:val="00FF1E41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uiPriority w:val="9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5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7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3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8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8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8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656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w sprawie barier inwestycyjnych_KPO</vt:lpstr>
    </vt:vector>
  </TitlesOfParts>
  <Company>MRR</Company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w sprawie barier inwestycyjnych_KPO</dc:title>
  <dc:creator>Soon</dc:creator>
  <cp:lastModifiedBy>Eliza Pogorzelska</cp:lastModifiedBy>
  <cp:revision>9</cp:revision>
  <cp:lastPrinted>2018-03-26T09:55:00Z</cp:lastPrinted>
  <dcterms:created xsi:type="dcterms:W3CDTF">2024-07-31T07:10:00Z</dcterms:created>
  <dcterms:modified xsi:type="dcterms:W3CDTF">2024-08-07T10:39:00Z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