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FCBB" w14:textId="4D228DFA" w:rsidR="00BD2EA1" w:rsidRDefault="00BD2EA1" w:rsidP="00BD2EA1">
      <w:pPr>
        <w:spacing w:before="240"/>
        <w:jc w:val="right"/>
        <w:rPr>
          <w:rFonts w:asciiTheme="minorHAnsi" w:hAnsiTheme="minorHAnsi" w:cstheme="minorHAnsi"/>
          <w:b/>
          <w:bCs/>
          <w:i/>
          <w:iCs/>
          <w:color w:val="auto"/>
          <w:sz w:val="23"/>
          <w:szCs w:val="23"/>
          <w:lang w:eastAsia="pl-PL"/>
        </w:rPr>
      </w:pPr>
      <w:r>
        <w:rPr>
          <w:rFonts w:asciiTheme="minorHAnsi" w:hAnsiTheme="minorHAnsi" w:cstheme="minorHAnsi"/>
          <w:b/>
          <w:bCs/>
          <w:i/>
          <w:iCs/>
          <w:color w:val="auto"/>
          <w:sz w:val="23"/>
          <w:szCs w:val="23"/>
          <w:lang w:eastAsia="pl-PL"/>
        </w:rPr>
        <w:t>Załącznik nr 1</w:t>
      </w:r>
      <w:r w:rsidR="00C004DB">
        <w:rPr>
          <w:rFonts w:asciiTheme="minorHAnsi" w:hAnsiTheme="minorHAnsi" w:cstheme="minorHAnsi"/>
          <w:b/>
          <w:bCs/>
          <w:i/>
          <w:iCs/>
          <w:color w:val="auto"/>
          <w:sz w:val="23"/>
          <w:szCs w:val="23"/>
          <w:lang w:eastAsia="pl-PL"/>
        </w:rPr>
        <w:t xml:space="preserve"> do RFI</w:t>
      </w:r>
    </w:p>
    <w:p w14:paraId="45D9FFE4" w14:textId="77777777" w:rsidR="004144DC" w:rsidRDefault="004144DC" w:rsidP="00AF1003">
      <w:pPr>
        <w:spacing w:line="276" w:lineRule="auto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2164C11F" w14:textId="383E373D" w:rsidR="00AF1003" w:rsidRPr="007F14B9" w:rsidRDefault="004144DC" w:rsidP="004144DC">
      <w:pPr>
        <w:spacing w:line="276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4144DC">
        <w:rPr>
          <w:rFonts w:asciiTheme="minorHAnsi" w:hAnsiTheme="minorHAnsi" w:cstheme="minorHAnsi"/>
          <w:b/>
          <w:sz w:val="32"/>
          <w:szCs w:val="32"/>
        </w:rPr>
        <w:t>Opis przedmiotu zapytania o informację</w:t>
      </w:r>
    </w:p>
    <w:p w14:paraId="31517E21" w14:textId="77777777" w:rsidR="00AF1003" w:rsidRPr="007F14B9" w:rsidRDefault="00AF1003" w:rsidP="00AF1003">
      <w:pPr>
        <w:keepNext/>
        <w:keepLines/>
        <w:numPr>
          <w:ilvl w:val="0"/>
          <w:numId w:val="1"/>
        </w:numPr>
        <w:suppressAutoHyphens w:val="0"/>
        <w:autoSpaceDE/>
        <w:spacing w:before="360" w:after="200" w:line="276" w:lineRule="auto"/>
        <w:ind w:hanging="720"/>
        <w:outlineLvl w:val="0"/>
        <w:rPr>
          <w:rFonts w:asciiTheme="minorHAnsi" w:hAnsiTheme="minorHAnsi" w:cstheme="minorHAnsi"/>
          <w:b/>
          <w:bCs/>
          <w:color w:val="2F5496"/>
          <w:sz w:val="28"/>
          <w:szCs w:val="28"/>
          <w:lang w:eastAsia="en-US"/>
        </w:rPr>
      </w:pPr>
      <w:bookmarkStart w:id="0" w:name="_Toc22212566"/>
      <w:r w:rsidRPr="007F14B9">
        <w:rPr>
          <w:rFonts w:asciiTheme="minorHAnsi" w:hAnsiTheme="minorHAnsi" w:cstheme="minorHAnsi"/>
          <w:b/>
          <w:bCs/>
          <w:color w:val="2F5496"/>
          <w:sz w:val="28"/>
          <w:szCs w:val="28"/>
          <w:lang w:eastAsia="en-US"/>
        </w:rPr>
        <w:t>Opis ogólny</w:t>
      </w:r>
      <w:bookmarkEnd w:id="0"/>
    </w:p>
    <w:p w14:paraId="1E6096DA" w14:textId="3AFD4AA3" w:rsidR="00AF1003" w:rsidRPr="007F14B9" w:rsidRDefault="00AF1003" w:rsidP="00AF1003">
      <w:pPr>
        <w:ind w:firstLine="720"/>
        <w:jc w:val="both"/>
        <w:rPr>
          <w:rFonts w:asciiTheme="minorHAnsi" w:hAnsiTheme="minorHAnsi" w:cstheme="minorHAnsi"/>
          <w:sz w:val="23"/>
          <w:szCs w:val="23"/>
        </w:rPr>
      </w:pPr>
      <w:r w:rsidRPr="007F14B9">
        <w:rPr>
          <w:rFonts w:asciiTheme="minorHAnsi" w:hAnsiTheme="minorHAnsi" w:cstheme="minorHAnsi"/>
          <w:sz w:val="23"/>
          <w:szCs w:val="23"/>
        </w:rPr>
        <w:t xml:space="preserve">Przedmiotem </w:t>
      </w:r>
      <w:r w:rsidR="004144DC">
        <w:rPr>
          <w:rFonts w:asciiTheme="minorHAnsi" w:hAnsiTheme="minorHAnsi" w:cstheme="minorHAnsi"/>
          <w:sz w:val="23"/>
          <w:szCs w:val="23"/>
        </w:rPr>
        <w:t>zapytania o informację</w:t>
      </w:r>
      <w:r w:rsidR="004144DC" w:rsidRPr="007F14B9">
        <w:rPr>
          <w:rFonts w:asciiTheme="minorHAnsi" w:hAnsiTheme="minorHAnsi" w:cstheme="minorHAnsi"/>
          <w:sz w:val="23"/>
          <w:szCs w:val="23"/>
        </w:rPr>
        <w:t xml:space="preserve"> </w:t>
      </w:r>
      <w:r w:rsidRPr="007F14B9">
        <w:rPr>
          <w:rFonts w:asciiTheme="minorHAnsi" w:hAnsiTheme="minorHAnsi" w:cstheme="minorHAnsi"/>
          <w:sz w:val="23"/>
          <w:szCs w:val="23"/>
        </w:rPr>
        <w:t xml:space="preserve">jest </w:t>
      </w:r>
      <w:bookmarkStart w:id="1" w:name="_Hlk131749862"/>
      <w:r w:rsidR="00933EB8">
        <w:rPr>
          <w:rFonts w:asciiTheme="minorHAnsi" w:hAnsiTheme="minorHAnsi" w:cstheme="minorHAnsi"/>
          <w:sz w:val="23"/>
          <w:szCs w:val="23"/>
        </w:rPr>
        <w:t>dostawa</w:t>
      </w:r>
      <w:r w:rsidR="00933EB8" w:rsidRPr="007F14B9">
        <w:rPr>
          <w:rFonts w:asciiTheme="minorHAnsi" w:hAnsiTheme="minorHAnsi" w:cstheme="minorHAnsi"/>
          <w:sz w:val="23"/>
          <w:szCs w:val="23"/>
        </w:rPr>
        <w:t xml:space="preserve"> </w:t>
      </w:r>
      <w:r w:rsidRPr="007F14B9">
        <w:rPr>
          <w:rFonts w:asciiTheme="minorHAnsi" w:hAnsiTheme="minorHAnsi" w:cstheme="minorHAnsi"/>
          <w:sz w:val="23"/>
          <w:szCs w:val="23"/>
        </w:rPr>
        <w:t>serwer</w:t>
      </w:r>
      <w:r w:rsidR="00726D30" w:rsidRPr="007F14B9">
        <w:rPr>
          <w:rFonts w:asciiTheme="minorHAnsi" w:hAnsiTheme="minorHAnsi" w:cstheme="minorHAnsi"/>
          <w:sz w:val="23"/>
          <w:szCs w:val="23"/>
        </w:rPr>
        <w:t xml:space="preserve">ów </w:t>
      </w:r>
      <w:r w:rsidR="0097189F">
        <w:rPr>
          <w:rFonts w:asciiTheme="minorHAnsi" w:hAnsiTheme="minorHAnsi" w:cstheme="minorHAnsi"/>
          <w:sz w:val="23"/>
          <w:szCs w:val="23"/>
        </w:rPr>
        <w:t xml:space="preserve">oraz licencji </w:t>
      </w:r>
      <w:r w:rsidR="00331EA6" w:rsidRPr="007F14B9">
        <w:rPr>
          <w:rFonts w:asciiTheme="minorHAnsi" w:hAnsiTheme="minorHAnsi" w:cstheme="minorHAnsi"/>
          <w:sz w:val="23"/>
          <w:szCs w:val="23"/>
        </w:rPr>
        <w:t xml:space="preserve">wraz </w:t>
      </w:r>
      <w:r w:rsidRPr="007F14B9">
        <w:rPr>
          <w:rFonts w:asciiTheme="minorHAnsi" w:hAnsiTheme="minorHAnsi" w:cstheme="minorHAnsi"/>
          <w:sz w:val="23"/>
          <w:szCs w:val="23"/>
        </w:rPr>
        <w:t>ze wsparciem technicznym</w:t>
      </w:r>
      <w:bookmarkEnd w:id="1"/>
      <w:r w:rsidRPr="007F14B9">
        <w:rPr>
          <w:rFonts w:asciiTheme="minorHAnsi" w:hAnsiTheme="minorHAnsi" w:cstheme="minorHAnsi"/>
          <w:sz w:val="23"/>
          <w:szCs w:val="23"/>
        </w:rPr>
        <w:t>.</w:t>
      </w:r>
    </w:p>
    <w:p w14:paraId="7A87DB05" w14:textId="77777777" w:rsidR="00AF1003" w:rsidRPr="007F14B9" w:rsidRDefault="00AF1003" w:rsidP="00AF1003">
      <w:pPr>
        <w:ind w:firstLine="720"/>
        <w:jc w:val="both"/>
        <w:rPr>
          <w:rFonts w:asciiTheme="minorHAnsi" w:hAnsiTheme="minorHAnsi" w:cstheme="minorHAnsi"/>
          <w:sz w:val="23"/>
          <w:szCs w:val="23"/>
        </w:rPr>
      </w:pPr>
    </w:p>
    <w:p w14:paraId="08700681" w14:textId="56F443A3" w:rsidR="00AF1003" w:rsidRPr="007F14B9" w:rsidRDefault="00AF1003" w:rsidP="00AF1003">
      <w:pPr>
        <w:spacing w:after="200" w:line="276" w:lineRule="auto"/>
        <w:ind w:firstLine="708"/>
        <w:jc w:val="both"/>
        <w:rPr>
          <w:rFonts w:asciiTheme="minorHAnsi" w:eastAsia="Calibri" w:hAnsiTheme="minorHAnsi" w:cstheme="minorHAnsi"/>
          <w:iCs/>
          <w:sz w:val="23"/>
          <w:szCs w:val="23"/>
          <w:lang w:eastAsia="en-US"/>
        </w:rPr>
      </w:pPr>
      <w:r w:rsidRPr="007F14B9">
        <w:rPr>
          <w:rFonts w:asciiTheme="minorHAnsi" w:eastAsia="Calibri" w:hAnsiTheme="minorHAnsi" w:cstheme="minorHAnsi"/>
          <w:iCs/>
          <w:sz w:val="23"/>
          <w:szCs w:val="23"/>
          <w:lang w:eastAsia="en-US"/>
        </w:rPr>
        <w:t>Serwer</w:t>
      </w:r>
      <w:r w:rsidR="00B768CA" w:rsidRPr="007F14B9">
        <w:rPr>
          <w:rFonts w:asciiTheme="minorHAnsi" w:eastAsia="Calibri" w:hAnsiTheme="minorHAnsi" w:cstheme="minorHAnsi"/>
          <w:iCs/>
          <w:sz w:val="23"/>
          <w:szCs w:val="23"/>
          <w:lang w:eastAsia="en-US"/>
        </w:rPr>
        <w:t>y</w:t>
      </w:r>
      <w:r w:rsidRPr="007F14B9">
        <w:rPr>
          <w:rFonts w:asciiTheme="minorHAnsi" w:eastAsia="Calibri" w:hAnsiTheme="minorHAnsi" w:cstheme="minorHAnsi"/>
          <w:iCs/>
          <w:sz w:val="23"/>
          <w:szCs w:val="23"/>
          <w:lang w:eastAsia="en-US"/>
        </w:rPr>
        <w:t xml:space="preserve"> </w:t>
      </w:r>
      <w:r w:rsidR="00B768CA" w:rsidRPr="007F14B9">
        <w:rPr>
          <w:rFonts w:asciiTheme="minorHAnsi" w:eastAsia="Calibri" w:hAnsiTheme="minorHAnsi" w:cstheme="minorHAnsi"/>
          <w:iCs/>
          <w:sz w:val="23"/>
          <w:szCs w:val="23"/>
          <w:lang w:eastAsia="en-US"/>
        </w:rPr>
        <w:t>muszą zostać dostarczone, zainstalowane i uruchomione</w:t>
      </w:r>
      <w:r w:rsidRPr="007F14B9">
        <w:rPr>
          <w:rFonts w:asciiTheme="minorHAnsi" w:eastAsia="Calibri" w:hAnsiTheme="minorHAnsi" w:cstheme="minorHAnsi"/>
          <w:iCs/>
          <w:sz w:val="23"/>
          <w:szCs w:val="23"/>
          <w:lang w:eastAsia="en-US"/>
        </w:rPr>
        <w:t xml:space="preserve"> w</w:t>
      </w:r>
      <w:r w:rsidR="00B768CA" w:rsidRPr="007F14B9">
        <w:rPr>
          <w:rFonts w:asciiTheme="minorHAnsi" w:eastAsia="Calibri" w:hAnsiTheme="minorHAnsi" w:cstheme="minorHAnsi"/>
          <w:iCs/>
          <w:sz w:val="23"/>
          <w:szCs w:val="23"/>
          <w:lang w:eastAsia="en-US"/>
        </w:rPr>
        <w:t xml:space="preserve"> </w:t>
      </w:r>
      <w:r w:rsidR="00815DAD" w:rsidRPr="007F14B9">
        <w:rPr>
          <w:rFonts w:asciiTheme="minorHAnsi" w:eastAsia="Calibri" w:hAnsiTheme="minorHAnsi" w:cstheme="minorHAnsi"/>
          <w:iCs/>
          <w:sz w:val="23"/>
          <w:szCs w:val="23"/>
          <w:lang w:eastAsia="en-US"/>
        </w:rPr>
        <w:t>dwóch lokalizacjach w</w:t>
      </w:r>
      <w:r w:rsidR="00CE7C7D">
        <w:rPr>
          <w:rFonts w:asciiTheme="minorHAnsi" w:eastAsia="Calibri" w:hAnsiTheme="minorHAnsi" w:cstheme="minorHAnsi"/>
          <w:iCs/>
          <w:sz w:val="23"/>
          <w:szCs w:val="23"/>
          <w:lang w:eastAsia="en-US"/>
        </w:rPr>
        <w:t> </w:t>
      </w:r>
      <w:r w:rsidR="00815DAD" w:rsidRPr="007F14B9">
        <w:rPr>
          <w:rFonts w:asciiTheme="minorHAnsi" w:eastAsia="Calibri" w:hAnsiTheme="minorHAnsi" w:cstheme="minorHAnsi"/>
          <w:iCs/>
          <w:sz w:val="23"/>
          <w:szCs w:val="23"/>
          <w:lang w:eastAsia="en-US"/>
        </w:rPr>
        <w:t>Warszawie.</w:t>
      </w:r>
    </w:p>
    <w:p w14:paraId="4CB62900" w14:textId="36F4018A" w:rsidR="00AF1003" w:rsidRPr="007F14B9" w:rsidRDefault="00AF1003" w:rsidP="00AF1003">
      <w:pPr>
        <w:ind w:firstLine="720"/>
        <w:jc w:val="both"/>
        <w:rPr>
          <w:rFonts w:asciiTheme="minorHAnsi" w:hAnsiTheme="minorHAnsi" w:cstheme="minorHAnsi"/>
          <w:sz w:val="23"/>
          <w:szCs w:val="23"/>
        </w:rPr>
      </w:pPr>
      <w:r w:rsidRPr="007F14B9">
        <w:rPr>
          <w:rFonts w:asciiTheme="minorHAnsi" w:hAnsiTheme="minorHAnsi" w:cstheme="minorHAnsi"/>
          <w:sz w:val="23"/>
          <w:szCs w:val="23"/>
        </w:rPr>
        <w:t>Minimalne wymagania dotyczące serwer</w:t>
      </w:r>
      <w:r w:rsidR="007C59B4" w:rsidRPr="007F14B9">
        <w:rPr>
          <w:rFonts w:asciiTheme="minorHAnsi" w:hAnsiTheme="minorHAnsi" w:cstheme="minorHAnsi"/>
          <w:sz w:val="23"/>
          <w:szCs w:val="23"/>
        </w:rPr>
        <w:t>ów</w:t>
      </w:r>
      <w:r w:rsidR="0097189F">
        <w:rPr>
          <w:rFonts w:asciiTheme="minorHAnsi" w:hAnsiTheme="minorHAnsi" w:cstheme="minorHAnsi"/>
          <w:sz w:val="23"/>
          <w:szCs w:val="23"/>
        </w:rPr>
        <w:t xml:space="preserve"> oraz licencji</w:t>
      </w:r>
      <w:r w:rsidRPr="007F14B9">
        <w:rPr>
          <w:rFonts w:asciiTheme="minorHAnsi" w:hAnsiTheme="minorHAnsi" w:cstheme="minorHAnsi"/>
          <w:sz w:val="23"/>
          <w:szCs w:val="23"/>
        </w:rPr>
        <w:t xml:space="preserve"> opisane zostały w dalszej części dokumentu. </w:t>
      </w:r>
    </w:p>
    <w:p w14:paraId="034FD04D" w14:textId="77777777" w:rsidR="00AF1003" w:rsidRPr="007F14B9" w:rsidRDefault="00AF1003" w:rsidP="00AF1003">
      <w:pPr>
        <w:ind w:firstLine="720"/>
        <w:jc w:val="both"/>
        <w:rPr>
          <w:rFonts w:asciiTheme="minorHAnsi" w:hAnsiTheme="minorHAnsi" w:cstheme="minorHAnsi"/>
          <w:sz w:val="23"/>
          <w:szCs w:val="23"/>
        </w:rPr>
      </w:pPr>
    </w:p>
    <w:p w14:paraId="27F6D1A5" w14:textId="77777777" w:rsidR="00AF1003" w:rsidRPr="007F14B9" w:rsidRDefault="00AF1003" w:rsidP="00AF1003">
      <w:pPr>
        <w:ind w:firstLine="720"/>
        <w:jc w:val="both"/>
        <w:rPr>
          <w:rFonts w:asciiTheme="minorHAnsi" w:hAnsiTheme="minorHAnsi" w:cstheme="minorHAnsi"/>
          <w:sz w:val="23"/>
          <w:szCs w:val="23"/>
        </w:rPr>
      </w:pPr>
      <w:r w:rsidRPr="007F14B9">
        <w:rPr>
          <w:rFonts w:asciiTheme="minorHAnsi" w:hAnsiTheme="minorHAnsi" w:cstheme="minorHAnsi"/>
          <w:sz w:val="23"/>
          <w:szCs w:val="23"/>
        </w:rPr>
        <w:t>Ws</w:t>
      </w:r>
      <w:r w:rsidR="00976F7B" w:rsidRPr="007F14B9">
        <w:rPr>
          <w:rFonts w:asciiTheme="minorHAnsi" w:hAnsiTheme="minorHAnsi" w:cstheme="minorHAnsi"/>
          <w:sz w:val="23"/>
          <w:szCs w:val="23"/>
        </w:rPr>
        <w:t>zystkie oferowane licencje muszą</w:t>
      </w:r>
      <w:r w:rsidRPr="007F14B9">
        <w:rPr>
          <w:rFonts w:asciiTheme="minorHAnsi" w:hAnsiTheme="minorHAnsi" w:cstheme="minorHAnsi"/>
          <w:sz w:val="23"/>
          <w:szCs w:val="23"/>
        </w:rPr>
        <w:t xml:space="preserve"> być niewyłączne i bezterminowe.</w:t>
      </w:r>
    </w:p>
    <w:p w14:paraId="42D57F36" w14:textId="77777777" w:rsidR="00AF1003" w:rsidRPr="007F14B9" w:rsidRDefault="00AF1003" w:rsidP="00AF1003">
      <w:pPr>
        <w:ind w:firstLine="720"/>
        <w:jc w:val="both"/>
        <w:rPr>
          <w:rFonts w:asciiTheme="minorHAnsi" w:hAnsiTheme="minorHAnsi" w:cstheme="minorHAnsi"/>
          <w:sz w:val="23"/>
          <w:szCs w:val="23"/>
          <w:highlight w:val="yellow"/>
        </w:rPr>
      </w:pPr>
    </w:p>
    <w:p w14:paraId="137E040D" w14:textId="26A2062B" w:rsidR="00AF1003" w:rsidRPr="007F14B9" w:rsidRDefault="00AF1003" w:rsidP="00AF1003">
      <w:pPr>
        <w:ind w:firstLine="720"/>
        <w:jc w:val="both"/>
        <w:rPr>
          <w:rFonts w:asciiTheme="minorHAnsi" w:hAnsiTheme="minorHAnsi" w:cstheme="minorHAnsi"/>
          <w:sz w:val="23"/>
          <w:szCs w:val="23"/>
        </w:rPr>
      </w:pPr>
      <w:r w:rsidRPr="007F14B9">
        <w:rPr>
          <w:rFonts w:asciiTheme="minorHAnsi" w:hAnsiTheme="minorHAnsi" w:cstheme="minorHAnsi"/>
          <w:sz w:val="23"/>
          <w:szCs w:val="23"/>
        </w:rPr>
        <w:t>Wykonawca zrealizuje dostawę i zainstaluje serwer</w:t>
      </w:r>
      <w:r w:rsidR="00976F7B" w:rsidRPr="007F14B9">
        <w:rPr>
          <w:rFonts w:asciiTheme="minorHAnsi" w:hAnsiTheme="minorHAnsi" w:cstheme="minorHAnsi"/>
          <w:sz w:val="23"/>
          <w:szCs w:val="23"/>
        </w:rPr>
        <w:t>y</w:t>
      </w:r>
      <w:r w:rsidRPr="007F14B9">
        <w:rPr>
          <w:rFonts w:asciiTheme="minorHAnsi" w:hAnsiTheme="minorHAnsi" w:cstheme="minorHAnsi"/>
          <w:sz w:val="23"/>
          <w:szCs w:val="23"/>
        </w:rPr>
        <w:t xml:space="preserve"> w terminie </w:t>
      </w:r>
      <w:r w:rsidRPr="0042547D">
        <w:rPr>
          <w:rFonts w:asciiTheme="minorHAnsi" w:hAnsiTheme="minorHAnsi" w:cstheme="minorHAnsi"/>
          <w:b/>
          <w:bCs/>
          <w:sz w:val="23"/>
          <w:szCs w:val="23"/>
        </w:rPr>
        <w:t>do</w:t>
      </w:r>
      <w:r w:rsidR="00411235" w:rsidRPr="0042547D">
        <w:rPr>
          <w:rFonts w:asciiTheme="minorHAnsi" w:hAnsiTheme="minorHAnsi" w:cstheme="minorHAnsi"/>
          <w:b/>
          <w:bCs/>
          <w:sz w:val="23"/>
          <w:szCs w:val="23"/>
        </w:rPr>
        <w:t xml:space="preserve"> 10</w:t>
      </w:r>
      <w:r w:rsidRPr="0042547D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411235" w:rsidRPr="0042547D">
        <w:rPr>
          <w:rFonts w:asciiTheme="minorHAnsi" w:hAnsiTheme="minorHAnsi" w:cstheme="minorHAnsi"/>
          <w:b/>
          <w:bCs/>
          <w:sz w:val="23"/>
          <w:szCs w:val="23"/>
        </w:rPr>
        <w:t xml:space="preserve"> tygodni od dnia zawarcia umowy</w:t>
      </w:r>
      <w:r w:rsidRPr="005F1D67">
        <w:rPr>
          <w:rFonts w:asciiTheme="minorHAnsi" w:hAnsiTheme="minorHAnsi" w:cstheme="minorHAnsi"/>
          <w:bCs/>
          <w:sz w:val="23"/>
          <w:szCs w:val="23"/>
        </w:rPr>
        <w:t>.</w:t>
      </w:r>
    </w:p>
    <w:p w14:paraId="646E1A7F" w14:textId="77777777" w:rsidR="00AF1003" w:rsidRPr="007F14B9" w:rsidRDefault="00AF1003" w:rsidP="00AF1003">
      <w:pPr>
        <w:keepNext/>
        <w:keepLines/>
        <w:numPr>
          <w:ilvl w:val="0"/>
          <w:numId w:val="1"/>
        </w:numPr>
        <w:suppressAutoHyphens w:val="0"/>
        <w:autoSpaceDE/>
        <w:spacing w:before="360" w:after="200" w:line="276" w:lineRule="auto"/>
        <w:ind w:hanging="720"/>
        <w:outlineLvl w:val="0"/>
        <w:rPr>
          <w:rFonts w:asciiTheme="minorHAnsi" w:hAnsiTheme="minorHAnsi" w:cstheme="minorHAnsi"/>
          <w:b/>
          <w:bCs/>
          <w:color w:val="2F5496"/>
          <w:sz w:val="28"/>
          <w:szCs w:val="28"/>
          <w:lang w:eastAsia="en-US"/>
        </w:rPr>
      </w:pPr>
      <w:bookmarkStart w:id="2" w:name="_Toc22212567"/>
      <w:r w:rsidRPr="007F14B9">
        <w:rPr>
          <w:rFonts w:asciiTheme="minorHAnsi" w:hAnsiTheme="minorHAnsi" w:cstheme="minorHAnsi"/>
          <w:b/>
          <w:bCs/>
          <w:color w:val="2F5496"/>
          <w:sz w:val="28"/>
          <w:szCs w:val="28"/>
          <w:lang w:eastAsia="en-US"/>
        </w:rPr>
        <w:t>Definicje</w:t>
      </w:r>
      <w:bookmarkEnd w:id="2"/>
    </w:p>
    <w:p w14:paraId="6EFB67AE" w14:textId="1B57D700" w:rsidR="00AF1003" w:rsidRPr="007F14B9" w:rsidRDefault="00AF1003" w:rsidP="00542A96">
      <w:pPr>
        <w:pStyle w:val="Akapitzlist"/>
        <w:numPr>
          <w:ilvl w:val="0"/>
          <w:numId w:val="2"/>
        </w:numPr>
        <w:autoSpaceDN w:val="0"/>
        <w:adjustRightInd w:val="0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7F14B9">
        <w:rPr>
          <w:rFonts w:asciiTheme="minorHAnsi" w:eastAsiaTheme="minorHAnsi" w:hAnsiTheme="minorHAnsi" w:cstheme="minorHAnsi"/>
          <w:b/>
          <w:bCs/>
          <w:sz w:val="23"/>
          <w:szCs w:val="23"/>
          <w:lang w:eastAsia="en-US"/>
        </w:rPr>
        <w:t xml:space="preserve">dni robocze </w:t>
      </w:r>
      <w:r w:rsidRPr="007F14B9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-</w:t>
      </w:r>
      <w:r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dni od poniedziałku do piątku, z wyłączeniem dni ustawowo wolnych od pracy, wskazanych w ustawie z dnia 18 stycznia 1951 r. o dniach wolnych od pracy (Dz. U. 2015 r., poz. 90) oraz dni przyjętych przez Zamawiającego za dni wolne od pracy, o których Zamawiający powiadomi niezwłocznie Wykonawcę w formie pisemnej z odpowiednim wyprzedzeniem, </w:t>
      </w:r>
    </w:p>
    <w:p w14:paraId="3DC56D7B" w14:textId="77777777" w:rsidR="00AF1003" w:rsidRPr="007F14B9" w:rsidRDefault="00AF1003" w:rsidP="00542A96">
      <w:pPr>
        <w:pStyle w:val="Akapitzlist"/>
        <w:numPr>
          <w:ilvl w:val="0"/>
          <w:numId w:val="2"/>
        </w:numPr>
        <w:autoSpaceDN w:val="0"/>
        <w:adjustRightInd w:val="0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7F14B9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godziny robocze</w:t>
      </w:r>
      <w:r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</w:t>
      </w:r>
      <w:r w:rsidRPr="007F14B9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 xml:space="preserve">- </w:t>
      </w:r>
      <w:r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>godziny pomiędzy 8:15 - 16.15 w dni robocze,</w:t>
      </w:r>
    </w:p>
    <w:p w14:paraId="5A05D77B" w14:textId="4375EF4B" w:rsidR="00AF1003" w:rsidRPr="007F14B9" w:rsidRDefault="00AF1003" w:rsidP="00542A96">
      <w:pPr>
        <w:pStyle w:val="Akapitzlist"/>
        <w:numPr>
          <w:ilvl w:val="0"/>
          <w:numId w:val="2"/>
        </w:numPr>
        <w:autoSpaceDN w:val="0"/>
        <w:adjustRightInd w:val="0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7F14B9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serwer/</w:t>
      </w:r>
      <w:r w:rsidRPr="007F14B9">
        <w:rPr>
          <w:rFonts w:asciiTheme="minorHAnsi" w:eastAsiaTheme="minorHAnsi" w:hAnsiTheme="minorHAnsi" w:cstheme="minorHAnsi"/>
          <w:b/>
          <w:bCs/>
          <w:sz w:val="23"/>
          <w:szCs w:val="23"/>
          <w:lang w:eastAsia="en-US"/>
        </w:rPr>
        <w:t xml:space="preserve">urządzenie </w:t>
      </w:r>
      <w:r w:rsidRPr="007F14B9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–</w:t>
      </w:r>
      <w:r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serwer z oprogramowaniem zarządzającym, </w:t>
      </w:r>
    </w:p>
    <w:p w14:paraId="2D2874AF" w14:textId="4FC57D00" w:rsidR="00AF1003" w:rsidRPr="007F14B9" w:rsidRDefault="00AF1003" w:rsidP="00542A96">
      <w:pPr>
        <w:pStyle w:val="Akapitzlist"/>
        <w:numPr>
          <w:ilvl w:val="0"/>
          <w:numId w:val="2"/>
        </w:numPr>
        <w:autoSpaceDN w:val="0"/>
        <w:adjustRightInd w:val="0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7F14B9">
        <w:rPr>
          <w:rFonts w:asciiTheme="minorHAnsi" w:eastAsiaTheme="minorHAnsi" w:hAnsiTheme="minorHAnsi" w:cstheme="minorHAnsi"/>
          <w:b/>
          <w:bCs/>
          <w:sz w:val="23"/>
          <w:szCs w:val="23"/>
          <w:lang w:eastAsia="en-US"/>
        </w:rPr>
        <w:t xml:space="preserve">elementy </w:t>
      </w:r>
      <w:r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>- dysk</w:t>
      </w:r>
      <w:r w:rsidR="00852449"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>i i inne podzespoły serwer</w:t>
      </w:r>
      <w:r w:rsidR="007C59B4"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>a,</w:t>
      </w:r>
    </w:p>
    <w:p w14:paraId="04111FBD" w14:textId="77777777" w:rsidR="00542A96" w:rsidRPr="007F14B9" w:rsidRDefault="00AF1003" w:rsidP="00542A96">
      <w:pPr>
        <w:pStyle w:val="Akapitzlist"/>
        <w:numPr>
          <w:ilvl w:val="0"/>
          <w:numId w:val="2"/>
        </w:numPr>
        <w:autoSpaceDN w:val="0"/>
        <w:adjustRightInd w:val="0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7F14B9">
        <w:rPr>
          <w:rFonts w:asciiTheme="minorHAnsi" w:eastAsiaTheme="minorHAnsi" w:hAnsiTheme="minorHAnsi" w:cstheme="minorHAnsi"/>
          <w:b/>
          <w:bCs/>
          <w:sz w:val="23"/>
          <w:szCs w:val="23"/>
          <w:lang w:eastAsia="en-US"/>
        </w:rPr>
        <w:t xml:space="preserve">urządzenie fabrycznie nowe </w:t>
      </w:r>
      <w:r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>- wcześniej nieużytkowane, niepochodzące z odzysku</w:t>
      </w:r>
    </w:p>
    <w:p w14:paraId="1FFB580D" w14:textId="77777777" w:rsidR="00542A96" w:rsidRPr="007F14B9" w:rsidRDefault="00AF1003" w:rsidP="00542A96">
      <w:pPr>
        <w:pStyle w:val="Akapitzlist"/>
        <w:autoSpaceDN w:val="0"/>
        <w:adjustRightInd w:val="0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>oraz niepochodzące z projektów realizowanych u innych klientów, wyprodukowane</w:t>
      </w:r>
    </w:p>
    <w:p w14:paraId="086D9BA8" w14:textId="39E5B89B" w:rsidR="00AF1003" w:rsidRPr="007F14B9" w:rsidRDefault="00AF1003" w:rsidP="00542A96">
      <w:pPr>
        <w:pStyle w:val="Akapitzlist"/>
        <w:autoSpaceDN w:val="0"/>
        <w:adjustRightInd w:val="0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po 1 stycznia </w:t>
      </w:r>
      <w:r w:rsidR="00815DAD"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2022 </w:t>
      </w:r>
      <w:r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r., </w:t>
      </w:r>
    </w:p>
    <w:p w14:paraId="6FF92098" w14:textId="1193D21A" w:rsidR="00AF1003" w:rsidRPr="007F14B9" w:rsidRDefault="00AF1003" w:rsidP="00542A96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7F14B9">
        <w:rPr>
          <w:rFonts w:asciiTheme="minorHAnsi" w:hAnsiTheme="minorHAnsi" w:cstheme="minorHAnsi"/>
          <w:b/>
          <w:bCs/>
          <w:sz w:val="23"/>
          <w:szCs w:val="23"/>
        </w:rPr>
        <w:t xml:space="preserve">awaria </w:t>
      </w:r>
      <w:r w:rsidR="00542A96" w:rsidRPr="007F14B9">
        <w:rPr>
          <w:rFonts w:asciiTheme="minorHAnsi" w:hAnsiTheme="minorHAnsi" w:cstheme="minorHAnsi"/>
          <w:sz w:val="23"/>
          <w:szCs w:val="23"/>
        </w:rPr>
        <w:t>- stan niesprawności serwer</w:t>
      </w:r>
      <w:r w:rsidR="00815DAD" w:rsidRPr="007F14B9">
        <w:rPr>
          <w:rFonts w:asciiTheme="minorHAnsi" w:hAnsiTheme="minorHAnsi" w:cstheme="minorHAnsi"/>
          <w:sz w:val="23"/>
          <w:szCs w:val="23"/>
        </w:rPr>
        <w:t xml:space="preserve">a, </w:t>
      </w:r>
      <w:r w:rsidR="00852449" w:rsidRPr="007F14B9">
        <w:rPr>
          <w:rFonts w:asciiTheme="minorHAnsi" w:hAnsiTheme="minorHAnsi" w:cstheme="minorHAnsi"/>
          <w:sz w:val="23"/>
          <w:szCs w:val="23"/>
        </w:rPr>
        <w:t>uniemożliwiający prawidłowe ich</w:t>
      </w:r>
      <w:r w:rsidRPr="007F14B9">
        <w:rPr>
          <w:rFonts w:asciiTheme="minorHAnsi" w:hAnsiTheme="minorHAnsi" w:cstheme="minorHAnsi"/>
          <w:sz w:val="23"/>
          <w:szCs w:val="23"/>
        </w:rPr>
        <w:t xml:space="preserve"> funkcjonowanie, występujący nagle i powodujący niewłaściwe działanie lub całkowite unieruchomienie </w:t>
      </w:r>
      <w:r w:rsidR="00852449" w:rsidRPr="007F14B9">
        <w:rPr>
          <w:rFonts w:asciiTheme="minorHAnsi" w:hAnsiTheme="minorHAnsi" w:cstheme="minorHAnsi"/>
          <w:sz w:val="23"/>
          <w:szCs w:val="23"/>
        </w:rPr>
        <w:t>serwerów</w:t>
      </w:r>
      <w:r w:rsidR="00542A96" w:rsidRPr="007F14B9">
        <w:rPr>
          <w:rFonts w:asciiTheme="minorHAnsi" w:hAnsiTheme="minorHAnsi" w:cstheme="minorHAnsi"/>
          <w:sz w:val="23"/>
          <w:szCs w:val="23"/>
        </w:rPr>
        <w:t>.</w:t>
      </w:r>
    </w:p>
    <w:p w14:paraId="436459A2" w14:textId="23AE7B0A" w:rsidR="00AF1003" w:rsidRPr="007F14B9" w:rsidRDefault="00AF1003" w:rsidP="00542A96">
      <w:pPr>
        <w:pStyle w:val="Akapitzlist"/>
        <w:numPr>
          <w:ilvl w:val="0"/>
          <w:numId w:val="2"/>
        </w:numPr>
        <w:autoSpaceDN w:val="0"/>
        <w:adjustRightInd w:val="0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7F14B9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usterka</w:t>
      </w:r>
      <w:r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</w:t>
      </w:r>
      <w:r w:rsidRPr="007F14B9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 xml:space="preserve">- </w:t>
      </w:r>
      <w:r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>stan, w którym serwer</w:t>
      </w:r>
      <w:r w:rsidR="00815DAD"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</w:t>
      </w:r>
      <w:r w:rsidR="00852449"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>realizuj</w:t>
      </w:r>
      <w:r w:rsidR="00815DAD"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e </w:t>
      </w:r>
      <w:r w:rsidR="00852449"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>swoje zadania, ale sygnalizują</w:t>
      </w:r>
      <w:r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nieprawidłowe działanie.</w:t>
      </w:r>
    </w:p>
    <w:p w14:paraId="7BCF83C6" w14:textId="5D378BC3" w:rsidR="00AF1003" w:rsidRPr="007F14B9" w:rsidRDefault="00AF1003" w:rsidP="00542A96">
      <w:pPr>
        <w:pStyle w:val="Akapitzlist"/>
        <w:numPr>
          <w:ilvl w:val="0"/>
          <w:numId w:val="2"/>
        </w:numPr>
        <w:autoSpaceDN w:val="0"/>
        <w:adjustRightInd w:val="0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7F14B9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serwis gwarancyjny</w:t>
      </w:r>
      <w:r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</w:t>
      </w:r>
      <w:r w:rsidRPr="007F14B9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 xml:space="preserve">- </w:t>
      </w:r>
      <w:r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>wszelkie usługi zapewniające prawidłowe funkcjonowanie serwera,</w:t>
      </w:r>
    </w:p>
    <w:p w14:paraId="62FF40A8" w14:textId="77777777" w:rsidR="00AF1003" w:rsidRPr="007F14B9" w:rsidRDefault="00AF1003" w:rsidP="00AF1003">
      <w:pPr>
        <w:pStyle w:val="Akapitzlist"/>
        <w:numPr>
          <w:ilvl w:val="0"/>
          <w:numId w:val="2"/>
        </w:numPr>
        <w:autoSpaceDN w:val="0"/>
        <w:adjustRightInd w:val="0"/>
        <w:spacing w:after="68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7F14B9">
        <w:rPr>
          <w:rFonts w:asciiTheme="minorHAnsi" w:eastAsiaTheme="minorHAnsi" w:hAnsiTheme="minorHAnsi" w:cstheme="minorHAnsi"/>
          <w:b/>
          <w:bCs/>
          <w:sz w:val="23"/>
          <w:szCs w:val="23"/>
          <w:lang w:eastAsia="en-US"/>
        </w:rPr>
        <w:t xml:space="preserve">wsparcie techniczne </w:t>
      </w:r>
      <w:r w:rsidRPr="007F14B9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-</w:t>
      </w:r>
      <w:r w:rsidRPr="007F14B9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wszelkie czynności podejmowane przez Wykonawcę w celu zapewnienia realizacji serwisu gwarancyjnego zgodnie z wymaganiami określonymi w Opisie przedmiotu zamówienia. </w:t>
      </w:r>
    </w:p>
    <w:p w14:paraId="75606570" w14:textId="2AC3F1A0" w:rsidR="00AF1003" w:rsidRPr="007F14B9" w:rsidRDefault="00AF1003" w:rsidP="00791214">
      <w:pPr>
        <w:keepNext/>
        <w:keepLines/>
        <w:numPr>
          <w:ilvl w:val="0"/>
          <w:numId w:val="1"/>
        </w:numPr>
        <w:suppressAutoHyphens w:val="0"/>
        <w:autoSpaceDE/>
        <w:spacing w:before="480" w:after="200" w:line="276" w:lineRule="auto"/>
        <w:ind w:hanging="720"/>
        <w:outlineLvl w:val="0"/>
        <w:rPr>
          <w:rFonts w:asciiTheme="minorHAnsi" w:hAnsiTheme="minorHAnsi" w:cstheme="minorHAnsi"/>
          <w:b/>
          <w:bCs/>
          <w:color w:val="2F5496"/>
          <w:sz w:val="28"/>
          <w:szCs w:val="28"/>
          <w:lang w:eastAsia="en-US"/>
        </w:rPr>
      </w:pPr>
      <w:r w:rsidRPr="007F14B9">
        <w:rPr>
          <w:rFonts w:asciiTheme="minorHAnsi" w:hAnsiTheme="minorHAnsi" w:cstheme="minorHAnsi"/>
          <w:color w:val="auto"/>
          <w:sz w:val="23"/>
          <w:szCs w:val="23"/>
          <w:lang w:eastAsia="pl-PL"/>
        </w:rPr>
        <w:br w:type="page"/>
      </w:r>
      <w:r w:rsidRPr="007F14B9" w:rsidDel="0057002E">
        <w:rPr>
          <w:rFonts w:asciiTheme="minorHAnsi" w:hAnsiTheme="minorHAnsi" w:cstheme="minorHAnsi"/>
          <w:color w:val="auto"/>
          <w:sz w:val="23"/>
          <w:szCs w:val="23"/>
          <w:lang w:eastAsia="pl-PL"/>
        </w:rPr>
        <w:lastRenderedPageBreak/>
        <w:t xml:space="preserve"> </w:t>
      </w:r>
      <w:r w:rsidR="00933EB8">
        <w:rPr>
          <w:rFonts w:asciiTheme="minorHAnsi" w:hAnsiTheme="minorHAnsi" w:cstheme="minorHAnsi"/>
          <w:b/>
          <w:bCs/>
          <w:color w:val="2F5496"/>
          <w:sz w:val="28"/>
          <w:szCs w:val="28"/>
          <w:lang w:eastAsia="en-US"/>
        </w:rPr>
        <w:t>Dostawa</w:t>
      </w:r>
      <w:r w:rsidR="00933EB8" w:rsidRPr="007F14B9">
        <w:rPr>
          <w:rFonts w:asciiTheme="minorHAnsi" w:hAnsiTheme="minorHAnsi" w:cstheme="minorHAnsi"/>
          <w:b/>
          <w:bCs/>
          <w:color w:val="2F5496"/>
          <w:sz w:val="28"/>
          <w:szCs w:val="28"/>
          <w:lang w:eastAsia="en-US"/>
        </w:rPr>
        <w:t xml:space="preserve"> </w:t>
      </w:r>
      <w:r w:rsidR="007C59B4" w:rsidRPr="007F14B9">
        <w:rPr>
          <w:rFonts w:asciiTheme="minorHAnsi" w:hAnsiTheme="minorHAnsi" w:cstheme="minorHAnsi"/>
          <w:b/>
          <w:bCs/>
          <w:color w:val="2F5496"/>
          <w:sz w:val="28"/>
          <w:szCs w:val="28"/>
          <w:lang w:eastAsia="en-US"/>
        </w:rPr>
        <w:t>serwerów</w:t>
      </w:r>
    </w:p>
    <w:p w14:paraId="3DEE7B16" w14:textId="7837E796" w:rsidR="007C59B4" w:rsidRDefault="007C59B4" w:rsidP="00AD3591">
      <w:pPr>
        <w:suppressAutoHyphens w:val="0"/>
        <w:autoSpaceDE/>
        <w:ind w:firstLine="426"/>
        <w:contextualSpacing/>
        <w:jc w:val="both"/>
        <w:rPr>
          <w:rFonts w:asciiTheme="minorHAnsi" w:hAnsiTheme="minorHAnsi" w:cstheme="minorHAnsi"/>
        </w:rPr>
      </w:pPr>
      <w:r w:rsidRPr="00AD3591">
        <w:rPr>
          <w:rFonts w:asciiTheme="minorHAnsi" w:hAnsiTheme="minorHAnsi" w:cstheme="minorHAnsi"/>
        </w:rPr>
        <w:t>Wykonawca dostarczy Zamawiającemu serwery</w:t>
      </w:r>
      <w:r w:rsidR="00CE7C7D">
        <w:rPr>
          <w:rFonts w:asciiTheme="minorHAnsi" w:hAnsiTheme="minorHAnsi" w:cstheme="minorHAnsi"/>
        </w:rPr>
        <w:t xml:space="preserve"> oraz licencje</w:t>
      </w:r>
      <w:r w:rsidRPr="00AD3591">
        <w:rPr>
          <w:rFonts w:asciiTheme="minorHAnsi" w:hAnsiTheme="minorHAnsi" w:cstheme="minorHAnsi"/>
        </w:rPr>
        <w:t xml:space="preserve"> o parametrach określonych w Tabelach od nr 1 do nr </w:t>
      </w:r>
      <w:r w:rsidR="0097189F">
        <w:rPr>
          <w:rFonts w:asciiTheme="minorHAnsi" w:hAnsiTheme="minorHAnsi" w:cstheme="minorHAnsi"/>
        </w:rPr>
        <w:t>3</w:t>
      </w:r>
      <w:r w:rsidRPr="00AD3591">
        <w:rPr>
          <w:rFonts w:asciiTheme="minorHAnsi" w:hAnsiTheme="minorHAnsi" w:cstheme="minorHAnsi"/>
        </w:rPr>
        <w:t>.</w:t>
      </w:r>
    </w:p>
    <w:p w14:paraId="13143776" w14:textId="77777777" w:rsidR="00CE7C7D" w:rsidRPr="00AD3591" w:rsidRDefault="00CE7C7D" w:rsidP="00AD3591">
      <w:pPr>
        <w:suppressAutoHyphens w:val="0"/>
        <w:autoSpaceDE/>
        <w:ind w:firstLine="426"/>
        <w:contextualSpacing/>
        <w:jc w:val="both"/>
        <w:rPr>
          <w:rFonts w:asciiTheme="minorHAnsi" w:hAnsiTheme="minorHAnsi" w:cstheme="minorHAnsi"/>
        </w:rPr>
      </w:pPr>
    </w:p>
    <w:p w14:paraId="00F4E2C6" w14:textId="77777777" w:rsidR="007C59B4" w:rsidRPr="00AD3591" w:rsidRDefault="007C59B4" w:rsidP="00BD2EA1">
      <w:pPr>
        <w:jc w:val="both"/>
        <w:rPr>
          <w:rFonts w:asciiTheme="minorHAnsi" w:hAnsiTheme="minorHAnsi" w:cstheme="minorHAnsi"/>
          <w:b/>
        </w:rPr>
      </w:pPr>
      <w:r w:rsidRPr="00AD3591">
        <w:rPr>
          <w:rFonts w:asciiTheme="minorHAnsi" w:hAnsiTheme="minorHAnsi" w:cstheme="minorHAnsi"/>
          <w:b/>
        </w:rPr>
        <w:t>Uwaga: Zamawiający wymaga, aby dostarczone serwery były tego samego producenta.</w:t>
      </w:r>
    </w:p>
    <w:p w14:paraId="4DAC68FF" w14:textId="77777777" w:rsidR="007C59B4" w:rsidRPr="00AD3591" w:rsidRDefault="007C59B4" w:rsidP="007C59B4">
      <w:pPr>
        <w:ind w:left="993" w:hanging="709"/>
        <w:contextualSpacing/>
        <w:rPr>
          <w:rFonts w:asciiTheme="minorHAnsi" w:hAnsiTheme="minorHAnsi" w:cstheme="minorHAnsi"/>
          <w:sz w:val="16"/>
          <w:szCs w:val="16"/>
        </w:rPr>
      </w:pPr>
    </w:p>
    <w:p w14:paraId="6A44D8C6" w14:textId="58139AFC" w:rsidR="007C59B4" w:rsidRDefault="007F14B9" w:rsidP="00BD2EA1">
      <w:pPr>
        <w:rPr>
          <w:rFonts w:asciiTheme="minorHAnsi" w:hAnsiTheme="minorHAnsi" w:cstheme="minorHAnsi"/>
        </w:rPr>
      </w:pPr>
      <w:r w:rsidRPr="00AD3591">
        <w:rPr>
          <w:rFonts w:asciiTheme="minorHAnsi" w:hAnsiTheme="minorHAnsi" w:cstheme="minorHAnsi"/>
        </w:rPr>
        <w:t>T</w:t>
      </w:r>
      <w:r w:rsidR="007C59B4" w:rsidRPr="00AD3591">
        <w:rPr>
          <w:rFonts w:asciiTheme="minorHAnsi" w:hAnsiTheme="minorHAnsi" w:cstheme="minorHAnsi"/>
        </w:rPr>
        <w:t>abela nr 1. Wymagania wspólne dla wszystkich serwerów</w:t>
      </w:r>
    </w:p>
    <w:p w14:paraId="032D9AEE" w14:textId="77777777" w:rsidR="00AD3591" w:rsidRPr="00AD3591" w:rsidRDefault="00AD3591" w:rsidP="007C59B4">
      <w:pPr>
        <w:ind w:firstLine="426"/>
        <w:rPr>
          <w:rFonts w:asciiTheme="minorHAnsi" w:hAnsiTheme="minorHAnsi" w:cstheme="minorHAnsi"/>
        </w:rPr>
      </w:pPr>
    </w:p>
    <w:tbl>
      <w:tblPr>
        <w:tblW w:w="4645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37"/>
        <w:gridCol w:w="5679"/>
      </w:tblGrid>
      <w:tr w:rsidR="007C59B4" w:rsidRPr="00AD3591" w14:paraId="398C0A70" w14:textId="77777777" w:rsidTr="0028073D">
        <w:trPr>
          <w:cantSplit/>
          <w:trHeight w:val="533"/>
          <w:tblHeader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D1CF0" w14:textId="77777777" w:rsidR="007C59B4" w:rsidRPr="00AD3591" w:rsidRDefault="007C59B4" w:rsidP="0022707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b/>
                <w:sz w:val="22"/>
                <w:szCs w:val="22"/>
              </w:rPr>
              <w:t>OPIS (wymagane parametry techniczne)</w:t>
            </w:r>
          </w:p>
        </w:tc>
      </w:tr>
      <w:tr w:rsidR="007C59B4" w:rsidRPr="00AD3591" w14:paraId="5F448CD0" w14:textId="77777777" w:rsidTr="0028073D">
        <w:trPr>
          <w:cantSplit/>
          <w:trHeight w:val="504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C795037" w14:textId="77777777" w:rsidR="007C59B4" w:rsidRPr="00AD3591" w:rsidRDefault="007C59B4" w:rsidP="0022707E">
            <w:pPr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Obudowa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072C8A" w14:textId="69F5BA20" w:rsidR="007C59B4" w:rsidRPr="00AD3591" w:rsidRDefault="007F14B9" w:rsidP="0022707E">
            <w:pPr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Do instalacji w standardowej szafie RACK 19”, dostarczona wraz </w:t>
            </w:r>
            <w:r w:rsidR="007C59B4" w:rsidRPr="00AD3591">
              <w:rPr>
                <w:rFonts w:asciiTheme="minorHAnsi" w:hAnsiTheme="minorHAnsi" w:cstheme="minorHAnsi"/>
                <w:sz w:val="22"/>
                <w:szCs w:val="22"/>
              </w:rPr>
              <w:t>ze wszystkimi elementami niezbędnymi do zamontowania serwera w szafie</w:t>
            </w:r>
          </w:p>
        </w:tc>
      </w:tr>
      <w:tr w:rsidR="007C59B4" w:rsidRPr="00AD3591" w14:paraId="31064F64" w14:textId="77777777" w:rsidTr="0028073D">
        <w:trPr>
          <w:cantSplit/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3DAE9DE" w14:textId="77777777" w:rsidR="007C59B4" w:rsidRPr="00AD3591" w:rsidRDefault="007C59B4" w:rsidP="0022707E">
            <w:pPr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Płyta główna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04ACF79" w14:textId="12F25AC2" w:rsidR="007C59B4" w:rsidRPr="00AD3591" w:rsidRDefault="007C59B4" w:rsidP="0022707E">
            <w:pPr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Wyprodukowana przez producenta serwera, oznaczona jego logiem firmowym</w:t>
            </w:r>
          </w:p>
        </w:tc>
      </w:tr>
      <w:tr w:rsidR="00AD3591" w:rsidRPr="00AD3591" w14:paraId="7B29C9C0" w14:textId="77777777" w:rsidTr="0028073D">
        <w:trPr>
          <w:cantSplit/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C7B2110" w14:textId="26937CCF" w:rsidR="00AD3591" w:rsidRPr="00AD3591" w:rsidRDefault="00AD3591" w:rsidP="00AD3591">
            <w:pPr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Chipset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B05E99" w14:textId="47292B20" w:rsidR="00AD3591" w:rsidRPr="00AD3591" w:rsidRDefault="00AD3591" w:rsidP="00AD3591">
            <w:pPr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Dedykowany przez producenta procesora do pracy w serwerach dwuprocesorowych</w:t>
            </w:r>
          </w:p>
        </w:tc>
      </w:tr>
      <w:tr w:rsidR="00AD3591" w:rsidRPr="00AD3591" w14:paraId="5CABCDC9" w14:textId="77777777" w:rsidTr="0028073D">
        <w:trPr>
          <w:cantSplit/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A208186" w14:textId="77777777" w:rsidR="00AD3591" w:rsidRPr="00AD3591" w:rsidRDefault="00AD3591" w:rsidP="00AD3591">
            <w:pPr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Pamięć operacyjna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C15D57C" w14:textId="0B4399F4" w:rsidR="00AD3591" w:rsidRPr="00AD3591" w:rsidRDefault="00AD3591" w:rsidP="00AD3591">
            <w:pPr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 xml:space="preserve">Możliwość rozbudowy do minimum 1TB. Minimum 16 slotów na pamięć. 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Zabezpieczenia pamięci: zgodne z technologią stosowaną przez producenta serwera</w:t>
            </w:r>
          </w:p>
        </w:tc>
      </w:tr>
      <w:tr w:rsidR="00C50A53" w:rsidRPr="00AD3591" w14:paraId="5247FD74" w14:textId="77777777" w:rsidTr="0028073D">
        <w:trPr>
          <w:cantSplit/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826CA85" w14:textId="60E658B6" w:rsidR="00C50A53" w:rsidRPr="00AD3591" w:rsidRDefault="00C50A53" w:rsidP="00C50A53">
            <w:pPr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Kontroler dyskowy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33423A4" w14:textId="7FE63660" w:rsidR="00C50A53" w:rsidRPr="00AD3591" w:rsidRDefault="00C50A53" w:rsidP="00C50A53">
            <w:pPr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Obsługa wszystkich napędów dyskowych, które mogą być umieszczone w serwerze. Obsługa konfiguracji RAID minimum 0,1, 1+0, 5, 5+0 i RAID 6 i 6+0</w:t>
            </w:r>
          </w:p>
        </w:tc>
      </w:tr>
      <w:tr w:rsidR="00C50A53" w:rsidRPr="00AD3591" w14:paraId="6585CDB0" w14:textId="77777777" w:rsidTr="0028073D">
        <w:trPr>
          <w:cantSplit/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6028CC2" w14:textId="77777777" w:rsidR="00C50A53" w:rsidRPr="00AD3591" w:rsidRDefault="00C50A53" w:rsidP="00C50A53">
            <w:pPr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Dysk twardy</w:t>
            </w:r>
          </w:p>
          <w:p w14:paraId="6ADEC82A" w14:textId="77777777" w:rsidR="00C50A53" w:rsidRPr="00AD3591" w:rsidRDefault="00C50A53" w:rsidP="00C50A53">
            <w:pPr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FB1DD5A" w14:textId="1F51A123" w:rsidR="00C50A53" w:rsidRPr="00AD3591" w:rsidRDefault="00C50A53" w:rsidP="00C50A53">
            <w:pPr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 xml:space="preserve">Możliwość zainstalowania minimum  8 dysków typu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 xml:space="preserve">ot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plug</w:t>
            </w: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, SSD/SAS/SATA</w:t>
            </w:r>
          </w:p>
        </w:tc>
      </w:tr>
      <w:tr w:rsidR="00C50A53" w:rsidRPr="00AD3591" w14:paraId="386E6395" w14:textId="77777777" w:rsidTr="0028073D">
        <w:trPr>
          <w:cantSplit/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0091892" w14:textId="77777777" w:rsidR="00C50A53" w:rsidRPr="00AD3591" w:rsidRDefault="00C50A53" w:rsidP="00C50A53">
            <w:pPr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Karta graficzna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8008EAE" w14:textId="554999A6" w:rsidR="00C50A53" w:rsidRPr="00AD3591" w:rsidRDefault="00C50A53" w:rsidP="002E0ABE">
            <w:pPr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 xml:space="preserve">Zintegrowana z płytą główną. </w:t>
            </w:r>
            <w:r w:rsidR="002E0AB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Obsługująca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rozdzielczość minimum 1280x1024</w:t>
            </w:r>
          </w:p>
        </w:tc>
      </w:tr>
      <w:tr w:rsidR="00C50A53" w:rsidRPr="00AD3591" w14:paraId="4B057CFF" w14:textId="77777777" w:rsidTr="0028073D">
        <w:trPr>
          <w:cantSplit/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A1446B" w14:textId="29B08725" w:rsidR="00C50A53" w:rsidRPr="00AD3591" w:rsidRDefault="00C50A53" w:rsidP="00C50A53">
            <w:pPr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Porty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C24397C" w14:textId="2EF939DA" w:rsidR="00C50A53" w:rsidRDefault="00C50A53" w:rsidP="00C50A53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VGA</w:t>
            </w:r>
          </w:p>
          <w:p w14:paraId="2DCA755F" w14:textId="708B540C" w:rsidR="00C50A53" w:rsidRPr="00AD3591" w:rsidRDefault="00C50A53" w:rsidP="00C50A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Minimum 3 porty USB 3.0</w:t>
            </w:r>
          </w:p>
        </w:tc>
      </w:tr>
      <w:tr w:rsidR="00C50A53" w:rsidRPr="00AD3591" w14:paraId="7D3B5DC3" w14:textId="77777777" w:rsidTr="0028073D">
        <w:trPr>
          <w:cantSplit/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DEF11B5" w14:textId="77777777" w:rsidR="00C50A53" w:rsidRPr="00AD3591" w:rsidRDefault="00C50A53" w:rsidP="00C50A53">
            <w:pPr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Chłodzenie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7875100" w14:textId="698798FB" w:rsidR="00C50A53" w:rsidRPr="00AD3591" w:rsidRDefault="00C50A53" w:rsidP="00C50A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Zestaw wentylatorów redundantnych typu hot-plug</w:t>
            </w:r>
          </w:p>
        </w:tc>
      </w:tr>
      <w:tr w:rsidR="00C50A53" w:rsidRPr="00AD3591" w14:paraId="001A73DA" w14:textId="77777777" w:rsidTr="0028073D">
        <w:trPr>
          <w:cantSplit/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9891034" w14:textId="77777777" w:rsidR="00C50A53" w:rsidRPr="00AD3591" w:rsidRDefault="00C50A53" w:rsidP="00C50A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Zasilacz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A3F793A" w14:textId="16792575" w:rsidR="00C50A53" w:rsidRPr="00AD3591" w:rsidRDefault="00C50A53" w:rsidP="00C50A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2 szt., typ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plug, redundantne</w:t>
            </w:r>
          </w:p>
        </w:tc>
      </w:tr>
      <w:tr w:rsidR="00C50A53" w:rsidRPr="00AD3591" w14:paraId="49FA42C7" w14:textId="77777777" w:rsidTr="0028073D">
        <w:trPr>
          <w:cantSplit/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F95BC7C" w14:textId="6D861898" w:rsidR="00C50A53" w:rsidRPr="00AD3591" w:rsidRDefault="00C50A53" w:rsidP="00C50A53">
            <w:pPr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Certyfikaty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E6CAB74" w14:textId="2945EAFC" w:rsidR="00C50A53" w:rsidRPr="0022707E" w:rsidRDefault="00C50A53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Zgodny z CE</w:t>
            </w:r>
          </w:p>
        </w:tc>
      </w:tr>
      <w:tr w:rsidR="00C50A53" w:rsidRPr="00AD3591" w14:paraId="000D37BD" w14:textId="77777777" w:rsidTr="0028073D">
        <w:trPr>
          <w:cantSplit/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1DB1424" w14:textId="77777777" w:rsidR="00C50A53" w:rsidRPr="00AD3591" w:rsidRDefault="00C50A53" w:rsidP="00C50A53">
            <w:pPr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Zarządzanie i obsługa</w:t>
            </w:r>
          </w:p>
          <w:p w14:paraId="1CA0676C" w14:textId="77777777" w:rsidR="00C50A53" w:rsidRPr="00AD3591" w:rsidRDefault="00C50A53" w:rsidP="00C50A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techniczna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67164C5" w14:textId="77777777" w:rsidR="00C50A53" w:rsidRPr="0022707E" w:rsidRDefault="00C50A53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07E">
              <w:rPr>
                <w:rFonts w:asciiTheme="minorHAnsi" w:hAnsiTheme="minorHAnsi" w:cstheme="minorHAnsi"/>
                <w:sz w:val="22"/>
                <w:szCs w:val="22"/>
              </w:rPr>
              <w:t xml:space="preserve">Serwer musi być wyposażony w sprzętowe rozwiązanie zdalnego zarządzania, pochodzące od producenta serwera, niezależne od systemów operacyjnych, posiadające dedykowane złącze zarządzania RJ-45, umożliwiające zdalny dostęp do graficznego interfejsu Web, zapewniające przynajmniej następujące funkcjonalności: </w:t>
            </w:r>
          </w:p>
          <w:p w14:paraId="3733A94A" w14:textId="77777777" w:rsidR="00C50A53" w:rsidRPr="0022707E" w:rsidRDefault="00C50A53" w:rsidP="00C50A53">
            <w:pPr>
              <w:pStyle w:val="Akapitzlist"/>
              <w:numPr>
                <w:ilvl w:val="3"/>
                <w:numId w:val="2"/>
              </w:numPr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07E">
              <w:rPr>
                <w:rFonts w:asciiTheme="minorHAnsi" w:hAnsiTheme="minorHAnsi" w:cstheme="minorHAnsi"/>
                <w:sz w:val="22"/>
                <w:szCs w:val="22"/>
              </w:rPr>
              <w:t xml:space="preserve">Zdalne włączenie serwera, </w:t>
            </w:r>
          </w:p>
          <w:p w14:paraId="53F25FE9" w14:textId="77777777" w:rsidR="00C50A53" w:rsidRPr="0022707E" w:rsidRDefault="00C50A53" w:rsidP="00C50A53">
            <w:pPr>
              <w:pStyle w:val="Akapitzlist"/>
              <w:numPr>
                <w:ilvl w:val="3"/>
                <w:numId w:val="2"/>
              </w:numPr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07E">
              <w:rPr>
                <w:rFonts w:asciiTheme="minorHAnsi" w:hAnsiTheme="minorHAnsi" w:cstheme="minorHAnsi"/>
                <w:sz w:val="22"/>
                <w:szCs w:val="22"/>
              </w:rPr>
              <w:t xml:space="preserve">Zdalne wyłączenie serwera, </w:t>
            </w:r>
          </w:p>
          <w:p w14:paraId="14565A4B" w14:textId="77777777" w:rsidR="00C50A53" w:rsidRPr="0022707E" w:rsidRDefault="00C50A53" w:rsidP="00C50A53">
            <w:pPr>
              <w:pStyle w:val="Akapitzlist"/>
              <w:numPr>
                <w:ilvl w:val="3"/>
                <w:numId w:val="2"/>
              </w:numPr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07E">
              <w:rPr>
                <w:rFonts w:asciiTheme="minorHAnsi" w:hAnsiTheme="minorHAnsi" w:cstheme="minorHAnsi"/>
                <w:sz w:val="22"/>
                <w:szCs w:val="22"/>
              </w:rPr>
              <w:t xml:space="preserve">Zdalny restart serwera, </w:t>
            </w:r>
          </w:p>
          <w:p w14:paraId="4FD2B142" w14:textId="77777777" w:rsidR="00C50A53" w:rsidRPr="0022707E" w:rsidRDefault="00C50A53" w:rsidP="00C50A53">
            <w:pPr>
              <w:pStyle w:val="Akapitzlist"/>
              <w:numPr>
                <w:ilvl w:val="3"/>
                <w:numId w:val="2"/>
              </w:numPr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2707E">
              <w:rPr>
                <w:rFonts w:asciiTheme="minorHAnsi" w:hAnsiTheme="minorHAnsi" w:cstheme="minorHAnsi"/>
                <w:sz w:val="22"/>
                <w:szCs w:val="22"/>
              </w:rPr>
              <w:t xml:space="preserve">Podgląd logów sprzętowych serwera i karty, </w:t>
            </w:r>
          </w:p>
          <w:p w14:paraId="60E70BCA" w14:textId="20408861" w:rsidR="00C50A53" w:rsidRPr="0022707E" w:rsidRDefault="00C50A53" w:rsidP="00C50A53">
            <w:pPr>
              <w:pStyle w:val="Akapitzlist"/>
              <w:numPr>
                <w:ilvl w:val="3"/>
                <w:numId w:val="2"/>
              </w:numPr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2707E">
              <w:rPr>
                <w:rFonts w:asciiTheme="minorHAnsi" w:hAnsiTheme="minorHAnsi" w:cstheme="minorHAnsi"/>
                <w:sz w:val="22"/>
                <w:szCs w:val="22"/>
              </w:rPr>
              <w:t xml:space="preserve">Przejęcie pełnej konsoli tekstowej/graficznej serwera niezależnie od jego stanu (także podczas startu, restartu OS). Funkcjonalność </w:t>
            </w:r>
            <w:r w:rsidR="003009A9">
              <w:rPr>
                <w:rFonts w:asciiTheme="minorHAnsi" w:hAnsiTheme="minorHAnsi" w:cstheme="minorHAnsi"/>
                <w:sz w:val="22"/>
                <w:szCs w:val="22"/>
              </w:rPr>
              <w:t xml:space="preserve">serwera </w:t>
            </w:r>
            <w:r w:rsidRPr="0022707E">
              <w:rPr>
                <w:rFonts w:asciiTheme="minorHAnsi" w:hAnsiTheme="minorHAnsi" w:cstheme="minorHAnsi"/>
                <w:sz w:val="22"/>
                <w:szCs w:val="22"/>
              </w:rPr>
              <w:t xml:space="preserve">musi umożliwiać przejęcie pełnej konsoli przez </w:t>
            </w:r>
            <w:r w:rsidR="00A53E94">
              <w:rPr>
                <w:rFonts w:asciiTheme="minorHAnsi" w:hAnsiTheme="minorHAnsi" w:cstheme="minorHAnsi"/>
                <w:sz w:val="22"/>
                <w:szCs w:val="22"/>
              </w:rPr>
              <w:t xml:space="preserve">minimum </w:t>
            </w:r>
            <w:r w:rsidRPr="0022707E">
              <w:rPr>
                <w:rFonts w:asciiTheme="minorHAnsi" w:hAnsiTheme="minorHAnsi" w:cstheme="minorHAnsi"/>
                <w:sz w:val="22"/>
                <w:szCs w:val="22"/>
              </w:rPr>
              <w:t xml:space="preserve">dwóch administratorów w tym samym czasie. </w:t>
            </w:r>
          </w:p>
          <w:p w14:paraId="50AC60DF" w14:textId="0A594D93" w:rsidR="00C50A53" w:rsidRPr="00AD3591" w:rsidRDefault="00C50A53" w:rsidP="00C50A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707E">
              <w:rPr>
                <w:rFonts w:asciiTheme="minorHAnsi" w:hAnsiTheme="minorHAnsi" w:cstheme="minorHAnsi"/>
                <w:sz w:val="22"/>
                <w:szCs w:val="22"/>
              </w:rPr>
              <w:t>Rozwiązane musi być dostarczone wraz z niezbędnymi licencjami umożliwiającymi pracę zdalną na serwerze z użyciem przeglądarki internetowej. Licencja musi zawierać pełną możliwość zdalnego podłączenia napędów wirtualnych typu: FDD, CD/DVD, Pamięć USB oraz wirtualnych folderów</w:t>
            </w:r>
          </w:p>
        </w:tc>
      </w:tr>
      <w:tr w:rsidR="00C50A53" w:rsidRPr="004A53C1" w14:paraId="360E6C54" w14:textId="77777777" w:rsidTr="0028073D">
        <w:trPr>
          <w:cantSplit/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E3E6704" w14:textId="77777777" w:rsidR="00C50A53" w:rsidRPr="00AD3591" w:rsidRDefault="00C50A53" w:rsidP="00C50A53">
            <w:pPr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Wspierane systemy operacyjne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0C749D9" w14:textId="03984B2D" w:rsidR="00C50A53" w:rsidRPr="00AD3591" w:rsidRDefault="00C50A53" w:rsidP="00C50A5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 xml:space="preserve">Microsoft Windows Server </w:t>
            </w:r>
            <w:r w:rsidR="003009A9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 xml:space="preserve">min. 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2016, 2019</w:t>
            </w:r>
            <w:r w:rsidR="003009A9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>,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  <w:t xml:space="preserve"> 2022,</w:t>
            </w:r>
          </w:p>
          <w:p w14:paraId="7B02D0BA" w14:textId="0488B6F9" w:rsidR="00C50A53" w:rsidRPr="00AD3591" w:rsidRDefault="00C50A53" w:rsidP="003009A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VMware ESXI </w:t>
            </w:r>
            <w:r w:rsidR="003009A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min.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6.7, 7</w:t>
            </w:r>
            <w:r w:rsidR="003009A9">
              <w:rPr>
                <w:rFonts w:asciiTheme="minorHAnsi" w:hAnsiTheme="minorHAnsi"/>
                <w:sz w:val="22"/>
                <w:szCs w:val="22"/>
                <w:lang w:val="en-US"/>
              </w:rPr>
              <w:t>,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8</w:t>
            </w:r>
          </w:p>
        </w:tc>
      </w:tr>
    </w:tbl>
    <w:p w14:paraId="54D657AD" w14:textId="77777777" w:rsidR="007C59B4" w:rsidRPr="00AD3591" w:rsidRDefault="007C59B4" w:rsidP="00AF1003">
      <w:pPr>
        <w:rPr>
          <w:rFonts w:asciiTheme="minorHAnsi" w:hAnsiTheme="minorHAnsi" w:cstheme="minorHAnsi"/>
          <w:lang w:val="en-US"/>
        </w:rPr>
      </w:pPr>
    </w:p>
    <w:p w14:paraId="0E2075EC" w14:textId="7F83F2CF" w:rsidR="00AF1003" w:rsidRPr="00AD3591" w:rsidRDefault="00AF1003" w:rsidP="00C50A53">
      <w:pPr>
        <w:ind w:firstLine="708"/>
        <w:rPr>
          <w:rFonts w:asciiTheme="minorHAnsi" w:hAnsiTheme="minorHAnsi" w:cstheme="minorHAnsi"/>
        </w:rPr>
      </w:pPr>
      <w:r w:rsidRPr="00AD3591">
        <w:rPr>
          <w:rFonts w:asciiTheme="minorHAnsi" w:hAnsiTheme="minorHAnsi" w:cstheme="minorHAnsi"/>
        </w:rPr>
        <w:t xml:space="preserve">Tabela nr </w:t>
      </w:r>
      <w:r w:rsidR="007F14B9" w:rsidRPr="00AD3591">
        <w:rPr>
          <w:rFonts w:asciiTheme="minorHAnsi" w:hAnsiTheme="minorHAnsi" w:cstheme="minorHAnsi"/>
        </w:rPr>
        <w:t>2</w:t>
      </w:r>
      <w:r w:rsidRPr="00AD3591">
        <w:rPr>
          <w:rFonts w:asciiTheme="minorHAnsi" w:hAnsiTheme="minorHAnsi" w:cstheme="minorHAnsi"/>
        </w:rPr>
        <w:t>.</w:t>
      </w:r>
      <w:r w:rsidR="00390ADD" w:rsidRPr="00AD3591">
        <w:rPr>
          <w:rFonts w:asciiTheme="minorHAnsi" w:hAnsiTheme="minorHAnsi" w:cstheme="minorHAnsi"/>
        </w:rPr>
        <w:t xml:space="preserve"> </w:t>
      </w:r>
      <w:r w:rsidR="007F14B9" w:rsidRPr="00AD3591">
        <w:rPr>
          <w:rFonts w:asciiTheme="minorHAnsi" w:hAnsiTheme="minorHAnsi" w:cstheme="minorHAnsi"/>
        </w:rPr>
        <w:t xml:space="preserve">Serwer </w:t>
      </w:r>
      <w:proofErr w:type="spellStart"/>
      <w:r w:rsidR="007F14B9" w:rsidRPr="00AD3591">
        <w:rPr>
          <w:rFonts w:asciiTheme="minorHAnsi" w:hAnsiTheme="minorHAnsi" w:cstheme="minorHAnsi"/>
        </w:rPr>
        <w:t>Rack</w:t>
      </w:r>
      <w:proofErr w:type="spellEnd"/>
      <w:r w:rsidR="007F14B9" w:rsidRPr="00AD3591">
        <w:rPr>
          <w:rFonts w:asciiTheme="minorHAnsi" w:hAnsiTheme="minorHAnsi" w:cstheme="minorHAnsi"/>
        </w:rPr>
        <w:t xml:space="preserve"> Typ 1, spełniający poniższe wymagania – szt. 2.</w:t>
      </w:r>
    </w:p>
    <w:p w14:paraId="0E589882" w14:textId="77777777" w:rsidR="00AF1003" w:rsidRPr="00AD3591" w:rsidRDefault="00AF1003" w:rsidP="00AF1003">
      <w:pPr>
        <w:rPr>
          <w:rFonts w:asciiTheme="minorHAnsi" w:hAnsiTheme="minorHAnsi" w:cstheme="minorHAnsi"/>
        </w:rPr>
      </w:pPr>
    </w:p>
    <w:tbl>
      <w:tblPr>
        <w:tblStyle w:val="Tabela-Siatka7"/>
        <w:tblW w:w="4615" w:type="pct"/>
        <w:tblInd w:w="562" w:type="dxa"/>
        <w:tblLook w:val="04A0" w:firstRow="1" w:lastRow="0" w:firstColumn="1" w:lastColumn="0" w:noHBand="0" w:noVBand="1"/>
      </w:tblPr>
      <w:tblGrid>
        <w:gridCol w:w="2693"/>
        <w:gridCol w:w="5671"/>
      </w:tblGrid>
      <w:tr w:rsidR="00AD3591" w:rsidRPr="00AD3591" w14:paraId="1800F1A7" w14:textId="77777777" w:rsidTr="0028073D">
        <w:trPr>
          <w:cantSplit/>
          <w:trHeight w:val="549"/>
        </w:trPr>
        <w:tc>
          <w:tcPr>
            <w:tcW w:w="5000" w:type="pct"/>
            <w:gridSpan w:val="2"/>
            <w:vAlign w:val="center"/>
            <w:hideMark/>
          </w:tcPr>
          <w:p w14:paraId="6FAE97C2" w14:textId="2C10971B" w:rsidR="00AD3591" w:rsidRPr="00AD3591" w:rsidRDefault="00AD3591" w:rsidP="00DC71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D3591">
              <w:rPr>
                <w:rFonts w:asciiTheme="minorHAnsi" w:hAnsiTheme="minorHAnsi" w:cstheme="minorHAnsi"/>
                <w:b/>
                <w:sz w:val="22"/>
                <w:szCs w:val="22"/>
              </w:rPr>
              <w:t>OPIS (wymagane parametry techniczne)</w:t>
            </w:r>
          </w:p>
        </w:tc>
      </w:tr>
      <w:tr w:rsidR="00AD3591" w:rsidRPr="00AD3591" w14:paraId="54C9B220" w14:textId="77777777" w:rsidTr="0028073D">
        <w:trPr>
          <w:cantSplit/>
        </w:trPr>
        <w:tc>
          <w:tcPr>
            <w:tcW w:w="1610" w:type="pct"/>
            <w:hideMark/>
          </w:tcPr>
          <w:p w14:paraId="6D6E8CB2" w14:textId="77777777" w:rsidR="00AD3591" w:rsidRPr="00AD3591" w:rsidRDefault="00AD3591" w:rsidP="00DC71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Obudowa</w:t>
            </w:r>
          </w:p>
        </w:tc>
        <w:tc>
          <w:tcPr>
            <w:tcW w:w="3390" w:type="pct"/>
            <w:hideMark/>
          </w:tcPr>
          <w:p w14:paraId="45186AE5" w14:textId="18C1F81A" w:rsidR="00AD3591" w:rsidRPr="00AD3591" w:rsidRDefault="00AD3591" w:rsidP="00DC71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Maksymalnie 1U </w:t>
            </w:r>
          </w:p>
        </w:tc>
      </w:tr>
      <w:tr w:rsidR="00AD3591" w:rsidRPr="00AD3591" w14:paraId="74295978" w14:textId="77777777" w:rsidTr="0028073D">
        <w:trPr>
          <w:cantSplit/>
        </w:trPr>
        <w:tc>
          <w:tcPr>
            <w:tcW w:w="1610" w:type="pct"/>
            <w:hideMark/>
          </w:tcPr>
          <w:p w14:paraId="3963C271" w14:textId="77777777" w:rsidR="00AD3591" w:rsidRPr="00AD3591" w:rsidRDefault="00AD3591" w:rsidP="00A2727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Procesor</w:t>
            </w:r>
          </w:p>
        </w:tc>
        <w:tc>
          <w:tcPr>
            <w:tcW w:w="3390" w:type="pct"/>
            <w:hideMark/>
          </w:tcPr>
          <w:p w14:paraId="43FAC4B9" w14:textId="2EAE1494" w:rsidR="00AD3591" w:rsidRPr="00AD3591" w:rsidRDefault="00AD3591" w:rsidP="00A2727A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Minimum 1 procesor dziesięciordzeniowy, Intel Xeon Silver 4210 lub równoważny, osiągający w testach SPECrate2017_int_base wynik nie gorszy niż </w:t>
            </w:r>
            <w:r w:rsidR="00E3269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105</w:t>
            </w:r>
            <w:r w:rsidR="00E3269C"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(dla konfiguracji z 2 procesorami). </w:t>
            </w:r>
            <w:r w:rsidRPr="00AD359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W przypadku zaoferowania procesora równoważnego, wynik testu musi być opublikowany na stronie </w:t>
            </w:r>
            <w:hyperlink r:id="rId6" w:history="1">
              <w:r w:rsidRPr="00AD3591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lang w:eastAsia="pl-PL"/>
                </w:rPr>
                <w:t>www.spec.org</w:t>
              </w:r>
            </w:hyperlink>
            <w:r w:rsidRPr="00AD359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. </w:t>
            </w:r>
          </w:p>
          <w:p w14:paraId="0659CFD1" w14:textId="3709EACC" w:rsidR="00AD3591" w:rsidRPr="00AD3591" w:rsidRDefault="00AD3591" w:rsidP="00A2727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Pobór mocy procesora (TDP) </w:t>
            </w:r>
            <w:r w:rsidRPr="00DC17C3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do 100W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</w:t>
            </w:r>
          </w:p>
          <w:p w14:paraId="3E8639E7" w14:textId="77777777" w:rsidR="00AD3591" w:rsidRPr="00AD3591" w:rsidRDefault="00AD3591" w:rsidP="00A2727A">
            <w:pPr>
              <w:ind w:right="119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 xml:space="preserve">Na potwierdzenie osiągnięcia wymaganej przez Zamawiającego wydajności procesora, Wykonawca zobowiązany jest dołączyć do oferty wydruk strony benchmarków. </w:t>
            </w:r>
            <w:r w:rsidRPr="00AD35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Dołączenie do oferty wydruku strony benchmarków wymagane jest dla procesora równoważnego.</w:t>
            </w:r>
            <w:r w:rsidRPr="00AD359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Wskazany wydruk musi zawierać datę publikacji testu i nie może być wykonany wcześniej niż 3 miesiące przed upływem terminu składania ofert.</w:t>
            </w:r>
          </w:p>
          <w:p w14:paraId="3E681681" w14:textId="72C2DDBE" w:rsidR="00AD3591" w:rsidRPr="00AD3591" w:rsidRDefault="00AD3591" w:rsidP="00A2727A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D359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 przypadku braku złożenia/uzupełnienia przez Wykonawcę wydruku strony benchmarków dla procesora równoważnego Zamawiający odrzuci ofertę Wykonawcy jako niezgodną z wymaganiami Zapytania ofertowego i jego załączników</w:t>
            </w:r>
          </w:p>
          <w:p w14:paraId="1FF77AA9" w14:textId="77777777" w:rsidR="00AD3591" w:rsidRPr="00AD3591" w:rsidRDefault="00AD3591" w:rsidP="00A2727A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AD3591" w:rsidRPr="00AD3591" w14:paraId="1DCE045D" w14:textId="77777777" w:rsidTr="0028073D">
        <w:trPr>
          <w:cantSplit/>
        </w:trPr>
        <w:tc>
          <w:tcPr>
            <w:tcW w:w="1610" w:type="pct"/>
            <w:hideMark/>
          </w:tcPr>
          <w:p w14:paraId="2C7C463E" w14:textId="77777777" w:rsidR="00AD3591" w:rsidRPr="00AD3591" w:rsidRDefault="00AD3591" w:rsidP="00DC71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Pamięć RAM</w:t>
            </w:r>
          </w:p>
        </w:tc>
        <w:tc>
          <w:tcPr>
            <w:tcW w:w="3390" w:type="pct"/>
            <w:hideMark/>
          </w:tcPr>
          <w:p w14:paraId="369F7165" w14:textId="443CFB23" w:rsidR="00AD3591" w:rsidRPr="00AD3591" w:rsidRDefault="002F14D3" w:rsidP="002F14D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Minimum </w:t>
            </w:r>
            <w:r w:rsidR="00AD3591"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32 GB RAM realizowane przez kości minimum 16GB</w:t>
            </w:r>
            <w:r w:rsidR="00AD3591"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DDR4 - minimum 2933 MHz</w:t>
            </w:r>
          </w:p>
        </w:tc>
      </w:tr>
      <w:tr w:rsidR="00AD3591" w:rsidRPr="00AD3591" w14:paraId="4705C245" w14:textId="77777777" w:rsidTr="0028073D">
        <w:trPr>
          <w:cantSplit/>
        </w:trPr>
        <w:tc>
          <w:tcPr>
            <w:tcW w:w="1610" w:type="pct"/>
            <w:hideMark/>
          </w:tcPr>
          <w:p w14:paraId="6520E633" w14:textId="77777777" w:rsidR="00AD3591" w:rsidRPr="00AD3591" w:rsidRDefault="00AD3591" w:rsidP="00DC7179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Interfejsy sieciowe</w:t>
            </w:r>
          </w:p>
        </w:tc>
        <w:tc>
          <w:tcPr>
            <w:tcW w:w="3390" w:type="pct"/>
            <w:hideMark/>
          </w:tcPr>
          <w:p w14:paraId="3A2C0D44" w14:textId="5E5E9162" w:rsidR="00AD3591" w:rsidRPr="00AD3591" w:rsidRDefault="00AD3591" w:rsidP="00430C3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Minimum 4 interfejsy sieciowe 1Gb RJ45</w:t>
            </w:r>
          </w:p>
        </w:tc>
      </w:tr>
      <w:tr w:rsidR="00C50A53" w:rsidRPr="00AD3591" w14:paraId="28A53321" w14:textId="77777777" w:rsidTr="0028073D">
        <w:trPr>
          <w:cantSplit/>
        </w:trPr>
        <w:tc>
          <w:tcPr>
            <w:tcW w:w="1610" w:type="pct"/>
          </w:tcPr>
          <w:p w14:paraId="6143A955" w14:textId="5CF3436E" w:rsidR="00C50A53" w:rsidRPr="00AD3591" w:rsidRDefault="00C50A53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Kontroler dyskowy</w:t>
            </w:r>
          </w:p>
        </w:tc>
        <w:tc>
          <w:tcPr>
            <w:tcW w:w="3390" w:type="pct"/>
          </w:tcPr>
          <w:p w14:paraId="7BC3FBF0" w14:textId="7B6ECC57" w:rsidR="00C50A53" w:rsidRPr="00AD3591" w:rsidRDefault="00C50A53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 xml:space="preserve">Kontroler macierzowy RAID SAS minimum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 xml:space="preserve">Gb. Pamięć podręczna minimum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 xml:space="preserve">GB w technologii </w:t>
            </w:r>
            <w:proofErr w:type="spellStart"/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Flashback</w:t>
            </w:r>
            <w:proofErr w:type="spellEnd"/>
            <w:r w:rsidRPr="00AD3591">
              <w:rPr>
                <w:rFonts w:asciiTheme="minorHAnsi" w:hAnsiTheme="minorHAnsi" w:cstheme="minorHAnsi"/>
                <w:sz w:val="22"/>
                <w:szCs w:val="22"/>
              </w:rPr>
              <w:t xml:space="preserve"> zapewniająca utrzymanie zawartości w przypadku zaniku/wyłączenia zasilania</w:t>
            </w:r>
          </w:p>
        </w:tc>
      </w:tr>
      <w:tr w:rsidR="00C50A53" w:rsidRPr="00AD3591" w14:paraId="3BE792E8" w14:textId="77777777" w:rsidTr="0028073D">
        <w:trPr>
          <w:cantSplit/>
        </w:trPr>
        <w:tc>
          <w:tcPr>
            <w:tcW w:w="1610" w:type="pct"/>
            <w:hideMark/>
          </w:tcPr>
          <w:p w14:paraId="23C0ABDF" w14:textId="77777777" w:rsidR="00C50A53" w:rsidRPr="00AD3591" w:rsidRDefault="00C50A53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Dyski twarde</w:t>
            </w:r>
          </w:p>
        </w:tc>
        <w:tc>
          <w:tcPr>
            <w:tcW w:w="3390" w:type="pct"/>
            <w:hideMark/>
          </w:tcPr>
          <w:p w14:paraId="318E51DF" w14:textId="38AC2886" w:rsidR="00C50A53" w:rsidRPr="00AD3591" w:rsidRDefault="00CC5653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</w:t>
            </w:r>
            <w:r w:rsidR="00C50A53"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dysk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ów</w:t>
            </w:r>
            <w:r w:rsidR="00C50A53"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SAS 10k </w:t>
            </w:r>
            <w:proofErr w:type="spellStart"/>
            <w:r w:rsidR="00C50A53"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obr</w:t>
            </w:r>
            <w:proofErr w:type="spellEnd"/>
            <w:r w:rsidR="00C50A53"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/min, minimum 300 GB każdy – typu hot plug</w:t>
            </w:r>
          </w:p>
        </w:tc>
      </w:tr>
      <w:tr w:rsidR="00C50A53" w:rsidRPr="00AD3591" w14:paraId="3D655FD4" w14:textId="77777777" w:rsidTr="0028073D">
        <w:trPr>
          <w:cantSplit/>
        </w:trPr>
        <w:tc>
          <w:tcPr>
            <w:tcW w:w="1610" w:type="pct"/>
            <w:hideMark/>
          </w:tcPr>
          <w:p w14:paraId="79FBA38F" w14:textId="77777777" w:rsidR="00C50A53" w:rsidRPr="00AD3591" w:rsidRDefault="00C50A53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Zasilacze</w:t>
            </w:r>
          </w:p>
        </w:tc>
        <w:tc>
          <w:tcPr>
            <w:tcW w:w="3390" w:type="pct"/>
            <w:hideMark/>
          </w:tcPr>
          <w:p w14:paraId="45BEA24E" w14:textId="1F4BF01E" w:rsidR="00C50A53" w:rsidRPr="00AD3591" w:rsidRDefault="00C50A53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mocy minimum 500W każdy</w:t>
            </w:r>
          </w:p>
        </w:tc>
      </w:tr>
    </w:tbl>
    <w:p w14:paraId="7B94C7B5" w14:textId="2C70791D" w:rsidR="00AF1003" w:rsidRDefault="00AF1003" w:rsidP="00AF1003">
      <w:pPr>
        <w:suppressAutoHyphens w:val="0"/>
        <w:autoSpaceDN w:val="0"/>
        <w:spacing w:after="160"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bookmarkStart w:id="3" w:name="_Warunki_gwarancji"/>
      <w:bookmarkStart w:id="4" w:name="_Toc22212574"/>
      <w:bookmarkEnd w:id="3"/>
    </w:p>
    <w:p w14:paraId="306AB691" w14:textId="13070088" w:rsidR="001E2AAC" w:rsidRPr="00AD3591" w:rsidRDefault="001E2AAC" w:rsidP="001E2AAC">
      <w:pPr>
        <w:ind w:firstLine="708"/>
        <w:rPr>
          <w:rFonts w:asciiTheme="minorHAnsi" w:hAnsiTheme="minorHAnsi" w:cstheme="minorHAnsi"/>
        </w:rPr>
      </w:pPr>
      <w:r w:rsidRPr="00AD3591">
        <w:rPr>
          <w:rFonts w:asciiTheme="minorHAnsi" w:hAnsiTheme="minorHAnsi" w:cstheme="minorHAnsi"/>
        </w:rPr>
        <w:t xml:space="preserve">Tabela nr </w:t>
      </w:r>
      <w:r>
        <w:rPr>
          <w:rFonts w:asciiTheme="minorHAnsi" w:hAnsiTheme="minorHAnsi" w:cstheme="minorHAnsi"/>
        </w:rPr>
        <w:t>3</w:t>
      </w:r>
      <w:r w:rsidRPr="00AD3591">
        <w:rPr>
          <w:rFonts w:asciiTheme="minorHAnsi" w:hAnsiTheme="minorHAnsi" w:cstheme="minorHAnsi"/>
        </w:rPr>
        <w:t xml:space="preserve">. Serwer </w:t>
      </w:r>
      <w:proofErr w:type="spellStart"/>
      <w:r w:rsidRPr="00AD3591">
        <w:rPr>
          <w:rFonts w:asciiTheme="minorHAnsi" w:hAnsiTheme="minorHAnsi" w:cstheme="minorHAnsi"/>
        </w:rPr>
        <w:t>Rack</w:t>
      </w:r>
      <w:proofErr w:type="spellEnd"/>
      <w:r w:rsidRPr="00AD3591">
        <w:rPr>
          <w:rFonts w:asciiTheme="minorHAnsi" w:hAnsiTheme="minorHAnsi" w:cstheme="minorHAnsi"/>
        </w:rPr>
        <w:t xml:space="preserve"> Typ </w:t>
      </w:r>
      <w:r>
        <w:rPr>
          <w:rFonts w:asciiTheme="minorHAnsi" w:hAnsiTheme="minorHAnsi" w:cstheme="minorHAnsi"/>
        </w:rPr>
        <w:t>2</w:t>
      </w:r>
      <w:r w:rsidRPr="00AD3591">
        <w:rPr>
          <w:rFonts w:asciiTheme="minorHAnsi" w:hAnsiTheme="minorHAnsi" w:cstheme="minorHAnsi"/>
        </w:rPr>
        <w:t>, spełniający poniższe wymagania – szt. 2.</w:t>
      </w:r>
    </w:p>
    <w:p w14:paraId="08EAB6B7" w14:textId="77777777" w:rsidR="001E2AAC" w:rsidRPr="00AD3591" w:rsidRDefault="001E2AAC" w:rsidP="001E2AAC">
      <w:pPr>
        <w:rPr>
          <w:rFonts w:asciiTheme="minorHAnsi" w:hAnsiTheme="minorHAnsi" w:cstheme="minorHAnsi"/>
        </w:rPr>
      </w:pPr>
    </w:p>
    <w:tbl>
      <w:tblPr>
        <w:tblStyle w:val="Tabela-Siatka7"/>
        <w:tblW w:w="4615" w:type="pct"/>
        <w:tblInd w:w="562" w:type="dxa"/>
        <w:tblLook w:val="04A0" w:firstRow="1" w:lastRow="0" w:firstColumn="1" w:lastColumn="0" w:noHBand="0" w:noVBand="1"/>
      </w:tblPr>
      <w:tblGrid>
        <w:gridCol w:w="2496"/>
        <w:gridCol w:w="5868"/>
      </w:tblGrid>
      <w:tr w:rsidR="001E2AAC" w:rsidRPr="00AD3591" w14:paraId="7FC95463" w14:textId="77777777" w:rsidTr="0028073D">
        <w:trPr>
          <w:cantSplit/>
          <w:trHeight w:val="549"/>
          <w:tblHeader/>
        </w:trPr>
        <w:tc>
          <w:tcPr>
            <w:tcW w:w="5000" w:type="pct"/>
            <w:gridSpan w:val="2"/>
            <w:vAlign w:val="center"/>
            <w:hideMark/>
          </w:tcPr>
          <w:p w14:paraId="2F703C62" w14:textId="77777777" w:rsidR="001E2AAC" w:rsidRPr="00AD3591" w:rsidRDefault="001E2AAC" w:rsidP="002270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D3591">
              <w:rPr>
                <w:rFonts w:asciiTheme="minorHAnsi" w:hAnsiTheme="minorHAnsi" w:cstheme="minorHAnsi"/>
                <w:b/>
                <w:sz w:val="22"/>
                <w:szCs w:val="22"/>
              </w:rPr>
              <w:t>OPIS (wymagane parametry techniczne)</w:t>
            </w:r>
          </w:p>
        </w:tc>
      </w:tr>
      <w:tr w:rsidR="00CE7C7D" w:rsidRPr="00AD3591" w14:paraId="29D2CBF8" w14:textId="77777777" w:rsidTr="0028073D">
        <w:trPr>
          <w:cantSplit/>
        </w:trPr>
        <w:tc>
          <w:tcPr>
            <w:tcW w:w="1492" w:type="pct"/>
            <w:hideMark/>
          </w:tcPr>
          <w:p w14:paraId="69B76388" w14:textId="77777777" w:rsidR="001E2AAC" w:rsidRPr="00AD3591" w:rsidRDefault="001E2AAC" w:rsidP="0022707E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Obudowa</w:t>
            </w:r>
          </w:p>
        </w:tc>
        <w:tc>
          <w:tcPr>
            <w:tcW w:w="3508" w:type="pct"/>
            <w:hideMark/>
          </w:tcPr>
          <w:p w14:paraId="3B724521" w14:textId="0A8D3DFE" w:rsidR="001E2AAC" w:rsidRPr="00AD3591" w:rsidRDefault="001E2AAC" w:rsidP="0022707E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Maksymalnie 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4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U </w:t>
            </w:r>
          </w:p>
        </w:tc>
      </w:tr>
      <w:tr w:rsidR="00CE7C7D" w:rsidRPr="00AD3591" w14:paraId="1C278EE2" w14:textId="77777777" w:rsidTr="0028073D">
        <w:trPr>
          <w:cantSplit/>
        </w:trPr>
        <w:tc>
          <w:tcPr>
            <w:tcW w:w="1492" w:type="pct"/>
            <w:hideMark/>
          </w:tcPr>
          <w:p w14:paraId="16E7BFCA" w14:textId="77777777" w:rsidR="001E2AAC" w:rsidRPr="00AD3591" w:rsidRDefault="001E2AAC" w:rsidP="0022707E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Procesor</w:t>
            </w:r>
          </w:p>
        </w:tc>
        <w:tc>
          <w:tcPr>
            <w:tcW w:w="3508" w:type="pct"/>
            <w:hideMark/>
          </w:tcPr>
          <w:p w14:paraId="5A4AA8EA" w14:textId="343C1323" w:rsidR="005970A2" w:rsidRDefault="008921BD" w:rsidP="005970A2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Minimum </w:t>
            </w:r>
            <w:r w:rsidR="005970A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</w:t>
            </w:r>
            <w:r w:rsidR="005970A2"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procesor</w:t>
            </w:r>
            <w:r w:rsidR="005970A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y</w:t>
            </w:r>
            <w:r w:rsidR="005970A2"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5970A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szesnasto</w:t>
            </w:r>
            <w:r w:rsidR="005970A2"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rdzeniow</w:t>
            </w:r>
            <w:r w:rsidR="005970A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</w:t>
            </w:r>
            <w:r w:rsidR="005970A2"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, </w:t>
            </w:r>
            <w:r w:rsidR="0037300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</w:t>
            </w:r>
            <w:r w:rsidR="0037300A" w:rsidRPr="0037300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ntel Xeon Silver 4216</w:t>
            </w:r>
            <w:r w:rsidR="0037300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5970A2"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lub równoważny, osiągający w testach SPECrate2017_int_base wynik nie gorszy niż </w:t>
            </w:r>
            <w:r w:rsidR="0037300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170</w:t>
            </w:r>
            <w:r w:rsidR="005970A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5970A2"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(dla konfiguracji z 2 procesorami).</w:t>
            </w:r>
          </w:p>
          <w:p w14:paraId="491D43C4" w14:textId="02BDA553" w:rsidR="0028073D" w:rsidRDefault="0028073D" w:rsidP="005970A2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  <w:p w14:paraId="75553D75" w14:textId="77777777" w:rsidR="0028073D" w:rsidRPr="005970A2" w:rsidRDefault="0028073D" w:rsidP="0028073D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5970A2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Opcja 1</w:t>
            </w:r>
          </w:p>
          <w:p w14:paraId="6223B467" w14:textId="64EE0AAC" w:rsidR="0028073D" w:rsidRDefault="0028073D" w:rsidP="0028073D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Zamiast w</w:t>
            </w:r>
            <w:r w:rsidR="002F14D3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yżej wymienionych procesorów serwer wyposażony będzie w 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- 2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procesor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y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szesnasto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rdzeniow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, Intel Xeon 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Gold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6326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lub równoważny, osiągający w testach SPECrate2017_int_base wynik nie gorszy niż 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255 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(dla konfiguracji z 2 procesorami). </w:t>
            </w:r>
          </w:p>
          <w:p w14:paraId="0D95DDC0" w14:textId="77777777" w:rsidR="005970A2" w:rsidRDefault="005970A2" w:rsidP="0022707E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  <w:p w14:paraId="53B561ED" w14:textId="7CACD5E0" w:rsidR="001E2AAC" w:rsidRPr="00AD3591" w:rsidRDefault="001E2AAC" w:rsidP="0022707E">
            <w:pPr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AD359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W przypadku zaoferowania procesora równoważnego, wynik testu musi być opublikowany na stronie </w:t>
            </w:r>
            <w:hyperlink r:id="rId7" w:history="1">
              <w:r w:rsidRPr="00AD3591">
                <w:rPr>
                  <w:rStyle w:val="Hipercze"/>
                  <w:rFonts w:asciiTheme="minorHAnsi" w:hAnsiTheme="minorHAnsi" w:cstheme="minorHAnsi"/>
                  <w:b/>
                  <w:color w:val="auto"/>
                  <w:sz w:val="22"/>
                  <w:szCs w:val="22"/>
                  <w:lang w:eastAsia="pl-PL"/>
                </w:rPr>
                <w:t>www.spec.org</w:t>
              </w:r>
            </w:hyperlink>
            <w:r w:rsidRPr="00AD3591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. </w:t>
            </w:r>
          </w:p>
          <w:p w14:paraId="707AAE1E" w14:textId="550F0063" w:rsidR="001E2AAC" w:rsidRPr="00AD3591" w:rsidRDefault="001E2AAC" w:rsidP="0022707E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Pobór mocy procesora (TDP) do </w:t>
            </w:r>
            <w:r w:rsidR="00DC17C3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185W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</w:t>
            </w:r>
          </w:p>
          <w:p w14:paraId="7101F843" w14:textId="77777777" w:rsidR="005970A2" w:rsidRDefault="005970A2" w:rsidP="0022707E">
            <w:pPr>
              <w:ind w:right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7699C1" w14:textId="7B4068D0" w:rsidR="001E2AAC" w:rsidRPr="00AD3591" w:rsidRDefault="001E2AAC" w:rsidP="0022707E">
            <w:pPr>
              <w:ind w:right="119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 xml:space="preserve">Na potwierdzenie osiągnięcia wymaganej przez Zamawiającego wydajności procesora, Wykonawca zobowiązany jest dołączyć do oferty wydruk strony benchmarków. </w:t>
            </w:r>
            <w:r w:rsidRPr="00AD35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Dołączenie do oferty wydruku strony benchmarków wymagane jest dla procesora równoważnego.</w:t>
            </w:r>
            <w:r w:rsidRPr="00AD3591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Wskazany wydruk musi zawierać datę publikacji testu i nie może być wykonany wcześniej niż 3 miesiące przed upływem terminu składania ofert.</w:t>
            </w:r>
          </w:p>
          <w:p w14:paraId="39F54779" w14:textId="16685239" w:rsidR="001E2AAC" w:rsidRPr="00AD3591" w:rsidRDefault="001E2AAC" w:rsidP="0022707E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AD359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W przypadku braku złożenia/uzupełnienia przez Wykonawcę wydruku strony benchmarków dla procesora równoważnego Zamawiający odrzuci ofertę Wykonawcy jako niezgodną z wymaganiami Zapytania ofertowego i jego załączników</w:t>
            </w:r>
          </w:p>
          <w:p w14:paraId="11C3B5F1" w14:textId="77777777" w:rsidR="001E2AAC" w:rsidRPr="00AD3591" w:rsidRDefault="001E2AAC" w:rsidP="0022707E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CE7C7D" w:rsidRPr="00AD3591" w14:paraId="72486538" w14:textId="77777777" w:rsidTr="0028073D">
        <w:trPr>
          <w:cantSplit/>
        </w:trPr>
        <w:tc>
          <w:tcPr>
            <w:tcW w:w="1492" w:type="pct"/>
            <w:hideMark/>
          </w:tcPr>
          <w:p w14:paraId="34A12DA6" w14:textId="77777777" w:rsidR="001E2AAC" w:rsidRPr="00AD3591" w:rsidRDefault="001E2AAC" w:rsidP="0022707E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Pamięć RAM</w:t>
            </w:r>
          </w:p>
        </w:tc>
        <w:tc>
          <w:tcPr>
            <w:tcW w:w="3508" w:type="pct"/>
            <w:hideMark/>
          </w:tcPr>
          <w:p w14:paraId="063D682E" w14:textId="1A6E61D3" w:rsidR="0028073D" w:rsidRDefault="009325AD" w:rsidP="0022707E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Min. </w:t>
            </w:r>
            <w:r w:rsidR="0028073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256</w:t>
            </w:r>
            <w:r w:rsidR="0028073D"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GB RAM realizowane przez kości minimum </w:t>
            </w:r>
            <w:r w:rsidR="0028073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16</w:t>
            </w:r>
            <w:r w:rsidR="0028073D"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GB</w:t>
            </w:r>
            <w:r w:rsidR="0028073D"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DDR4 - minimum 2933 MHz</w:t>
            </w:r>
          </w:p>
          <w:p w14:paraId="6C80258C" w14:textId="77777777" w:rsidR="0028073D" w:rsidRDefault="0028073D" w:rsidP="0022707E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14:paraId="77749B3D" w14:textId="0A4AA3F2" w:rsidR="0037300A" w:rsidRPr="0037300A" w:rsidRDefault="0037300A" w:rsidP="0022707E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37300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Opcja </w:t>
            </w:r>
            <w:r w:rsidR="0028073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2</w:t>
            </w:r>
          </w:p>
          <w:p w14:paraId="2660FFF7" w14:textId="1B1C4985" w:rsidR="0037300A" w:rsidRPr="00AD3591" w:rsidRDefault="0028073D" w:rsidP="009325AD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Zamiast w</w:t>
            </w:r>
            <w:r w:rsidR="009325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yżej podanych pamięci RAM serwer wyposażony będzie w pamięć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- </w:t>
            </w:r>
            <w:r w:rsidR="001E2AA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512</w:t>
            </w:r>
            <w:r w:rsidR="001E2AAC"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GB RAM realizowane przez kości minimum </w:t>
            </w:r>
            <w:r w:rsidR="001E2AA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32</w:t>
            </w:r>
            <w:r w:rsidR="001E2AAC"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GB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1E2AAC"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DDR4 - minimum 2933 MHz</w:t>
            </w:r>
          </w:p>
        </w:tc>
      </w:tr>
      <w:tr w:rsidR="00CE7C7D" w:rsidRPr="00AD3591" w14:paraId="52945450" w14:textId="77777777" w:rsidTr="0028073D">
        <w:trPr>
          <w:cantSplit/>
        </w:trPr>
        <w:tc>
          <w:tcPr>
            <w:tcW w:w="1492" w:type="pct"/>
            <w:hideMark/>
          </w:tcPr>
          <w:p w14:paraId="5E6001EA" w14:textId="77777777" w:rsidR="001E2AAC" w:rsidRPr="00AD3591" w:rsidRDefault="001E2AAC" w:rsidP="0022707E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Interfejsy sieciowe</w:t>
            </w:r>
          </w:p>
        </w:tc>
        <w:tc>
          <w:tcPr>
            <w:tcW w:w="3508" w:type="pct"/>
            <w:hideMark/>
          </w:tcPr>
          <w:p w14:paraId="0FB199E0" w14:textId="2B68D85B" w:rsidR="0037300A" w:rsidRPr="0037300A" w:rsidRDefault="001E2AAC" w:rsidP="0022707E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7300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Minimum</w:t>
            </w:r>
            <w:r w:rsidR="0037300A" w:rsidRPr="0037300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46B3D8BB" w14:textId="273D2F69" w:rsidR="0037300A" w:rsidRPr="0037300A" w:rsidRDefault="009325AD" w:rsidP="0037300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j</w:t>
            </w:r>
            <w:r w:rsidR="0037300A" w:rsidRPr="0037300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edna karta Quad Port 1GbE BASE-T Adapter</w:t>
            </w:r>
          </w:p>
          <w:p w14:paraId="7040D473" w14:textId="71509C8B" w:rsidR="0037300A" w:rsidRPr="0037300A" w:rsidRDefault="009325AD" w:rsidP="0037300A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d</w:t>
            </w:r>
            <w:r w:rsidR="0037300A" w:rsidRPr="00A53E9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wie karty</w:t>
            </w:r>
            <w:r w:rsidR="0037300A" w:rsidRPr="0037300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Dual Port 10GbE SFP+ Adapter +SR</w:t>
            </w:r>
          </w:p>
          <w:p w14:paraId="24364F7E" w14:textId="3C9272B0" w:rsidR="00A53E94" w:rsidRPr="00AD3591" w:rsidRDefault="009325AD" w:rsidP="009325AD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d</w:t>
            </w:r>
            <w:r w:rsidR="00A53E94" w:rsidRPr="00A53E9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wie karty jednoportowe,</w:t>
            </w:r>
            <w:r w:rsidR="00A53E9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A53E94" w:rsidRPr="00A53E9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minimum 16Gbps FC wraz z wkładkami 16Gb SFP+SR</w:t>
            </w:r>
          </w:p>
        </w:tc>
      </w:tr>
      <w:tr w:rsidR="00C50A53" w:rsidRPr="00AD3591" w14:paraId="0E9BE214" w14:textId="77777777" w:rsidTr="0028073D">
        <w:trPr>
          <w:cantSplit/>
        </w:trPr>
        <w:tc>
          <w:tcPr>
            <w:tcW w:w="1492" w:type="pct"/>
          </w:tcPr>
          <w:p w14:paraId="309A01FA" w14:textId="4B4DD0DE" w:rsidR="00C50A53" w:rsidRPr="00AD3591" w:rsidRDefault="00C50A53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Kontroler dyskowy</w:t>
            </w:r>
          </w:p>
        </w:tc>
        <w:tc>
          <w:tcPr>
            <w:tcW w:w="3508" w:type="pct"/>
          </w:tcPr>
          <w:p w14:paraId="1F4AAB57" w14:textId="0352BC21" w:rsidR="00C50A53" w:rsidRPr="00AD3591" w:rsidRDefault="00C50A53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 xml:space="preserve">Kontroler macierzowy RAID SAS minimum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 xml:space="preserve">Gb. Pamięć podręczna minimum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D3591">
              <w:rPr>
                <w:rFonts w:asciiTheme="minorHAnsi" w:hAnsiTheme="minorHAnsi" w:cstheme="minorHAnsi"/>
                <w:sz w:val="22"/>
                <w:szCs w:val="22"/>
              </w:rPr>
              <w:t xml:space="preserve">GB w technologii </w:t>
            </w:r>
            <w:proofErr w:type="spellStart"/>
            <w:r w:rsidRPr="00AD3591">
              <w:rPr>
                <w:rFonts w:asciiTheme="minorHAnsi" w:hAnsiTheme="minorHAnsi" w:cstheme="minorHAnsi"/>
                <w:sz w:val="22"/>
                <w:szCs w:val="22"/>
              </w:rPr>
              <w:t>Flashback</w:t>
            </w:r>
            <w:proofErr w:type="spellEnd"/>
            <w:r w:rsidRPr="00AD3591">
              <w:rPr>
                <w:rFonts w:asciiTheme="minorHAnsi" w:hAnsiTheme="minorHAnsi" w:cstheme="minorHAnsi"/>
                <w:sz w:val="22"/>
                <w:szCs w:val="22"/>
              </w:rPr>
              <w:t xml:space="preserve"> zapewniająca utrzymanie zawartości w przypadku zaniku/wyłączenia zasilania</w:t>
            </w:r>
          </w:p>
        </w:tc>
      </w:tr>
      <w:tr w:rsidR="00C50A53" w:rsidRPr="00AD3591" w14:paraId="6B43157E" w14:textId="77777777" w:rsidTr="0028073D">
        <w:trPr>
          <w:cantSplit/>
        </w:trPr>
        <w:tc>
          <w:tcPr>
            <w:tcW w:w="1492" w:type="pct"/>
            <w:hideMark/>
          </w:tcPr>
          <w:p w14:paraId="1F735C1A" w14:textId="77777777" w:rsidR="00C50A53" w:rsidRPr="00AD3591" w:rsidRDefault="00C50A53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Dyski twarde</w:t>
            </w:r>
          </w:p>
        </w:tc>
        <w:tc>
          <w:tcPr>
            <w:tcW w:w="3508" w:type="pct"/>
            <w:hideMark/>
          </w:tcPr>
          <w:p w14:paraId="2786A18F" w14:textId="47347310" w:rsidR="00C50A53" w:rsidRDefault="00C50A53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2 dyski SSD, minimum 800 GB każdy -  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typu hot plug</w:t>
            </w:r>
          </w:p>
          <w:p w14:paraId="422EFFAF" w14:textId="2013B25F" w:rsidR="004A53C1" w:rsidRDefault="004A53C1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2EAE992A" w14:textId="59469CE2" w:rsidR="004A53C1" w:rsidRPr="004A53C1" w:rsidRDefault="009337AF" w:rsidP="00C50A53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W serwerach oprócz wyżej wymienionych dysków muszą być opcjonalnie zamieszczone dodatkowe dyski </w:t>
            </w:r>
          </w:p>
          <w:p w14:paraId="7DE3341C" w14:textId="77777777" w:rsidR="0028073D" w:rsidRDefault="0028073D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0FEEC8D2" w14:textId="64856CF1" w:rsidR="00C50A53" w:rsidRDefault="00A53E94" w:rsidP="00C50A53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37300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Opcja </w:t>
            </w:r>
            <w:r w:rsidR="0028073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3</w:t>
            </w:r>
          </w:p>
          <w:p w14:paraId="64DFFE4A" w14:textId="04FD66DE" w:rsidR="0028073D" w:rsidRPr="0028073D" w:rsidRDefault="009337AF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8073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Dodatkow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 dyski</w:t>
            </w:r>
            <w:r w:rsidR="0028073D" w:rsidRPr="0028073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07A03F2E" w14:textId="5D4AAED9" w:rsidR="00C50A53" w:rsidRDefault="00C50A53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yski SAS 1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 </w:t>
            </w:r>
            <w:proofErr w:type="spellStart"/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obr</w:t>
            </w:r>
            <w:proofErr w:type="spellEnd"/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/min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, o łącznej pojemności  netto minimum 10TB (RAID 5) -  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typu hot plug</w:t>
            </w:r>
          </w:p>
          <w:p w14:paraId="05DD67A5" w14:textId="10530272" w:rsidR="00C50A53" w:rsidRDefault="00C50A53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yski SAS 1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0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 </w:t>
            </w:r>
            <w:proofErr w:type="spellStart"/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obr</w:t>
            </w:r>
            <w:proofErr w:type="spellEnd"/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/min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, o łącznej pojemności  netto minimum 10TB (RAID 5) -  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typu hot plug</w:t>
            </w:r>
          </w:p>
          <w:p w14:paraId="5B919505" w14:textId="77777777" w:rsidR="0028073D" w:rsidRDefault="0028073D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4F0E9BB7" w14:textId="4520F191" w:rsidR="00C50A53" w:rsidRDefault="00A53E94" w:rsidP="00C50A53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37300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Opcja </w:t>
            </w:r>
            <w:r w:rsidR="0028073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4</w:t>
            </w:r>
          </w:p>
          <w:p w14:paraId="57B7A32C" w14:textId="0860012F" w:rsidR="0028073D" w:rsidRPr="0028073D" w:rsidRDefault="009337AF" w:rsidP="0028073D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8073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Dodatkow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 dyski</w:t>
            </w:r>
            <w:r w:rsidR="0028073D" w:rsidRPr="0028073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7E789F35" w14:textId="14A6590A" w:rsidR="00C50A53" w:rsidRDefault="00C50A53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yski SAS 1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0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 </w:t>
            </w:r>
            <w:proofErr w:type="spellStart"/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obr</w:t>
            </w:r>
            <w:proofErr w:type="spellEnd"/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/min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, o łącznej pojemności  netto minimum 10TB (RAID 5) -  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typu hot plug</w:t>
            </w:r>
          </w:p>
          <w:p w14:paraId="27A11F86" w14:textId="255DC5C8" w:rsidR="00C50A53" w:rsidRPr="00AD3591" w:rsidRDefault="00C50A53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Dyski </w:t>
            </w:r>
            <w:r w:rsidRPr="008E5B0C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SATA lub NL-SAS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, o łącznej pojemności  netto minimum 10TB (RAID 5) -  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typu hot plug</w:t>
            </w:r>
          </w:p>
        </w:tc>
      </w:tr>
      <w:tr w:rsidR="00C50A53" w:rsidRPr="00AD3591" w14:paraId="284EEF5D" w14:textId="77777777" w:rsidTr="0028073D">
        <w:trPr>
          <w:cantSplit/>
        </w:trPr>
        <w:tc>
          <w:tcPr>
            <w:tcW w:w="1492" w:type="pct"/>
            <w:hideMark/>
          </w:tcPr>
          <w:p w14:paraId="079C7D5C" w14:textId="77777777" w:rsidR="00C50A53" w:rsidRPr="00AD3591" w:rsidRDefault="00C50A53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pl-PL"/>
              </w:rPr>
            </w:pP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Zasilacze</w:t>
            </w:r>
          </w:p>
        </w:tc>
        <w:tc>
          <w:tcPr>
            <w:tcW w:w="3508" w:type="pct"/>
            <w:hideMark/>
          </w:tcPr>
          <w:p w14:paraId="1981EC32" w14:textId="65BC2A5D" w:rsidR="00C50A53" w:rsidRPr="00AD3591" w:rsidRDefault="00C50A53" w:rsidP="00C50A5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mocy minimum 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8</w:t>
            </w:r>
            <w:r w:rsidRPr="00AD3591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00W każdy</w:t>
            </w:r>
          </w:p>
        </w:tc>
      </w:tr>
    </w:tbl>
    <w:p w14:paraId="71E31A09" w14:textId="088D6980" w:rsidR="001E2AAC" w:rsidRPr="00C50A53" w:rsidRDefault="001E2AAC" w:rsidP="00AF1003">
      <w:pPr>
        <w:suppressAutoHyphens w:val="0"/>
        <w:autoSpaceDN w:val="0"/>
        <w:spacing w:after="160"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</w:p>
    <w:p w14:paraId="5A53AE26" w14:textId="77777777" w:rsidR="00933EB8" w:rsidRDefault="00933EB8">
      <w:pPr>
        <w:suppressAutoHyphens w:val="0"/>
        <w:autoSpaceDE/>
        <w:spacing w:after="200" w:line="276" w:lineRule="auto"/>
        <w:rPr>
          <w:rFonts w:asciiTheme="minorHAnsi" w:hAnsiTheme="minorHAnsi" w:cstheme="minorHAnsi"/>
          <w:b/>
          <w:bCs/>
          <w:color w:val="2F5496"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bCs/>
          <w:color w:val="2F5496"/>
          <w:sz w:val="28"/>
          <w:szCs w:val="28"/>
          <w:lang w:eastAsia="en-US"/>
        </w:rPr>
        <w:br w:type="page"/>
      </w:r>
    </w:p>
    <w:p w14:paraId="61893B72" w14:textId="4F611446" w:rsidR="00933EB8" w:rsidRPr="007F14B9" w:rsidRDefault="00933EB8" w:rsidP="00933EB8">
      <w:pPr>
        <w:keepNext/>
        <w:keepLines/>
        <w:numPr>
          <w:ilvl w:val="0"/>
          <w:numId w:val="1"/>
        </w:numPr>
        <w:suppressAutoHyphens w:val="0"/>
        <w:autoSpaceDE/>
        <w:spacing w:before="480" w:after="200" w:line="276" w:lineRule="auto"/>
        <w:ind w:hanging="720"/>
        <w:outlineLvl w:val="0"/>
        <w:rPr>
          <w:rFonts w:asciiTheme="minorHAnsi" w:hAnsiTheme="minorHAnsi" w:cstheme="minorHAnsi"/>
          <w:b/>
          <w:bCs/>
          <w:color w:val="2F5496"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bCs/>
          <w:color w:val="2F5496"/>
          <w:sz w:val="28"/>
          <w:szCs w:val="28"/>
          <w:lang w:eastAsia="en-US"/>
        </w:rPr>
        <w:lastRenderedPageBreak/>
        <w:t>Dostawa</w:t>
      </w:r>
      <w:r w:rsidRPr="007F14B9">
        <w:rPr>
          <w:rFonts w:asciiTheme="minorHAnsi" w:hAnsiTheme="minorHAnsi" w:cstheme="minorHAnsi"/>
          <w:b/>
          <w:bCs/>
          <w:color w:val="2F5496"/>
          <w:sz w:val="28"/>
          <w:szCs w:val="28"/>
          <w:lang w:eastAsia="en-US"/>
        </w:rPr>
        <w:t xml:space="preserve"> </w:t>
      </w:r>
      <w:r>
        <w:rPr>
          <w:rFonts w:asciiTheme="minorHAnsi" w:hAnsiTheme="minorHAnsi" w:cstheme="minorHAnsi"/>
          <w:b/>
          <w:bCs/>
          <w:color w:val="2F5496"/>
          <w:sz w:val="28"/>
          <w:szCs w:val="28"/>
          <w:lang w:eastAsia="en-US"/>
        </w:rPr>
        <w:t>licencji</w:t>
      </w:r>
    </w:p>
    <w:p w14:paraId="68BA7A33" w14:textId="661A13D5" w:rsidR="00933EB8" w:rsidRDefault="00933EB8" w:rsidP="00BD2EA1">
      <w:pPr>
        <w:suppressAutoHyphens w:val="0"/>
        <w:autoSpaceDE/>
        <w:contextualSpacing/>
        <w:jc w:val="both"/>
        <w:rPr>
          <w:rFonts w:asciiTheme="minorHAnsi" w:hAnsiTheme="minorHAnsi" w:cstheme="minorHAnsi"/>
        </w:rPr>
      </w:pPr>
      <w:r w:rsidRPr="00AD3591">
        <w:rPr>
          <w:rFonts w:asciiTheme="minorHAnsi" w:hAnsiTheme="minorHAnsi" w:cstheme="minorHAnsi"/>
        </w:rPr>
        <w:t xml:space="preserve">Wykonawca dostarczy Zamawiającemu </w:t>
      </w:r>
      <w:r>
        <w:rPr>
          <w:rFonts w:asciiTheme="minorHAnsi" w:hAnsiTheme="minorHAnsi" w:cstheme="minorHAnsi"/>
        </w:rPr>
        <w:t>licencje</w:t>
      </w:r>
      <w:r w:rsidRPr="00AD3591">
        <w:rPr>
          <w:rFonts w:asciiTheme="minorHAnsi" w:hAnsiTheme="minorHAnsi" w:cstheme="minorHAnsi"/>
        </w:rPr>
        <w:t xml:space="preserve"> o parametrach określonych w Tabel</w:t>
      </w:r>
      <w:r>
        <w:rPr>
          <w:rFonts w:asciiTheme="minorHAnsi" w:hAnsiTheme="minorHAnsi" w:cstheme="minorHAnsi"/>
        </w:rPr>
        <w:t xml:space="preserve">i </w:t>
      </w:r>
      <w:r w:rsidRPr="00AD3591">
        <w:rPr>
          <w:rFonts w:asciiTheme="minorHAnsi" w:hAnsiTheme="minorHAnsi" w:cstheme="minorHAnsi"/>
        </w:rPr>
        <w:t xml:space="preserve">nr </w:t>
      </w:r>
      <w:r w:rsidR="008921BD">
        <w:rPr>
          <w:rFonts w:asciiTheme="minorHAnsi" w:hAnsiTheme="minorHAnsi" w:cstheme="minorHAnsi"/>
        </w:rPr>
        <w:t>4</w:t>
      </w:r>
      <w:r w:rsidRPr="00AD3591">
        <w:rPr>
          <w:rFonts w:asciiTheme="minorHAnsi" w:hAnsiTheme="minorHAnsi" w:cstheme="minorHAnsi"/>
        </w:rPr>
        <w:t>.</w:t>
      </w:r>
    </w:p>
    <w:p w14:paraId="1B90FE49" w14:textId="41330653" w:rsidR="00C50A53" w:rsidRDefault="00C50A53">
      <w:pPr>
        <w:suppressAutoHyphens w:val="0"/>
        <w:autoSpaceDE/>
        <w:spacing w:after="200" w:line="276" w:lineRule="auto"/>
        <w:rPr>
          <w:rFonts w:asciiTheme="minorHAnsi" w:hAnsiTheme="minorHAnsi" w:cstheme="minorHAnsi"/>
        </w:rPr>
      </w:pPr>
    </w:p>
    <w:p w14:paraId="24CAE13A" w14:textId="1177AF38" w:rsidR="00E03EA2" w:rsidRPr="00AD3591" w:rsidRDefault="00E03EA2" w:rsidP="00BD2EA1">
      <w:pPr>
        <w:rPr>
          <w:rFonts w:asciiTheme="minorHAnsi" w:hAnsiTheme="minorHAnsi" w:cstheme="minorHAnsi"/>
        </w:rPr>
      </w:pPr>
      <w:r w:rsidRPr="00AD3591">
        <w:rPr>
          <w:rFonts w:asciiTheme="minorHAnsi" w:hAnsiTheme="minorHAnsi" w:cstheme="minorHAnsi"/>
        </w:rPr>
        <w:t xml:space="preserve">Tabela nr </w:t>
      </w:r>
      <w:r w:rsidR="008921BD">
        <w:rPr>
          <w:rFonts w:asciiTheme="minorHAnsi" w:hAnsiTheme="minorHAnsi" w:cstheme="minorHAnsi"/>
        </w:rPr>
        <w:t>4</w:t>
      </w:r>
      <w:r w:rsidRPr="00AD3591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Dostawa licencji</w:t>
      </w:r>
    </w:p>
    <w:p w14:paraId="162F443E" w14:textId="77777777" w:rsidR="00E03EA2" w:rsidRPr="00AD3591" w:rsidRDefault="00E03EA2" w:rsidP="00E03EA2">
      <w:pPr>
        <w:rPr>
          <w:rFonts w:asciiTheme="minorHAnsi" w:hAnsiTheme="minorHAnsi" w:cstheme="minorHAnsi"/>
        </w:rPr>
      </w:pPr>
    </w:p>
    <w:tbl>
      <w:tblPr>
        <w:tblStyle w:val="Tabela-Siatka7"/>
        <w:tblW w:w="4615" w:type="pct"/>
        <w:tblInd w:w="562" w:type="dxa"/>
        <w:tblLook w:val="04A0" w:firstRow="1" w:lastRow="0" w:firstColumn="1" w:lastColumn="0" w:noHBand="0" w:noVBand="1"/>
      </w:tblPr>
      <w:tblGrid>
        <w:gridCol w:w="2496"/>
        <w:gridCol w:w="5868"/>
      </w:tblGrid>
      <w:tr w:rsidR="00E03EA2" w:rsidRPr="00AD3591" w14:paraId="4167C32C" w14:textId="77777777" w:rsidTr="0022707E">
        <w:trPr>
          <w:trHeight w:val="549"/>
          <w:tblHeader/>
        </w:trPr>
        <w:tc>
          <w:tcPr>
            <w:tcW w:w="5000" w:type="pct"/>
            <w:gridSpan w:val="2"/>
            <w:vAlign w:val="center"/>
            <w:hideMark/>
          </w:tcPr>
          <w:p w14:paraId="2E59ADA8" w14:textId="77777777" w:rsidR="00E03EA2" w:rsidRPr="00AD3591" w:rsidRDefault="00E03EA2" w:rsidP="002270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AD3591">
              <w:rPr>
                <w:rFonts w:asciiTheme="minorHAnsi" w:hAnsiTheme="minorHAnsi" w:cstheme="minorHAnsi"/>
                <w:b/>
                <w:sz w:val="22"/>
                <w:szCs w:val="22"/>
              </w:rPr>
              <w:t>OPIS (wymagane parametry techniczne)</w:t>
            </w:r>
          </w:p>
        </w:tc>
      </w:tr>
      <w:tr w:rsidR="00E03EA2" w:rsidRPr="00E03EA2" w14:paraId="4DBBD54C" w14:textId="77777777" w:rsidTr="0022707E">
        <w:tc>
          <w:tcPr>
            <w:tcW w:w="1610" w:type="pct"/>
            <w:hideMark/>
          </w:tcPr>
          <w:p w14:paraId="44B75137" w14:textId="76DB9FC9" w:rsidR="00E03EA2" w:rsidRPr="00E03EA2" w:rsidRDefault="00E03EA2" w:rsidP="00E03EA2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pl-PL"/>
              </w:rPr>
            </w:pPr>
            <w:r w:rsidRPr="00C50A5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System </w:t>
            </w:r>
            <w:proofErr w:type="spellStart"/>
            <w:r w:rsidRPr="00C50A5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operacyjny</w:t>
            </w:r>
            <w:proofErr w:type="spellEnd"/>
          </w:p>
        </w:tc>
        <w:tc>
          <w:tcPr>
            <w:tcW w:w="3390" w:type="pct"/>
            <w:hideMark/>
          </w:tcPr>
          <w:p w14:paraId="320BC178" w14:textId="6455E17E" w:rsidR="00E03EA2" w:rsidRPr="00E03EA2" w:rsidRDefault="00E03EA2" w:rsidP="00C50A53">
            <w:pPr>
              <w:suppressAutoHyphens w:val="0"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pl-PL"/>
              </w:rPr>
            </w:pPr>
            <w:r w:rsidRPr="00C50A53">
              <w:rPr>
                <w:rFonts w:asciiTheme="minorHAnsi" w:hAnsiTheme="minorHAnsi" w:cstheme="minorHAnsi"/>
                <w:bCs/>
                <w:sz w:val="23"/>
                <w:szCs w:val="23"/>
                <w:lang w:val="en-US"/>
              </w:rPr>
              <w:t xml:space="preserve">Microsoft Server 2022 Standard - 16 Core license </w:t>
            </w:r>
            <w:r>
              <w:rPr>
                <w:rFonts w:asciiTheme="minorHAnsi" w:hAnsiTheme="minorHAnsi" w:cstheme="minorHAnsi"/>
                <w:bCs/>
                <w:sz w:val="23"/>
                <w:szCs w:val="23"/>
                <w:lang w:val="en-US"/>
              </w:rPr>
              <w:br/>
            </w:r>
            <w:r w:rsidRPr="00C50A53">
              <w:rPr>
                <w:rFonts w:asciiTheme="minorHAnsi" w:hAnsiTheme="minorHAnsi" w:cstheme="minorHAnsi"/>
                <w:bCs/>
                <w:sz w:val="23"/>
                <w:szCs w:val="23"/>
                <w:lang w:val="en-US"/>
              </w:rPr>
              <w:t>Pack</w:t>
            </w:r>
            <w:r>
              <w:rPr>
                <w:rFonts w:asciiTheme="minorHAnsi" w:hAnsiTheme="minorHAnsi" w:cstheme="minorHAnsi"/>
                <w:bCs/>
                <w:sz w:val="23"/>
                <w:szCs w:val="23"/>
                <w:lang w:val="en-US"/>
              </w:rPr>
              <w:t xml:space="preserve"> </w:t>
            </w:r>
            <w:r w:rsidRPr="004144DC">
              <w:rPr>
                <w:rFonts w:asciiTheme="minorHAnsi" w:hAnsiTheme="minorHAnsi" w:cstheme="minorHAnsi"/>
                <w:b/>
                <w:sz w:val="23"/>
                <w:szCs w:val="23"/>
                <w:lang w:val="en-US"/>
              </w:rPr>
              <w:t xml:space="preserve">– 3 </w:t>
            </w:r>
            <w:proofErr w:type="spellStart"/>
            <w:r w:rsidRPr="004144DC">
              <w:rPr>
                <w:rFonts w:asciiTheme="minorHAnsi" w:hAnsiTheme="minorHAnsi" w:cstheme="minorHAnsi"/>
                <w:b/>
                <w:sz w:val="23"/>
                <w:szCs w:val="23"/>
                <w:lang w:val="en-US"/>
              </w:rPr>
              <w:t>szt</w:t>
            </w:r>
            <w:proofErr w:type="spellEnd"/>
            <w:r w:rsidRPr="004144DC">
              <w:rPr>
                <w:rFonts w:asciiTheme="minorHAnsi" w:hAnsiTheme="minorHAnsi" w:cstheme="minorHAnsi"/>
                <w:b/>
                <w:sz w:val="23"/>
                <w:szCs w:val="23"/>
                <w:lang w:val="en-US"/>
              </w:rPr>
              <w:t>.</w:t>
            </w:r>
          </w:p>
          <w:p w14:paraId="75AB054E" w14:textId="3AC67D23" w:rsidR="00E03EA2" w:rsidRPr="00C50A53" w:rsidRDefault="00E03EA2" w:rsidP="00C50A53">
            <w:pPr>
              <w:suppressAutoHyphens w:val="0"/>
              <w:autoSpaceDE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03EA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Licencje mogą </w:t>
            </w:r>
            <w:r w:rsidRPr="00C50A53">
              <w:rPr>
                <w:rFonts w:asciiTheme="minorHAnsi" w:hAnsiTheme="minorHAnsi" w:cstheme="minorHAnsi"/>
                <w:lang w:eastAsia="pl-PL"/>
              </w:rPr>
              <w:t>zostać dostarczone w ramach dystrybucji MPSA w oparciu o umowę MBSA nr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C50A53">
              <w:rPr>
                <w:rFonts w:asciiTheme="minorHAnsi" w:hAnsiTheme="minorHAnsi" w:cstheme="minorHAnsi"/>
                <w:lang w:eastAsia="pl-PL"/>
              </w:rPr>
              <w:t>4100013999 zgodnie z definicją</w:t>
            </w:r>
            <w:r>
              <w:rPr>
                <w:rFonts w:asciiTheme="minorHAnsi" w:hAnsiTheme="minorHAnsi" w:cstheme="minorHAnsi"/>
                <w:lang w:eastAsia="pl-PL"/>
              </w:rPr>
              <w:t>:</w:t>
            </w:r>
            <w:r w:rsidRPr="00C50A53">
              <w:rPr>
                <w:rFonts w:asciiTheme="minorHAnsi" w:hAnsiTheme="minorHAnsi" w:cstheme="minorHAnsi"/>
                <w:lang w:eastAsia="pl-PL"/>
              </w:rPr>
              <w:t xml:space="preserve"> </w:t>
            </w:r>
            <w:hyperlink r:id="rId8" w:history="1">
              <w:r w:rsidRPr="00C50A53">
                <w:rPr>
                  <w:rStyle w:val="Hipercze"/>
                  <w:rFonts w:asciiTheme="minorHAnsi" w:hAnsiTheme="minorHAnsi" w:cstheme="minorHAnsi"/>
                  <w:lang w:eastAsia="pl-PL"/>
                </w:rPr>
                <w:t>https://www.gov.pl/web/cyfryzacja/komunikatdotyczacy-umowy-z-microsoft</w:t>
              </w:r>
            </w:hyperlink>
          </w:p>
          <w:p w14:paraId="47B389D7" w14:textId="37EB84A5" w:rsidR="00E03EA2" w:rsidRPr="00E03EA2" w:rsidRDefault="00E03EA2" w:rsidP="00E03EA2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E03EA2" w:rsidRPr="004A53C1" w14:paraId="2EDAFD06" w14:textId="77777777" w:rsidTr="0022707E">
        <w:tc>
          <w:tcPr>
            <w:tcW w:w="1610" w:type="pct"/>
          </w:tcPr>
          <w:p w14:paraId="1C82B84B" w14:textId="3338BC55" w:rsidR="00E03EA2" w:rsidRPr="00C50A53" w:rsidRDefault="00E03EA2" w:rsidP="00E03EA2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C50A5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Wirtualizator</w:t>
            </w:r>
            <w:proofErr w:type="spellEnd"/>
          </w:p>
        </w:tc>
        <w:tc>
          <w:tcPr>
            <w:tcW w:w="3390" w:type="pct"/>
          </w:tcPr>
          <w:p w14:paraId="5DE4D562" w14:textId="642D3A31" w:rsidR="00E03EA2" w:rsidRPr="00C50A53" w:rsidRDefault="00E03EA2" w:rsidP="00E03EA2">
            <w:pPr>
              <w:suppressAutoHyphens w:val="0"/>
              <w:autoSpaceDE/>
              <w:rPr>
                <w:rFonts w:asciiTheme="minorHAnsi" w:hAnsiTheme="minorHAnsi" w:cstheme="minorHAnsi"/>
                <w:color w:val="auto"/>
                <w:lang w:val="en-US" w:eastAsia="pl-PL"/>
              </w:rPr>
            </w:pPr>
            <w:r w:rsidRPr="00C50A53">
              <w:rPr>
                <w:rFonts w:asciiTheme="minorHAnsi" w:hAnsiTheme="minorHAnsi" w:cstheme="minorHAnsi"/>
                <w:lang w:val="en-US" w:eastAsia="pl-PL"/>
              </w:rPr>
              <w:t xml:space="preserve">VMware vSphere 8 Essentials Kit for 3 hosts </w:t>
            </w:r>
            <w:proofErr w:type="spellStart"/>
            <w:r w:rsidR="00A53E94">
              <w:rPr>
                <w:rFonts w:asciiTheme="minorHAnsi" w:hAnsiTheme="minorHAnsi" w:cstheme="minorHAnsi"/>
                <w:lang w:val="en-US" w:eastAsia="pl-PL"/>
              </w:rPr>
              <w:t>wraz</w:t>
            </w:r>
            <w:proofErr w:type="spellEnd"/>
            <w:r w:rsidR="00A53E94">
              <w:rPr>
                <w:rFonts w:asciiTheme="minorHAnsi" w:hAnsiTheme="minorHAnsi" w:cstheme="minorHAnsi"/>
                <w:lang w:val="en-US" w:eastAsia="pl-PL"/>
              </w:rPr>
              <w:t xml:space="preserve"> z </w:t>
            </w:r>
            <w:r w:rsidR="00A53E94" w:rsidRPr="00C50A53">
              <w:rPr>
                <w:rFonts w:asciiTheme="minorHAnsi" w:hAnsiTheme="minorHAnsi" w:cstheme="minorHAnsi"/>
                <w:lang w:val="en-US" w:eastAsia="pl-PL"/>
              </w:rPr>
              <w:t xml:space="preserve"> </w:t>
            </w:r>
            <w:r w:rsidRPr="00C50A53">
              <w:rPr>
                <w:rFonts w:asciiTheme="minorHAnsi" w:hAnsiTheme="minorHAnsi" w:cstheme="minorHAnsi"/>
                <w:lang w:val="en-US" w:eastAsia="pl-PL"/>
              </w:rPr>
              <w:t>Subscription only for VMware vSphere 8 Essentials Kit for 3 years</w:t>
            </w:r>
          </w:p>
        </w:tc>
      </w:tr>
    </w:tbl>
    <w:p w14:paraId="15BE6AF6" w14:textId="77777777" w:rsidR="00AF1003" w:rsidRPr="00AD3591" w:rsidRDefault="00AF1003" w:rsidP="00AF1003">
      <w:pPr>
        <w:keepNext/>
        <w:keepLines/>
        <w:numPr>
          <w:ilvl w:val="0"/>
          <w:numId w:val="1"/>
        </w:numPr>
        <w:suppressAutoHyphens w:val="0"/>
        <w:autoSpaceDE/>
        <w:spacing w:before="480" w:after="200" w:line="276" w:lineRule="auto"/>
        <w:ind w:hanging="720"/>
        <w:outlineLvl w:val="0"/>
        <w:rPr>
          <w:rFonts w:asciiTheme="minorHAnsi" w:hAnsiTheme="minorHAnsi" w:cstheme="minorHAnsi"/>
          <w:b/>
          <w:bCs/>
          <w:color w:val="2F5496"/>
          <w:sz w:val="28"/>
          <w:szCs w:val="28"/>
          <w:lang w:eastAsia="en-US"/>
        </w:rPr>
      </w:pPr>
      <w:r w:rsidRPr="00AD3591">
        <w:rPr>
          <w:rFonts w:asciiTheme="minorHAnsi" w:hAnsiTheme="minorHAnsi" w:cstheme="minorHAnsi"/>
          <w:b/>
          <w:bCs/>
          <w:color w:val="2F5496"/>
          <w:sz w:val="28"/>
          <w:szCs w:val="28"/>
          <w:lang w:eastAsia="en-US"/>
        </w:rPr>
        <w:t>Instalacja</w:t>
      </w:r>
    </w:p>
    <w:p w14:paraId="451A0AC0" w14:textId="3F47697E" w:rsidR="00AF1003" w:rsidRPr="00AD3591" w:rsidRDefault="00272C46" w:rsidP="00AF1003">
      <w:pPr>
        <w:suppressAutoHyphens w:val="0"/>
        <w:autoSpaceDN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W ramach instalacji serwerów</w:t>
      </w:r>
      <w:r w:rsidR="00AF1003" w:rsidRPr="00AD3591">
        <w:rPr>
          <w:rFonts w:asciiTheme="minorHAnsi" w:hAnsiTheme="minorHAnsi" w:cstheme="minorHAnsi"/>
          <w:sz w:val="23"/>
          <w:szCs w:val="23"/>
        </w:rPr>
        <w:t>, Wykonawca zrealizuje następujące usługi/czynności:</w:t>
      </w:r>
    </w:p>
    <w:p w14:paraId="131B481C" w14:textId="77777777" w:rsidR="00AF1003" w:rsidRPr="00AD3591" w:rsidRDefault="00AF1003" w:rsidP="00AF1003">
      <w:pPr>
        <w:suppressAutoHyphens w:val="0"/>
        <w:autoSpaceDN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</w:p>
    <w:p w14:paraId="18AA2447" w14:textId="77777777" w:rsidR="00AF1003" w:rsidRPr="00AD3591" w:rsidRDefault="00AF1003" w:rsidP="00AF1003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Dostarczy wszystkie potrzebne kable i elementy niezbędne do montażu i uruchomienia serwera w infrastrukturze IT Zamawiającego (montaż w szafach RACK 19”),</w:t>
      </w:r>
    </w:p>
    <w:p w14:paraId="523E83EB" w14:textId="39C6EB52" w:rsidR="00AF1003" w:rsidRPr="00AD3591" w:rsidRDefault="00AF1003" w:rsidP="00AF1003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Dostarczy, zamontuje w szafie RACK, uruchomi oraz podłączy serwer</w:t>
      </w:r>
      <w:r w:rsidR="0047119A" w:rsidRPr="00AD3591">
        <w:rPr>
          <w:rFonts w:asciiTheme="minorHAnsi" w:hAnsiTheme="minorHAnsi" w:cstheme="minorHAnsi"/>
          <w:sz w:val="23"/>
          <w:szCs w:val="23"/>
        </w:rPr>
        <w:t>y</w:t>
      </w:r>
      <w:r w:rsidRPr="00AD3591">
        <w:rPr>
          <w:rFonts w:asciiTheme="minorHAnsi" w:hAnsiTheme="minorHAnsi" w:cstheme="minorHAnsi"/>
          <w:sz w:val="23"/>
          <w:szCs w:val="23"/>
        </w:rPr>
        <w:t xml:space="preserve"> do infrastruktury LAN Zamawiającego,</w:t>
      </w:r>
    </w:p>
    <w:p w14:paraId="4357BD31" w14:textId="53E7DB6A" w:rsidR="00AF1003" w:rsidRPr="00AD3591" w:rsidRDefault="00AF1003" w:rsidP="00AF1003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 xml:space="preserve">Przeprowadzi </w:t>
      </w:r>
      <w:r w:rsidR="00CD22AA" w:rsidRPr="00AD3591">
        <w:rPr>
          <w:rFonts w:asciiTheme="minorHAnsi" w:hAnsiTheme="minorHAnsi" w:cstheme="minorHAnsi"/>
          <w:sz w:val="23"/>
          <w:szCs w:val="23"/>
        </w:rPr>
        <w:t xml:space="preserve">kompletną </w:t>
      </w:r>
      <w:r w:rsidRPr="00AD3591">
        <w:rPr>
          <w:rFonts w:asciiTheme="minorHAnsi" w:hAnsiTheme="minorHAnsi" w:cstheme="minorHAnsi"/>
          <w:sz w:val="23"/>
          <w:szCs w:val="23"/>
        </w:rPr>
        <w:t>aktualizację oprogramowania</w:t>
      </w:r>
      <w:r w:rsidR="00CD22AA" w:rsidRPr="00AD3591">
        <w:rPr>
          <w:rFonts w:asciiTheme="minorHAnsi" w:hAnsiTheme="minorHAnsi" w:cstheme="minorHAnsi"/>
          <w:sz w:val="23"/>
          <w:szCs w:val="23"/>
        </w:rPr>
        <w:t xml:space="preserve"> układowego</w:t>
      </w:r>
      <w:r w:rsidRPr="00AD3591">
        <w:rPr>
          <w:rFonts w:asciiTheme="minorHAnsi" w:hAnsiTheme="minorHAnsi" w:cstheme="minorHAnsi"/>
          <w:sz w:val="23"/>
          <w:szCs w:val="23"/>
        </w:rPr>
        <w:t xml:space="preserve"> dostarczon</w:t>
      </w:r>
      <w:r w:rsidR="0047119A" w:rsidRPr="00AD3591">
        <w:rPr>
          <w:rFonts w:asciiTheme="minorHAnsi" w:hAnsiTheme="minorHAnsi" w:cstheme="minorHAnsi"/>
          <w:sz w:val="23"/>
          <w:szCs w:val="23"/>
        </w:rPr>
        <w:t>ych</w:t>
      </w:r>
      <w:r w:rsidRPr="00AD3591">
        <w:rPr>
          <w:rFonts w:asciiTheme="minorHAnsi" w:hAnsiTheme="minorHAnsi" w:cstheme="minorHAnsi"/>
          <w:sz w:val="23"/>
          <w:szCs w:val="23"/>
        </w:rPr>
        <w:t xml:space="preserve"> serwer</w:t>
      </w:r>
      <w:r w:rsidR="0047119A" w:rsidRPr="00AD3591">
        <w:rPr>
          <w:rFonts w:asciiTheme="minorHAnsi" w:hAnsiTheme="minorHAnsi" w:cstheme="minorHAnsi"/>
          <w:sz w:val="23"/>
          <w:szCs w:val="23"/>
        </w:rPr>
        <w:t>ów</w:t>
      </w:r>
      <w:r w:rsidR="00CD22AA" w:rsidRPr="00AD3591">
        <w:rPr>
          <w:rFonts w:asciiTheme="minorHAnsi" w:hAnsiTheme="minorHAnsi" w:cstheme="minorHAnsi"/>
          <w:sz w:val="23"/>
          <w:szCs w:val="23"/>
        </w:rPr>
        <w:t xml:space="preserve"> do najnowszych obowiązujących wersji</w:t>
      </w:r>
      <w:r w:rsidRPr="00AD3591">
        <w:rPr>
          <w:rFonts w:asciiTheme="minorHAnsi" w:hAnsiTheme="minorHAnsi" w:cstheme="minorHAnsi"/>
          <w:sz w:val="23"/>
          <w:szCs w:val="23"/>
        </w:rPr>
        <w:t>.</w:t>
      </w:r>
    </w:p>
    <w:p w14:paraId="1801CD15" w14:textId="77777777" w:rsidR="00AF1003" w:rsidRPr="00AD3591" w:rsidRDefault="00AF1003" w:rsidP="00AF1003">
      <w:pPr>
        <w:suppressAutoHyphens w:val="0"/>
        <w:autoSpaceDN w:val="0"/>
        <w:spacing w:after="160"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</w:p>
    <w:p w14:paraId="18254EA9" w14:textId="77777777" w:rsidR="00AF1003" w:rsidRPr="00AD3591" w:rsidRDefault="00AF1003" w:rsidP="00AF1003">
      <w:pPr>
        <w:keepNext/>
        <w:keepLines/>
        <w:numPr>
          <w:ilvl w:val="0"/>
          <w:numId w:val="1"/>
        </w:numPr>
        <w:suppressAutoHyphens w:val="0"/>
        <w:autoSpaceDE/>
        <w:spacing w:before="480" w:after="200" w:line="276" w:lineRule="auto"/>
        <w:ind w:hanging="720"/>
        <w:outlineLvl w:val="0"/>
        <w:rPr>
          <w:rFonts w:asciiTheme="minorHAnsi" w:hAnsiTheme="minorHAnsi" w:cstheme="minorHAnsi"/>
          <w:b/>
          <w:bCs/>
          <w:color w:val="2F5496"/>
          <w:sz w:val="28"/>
          <w:szCs w:val="28"/>
          <w:lang w:eastAsia="en-US"/>
        </w:rPr>
      </w:pPr>
      <w:r w:rsidRPr="00AD3591">
        <w:rPr>
          <w:rFonts w:asciiTheme="minorHAnsi" w:hAnsiTheme="minorHAnsi" w:cstheme="minorHAnsi"/>
          <w:b/>
          <w:bCs/>
          <w:color w:val="2F5496"/>
          <w:sz w:val="28"/>
          <w:szCs w:val="28"/>
          <w:lang w:eastAsia="en-US"/>
        </w:rPr>
        <w:t>Warunki gwarancji</w:t>
      </w:r>
      <w:bookmarkEnd w:id="4"/>
    </w:p>
    <w:p w14:paraId="6A476D6D" w14:textId="00D95697" w:rsidR="00AF1003" w:rsidRPr="00AD3591" w:rsidRDefault="00AF1003" w:rsidP="00AF100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Okres gwarancji na dostarczon</w:t>
      </w:r>
      <w:r w:rsidR="0047119A" w:rsidRPr="00AD3591">
        <w:rPr>
          <w:rFonts w:asciiTheme="minorHAnsi" w:hAnsiTheme="minorHAnsi" w:cstheme="minorHAnsi"/>
          <w:sz w:val="23"/>
          <w:szCs w:val="23"/>
        </w:rPr>
        <w:t xml:space="preserve">e </w:t>
      </w:r>
      <w:r w:rsidRPr="00AD3591">
        <w:rPr>
          <w:rFonts w:asciiTheme="minorHAnsi" w:hAnsiTheme="minorHAnsi" w:cstheme="minorHAnsi"/>
          <w:sz w:val="23"/>
          <w:szCs w:val="23"/>
        </w:rPr>
        <w:t>serwer</w:t>
      </w:r>
      <w:r w:rsidR="0047119A" w:rsidRPr="00AD3591">
        <w:rPr>
          <w:rFonts w:asciiTheme="minorHAnsi" w:hAnsiTheme="minorHAnsi" w:cstheme="minorHAnsi"/>
          <w:sz w:val="23"/>
          <w:szCs w:val="23"/>
        </w:rPr>
        <w:t>y</w:t>
      </w:r>
      <w:r w:rsidRPr="00AD3591">
        <w:rPr>
          <w:rFonts w:asciiTheme="minorHAnsi" w:hAnsiTheme="minorHAnsi" w:cstheme="minorHAnsi"/>
          <w:sz w:val="23"/>
          <w:szCs w:val="23"/>
        </w:rPr>
        <w:t xml:space="preserve"> wynosi 36 miesięcy </w:t>
      </w:r>
    </w:p>
    <w:p w14:paraId="513DEC1A" w14:textId="2CDB939B" w:rsidR="00AF1003" w:rsidRPr="00AD3591" w:rsidRDefault="00AF1003" w:rsidP="00AF100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Okres gwarancji będzie liczony od daty podpisania przez Zamawiającego, bez zastrzeżeń, Protokołu odbioru dostawy serwer</w:t>
      </w:r>
      <w:r w:rsidR="0047119A" w:rsidRPr="00AD3591">
        <w:rPr>
          <w:rFonts w:asciiTheme="minorHAnsi" w:hAnsiTheme="minorHAnsi" w:cstheme="minorHAnsi"/>
          <w:sz w:val="23"/>
          <w:szCs w:val="23"/>
        </w:rPr>
        <w:t>ów</w:t>
      </w:r>
      <w:r w:rsidRPr="00AD3591">
        <w:rPr>
          <w:rFonts w:asciiTheme="minorHAnsi" w:hAnsiTheme="minorHAnsi" w:cstheme="minorHAnsi"/>
          <w:sz w:val="23"/>
          <w:szCs w:val="23"/>
        </w:rPr>
        <w:t>,</w:t>
      </w:r>
    </w:p>
    <w:p w14:paraId="4F9784CD" w14:textId="6C155FF3" w:rsidR="00AF1003" w:rsidRDefault="00AF1003" w:rsidP="00AF100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Serwer</w:t>
      </w:r>
      <w:r w:rsidR="0047119A" w:rsidRPr="00AD3591">
        <w:rPr>
          <w:rFonts w:asciiTheme="minorHAnsi" w:hAnsiTheme="minorHAnsi" w:cstheme="minorHAnsi"/>
          <w:sz w:val="23"/>
          <w:szCs w:val="23"/>
        </w:rPr>
        <w:t>y</w:t>
      </w:r>
      <w:r w:rsidRPr="00AD3591">
        <w:rPr>
          <w:rFonts w:asciiTheme="minorHAnsi" w:hAnsiTheme="minorHAnsi" w:cstheme="minorHAnsi"/>
          <w:sz w:val="23"/>
          <w:szCs w:val="23"/>
        </w:rPr>
        <w:t xml:space="preserve"> mus</w:t>
      </w:r>
      <w:r w:rsidR="00FE15B1">
        <w:rPr>
          <w:rFonts w:asciiTheme="minorHAnsi" w:hAnsiTheme="minorHAnsi" w:cstheme="minorHAnsi"/>
          <w:sz w:val="23"/>
          <w:szCs w:val="23"/>
        </w:rPr>
        <w:t>zą</w:t>
      </w:r>
      <w:r w:rsidRPr="00AD3591">
        <w:rPr>
          <w:rFonts w:asciiTheme="minorHAnsi" w:hAnsiTheme="minorHAnsi" w:cstheme="minorHAnsi"/>
          <w:sz w:val="23"/>
          <w:szCs w:val="23"/>
        </w:rPr>
        <w:t xml:space="preserve"> być objęty gwarancją producenta/autoryzowanego dystrybutora na Polskę/oficjalnego dystrybutora sprzętu na Polskę. Wykonawca doręczy Zamawiającemu poświadczenie producenta serwer</w:t>
      </w:r>
      <w:r w:rsidR="0047119A" w:rsidRPr="00AD3591">
        <w:rPr>
          <w:rFonts w:asciiTheme="minorHAnsi" w:hAnsiTheme="minorHAnsi" w:cstheme="minorHAnsi"/>
          <w:sz w:val="23"/>
          <w:szCs w:val="23"/>
        </w:rPr>
        <w:t>ów</w:t>
      </w:r>
      <w:r w:rsidRPr="00AD3591">
        <w:rPr>
          <w:rFonts w:asciiTheme="minorHAnsi" w:hAnsiTheme="minorHAnsi" w:cstheme="minorHAnsi"/>
          <w:sz w:val="23"/>
          <w:szCs w:val="23"/>
        </w:rPr>
        <w:t>, autoryzowanego dystrybutora serwer</w:t>
      </w:r>
      <w:r w:rsidR="0047119A" w:rsidRPr="00AD3591">
        <w:rPr>
          <w:rFonts w:asciiTheme="minorHAnsi" w:hAnsiTheme="minorHAnsi" w:cstheme="minorHAnsi"/>
          <w:sz w:val="23"/>
          <w:szCs w:val="23"/>
        </w:rPr>
        <w:t>ów</w:t>
      </w:r>
      <w:r w:rsidRPr="00AD3591">
        <w:rPr>
          <w:rFonts w:asciiTheme="minorHAnsi" w:hAnsiTheme="minorHAnsi" w:cstheme="minorHAnsi"/>
          <w:sz w:val="23"/>
          <w:szCs w:val="23"/>
        </w:rPr>
        <w:t xml:space="preserve"> lub oficjalnego dystrybutora serwer</w:t>
      </w:r>
      <w:r w:rsidR="0047119A" w:rsidRPr="00AD3591">
        <w:rPr>
          <w:rFonts w:asciiTheme="minorHAnsi" w:hAnsiTheme="minorHAnsi" w:cstheme="minorHAnsi"/>
          <w:sz w:val="23"/>
          <w:szCs w:val="23"/>
        </w:rPr>
        <w:t>ów</w:t>
      </w:r>
      <w:r w:rsidRPr="00AD3591">
        <w:rPr>
          <w:rFonts w:asciiTheme="minorHAnsi" w:hAnsiTheme="minorHAnsi" w:cstheme="minorHAnsi"/>
          <w:sz w:val="23"/>
          <w:szCs w:val="23"/>
        </w:rPr>
        <w:t xml:space="preserve"> na Polskę, że serwer</w:t>
      </w:r>
      <w:r w:rsidR="0047119A" w:rsidRPr="00AD3591">
        <w:rPr>
          <w:rFonts w:asciiTheme="minorHAnsi" w:hAnsiTheme="minorHAnsi" w:cstheme="minorHAnsi"/>
          <w:sz w:val="23"/>
          <w:szCs w:val="23"/>
        </w:rPr>
        <w:t xml:space="preserve">y </w:t>
      </w:r>
      <w:r w:rsidRPr="00AD3591">
        <w:rPr>
          <w:rFonts w:asciiTheme="minorHAnsi" w:hAnsiTheme="minorHAnsi" w:cstheme="minorHAnsi"/>
          <w:sz w:val="23"/>
          <w:szCs w:val="23"/>
        </w:rPr>
        <w:t>objęt</w:t>
      </w:r>
      <w:r w:rsidR="0047119A" w:rsidRPr="00AD3591">
        <w:rPr>
          <w:rFonts w:asciiTheme="minorHAnsi" w:hAnsiTheme="minorHAnsi" w:cstheme="minorHAnsi"/>
          <w:sz w:val="23"/>
          <w:szCs w:val="23"/>
        </w:rPr>
        <w:t xml:space="preserve">e są </w:t>
      </w:r>
      <w:r w:rsidRPr="00AD3591">
        <w:rPr>
          <w:rFonts w:asciiTheme="minorHAnsi" w:hAnsiTheme="minorHAnsi" w:cstheme="minorHAnsi"/>
          <w:sz w:val="23"/>
          <w:szCs w:val="23"/>
        </w:rPr>
        <w:t>gwarancją producenta lub oficjalnego dystrybutora na Polskę na okres 36 miesięcy od daty podpisania przez Zamawiającego, bez zastrzeżeń, protokołu odbioru dostawy serwer</w:t>
      </w:r>
      <w:r w:rsidR="0047119A" w:rsidRPr="00AD3591">
        <w:rPr>
          <w:rFonts w:asciiTheme="minorHAnsi" w:hAnsiTheme="minorHAnsi" w:cstheme="minorHAnsi"/>
          <w:sz w:val="23"/>
          <w:szCs w:val="23"/>
        </w:rPr>
        <w:t>ów</w:t>
      </w:r>
      <w:r w:rsidRPr="00AD3591">
        <w:rPr>
          <w:rFonts w:asciiTheme="minorHAnsi" w:hAnsiTheme="minorHAnsi" w:cstheme="minorHAnsi"/>
          <w:sz w:val="23"/>
          <w:szCs w:val="23"/>
        </w:rPr>
        <w:t>. Wykonawca w terminie do 5 dni od dnia podpisania bez zastrzeżeń protokołu odbioru dostawy serwer</w:t>
      </w:r>
      <w:r w:rsidR="0047119A" w:rsidRPr="00AD3591">
        <w:rPr>
          <w:rFonts w:asciiTheme="minorHAnsi" w:hAnsiTheme="minorHAnsi" w:cstheme="minorHAnsi"/>
          <w:sz w:val="23"/>
          <w:szCs w:val="23"/>
        </w:rPr>
        <w:t>ów</w:t>
      </w:r>
      <w:r w:rsidRPr="00AD3591">
        <w:rPr>
          <w:rFonts w:asciiTheme="minorHAnsi" w:hAnsiTheme="minorHAnsi" w:cstheme="minorHAnsi"/>
          <w:sz w:val="23"/>
          <w:szCs w:val="23"/>
        </w:rPr>
        <w:t xml:space="preserve">, zobowiązany będzie dostarczyć prawidłowo </w:t>
      </w:r>
      <w:r w:rsidR="00FE15B1" w:rsidRPr="00AD3591">
        <w:rPr>
          <w:rFonts w:asciiTheme="minorHAnsi" w:hAnsiTheme="minorHAnsi" w:cstheme="minorHAnsi"/>
          <w:sz w:val="23"/>
          <w:szCs w:val="23"/>
        </w:rPr>
        <w:t>wystawion</w:t>
      </w:r>
      <w:r w:rsidR="00FE15B1">
        <w:rPr>
          <w:rFonts w:asciiTheme="minorHAnsi" w:hAnsiTheme="minorHAnsi" w:cstheme="minorHAnsi"/>
          <w:sz w:val="23"/>
          <w:szCs w:val="23"/>
        </w:rPr>
        <w:t>e</w:t>
      </w:r>
      <w:r w:rsidR="00FE15B1" w:rsidRPr="00AD3591">
        <w:rPr>
          <w:rFonts w:asciiTheme="minorHAnsi" w:hAnsiTheme="minorHAnsi" w:cstheme="minorHAnsi"/>
          <w:sz w:val="23"/>
          <w:szCs w:val="23"/>
        </w:rPr>
        <w:t xml:space="preserve"> kart</w:t>
      </w:r>
      <w:r w:rsidR="00FE15B1">
        <w:rPr>
          <w:rFonts w:asciiTheme="minorHAnsi" w:hAnsiTheme="minorHAnsi" w:cstheme="minorHAnsi"/>
          <w:sz w:val="23"/>
          <w:szCs w:val="23"/>
        </w:rPr>
        <w:t>y</w:t>
      </w:r>
      <w:r w:rsidR="00FE15B1" w:rsidRPr="00AD3591">
        <w:rPr>
          <w:rFonts w:asciiTheme="minorHAnsi" w:hAnsiTheme="minorHAnsi" w:cstheme="minorHAnsi"/>
          <w:sz w:val="23"/>
          <w:szCs w:val="23"/>
        </w:rPr>
        <w:t xml:space="preserve"> gwarancyjn</w:t>
      </w:r>
      <w:r w:rsidR="00FE15B1">
        <w:rPr>
          <w:rFonts w:asciiTheme="minorHAnsi" w:hAnsiTheme="minorHAnsi" w:cstheme="minorHAnsi"/>
          <w:sz w:val="23"/>
          <w:szCs w:val="23"/>
        </w:rPr>
        <w:t>e</w:t>
      </w:r>
      <w:r w:rsidRPr="00AD3591">
        <w:rPr>
          <w:rFonts w:asciiTheme="minorHAnsi" w:hAnsiTheme="minorHAnsi" w:cstheme="minorHAnsi"/>
          <w:sz w:val="23"/>
          <w:szCs w:val="23"/>
        </w:rPr>
        <w:t xml:space="preserve">, w </w:t>
      </w:r>
      <w:r w:rsidR="00FE15B1" w:rsidRPr="00AD3591">
        <w:rPr>
          <w:rFonts w:asciiTheme="minorHAnsi" w:hAnsiTheme="minorHAnsi" w:cstheme="minorHAnsi"/>
          <w:sz w:val="23"/>
          <w:szCs w:val="23"/>
        </w:rPr>
        <w:t>któr</w:t>
      </w:r>
      <w:r w:rsidR="00FE15B1">
        <w:rPr>
          <w:rFonts w:asciiTheme="minorHAnsi" w:hAnsiTheme="minorHAnsi" w:cstheme="minorHAnsi"/>
          <w:sz w:val="23"/>
          <w:szCs w:val="23"/>
        </w:rPr>
        <w:t>ych</w:t>
      </w:r>
      <w:r w:rsidR="00FE15B1" w:rsidRPr="00AD3591">
        <w:rPr>
          <w:rFonts w:asciiTheme="minorHAnsi" w:hAnsiTheme="minorHAnsi" w:cstheme="minorHAnsi"/>
          <w:sz w:val="23"/>
          <w:szCs w:val="23"/>
        </w:rPr>
        <w:t xml:space="preserve"> </w:t>
      </w:r>
      <w:r w:rsidRPr="00AD3591">
        <w:rPr>
          <w:rFonts w:asciiTheme="minorHAnsi" w:hAnsiTheme="minorHAnsi" w:cstheme="minorHAnsi"/>
          <w:sz w:val="23"/>
          <w:szCs w:val="23"/>
        </w:rPr>
        <w:lastRenderedPageBreak/>
        <w:t>zamieści informacje o nazwie, adresie i telefonie podmiotu wykonującego serwis gwarancyjny,</w:t>
      </w:r>
    </w:p>
    <w:p w14:paraId="0BF6DB59" w14:textId="449FD998" w:rsidR="0017391A" w:rsidRPr="00BD2EA1" w:rsidRDefault="0017391A" w:rsidP="00BD2EA1">
      <w:pPr>
        <w:pStyle w:val="Akapitzlist"/>
        <w:numPr>
          <w:ilvl w:val="0"/>
          <w:numId w:val="6"/>
        </w:numPr>
        <w:suppressAutoHyphens w:val="0"/>
        <w:autoSpaceDN w:val="0"/>
        <w:spacing w:after="160" w:line="276" w:lineRule="auto"/>
        <w:contextualSpacing/>
        <w:jc w:val="both"/>
        <w:rPr>
          <w:rFonts w:asciiTheme="minorHAnsi" w:hAnsiTheme="minorHAnsi" w:cstheme="minorHAnsi"/>
        </w:rPr>
      </w:pPr>
      <w:r w:rsidRPr="00AD3591">
        <w:rPr>
          <w:rFonts w:asciiTheme="minorHAnsi" w:hAnsiTheme="minorHAnsi" w:cstheme="minorHAnsi"/>
          <w:sz w:val="23"/>
          <w:szCs w:val="23"/>
        </w:rPr>
        <w:t xml:space="preserve">Podmiot, który będzie świadczył serwis gwarancyjny, musi posiadać autoryzację producenta w zakresie świadczenia usług serwisowych dla produktów </w:t>
      </w:r>
      <w:r>
        <w:rPr>
          <w:rFonts w:asciiTheme="minorHAnsi" w:hAnsiTheme="minorHAnsi" w:cstheme="minorHAnsi"/>
          <w:sz w:val="23"/>
          <w:szCs w:val="23"/>
        </w:rPr>
        <w:t>objętych</w:t>
      </w:r>
      <w:r w:rsidRPr="00AD3591">
        <w:rPr>
          <w:rFonts w:asciiTheme="minorHAnsi" w:hAnsiTheme="minorHAnsi" w:cstheme="minorHAnsi"/>
          <w:sz w:val="23"/>
          <w:szCs w:val="23"/>
        </w:rPr>
        <w:t xml:space="preserve"> przedmiotem zamówienia.</w:t>
      </w:r>
    </w:p>
    <w:p w14:paraId="02CE80C5" w14:textId="516502D7" w:rsidR="00AF1003" w:rsidRPr="00AD3591" w:rsidRDefault="00AF1003" w:rsidP="00AF100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 xml:space="preserve">W okresie gwarancji Zamawiający będzie miał zapewniony dostęp do uaktualnień, poprawek oraz nowych wersji oprogramowania i </w:t>
      </w:r>
      <w:proofErr w:type="spellStart"/>
      <w:r w:rsidRPr="00AD3591">
        <w:rPr>
          <w:rFonts w:asciiTheme="minorHAnsi" w:hAnsiTheme="minorHAnsi" w:cstheme="minorHAnsi"/>
          <w:sz w:val="23"/>
          <w:szCs w:val="23"/>
        </w:rPr>
        <w:t>firmware</w:t>
      </w:r>
      <w:proofErr w:type="spellEnd"/>
      <w:r w:rsidRPr="00AD3591">
        <w:rPr>
          <w:rFonts w:asciiTheme="minorHAnsi" w:hAnsiTheme="minorHAnsi" w:cstheme="minorHAnsi"/>
          <w:sz w:val="23"/>
          <w:szCs w:val="23"/>
        </w:rPr>
        <w:t xml:space="preserve"> </w:t>
      </w:r>
      <w:r w:rsidR="00604CD2" w:rsidRPr="00AD3591">
        <w:rPr>
          <w:rFonts w:asciiTheme="minorHAnsi" w:hAnsiTheme="minorHAnsi" w:cstheme="minorHAnsi"/>
          <w:sz w:val="23"/>
          <w:szCs w:val="23"/>
        </w:rPr>
        <w:t xml:space="preserve">dedykowanych dla </w:t>
      </w:r>
      <w:r w:rsidR="00FE15B1">
        <w:rPr>
          <w:rFonts w:asciiTheme="minorHAnsi" w:hAnsiTheme="minorHAnsi" w:cstheme="minorHAnsi"/>
          <w:sz w:val="23"/>
          <w:szCs w:val="23"/>
        </w:rPr>
        <w:t>dostarczonych</w:t>
      </w:r>
      <w:r w:rsidR="00FE15B1" w:rsidRPr="00AD3591">
        <w:rPr>
          <w:rFonts w:asciiTheme="minorHAnsi" w:hAnsiTheme="minorHAnsi" w:cstheme="minorHAnsi"/>
          <w:sz w:val="23"/>
          <w:szCs w:val="23"/>
        </w:rPr>
        <w:t xml:space="preserve"> </w:t>
      </w:r>
      <w:r w:rsidR="00604CD2" w:rsidRPr="00AD3591">
        <w:rPr>
          <w:rFonts w:asciiTheme="minorHAnsi" w:hAnsiTheme="minorHAnsi" w:cstheme="minorHAnsi"/>
          <w:sz w:val="23"/>
          <w:szCs w:val="23"/>
        </w:rPr>
        <w:t>model</w:t>
      </w:r>
      <w:r w:rsidR="00FE15B1">
        <w:rPr>
          <w:rFonts w:asciiTheme="minorHAnsi" w:hAnsiTheme="minorHAnsi" w:cstheme="minorHAnsi"/>
          <w:sz w:val="23"/>
          <w:szCs w:val="23"/>
        </w:rPr>
        <w:t>i</w:t>
      </w:r>
      <w:r w:rsidR="00604CD2" w:rsidRPr="00AD3591">
        <w:rPr>
          <w:rFonts w:asciiTheme="minorHAnsi" w:hAnsiTheme="minorHAnsi" w:cstheme="minorHAnsi"/>
          <w:sz w:val="23"/>
          <w:szCs w:val="23"/>
        </w:rPr>
        <w:t xml:space="preserve"> serwer</w:t>
      </w:r>
      <w:r w:rsidR="00FE15B1">
        <w:rPr>
          <w:rFonts w:asciiTheme="minorHAnsi" w:hAnsiTheme="minorHAnsi" w:cstheme="minorHAnsi"/>
          <w:sz w:val="23"/>
          <w:szCs w:val="23"/>
        </w:rPr>
        <w:t>ów</w:t>
      </w:r>
      <w:r w:rsidR="00604CD2" w:rsidRPr="00AD3591">
        <w:rPr>
          <w:rFonts w:asciiTheme="minorHAnsi" w:hAnsiTheme="minorHAnsi" w:cstheme="minorHAnsi"/>
          <w:sz w:val="23"/>
          <w:szCs w:val="23"/>
        </w:rPr>
        <w:t xml:space="preserve">. </w:t>
      </w:r>
      <w:r w:rsidRPr="00AD3591">
        <w:rPr>
          <w:rFonts w:asciiTheme="minorHAnsi" w:hAnsiTheme="minorHAnsi" w:cstheme="minorHAnsi"/>
          <w:sz w:val="23"/>
          <w:szCs w:val="23"/>
        </w:rPr>
        <w:t>Zamawiający nie jest zobowiązany do ponoszenia dodatkowych kosztów z tego tytułu,</w:t>
      </w:r>
    </w:p>
    <w:p w14:paraId="472EC64E" w14:textId="217BDF5A" w:rsidR="00AF1003" w:rsidRPr="00AD3591" w:rsidRDefault="00AF1003" w:rsidP="00AF100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W okresie gwarancji Wykonawca zapewni, na żądanie Zamawiającego, pomoc w instalacji udostępnianych przez producenta serwer</w:t>
      </w:r>
      <w:r w:rsidR="0047119A" w:rsidRPr="00AD3591">
        <w:rPr>
          <w:rFonts w:asciiTheme="minorHAnsi" w:hAnsiTheme="minorHAnsi" w:cstheme="minorHAnsi"/>
          <w:sz w:val="23"/>
          <w:szCs w:val="23"/>
        </w:rPr>
        <w:t>ów</w:t>
      </w:r>
      <w:r w:rsidRPr="00AD3591">
        <w:rPr>
          <w:rFonts w:asciiTheme="minorHAnsi" w:hAnsiTheme="minorHAnsi" w:cstheme="minorHAnsi"/>
          <w:sz w:val="23"/>
          <w:szCs w:val="23"/>
        </w:rPr>
        <w:t xml:space="preserve"> uaktualnień i poprawek. Zamawiający nie jest zobowiązany do ponoszenia dodatkowych kosztów z tego tytułu,</w:t>
      </w:r>
    </w:p>
    <w:p w14:paraId="687A75C7" w14:textId="0C06AF6D" w:rsidR="00AF1003" w:rsidRPr="00AD3591" w:rsidRDefault="00AF1003" w:rsidP="00AF100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 xml:space="preserve">Gwarantowany czas naprawy po awarii serwera – do </w:t>
      </w:r>
      <w:r w:rsidR="0047119A" w:rsidRPr="00AD3591">
        <w:rPr>
          <w:rFonts w:asciiTheme="minorHAnsi" w:hAnsiTheme="minorHAnsi" w:cstheme="minorHAnsi"/>
          <w:sz w:val="23"/>
          <w:szCs w:val="23"/>
        </w:rPr>
        <w:t>końca następnego dnia roboczego</w:t>
      </w:r>
      <w:r w:rsidRPr="00AD3591">
        <w:rPr>
          <w:rFonts w:asciiTheme="minorHAnsi" w:hAnsiTheme="minorHAnsi" w:cstheme="minorHAnsi"/>
          <w:sz w:val="23"/>
          <w:szCs w:val="23"/>
        </w:rPr>
        <w:t xml:space="preserve"> od zgłoszenia awarii oraz </w:t>
      </w:r>
      <w:r w:rsidR="0047119A" w:rsidRPr="00AD3591">
        <w:rPr>
          <w:rFonts w:asciiTheme="minorHAnsi" w:hAnsiTheme="minorHAnsi" w:cstheme="minorHAnsi"/>
          <w:sz w:val="23"/>
          <w:szCs w:val="23"/>
        </w:rPr>
        <w:t xml:space="preserve">3 </w:t>
      </w:r>
      <w:r w:rsidRPr="00AD3591">
        <w:rPr>
          <w:rFonts w:asciiTheme="minorHAnsi" w:hAnsiTheme="minorHAnsi" w:cstheme="minorHAnsi"/>
          <w:sz w:val="23"/>
          <w:szCs w:val="23"/>
        </w:rPr>
        <w:t>dni roboczych od zgłoszenia usterki realizowany w miejscach instalacji serwera. Ustala się, że godziny przypadające w soboty, niedziele oraz dni ustawowo wolne od pracy, a także dni wolne od pracy, o których Zamawiający powiadomi Wykonawcę pisemnie nie będą wliczane do czasu naprawy.</w:t>
      </w:r>
    </w:p>
    <w:p w14:paraId="3D054329" w14:textId="77777777" w:rsidR="00AF1003" w:rsidRPr="00AD3591" w:rsidRDefault="00AF1003" w:rsidP="00AF100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W przypadku konieczności wymiany serwera/elementu (wskutek usuwania awarii lub usterki) na nowy, bieg okresu gwarancji rozpoczyna się na nowo, od dnia wymiany przez Wykonawcę, potwierdzonej podpisaniem protokołu odbioru przez Zamawiającego i Wykonawcę - bez zastrzeżeń,</w:t>
      </w:r>
    </w:p>
    <w:p w14:paraId="0DEE5D01" w14:textId="77777777" w:rsidR="00FA604D" w:rsidRPr="00AD3591" w:rsidRDefault="00AF1003" w:rsidP="00AF100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 xml:space="preserve">Wykonawca w terminie do 5 dni od daty dostawy nowego serwera do Zamawiającego zobowiązany będzie dostarczyć prawidłowo wystawioną nową kartę gwarancyjną, </w:t>
      </w:r>
    </w:p>
    <w:p w14:paraId="0C72B26D" w14:textId="77777777" w:rsidR="00AF1003" w:rsidRPr="00AD3591" w:rsidRDefault="00AF1003" w:rsidP="00FA604D">
      <w:pPr>
        <w:pStyle w:val="Akapitzlist"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w której zamieści informacje o nazwie, adresie i telefonie podmiotu wykonującego serwis gwarancyjny,</w:t>
      </w:r>
    </w:p>
    <w:p w14:paraId="2733C8E1" w14:textId="77777777" w:rsidR="00AF1003" w:rsidRPr="00AD3591" w:rsidRDefault="00AF1003" w:rsidP="00AF100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W przypadku awarii dysków twardych uszkodzone dyski pozostają u Zamawiającego, a w ich miejsce zostaną dostarczone nowe o parametrach nie gorszych od zaoferowanych.</w:t>
      </w:r>
    </w:p>
    <w:p w14:paraId="08AE2BF2" w14:textId="77777777" w:rsidR="00AF1003" w:rsidRPr="00AD3591" w:rsidRDefault="00AF1003" w:rsidP="00AF1003">
      <w:pPr>
        <w:pStyle w:val="Akapitzlist"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 xml:space="preserve"> W przypadku konieczności wymiany lub naprawy dostarczonego serwera poza siedzibą Zamawiającego dyski twarde pozostają u Zamawiającego.</w:t>
      </w:r>
    </w:p>
    <w:p w14:paraId="1CD88BFA" w14:textId="77777777" w:rsidR="00AF1003" w:rsidRPr="00AD3591" w:rsidRDefault="00AF1003" w:rsidP="00AF1003">
      <w:pPr>
        <w:keepNext/>
        <w:keepLines/>
        <w:numPr>
          <w:ilvl w:val="0"/>
          <w:numId w:val="1"/>
        </w:numPr>
        <w:suppressAutoHyphens w:val="0"/>
        <w:autoSpaceDE/>
        <w:spacing w:before="480" w:after="200" w:line="276" w:lineRule="auto"/>
        <w:outlineLvl w:val="0"/>
        <w:rPr>
          <w:rFonts w:asciiTheme="minorHAnsi" w:hAnsiTheme="minorHAnsi" w:cstheme="minorHAnsi"/>
          <w:color w:val="2F5496"/>
          <w:sz w:val="28"/>
          <w:szCs w:val="28"/>
          <w:lang w:eastAsia="en-US"/>
        </w:rPr>
      </w:pPr>
      <w:bookmarkStart w:id="5" w:name="_Toc22116204"/>
      <w:r w:rsidRPr="00AD3591">
        <w:rPr>
          <w:rFonts w:asciiTheme="minorHAnsi" w:hAnsiTheme="minorHAnsi" w:cstheme="minorHAnsi"/>
          <w:b/>
          <w:bCs/>
          <w:color w:val="2F5496"/>
          <w:sz w:val="28"/>
          <w:szCs w:val="28"/>
          <w:lang w:eastAsia="en-US"/>
        </w:rPr>
        <w:t>Warunki rękojmi</w:t>
      </w:r>
      <w:bookmarkEnd w:id="5"/>
    </w:p>
    <w:p w14:paraId="3A7EBDFA" w14:textId="2399D7B1" w:rsidR="00AF1003" w:rsidRPr="00AD3591" w:rsidRDefault="00AF1003" w:rsidP="00AF1003">
      <w:pPr>
        <w:pStyle w:val="Akapitzlist"/>
        <w:numPr>
          <w:ilvl w:val="0"/>
          <w:numId w:val="4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 xml:space="preserve">Wykonawca udziela rękojmi na </w:t>
      </w:r>
      <w:r w:rsidR="005A216E" w:rsidRPr="00AD3591">
        <w:rPr>
          <w:rFonts w:asciiTheme="minorHAnsi" w:hAnsiTheme="minorHAnsi" w:cstheme="minorHAnsi"/>
          <w:sz w:val="23"/>
          <w:szCs w:val="23"/>
        </w:rPr>
        <w:t>dostarczon</w:t>
      </w:r>
      <w:r w:rsidR="005A216E">
        <w:rPr>
          <w:rFonts w:asciiTheme="minorHAnsi" w:hAnsiTheme="minorHAnsi" w:cstheme="minorHAnsi"/>
          <w:sz w:val="23"/>
          <w:szCs w:val="23"/>
        </w:rPr>
        <w:t>e</w:t>
      </w:r>
      <w:r w:rsidR="005A216E" w:rsidRPr="00AD3591">
        <w:rPr>
          <w:rFonts w:asciiTheme="minorHAnsi" w:hAnsiTheme="minorHAnsi" w:cstheme="minorHAnsi"/>
          <w:sz w:val="23"/>
          <w:szCs w:val="23"/>
        </w:rPr>
        <w:t xml:space="preserve"> </w:t>
      </w:r>
      <w:r w:rsidRPr="00AD3591">
        <w:rPr>
          <w:rFonts w:asciiTheme="minorHAnsi" w:hAnsiTheme="minorHAnsi" w:cstheme="minorHAnsi"/>
          <w:sz w:val="23"/>
          <w:szCs w:val="23"/>
        </w:rPr>
        <w:t>serwer</w:t>
      </w:r>
      <w:r w:rsidR="005A216E">
        <w:rPr>
          <w:rFonts w:asciiTheme="minorHAnsi" w:hAnsiTheme="minorHAnsi" w:cstheme="minorHAnsi"/>
          <w:sz w:val="23"/>
          <w:szCs w:val="23"/>
        </w:rPr>
        <w:t>y</w:t>
      </w:r>
      <w:r w:rsidRPr="00AD3591">
        <w:rPr>
          <w:rFonts w:asciiTheme="minorHAnsi" w:hAnsiTheme="minorHAnsi" w:cstheme="minorHAnsi"/>
          <w:sz w:val="23"/>
          <w:szCs w:val="23"/>
        </w:rPr>
        <w:t xml:space="preserve"> na okres obowiązywania gwarancji, której bieg rozpoczyna się w dniu podpisania przez Zamawiającego i Wykonawcę, bez zastrzeżeń Protokołu odbioru dostawy </w:t>
      </w:r>
      <w:r w:rsidR="005A216E" w:rsidRPr="00AD3591">
        <w:rPr>
          <w:rFonts w:asciiTheme="minorHAnsi" w:hAnsiTheme="minorHAnsi" w:cstheme="minorHAnsi"/>
          <w:sz w:val="23"/>
          <w:szCs w:val="23"/>
        </w:rPr>
        <w:t>serwer</w:t>
      </w:r>
      <w:r w:rsidR="005A216E">
        <w:rPr>
          <w:rFonts w:asciiTheme="minorHAnsi" w:hAnsiTheme="minorHAnsi" w:cstheme="minorHAnsi"/>
          <w:sz w:val="23"/>
          <w:szCs w:val="23"/>
        </w:rPr>
        <w:t>ów</w:t>
      </w:r>
      <w:r w:rsidRPr="00AD3591">
        <w:rPr>
          <w:rFonts w:asciiTheme="minorHAnsi" w:hAnsiTheme="minorHAnsi" w:cstheme="minorHAnsi"/>
          <w:sz w:val="23"/>
          <w:szCs w:val="23"/>
        </w:rPr>
        <w:t>,</w:t>
      </w:r>
    </w:p>
    <w:p w14:paraId="2B4AF697" w14:textId="77777777" w:rsidR="00AF1003" w:rsidRPr="00AD3591" w:rsidRDefault="00AF1003" w:rsidP="00AF1003">
      <w:pPr>
        <w:pStyle w:val="Akapitzlist"/>
        <w:numPr>
          <w:ilvl w:val="0"/>
          <w:numId w:val="4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Zamawiający zastrzega sobie prawo dochodzenia roszczeń z tytułu rękojmi, zgodnie z przepisami Kodeksu cywilnego,</w:t>
      </w:r>
    </w:p>
    <w:p w14:paraId="75E2BF5E" w14:textId="5FF46A81" w:rsidR="00AF1003" w:rsidRPr="00AD3591" w:rsidRDefault="00AF1003" w:rsidP="00AF1003">
      <w:pPr>
        <w:pStyle w:val="Akapitzlist"/>
        <w:numPr>
          <w:ilvl w:val="0"/>
          <w:numId w:val="4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Informacje o wadach, Zamawiający będzie zgłaszał w dni robocze w godzinach 8:15-16:15, w</w:t>
      </w:r>
      <w:r w:rsidR="00FA604D" w:rsidRPr="00AD3591">
        <w:rPr>
          <w:rFonts w:asciiTheme="minorHAnsi" w:hAnsiTheme="minorHAnsi" w:cstheme="minorHAnsi"/>
          <w:sz w:val="23"/>
          <w:szCs w:val="23"/>
        </w:rPr>
        <w:t xml:space="preserve"> </w:t>
      </w:r>
      <w:r w:rsidRPr="00AD3591">
        <w:rPr>
          <w:rFonts w:asciiTheme="minorHAnsi" w:hAnsiTheme="minorHAnsi" w:cstheme="minorHAnsi"/>
          <w:sz w:val="23"/>
          <w:szCs w:val="23"/>
        </w:rPr>
        <w:t>formie pisemnej na adres poczty</w:t>
      </w:r>
      <w:r w:rsidR="005A216E">
        <w:rPr>
          <w:rFonts w:asciiTheme="minorHAnsi" w:hAnsiTheme="minorHAnsi" w:cstheme="minorHAnsi"/>
          <w:sz w:val="23"/>
          <w:szCs w:val="23"/>
        </w:rPr>
        <w:t xml:space="preserve"> elektronicznej </w:t>
      </w:r>
      <w:r w:rsidRPr="00AD3591">
        <w:rPr>
          <w:rFonts w:asciiTheme="minorHAnsi" w:hAnsiTheme="minorHAnsi" w:cstheme="minorHAnsi"/>
          <w:sz w:val="23"/>
          <w:szCs w:val="23"/>
        </w:rPr>
        <w:t>e-mail Wykonawcy.</w:t>
      </w:r>
      <w:bookmarkStart w:id="6" w:name="_Toc22116205"/>
    </w:p>
    <w:p w14:paraId="16D4620D" w14:textId="77777777" w:rsidR="00AF1003" w:rsidRPr="00AD3591" w:rsidRDefault="00AF1003" w:rsidP="00AF1003">
      <w:pPr>
        <w:keepNext/>
        <w:keepLines/>
        <w:numPr>
          <w:ilvl w:val="0"/>
          <w:numId w:val="1"/>
        </w:numPr>
        <w:suppressAutoHyphens w:val="0"/>
        <w:autoSpaceDE/>
        <w:spacing w:before="480" w:after="200" w:line="276" w:lineRule="auto"/>
        <w:outlineLvl w:val="0"/>
        <w:rPr>
          <w:rFonts w:asciiTheme="minorHAnsi" w:hAnsiTheme="minorHAnsi" w:cstheme="minorHAnsi"/>
          <w:color w:val="2F5496"/>
          <w:sz w:val="28"/>
          <w:szCs w:val="28"/>
          <w:lang w:eastAsia="en-US"/>
        </w:rPr>
      </w:pPr>
      <w:r w:rsidRPr="00AD3591">
        <w:rPr>
          <w:rFonts w:asciiTheme="minorHAnsi" w:hAnsiTheme="minorHAnsi" w:cstheme="minorHAnsi"/>
          <w:b/>
          <w:bCs/>
          <w:color w:val="2F5496"/>
          <w:sz w:val="28"/>
          <w:szCs w:val="28"/>
          <w:lang w:eastAsia="en-US"/>
        </w:rPr>
        <w:lastRenderedPageBreak/>
        <w:t>Warunki wsparcia technicznego</w:t>
      </w:r>
      <w:bookmarkEnd w:id="6"/>
    </w:p>
    <w:p w14:paraId="6CC24B96" w14:textId="3741811B" w:rsidR="00FA604D" w:rsidRPr="00AD3591" w:rsidRDefault="00AF1003" w:rsidP="00AF1003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W okresie gwarancji Wykonawca zobowiązuje się do zapewnienia ciągłości realizacji serwisu gwarancyjnego, w miejsc</w:t>
      </w:r>
      <w:r w:rsidR="0047119A" w:rsidRPr="00AD3591">
        <w:rPr>
          <w:rFonts w:asciiTheme="minorHAnsi" w:hAnsiTheme="minorHAnsi" w:cstheme="minorHAnsi"/>
          <w:sz w:val="23"/>
          <w:szCs w:val="23"/>
        </w:rPr>
        <w:t>ach</w:t>
      </w:r>
      <w:r w:rsidRPr="00AD3591">
        <w:rPr>
          <w:rFonts w:asciiTheme="minorHAnsi" w:hAnsiTheme="minorHAnsi" w:cstheme="minorHAnsi"/>
          <w:sz w:val="23"/>
          <w:szCs w:val="23"/>
        </w:rPr>
        <w:t xml:space="preserve"> instalacji serwer</w:t>
      </w:r>
      <w:r w:rsidR="0047119A" w:rsidRPr="00AD3591">
        <w:rPr>
          <w:rFonts w:asciiTheme="minorHAnsi" w:hAnsiTheme="minorHAnsi" w:cstheme="minorHAnsi"/>
          <w:sz w:val="23"/>
          <w:szCs w:val="23"/>
        </w:rPr>
        <w:t>ów</w:t>
      </w:r>
      <w:r w:rsidRPr="00AD3591">
        <w:rPr>
          <w:rFonts w:asciiTheme="minorHAnsi" w:hAnsiTheme="minorHAnsi" w:cstheme="minorHAnsi"/>
          <w:sz w:val="23"/>
          <w:szCs w:val="23"/>
        </w:rPr>
        <w:t xml:space="preserve">, na warunkach określonych </w:t>
      </w:r>
    </w:p>
    <w:p w14:paraId="74DAA28A" w14:textId="77777777" w:rsidR="00AF1003" w:rsidRPr="00AD3591" w:rsidRDefault="00AF1003" w:rsidP="00FA604D">
      <w:pPr>
        <w:pStyle w:val="Akapitzlist"/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w</w:t>
      </w:r>
      <w:r w:rsidR="00FA604D" w:rsidRPr="00AD3591">
        <w:rPr>
          <w:rFonts w:asciiTheme="minorHAnsi" w:hAnsiTheme="minorHAnsi" w:cstheme="minorHAnsi"/>
          <w:sz w:val="23"/>
          <w:szCs w:val="23"/>
        </w:rPr>
        <w:t xml:space="preserve"> </w:t>
      </w:r>
      <w:r w:rsidRPr="00AD3591">
        <w:rPr>
          <w:rFonts w:asciiTheme="minorHAnsi" w:hAnsiTheme="minorHAnsi" w:cstheme="minorHAnsi"/>
          <w:sz w:val="23"/>
          <w:szCs w:val="23"/>
        </w:rPr>
        <w:t>pkt 2-10,</w:t>
      </w:r>
    </w:p>
    <w:p w14:paraId="029A7B74" w14:textId="21F0327C" w:rsidR="00AF1003" w:rsidRPr="00AD3591" w:rsidRDefault="00AF1003" w:rsidP="00AF1003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Wsparcie techniczne obejmuje naprawę serwera przez producenta lub autoryzowanego partnera serwisowego producenta</w:t>
      </w:r>
      <w:r w:rsidR="005A216E">
        <w:rPr>
          <w:rFonts w:asciiTheme="minorHAnsi" w:hAnsiTheme="minorHAnsi" w:cstheme="minorHAnsi"/>
          <w:sz w:val="23"/>
          <w:szCs w:val="23"/>
        </w:rPr>
        <w:t>,</w:t>
      </w:r>
    </w:p>
    <w:p w14:paraId="7B7EB33B" w14:textId="08A6364B" w:rsidR="00AF1003" w:rsidRPr="00AD3591" w:rsidRDefault="00AF1003" w:rsidP="00AF1003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 xml:space="preserve">Wykonawca odpowiada za prawidłową obsługę zgłoszeń serwisowych w tym za dotrzymanie terminu naprawy </w:t>
      </w:r>
      <w:r w:rsidR="005A216E">
        <w:rPr>
          <w:rFonts w:asciiTheme="minorHAnsi" w:hAnsiTheme="minorHAnsi" w:cstheme="minorHAnsi"/>
          <w:sz w:val="23"/>
          <w:szCs w:val="23"/>
        </w:rPr>
        <w:t xml:space="preserve">serwerów </w:t>
      </w:r>
      <w:r w:rsidRPr="00AD3591">
        <w:rPr>
          <w:rFonts w:asciiTheme="minorHAnsi" w:hAnsiTheme="minorHAnsi" w:cstheme="minorHAnsi"/>
          <w:sz w:val="23"/>
          <w:szCs w:val="23"/>
        </w:rPr>
        <w:t>określon</w:t>
      </w:r>
      <w:r w:rsidR="005A216E">
        <w:rPr>
          <w:rFonts w:asciiTheme="minorHAnsi" w:hAnsiTheme="minorHAnsi" w:cstheme="minorHAnsi"/>
          <w:sz w:val="23"/>
          <w:szCs w:val="23"/>
        </w:rPr>
        <w:t>ych</w:t>
      </w:r>
      <w:r w:rsidRPr="00AD3591">
        <w:rPr>
          <w:rFonts w:asciiTheme="minorHAnsi" w:hAnsiTheme="minorHAnsi" w:cstheme="minorHAnsi"/>
          <w:sz w:val="23"/>
          <w:szCs w:val="23"/>
        </w:rPr>
        <w:t xml:space="preserve"> w pkt </w:t>
      </w:r>
      <w:r w:rsidR="005A216E">
        <w:rPr>
          <w:rFonts w:asciiTheme="minorHAnsi" w:hAnsiTheme="minorHAnsi" w:cstheme="minorHAnsi"/>
          <w:sz w:val="23"/>
          <w:szCs w:val="23"/>
        </w:rPr>
        <w:t>6</w:t>
      </w:r>
      <w:r w:rsidR="005A216E" w:rsidRPr="00AD3591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AD3591">
        <w:rPr>
          <w:rFonts w:asciiTheme="minorHAnsi" w:hAnsiTheme="minorHAnsi" w:cstheme="minorHAnsi"/>
          <w:sz w:val="23"/>
          <w:szCs w:val="23"/>
        </w:rPr>
        <w:t>ppkt</w:t>
      </w:r>
      <w:proofErr w:type="spellEnd"/>
      <w:r w:rsidRPr="00AD3591">
        <w:rPr>
          <w:rFonts w:asciiTheme="minorHAnsi" w:hAnsiTheme="minorHAnsi" w:cstheme="minorHAnsi"/>
          <w:sz w:val="23"/>
          <w:szCs w:val="23"/>
        </w:rPr>
        <w:t xml:space="preserve"> </w:t>
      </w:r>
      <w:r w:rsidR="0017391A">
        <w:rPr>
          <w:rFonts w:asciiTheme="minorHAnsi" w:hAnsiTheme="minorHAnsi" w:cstheme="minorHAnsi"/>
          <w:sz w:val="23"/>
          <w:szCs w:val="23"/>
        </w:rPr>
        <w:t>7</w:t>
      </w:r>
      <w:r w:rsidRPr="00AD3591">
        <w:rPr>
          <w:rFonts w:asciiTheme="minorHAnsi" w:hAnsiTheme="minorHAnsi" w:cstheme="minorHAnsi"/>
          <w:sz w:val="23"/>
          <w:szCs w:val="23"/>
        </w:rPr>
        <w:t>,</w:t>
      </w:r>
    </w:p>
    <w:p w14:paraId="46AED113" w14:textId="6B7D8F2B" w:rsidR="00AF1003" w:rsidRPr="00AD3591" w:rsidRDefault="00AF1003" w:rsidP="00AF1003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Wykonawca zapewni możliwość przyjmowania zgłoszeń o usterkach i awariach w działaniu serwera w dni robocze w</w:t>
      </w:r>
      <w:r w:rsidR="00FA604D" w:rsidRPr="00AD3591">
        <w:rPr>
          <w:rFonts w:asciiTheme="minorHAnsi" w:hAnsiTheme="minorHAnsi" w:cstheme="minorHAnsi"/>
          <w:sz w:val="23"/>
          <w:szCs w:val="23"/>
        </w:rPr>
        <w:t xml:space="preserve"> </w:t>
      </w:r>
      <w:r w:rsidRPr="00AD3591">
        <w:rPr>
          <w:rFonts w:asciiTheme="minorHAnsi" w:hAnsiTheme="minorHAnsi" w:cstheme="minorHAnsi"/>
          <w:sz w:val="23"/>
          <w:szCs w:val="23"/>
        </w:rPr>
        <w:t xml:space="preserve">godz. 8:15-16:15. Zamawiający będzie dokonywał zgłoszenia </w:t>
      </w:r>
      <w:r w:rsidR="005A216E">
        <w:rPr>
          <w:rFonts w:asciiTheme="minorHAnsi" w:hAnsiTheme="minorHAnsi" w:cstheme="minorHAnsi"/>
          <w:sz w:val="23"/>
          <w:szCs w:val="23"/>
        </w:rPr>
        <w:t>za pośrednictwem poczty elektronicznej e-mail</w:t>
      </w:r>
      <w:r w:rsidRPr="00AD3591">
        <w:rPr>
          <w:rFonts w:asciiTheme="minorHAnsi" w:hAnsiTheme="minorHAnsi" w:cstheme="minorHAnsi"/>
          <w:sz w:val="23"/>
          <w:szCs w:val="23"/>
        </w:rPr>
        <w:t>. Zgłoszenia o usterkach i awariach w działaniu serwera doręczone Wykonawcy w dni robocze po godz. 16:15 lub w dni ustawowo wolne od pracy traktowane będą jako zgłoszenia otrzymane o godz. 8:15 kolejnego dnia roboczego,</w:t>
      </w:r>
    </w:p>
    <w:p w14:paraId="3B97B360" w14:textId="1C75AC79" w:rsidR="00AF1003" w:rsidRPr="00AD3591" w:rsidRDefault="00AF1003" w:rsidP="00AF1003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 xml:space="preserve">W przypadku gdy naprawa serwera/elementu nie będzie możliwa w terminach określonych w pkt </w:t>
      </w:r>
      <w:r w:rsidR="005A216E">
        <w:rPr>
          <w:rFonts w:asciiTheme="minorHAnsi" w:hAnsiTheme="minorHAnsi" w:cstheme="minorHAnsi"/>
          <w:sz w:val="23"/>
          <w:szCs w:val="23"/>
        </w:rPr>
        <w:t>6</w:t>
      </w:r>
      <w:r w:rsidR="005A216E" w:rsidRPr="00AD3591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AD3591">
        <w:rPr>
          <w:rFonts w:asciiTheme="minorHAnsi" w:hAnsiTheme="minorHAnsi" w:cstheme="minorHAnsi"/>
          <w:sz w:val="23"/>
          <w:szCs w:val="23"/>
        </w:rPr>
        <w:t>ppkt</w:t>
      </w:r>
      <w:proofErr w:type="spellEnd"/>
      <w:r w:rsidRPr="00AD3591">
        <w:rPr>
          <w:rFonts w:asciiTheme="minorHAnsi" w:hAnsiTheme="minorHAnsi" w:cstheme="minorHAnsi"/>
          <w:sz w:val="23"/>
          <w:szCs w:val="23"/>
        </w:rPr>
        <w:t xml:space="preserve"> </w:t>
      </w:r>
      <w:r w:rsidR="0017391A">
        <w:rPr>
          <w:rFonts w:asciiTheme="minorHAnsi" w:hAnsiTheme="minorHAnsi" w:cstheme="minorHAnsi"/>
          <w:sz w:val="23"/>
          <w:szCs w:val="23"/>
        </w:rPr>
        <w:t>7</w:t>
      </w:r>
      <w:r w:rsidRPr="00AD3591">
        <w:rPr>
          <w:rFonts w:asciiTheme="minorHAnsi" w:hAnsiTheme="minorHAnsi" w:cstheme="minorHAnsi"/>
          <w:sz w:val="23"/>
          <w:szCs w:val="23"/>
        </w:rPr>
        <w:t>, na żądanie Zamawiającego, Wykonawca następnego dnia roboczego – na czas naprawy – dostarczy, na własny koszt, serwer/element o</w:t>
      </w:r>
      <w:r w:rsidR="00FA604D" w:rsidRPr="00AD3591">
        <w:rPr>
          <w:rFonts w:asciiTheme="minorHAnsi" w:hAnsiTheme="minorHAnsi" w:cstheme="minorHAnsi"/>
          <w:sz w:val="23"/>
          <w:szCs w:val="23"/>
        </w:rPr>
        <w:t xml:space="preserve"> </w:t>
      </w:r>
      <w:r w:rsidRPr="00AD3591">
        <w:rPr>
          <w:rFonts w:asciiTheme="minorHAnsi" w:hAnsiTheme="minorHAnsi" w:cstheme="minorHAnsi"/>
          <w:sz w:val="23"/>
          <w:szCs w:val="23"/>
        </w:rPr>
        <w:t>parametrach nie gorszych od zaoferowanego, a także dokona jego instalacji i</w:t>
      </w:r>
      <w:r w:rsidR="00FA604D" w:rsidRPr="00AD3591">
        <w:rPr>
          <w:rFonts w:asciiTheme="minorHAnsi" w:hAnsiTheme="minorHAnsi" w:cstheme="minorHAnsi"/>
          <w:sz w:val="23"/>
          <w:szCs w:val="23"/>
        </w:rPr>
        <w:t xml:space="preserve"> </w:t>
      </w:r>
      <w:r w:rsidRPr="00AD3591">
        <w:rPr>
          <w:rFonts w:asciiTheme="minorHAnsi" w:hAnsiTheme="minorHAnsi" w:cstheme="minorHAnsi"/>
          <w:sz w:val="23"/>
          <w:szCs w:val="23"/>
        </w:rPr>
        <w:t>konfiguracji celem zapewnienia poprawnej pracy,</w:t>
      </w:r>
    </w:p>
    <w:p w14:paraId="45C92BD0" w14:textId="28BED159" w:rsidR="00AF1003" w:rsidRPr="00AD3591" w:rsidRDefault="00AF1003" w:rsidP="00AF1003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Wykonawca zobowiązany będzie do wymiany serwera</w:t>
      </w:r>
      <w:r w:rsidR="005A216E">
        <w:rPr>
          <w:rFonts w:asciiTheme="minorHAnsi" w:hAnsiTheme="minorHAnsi" w:cstheme="minorHAnsi"/>
          <w:sz w:val="23"/>
          <w:szCs w:val="23"/>
        </w:rPr>
        <w:t>/elementu</w:t>
      </w:r>
      <w:r w:rsidRPr="00AD3591">
        <w:rPr>
          <w:rFonts w:asciiTheme="minorHAnsi" w:hAnsiTheme="minorHAnsi" w:cstheme="minorHAnsi"/>
          <w:sz w:val="23"/>
          <w:szCs w:val="23"/>
        </w:rPr>
        <w:t xml:space="preserve"> na nowy w</w:t>
      </w:r>
      <w:r w:rsidR="00FA604D" w:rsidRPr="00AD3591">
        <w:rPr>
          <w:rFonts w:asciiTheme="minorHAnsi" w:hAnsiTheme="minorHAnsi" w:cstheme="minorHAnsi"/>
          <w:sz w:val="23"/>
          <w:szCs w:val="23"/>
        </w:rPr>
        <w:t xml:space="preserve"> </w:t>
      </w:r>
      <w:r w:rsidRPr="00AD3591">
        <w:rPr>
          <w:rFonts w:asciiTheme="minorHAnsi" w:hAnsiTheme="minorHAnsi" w:cstheme="minorHAnsi"/>
          <w:sz w:val="23"/>
          <w:szCs w:val="23"/>
        </w:rPr>
        <w:t>terminie 5 dni roboczych, od dnia zgłoszenia przez Zamawiającego takiego żądania w formie pisemnej, w przypadkach:</w:t>
      </w:r>
    </w:p>
    <w:p w14:paraId="51A29E68" w14:textId="77777777" w:rsidR="00AF1003" w:rsidRPr="00AD3591" w:rsidRDefault="00AF1003" w:rsidP="00AF1003">
      <w:pPr>
        <w:pStyle w:val="Akapitzlist"/>
        <w:numPr>
          <w:ilvl w:val="1"/>
          <w:numId w:val="7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wystąpienia kolejnej awarii, wady lub usterki serwera/elementu, po wcześniejszym wykonaniu 3 napraw gwarancyjnych serwera;</w:t>
      </w:r>
    </w:p>
    <w:p w14:paraId="66A3DF6F" w14:textId="77777777" w:rsidR="00AF1003" w:rsidRPr="00AD3591" w:rsidRDefault="00AF1003" w:rsidP="00AF1003">
      <w:pPr>
        <w:pStyle w:val="Akapitzlist"/>
        <w:numPr>
          <w:ilvl w:val="1"/>
          <w:numId w:val="7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niewykonania naprawy w terminie do 30 dni,</w:t>
      </w:r>
    </w:p>
    <w:p w14:paraId="37BF957E" w14:textId="77777777" w:rsidR="00AF1003" w:rsidRPr="00AD3591" w:rsidRDefault="00AF1003" w:rsidP="00AF1003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W przypadku wymiany serwera/elementu na nowy, bieg okresu gwarancji rozpoczyna się na nowo, od dnia jego wymiany przez Wykonawcę, potwierdzonej protokołem odbioru przez Zamawiającego i Wykonawcę bez zastrzeżeń,</w:t>
      </w:r>
    </w:p>
    <w:p w14:paraId="4BD6D964" w14:textId="77777777" w:rsidR="00AF1003" w:rsidRPr="00AD3591" w:rsidRDefault="00AF1003" w:rsidP="00AF1003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>W okresie gwarancji Wykonawca zapewnia Zamawiającemu wsparcie w postaci konsultacji telefonicznych lub w siedzibie Zamawiającego w zakresie eksploatacji i konfiguracji serwera,</w:t>
      </w:r>
    </w:p>
    <w:p w14:paraId="0C5EAA46" w14:textId="23A5C93E" w:rsidR="00AF1003" w:rsidRPr="00AD3591" w:rsidRDefault="00AF1003" w:rsidP="00AF1003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AD3591">
        <w:rPr>
          <w:rFonts w:asciiTheme="minorHAnsi" w:hAnsiTheme="minorHAnsi" w:cstheme="minorHAnsi"/>
          <w:sz w:val="23"/>
          <w:szCs w:val="23"/>
        </w:rPr>
        <w:t xml:space="preserve">Wykonawca zapewni wsparcie techniczne w zakresie dostarczonego serwera </w:t>
      </w:r>
      <w:r w:rsidR="005A216E">
        <w:rPr>
          <w:rFonts w:asciiTheme="minorHAnsi" w:hAnsiTheme="minorHAnsi" w:cstheme="minorHAnsi"/>
          <w:sz w:val="23"/>
          <w:szCs w:val="23"/>
        </w:rPr>
        <w:t xml:space="preserve">w okresie </w:t>
      </w:r>
      <w:r w:rsidRPr="00AD3591">
        <w:rPr>
          <w:rFonts w:asciiTheme="minorHAnsi" w:hAnsiTheme="minorHAnsi" w:cstheme="minorHAnsi"/>
          <w:sz w:val="23"/>
          <w:szCs w:val="23"/>
        </w:rPr>
        <w:t xml:space="preserve"> obowiązywania gwarancji, drogą telefoniczną i</w:t>
      </w:r>
      <w:r w:rsidR="00572FE3">
        <w:rPr>
          <w:rFonts w:asciiTheme="minorHAnsi" w:hAnsiTheme="minorHAnsi" w:cstheme="minorHAnsi"/>
          <w:sz w:val="23"/>
          <w:szCs w:val="23"/>
        </w:rPr>
        <w:t xml:space="preserve"> za pośrednictwem poczty </w:t>
      </w:r>
      <w:r w:rsidRPr="00AD3591">
        <w:rPr>
          <w:rFonts w:asciiTheme="minorHAnsi" w:hAnsiTheme="minorHAnsi" w:cstheme="minorHAnsi"/>
          <w:sz w:val="23"/>
          <w:szCs w:val="23"/>
        </w:rPr>
        <w:t>e-mail na podany w umowie nr telefonu i adres e-mail,</w:t>
      </w:r>
    </w:p>
    <w:p w14:paraId="514FB9F2" w14:textId="2DA5E361" w:rsidR="0038372A" w:rsidRPr="00AD3591" w:rsidRDefault="00AF1003" w:rsidP="00BD2EA1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AD3591">
        <w:rPr>
          <w:rFonts w:asciiTheme="minorHAnsi" w:hAnsiTheme="minorHAnsi" w:cstheme="minorHAnsi"/>
          <w:sz w:val="23"/>
          <w:szCs w:val="23"/>
        </w:rPr>
        <w:t>Wykonawca będzie świadczyć na rzecz Zamawiającego pierwszą linię wsparcia w języku polskim w zakresie pomocy w rozwiązywaniu problemów i diagnozowania niesprawności serwera</w:t>
      </w:r>
      <w:r w:rsidR="0017391A">
        <w:rPr>
          <w:rFonts w:asciiTheme="minorHAnsi" w:hAnsiTheme="minorHAnsi" w:cstheme="minorHAnsi"/>
          <w:sz w:val="23"/>
          <w:szCs w:val="23"/>
        </w:rPr>
        <w:t>.</w:t>
      </w:r>
      <w:r w:rsidR="0017391A" w:rsidRPr="00AD3591" w:rsidDel="0017391A">
        <w:rPr>
          <w:rFonts w:asciiTheme="minorHAnsi" w:hAnsiTheme="minorHAnsi" w:cstheme="minorHAnsi"/>
          <w:sz w:val="23"/>
          <w:szCs w:val="23"/>
        </w:rPr>
        <w:t xml:space="preserve"> </w:t>
      </w:r>
    </w:p>
    <w:sectPr w:rsidR="0038372A" w:rsidRPr="00AD3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0A1"/>
    <w:multiLevelType w:val="hybridMultilevel"/>
    <w:tmpl w:val="7526A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B3B14"/>
    <w:multiLevelType w:val="hybridMultilevel"/>
    <w:tmpl w:val="731ED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A11DF"/>
    <w:multiLevelType w:val="hybridMultilevel"/>
    <w:tmpl w:val="E158A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175ED"/>
    <w:multiLevelType w:val="hybridMultilevel"/>
    <w:tmpl w:val="FE24603E"/>
    <w:lvl w:ilvl="0" w:tplc="EC9E2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BA109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26624"/>
    <w:multiLevelType w:val="hybridMultilevel"/>
    <w:tmpl w:val="E116A67C"/>
    <w:lvl w:ilvl="0" w:tplc="5DCCD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F2C84"/>
    <w:multiLevelType w:val="hybridMultilevel"/>
    <w:tmpl w:val="E158A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0723C"/>
    <w:multiLevelType w:val="hybridMultilevel"/>
    <w:tmpl w:val="8CF06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F60EB"/>
    <w:multiLevelType w:val="hybridMultilevel"/>
    <w:tmpl w:val="E158A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96CA2"/>
    <w:multiLevelType w:val="hybridMultilevel"/>
    <w:tmpl w:val="E158A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8263A"/>
    <w:multiLevelType w:val="hybridMultilevel"/>
    <w:tmpl w:val="E8AE0674"/>
    <w:lvl w:ilvl="0" w:tplc="4A46B2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1A"/>
    <w:rsid w:val="00035620"/>
    <w:rsid w:val="00076500"/>
    <w:rsid w:val="000A0B83"/>
    <w:rsid w:val="000C77DE"/>
    <w:rsid w:val="0017391A"/>
    <w:rsid w:val="001A3050"/>
    <w:rsid w:val="001B1563"/>
    <w:rsid w:val="001E2AAC"/>
    <w:rsid w:val="001F2D96"/>
    <w:rsid w:val="00226380"/>
    <w:rsid w:val="00272C46"/>
    <w:rsid w:val="00277E99"/>
    <w:rsid w:val="0028073D"/>
    <w:rsid w:val="002B670A"/>
    <w:rsid w:val="002E0ABE"/>
    <w:rsid w:val="002F14D3"/>
    <w:rsid w:val="003009A9"/>
    <w:rsid w:val="00320E02"/>
    <w:rsid w:val="00331EA6"/>
    <w:rsid w:val="00340313"/>
    <w:rsid w:val="0034722B"/>
    <w:rsid w:val="0034724C"/>
    <w:rsid w:val="0037300A"/>
    <w:rsid w:val="0038372A"/>
    <w:rsid w:val="00386D22"/>
    <w:rsid w:val="00390ADD"/>
    <w:rsid w:val="003D667E"/>
    <w:rsid w:val="00411235"/>
    <w:rsid w:val="004144DC"/>
    <w:rsid w:val="0042547D"/>
    <w:rsid w:val="00430C3A"/>
    <w:rsid w:val="004377D2"/>
    <w:rsid w:val="0047119A"/>
    <w:rsid w:val="004A53C1"/>
    <w:rsid w:val="00542A96"/>
    <w:rsid w:val="00562DF5"/>
    <w:rsid w:val="00572FE3"/>
    <w:rsid w:val="005970A2"/>
    <w:rsid w:val="005A1921"/>
    <w:rsid w:val="005A216E"/>
    <w:rsid w:val="005D6EFA"/>
    <w:rsid w:val="005F1D67"/>
    <w:rsid w:val="00604CD2"/>
    <w:rsid w:val="006362D2"/>
    <w:rsid w:val="006D51E1"/>
    <w:rsid w:val="006E46C1"/>
    <w:rsid w:val="00701542"/>
    <w:rsid w:val="00726D30"/>
    <w:rsid w:val="00791214"/>
    <w:rsid w:val="007C59B4"/>
    <w:rsid w:val="007E0888"/>
    <w:rsid w:val="007F14B9"/>
    <w:rsid w:val="007F291D"/>
    <w:rsid w:val="007F2EF5"/>
    <w:rsid w:val="00805567"/>
    <w:rsid w:val="00815DAD"/>
    <w:rsid w:val="00816E3A"/>
    <w:rsid w:val="00840D6E"/>
    <w:rsid w:val="00852449"/>
    <w:rsid w:val="008921BD"/>
    <w:rsid w:val="00897DA9"/>
    <w:rsid w:val="008B2BD3"/>
    <w:rsid w:val="008E5B0C"/>
    <w:rsid w:val="008F2850"/>
    <w:rsid w:val="009325AD"/>
    <w:rsid w:val="009337AF"/>
    <w:rsid w:val="00933EB8"/>
    <w:rsid w:val="0097189F"/>
    <w:rsid w:val="00976F7B"/>
    <w:rsid w:val="00A2727A"/>
    <w:rsid w:val="00A37005"/>
    <w:rsid w:val="00A53E94"/>
    <w:rsid w:val="00AD3591"/>
    <w:rsid w:val="00AF1003"/>
    <w:rsid w:val="00B013DD"/>
    <w:rsid w:val="00B3465D"/>
    <w:rsid w:val="00B57E92"/>
    <w:rsid w:val="00B60E01"/>
    <w:rsid w:val="00B768CA"/>
    <w:rsid w:val="00BC4029"/>
    <w:rsid w:val="00BD2EA1"/>
    <w:rsid w:val="00BE1C2D"/>
    <w:rsid w:val="00BF23E8"/>
    <w:rsid w:val="00C004DB"/>
    <w:rsid w:val="00C34D8F"/>
    <w:rsid w:val="00C50A53"/>
    <w:rsid w:val="00CB2426"/>
    <w:rsid w:val="00CC5653"/>
    <w:rsid w:val="00CD22AA"/>
    <w:rsid w:val="00CE7C7D"/>
    <w:rsid w:val="00CF12FE"/>
    <w:rsid w:val="00D72FEE"/>
    <w:rsid w:val="00DC17C3"/>
    <w:rsid w:val="00DF3103"/>
    <w:rsid w:val="00E03EA2"/>
    <w:rsid w:val="00E3251E"/>
    <w:rsid w:val="00E3269C"/>
    <w:rsid w:val="00E6091A"/>
    <w:rsid w:val="00EA5B44"/>
    <w:rsid w:val="00EB3F46"/>
    <w:rsid w:val="00FA604D"/>
    <w:rsid w:val="00F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4161"/>
  <w15:docId w15:val="{23909170-2EBB-4351-ABDC-FFDC383C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00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AF1003"/>
    <w:pPr>
      <w:autoSpaceDE/>
      <w:ind w:left="720"/>
    </w:pPr>
    <w:rPr>
      <w:rFonts w:ascii="Arial Unicode MS" w:hAnsi="Arial Unicode MS"/>
    </w:rPr>
  </w:style>
  <w:style w:type="character" w:styleId="Hipercze">
    <w:name w:val="Hyperlink"/>
    <w:uiPriority w:val="99"/>
    <w:unhideWhenUsed/>
    <w:rsid w:val="00AF1003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AF1003"/>
    <w:rPr>
      <w:rFonts w:ascii="Arial Unicode MS" w:eastAsia="Times New Roman" w:hAnsi="Arial Unicode MS" w:cs="Times New Roman"/>
      <w:color w:val="000000"/>
      <w:sz w:val="24"/>
      <w:szCs w:val="24"/>
      <w:lang w:eastAsia="zh-CN"/>
    </w:rPr>
  </w:style>
  <w:style w:type="table" w:customStyle="1" w:styleId="Tabela-Siatka7">
    <w:name w:val="Tabela - Siatka7"/>
    <w:basedOn w:val="Standardowy"/>
    <w:uiPriority w:val="59"/>
    <w:rsid w:val="00AF1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15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542"/>
    <w:rPr>
      <w:rFonts w:ascii="Tahoma" w:eastAsia="Times New Roman" w:hAnsi="Tahoma" w:cs="Tahoma"/>
      <w:color w:val="000000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63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3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380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380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paragraph" w:styleId="Legenda">
    <w:name w:val="caption"/>
    <w:basedOn w:val="Normalny"/>
    <w:next w:val="Normalny"/>
    <w:uiPriority w:val="35"/>
    <w:unhideWhenUsed/>
    <w:qFormat/>
    <w:rsid w:val="007F14B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komunikatdotyczacy-umowy-z-microsof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pe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ec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65127-5DF7-4597-832C-0333494C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2168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Pytel</dc:creator>
  <cp:lastModifiedBy>Radosław Staroń</cp:lastModifiedBy>
  <cp:revision>7</cp:revision>
  <cp:lastPrinted>2022-12-05T07:00:00Z</cp:lastPrinted>
  <dcterms:created xsi:type="dcterms:W3CDTF">2023-04-06T09:26:00Z</dcterms:created>
  <dcterms:modified xsi:type="dcterms:W3CDTF">2023-04-07T10:13:00Z</dcterms:modified>
</cp:coreProperties>
</file>