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31" w:rsidRDefault="00EC39AE" w:rsidP="00EC39AE">
      <w:pPr>
        <w:jc w:val="right"/>
      </w:pPr>
      <w:r>
        <w:t xml:space="preserve">Jelenia Góra, dnia </w:t>
      </w:r>
      <w:r w:rsidR="00464158">
        <w:t>02.10.2025</w:t>
      </w:r>
      <w:r>
        <w:t xml:space="preserve"> r.</w:t>
      </w:r>
    </w:p>
    <w:p w:rsidR="00EC39AE" w:rsidRDefault="00EC39AE"/>
    <w:p w:rsidR="00EC39AE" w:rsidRDefault="00EC39AE">
      <w:r>
        <w:t xml:space="preserve">Nr postępowania: </w:t>
      </w:r>
      <w:r w:rsidR="00464158">
        <w:t>26</w:t>
      </w:r>
      <w:r w:rsidR="00E829C4">
        <w:t>/2/</w:t>
      </w:r>
      <w:r w:rsidR="00464158">
        <w:t>2025</w:t>
      </w:r>
      <w:r w:rsidR="00E829C4">
        <w:t>/</w:t>
      </w:r>
      <w:r w:rsidR="00464158">
        <w:t>EK</w:t>
      </w:r>
    </w:p>
    <w:p w:rsidR="00EC39AE" w:rsidRDefault="00EC39AE"/>
    <w:p w:rsidR="00EC39AE" w:rsidRDefault="00EC39AE"/>
    <w:p w:rsidR="00EC39AE" w:rsidRDefault="00EC39AE" w:rsidP="00EC3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EC39AE" w:rsidRDefault="00EC39AE" w:rsidP="00EC39AE">
      <w:pPr>
        <w:jc w:val="center"/>
        <w:rPr>
          <w:b/>
          <w:sz w:val="28"/>
          <w:szCs w:val="28"/>
        </w:rPr>
      </w:pPr>
    </w:p>
    <w:p w:rsidR="00E237AE" w:rsidRDefault="00EC39AE" w:rsidP="00EC39AE">
      <w:pPr>
        <w:jc w:val="center"/>
      </w:pPr>
      <w:r>
        <w:t xml:space="preserve">Zamawiający-Państwowa Szkoła Muzyczna I st. im. Janiny Garści </w:t>
      </w:r>
    </w:p>
    <w:p w:rsidR="00EC39AE" w:rsidRDefault="00EC39AE" w:rsidP="00EC39AE">
      <w:pPr>
        <w:jc w:val="center"/>
      </w:pPr>
      <w:r>
        <w:t xml:space="preserve">zaprasza do składania ofert w postępowaniu na </w:t>
      </w:r>
    </w:p>
    <w:p w:rsidR="00EC39AE" w:rsidRDefault="006208B0" w:rsidP="00EC39AE">
      <w:pPr>
        <w:jc w:val="center"/>
        <w:rPr>
          <w:b/>
        </w:rPr>
      </w:pPr>
      <w:r w:rsidRPr="006208B0">
        <w:rPr>
          <w:b/>
        </w:rPr>
        <w:t>r</w:t>
      </w:r>
      <w:r w:rsidR="00EC39AE" w:rsidRPr="006208B0">
        <w:rPr>
          <w:b/>
        </w:rPr>
        <w:t xml:space="preserve">oboty budowlane obejmujące </w:t>
      </w:r>
      <w:r w:rsidRPr="006208B0">
        <w:rPr>
          <w:b/>
        </w:rPr>
        <w:t xml:space="preserve"> wymianę wykładzin podłogowych PCV w </w:t>
      </w:r>
      <w:r w:rsidR="00E829C4">
        <w:rPr>
          <w:b/>
        </w:rPr>
        <w:t>trzech klasach lekcyjnych</w:t>
      </w:r>
      <w:r w:rsidRPr="006208B0">
        <w:rPr>
          <w:b/>
        </w:rPr>
        <w:t xml:space="preserve"> </w:t>
      </w:r>
      <w:r w:rsidR="00E829C4">
        <w:rPr>
          <w:b/>
        </w:rPr>
        <w:t xml:space="preserve">w </w:t>
      </w:r>
      <w:r w:rsidRPr="006208B0">
        <w:rPr>
          <w:b/>
        </w:rPr>
        <w:t>siedzib</w:t>
      </w:r>
      <w:r w:rsidR="00E829C4">
        <w:rPr>
          <w:b/>
        </w:rPr>
        <w:t>ie</w:t>
      </w:r>
      <w:r w:rsidRPr="006208B0">
        <w:rPr>
          <w:b/>
        </w:rPr>
        <w:t xml:space="preserve"> </w:t>
      </w:r>
      <w:r w:rsidR="0005754E">
        <w:rPr>
          <w:b/>
        </w:rPr>
        <w:t>Z</w:t>
      </w:r>
      <w:r w:rsidRPr="006208B0">
        <w:rPr>
          <w:b/>
        </w:rPr>
        <w:t>amawiającego</w:t>
      </w:r>
      <w:r w:rsidR="00E829C4">
        <w:rPr>
          <w:b/>
        </w:rPr>
        <w:t xml:space="preserve"> oraz zbicie części tynku ściany wewnętrznej pomieszczenia gospodarczego</w:t>
      </w:r>
    </w:p>
    <w:p w:rsidR="006208B0" w:rsidRDefault="006208B0" w:rsidP="00EC39AE">
      <w:pPr>
        <w:jc w:val="center"/>
        <w:rPr>
          <w:b/>
        </w:rPr>
      </w:pPr>
    </w:p>
    <w:p w:rsidR="006208B0" w:rsidRPr="00AF1C5E" w:rsidRDefault="006208B0" w:rsidP="006208B0">
      <w:pPr>
        <w:jc w:val="both"/>
        <w:rPr>
          <w:b/>
          <w:u w:val="single"/>
        </w:rPr>
      </w:pPr>
      <w:r w:rsidRPr="00AF1C5E">
        <w:rPr>
          <w:b/>
          <w:u w:val="single"/>
        </w:rPr>
        <w:t xml:space="preserve">1. Zamawiający: </w:t>
      </w:r>
    </w:p>
    <w:p w:rsidR="006208B0" w:rsidRDefault="006208B0" w:rsidP="006208B0">
      <w:pPr>
        <w:jc w:val="both"/>
      </w:pPr>
      <w:r>
        <w:t xml:space="preserve">Państwowa Szkoła Muzyczna I st. im. Janiny Garści, NIP: 6111705480, Regon: </w:t>
      </w:r>
    </w:p>
    <w:p w:rsidR="006208B0" w:rsidRDefault="006208B0" w:rsidP="006208B0">
      <w:pPr>
        <w:jc w:val="both"/>
      </w:pPr>
      <w:r>
        <w:t>siedziba: ul. Staromiejska 3, 58-560 Jelenia Góra, telefon (fax): 75 7559310</w:t>
      </w:r>
    </w:p>
    <w:p w:rsidR="006208B0" w:rsidRDefault="006208B0" w:rsidP="006208B0">
      <w:pPr>
        <w:jc w:val="both"/>
        <w:rPr>
          <w:b/>
        </w:rPr>
      </w:pPr>
    </w:p>
    <w:p w:rsidR="006208B0" w:rsidRPr="00AF1C5E" w:rsidRDefault="006208B0" w:rsidP="006208B0">
      <w:pPr>
        <w:jc w:val="both"/>
        <w:rPr>
          <w:b/>
          <w:u w:val="single"/>
        </w:rPr>
      </w:pPr>
      <w:r w:rsidRPr="00AF1C5E">
        <w:rPr>
          <w:b/>
          <w:u w:val="single"/>
        </w:rPr>
        <w:t>2. Tryb udzielenia zamówienia:</w:t>
      </w:r>
    </w:p>
    <w:p w:rsidR="006208B0" w:rsidRDefault="006208B0" w:rsidP="006208B0">
      <w:pPr>
        <w:jc w:val="both"/>
      </w:pPr>
      <w:r>
        <w:t>W przedmiotowym post</w:t>
      </w:r>
      <w:r w:rsidR="00AF1C5E">
        <w:t>ę</w:t>
      </w:r>
      <w:r>
        <w:t xml:space="preserve">powaniu nie stosuje się </w:t>
      </w:r>
      <w:r w:rsidRPr="00AF1C5E">
        <w:t xml:space="preserve">ustawy </w:t>
      </w:r>
      <w:r w:rsidR="00AF1C5E" w:rsidRPr="00AF1C5E">
        <w:t xml:space="preserve">29 stycznia 2004 r. </w:t>
      </w:r>
      <w:r w:rsidRPr="00AF1C5E">
        <w:t xml:space="preserve">Prawo </w:t>
      </w:r>
      <w:r w:rsidR="00AF1C5E" w:rsidRPr="00AF1C5E">
        <w:t>z</w:t>
      </w:r>
      <w:r w:rsidRPr="00AF1C5E">
        <w:t xml:space="preserve">amówień </w:t>
      </w:r>
      <w:r w:rsidR="00AF1C5E" w:rsidRPr="00AF1C5E">
        <w:t xml:space="preserve">publicznych na podstawie art. 4 pkt 8 </w:t>
      </w:r>
      <w:r w:rsidR="00AF1C5E">
        <w:t xml:space="preserve"> tej ustawy (Dz. U. z 20</w:t>
      </w:r>
      <w:r w:rsidR="00E829C4">
        <w:t>24</w:t>
      </w:r>
      <w:r w:rsidR="00AF1C5E">
        <w:t xml:space="preserve"> r. poz. 1</w:t>
      </w:r>
      <w:r w:rsidR="00E829C4">
        <w:t>320 ze zm.</w:t>
      </w:r>
      <w:r w:rsidR="00AF1C5E">
        <w:t>), ponieważ wartość zamówienia nie przekracza wyrażonej w złotych równowartości kwoty 30.000 euro.</w:t>
      </w:r>
    </w:p>
    <w:p w:rsidR="00AF1C5E" w:rsidRDefault="00AF1C5E" w:rsidP="006208B0">
      <w:pPr>
        <w:jc w:val="both"/>
      </w:pPr>
    </w:p>
    <w:p w:rsidR="00AF1C5E" w:rsidRPr="00AF1C5E" w:rsidRDefault="00AF1C5E" w:rsidP="006208B0">
      <w:pPr>
        <w:jc w:val="both"/>
        <w:rPr>
          <w:b/>
          <w:u w:val="single"/>
        </w:rPr>
      </w:pPr>
      <w:r w:rsidRPr="00AF1C5E">
        <w:rPr>
          <w:b/>
          <w:u w:val="single"/>
        </w:rPr>
        <w:t>3. Opis przedmiotu zamówienia i informacje ogólne:</w:t>
      </w:r>
    </w:p>
    <w:p w:rsidR="006208B0" w:rsidRDefault="006208B0" w:rsidP="006208B0">
      <w:pPr>
        <w:jc w:val="both"/>
      </w:pPr>
    </w:p>
    <w:p w:rsidR="00AF1C5E" w:rsidRDefault="00AF1C5E" w:rsidP="00001AE1">
      <w:pPr>
        <w:jc w:val="both"/>
      </w:pPr>
      <w:r w:rsidRPr="00AF1C5E">
        <w:t>1. Prze</w:t>
      </w:r>
      <w:r>
        <w:t xml:space="preserve">dmiotem zamówienia są roboty budowlane obejmujące wymianę wykładzin podłogowych PCV w </w:t>
      </w:r>
      <w:r w:rsidR="00E829C4">
        <w:t xml:space="preserve">trzech klasach lekcyjnych w </w:t>
      </w:r>
      <w:r>
        <w:t xml:space="preserve"> siedzib</w:t>
      </w:r>
      <w:r w:rsidR="00E829C4">
        <w:t>ie</w:t>
      </w:r>
      <w:r>
        <w:t xml:space="preserve"> </w:t>
      </w:r>
      <w:r w:rsidR="0005754E">
        <w:t>Z</w:t>
      </w:r>
      <w:r>
        <w:t>amawiającego</w:t>
      </w:r>
      <w:r w:rsidR="00E829C4">
        <w:t xml:space="preserve"> oraz zbicie części tynku ściany wewnętrznej pomieszczenia gospodarczego.</w:t>
      </w:r>
    </w:p>
    <w:p w:rsidR="00AF1C5E" w:rsidRDefault="00AF1C5E" w:rsidP="00001AE1">
      <w:pPr>
        <w:jc w:val="both"/>
      </w:pPr>
      <w:r>
        <w:t>2. Przedmiot zamówienia podzielony jest na 2 następujące części:</w:t>
      </w:r>
    </w:p>
    <w:p w:rsidR="001101BA" w:rsidRDefault="00AF1C5E" w:rsidP="00001AE1">
      <w:pPr>
        <w:jc w:val="both"/>
      </w:pPr>
      <w:r>
        <w:t>-</w:t>
      </w:r>
      <w:r w:rsidR="001101BA">
        <w:t xml:space="preserve">część </w:t>
      </w:r>
      <w:r w:rsidR="00E829C4">
        <w:t>1</w:t>
      </w:r>
      <w:r w:rsidR="001101BA">
        <w:t xml:space="preserve">: obejmuje wymianę wykładzin podłogowych PCV znajdujących się w </w:t>
      </w:r>
      <w:r w:rsidR="00E829C4">
        <w:t xml:space="preserve">trzech klasach lekcyjnych w siedzibie </w:t>
      </w:r>
      <w:r w:rsidR="0005754E">
        <w:t>Z</w:t>
      </w:r>
      <w:r w:rsidR="00E829C4">
        <w:t>amawiającego,</w:t>
      </w:r>
    </w:p>
    <w:p w:rsidR="00E829C4" w:rsidRDefault="00E829C4" w:rsidP="00001AE1">
      <w:pPr>
        <w:jc w:val="both"/>
      </w:pPr>
      <w:r>
        <w:t xml:space="preserve">-część 2: obejmuje zbicie części tynku ściany wewnętrznej pomieszczenia gospodarczego w siedzibie </w:t>
      </w:r>
      <w:r w:rsidR="0005754E">
        <w:t>Z</w:t>
      </w:r>
      <w:r>
        <w:t>amawiającego</w:t>
      </w:r>
    </w:p>
    <w:p w:rsidR="00AF1C5E" w:rsidRDefault="001101BA" w:rsidP="00001AE1">
      <w:pPr>
        <w:jc w:val="both"/>
      </w:pPr>
      <w:r>
        <w:t xml:space="preserve">3. </w:t>
      </w:r>
      <w:r w:rsidR="005A0CBB">
        <w:t>Wykonawca może złożyć ofertę na wybraną część przedmiotu zamówienia lub obie, przy czym na</w:t>
      </w:r>
      <w:r>
        <w:t xml:space="preserve"> każdą część przedmiotu zamówienia </w:t>
      </w:r>
      <w:r w:rsidR="00AF1C5E">
        <w:t xml:space="preserve"> </w:t>
      </w:r>
      <w:r w:rsidR="005A0CBB">
        <w:t>Wykonawca może złożyć tylko jedną ofertę.</w:t>
      </w:r>
    </w:p>
    <w:p w:rsidR="005A0CBB" w:rsidRDefault="005A0CBB" w:rsidP="00001AE1">
      <w:pPr>
        <w:jc w:val="both"/>
      </w:pPr>
      <w:r>
        <w:t>4. Każda z części zamówienia będzie rozpatrywana oddzielnie.</w:t>
      </w:r>
    </w:p>
    <w:p w:rsidR="00FD7253" w:rsidRDefault="005A0CBB" w:rsidP="00001AE1">
      <w:pPr>
        <w:jc w:val="both"/>
      </w:pPr>
      <w:r>
        <w:t xml:space="preserve">5. Szczegółowy zakres przedmiotu zamówienia </w:t>
      </w:r>
      <w:r w:rsidR="00FD7253">
        <w:t>jest następujący:</w:t>
      </w:r>
    </w:p>
    <w:p w:rsidR="00FD7253" w:rsidRDefault="00FD7253" w:rsidP="00FD7253">
      <w:pPr>
        <w:jc w:val="both"/>
      </w:pPr>
      <w:r w:rsidRPr="00001AE1">
        <w:rPr>
          <w:b/>
          <w:u w:val="single"/>
        </w:rPr>
        <w:t xml:space="preserve">CZĘŚĆ </w:t>
      </w:r>
      <w:r w:rsidRPr="00001AE1">
        <w:rPr>
          <w:b/>
          <w:u w:val="single"/>
        </w:rPr>
        <w:t>1</w:t>
      </w:r>
      <w:r w:rsidRPr="00001AE1">
        <w:rPr>
          <w:b/>
          <w:u w:val="single"/>
        </w:rPr>
        <w:t xml:space="preserve"> Zamówienia:</w:t>
      </w:r>
      <w:r w:rsidRPr="003E0875">
        <w:rPr>
          <w:b/>
        </w:rPr>
        <w:t xml:space="preserve"> Wymiana wykładziny podłogowej PCV w </w:t>
      </w:r>
      <w:r>
        <w:rPr>
          <w:b/>
        </w:rPr>
        <w:t xml:space="preserve">trzech klasach lekcyjnych </w:t>
      </w:r>
      <w:r w:rsidR="00001AE1">
        <w:rPr>
          <w:b/>
        </w:rPr>
        <w:t xml:space="preserve">                  </w:t>
      </w:r>
      <w:r>
        <w:rPr>
          <w:b/>
        </w:rPr>
        <w:t>w</w:t>
      </w:r>
      <w:r w:rsidRPr="003E0875">
        <w:rPr>
          <w:b/>
        </w:rPr>
        <w:t xml:space="preserve"> siedzib</w:t>
      </w:r>
      <w:r>
        <w:rPr>
          <w:b/>
        </w:rPr>
        <w:t>ie</w:t>
      </w:r>
      <w:r w:rsidRPr="003E0875">
        <w:rPr>
          <w:b/>
        </w:rPr>
        <w:t xml:space="preserve"> Zamawiającego </w:t>
      </w:r>
    </w:p>
    <w:p w:rsidR="00FD7253" w:rsidRDefault="00FD7253" w:rsidP="00FD7253">
      <w:pPr>
        <w:jc w:val="both"/>
      </w:pPr>
      <w:r>
        <w:t>Przedmiotem zamówienia jest są roboty budowlane obejmujące:</w:t>
      </w:r>
    </w:p>
    <w:p w:rsidR="00FD7253" w:rsidRDefault="00FD7253" w:rsidP="00FD7253">
      <w:pPr>
        <w:jc w:val="both"/>
      </w:pPr>
      <w:r>
        <w:t>1. Zerwanie istniejącej wykładziny PCV wraz z pozostałym klejem oraz listew</w:t>
      </w:r>
      <w:r>
        <w:t xml:space="preserve"> przypodłogowych</w:t>
      </w:r>
      <w:r>
        <w:t>:</w:t>
      </w:r>
    </w:p>
    <w:p w:rsidR="00FD7253" w:rsidRDefault="00FD7253" w:rsidP="00FD7253">
      <w:pPr>
        <w:jc w:val="both"/>
      </w:pPr>
      <w:bookmarkStart w:id="0" w:name="_Hlk210310214"/>
      <w:r>
        <w:t xml:space="preserve">-parter  </w:t>
      </w:r>
      <w:r>
        <w:t xml:space="preserve">3,95 m </w:t>
      </w:r>
      <w:r>
        <w:t>x</w:t>
      </w:r>
      <w:r>
        <w:t xml:space="preserve"> 4.06 m</w:t>
      </w:r>
    </w:p>
    <w:p w:rsidR="00FD7253" w:rsidRDefault="00FD7253" w:rsidP="00FD7253">
      <w:pPr>
        <w:jc w:val="both"/>
      </w:pPr>
      <w:r>
        <w:t>-I piętro</w:t>
      </w:r>
      <w:r w:rsidRPr="003E0875">
        <w:t xml:space="preserve"> </w:t>
      </w:r>
      <w:r>
        <w:t>2,97 m x 3,26 m</w:t>
      </w:r>
      <w:r>
        <w:t xml:space="preserve">  oraz </w:t>
      </w:r>
      <w:r>
        <w:t>3,90 m x 2,58 m</w:t>
      </w:r>
    </w:p>
    <w:bookmarkEnd w:id="0"/>
    <w:p w:rsidR="00FD7253" w:rsidRDefault="00FD7253" w:rsidP="00FD7253">
      <w:pPr>
        <w:jc w:val="both"/>
      </w:pPr>
      <w:r>
        <w:t xml:space="preserve">2.Przygotowanie podłoża, wykonanie wylewki samopoziomującej i gruntowanie podłoża: </w:t>
      </w:r>
    </w:p>
    <w:p w:rsidR="00F72FA1" w:rsidRDefault="00F72FA1" w:rsidP="00F72FA1">
      <w:pPr>
        <w:jc w:val="both"/>
      </w:pPr>
      <w:bookmarkStart w:id="1" w:name="_Hlk210310379"/>
      <w:r>
        <w:t>-parter  3,95 m x 4.06 m</w:t>
      </w:r>
    </w:p>
    <w:p w:rsidR="00F72FA1" w:rsidRDefault="00F72FA1" w:rsidP="00F72FA1">
      <w:pPr>
        <w:jc w:val="both"/>
      </w:pPr>
      <w:r>
        <w:t>-I piętro</w:t>
      </w:r>
      <w:r w:rsidRPr="003E0875">
        <w:t xml:space="preserve"> </w:t>
      </w:r>
      <w:r>
        <w:t>2,97 m x 3,26 m  oraz 3,90 m x 2,58 m</w:t>
      </w:r>
    </w:p>
    <w:bookmarkEnd w:id="1"/>
    <w:p w:rsidR="00FD7253" w:rsidRDefault="00FD7253" w:rsidP="00FD7253">
      <w:pPr>
        <w:jc w:val="both"/>
      </w:pPr>
      <w:r>
        <w:t>4. Montaż wykładziny elastycznej PCV na klej z wywinięciem i spawaniem na gorąco złączeń na sznurze:</w:t>
      </w:r>
    </w:p>
    <w:p w:rsidR="00F72FA1" w:rsidRDefault="00F72FA1" w:rsidP="00F72FA1">
      <w:pPr>
        <w:jc w:val="both"/>
      </w:pPr>
      <w:r>
        <w:t>-parter  3,95 m x 4.06 m</w:t>
      </w:r>
    </w:p>
    <w:p w:rsidR="00F72FA1" w:rsidRDefault="00F72FA1" w:rsidP="00F72FA1">
      <w:pPr>
        <w:jc w:val="both"/>
      </w:pPr>
      <w:r>
        <w:t>-I piętro</w:t>
      </w:r>
      <w:r w:rsidRPr="003E0875">
        <w:t xml:space="preserve"> </w:t>
      </w:r>
      <w:r>
        <w:t>2,97 m x 3,26 m  oraz 3,90 m x 2,58 m</w:t>
      </w:r>
    </w:p>
    <w:p w:rsidR="00FD7253" w:rsidRDefault="00FD7253" w:rsidP="00FD7253">
      <w:pPr>
        <w:jc w:val="both"/>
      </w:pPr>
      <w:r>
        <w:t>Dane dotyczące wykładziny:</w:t>
      </w:r>
    </w:p>
    <w:p w:rsidR="00FD7253" w:rsidRDefault="00FD7253" w:rsidP="00FD7253">
      <w:pPr>
        <w:jc w:val="both"/>
      </w:pPr>
      <w:bookmarkStart w:id="2" w:name="_GoBack"/>
      <w:r>
        <w:lastRenderedPageBreak/>
        <w:t xml:space="preserve">Fabrycznie nowa wykładzina winylowa PCV o grubości użytkowej minimum </w:t>
      </w:r>
      <w:r w:rsidR="00F72FA1">
        <w:t>3,4</w:t>
      </w:r>
      <w:r>
        <w:t xml:space="preserve"> mm, klasie </w:t>
      </w:r>
      <w:bookmarkEnd w:id="2"/>
      <w:r>
        <w:t xml:space="preserve">ścieralności T, klasie użytkowej minimum 34, o klasie trudnopalności Bfl-s1 lub Cfl-s1, antypoślizgowa, z zabezpieczeniem powierzchni PUR, kolor </w:t>
      </w:r>
      <w:r w:rsidR="00F72FA1">
        <w:t>jednolity</w:t>
      </w:r>
      <w:r>
        <w:t>-odcienie</w:t>
      </w:r>
      <w:r w:rsidR="00F72FA1">
        <w:t xml:space="preserve"> jasnej</w:t>
      </w:r>
      <w:r>
        <w:t xml:space="preserve"> szarości. Okres gwarancji na wykładzinę-10 lat. Okres gwarancji na prace montażowe-2 lata.</w:t>
      </w:r>
    </w:p>
    <w:p w:rsidR="00FD7253" w:rsidRDefault="00FD7253" w:rsidP="00FD7253">
      <w:pPr>
        <w:jc w:val="both"/>
      </w:pPr>
      <w:r>
        <w:t xml:space="preserve">5. Montaż progowych listew łączeniowych przy drzwiach wewnętrznych spójnych z kolorystyką drzwi i wykładzin w ilości </w:t>
      </w:r>
      <w:r w:rsidR="00F72FA1">
        <w:t xml:space="preserve">3 </w:t>
      </w:r>
      <w:r>
        <w:t>sztuk.</w:t>
      </w:r>
    </w:p>
    <w:p w:rsidR="00F72FA1" w:rsidRPr="003E0875" w:rsidRDefault="00F72FA1" w:rsidP="00FD7253">
      <w:pPr>
        <w:jc w:val="both"/>
      </w:pPr>
      <w:r w:rsidRPr="00001AE1">
        <w:rPr>
          <w:b/>
          <w:u w:val="single"/>
        </w:rPr>
        <w:t>CZĘŚĆ 2 Zamówienia</w:t>
      </w:r>
      <w:r w:rsidR="00411CA3">
        <w:t xml:space="preserve"> obejmuje:</w:t>
      </w:r>
      <w:r>
        <w:t xml:space="preserve"> </w:t>
      </w:r>
      <w:r w:rsidR="00411CA3" w:rsidRPr="00001AE1">
        <w:rPr>
          <w:b/>
        </w:rPr>
        <w:t>z</w:t>
      </w:r>
      <w:r w:rsidRPr="00001AE1">
        <w:rPr>
          <w:b/>
        </w:rPr>
        <w:t xml:space="preserve">bicie </w:t>
      </w:r>
      <w:r w:rsidR="00411CA3" w:rsidRPr="00001AE1">
        <w:rPr>
          <w:b/>
        </w:rPr>
        <w:t xml:space="preserve">części tynku w pomieszczeniu gospodarczym w siedzibie </w:t>
      </w:r>
      <w:r w:rsidR="0005754E" w:rsidRPr="00001AE1">
        <w:rPr>
          <w:b/>
        </w:rPr>
        <w:t>Z</w:t>
      </w:r>
      <w:r w:rsidR="00411CA3" w:rsidRPr="00001AE1">
        <w:rPr>
          <w:b/>
        </w:rPr>
        <w:t>amawiającego</w:t>
      </w:r>
      <w:r w:rsidR="00411CA3">
        <w:t xml:space="preserve"> na ścianie wewnętrznej o długości 6 m do wysokości 1,2 m oraz utylizacja gruzu budowlanego powstałego w wyniku zbicia tynku.</w:t>
      </w:r>
    </w:p>
    <w:p w:rsidR="00FD7253" w:rsidRDefault="00FD7253" w:rsidP="00231B4B">
      <w:pPr>
        <w:ind w:left="284"/>
        <w:jc w:val="both"/>
      </w:pPr>
    </w:p>
    <w:p w:rsidR="00181AC2" w:rsidRDefault="00181AC2" w:rsidP="008420AC">
      <w:pPr>
        <w:jc w:val="both"/>
      </w:pPr>
      <w:r>
        <w:t xml:space="preserve">6. </w:t>
      </w:r>
      <w:r w:rsidR="008420AC">
        <w:t>Opisany wyżej</w:t>
      </w:r>
      <w:r w:rsidR="00EA77FE">
        <w:t xml:space="preserve"> przedmiar robót budowlanych pełni rolę pomocniczą. Zamawiający umożliwia Wykonawcy przed złożeniem oferty, dokonanie wizji obiektu podlegającego robotom budowlany</w:t>
      </w:r>
      <w:r w:rsidR="00311AC0">
        <w:t>m</w:t>
      </w:r>
      <w:r w:rsidR="00EA77FE">
        <w:t xml:space="preserve">, </w:t>
      </w:r>
      <w:r w:rsidR="00311AC0">
        <w:t>stanowiącym przedmiot zamówienia.</w:t>
      </w:r>
    </w:p>
    <w:p w:rsidR="00D75075" w:rsidRDefault="00D75075" w:rsidP="008420AC">
      <w:pPr>
        <w:jc w:val="both"/>
      </w:pPr>
      <w:r>
        <w:t xml:space="preserve">7. Przed przystąpieniem do podpisania umowy Wykonawca jest zobowiązany zweryfikować dane wskazane w </w:t>
      </w:r>
      <w:r w:rsidR="008420AC">
        <w:t>punkcie 5</w:t>
      </w:r>
      <w:r w:rsidR="00286309">
        <w:t xml:space="preserve"> niniejszego Zapytania.</w:t>
      </w:r>
    </w:p>
    <w:p w:rsidR="00286309" w:rsidRDefault="00286309" w:rsidP="008420AC">
      <w:pPr>
        <w:jc w:val="both"/>
      </w:pPr>
      <w:r>
        <w:t>8. Na wniosek Wykonawcy, Zamawiający może udostępnić inwentaryzację budowlaną obiektu stanowiącego miejsce wykonywania przedmiotowych robót budowlany</w:t>
      </w:r>
      <w:r w:rsidR="00AE2C9A">
        <w:t>ch oraz ewentualnie zdjęcia wnętrza obiektu, stanowiącego miejsce wykonywania robót.</w:t>
      </w:r>
    </w:p>
    <w:p w:rsidR="00A1455A" w:rsidRDefault="008420AC" w:rsidP="008420AC">
      <w:pPr>
        <w:jc w:val="both"/>
      </w:pPr>
      <w:r>
        <w:t>9</w:t>
      </w:r>
      <w:r w:rsidR="00A1455A">
        <w:t>. Zamawiający wymaga, aby Wykonawca spełniał następujące warunki:</w:t>
      </w:r>
    </w:p>
    <w:p w:rsidR="00A1455A" w:rsidRDefault="00A1455A" w:rsidP="00001AE1">
      <w:pPr>
        <w:jc w:val="both"/>
      </w:pPr>
      <w:r>
        <w:t>a) wykonywanie robót musi być tak prowadzone, aby zapewnić ciągłość działalności edukacyjnej Szkoły,</w:t>
      </w:r>
    </w:p>
    <w:p w:rsidR="00A1455A" w:rsidRDefault="00A1455A" w:rsidP="00001AE1">
      <w:pPr>
        <w:jc w:val="both"/>
      </w:pPr>
      <w:r>
        <w:t>b) wykonywanie robót powinno odbywać się z uwzględnieniem:</w:t>
      </w:r>
    </w:p>
    <w:p w:rsidR="00A1455A" w:rsidRDefault="00A1455A" w:rsidP="00001AE1">
      <w:pPr>
        <w:jc w:val="both"/>
      </w:pPr>
      <w:r>
        <w:t xml:space="preserve"> - zachowania czystości, sprzątania po robotach, aby nie dopuszczać do roznoszenia </w:t>
      </w:r>
      <w:r w:rsidR="00431C9F">
        <w:t xml:space="preserve">                     </w:t>
      </w:r>
      <w:r>
        <w:t>i zanieczyszczenia obiektu,</w:t>
      </w:r>
    </w:p>
    <w:p w:rsidR="00A1455A" w:rsidRDefault="00A1455A" w:rsidP="00001AE1">
      <w:pPr>
        <w:jc w:val="both"/>
      </w:pPr>
      <w:r>
        <w:t>- zabezpieczenia folią elementów wyposażenia Szkoły, w szczególności instrumentów muzycznych przed zabrudzeniem,</w:t>
      </w:r>
    </w:p>
    <w:p w:rsidR="00A1455A" w:rsidRDefault="00A1455A" w:rsidP="00001AE1">
      <w:pPr>
        <w:jc w:val="both"/>
      </w:pPr>
      <w:r>
        <w:t xml:space="preserve">- magazynowania materiałów w sposób nieutrudniający poruszanie się po placówce przez </w:t>
      </w:r>
      <w:r w:rsidR="006F516E">
        <w:t>jej użytkowników,</w:t>
      </w:r>
    </w:p>
    <w:p w:rsidR="006F516E" w:rsidRDefault="006F516E" w:rsidP="00001AE1">
      <w:pPr>
        <w:jc w:val="both"/>
      </w:pPr>
      <w:r>
        <w:t>-składowania odpadów budowlanych w sposób wcześniej uzgodniony z Zamawiającym.</w:t>
      </w:r>
    </w:p>
    <w:p w:rsidR="006F516E" w:rsidRDefault="006E2953" w:rsidP="006E2953">
      <w:pPr>
        <w:jc w:val="both"/>
      </w:pPr>
      <w:r>
        <w:t>10</w:t>
      </w:r>
      <w:r w:rsidR="006F516E">
        <w:t>. Zamawiający zapewnia dostęp do źródła bieżącej wody i energii elektrycznej.</w:t>
      </w:r>
    </w:p>
    <w:p w:rsidR="006F516E" w:rsidRDefault="006F516E" w:rsidP="006F516E">
      <w:pPr>
        <w:ind w:left="284"/>
        <w:jc w:val="both"/>
      </w:pPr>
    </w:p>
    <w:p w:rsidR="006F516E" w:rsidRDefault="006F516E" w:rsidP="006F516E">
      <w:pPr>
        <w:jc w:val="both"/>
        <w:rPr>
          <w:b/>
          <w:u w:val="single"/>
        </w:rPr>
      </w:pPr>
      <w:r w:rsidRPr="006F516E">
        <w:rPr>
          <w:b/>
          <w:u w:val="single"/>
        </w:rPr>
        <w:t>4. Termin wykonania zamówienia:</w:t>
      </w:r>
    </w:p>
    <w:p w:rsidR="006F516E" w:rsidRDefault="006F516E" w:rsidP="006F516E">
      <w:pPr>
        <w:jc w:val="both"/>
        <w:rPr>
          <w:b/>
          <w:u w:val="single"/>
        </w:rPr>
      </w:pPr>
    </w:p>
    <w:p w:rsidR="006F516E" w:rsidRPr="006E2953" w:rsidRDefault="006F516E" w:rsidP="006F516E">
      <w:pPr>
        <w:jc w:val="both"/>
        <w:rPr>
          <w:b/>
        </w:rPr>
      </w:pPr>
      <w:r w:rsidRPr="006F516E">
        <w:t xml:space="preserve">Roboty budowlane </w:t>
      </w:r>
      <w:r>
        <w:t xml:space="preserve">należy wykonać w nieprzekraczalnym terminie </w:t>
      </w:r>
      <w:r w:rsidR="003B6C76" w:rsidRPr="006E2953">
        <w:rPr>
          <w:b/>
        </w:rPr>
        <w:t xml:space="preserve">do </w:t>
      </w:r>
      <w:r w:rsidR="006E2953" w:rsidRPr="006E2953">
        <w:rPr>
          <w:b/>
        </w:rPr>
        <w:t>19 grudnia 2025</w:t>
      </w:r>
      <w:r w:rsidR="003B6C76" w:rsidRPr="006E2953">
        <w:rPr>
          <w:b/>
        </w:rPr>
        <w:t xml:space="preserve"> roku.</w:t>
      </w:r>
    </w:p>
    <w:p w:rsidR="003B6C76" w:rsidRDefault="003B6C76" w:rsidP="006F516E">
      <w:pPr>
        <w:jc w:val="both"/>
      </w:pPr>
    </w:p>
    <w:p w:rsidR="003B6C76" w:rsidRDefault="003B6C76" w:rsidP="006F516E">
      <w:pPr>
        <w:jc w:val="both"/>
        <w:rPr>
          <w:b/>
          <w:u w:val="single"/>
        </w:rPr>
      </w:pPr>
      <w:r w:rsidRPr="003B6C76">
        <w:rPr>
          <w:b/>
          <w:u w:val="single"/>
        </w:rPr>
        <w:t>5. Forma oferty, oświadczenia i dokumenty:</w:t>
      </w:r>
    </w:p>
    <w:p w:rsidR="003B6C76" w:rsidRDefault="003B6C76" w:rsidP="006F516E">
      <w:pPr>
        <w:jc w:val="both"/>
        <w:rPr>
          <w:b/>
          <w:u w:val="single"/>
        </w:rPr>
      </w:pPr>
    </w:p>
    <w:p w:rsidR="003B6C76" w:rsidRDefault="003B6C76" w:rsidP="003B6C76">
      <w:pPr>
        <w:ind w:left="284"/>
        <w:jc w:val="both"/>
      </w:pPr>
      <w:r>
        <w:t xml:space="preserve">1. Ofertę należy wypełnić zgodnie ze wzorem, stanowiącym </w:t>
      </w:r>
      <w:r w:rsidRPr="003B6C76">
        <w:rPr>
          <w:b/>
        </w:rPr>
        <w:t xml:space="preserve">załącznik nr </w:t>
      </w:r>
      <w:r w:rsidR="006E2953">
        <w:rPr>
          <w:b/>
        </w:rPr>
        <w:t>1</w:t>
      </w:r>
      <w:r>
        <w:t xml:space="preserve"> do niniejszego Zapytania.</w:t>
      </w:r>
    </w:p>
    <w:p w:rsidR="003B6C76" w:rsidRDefault="003B6C76" w:rsidP="003B6C76">
      <w:pPr>
        <w:ind w:left="284"/>
        <w:jc w:val="both"/>
      </w:pPr>
      <w:r>
        <w:t xml:space="preserve">2. Ofertę wraz z załącznikami można złożyć w formie pisemnej w siedzibie Zamawiającego lub przesłać jako zeskanowane dokumenty (wypełnione i podpisane przez osobę upoważnioną) </w:t>
      </w:r>
      <w:r w:rsidR="00431C9F">
        <w:t xml:space="preserve">         </w:t>
      </w:r>
      <w:r>
        <w:t xml:space="preserve">na adres poczty elektronicznej </w:t>
      </w:r>
      <w:hyperlink r:id="rId7" w:history="1">
        <w:r w:rsidR="006E2953" w:rsidRPr="00AA4214">
          <w:rPr>
            <w:rStyle w:val="Hipercze"/>
          </w:rPr>
          <w:t>ewa.kamyk@jg-psm1st.pl</w:t>
        </w:r>
      </w:hyperlink>
      <w:r w:rsidR="007B6758">
        <w:t xml:space="preserve"> w terminie do godz. 10.00 dnia </w:t>
      </w:r>
      <w:r w:rsidR="006E2953">
        <w:t>10.10.2025 r.</w:t>
      </w:r>
    </w:p>
    <w:p w:rsidR="007B6758" w:rsidRPr="00A41F43" w:rsidRDefault="007B6758" w:rsidP="003B6C76">
      <w:pPr>
        <w:ind w:left="284"/>
        <w:jc w:val="both"/>
        <w:rPr>
          <w:u w:val="single"/>
        </w:rPr>
      </w:pPr>
      <w:r w:rsidRPr="00A41F43">
        <w:rPr>
          <w:u w:val="single"/>
        </w:rPr>
        <w:t>3. Złożona przez Wykonawcę oferta powinna zawierać następujące dokumenty:</w:t>
      </w:r>
    </w:p>
    <w:p w:rsidR="007B6758" w:rsidRDefault="007B6758" w:rsidP="007B6758">
      <w:pPr>
        <w:ind w:left="426"/>
        <w:jc w:val="both"/>
      </w:pPr>
      <w:r>
        <w:t xml:space="preserve">1) </w:t>
      </w:r>
      <w:r w:rsidR="00E94BF4">
        <w:t>W</w:t>
      </w:r>
      <w:r>
        <w:t xml:space="preserve">ypełniony i podpisany formularz ofertowo-cenowy wraz z kosztorysem, stanowiący </w:t>
      </w:r>
      <w:r w:rsidRPr="007B6758">
        <w:rPr>
          <w:b/>
        </w:rPr>
        <w:t xml:space="preserve">załącznik nr </w:t>
      </w:r>
      <w:r w:rsidR="006E2953">
        <w:rPr>
          <w:b/>
        </w:rPr>
        <w:t>1</w:t>
      </w:r>
      <w:r>
        <w:t xml:space="preserve"> do Zapytania,</w:t>
      </w:r>
    </w:p>
    <w:p w:rsidR="007B6758" w:rsidRDefault="007B6758" w:rsidP="007B6758">
      <w:pPr>
        <w:ind w:left="426"/>
        <w:jc w:val="both"/>
      </w:pPr>
      <w:r>
        <w:t xml:space="preserve">2) </w:t>
      </w:r>
      <w:r w:rsidR="00E94BF4">
        <w:t>P</w:t>
      </w:r>
      <w:r>
        <w:t xml:space="preserve">ełnomocnictwo do podpisania oferty w przypadku, jeżeli osoba podpisująca ofertę nie jest osobą umocowaną </w:t>
      </w:r>
      <w:r w:rsidR="00E94BF4">
        <w:t>na podstawie odpisu z właściwego rejestru lub nie jest Wykonawcą. Pełnomocnictwo to musi w swojej treści jednoznacznie wskazywać uprawnienie do podpisania oferty. Pełnomocnictwo musi być przedłożone w oryginale, bądź notarialnie poświadczonej kopii.</w:t>
      </w:r>
    </w:p>
    <w:p w:rsidR="00E94BF4" w:rsidRDefault="00E94BF4" w:rsidP="007B6758">
      <w:pPr>
        <w:ind w:left="426"/>
        <w:jc w:val="both"/>
      </w:pPr>
      <w:r>
        <w:lastRenderedPageBreak/>
        <w:t xml:space="preserve">3)  Wykonawca składa dokumenty, o których mowa w ust.1-2 w formie oryginałów lub kopii poświadczonej za zgodność z oryginałem, podpisanych przez Wykonawcę lub uprawnione </w:t>
      </w:r>
      <w:r w:rsidR="00431C9F">
        <w:t xml:space="preserve">         </w:t>
      </w:r>
      <w:r>
        <w:t>do tego osoby.</w:t>
      </w:r>
    </w:p>
    <w:p w:rsidR="00E94BF4" w:rsidRDefault="00E94BF4" w:rsidP="00E94BF4">
      <w:pPr>
        <w:ind w:left="284"/>
        <w:jc w:val="both"/>
      </w:pPr>
      <w:r>
        <w:t>4. Składający ofertę pozostaje nią związany przez okres 30 dni od upływu terminu jej złożenia.</w:t>
      </w:r>
    </w:p>
    <w:p w:rsidR="00E94BF4" w:rsidRPr="00A41F43" w:rsidRDefault="00E94BF4" w:rsidP="00E94BF4">
      <w:pPr>
        <w:ind w:left="284"/>
        <w:jc w:val="both"/>
        <w:rPr>
          <w:u w:val="single"/>
        </w:rPr>
      </w:pPr>
      <w:r w:rsidRPr="00A41F43">
        <w:rPr>
          <w:u w:val="single"/>
        </w:rPr>
        <w:t>5. Opis sposobu obliczania Ceny oferty:</w:t>
      </w:r>
    </w:p>
    <w:p w:rsidR="00E94BF4" w:rsidRDefault="00E94BF4" w:rsidP="00E94BF4">
      <w:pPr>
        <w:ind w:left="426"/>
        <w:jc w:val="both"/>
      </w:pPr>
      <w:r>
        <w:t xml:space="preserve">1) </w:t>
      </w:r>
      <w:r w:rsidR="00A41F43">
        <w:t xml:space="preserve">  </w:t>
      </w:r>
      <w:r>
        <w:t>Cenę oferty należy podać z dokładnością do dwóch miejsc po przecinku.</w:t>
      </w:r>
    </w:p>
    <w:p w:rsidR="00E94BF4" w:rsidRDefault="00E94BF4" w:rsidP="00E94BF4">
      <w:pPr>
        <w:ind w:left="426"/>
        <w:jc w:val="both"/>
      </w:pPr>
      <w:r>
        <w:t>2)</w:t>
      </w:r>
      <w:r w:rsidR="00A41F43">
        <w:t xml:space="preserve"> </w:t>
      </w:r>
      <w:r>
        <w:t>Cena brutto oferty musi zawierać wszystkie koszty niezbędne do realizacji zamówienia wynikające z</w:t>
      </w:r>
      <w:r w:rsidR="00A41F43">
        <w:t xml:space="preserve"> opisu</w:t>
      </w:r>
      <w:r>
        <w:t xml:space="preserve"> przedmiotu zamówienia.</w:t>
      </w:r>
    </w:p>
    <w:p w:rsidR="00A41F43" w:rsidRDefault="00A41F43" w:rsidP="00E94BF4">
      <w:pPr>
        <w:ind w:left="426"/>
        <w:jc w:val="both"/>
      </w:pPr>
      <w:r>
        <w:t>3)   Cena musi być podana w złotych polskich cyfrowo i słownie z wyodrębnieniem podatku VAT.</w:t>
      </w:r>
    </w:p>
    <w:p w:rsidR="00A41F43" w:rsidRDefault="00A41F43" w:rsidP="00A41F43">
      <w:pPr>
        <w:ind w:left="426"/>
        <w:jc w:val="both"/>
      </w:pPr>
      <w:r>
        <w:t>4) Nie dopuszcza się wariantowości cen. Cena jest jedna dla jednej części zamówienia bądź   jedna dla dwóch części zamówienia.</w:t>
      </w:r>
    </w:p>
    <w:p w:rsidR="00A41F43" w:rsidRDefault="00A41F43" w:rsidP="00E94BF4">
      <w:pPr>
        <w:ind w:left="426"/>
        <w:jc w:val="both"/>
      </w:pPr>
      <w:r>
        <w:t>5)  Rozliczenia między Zamawiającym a Wykonawcą będą prowadzone w złotych polskich bez zaliczek i bez stosowania jakichkolwiek przeliczników, w tym w stosunku do walut obcych.</w:t>
      </w:r>
    </w:p>
    <w:p w:rsidR="00A41F43" w:rsidRDefault="00A41F43" w:rsidP="00E94BF4">
      <w:pPr>
        <w:ind w:left="426"/>
        <w:jc w:val="both"/>
      </w:pPr>
      <w:r>
        <w:t>6)  Cena oferty określona przez Wykonawcę będzie wpisana w umowę i nie będzie podlegała zmianie w trakcie realizacji zamówienia.</w:t>
      </w:r>
    </w:p>
    <w:p w:rsidR="00000E28" w:rsidRDefault="00000E28" w:rsidP="00E94BF4">
      <w:pPr>
        <w:ind w:left="426"/>
        <w:jc w:val="both"/>
      </w:pPr>
    </w:p>
    <w:p w:rsidR="00AF0A42" w:rsidRPr="00000E28" w:rsidRDefault="00AF0A42" w:rsidP="00000E28">
      <w:pPr>
        <w:jc w:val="both"/>
        <w:rPr>
          <w:b/>
          <w:u w:val="single"/>
        </w:rPr>
      </w:pPr>
      <w:r w:rsidRPr="00000E28">
        <w:rPr>
          <w:b/>
          <w:u w:val="single"/>
        </w:rPr>
        <w:t>6. Kryteria oceny ofert:</w:t>
      </w:r>
    </w:p>
    <w:p w:rsidR="00AF0A42" w:rsidRDefault="00AF0A42" w:rsidP="00000E28">
      <w:pPr>
        <w:ind w:left="142"/>
        <w:jc w:val="both"/>
        <w:rPr>
          <w:b/>
        </w:rPr>
      </w:pPr>
      <w:r>
        <w:t>1. Za najkorzystniejszą ofertę zostanie uznana oferta z najniższą ceną brutto, która spełnia wszystkie warunki określone w zapytaniu ofertowym, w tym zawiera wszystkie wymagane dokumenty-</w:t>
      </w:r>
      <w:r w:rsidRPr="00AF0A42">
        <w:rPr>
          <w:b/>
        </w:rPr>
        <w:t>kryterium wyboru oferty: cena 100%</w:t>
      </w:r>
      <w:r>
        <w:rPr>
          <w:b/>
        </w:rPr>
        <w:t>.</w:t>
      </w:r>
    </w:p>
    <w:p w:rsidR="00AF0A42" w:rsidRDefault="00AF0A42" w:rsidP="00000E28">
      <w:pPr>
        <w:ind w:left="142"/>
        <w:jc w:val="both"/>
      </w:pPr>
      <w:r>
        <w:t>2. Oferty niepełne, z brakami w zakresie wyceny jednego lub więcej elementów, nie będą brane pod uwagę, chyba że możliwe będzie wyjaśnienie lub uzupełnienie powstałego braku po terminie składania ofert w sposób przejrzysty, obiektywny i niedyskryminujący.</w:t>
      </w:r>
    </w:p>
    <w:p w:rsidR="00AF0A42" w:rsidRDefault="00AF0A42" w:rsidP="00000E28">
      <w:pPr>
        <w:ind w:left="142"/>
        <w:jc w:val="both"/>
      </w:pPr>
      <w:r>
        <w:t xml:space="preserve">3. Jeżeli nie będzie można dokonać wyboru oferty najkorzystniejszej ze względu na </w:t>
      </w:r>
      <w:r w:rsidR="00000E28">
        <w:t>to, że dwie lub więcej ofert przedstawiają taki sam bilans Ceny, wówczas Zamawiający wezwie Wykonawców, którzy złożyli te oferty, do złożenia ofert dodatkowych, w terminie określonym przez Zamawiającego.</w:t>
      </w:r>
    </w:p>
    <w:p w:rsidR="00000E28" w:rsidRDefault="00000E28" w:rsidP="00000E28">
      <w:pPr>
        <w:jc w:val="both"/>
        <w:rPr>
          <w:b/>
          <w:u w:val="single"/>
        </w:rPr>
      </w:pPr>
      <w:r w:rsidRPr="00000E28">
        <w:rPr>
          <w:b/>
          <w:u w:val="single"/>
        </w:rPr>
        <w:t xml:space="preserve">7. Wyniki postępowania i warunki dotyczące </w:t>
      </w:r>
      <w:r w:rsidR="0005754E">
        <w:rPr>
          <w:b/>
          <w:u w:val="single"/>
        </w:rPr>
        <w:t>wyboru Wykonawcy:</w:t>
      </w:r>
    </w:p>
    <w:p w:rsidR="00000E28" w:rsidRDefault="00000E28" w:rsidP="00000E28">
      <w:pPr>
        <w:ind w:left="142"/>
        <w:jc w:val="both"/>
      </w:pPr>
      <w:r>
        <w:t>1. Zamawiający poinformuje Wykonawców, którzy złożyli oferty o wynikach postępowania.</w:t>
      </w:r>
    </w:p>
    <w:p w:rsidR="00590DB9" w:rsidRDefault="00590DB9" w:rsidP="00000E28">
      <w:pPr>
        <w:ind w:left="142"/>
        <w:jc w:val="both"/>
      </w:pPr>
    </w:p>
    <w:p w:rsidR="00837171" w:rsidRDefault="00837171" w:rsidP="00837171">
      <w:pPr>
        <w:jc w:val="both"/>
        <w:rPr>
          <w:b/>
          <w:u w:val="single"/>
        </w:rPr>
      </w:pPr>
      <w:r w:rsidRPr="00837171">
        <w:rPr>
          <w:b/>
          <w:u w:val="single"/>
        </w:rPr>
        <w:t>8. Pozostałe informacje</w:t>
      </w:r>
      <w:r>
        <w:rPr>
          <w:b/>
          <w:u w:val="single"/>
        </w:rPr>
        <w:t>:</w:t>
      </w:r>
    </w:p>
    <w:p w:rsidR="00837171" w:rsidRDefault="00837171" w:rsidP="00837171">
      <w:pPr>
        <w:ind w:left="142"/>
        <w:jc w:val="both"/>
      </w:pPr>
      <w:r>
        <w:t xml:space="preserve">1. Wszelkie zapytania w sprawie treści niniejszego zapytania ofertowego należy kierować na adres email: </w:t>
      </w:r>
      <w:r w:rsidR="00001AE1">
        <w:t>ewa.kamyk@jg-psm1st.pl.</w:t>
      </w:r>
      <w:r w:rsidR="00347E8E">
        <w:t xml:space="preserve"> Osoba uprawniona do kontaktu z Wykonawcami: Ewa Kamyk,                    tel. 517 692 356</w:t>
      </w:r>
    </w:p>
    <w:p w:rsidR="00837171" w:rsidRDefault="00837171" w:rsidP="00837171">
      <w:pPr>
        <w:ind w:left="142"/>
        <w:jc w:val="both"/>
      </w:pPr>
      <w:r>
        <w:t xml:space="preserve">2. Postępowanie jest jawne. Części oferty zastrzeżone przez Wykonawcę jako stanowiące </w:t>
      </w:r>
      <w:r w:rsidR="00F5696B">
        <w:t>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przedsiębiorstwa.</w:t>
      </w:r>
    </w:p>
    <w:p w:rsidR="00F5696B" w:rsidRDefault="00F5696B" w:rsidP="00837171">
      <w:pPr>
        <w:ind w:left="142"/>
        <w:jc w:val="both"/>
      </w:pPr>
      <w:r>
        <w:t>3. Zamawiający zastrzega sobie możliwość prowadzenia negocjacji z wybranym Wykonawcą.</w:t>
      </w:r>
    </w:p>
    <w:p w:rsidR="00F5696B" w:rsidRDefault="00F5696B" w:rsidP="00837171">
      <w:pPr>
        <w:ind w:left="142"/>
        <w:jc w:val="both"/>
      </w:pPr>
      <w:r>
        <w:t>4. Zamawiający zastrzega sobie prawo do unieważnienia postępowania na każdym jego etapie bez podania przyczyny.</w:t>
      </w:r>
    </w:p>
    <w:p w:rsidR="00F5696B" w:rsidRDefault="00F5696B" w:rsidP="00837171">
      <w:pPr>
        <w:ind w:left="142"/>
        <w:jc w:val="both"/>
      </w:pPr>
    </w:p>
    <w:p w:rsidR="003B3DD0" w:rsidRPr="003B3DD0" w:rsidRDefault="003B3DD0" w:rsidP="003B3DD0">
      <w:pPr>
        <w:jc w:val="both"/>
        <w:rPr>
          <w:b/>
          <w:u w:val="single"/>
        </w:rPr>
      </w:pPr>
      <w:r w:rsidRPr="003B3DD0">
        <w:rPr>
          <w:b/>
          <w:u w:val="single"/>
        </w:rPr>
        <w:t>9.  Informacja o przetwarzaniu danych:</w:t>
      </w:r>
    </w:p>
    <w:p w:rsidR="00E94BF4" w:rsidRDefault="00E94BF4" w:rsidP="00E94BF4">
      <w:pPr>
        <w:ind w:left="284"/>
        <w:jc w:val="both"/>
      </w:pPr>
    </w:p>
    <w:p w:rsidR="003B3DD0" w:rsidRDefault="003B3DD0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 xml:space="preserve">1. </w:t>
      </w:r>
      <w:r w:rsidRPr="003B3DD0">
        <w:rPr>
          <w:rFonts w:eastAsia="Times New Roman" w:cs="Helvetica"/>
          <w:color w:val="222222"/>
          <w:lang w:eastAsia="pl-PL"/>
        </w:rPr>
        <w:t xml:space="preserve">Administratorem Pani/a danych osobowych jest </w:t>
      </w:r>
      <w:r>
        <w:rPr>
          <w:rFonts w:eastAsia="Times New Roman" w:cs="Helvetica"/>
          <w:color w:val="222222"/>
          <w:lang w:eastAsia="pl-PL"/>
        </w:rPr>
        <w:t>Dyrektor Państwowej Szkoły Muzycznej I st. im. Janiny Garści</w:t>
      </w:r>
      <w:r w:rsidRPr="003B3DD0">
        <w:rPr>
          <w:rFonts w:eastAsia="Times New Roman" w:cs="Helvetica"/>
          <w:color w:val="222222"/>
          <w:lang w:eastAsia="pl-PL"/>
        </w:rPr>
        <w:t xml:space="preserve"> z siedzibą </w:t>
      </w:r>
      <w:r>
        <w:rPr>
          <w:rFonts w:eastAsia="Times New Roman" w:cs="Helvetica"/>
          <w:color w:val="222222"/>
          <w:lang w:eastAsia="pl-PL"/>
        </w:rPr>
        <w:t>ul. Staromiejska 3, 58-560 Jelenia Góra</w:t>
      </w:r>
      <w:r w:rsidR="00431C9F">
        <w:rPr>
          <w:rFonts w:eastAsia="Times New Roman" w:cs="Helvetica"/>
          <w:color w:val="222222"/>
          <w:lang w:eastAsia="pl-PL"/>
        </w:rPr>
        <w:t xml:space="preserve">, e-mail: </w:t>
      </w:r>
      <w:r>
        <w:rPr>
          <w:rFonts w:eastAsia="Times New Roman" w:cs="Helvetica"/>
          <w:color w:val="222222"/>
          <w:lang w:eastAsia="pl-PL"/>
        </w:rPr>
        <w:t xml:space="preserve">sekretariat@psm1st.jgora.pl. </w:t>
      </w:r>
      <w:proofErr w:type="spellStart"/>
      <w:r>
        <w:rPr>
          <w:rFonts w:eastAsia="Times New Roman" w:cs="Helvetica"/>
          <w:color w:val="222222"/>
          <w:lang w:eastAsia="pl-PL"/>
        </w:rPr>
        <w:t>Współadministratorem</w:t>
      </w:r>
      <w:proofErr w:type="spellEnd"/>
      <w:r>
        <w:rPr>
          <w:rFonts w:eastAsia="Times New Roman" w:cs="Helvetica"/>
          <w:color w:val="222222"/>
          <w:lang w:eastAsia="pl-PL"/>
        </w:rPr>
        <w:t xml:space="preserve"> Pani/a danych osobowych jest </w:t>
      </w:r>
      <w:r w:rsidR="0062791D">
        <w:rPr>
          <w:rFonts w:eastAsia="Times New Roman" w:cs="Helvetica"/>
          <w:color w:val="222222"/>
          <w:lang w:eastAsia="pl-PL"/>
        </w:rPr>
        <w:t xml:space="preserve">Dyrektor </w:t>
      </w:r>
      <w:r>
        <w:rPr>
          <w:rFonts w:eastAsia="Times New Roman" w:cs="Helvetica"/>
          <w:color w:val="222222"/>
          <w:lang w:eastAsia="pl-PL"/>
        </w:rPr>
        <w:t xml:space="preserve">Centrum Edukacji Artystycznej z siedzibą ul. Mikołaja Kopernika </w:t>
      </w:r>
      <w:r w:rsidR="0062791D">
        <w:rPr>
          <w:rFonts w:eastAsia="Times New Roman" w:cs="Helvetica"/>
          <w:color w:val="222222"/>
          <w:lang w:eastAsia="pl-PL"/>
        </w:rPr>
        <w:t>36/40, 00-924 Warszawa, email: sekretariat@cea.art.pl.</w:t>
      </w:r>
    </w:p>
    <w:p w:rsidR="003B3DD0" w:rsidRDefault="003B3DD0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lastRenderedPageBreak/>
        <w:t xml:space="preserve">2. </w:t>
      </w:r>
      <w:r w:rsidRPr="003B3DD0">
        <w:rPr>
          <w:rFonts w:eastAsia="Times New Roman" w:cs="Helvetica"/>
          <w:color w:val="222222"/>
          <w:lang w:eastAsia="pl-PL"/>
        </w:rPr>
        <w:t xml:space="preserve">W sprawach związanych z Pani/a danymi proszę kontaktować się z Inspektorem Ochrony Danych, e-mail </w:t>
      </w:r>
      <w:hyperlink r:id="rId8" w:history="1">
        <w:r w:rsidRPr="00EA3447">
          <w:rPr>
            <w:rStyle w:val="Hipercze"/>
            <w:rFonts w:eastAsia="Times New Roman" w:cs="Helvetica"/>
            <w:lang w:eastAsia="pl-PL"/>
          </w:rPr>
          <w:t>sekretariat@psm1st.jgora.pl</w:t>
        </w:r>
      </w:hyperlink>
      <w:r>
        <w:rPr>
          <w:rFonts w:eastAsia="Times New Roman" w:cs="Helvetica"/>
          <w:color w:val="222222"/>
          <w:lang w:eastAsia="pl-PL"/>
        </w:rPr>
        <w:t>.</w:t>
      </w:r>
    </w:p>
    <w:p w:rsidR="00F374D5" w:rsidRDefault="003B3DD0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 xml:space="preserve">3. </w:t>
      </w:r>
      <w:r w:rsidRPr="003B3DD0">
        <w:rPr>
          <w:rFonts w:eastAsia="Times New Roman" w:cs="Helvetica"/>
          <w:color w:val="222222"/>
          <w:lang w:eastAsia="pl-PL"/>
        </w:rPr>
        <w:t xml:space="preserve">Dane będą przetwarzane w </w:t>
      </w:r>
      <w:r w:rsidR="0062791D">
        <w:rPr>
          <w:rFonts w:eastAsia="Times New Roman" w:cs="Helvetica"/>
          <w:color w:val="222222"/>
          <w:lang w:eastAsia="pl-PL"/>
        </w:rPr>
        <w:t xml:space="preserve">związku z realizacją </w:t>
      </w:r>
      <w:r w:rsidR="008D4643">
        <w:rPr>
          <w:rFonts w:eastAsia="Times New Roman" w:cs="Helvetica"/>
          <w:color w:val="222222"/>
          <w:lang w:eastAsia="pl-PL"/>
        </w:rPr>
        <w:t xml:space="preserve">obowiązku prawnego ciążącego </w:t>
      </w:r>
      <w:r w:rsidR="00347E8E">
        <w:rPr>
          <w:rFonts w:eastAsia="Times New Roman" w:cs="Helvetica"/>
          <w:color w:val="222222"/>
          <w:lang w:eastAsia="pl-PL"/>
        </w:rPr>
        <w:t xml:space="preserve">                             </w:t>
      </w:r>
      <w:r w:rsidR="008D4643">
        <w:rPr>
          <w:rFonts w:eastAsia="Times New Roman" w:cs="Helvetica"/>
          <w:color w:val="222222"/>
          <w:lang w:eastAsia="pl-PL"/>
        </w:rPr>
        <w:t xml:space="preserve">na administratorze (art. 6 ust. 1 </w:t>
      </w:r>
      <w:proofErr w:type="spellStart"/>
      <w:r w:rsidR="008D4643">
        <w:rPr>
          <w:rFonts w:eastAsia="Times New Roman" w:cs="Helvetica"/>
          <w:color w:val="222222"/>
          <w:lang w:eastAsia="pl-PL"/>
        </w:rPr>
        <w:t>lit.c</w:t>
      </w:r>
      <w:proofErr w:type="spellEnd"/>
      <w:r w:rsidR="008D4643">
        <w:rPr>
          <w:rFonts w:eastAsia="Times New Roman" w:cs="Helvetica"/>
          <w:color w:val="222222"/>
          <w:lang w:eastAsia="pl-PL"/>
        </w:rPr>
        <w:t xml:space="preserve"> i art. 9 ust.2 lit. g RODO) oraz wykonywaniem przez administratora zadań realizowanych w interesie publicznym (art. 6 ust.1 lit. e RODO)</w:t>
      </w:r>
    </w:p>
    <w:p w:rsidR="00F374D5" w:rsidRDefault="00F374D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 xml:space="preserve">4. </w:t>
      </w:r>
      <w:r w:rsidRPr="003B3DD0">
        <w:rPr>
          <w:rFonts w:eastAsia="Times New Roman" w:cs="Helvetica"/>
          <w:color w:val="222222"/>
          <w:lang w:eastAsia="pl-PL"/>
        </w:rPr>
        <w:t xml:space="preserve"> </w:t>
      </w:r>
      <w:r w:rsidR="003B3DD0" w:rsidRPr="003B3DD0">
        <w:rPr>
          <w:rFonts w:eastAsia="Times New Roman" w:cs="Helvetica"/>
          <w:color w:val="222222"/>
          <w:lang w:eastAsia="pl-PL"/>
        </w:rPr>
        <w:t>Dane mogą być udostępniane</w:t>
      </w:r>
      <w:r>
        <w:rPr>
          <w:rFonts w:eastAsia="Times New Roman" w:cs="Helvetica"/>
          <w:color w:val="222222"/>
          <w:lang w:eastAsia="pl-PL"/>
        </w:rPr>
        <w:t xml:space="preserve"> Centrum Edukacji Artystycznej, Ministerstwu Kultury i Dziedzictwa Narodowego, Ministerstwu Finansów, organom ścigania i wymiaru sprawiedliwości oraz innym podmiotom uprawnionym do odbioru Pani/a danych w uzasadnionych przypadkach i nap odstawie przepisów prawa.</w:t>
      </w:r>
    </w:p>
    <w:p w:rsidR="00F374D5" w:rsidRDefault="00F374D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>5. D</w:t>
      </w:r>
      <w:r w:rsidR="003B3DD0" w:rsidRPr="003B3DD0">
        <w:rPr>
          <w:rFonts w:eastAsia="Times New Roman" w:cs="Helvetica"/>
          <w:color w:val="222222"/>
          <w:lang w:eastAsia="pl-PL"/>
        </w:rPr>
        <w:t xml:space="preserve">ane będą przechowywane przez okres </w:t>
      </w:r>
      <w:r w:rsidR="00431C9F">
        <w:rPr>
          <w:rFonts w:eastAsia="Times New Roman" w:cs="Helvetica"/>
          <w:color w:val="222222"/>
          <w:lang w:eastAsia="pl-PL"/>
        </w:rPr>
        <w:t>10</w:t>
      </w:r>
      <w:r>
        <w:rPr>
          <w:rFonts w:eastAsia="Times New Roman" w:cs="Helvetica"/>
          <w:color w:val="222222"/>
          <w:lang w:eastAsia="pl-PL"/>
        </w:rPr>
        <w:t xml:space="preserve"> lat licząc od końca bieżącego roku kalendarzowego.</w:t>
      </w:r>
    </w:p>
    <w:p w:rsidR="003B3DD0" w:rsidRDefault="00F374D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 xml:space="preserve">6. </w:t>
      </w:r>
      <w:r w:rsidR="003B3DD0" w:rsidRPr="003B3DD0">
        <w:rPr>
          <w:rFonts w:eastAsia="Times New Roman" w:cs="Helvetica"/>
          <w:color w:val="222222"/>
          <w:lang w:eastAsia="pl-PL"/>
        </w:rPr>
        <w:t xml:space="preserve">Ma Pan/i prawo dostępu do swoich danych osobowych, ich sprostowania, usunięcia </w:t>
      </w:r>
      <w:r w:rsidR="00347E8E">
        <w:rPr>
          <w:rFonts w:eastAsia="Times New Roman" w:cs="Helvetica"/>
          <w:color w:val="222222"/>
          <w:lang w:eastAsia="pl-PL"/>
        </w:rPr>
        <w:t xml:space="preserve">                   </w:t>
      </w:r>
      <w:r w:rsidR="003B3DD0" w:rsidRPr="003B3DD0">
        <w:rPr>
          <w:rFonts w:eastAsia="Times New Roman" w:cs="Helvetica"/>
          <w:color w:val="222222"/>
          <w:lang w:eastAsia="pl-PL"/>
        </w:rPr>
        <w:t>lub ograniczenia przetwarzania.</w:t>
      </w:r>
    </w:p>
    <w:p w:rsidR="003B3DD0" w:rsidRDefault="00D1214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>7. M</w:t>
      </w:r>
      <w:r w:rsidR="003B3DD0" w:rsidRPr="003B3DD0">
        <w:rPr>
          <w:rFonts w:eastAsia="Times New Roman" w:cs="Helvetica"/>
          <w:color w:val="222222"/>
          <w:lang w:eastAsia="pl-PL"/>
        </w:rPr>
        <w:t>a Pan/i prawo do wniesienia sprzeciwu wobec dalszego przetwarzania, a w przypadku wyrażenia zgody na przetwarzanie danych do jej wycofanie. Skorzystanie  prawa cofnięcia zgody nie ma wpływu na przetwarzanie, które miało miejsce do momentu wycofania zgody.</w:t>
      </w:r>
    </w:p>
    <w:p w:rsidR="003B3DD0" w:rsidRDefault="00D1214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 xml:space="preserve">8. </w:t>
      </w:r>
      <w:r w:rsidR="003B3DD0" w:rsidRPr="003B3DD0">
        <w:rPr>
          <w:rFonts w:eastAsia="Times New Roman" w:cs="Helvetica"/>
          <w:color w:val="222222"/>
          <w:lang w:eastAsia="pl-PL"/>
        </w:rPr>
        <w:t>Ma Pan/i także prawo do przenoszenia danych (w szczególności historii transakcji)</w:t>
      </w:r>
      <w:r>
        <w:rPr>
          <w:rFonts w:eastAsia="Times New Roman" w:cs="Helvetica"/>
          <w:color w:val="222222"/>
          <w:lang w:eastAsia="pl-PL"/>
        </w:rPr>
        <w:t>.</w:t>
      </w:r>
    </w:p>
    <w:p w:rsidR="003B3DD0" w:rsidRPr="003B3DD0" w:rsidRDefault="00D12145" w:rsidP="00431C9F">
      <w:pPr>
        <w:ind w:left="142"/>
        <w:jc w:val="both"/>
        <w:rPr>
          <w:rFonts w:eastAsia="Times New Roman" w:cs="Helvetica"/>
          <w:color w:val="222222"/>
          <w:lang w:eastAsia="pl-PL"/>
        </w:rPr>
      </w:pPr>
      <w:r>
        <w:rPr>
          <w:rFonts w:eastAsia="Times New Roman" w:cs="Helvetica"/>
          <w:color w:val="222222"/>
          <w:lang w:eastAsia="pl-PL"/>
        </w:rPr>
        <w:t>9.</w:t>
      </w:r>
      <w:r w:rsidR="003B3DD0" w:rsidRPr="003B3DD0">
        <w:rPr>
          <w:rFonts w:eastAsia="Times New Roman" w:cs="Helvetica"/>
          <w:color w:val="222222"/>
          <w:lang w:eastAsia="pl-PL"/>
        </w:rPr>
        <w:t xml:space="preserve">Przysługuje Pani/u prawo wniesienia skargi do </w:t>
      </w:r>
      <w:r>
        <w:rPr>
          <w:rFonts w:eastAsia="Times New Roman" w:cs="Helvetica"/>
          <w:color w:val="222222"/>
          <w:lang w:eastAsia="pl-PL"/>
        </w:rPr>
        <w:t xml:space="preserve">Prezesa Urzędu Ochrony Danych Osobowych  </w:t>
      </w:r>
      <w:r w:rsidR="00347E8E">
        <w:rPr>
          <w:rFonts w:eastAsia="Times New Roman" w:cs="Helvetica"/>
          <w:color w:val="222222"/>
          <w:lang w:eastAsia="pl-PL"/>
        </w:rPr>
        <w:t xml:space="preserve">         </w:t>
      </w:r>
      <w:r>
        <w:rPr>
          <w:rFonts w:eastAsia="Times New Roman" w:cs="Helvetica"/>
          <w:color w:val="222222"/>
          <w:lang w:eastAsia="pl-PL"/>
        </w:rPr>
        <w:t xml:space="preserve">na adres ul. Stawki 2, 00-193 Warszawa, email: </w:t>
      </w:r>
      <w:hyperlink r:id="rId9" w:history="1">
        <w:r w:rsidRPr="00EA3447">
          <w:rPr>
            <w:rStyle w:val="Hipercze"/>
            <w:rFonts w:eastAsia="Times New Roman" w:cs="Helvetica"/>
            <w:lang w:eastAsia="pl-PL"/>
          </w:rPr>
          <w:t>kancelaria@uodo.gov.pl</w:t>
        </w:r>
      </w:hyperlink>
      <w:r>
        <w:rPr>
          <w:rFonts w:eastAsia="Times New Roman" w:cs="Helvetica"/>
          <w:color w:val="222222"/>
          <w:lang w:eastAsia="pl-PL"/>
        </w:rPr>
        <w:t xml:space="preserve"> lub za pośrednictwem elektronicznej </w:t>
      </w:r>
      <w:proofErr w:type="spellStart"/>
      <w:r>
        <w:rPr>
          <w:rFonts w:eastAsia="Times New Roman" w:cs="Helvetica"/>
          <w:color w:val="222222"/>
          <w:lang w:eastAsia="pl-PL"/>
        </w:rPr>
        <w:t>skrzynku</w:t>
      </w:r>
      <w:proofErr w:type="spellEnd"/>
      <w:r>
        <w:rPr>
          <w:rFonts w:eastAsia="Times New Roman" w:cs="Helvetica"/>
          <w:color w:val="222222"/>
          <w:lang w:eastAsia="pl-PL"/>
        </w:rPr>
        <w:t xml:space="preserve"> podawczej </w:t>
      </w:r>
      <w:proofErr w:type="spellStart"/>
      <w:r>
        <w:rPr>
          <w:rFonts w:eastAsia="Times New Roman" w:cs="Helvetica"/>
          <w:color w:val="222222"/>
          <w:lang w:eastAsia="pl-PL"/>
        </w:rPr>
        <w:t>ePUAP</w:t>
      </w:r>
      <w:proofErr w:type="spellEnd"/>
      <w:r>
        <w:rPr>
          <w:rFonts w:eastAsia="Times New Roman" w:cs="Helvetica"/>
          <w:color w:val="222222"/>
          <w:lang w:eastAsia="pl-PL"/>
        </w:rPr>
        <w:t xml:space="preserve"> Urzędu Ochrony Danych Osobowych: /UODO/</w:t>
      </w:r>
      <w:proofErr w:type="spellStart"/>
      <w:r>
        <w:rPr>
          <w:rFonts w:eastAsia="Times New Roman" w:cs="Helvetica"/>
          <w:color w:val="222222"/>
          <w:lang w:eastAsia="pl-PL"/>
        </w:rPr>
        <w:t>SkrytkaESP</w:t>
      </w:r>
      <w:proofErr w:type="spellEnd"/>
      <w:r>
        <w:rPr>
          <w:rFonts w:eastAsia="Times New Roman" w:cs="Helvetica"/>
          <w:color w:val="222222"/>
          <w:lang w:eastAsia="pl-PL"/>
        </w:rPr>
        <w:t>.</w:t>
      </w:r>
    </w:p>
    <w:p w:rsidR="00A1455A" w:rsidRPr="006F516E" w:rsidRDefault="00A1455A" w:rsidP="00431C9F">
      <w:pPr>
        <w:jc w:val="both"/>
      </w:pPr>
    </w:p>
    <w:sectPr w:rsidR="00A1455A" w:rsidRPr="006F516E" w:rsidSect="004259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956" w:rsidRDefault="00FE6956" w:rsidP="00347E8E">
      <w:r>
        <w:separator/>
      </w:r>
    </w:p>
  </w:endnote>
  <w:endnote w:type="continuationSeparator" w:id="0">
    <w:p w:rsidR="00FE6956" w:rsidRDefault="00FE6956" w:rsidP="003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7501"/>
      <w:docPartObj>
        <w:docPartGallery w:val="Page Numbers (Bottom of Page)"/>
        <w:docPartUnique/>
      </w:docPartObj>
    </w:sdtPr>
    <w:sdtEndPr/>
    <w:sdtContent>
      <w:p w:rsidR="00347E8E" w:rsidRDefault="00FE69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7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7E8E" w:rsidRDefault="00347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956" w:rsidRDefault="00FE6956" w:rsidP="00347E8E">
      <w:r>
        <w:separator/>
      </w:r>
    </w:p>
  </w:footnote>
  <w:footnote w:type="continuationSeparator" w:id="0">
    <w:p w:rsidR="00FE6956" w:rsidRDefault="00FE6956" w:rsidP="0034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5D0E"/>
    <w:multiLevelType w:val="multilevel"/>
    <w:tmpl w:val="4564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AE"/>
    <w:rsid w:val="00000E28"/>
    <w:rsid w:val="00001AE1"/>
    <w:rsid w:val="00006C82"/>
    <w:rsid w:val="0005754E"/>
    <w:rsid w:val="000F3A5C"/>
    <w:rsid w:val="001101BA"/>
    <w:rsid w:val="00117681"/>
    <w:rsid w:val="00181AC2"/>
    <w:rsid w:val="00184E76"/>
    <w:rsid w:val="00231B4B"/>
    <w:rsid w:val="00286309"/>
    <w:rsid w:val="002B4B51"/>
    <w:rsid w:val="002D0CB6"/>
    <w:rsid w:val="00311AC0"/>
    <w:rsid w:val="00347E8E"/>
    <w:rsid w:val="003B3DD0"/>
    <w:rsid w:val="003B6C76"/>
    <w:rsid w:val="00411CA3"/>
    <w:rsid w:val="00425931"/>
    <w:rsid w:val="00431C9F"/>
    <w:rsid w:val="00464158"/>
    <w:rsid w:val="00590DB9"/>
    <w:rsid w:val="005A0CBB"/>
    <w:rsid w:val="006208B0"/>
    <w:rsid w:val="0062791D"/>
    <w:rsid w:val="006E2953"/>
    <w:rsid w:val="006F516E"/>
    <w:rsid w:val="007B6758"/>
    <w:rsid w:val="00837171"/>
    <w:rsid w:val="008420AC"/>
    <w:rsid w:val="008C12B0"/>
    <w:rsid w:val="008D4643"/>
    <w:rsid w:val="00A1455A"/>
    <w:rsid w:val="00A41F43"/>
    <w:rsid w:val="00AE2C9A"/>
    <w:rsid w:val="00AF0A42"/>
    <w:rsid w:val="00AF1C5E"/>
    <w:rsid w:val="00B56184"/>
    <w:rsid w:val="00D0276F"/>
    <w:rsid w:val="00D12145"/>
    <w:rsid w:val="00D75075"/>
    <w:rsid w:val="00E237AE"/>
    <w:rsid w:val="00E443C4"/>
    <w:rsid w:val="00E829C4"/>
    <w:rsid w:val="00E94BF4"/>
    <w:rsid w:val="00EA77FE"/>
    <w:rsid w:val="00EC39AE"/>
    <w:rsid w:val="00EF228A"/>
    <w:rsid w:val="00F374D5"/>
    <w:rsid w:val="00F5696B"/>
    <w:rsid w:val="00F64006"/>
    <w:rsid w:val="00F72FA1"/>
    <w:rsid w:val="00FD2102"/>
    <w:rsid w:val="00FD7253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72C5"/>
  <w15:docId w15:val="{338662FB-8346-491C-95ED-5DD92AFB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C3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9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67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47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E8E"/>
  </w:style>
  <w:style w:type="paragraph" w:styleId="Stopka">
    <w:name w:val="footer"/>
    <w:basedOn w:val="Normalny"/>
    <w:link w:val="StopkaZnak"/>
    <w:uiPriority w:val="99"/>
    <w:unhideWhenUsed/>
    <w:rsid w:val="00347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E8E"/>
  </w:style>
  <w:style w:type="character" w:styleId="Nierozpoznanawzmianka">
    <w:name w:val="Unresolved Mention"/>
    <w:basedOn w:val="Domylnaczcionkaakapitu"/>
    <w:uiPriority w:val="99"/>
    <w:semiHidden/>
    <w:unhideWhenUsed/>
    <w:rsid w:val="006E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7479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1st.jgor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a.kamyk@jg-psm1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Ksiegowosc</cp:lastModifiedBy>
  <cp:revision>2</cp:revision>
  <cp:lastPrinted>2020-04-24T08:39:00Z</cp:lastPrinted>
  <dcterms:created xsi:type="dcterms:W3CDTF">2025-10-02T14:12:00Z</dcterms:created>
  <dcterms:modified xsi:type="dcterms:W3CDTF">2025-10-02T14:12:00Z</dcterms:modified>
</cp:coreProperties>
</file>