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2660A" w14:textId="1E463E6D" w:rsidR="00130A16" w:rsidRPr="00175AD6" w:rsidRDefault="00130A16" w:rsidP="0039404A">
      <w:pPr>
        <w:spacing w:after="120" w:line="312" w:lineRule="auto"/>
        <w:jc w:val="center"/>
        <w:outlineLvl w:val="1"/>
        <w:rPr>
          <w:rFonts w:eastAsia="Times New Roman" w:cstheme="minorHAnsi"/>
          <w:b/>
          <w:bCs/>
          <w:lang w:eastAsia="pl-PL"/>
        </w:rPr>
      </w:pPr>
      <w:r w:rsidRPr="00175AD6">
        <w:rPr>
          <w:rFonts w:eastAsia="Times New Roman" w:cstheme="minorHAnsi"/>
          <w:b/>
          <w:bCs/>
          <w:lang w:eastAsia="pl-PL"/>
        </w:rPr>
        <w:t>OPIS PRZEDMIOTU ZAMÓWIENIA</w:t>
      </w:r>
    </w:p>
    <w:p w14:paraId="42818824" w14:textId="77777777" w:rsidR="004600BB" w:rsidRPr="00175AD6" w:rsidRDefault="004600BB" w:rsidP="0039404A">
      <w:pPr>
        <w:spacing w:after="120" w:line="312" w:lineRule="auto"/>
        <w:outlineLvl w:val="1"/>
        <w:rPr>
          <w:rFonts w:eastAsia="Times New Roman" w:cstheme="minorHAnsi"/>
          <w:b/>
          <w:bCs/>
          <w:lang w:eastAsia="pl-PL"/>
        </w:rPr>
      </w:pPr>
    </w:p>
    <w:p w14:paraId="7E50A63D" w14:textId="79D2EEC7" w:rsidR="00130A16" w:rsidRPr="00175AD6" w:rsidRDefault="009D7BD7" w:rsidP="0039404A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175AD6">
        <w:rPr>
          <w:rFonts w:cstheme="minorHAnsi"/>
          <w:b/>
          <w:bCs/>
        </w:rPr>
        <w:t>Tytuł zamówienia</w:t>
      </w:r>
    </w:p>
    <w:p w14:paraId="77067834" w14:textId="1F497991" w:rsidR="00404BBB" w:rsidRPr="00175AD6" w:rsidRDefault="00D023D8" w:rsidP="0039404A">
      <w:pPr>
        <w:spacing w:after="120" w:line="312" w:lineRule="auto"/>
        <w:ind w:left="284"/>
        <w:outlineLvl w:val="1"/>
        <w:rPr>
          <w:rFonts w:eastAsia="Times New Roman"/>
          <w:highlight w:val="yellow"/>
          <w:lang w:eastAsia="pl-PL"/>
        </w:rPr>
      </w:pPr>
      <w:bookmarkStart w:id="0" w:name="_Hlk145599693"/>
      <w:bookmarkStart w:id="1" w:name="_Hlk145592906"/>
      <w:r w:rsidRPr="5C44488F">
        <w:rPr>
          <w:rFonts w:eastAsia="Times New Roman"/>
          <w:lang w:eastAsia="pl-PL"/>
        </w:rPr>
        <w:t>Organizacja i obsługa</w:t>
      </w:r>
      <w:r w:rsidR="00763574" w:rsidRPr="5C44488F">
        <w:rPr>
          <w:rFonts w:eastAsia="Times New Roman"/>
          <w:lang w:eastAsia="pl-PL"/>
        </w:rPr>
        <w:t xml:space="preserve"> spotkania rocznego </w:t>
      </w:r>
      <w:r w:rsidR="00F6184B" w:rsidRPr="5C44488F">
        <w:rPr>
          <w:rFonts w:eastAsia="Times New Roman"/>
          <w:lang w:eastAsia="pl-PL"/>
        </w:rPr>
        <w:t xml:space="preserve">nt. </w:t>
      </w:r>
      <w:r w:rsidR="006719A9">
        <w:rPr>
          <w:rFonts w:eastAsia="Times New Roman"/>
          <w:lang w:eastAsia="pl-PL"/>
        </w:rPr>
        <w:t>Krajowego Planu Odbudowy</w:t>
      </w:r>
      <w:r w:rsidR="006719A9" w:rsidRPr="5C44488F">
        <w:rPr>
          <w:rFonts w:eastAsia="Times New Roman"/>
          <w:lang w:eastAsia="pl-PL"/>
        </w:rPr>
        <w:t xml:space="preserve"> </w:t>
      </w:r>
      <w:r w:rsidR="00763574" w:rsidRPr="5C44488F">
        <w:rPr>
          <w:rFonts w:eastAsia="Times New Roman"/>
          <w:lang w:eastAsia="pl-PL"/>
        </w:rPr>
        <w:t>z Komisją Europejską</w:t>
      </w:r>
      <w:r w:rsidR="009042FA" w:rsidRPr="5C44488F">
        <w:rPr>
          <w:rFonts w:eastAsia="Times New Roman"/>
          <w:lang w:eastAsia="pl-PL"/>
        </w:rPr>
        <w:t xml:space="preserve"> </w:t>
      </w:r>
      <w:r w:rsidR="005E7F8E" w:rsidRPr="5C44488F">
        <w:rPr>
          <w:rFonts w:eastAsia="Times New Roman"/>
          <w:lang w:eastAsia="pl-PL"/>
        </w:rPr>
        <w:t xml:space="preserve">z udziałem </w:t>
      </w:r>
      <w:r w:rsidR="004600BB" w:rsidRPr="5C44488F">
        <w:rPr>
          <w:rFonts w:eastAsia="Times New Roman"/>
          <w:lang w:eastAsia="pl-PL"/>
        </w:rPr>
        <w:t xml:space="preserve">max. </w:t>
      </w:r>
      <w:r w:rsidR="009042FA" w:rsidRPr="5C44488F">
        <w:rPr>
          <w:rFonts w:eastAsia="Times New Roman"/>
          <w:lang w:eastAsia="pl-PL"/>
        </w:rPr>
        <w:t>1</w:t>
      </w:r>
      <w:r w:rsidR="00763574" w:rsidRPr="5C44488F">
        <w:rPr>
          <w:rFonts w:eastAsia="Times New Roman"/>
          <w:lang w:eastAsia="pl-PL"/>
        </w:rPr>
        <w:t>5</w:t>
      </w:r>
      <w:r w:rsidR="009042FA" w:rsidRPr="5C44488F">
        <w:rPr>
          <w:rFonts w:eastAsia="Times New Roman"/>
          <w:lang w:eastAsia="pl-PL"/>
        </w:rPr>
        <w:t>0</w:t>
      </w:r>
      <w:r w:rsidR="00404BBB" w:rsidRPr="5C44488F">
        <w:rPr>
          <w:rFonts w:eastAsia="Times New Roman"/>
          <w:lang w:eastAsia="pl-PL"/>
        </w:rPr>
        <w:t xml:space="preserve"> osób</w:t>
      </w:r>
      <w:r w:rsidR="00F42FD9" w:rsidRPr="5C44488F">
        <w:rPr>
          <w:rFonts w:eastAsia="Times New Roman"/>
          <w:lang w:eastAsia="pl-PL"/>
        </w:rPr>
        <w:t xml:space="preserve"> w </w:t>
      </w:r>
      <w:r w:rsidR="009042FA" w:rsidRPr="5C44488F">
        <w:rPr>
          <w:rFonts w:eastAsia="Times New Roman"/>
          <w:lang w:eastAsia="pl-PL"/>
        </w:rPr>
        <w:t>Warszawie</w:t>
      </w:r>
      <w:r w:rsidR="00F42FD9" w:rsidRPr="5C44488F">
        <w:rPr>
          <w:rFonts w:eastAsia="Times New Roman"/>
          <w:lang w:eastAsia="pl-PL"/>
        </w:rPr>
        <w:t xml:space="preserve"> w </w:t>
      </w:r>
      <w:r w:rsidR="009042FA" w:rsidRPr="5C44488F">
        <w:rPr>
          <w:rFonts w:eastAsia="Times New Roman"/>
          <w:lang w:eastAsia="pl-PL"/>
        </w:rPr>
        <w:t xml:space="preserve">dniu </w:t>
      </w:r>
      <w:r w:rsidR="00763574" w:rsidRPr="5C44488F">
        <w:rPr>
          <w:rFonts w:eastAsia="Times New Roman"/>
          <w:lang w:eastAsia="pl-PL"/>
        </w:rPr>
        <w:t>25</w:t>
      </w:r>
      <w:r w:rsidR="00F42FD9" w:rsidRPr="5C44488F">
        <w:rPr>
          <w:rFonts w:eastAsia="Times New Roman"/>
          <w:lang w:eastAsia="pl-PL"/>
        </w:rPr>
        <w:t xml:space="preserve"> </w:t>
      </w:r>
      <w:r w:rsidR="00763574" w:rsidRPr="5C44488F">
        <w:rPr>
          <w:rFonts w:eastAsia="Times New Roman"/>
          <w:lang w:eastAsia="pl-PL"/>
        </w:rPr>
        <w:t>czerwca</w:t>
      </w:r>
      <w:r w:rsidR="00F42FD9" w:rsidRPr="5C44488F">
        <w:rPr>
          <w:rFonts w:eastAsia="Times New Roman"/>
          <w:lang w:eastAsia="pl-PL"/>
        </w:rPr>
        <w:t xml:space="preserve"> 2024 r</w:t>
      </w:r>
      <w:bookmarkEnd w:id="0"/>
      <w:r w:rsidR="0018318C" w:rsidRPr="5C44488F">
        <w:rPr>
          <w:rFonts w:eastAsia="Times New Roman"/>
          <w:lang w:eastAsia="pl-PL"/>
        </w:rPr>
        <w:t>.</w:t>
      </w:r>
    </w:p>
    <w:bookmarkEnd w:id="1"/>
    <w:p w14:paraId="4E3E6172" w14:textId="2C1F3384" w:rsidR="00130A16" w:rsidRPr="00175AD6" w:rsidRDefault="009D7BD7" w:rsidP="0039404A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175AD6">
        <w:rPr>
          <w:rFonts w:cstheme="minorHAnsi"/>
          <w:b/>
          <w:bCs/>
        </w:rPr>
        <w:t>Termin składania ofert</w:t>
      </w:r>
    </w:p>
    <w:p w14:paraId="4A2D244F" w14:textId="722BA191" w:rsidR="00130A16" w:rsidRPr="00175AD6" w:rsidRDefault="00C73B82" w:rsidP="0039404A">
      <w:pPr>
        <w:spacing w:after="120" w:line="312" w:lineRule="auto"/>
        <w:ind w:left="284"/>
        <w:outlineLvl w:val="1"/>
        <w:rPr>
          <w:rFonts w:eastAsia="Times New Roman" w:cstheme="minorHAnsi"/>
          <w:bCs/>
          <w:lang w:eastAsia="pl-PL"/>
        </w:rPr>
      </w:pPr>
      <w:r w:rsidRPr="00175AD6">
        <w:rPr>
          <w:rFonts w:eastAsia="Times New Roman" w:cstheme="minorHAnsi"/>
          <w:bCs/>
          <w:lang w:eastAsia="pl-PL"/>
        </w:rPr>
        <w:t>Do 2</w:t>
      </w:r>
      <w:r w:rsidR="00922557">
        <w:rPr>
          <w:rFonts w:eastAsia="Times New Roman" w:cstheme="minorHAnsi"/>
          <w:bCs/>
          <w:lang w:eastAsia="pl-PL"/>
        </w:rPr>
        <w:t>3</w:t>
      </w:r>
      <w:r w:rsidRPr="00175AD6">
        <w:rPr>
          <w:rFonts w:eastAsia="Times New Roman" w:cstheme="minorHAnsi"/>
          <w:bCs/>
          <w:lang w:eastAsia="pl-PL"/>
        </w:rPr>
        <w:t xml:space="preserve"> </w:t>
      </w:r>
      <w:r w:rsidR="00763574" w:rsidRPr="00175AD6">
        <w:rPr>
          <w:rFonts w:eastAsia="Times New Roman" w:cstheme="minorHAnsi"/>
          <w:bCs/>
          <w:lang w:eastAsia="pl-PL"/>
        </w:rPr>
        <w:t>maja</w:t>
      </w:r>
      <w:r w:rsidRPr="00175AD6">
        <w:rPr>
          <w:rFonts w:eastAsia="Times New Roman" w:cstheme="minorHAnsi"/>
          <w:bCs/>
          <w:lang w:eastAsia="pl-PL"/>
        </w:rPr>
        <w:t xml:space="preserve"> 2024 r. do godz. </w:t>
      </w:r>
      <w:r w:rsidR="00E472A9" w:rsidRPr="00175AD6">
        <w:rPr>
          <w:rFonts w:eastAsia="Times New Roman" w:cstheme="minorHAnsi"/>
          <w:bCs/>
          <w:lang w:eastAsia="pl-PL"/>
        </w:rPr>
        <w:t xml:space="preserve">23:59 </w:t>
      </w:r>
      <w:r w:rsidRPr="00175AD6">
        <w:rPr>
          <w:rFonts w:eastAsia="Times New Roman" w:cstheme="minorHAnsi"/>
          <w:bCs/>
          <w:lang w:eastAsia="pl-PL"/>
        </w:rPr>
        <w:t xml:space="preserve">na adres e-mail: </w:t>
      </w:r>
      <w:hyperlink r:id="rId8" w:history="1">
        <w:r w:rsidR="00922557" w:rsidRPr="00A91FB8">
          <w:rPr>
            <w:rStyle w:val="Hipercze"/>
            <w:rFonts w:eastAsia="Times New Roman" w:cstheme="minorHAnsi"/>
            <w:bCs/>
            <w:lang w:eastAsia="pl-PL"/>
          </w:rPr>
          <w:t>Magdalena.Ochman@mfipr.gov.pl</w:t>
        </w:r>
      </w:hyperlink>
    </w:p>
    <w:p w14:paraId="5083F519" w14:textId="2AE88F33" w:rsidR="00002013" w:rsidRPr="00175AD6" w:rsidRDefault="00002013" w:rsidP="0039404A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175AD6">
        <w:rPr>
          <w:rFonts w:cstheme="minorHAnsi"/>
          <w:b/>
          <w:bCs/>
        </w:rPr>
        <w:t>Osoba d</w:t>
      </w:r>
      <w:r w:rsidR="009D7BD7" w:rsidRPr="00175AD6">
        <w:rPr>
          <w:rFonts w:cstheme="minorHAnsi"/>
          <w:b/>
          <w:bCs/>
        </w:rPr>
        <w:t>o kontaktu w sprawie ogłoszenia</w:t>
      </w:r>
    </w:p>
    <w:p w14:paraId="7B62901B" w14:textId="0C714BA2" w:rsidR="00763574" w:rsidRPr="00175AD6" w:rsidRDefault="00763574" w:rsidP="0039404A">
      <w:pPr>
        <w:spacing w:after="120" w:line="312" w:lineRule="auto"/>
        <w:ind w:left="284"/>
        <w:rPr>
          <w:rFonts w:cstheme="minorHAnsi"/>
        </w:rPr>
      </w:pPr>
      <w:r w:rsidRPr="00175AD6">
        <w:rPr>
          <w:rFonts w:cstheme="minorHAnsi"/>
        </w:rPr>
        <w:t xml:space="preserve">Pani </w:t>
      </w:r>
      <w:r w:rsidR="00922557">
        <w:rPr>
          <w:rFonts w:cstheme="minorHAnsi"/>
        </w:rPr>
        <w:t>Magdalena Ochman</w:t>
      </w:r>
      <w:r w:rsidRPr="00175AD6">
        <w:rPr>
          <w:rFonts w:cstheme="minorHAnsi"/>
        </w:rPr>
        <w:t xml:space="preserve">, </w:t>
      </w:r>
      <w:r w:rsidRPr="00175AD6">
        <w:rPr>
          <w:rFonts w:cstheme="minorHAnsi"/>
          <w:iCs/>
        </w:rPr>
        <w:t xml:space="preserve">tel.: 22 273 </w:t>
      </w:r>
      <w:r w:rsidR="00922557">
        <w:rPr>
          <w:rFonts w:cstheme="minorHAnsi"/>
          <w:iCs/>
        </w:rPr>
        <w:t>85 50</w:t>
      </w:r>
    </w:p>
    <w:p w14:paraId="27E6D532" w14:textId="4D957807" w:rsidR="00763574" w:rsidRPr="00175AD6" w:rsidRDefault="00763574" w:rsidP="0039404A">
      <w:pPr>
        <w:spacing w:after="120" w:line="312" w:lineRule="auto"/>
        <w:ind w:left="284"/>
        <w:rPr>
          <w:rFonts w:cstheme="minorHAnsi"/>
          <w:iCs/>
        </w:rPr>
      </w:pPr>
      <w:r w:rsidRPr="00175AD6">
        <w:rPr>
          <w:rFonts w:cstheme="minorHAnsi"/>
        </w:rPr>
        <w:t xml:space="preserve">Pan Michał Sarzyński, </w:t>
      </w:r>
      <w:r w:rsidRPr="00175AD6">
        <w:rPr>
          <w:rFonts w:cstheme="minorHAnsi"/>
          <w:iCs/>
        </w:rPr>
        <w:t>tel.: 22 273 76 73</w:t>
      </w:r>
    </w:p>
    <w:p w14:paraId="70019DC2" w14:textId="0BA90026" w:rsidR="003A5D0C" w:rsidRPr="00175AD6" w:rsidRDefault="003A5D0C" w:rsidP="0039404A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175AD6">
        <w:rPr>
          <w:rFonts w:cstheme="minorHAnsi"/>
          <w:b/>
          <w:bCs/>
        </w:rPr>
        <w:t>Skró</w:t>
      </w:r>
      <w:r w:rsidR="009D7BD7" w:rsidRPr="00175AD6">
        <w:rPr>
          <w:rFonts w:cstheme="minorHAnsi"/>
          <w:b/>
          <w:bCs/>
        </w:rPr>
        <w:t>cony opis przedmiotu zamówienia</w:t>
      </w:r>
    </w:p>
    <w:p w14:paraId="090E1DA1" w14:textId="7581DCE6" w:rsidR="00404BBB" w:rsidRPr="00175AD6" w:rsidRDefault="00404BBB" w:rsidP="0039404A">
      <w:pPr>
        <w:spacing w:after="120" w:line="312" w:lineRule="auto"/>
        <w:ind w:left="284"/>
        <w:rPr>
          <w:rFonts w:cstheme="minorHAnsi"/>
          <w:color w:val="000000"/>
        </w:rPr>
      </w:pPr>
      <w:r w:rsidRPr="00175AD6">
        <w:rPr>
          <w:rFonts w:cstheme="minorHAnsi"/>
          <w:color w:val="000000"/>
        </w:rPr>
        <w:t xml:space="preserve">Zamówienie obejmuje organizację i obsługę </w:t>
      </w:r>
      <w:r w:rsidR="00A5743C" w:rsidRPr="00175AD6">
        <w:rPr>
          <w:rFonts w:cstheme="minorHAnsi"/>
          <w:color w:val="000000"/>
        </w:rPr>
        <w:t xml:space="preserve">wydarzenia </w:t>
      </w:r>
      <w:r w:rsidRPr="00175AD6">
        <w:rPr>
          <w:rFonts w:cstheme="minorHAnsi"/>
          <w:color w:val="000000"/>
        </w:rPr>
        <w:t>w zakresie zapewnienia:</w:t>
      </w:r>
    </w:p>
    <w:p w14:paraId="50782681" w14:textId="211FF08A" w:rsidR="00182927" w:rsidRPr="00175AD6" w:rsidRDefault="00182927" w:rsidP="0039404A">
      <w:pPr>
        <w:pStyle w:val="Akapitzlist"/>
        <w:numPr>
          <w:ilvl w:val="0"/>
          <w:numId w:val="38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bookmarkStart w:id="2" w:name="_Hlk145599743"/>
      <w:r w:rsidRPr="00175AD6">
        <w:rPr>
          <w:rFonts w:cstheme="minorHAnsi"/>
          <w:color w:val="000000"/>
        </w:rPr>
        <w:t>usługi konferencyjnej</w:t>
      </w:r>
      <w:r w:rsidR="00581433" w:rsidRPr="00175AD6">
        <w:rPr>
          <w:rFonts w:cstheme="minorHAnsi"/>
          <w:color w:val="000000"/>
        </w:rPr>
        <w:t>;</w:t>
      </w:r>
    </w:p>
    <w:p w14:paraId="6A8ED4D1" w14:textId="18D3EDAF" w:rsidR="003D14B5" w:rsidRPr="00175AD6" w:rsidRDefault="00404BBB" w:rsidP="0039404A">
      <w:pPr>
        <w:pStyle w:val="Akapitzlist"/>
        <w:numPr>
          <w:ilvl w:val="0"/>
          <w:numId w:val="38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r w:rsidRPr="00175AD6">
        <w:rPr>
          <w:rFonts w:cstheme="minorHAnsi"/>
          <w:color w:val="000000"/>
        </w:rPr>
        <w:t>usług</w:t>
      </w:r>
      <w:r w:rsidR="003D14B5" w:rsidRPr="00175AD6">
        <w:rPr>
          <w:rFonts w:cstheme="minorHAnsi"/>
          <w:color w:val="000000"/>
        </w:rPr>
        <w:t>i</w:t>
      </w:r>
      <w:r w:rsidRPr="00175AD6">
        <w:rPr>
          <w:rFonts w:cstheme="minorHAnsi"/>
          <w:color w:val="000000"/>
        </w:rPr>
        <w:t xml:space="preserve"> gastronomiczno-restauracyjn</w:t>
      </w:r>
      <w:r w:rsidR="003D14B5" w:rsidRPr="00175AD6">
        <w:rPr>
          <w:rFonts w:cstheme="minorHAnsi"/>
          <w:color w:val="000000"/>
        </w:rPr>
        <w:t>ej</w:t>
      </w:r>
      <w:r w:rsidR="00763574" w:rsidRPr="00175AD6">
        <w:rPr>
          <w:rFonts w:cstheme="minorHAnsi"/>
          <w:color w:val="000000"/>
        </w:rPr>
        <w:t xml:space="preserve"> na wyłączność</w:t>
      </w:r>
      <w:r w:rsidR="00581433" w:rsidRPr="00175AD6">
        <w:rPr>
          <w:rFonts w:cstheme="minorHAnsi"/>
          <w:color w:val="000000"/>
        </w:rPr>
        <w:t>;</w:t>
      </w:r>
      <w:r w:rsidR="003D14B5" w:rsidRPr="00175AD6">
        <w:rPr>
          <w:rFonts w:cstheme="minorHAnsi"/>
          <w:color w:val="000000"/>
        </w:rPr>
        <w:t xml:space="preserve"> </w:t>
      </w:r>
    </w:p>
    <w:p w14:paraId="15520468" w14:textId="35291748" w:rsidR="00763574" w:rsidRPr="00175AD6" w:rsidRDefault="00763574" w:rsidP="0039404A">
      <w:pPr>
        <w:pStyle w:val="Akapitzlist"/>
        <w:numPr>
          <w:ilvl w:val="0"/>
          <w:numId w:val="38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r w:rsidRPr="00175AD6">
        <w:rPr>
          <w:rFonts w:cstheme="minorHAnsi"/>
          <w:color w:val="000000"/>
        </w:rPr>
        <w:t>usługi transportowej</w:t>
      </w:r>
      <w:r w:rsidR="00821481" w:rsidRPr="00175AD6">
        <w:rPr>
          <w:rFonts w:cstheme="minorHAnsi"/>
          <w:color w:val="000000"/>
        </w:rPr>
        <w:t>;</w:t>
      </w:r>
    </w:p>
    <w:p w14:paraId="5A895797" w14:textId="103788F3" w:rsidR="00763574" w:rsidRPr="00175AD6" w:rsidRDefault="00763574" w:rsidP="0039404A">
      <w:pPr>
        <w:pStyle w:val="Akapitzlist"/>
        <w:numPr>
          <w:ilvl w:val="0"/>
          <w:numId w:val="38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r w:rsidRPr="00175AD6">
        <w:rPr>
          <w:rFonts w:cstheme="minorHAnsi"/>
          <w:color w:val="000000"/>
        </w:rPr>
        <w:t>usługi tłumaczeniowej;</w:t>
      </w:r>
    </w:p>
    <w:p w14:paraId="3D8D8621" w14:textId="4EBD5558" w:rsidR="00763574" w:rsidRPr="00175AD6" w:rsidRDefault="00763574" w:rsidP="0039404A">
      <w:pPr>
        <w:pStyle w:val="Akapitzlist"/>
        <w:numPr>
          <w:ilvl w:val="0"/>
          <w:numId w:val="38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r w:rsidRPr="00175AD6">
        <w:rPr>
          <w:rFonts w:cstheme="minorHAnsi"/>
          <w:color w:val="000000"/>
        </w:rPr>
        <w:t>usługi transmisji online;</w:t>
      </w:r>
    </w:p>
    <w:p w14:paraId="507FF359" w14:textId="4D2F6961" w:rsidR="00763574" w:rsidRPr="00175AD6" w:rsidRDefault="00763574" w:rsidP="0039404A">
      <w:pPr>
        <w:pStyle w:val="Akapitzlist"/>
        <w:numPr>
          <w:ilvl w:val="0"/>
          <w:numId w:val="38"/>
        </w:numPr>
        <w:spacing w:after="120" w:line="312" w:lineRule="auto"/>
        <w:ind w:left="641" w:hanging="357"/>
        <w:rPr>
          <w:color w:val="000000"/>
        </w:rPr>
      </w:pPr>
      <w:r w:rsidRPr="6C2DCF75">
        <w:rPr>
          <w:color w:val="000000" w:themeColor="text1"/>
        </w:rPr>
        <w:t xml:space="preserve">usługi </w:t>
      </w:r>
      <w:r w:rsidR="006719A9">
        <w:rPr>
          <w:color w:val="000000" w:themeColor="text1"/>
        </w:rPr>
        <w:t>konferansjera</w:t>
      </w:r>
      <w:r w:rsidRPr="6C2DCF75">
        <w:rPr>
          <w:color w:val="000000" w:themeColor="text1"/>
        </w:rPr>
        <w:t>;</w:t>
      </w:r>
    </w:p>
    <w:bookmarkEnd w:id="2"/>
    <w:p w14:paraId="1D51E15C" w14:textId="6B8E6CB6" w:rsidR="0018318C" w:rsidRPr="00175AD6" w:rsidRDefault="0018318C" w:rsidP="0039404A">
      <w:pPr>
        <w:spacing w:after="120" w:line="312" w:lineRule="auto"/>
        <w:ind w:left="284"/>
        <w:rPr>
          <w:rFonts w:cstheme="minorHAnsi"/>
          <w:color w:val="000000"/>
        </w:rPr>
      </w:pPr>
      <w:r w:rsidRPr="00175AD6">
        <w:rPr>
          <w:rFonts w:cstheme="minorHAnsi"/>
          <w:color w:val="000000"/>
        </w:rPr>
        <w:t xml:space="preserve">podczas </w:t>
      </w:r>
      <w:r w:rsidR="00763574" w:rsidRPr="00175AD6">
        <w:rPr>
          <w:rFonts w:eastAsia="Times New Roman" w:cstheme="minorHAnsi"/>
          <w:bCs/>
          <w:lang w:eastAsia="pl-PL"/>
        </w:rPr>
        <w:t>spotkania rocznego</w:t>
      </w:r>
      <w:r w:rsidR="009042FA" w:rsidRPr="00175AD6">
        <w:rPr>
          <w:rFonts w:eastAsia="Times New Roman" w:cstheme="minorHAnsi"/>
          <w:bCs/>
          <w:lang w:eastAsia="pl-PL"/>
        </w:rPr>
        <w:t xml:space="preserve"> </w:t>
      </w:r>
      <w:r w:rsidR="00B0362D" w:rsidRPr="00175AD6">
        <w:rPr>
          <w:rFonts w:eastAsia="Times New Roman" w:cstheme="minorHAnsi"/>
          <w:bCs/>
          <w:lang w:eastAsia="pl-PL"/>
        </w:rPr>
        <w:t xml:space="preserve">z KE nt. KPO </w:t>
      </w:r>
      <w:r w:rsidR="009042FA" w:rsidRPr="00175AD6">
        <w:rPr>
          <w:rFonts w:eastAsia="Times New Roman" w:cstheme="minorHAnsi"/>
          <w:bCs/>
          <w:lang w:eastAsia="pl-PL"/>
        </w:rPr>
        <w:t>z udziałem max. 1</w:t>
      </w:r>
      <w:r w:rsidR="00763574" w:rsidRPr="00175AD6">
        <w:rPr>
          <w:rFonts w:eastAsia="Times New Roman" w:cstheme="minorHAnsi"/>
          <w:bCs/>
          <w:lang w:eastAsia="pl-PL"/>
        </w:rPr>
        <w:t>5</w:t>
      </w:r>
      <w:r w:rsidR="009042FA" w:rsidRPr="00175AD6">
        <w:rPr>
          <w:rFonts w:eastAsia="Times New Roman" w:cstheme="minorHAnsi"/>
          <w:bCs/>
          <w:lang w:eastAsia="pl-PL"/>
        </w:rPr>
        <w:t xml:space="preserve">0 osób w Warszawie w dniu </w:t>
      </w:r>
      <w:r w:rsidR="00763574" w:rsidRPr="00175AD6">
        <w:rPr>
          <w:rFonts w:eastAsia="Times New Roman" w:cstheme="minorHAnsi"/>
          <w:bCs/>
          <w:lang w:eastAsia="pl-PL"/>
        </w:rPr>
        <w:t>25</w:t>
      </w:r>
      <w:r w:rsidR="009042FA" w:rsidRPr="00175AD6">
        <w:rPr>
          <w:rFonts w:eastAsia="Times New Roman" w:cstheme="minorHAnsi"/>
          <w:bCs/>
          <w:lang w:eastAsia="pl-PL"/>
        </w:rPr>
        <w:t xml:space="preserve"> </w:t>
      </w:r>
      <w:r w:rsidR="00763574" w:rsidRPr="00175AD6">
        <w:rPr>
          <w:rFonts w:eastAsia="Times New Roman" w:cstheme="minorHAnsi"/>
          <w:bCs/>
          <w:lang w:eastAsia="pl-PL"/>
        </w:rPr>
        <w:t>czerwca</w:t>
      </w:r>
      <w:r w:rsidR="009042FA" w:rsidRPr="00175AD6">
        <w:rPr>
          <w:rFonts w:eastAsia="Times New Roman" w:cstheme="minorHAnsi"/>
          <w:bCs/>
          <w:lang w:eastAsia="pl-PL"/>
        </w:rPr>
        <w:t xml:space="preserve"> 2024 r.</w:t>
      </w:r>
    </w:p>
    <w:p w14:paraId="5698E33C" w14:textId="184FEE83" w:rsidR="003A5D0C" w:rsidRPr="00175AD6" w:rsidRDefault="003A5D0C" w:rsidP="0039404A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175AD6">
        <w:rPr>
          <w:rFonts w:cstheme="minorHAnsi"/>
          <w:b/>
          <w:bCs/>
        </w:rPr>
        <w:t>Miejsce realizacji zamówienia</w:t>
      </w:r>
    </w:p>
    <w:p w14:paraId="5C597C54" w14:textId="3FAFE470" w:rsidR="00404B54" w:rsidRDefault="009042FA" w:rsidP="0039404A">
      <w:pPr>
        <w:spacing w:after="120" w:line="312" w:lineRule="auto"/>
        <w:ind w:left="284"/>
      </w:pPr>
      <w:r w:rsidRPr="6C2DCF75">
        <w:t>Warszawa</w:t>
      </w:r>
      <w:r w:rsidR="00642F2F" w:rsidRPr="6C2DCF75">
        <w:t xml:space="preserve">, do </w:t>
      </w:r>
      <w:r w:rsidR="006719A9">
        <w:t>5</w:t>
      </w:r>
      <w:r w:rsidR="00642F2F" w:rsidRPr="6C2DCF75">
        <w:t xml:space="preserve"> km od siedzi</w:t>
      </w:r>
      <w:r w:rsidR="00375E1F" w:rsidRPr="6C2DCF75">
        <w:t>b</w:t>
      </w:r>
      <w:r w:rsidR="00642F2F" w:rsidRPr="6C2DCF75">
        <w:t>y Ministerstwa Funduszy i Polityki Regionalnej, ul. Wspólna 2/4. 00-926 Warszawa.</w:t>
      </w:r>
      <w:r w:rsidR="00BA30E8" w:rsidRPr="6C2DCF75">
        <w:t xml:space="preserve"> Wykonawca może przedstawić </w:t>
      </w:r>
      <w:r w:rsidR="005F0A6E" w:rsidRPr="6C2DCF75">
        <w:t xml:space="preserve">2 </w:t>
      </w:r>
      <w:r w:rsidR="263D5E69" w:rsidRPr="6C2DCF75">
        <w:t xml:space="preserve">propozycje </w:t>
      </w:r>
      <w:r w:rsidR="005F0A6E" w:rsidRPr="6C2DCF75">
        <w:t>miejsca organizacji wydarzenia w jednej ofercie.</w:t>
      </w:r>
    </w:p>
    <w:p w14:paraId="165B1911" w14:textId="38AE055A" w:rsidR="006719A9" w:rsidRPr="00175AD6" w:rsidRDefault="006719A9" w:rsidP="0039404A">
      <w:pPr>
        <w:spacing w:after="120" w:line="312" w:lineRule="auto"/>
        <w:ind w:left="284"/>
      </w:pPr>
      <w:r>
        <w:t>Wykonawca zapewni obiekt zapewniający swobod</w:t>
      </w:r>
      <w:r w:rsidR="00D5542E">
        <w:t>n</w:t>
      </w:r>
      <w:r>
        <w:t>y dostęp do miejsca realizacji wydarzenia.</w:t>
      </w:r>
    </w:p>
    <w:p w14:paraId="135EE0B7" w14:textId="66EB0D25" w:rsidR="00F168C6" w:rsidRPr="00175AD6" w:rsidRDefault="009D7BD7" w:rsidP="0039404A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175AD6">
        <w:rPr>
          <w:rFonts w:cstheme="minorHAnsi"/>
          <w:b/>
          <w:bCs/>
        </w:rPr>
        <w:t>Przedmiot zamówienia</w:t>
      </w:r>
    </w:p>
    <w:p w14:paraId="518E19E2" w14:textId="47364C5D" w:rsidR="00934200" w:rsidRPr="00175AD6" w:rsidRDefault="00934200" w:rsidP="0039404A">
      <w:pPr>
        <w:pStyle w:val="Akapitzlist"/>
        <w:keepNext/>
        <w:numPr>
          <w:ilvl w:val="0"/>
          <w:numId w:val="40"/>
        </w:numPr>
        <w:spacing w:after="120" w:line="312" w:lineRule="auto"/>
        <w:ind w:left="641" w:hanging="357"/>
        <w:rPr>
          <w:color w:val="000000"/>
        </w:rPr>
      </w:pPr>
      <w:r w:rsidRPr="4970094A">
        <w:rPr>
          <w:color w:val="000000" w:themeColor="text1"/>
        </w:rPr>
        <w:t>USŁUG</w:t>
      </w:r>
      <w:r w:rsidR="00112408" w:rsidRPr="4970094A">
        <w:rPr>
          <w:color w:val="000000" w:themeColor="text1"/>
        </w:rPr>
        <w:t>A</w:t>
      </w:r>
      <w:r w:rsidRPr="4970094A">
        <w:rPr>
          <w:color w:val="000000" w:themeColor="text1"/>
        </w:rPr>
        <w:t xml:space="preserve"> KONFERENCYJN</w:t>
      </w:r>
      <w:r w:rsidR="62F81AE2" w:rsidRPr="4970094A">
        <w:rPr>
          <w:color w:val="000000" w:themeColor="text1"/>
        </w:rPr>
        <w:t>A</w:t>
      </w:r>
      <w:r w:rsidRPr="4970094A">
        <w:rPr>
          <w:color w:val="000000" w:themeColor="text1"/>
        </w:rPr>
        <w:t xml:space="preserve"> (SAL</w:t>
      </w:r>
      <w:r w:rsidR="009042FA" w:rsidRPr="4970094A">
        <w:rPr>
          <w:color w:val="000000" w:themeColor="text1"/>
        </w:rPr>
        <w:t>A</w:t>
      </w:r>
      <w:r w:rsidRPr="4970094A">
        <w:rPr>
          <w:color w:val="000000" w:themeColor="text1"/>
        </w:rPr>
        <w:t>)</w:t>
      </w:r>
      <w:r w:rsidR="0039404A">
        <w:rPr>
          <w:color w:val="000000" w:themeColor="text1"/>
        </w:rPr>
        <w:br/>
      </w:r>
    </w:p>
    <w:p w14:paraId="234B4831" w14:textId="77777777" w:rsidR="00052F60" w:rsidRPr="00175AD6" w:rsidRDefault="00244EA9" w:rsidP="0039404A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175AD6">
        <w:rPr>
          <w:rFonts w:cstheme="minorHAnsi"/>
          <w:color w:val="000000"/>
        </w:rPr>
        <w:t>Zamawiana usługa obejmuje</w:t>
      </w:r>
      <w:r w:rsidR="001E3B17" w:rsidRPr="00175AD6">
        <w:rPr>
          <w:rFonts w:cstheme="minorHAnsi"/>
          <w:color w:val="000000"/>
        </w:rPr>
        <w:t xml:space="preserve"> zapewnienie </w:t>
      </w:r>
      <w:r w:rsidR="009042FA" w:rsidRPr="00175AD6">
        <w:rPr>
          <w:rFonts w:cstheme="minorHAnsi"/>
          <w:color w:val="000000"/>
        </w:rPr>
        <w:t>sali</w:t>
      </w:r>
      <w:r w:rsidR="001E3B17" w:rsidRPr="00175AD6">
        <w:rPr>
          <w:rFonts w:cstheme="minorHAnsi"/>
          <w:color w:val="000000"/>
        </w:rPr>
        <w:t xml:space="preserve"> plenarnej dla max. </w:t>
      </w:r>
      <w:r w:rsidR="009042FA" w:rsidRPr="00175AD6">
        <w:rPr>
          <w:rFonts w:cstheme="minorHAnsi"/>
          <w:color w:val="000000"/>
        </w:rPr>
        <w:t>1</w:t>
      </w:r>
      <w:r w:rsidR="00052F60" w:rsidRPr="00175AD6">
        <w:rPr>
          <w:rFonts w:cstheme="minorHAnsi"/>
          <w:color w:val="000000"/>
        </w:rPr>
        <w:t>5</w:t>
      </w:r>
      <w:r w:rsidR="009042FA" w:rsidRPr="00175AD6">
        <w:rPr>
          <w:rFonts w:cstheme="minorHAnsi"/>
          <w:color w:val="000000"/>
        </w:rPr>
        <w:t>0</w:t>
      </w:r>
      <w:r w:rsidR="001E3B17" w:rsidRPr="00175AD6">
        <w:rPr>
          <w:rFonts w:cstheme="minorHAnsi"/>
          <w:color w:val="000000"/>
        </w:rPr>
        <w:t xml:space="preserve"> osób</w:t>
      </w:r>
      <w:r w:rsidR="00052F60" w:rsidRPr="00175AD6">
        <w:rPr>
          <w:rFonts w:cstheme="minorHAnsi"/>
          <w:color w:val="000000"/>
        </w:rPr>
        <w:t>.</w:t>
      </w:r>
    </w:p>
    <w:p w14:paraId="0ABE1E8E" w14:textId="77777777" w:rsidR="0080587B" w:rsidRDefault="00052F60" w:rsidP="0039404A">
      <w:pPr>
        <w:pStyle w:val="Akapitzlist"/>
        <w:spacing w:after="120" w:line="312" w:lineRule="auto"/>
        <w:ind w:left="644"/>
        <w:rPr>
          <w:color w:val="000000" w:themeColor="text1"/>
        </w:rPr>
      </w:pPr>
      <w:r w:rsidRPr="6C2DCF75">
        <w:rPr>
          <w:color w:val="000000" w:themeColor="text1"/>
        </w:rPr>
        <w:t xml:space="preserve">Wykonawca zapewni </w:t>
      </w:r>
      <w:r w:rsidR="3723151F" w:rsidRPr="6C2DCF75">
        <w:rPr>
          <w:color w:val="000000" w:themeColor="text1"/>
        </w:rPr>
        <w:t xml:space="preserve">min. </w:t>
      </w:r>
      <w:r w:rsidRPr="6C2DCF75">
        <w:rPr>
          <w:color w:val="000000" w:themeColor="text1"/>
        </w:rPr>
        <w:t>10 miejsc parkingowych dla uczestników wydarzenia</w:t>
      </w:r>
      <w:r w:rsidR="006719A9">
        <w:rPr>
          <w:color w:val="000000" w:themeColor="text1"/>
        </w:rPr>
        <w:t xml:space="preserve"> w miejscu wydarzenia (w tym miejsce spełniające kryteria dostępności dla osoby niepełnosprawnej)</w:t>
      </w:r>
      <w:r w:rsidR="52CDA98E" w:rsidRPr="6C2DCF75">
        <w:rPr>
          <w:color w:val="000000" w:themeColor="text1"/>
        </w:rPr>
        <w:t>.</w:t>
      </w:r>
    </w:p>
    <w:p w14:paraId="208808CA" w14:textId="3425CCF1" w:rsidR="0048587D" w:rsidRDefault="0080587B" w:rsidP="0080587B">
      <w:pPr>
        <w:pStyle w:val="Akapitzlist"/>
        <w:spacing w:after="120" w:line="312" w:lineRule="auto"/>
        <w:ind w:left="644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Wykonawca zapewni promocję wydarzenia zgodnie z zasadą </w:t>
      </w:r>
      <w:r w:rsidRPr="0080587B">
        <w:rPr>
          <w:color w:val="000000" w:themeColor="text1"/>
        </w:rPr>
        <w:t>Strategi</w:t>
      </w:r>
      <w:r>
        <w:rPr>
          <w:color w:val="000000" w:themeColor="text1"/>
        </w:rPr>
        <w:t>i</w:t>
      </w:r>
      <w:r w:rsidRPr="0080587B">
        <w:rPr>
          <w:color w:val="000000" w:themeColor="text1"/>
        </w:rPr>
        <w:t xml:space="preserve"> Promocji i Informacji</w:t>
      </w:r>
      <w:r>
        <w:rPr>
          <w:color w:val="000000" w:themeColor="text1"/>
        </w:rPr>
        <w:t xml:space="preserve"> </w:t>
      </w:r>
      <w:r w:rsidRPr="0080587B">
        <w:rPr>
          <w:color w:val="000000" w:themeColor="text1"/>
        </w:rPr>
        <w:t>Krajowego Planu Odbudowy</w:t>
      </w:r>
      <w:r>
        <w:rPr>
          <w:color w:val="000000" w:themeColor="text1"/>
        </w:rPr>
        <w:t xml:space="preserve"> </w:t>
      </w:r>
      <w:r w:rsidRPr="0080587B">
        <w:rPr>
          <w:color w:val="000000" w:themeColor="text1"/>
        </w:rPr>
        <w:t>i Zwiększania Odporności</w:t>
      </w:r>
      <w:r w:rsidR="0048587D">
        <w:rPr>
          <w:color w:val="000000" w:themeColor="text1"/>
        </w:rPr>
        <w:t xml:space="preserve">: </w:t>
      </w:r>
      <w:hyperlink r:id="rId9" w:history="1">
        <w:r w:rsidR="0048587D" w:rsidRPr="00C55009">
          <w:rPr>
            <w:rStyle w:val="Hipercze"/>
          </w:rPr>
          <w:t>https://www.funduszeeuropejskie.gov.pl/media/111889/OS_strategia_kpo.pdf</w:t>
        </w:r>
      </w:hyperlink>
    </w:p>
    <w:p w14:paraId="24A43655" w14:textId="77777777" w:rsidR="0048587D" w:rsidRDefault="0048587D" w:rsidP="0039404A">
      <w:pPr>
        <w:pStyle w:val="Akapitzlist"/>
        <w:spacing w:after="120" w:line="312" w:lineRule="auto"/>
        <w:ind w:left="644"/>
        <w:rPr>
          <w:color w:val="000000" w:themeColor="text1"/>
        </w:rPr>
      </w:pPr>
    </w:p>
    <w:p w14:paraId="3D864C8B" w14:textId="457E9844" w:rsidR="007D6D84" w:rsidRPr="00175AD6" w:rsidRDefault="005E7F8E" w:rsidP="0039404A">
      <w:pPr>
        <w:pStyle w:val="Akapitzlist"/>
        <w:spacing w:after="120" w:line="312" w:lineRule="auto"/>
        <w:ind w:left="644"/>
        <w:rPr>
          <w:color w:val="000000"/>
        </w:rPr>
      </w:pPr>
      <w:r w:rsidRPr="6C2DCF75">
        <w:rPr>
          <w:color w:val="000000" w:themeColor="text1"/>
        </w:rPr>
        <w:t>Oferowan</w:t>
      </w:r>
      <w:r w:rsidR="00112408" w:rsidRPr="6C2DCF75">
        <w:rPr>
          <w:color w:val="000000" w:themeColor="text1"/>
        </w:rPr>
        <w:t>a</w:t>
      </w:r>
      <w:r w:rsidRPr="6C2DCF75">
        <w:rPr>
          <w:color w:val="000000" w:themeColor="text1"/>
        </w:rPr>
        <w:t xml:space="preserve"> </w:t>
      </w:r>
      <w:r w:rsidR="009042FA" w:rsidRPr="6C2DCF75">
        <w:rPr>
          <w:color w:val="000000" w:themeColor="text1"/>
        </w:rPr>
        <w:t>sala</w:t>
      </w:r>
      <w:r w:rsidR="006719A9">
        <w:rPr>
          <w:color w:val="000000" w:themeColor="text1"/>
        </w:rPr>
        <w:t xml:space="preserve"> (min. 150 m</w:t>
      </w:r>
      <w:r w:rsidR="006719A9">
        <w:rPr>
          <w:color w:val="000000" w:themeColor="text1"/>
          <w:vertAlign w:val="superscript"/>
        </w:rPr>
        <w:t>2</w:t>
      </w:r>
      <w:r w:rsidR="006719A9">
        <w:rPr>
          <w:color w:val="000000" w:themeColor="text1"/>
        </w:rPr>
        <w:t>)</w:t>
      </w:r>
      <w:r w:rsidR="001E3B17" w:rsidRPr="6C2DCF75">
        <w:rPr>
          <w:color w:val="000000" w:themeColor="text1"/>
        </w:rPr>
        <w:t xml:space="preserve"> </w:t>
      </w:r>
      <w:r w:rsidR="001F04E3" w:rsidRPr="6C2DCF75">
        <w:rPr>
          <w:color w:val="000000" w:themeColor="text1"/>
        </w:rPr>
        <w:t>powinn</w:t>
      </w:r>
      <w:r w:rsidR="009042FA" w:rsidRPr="6C2DCF75">
        <w:rPr>
          <w:color w:val="000000" w:themeColor="text1"/>
        </w:rPr>
        <w:t>a</w:t>
      </w:r>
      <w:r w:rsidR="007D6D84" w:rsidRPr="6C2DCF75">
        <w:rPr>
          <w:color w:val="000000" w:themeColor="text1"/>
        </w:rPr>
        <w:t>:</w:t>
      </w:r>
    </w:p>
    <w:p w14:paraId="07D7F0C3" w14:textId="1A6ED305" w:rsidR="007D6D84" w:rsidRPr="00175AD6" w:rsidRDefault="001E3B17" w:rsidP="0039404A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rPr>
          <w:color w:val="000000"/>
        </w:rPr>
      </w:pPr>
      <w:r w:rsidRPr="6C2DCF75">
        <w:rPr>
          <w:color w:val="000000" w:themeColor="text1"/>
        </w:rPr>
        <w:t>spełniać wszelkie wymagania bezpieczeństwa i higieny pracy stawiane pomieszczeniom szkoleniowym</w:t>
      </w:r>
      <w:r w:rsidR="005F0A6E" w:rsidRPr="6C2DCF75">
        <w:rPr>
          <w:color w:val="000000" w:themeColor="text1"/>
        </w:rPr>
        <w:t xml:space="preserve">, mieć </w:t>
      </w:r>
      <w:r w:rsidR="08B32AA1" w:rsidRPr="6C2DCF75">
        <w:rPr>
          <w:color w:val="000000" w:themeColor="text1"/>
        </w:rPr>
        <w:t xml:space="preserve">min </w:t>
      </w:r>
      <w:r w:rsidR="005F0A6E" w:rsidRPr="6C2DCF75">
        <w:rPr>
          <w:color w:val="000000" w:themeColor="text1"/>
        </w:rPr>
        <w:t xml:space="preserve">3 m wysokości w każdym punkcie </w:t>
      </w:r>
      <w:r w:rsidR="00B72097" w:rsidRPr="6C2DCF75">
        <w:rPr>
          <w:color w:val="000000" w:themeColor="text1"/>
        </w:rPr>
        <w:t>S</w:t>
      </w:r>
      <w:r w:rsidR="005F0A6E" w:rsidRPr="6C2DCF75">
        <w:rPr>
          <w:color w:val="000000" w:themeColor="text1"/>
        </w:rPr>
        <w:t>ali</w:t>
      </w:r>
      <w:r w:rsidR="00B72097">
        <w:rPr>
          <w:color w:val="000000" w:themeColor="text1"/>
        </w:rPr>
        <w:t>, w tym miejsce spełniające kryteria dostępności dla osoby niepełnosprawnej</w:t>
      </w:r>
      <w:r w:rsidR="005F0A6E" w:rsidRPr="6C2DCF75">
        <w:rPr>
          <w:color w:val="000000" w:themeColor="text1"/>
        </w:rPr>
        <w:t>;</w:t>
      </w:r>
    </w:p>
    <w:p w14:paraId="139713F4" w14:textId="501B2EA8" w:rsidR="007D6D84" w:rsidRPr="00175AD6" w:rsidRDefault="007D6D84" w:rsidP="00344A19">
      <w:pPr>
        <w:pStyle w:val="Akapitzlist"/>
        <w:numPr>
          <w:ilvl w:val="0"/>
          <w:numId w:val="30"/>
        </w:numPr>
        <w:spacing w:after="0" w:line="312" w:lineRule="auto"/>
        <w:ind w:left="1134" w:hanging="425"/>
        <w:contextualSpacing w:val="0"/>
        <w:rPr>
          <w:rFonts w:cstheme="minorHAnsi"/>
          <w:color w:val="000000"/>
        </w:rPr>
      </w:pPr>
      <w:r w:rsidRPr="00175AD6">
        <w:rPr>
          <w:rFonts w:cstheme="minorHAnsi"/>
          <w:color w:val="000000"/>
        </w:rPr>
        <w:t>być wyposażon</w:t>
      </w:r>
      <w:r w:rsidR="009042FA" w:rsidRPr="00175AD6">
        <w:rPr>
          <w:rFonts w:cstheme="minorHAnsi"/>
          <w:color w:val="000000"/>
        </w:rPr>
        <w:t>a</w:t>
      </w:r>
      <w:r w:rsidRPr="00175AD6">
        <w:rPr>
          <w:rFonts w:cstheme="minorHAnsi"/>
          <w:color w:val="000000"/>
        </w:rPr>
        <w:t xml:space="preserve"> w klimatyzację z możliwością jej regulacji, w tym</w:t>
      </w:r>
      <w:r w:rsidR="005E7F8E" w:rsidRPr="00175AD6">
        <w:rPr>
          <w:rFonts w:cstheme="minorHAnsi"/>
          <w:color w:val="000000"/>
        </w:rPr>
        <w:t xml:space="preserve"> </w:t>
      </w:r>
      <w:r w:rsidRPr="00175AD6">
        <w:rPr>
          <w:rFonts w:cstheme="minorHAnsi"/>
          <w:color w:val="000000"/>
        </w:rPr>
        <w:t>wymianę powietrza i utrzymanie temperatury ok. 21°C oraz wilgotności na poziomie 45-60 %;</w:t>
      </w:r>
    </w:p>
    <w:p w14:paraId="58E84440" w14:textId="405F3EA4" w:rsidR="007D6D84" w:rsidRPr="00175AD6" w:rsidRDefault="007D6D84" w:rsidP="00344A19">
      <w:pPr>
        <w:pStyle w:val="Akapitzlist"/>
        <w:numPr>
          <w:ilvl w:val="0"/>
          <w:numId w:val="30"/>
        </w:numPr>
        <w:spacing w:after="0" w:line="312" w:lineRule="auto"/>
        <w:ind w:left="1134" w:hanging="425"/>
        <w:rPr>
          <w:color w:val="000000"/>
        </w:rPr>
      </w:pPr>
      <w:r w:rsidRPr="6C2DCF75">
        <w:rPr>
          <w:color w:val="000000" w:themeColor="text1"/>
        </w:rPr>
        <w:t>być gotow</w:t>
      </w:r>
      <w:r w:rsidR="009042FA" w:rsidRPr="6C2DCF75">
        <w:rPr>
          <w:color w:val="000000" w:themeColor="text1"/>
        </w:rPr>
        <w:t>a</w:t>
      </w:r>
      <w:r w:rsidRPr="6C2DCF75">
        <w:rPr>
          <w:color w:val="000000" w:themeColor="text1"/>
        </w:rPr>
        <w:t xml:space="preserve"> i udostępnion</w:t>
      </w:r>
      <w:r w:rsidR="009042FA" w:rsidRPr="6C2DCF75">
        <w:rPr>
          <w:color w:val="000000" w:themeColor="text1"/>
        </w:rPr>
        <w:t>a</w:t>
      </w:r>
      <w:r w:rsidRPr="6C2DCF75">
        <w:rPr>
          <w:color w:val="000000" w:themeColor="text1"/>
        </w:rPr>
        <w:t xml:space="preserve"> Zamawiającemu co najmniej </w:t>
      </w:r>
      <w:r w:rsidR="001F04E3" w:rsidRPr="6C2DCF75">
        <w:rPr>
          <w:color w:val="000000" w:themeColor="text1"/>
        </w:rPr>
        <w:t>1</w:t>
      </w:r>
      <w:r w:rsidR="006719A9">
        <w:rPr>
          <w:color w:val="000000" w:themeColor="text1"/>
        </w:rPr>
        <w:t>8</w:t>
      </w:r>
      <w:r w:rsidR="001F04E3" w:rsidRPr="6C2DCF75">
        <w:rPr>
          <w:color w:val="000000" w:themeColor="text1"/>
        </w:rPr>
        <w:t xml:space="preserve">0 </w:t>
      </w:r>
      <w:r w:rsidRPr="6C2DCF75">
        <w:rPr>
          <w:color w:val="000000" w:themeColor="text1"/>
        </w:rPr>
        <w:t>minut przed planowanym rozpoczęciem prac plenarnych</w:t>
      </w:r>
      <w:r w:rsidR="00E8492D" w:rsidRPr="6C2DCF75">
        <w:rPr>
          <w:color w:val="000000" w:themeColor="text1"/>
        </w:rPr>
        <w:t>;</w:t>
      </w:r>
    </w:p>
    <w:p w14:paraId="768F97E0" w14:textId="4A354F6F" w:rsidR="001E3B17" w:rsidRPr="00175AD6" w:rsidRDefault="007D6D84" w:rsidP="0039404A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175AD6">
        <w:rPr>
          <w:rFonts w:cstheme="minorHAnsi"/>
          <w:color w:val="000000"/>
        </w:rPr>
        <w:t>być obsługiwan</w:t>
      </w:r>
      <w:r w:rsidR="00112408" w:rsidRPr="00175AD6">
        <w:rPr>
          <w:rFonts w:cstheme="minorHAnsi"/>
          <w:color w:val="000000"/>
        </w:rPr>
        <w:t>a</w:t>
      </w:r>
      <w:r w:rsidRPr="00175AD6">
        <w:rPr>
          <w:rFonts w:cstheme="minorHAnsi"/>
          <w:color w:val="000000"/>
        </w:rPr>
        <w:t xml:space="preserve"> na bieżąco przez co najmniej 1 osobę odpowiedzialną za prawidłowe działanie sprzętu audio-wizualnego i nagłośnienia. </w:t>
      </w:r>
    </w:p>
    <w:p w14:paraId="237264BE" w14:textId="659590EC" w:rsidR="001E3B17" w:rsidRDefault="001E3B17" w:rsidP="0039404A">
      <w:pPr>
        <w:pStyle w:val="Akapitzlist"/>
        <w:spacing w:after="120" w:line="312" w:lineRule="auto"/>
        <w:ind w:left="646"/>
        <w:rPr>
          <w:color w:val="000000" w:themeColor="text1"/>
        </w:rPr>
      </w:pPr>
      <w:r w:rsidRPr="6C2DCF75">
        <w:rPr>
          <w:color w:val="000000" w:themeColor="text1"/>
        </w:rPr>
        <w:t xml:space="preserve">Wymagane wyposażenie </w:t>
      </w:r>
      <w:r w:rsidRPr="6C2DCF75">
        <w:rPr>
          <w:color w:val="000000" w:themeColor="text1"/>
          <w:u w:val="single"/>
        </w:rPr>
        <w:t>sali plenarnej</w:t>
      </w:r>
      <w:r w:rsidR="0039404A">
        <w:rPr>
          <w:color w:val="000000" w:themeColor="text1"/>
          <w:u w:val="single"/>
        </w:rPr>
        <w:t xml:space="preserve"> (min. 150 m</w:t>
      </w:r>
      <w:r w:rsidR="0039404A">
        <w:rPr>
          <w:color w:val="000000" w:themeColor="text1"/>
          <w:u w:val="single"/>
          <w:vertAlign w:val="superscript"/>
        </w:rPr>
        <w:t>2</w:t>
      </w:r>
      <w:r w:rsidR="0039404A">
        <w:rPr>
          <w:color w:val="000000" w:themeColor="text1"/>
          <w:u w:val="single"/>
        </w:rPr>
        <w:t xml:space="preserve"> )</w:t>
      </w:r>
      <w:r w:rsidRPr="6C2DCF75">
        <w:rPr>
          <w:color w:val="000000" w:themeColor="text1"/>
        </w:rPr>
        <w:t>:</w:t>
      </w:r>
      <w:r w:rsidR="005E7F8E" w:rsidRPr="6C2DCF75">
        <w:rPr>
          <w:color w:val="000000" w:themeColor="text1"/>
        </w:rPr>
        <w:t xml:space="preserve">  </w:t>
      </w:r>
    </w:p>
    <w:p w14:paraId="78AF70FA" w14:textId="41B31328" w:rsidR="00C92B32" w:rsidRPr="00175AD6" w:rsidRDefault="00326EC7" w:rsidP="00344A19">
      <w:pPr>
        <w:pStyle w:val="Akapitzlist"/>
        <w:numPr>
          <w:ilvl w:val="0"/>
          <w:numId w:val="30"/>
        </w:numPr>
        <w:spacing w:after="0" w:line="312" w:lineRule="auto"/>
        <w:ind w:left="1134" w:hanging="425"/>
        <w:contextualSpacing w:val="0"/>
        <w:rPr>
          <w:rFonts w:cstheme="minorHAnsi"/>
          <w:color w:val="000000"/>
        </w:rPr>
      </w:pPr>
      <w:r w:rsidRPr="00175AD6">
        <w:rPr>
          <w:rFonts w:cstheme="minorHAnsi"/>
          <w:color w:val="000000"/>
        </w:rPr>
        <w:t>sala</w:t>
      </w:r>
      <w:r w:rsidR="00C92B32" w:rsidRPr="00175AD6">
        <w:rPr>
          <w:rFonts w:cstheme="minorHAnsi"/>
          <w:color w:val="000000"/>
        </w:rPr>
        <w:t xml:space="preserve"> </w:t>
      </w:r>
      <w:r w:rsidR="0023762D" w:rsidRPr="00175AD6">
        <w:rPr>
          <w:rFonts w:cstheme="minorHAnsi"/>
          <w:color w:val="000000"/>
        </w:rPr>
        <w:t xml:space="preserve">dla </w:t>
      </w:r>
      <w:r w:rsidR="00175AD6">
        <w:rPr>
          <w:rFonts w:cstheme="minorHAnsi"/>
          <w:color w:val="000000"/>
        </w:rPr>
        <w:t xml:space="preserve">max </w:t>
      </w:r>
      <w:r w:rsidR="00E8492D" w:rsidRPr="00175AD6">
        <w:rPr>
          <w:rFonts w:cstheme="minorHAnsi"/>
          <w:color w:val="000000"/>
        </w:rPr>
        <w:t>1</w:t>
      </w:r>
      <w:r w:rsidRPr="00175AD6">
        <w:rPr>
          <w:rFonts w:cstheme="minorHAnsi"/>
          <w:color w:val="000000"/>
        </w:rPr>
        <w:t>5</w:t>
      </w:r>
      <w:r w:rsidR="00E8492D" w:rsidRPr="00175AD6">
        <w:rPr>
          <w:rFonts w:cstheme="minorHAnsi"/>
          <w:color w:val="000000"/>
        </w:rPr>
        <w:t>0</w:t>
      </w:r>
      <w:r w:rsidR="0023762D" w:rsidRPr="00175AD6">
        <w:rPr>
          <w:rFonts w:cstheme="minorHAnsi"/>
          <w:color w:val="000000"/>
        </w:rPr>
        <w:t xml:space="preserve"> osób ustawion</w:t>
      </w:r>
      <w:r w:rsidRPr="00175AD6">
        <w:rPr>
          <w:rFonts w:cstheme="minorHAnsi"/>
          <w:color w:val="000000"/>
        </w:rPr>
        <w:t>a</w:t>
      </w:r>
      <w:r w:rsidR="0023762D" w:rsidRPr="00175AD6">
        <w:rPr>
          <w:rFonts w:cstheme="minorHAnsi"/>
          <w:color w:val="000000"/>
        </w:rPr>
        <w:t xml:space="preserve"> </w:t>
      </w:r>
      <w:r w:rsidR="004D147E" w:rsidRPr="00175AD6">
        <w:rPr>
          <w:rFonts w:cstheme="minorHAnsi"/>
          <w:color w:val="000000"/>
        </w:rPr>
        <w:t xml:space="preserve">zgodnie z wizualizacją z załącznika </w:t>
      </w:r>
      <w:r w:rsidR="00F91082" w:rsidRPr="00175AD6">
        <w:rPr>
          <w:rFonts w:cstheme="minorHAnsi"/>
          <w:color w:val="000000"/>
        </w:rPr>
        <w:t xml:space="preserve">nr 3 do OPZ </w:t>
      </w:r>
      <w:r w:rsidR="00C92B32" w:rsidRPr="00175AD6">
        <w:rPr>
          <w:rFonts w:cstheme="minorHAnsi"/>
          <w:color w:val="000000"/>
        </w:rPr>
        <w:t>z dogodnym dostępem do gniazdek elektrycznych</w:t>
      </w:r>
      <w:r w:rsidR="00F91082" w:rsidRPr="00175AD6">
        <w:rPr>
          <w:rFonts w:cstheme="minorHAnsi"/>
          <w:color w:val="000000"/>
        </w:rPr>
        <w:t>, przedłużaczy</w:t>
      </w:r>
      <w:r w:rsidR="00C92B32" w:rsidRPr="00175AD6">
        <w:rPr>
          <w:rFonts w:cstheme="minorHAnsi"/>
          <w:color w:val="000000"/>
        </w:rPr>
        <w:t>;</w:t>
      </w:r>
    </w:p>
    <w:p w14:paraId="10CC5766" w14:textId="55CD0E79" w:rsidR="00F231DF" w:rsidRPr="00FC08F5" w:rsidRDefault="00112408" w:rsidP="00344A19">
      <w:pPr>
        <w:pStyle w:val="Akapitzlist"/>
        <w:numPr>
          <w:ilvl w:val="0"/>
          <w:numId w:val="30"/>
        </w:numPr>
        <w:spacing w:after="0" w:line="312" w:lineRule="auto"/>
        <w:ind w:left="1134" w:hanging="425"/>
        <w:rPr>
          <w:color w:val="000000"/>
        </w:rPr>
      </w:pPr>
      <w:r w:rsidRPr="6C2DCF75">
        <w:rPr>
          <w:color w:val="000000" w:themeColor="text1"/>
        </w:rPr>
        <w:t>m</w:t>
      </w:r>
      <w:r w:rsidR="00C92B32" w:rsidRPr="6C2DCF75">
        <w:rPr>
          <w:color w:val="000000" w:themeColor="text1"/>
        </w:rPr>
        <w:t>iejsca</w:t>
      </w:r>
      <w:r w:rsidR="005E7F8E" w:rsidRPr="6C2DCF75">
        <w:rPr>
          <w:color w:val="000000" w:themeColor="text1"/>
        </w:rPr>
        <w:t xml:space="preserve"> </w:t>
      </w:r>
      <w:r w:rsidR="00C92B32" w:rsidRPr="6C2DCF75">
        <w:rPr>
          <w:color w:val="000000" w:themeColor="text1"/>
        </w:rPr>
        <w:t>siedzące dla</w:t>
      </w:r>
      <w:r w:rsidR="00404B54" w:rsidRPr="6C2DCF75">
        <w:rPr>
          <w:color w:val="000000" w:themeColor="text1"/>
        </w:rPr>
        <w:t xml:space="preserve"> </w:t>
      </w:r>
      <w:r w:rsidR="00175AD6" w:rsidRPr="6C2DCF75">
        <w:rPr>
          <w:color w:val="000000" w:themeColor="text1"/>
        </w:rPr>
        <w:t xml:space="preserve">max </w:t>
      </w:r>
      <w:r w:rsidR="00E8492D" w:rsidRPr="6C2DCF75">
        <w:rPr>
          <w:color w:val="000000" w:themeColor="text1"/>
        </w:rPr>
        <w:t>1</w:t>
      </w:r>
      <w:r w:rsidR="00326EC7" w:rsidRPr="6C2DCF75">
        <w:rPr>
          <w:color w:val="000000" w:themeColor="text1"/>
        </w:rPr>
        <w:t>5</w:t>
      </w:r>
      <w:r w:rsidR="00E8492D" w:rsidRPr="6C2DCF75">
        <w:rPr>
          <w:color w:val="000000" w:themeColor="text1"/>
        </w:rPr>
        <w:t>0</w:t>
      </w:r>
      <w:r w:rsidR="00C92B32" w:rsidRPr="6C2DCF75">
        <w:rPr>
          <w:color w:val="000000" w:themeColor="text1"/>
        </w:rPr>
        <w:t xml:space="preserve"> osób</w:t>
      </w:r>
      <w:r w:rsidR="00F231DF" w:rsidRPr="6C2DCF75">
        <w:rPr>
          <w:color w:val="000000" w:themeColor="text1"/>
        </w:rPr>
        <w:t>,</w:t>
      </w:r>
      <w:r w:rsidR="00C92B32" w:rsidRPr="6C2DCF75">
        <w:rPr>
          <w:color w:val="000000" w:themeColor="text1"/>
        </w:rPr>
        <w:t xml:space="preserve"> z dogodnym dostępem do gniazdek elektrycznych</w:t>
      </w:r>
      <w:r w:rsidR="747038B4" w:rsidRPr="6C2DCF75">
        <w:rPr>
          <w:color w:val="000000" w:themeColor="text1"/>
        </w:rPr>
        <w:t>/ przedłużaczy</w:t>
      </w:r>
      <w:r w:rsidR="00175AD6" w:rsidRPr="6C2DCF75">
        <w:rPr>
          <w:color w:val="000000" w:themeColor="text1"/>
        </w:rPr>
        <w:t>;</w:t>
      </w:r>
    </w:p>
    <w:p w14:paraId="36B11312" w14:textId="2AC7D6CB" w:rsidR="00FC08F5" w:rsidRPr="00A357FC" w:rsidRDefault="00FC08F5" w:rsidP="0039404A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rPr>
          <w:color w:val="000000"/>
        </w:rPr>
      </w:pPr>
      <w:r>
        <w:rPr>
          <w:color w:val="000000" w:themeColor="text1"/>
        </w:rPr>
        <w:t>scena (podest prezydialny) ze stolikiem na którym będzie podłączony laptop</w:t>
      </w:r>
      <w:r w:rsidR="0071173B" w:rsidRPr="0071173B">
        <w:rPr>
          <w:color w:val="000000" w:themeColor="text1"/>
        </w:rPr>
        <w:t xml:space="preserve"> </w:t>
      </w:r>
      <w:r w:rsidR="0071173B">
        <w:rPr>
          <w:color w:val="000000" w:themeColor="text1"/>
        </w:rPr>
        <w:t xml:space="preserve">z dostępem do Internetu </w:t>
      </w:r>
      <w:r w:rsidR="0071173B" w:rsidRPr="6C2DCF75">
        <w:rPr>
          <w:color w:val="000000" w:themeColor="text1"/>
        </w:rPr>
        <w:t xml:space="preserve"> z pakietem MS Office</w:t>
      </w:r>
      <w:r>
        <w:rPr>
          <w:color w:val="000000" w:themeColor="text1"/>
        </w:rPr>
        <w:t>, min. 4 fotele, małe stoliki obok foteli z</w:t>
      </w:r>
      <w:r w:rsidR="0071173B">
        <w:rPr>
          <w:color w:val="000000" w:themeColor="text1"/>
        </w:rPr>
        <w:t>e</w:t>
      </w:r>
      <w:r>
        <w:rPr>
          <w:color w:val="000000" w:themeColor="text1"/>
        </w:rPr>
        <w:t xml:space="preserve"> szklankami oraz wodą niegazowaną i gazowaną w butelkach</w:t>
      </w:r>
      <w:r w:rsidR="00A357FC">
        <w:rPr>
          <w:color w:val="000000" w:themeColor="text1"/>
        </w:rPr>
        <w:t>;</w:t>
      </w:r>
    </w:p>
    <w:p w14:paraId="51E6A654" w14:textId="42962CEC" w:rsidR="00A357FC" w:rsidRPr="006719A9" w:rsidRDefault="00A357FC" w:rsidP="0039404A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rPr>
          <w:color w:val="000000"/>
        </w:rPr>
      </w:pPr>
      <w:r>
        <w:rPr>
          <w:color w:val="000000" w:themeColor="text1"/>
        </w:rPr>
        <w:t>wykonawca zapewni mównicę</w:t>
      </w:r>
      <w:r w:rsidR="0071173B">
        <w:rPr>
          <w:color w:val="000000" w:themeColor="text1"/>
        </w:rPr>
        <w:t>;</w:t>
      </w:r>
    </w:p>
    <w:p w14:paraId="221B10EF" w14:textId="466E8CDC" w:rsidR="006719A9" w:rsidRPr="00175AD6" w:rsidRDefault="006719A9" w:rsidP="0039404A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rPr>
          <w:color w:val="000000"/>
        </w:rPr>
      </w:pPr>
      <w:r>
        <w:rPr>
          <w:color w:val="000000" w:themeColor="text1"/>
        </w:rPr>
        <w:t>stolik na recepcji dla dwóch osób z dostępem do przedłużacza elektrycznego;</w:t>
      </w:r>
    </w:p>
    <w:p w14:paraId="460C38EB" w14:textId="36AD47E3" w:rsidR="004600BB" w:rsidRPr="00175AD6" w:rsidRDefault="004600BB" w:rsidP="0039404A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rPr>
          <w:color w:val="000000"/>
        </w:rPr>
      </w:pPr>
      <w:r w:rsidRPr="6C2DCF75">
        <w:rPr>
          <w:color w:val="000000" w:themeColor="text1"/>
        </w:rPr>
        <w:t>rzutnik</w:t>
      </w:r>
      <w:r w:rsidR="009A74B7" w:rsidRPr="6C2DCF75">
        <w:rPr>
          <w:color w:val="000000" w:themeColor="text1"/>
        </w:rPr>
        <w:t xml:space="preserve">, </w:t>
      </w:r>
      <w:r w:rsidRPr="6C2DCF75">
        <w:rPr>
          <w:color w:val="000000" w:themeColor="text1"/>
        </w:rPr>
        <w:t>ekran</w:t>
      </w:r>
      <w:r w:rsidR="00182927" w:rsidRPr="6C2DCF75">
        <w:rPr>
          <w:color w:val="000000" w:themeColor="text1"/>
        </w:rPr>
        <w:t xml:space="preserve"> </w:t>
      </w:r>
      <w:r w:rsidR="009A74B7" w:rsidRPr="6C2DCF75">
        <w:rPr>
          <w:color w:val="000000" w:themeColor="text1"/>
        </w:rPr>
        <w:t>oraz</w:t>
      </w:r>
      <w:r w:rsidR="00182927" w:rsidRPr="6C2DCF75">
        <w:rPr>
          <w:color w:val="000000" w:themeColor="text1"/>
        </w:rPr>
        <w:t xml:space="preserve"> pilot do zmiany slajdów</w:t>
      </w:r>
      <w:r w:rsidR="005F0A6E" w:rsidRPr="6C2DCF75">
        <w:rPr>
          <w:color w:val="000000" w:themeColor="text1"/>
        </w:rPr>
        <w:t>;</w:t>
      </w:r>
    </w:p>
    <w:p w14:paraId="3ABC28C6" w14:textId="313A3B2A" w:rsidR="004600BB" w:rsidRPr="00175AD6" w:rsidRDefault="00112408" w:rsidP="0039404A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rPr>
          <w:color w:val="000000"/>
        </w:rPr>
      </w:pPr>
      <w:r w:rsidRPr="6C2DCF75">
        <w:rPr>
          <w:color w:val="000000" w:themeColor="text1"/>
        </w:rPr>
        <w:t>d</w:t>
      </w:r>
      <w:r w:rsidR="00F275D3" w:rsidRPr="6C2DCF75">
        <w:rPr>
          <w:color w:val="000000" w:themeColor="text1"/>
        </w:rPr>
        <w:t xml:space="preserve">ostęp do </w:t>
      </w:r>
      <w:r w:rsidR="009A74B7" w:rsidRPr="6C2DCF75">
        <w:rPr>
          <w:color w:val="000000" w:themeColor="text1"/>
        </w:rPr>
        <w:t xml:space="preserve">Internetu </w:t>
      </w:r>
      <w:r w:rsidR="004D147E" w:rsidRPr="6C2DCF75">
        <w:rPr>
          <w:color w:val="000000" w:themeColor="text1"/>
        </w:rPr>
        <w:t>bezprzewodowego (</w:t>
      </w:r>
      <w:proofErr w:type="spellStart"/>
      <w:r w:rsidR="004D147E" w:rsidRPr="6C2DCF75">
        <w:rPr>
          <w:color w:val="000000" w:themeColor="text1"/>
        </w:rPr>
        <w:t>wi-fi</w:t>
      </w:r>
      <w:proofErr w:type="spellEnd"/>
      <w:r w:rsidR="004D147E" w:rsidRPr="6C2DCF75">
        <w:rPr>
          <w:color w:val="000000" w:themeColor="text1"/>
        </w:rPr>
        <w:t>)</w:t>
      </w:r>
      <w:r w:rsidR="00F275D3" w:rsidRPr="6C2DCF75">
        <w:rPr>
          <w:color w:val="000000" w:themeColor="text1"/>
        </w:rPr>
        <w:t xml:space="preserve"> dla uczestników spotkania</w:t>
      </w:r>
      <w:r w:rsidR="00C92B32" w:rsidRPr="6C2DCF75">
        <w:rPr>
          <w:color w:val="000000" w:themeColor="text1"/>
        </w:rPr>
        <w:t>;</w:t>
      </w:r>
    </w:p>
    <w:p w14:paraId="2869BFEE" w14:textId="0D5B45F2" w:rsidR="00326EC7" w:rsidRDefault="00326EC7" w:rsidP="00344A19">
      <w:pPr>
        <w:pStyle w:val="Akapitzlist"/>
        <w:numPr>
          <w:ilvl w:val="0"/>
          <w:numId w:val="30"/>
        </w:numPr>
        <w:spacing w:after="0" w:line="312" w:lineRule="auto"/>
        <w:ind w:left="1134" w:hanging="425"/>
        <w:contextualSpacing w:val="0"/>
        <w:rPr>
          <w:rFonts w:cstheme="minorHAnsi"/>
          <w:color w:val="000000"/>
        </w:rPr>
      </w:pPr>
      <w:r w:rsidRPr="00175AD6">
        <w:rPr>
          <w:rFonts w:cstheme="minorHAnsi"/>
          <w:color w:val="000000"/>
        </w:rPr>
        <w:t>min. 8 mikrofonów bezprzewodowych w celu</w:t>
      </w:r>
      <w:r w:rsidR="00175AD6">
        <w:rPr>
          <w:rFonts w:cstheme="minorHAnsi"/>
          <w:color w:val="000000"/>
        </w:rPr>
        <w:t xml:space="preserve"> przeprowadzenia</w:t>
      </w:r>
      <w:r w:rsidRPr="00175AD6">
        <w:rPr>
          <w:rFonts w:cstheme="minorHAnsi"/>
          <w:color w:val="000000"/>
        </w:rPr>
        <w:t xml:space="preserve"> dyskusji;</w:t>
      </w:r>
    </w:p>
    <w:p w14:paraId="019706D2" w14:textId="5140CCD7" w:rsidR="0039404A" w:rsidRDefault="0039404A" w:rsidP="00344A19">
      <w:pPr>
        <w:pStyle w:val="Akapitzlist"/>
        <w:numPr>
          <w:ilvl w:val="0"/>
          <w:numId w:val="30"/>
        </w:numPr>
        <w:spacing w:after="0" w:line="312" w:lineRule="auto"/>
        <w:ind w:left="1134" w:hanging="425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kostka dziennikarska;</w:t>
      </w:r>
    </w:p>
    <w:p w14:paraId="75C192CB" w14:textId="77777777" w:rsidR="0071173B" w:rsidRPr="0071173B" w:rsidRDefault="00FC08F5" w:rsidP="00344A19">
      <w:pPr>
        <w:pStyle w:val="Akapitzlist"/>
        <w:numPr>
          <w:ilvl w:val="0"/>
          <w:numId w:val="30"/>
        </w:numPr>
        <w:spacing w:after="0" w:line="312" w:lineRule="auto"/>
        <w:ind w:left="1134" w:hanging="425"/>
        <w:rPr>
          <w:color w:val="000000"/>
        </w:rPr>
      </w:pPr>
      <w:r>
        <w:rPr>
          <w:rFonts w:cstheme="minorHAnsi"/>
          <w:color w:val="000000"/>
        </w:rPr>
        <w:t>ekrany boczne min. 4 szt.;</w:t>
      </w:r>
      <w:r w:rsidR="0071173B" w:rsidRPr="0071173B">
        <w:rPr>
          <w:color w:val="000000" w:themeColor="text1"/>
        </w:rPr>
        <w:t xml:space="preserve"> </w:t>
      </w:r>
    </w:p>
    <w:p w14:paraId="477315FC" w14:textId="2FB021EB" w:rsidR="0071173B" w:rsidRPr="00175AD6" w:rsidRDefault="0071173B" w:rsidP="0071173B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rPr>
          <w:color w:val="000000"/>
        </w:rPr>
      </w:pPr>
      <w:r>
        <w:rPr>
          <w:color w:val="000000" w:themeColor="text1"/>
        </w:rPr>
        <w:t xml:space="preserve">urządzenie wielofunkcyjne (ksero, drukarka, </w:t>
      </w:r>
      <w:proofErr w:type="spellStart"/>
      <w:r>
        <w:rPr>
          <w:color w:val="000000" w:themeColor="text1"/>
        </w:rPr>
        <w:t>scan</w:t>
      </w:r>
      <w:proofErr w:type="spellEnd"/>
      <w:r>
        <w:rPr>
          <w:color w:val="000000" w:themeColor="text1"/>
        </w:rPr>
        <w:t>);</w:t>
      </w:r>
    </w:p>
    <w:p w14:paraId="2A76C6E4" w14:textId="13120CB7" w:rsidR="00F91082" w:rsidRPr="0071173B" w:rsidRDefault="00112408" w:rsidP="0039404A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rPr>
          <w:color w:val="000000"/>
        </w:rPr>
      </w:pPr>
      <w:r w:rsidRPr="6C2DCF75">
        <w:rPr>
          <w:color w:val="000000" w:themeColor="text1"/>
        </w:rPr>
        <w:t>n</w:t>
      </w:r>
      <w:r w:rsidR="00F91082" w:rsidRPr="6C2DCF75">
        <w:rPr>
          <w:color w:val="000000" w:themeColor="text1"/>
        </w:rPr>
        <w:t>agrywanie spotkania. Po skończonym spotkaniu przekazanie nagrania na nośniku elektronicznym Zamawiającemu.</w:t>
      </w:r>
    </w:p>
    <w:p w14:paraId="367E81E0" w14:textId="38A211AF" w:rsidR="0071173B" w:rsidRPr="0071173B" w:rsidRDefault="0071173B" w:rsidP="0039404A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rPr>
          <w:color w:val="000000"/>
        </w:rPr>
      </w:pPr>
      <w:r>
        <w:rPr>
          <w:color w:val="000000" w:themeColor="text1"/>
        </w:rPr>
        <w:t>Zamawiający zapewni identyfikatory na wydarzenie – 130 imiennych i 40 z miejscem do wpisania imienia i nazwiska na przodzie identyfikatora oraz z tyłu do zamieszczenia agendy spotkania.</w:t>
      </w:r>
    </w:p>
    <w:p w14:paraId="62D23507" w14:textId="14FC2BCD" w:rsidR="00AA7585" w:rsidRPr="00175AD6" w:rsidRDefault="00AA7585" w:rsidP="0039404A">
      <w:pPr>
        <w:pStyle w:val="Akapitzlist"/>
        <w:keepNext/>
        <w:numPr>
          <w:ilvl w:val="0"/>
          <w:numId w:val="40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r w:rsidRPr="00175AD6">
        <w:rPr>
          <w:rFonts w:cstheme="minorHAnsi"/>
          <w:color w:val="000000"/>
        </w:rPr>
        <w:t xml:space="preserve">USŁUGA GASTRONOMICZNO-RESTAURACYJNA </w:t>
      </w:r>
    </w:p>
    <w:p w14:paraId="5857C1C6" w14:textId="77777777" w:rsidR="00052F60" w:rsidRPr="00175AD6" w:rsidRDefault="00052F60" w:rsidP="0039404A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175AD6">
        <w:rPr>
          <w:rFonts w:cstheme="minorHAnsi"/>
          <w:color w:val="000000"/>
        </w:rPr>
        <w:t xml:space="preserve">Zamawiana usługa dotyczy grupy max. 150 osób i obejmuje: </w:t>
      </w:r>
    </w:p>
    <w:p w14:paraId="39B1BD38" w14:textId="7808FE1B" w:rsidR="00052F60" w:rsidRPr="00175AD6" w:rsidRDefault="0071173B" w:rsidP="0039404A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rPr>
          <w:color w:val="000000"/>
        </w:rPr>
      </w:pPr>
      <w:r>
        <w:rPr>
          <w:color w:val="000000" w:themeColor="text1"/>
        </w:rPr>
        <w:lastRenderedPageBreak/>
        <w:t>c</w:t>
      </w:r>
      <w:r w:rsidR="00052F60" w:rsidRPr="6C2DCF75">
        <w:rPr>
          <w:color w:val="000000" w:themeColor="text1"/>
        </w:rPr>
        <w:t>iągł</w:t>
      </w:r>
      <w:r w:rsidR="1A30BF91" w:rsidRPr="6C2DCF75">
        <w:rPr>
          <w:color w:val="000000" w:themeColor="text1"/>
        </w:rPr>
        <w:t>ą</w:t>
      </w:r>
      <w:r w:rsidR="00052F60" w:rsidRPr="6C2DCF75">
        <w:rPr>
          <w:color w:val="000000" w:themeColor="text1"/>
        </w:rPr>
        <w:t xml:space="preserve"> przerw</w:t>
      </w:r>
      <w:r w:rsidR="1DE09173" w:rsidRPr="6C2DCF75">
        <w:rPr>
          <w:color w:val="000000" w:themeColor="text1"/>
        </w:rPr>
        <w:t>ę</w:t>
      </w:r>
      <w:r w:rsidR="00052F60" w:rsidRPr="6C2DCF75">
        <w:rPr>
          <w:color w:val="000000" w:themeColor="text1"/>
        </w:rPr>
        <w:t xml:space="preserve"> kawow</w:t>
      </w:r>
      <w:r w:rsidR="6A800045" w:rsidRPr="6C2DCF75">
        <w:rPr>
          <w:color w:val="000000" w:themeColor="text1"/>
        </w:rPr>
        <w:t>ą</w:t>
      </w:r>
      <w:r w:rsidR="00052F60" w:rsidRPr="6C2DCF75">
        <w:rPr>
          <w:color w:val="000000" w:themeColor="text1"/>
        </w:rPr>
        <w:t xml:space="preserve"> w formie bufetu składającego się </w:t>
      </w:r>
      <w:r w:rsidR="187B89D8" w:rsidRPr="6C2DCF75">
        <w:rPr>
          <w:color w:val="000000" w:themeColor="text1"/>
        </w:rPr>
        <w:t xml:space="preserve">z </w:t>
      </w:r>
      <w:r w:rsidR="00052F60" w:rsidRPr="6C2DCF75">
        <w:rPr>
          <w:color w:val="000000" w:themeColor="text1"/>
        </w:rPr>
        <w:t>napojów (woda gazowana i niegazowana</w:t>
      </w:r>
      <w:r w:rsidR="0558B869" w:rsidRPr="6C2DCF75">
        <w:rPr>
          <w:color w:val="000000" w:themeColor="text1"/>
        </w:rPr>
        <w:t xml:space="preserve"> w butelkach szklanych</w:t>
      </w:r>
      <w:r w:rsidR="00052F60" w:rsidRPr="6C2DCF75">
        <w:rPr>
          <w:color w:val="000000" w:themeColor="text1"/>
        </w:rPr>
        <w:t xml:space="preserve">, kawa, herbata, soki w butelkach szklanych, cukier/słodzik, cytryna, mleko) oraz przekąsek słodkich i słonych (ciasto, tartinki, małe przekąski słone, kruche ciastka, świeże owoce). Minimum </w:t>
      </w:r>
      <w:r>
        <w:rPr>
          <w:color w:val="000000" w:themeColor="text1"/>
        </w:rPr>
        <w:t>0,</w:t>
      </w:r>
      <w:r w:rsidR="00B72097">
        <w:rPr>
          <w:color w:val="000000" w:themeColor="text1"/>
        </w:rPr>
        <w:t>5</w:t>
      </w:r>
      <w:r w:rsidR="00052F60" w:rsidRPr="6C2DCF75">
        <w:rPr>
          <w:color w:val="000000" w:themeColor="text1"/>
        </w:rPr>
        <w:t xml:space="preserve"> litr</w:t>
      </w:r>
      <w:r>
        <w:rPr>
          <w:color w:val="000000" w:themeColor="text1"/>
        </w:rPr>
        <w:t>a</w:t>
      </w:r>
      <w:r w:rsidR="00052F60" w:rsidRPr="6C2DCF75">
        <w:rPr>
          <w:color w:val="000000" w:themeColor="text1"/>
        </w:rPr>
        <w:t xml:space="preserve"> wody i </w:t>
      </w:r>
      <w:r>
        <w:rPr>
          <w:color w:val="000000" w:themeColor="text1"/>
        </w:rPr>
        <w:t>0,</w:t>
      </w:r>
      <w:r w:rsidR="00B72097">
        <w:rPr>
          <w:color w:val="000000" w:themeColor="text1"/>
        </w:rPr>
        <w:t>5</w:t>
      </w:r>
      <w:r w:rsidR="00052F60" w:rsidRPr="6C2DCF75">
        <w:rPr>
          <w:color w:val="000000" w:themeColor="text1"/>
        </w:rPr>
        <w:t xml:space="preserve"> litr</w:t>
      </w:r>
      <w:r>
        <w:rPr>
          <w:color w:val="000000" w:themeColor="text1"/>
        </w:rPr>
        <w:t>a</w:t>
      </w:r>
      <w:r w:rsidR="00052F60" w:rsidRPr="6C2DCF75">
        <w:rPr>
          <w:color w:val="000000" w:themeColor="text1"/>
        </w:rPr>
        <w:t xml:space="preserve"> soku na osobę oraz minimum 250 ml kawy i 250 ml herbaty na osobę. </w:t>
      </w:r>
    </w:p>
    <w:p w14:paraId="72B4E395" w14:textId="73F33E5E" w:rsidR="00052F60" w:rsidRPr="00175AD6" w:rsidRDefault="0071173B" w:rsidP="0039404A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rPr>
          <w:color w:val="000000"/>
        </w:rPr>
      </w:pPr>
      <w:r>
        <w:rPr>
          <w:color w:val="000000" w:themeColor="text1"/>
        </w:rPr>
        <w:t>w</w:t>
      </w:r>
      <w:r w:rsidR="00052F60" w:rsidRPr="5C44488F">
        <w:rPr>
          <w:color w:val="000000" w:themeColor="text1"/>
        </w:rPr>
        <w:t>oda gazowana i niegazowana na stołach w sali, w której odbędzie się spotkanie</w:t>
      </w:r>
      <w:r w:rsidR="38DBE8BD" w:rsidRPr="5C44488F">
        <w:rPr>
          <w:color w:val="000000" w:themeColor="text1"/>
        </w:rPr>
        <w:t>.</w:t>
      </w:r>
    </w:p>
    <w:p w14:paraId="208BCDF5" w14:textId="57143BC1" w:rsidR="00052F60" w:rsidRPr="00175AD6" w:rsidRDefault="0071173B" w:rsidP="0039404A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rPr>
          <w:color w:val="000000"/>
        </w:rPr>
      </w:pPr>
      <w:r>
        <w:rPr>
          <w:color w:val="000000" w:themeColor="text1"/>
        </w:rPr>
        <w:t>l</w:t>
      </w:r>
      <w:r w:rsidR="00052F60" w:rsidRPr="6C2DCF75">
        <w:rPr>
          <w:color w:val="000000" w:themeColor="text1"/>
        </w:rPr>
        <w:t>unch w formie bufetu składając</w:t>
      </w:r>
      <w:r w:rsidR="54C37BC2" w:rsidRPr="6C2DCF75">
        <w:rPr>
          <w:color w:val="000000" w:themeColor="text1"/>
        </w:rPr>
        <w:t>y</w:t>
      </w:r>
      <w:r w:rsidR="00052F60" w:rsidRPr="6C2DCF75">
        <w:rPr>
          <w:color w:val="000000" w:themeColor="text1"/>
        </w:rPr>
        <w:t xml:space="preserve"> się z trzech dań: 2 zup do wyboru, nie mniej niż 3 dań głównych do wyboru, nie mniej niż 3 deserów do wyboru oraz napojów (woda gazowana i niegazowana</w:t>
      </w:r>
      <w:r w:rsidR="6AB3E621" w:rsidRPr="6C2DCF75">
        <w:rPr>
          <w:color w:val="000000" w:themeColor="text1"/>
        </w:rPr>
        <w:t xml:space="preserve"> w butelkach szklanych</w:t>
      </w:r>
      <w:r w:rsidR="00052F60" w:rsidRPr="6C2DCF75">
        <w:rPr>
          <w:color w:val="000000" w:themeColor="text1"/>
        </w:rPr>
        <w:t xml:space="preserve">, kawa, herbata, cukier/ słodzik, cytryna, mleko). </w:t>
      </w:r>
    </w:p>
    <w:p w14:paraId="2E68E92D" w14:textId="08F944B9" w:rsidR="00052F60" w:rsidRPr="00175AD6" w:rsidRDefault="00052F60" w:rsidP="0039404A">
      <w:pPr>
        <w:spacing w:after="120" w:line="312" w:lineRule="auto"/>
        <w:ind w:left="708"/>
        <w:rPr>
          <w:color w:val="000000"/>
        </w:rPr>
      </w:pPr>
      <w:r w:rsidRPr="6C2DCF75">
        <w:rPr>
          <w:color w:val="000000" w:themeColor="text1"/>
        </w:rPr>
        <w:t>1 zupa, 1 danie główne i 1 deser muszą być zgodne z dietą wegańską</w:t>
      </w:r>
      <w:r w:rsidR="76AF2740" w:rsidRPr="6C2DCF75">
        <w:rPr>
          <w:color w:val="000000" w:themeColor="text1"/>
        </w:rPr>
        <w:t>.</w:t>
      </w:r>
    </w:p>
    <w:p w14:paraId="3AABE599" w14:textId="201D743A" w:rsidR="76AF2740" w:rsidRDefault="76AF2740" w:rsidP="0039404A">
      <w:pPr>
        <w:spacing w:after="120" w:line="312" w:lineRule="auto"/>
        <w:ind w:left="644"/>
        <w:rPr>
          <w:color w:val="000000" w:themeColor="text1"/>
        </w:rPr>
      </w:pPr>
      <w:r w:rsidRPr="6C2DCF75">
        <w:rPr>
          <w:color w:val="000000" w:themeColor="text1"/>
        </w:rPr>
        <w:t>Wszystkie dani</w:t>
      </w:r>
      <w:r w:rsidR="64AAE6DC" w:rsidRPr="6C2DCF75">
        <w:rPr>
          <w:color w:val="000000" w:themeColor="text1"/>
        </w:rPr>
        <w:t>a</w:t>
      </w:r>
      <w:r w:rsidRPr="6C2DCF75">
        <w:rPr>
          <w:color w:val="000000" w:themeColor="text1"/>
        </w:rPr>
        <w:t xml:space="preserve"> powinny </w:t>
      </w:r>
      <w:r w:rsidR="086BCDB9" w:rsidRPr="6C2DCF75">
        <w:rPr>
          <w:color w:val="000000" w:themeColor="text1"/>
        </w:rPr>
        <w:t>zostać</w:t>
      </w:r>
      <w:r w:rsidRPr="6C2DCF75">
        <w:rPr>
          <w:color w:val="000000" w:themeColor="text1"/>
        </w:rPr>
        <w:t xml:space="preserve"> opatrzone estetycznymi </w:t>
      </w:r>
      <w:r w:rsidR="1C31CD43" w:rsidRPr="6C2DCF75">
        <w:rPr>
          <w:color w:val="000000" w:themeColor="text1"/>
        </w:rPr>
        <w:t>etykiet</w:t>
      </w:r>
      <w:r w:rsidR="60E10DF2" w:rsidRPr="6C2DCF75">
        <w:rPr>
          <w:color w:val="000000" w:themeColor="text1"/>
        </w:rPr>
        <w:t>ami z nazwą dania oraz</w:t>
      </w:r>
      <w:r w:rsidR="00C94AB6">
        <w:rPr>
          <w:color w:val="000000" w:themeColor="text1"/>
        </w:rPr>
        <w:t xml:space="preserve"> </w:t>
      </w:r>
      <w:r w:rsidR="60E10DF2" w:rsidRPr="6C2DCF75">
        <w:rPr>
          <w:color w:val="000000" w:themeColor="text1"/>
        </w:rPr>
        <w:t>wyszczególnionymi alergenami. Opisy w j. polskim i j. angielskim.</w:t>
      </w:r>
    </w:p>
    <w:p w14:paraId="09C62D88" w14:textId="5DCE227B" w:rsidR="00052F60" w:rsidRPr="009D334D" w:rsidRDefault="00052F60" w:rsidP="0039404A">
      <w:pPr>
        <w:pStyle w:val="Akapitzlist"/>
        <w:spacing w:after="120" w:line="312" w:lineRule="auto"/>
        <w:ind w:left="644"/>
        <w:rPr>
          <w:color w:val="000000"/>
        </w:rPr>
      </w:pPr>
      <w:r w:rsidRPr="009D334D">
        <w:rPr>
          <w:color w:val="000000" w:themeColor="text1"/>
        </w:rPr>
        <w:t>Propozycje menu oraz przerw kawowych powinny zostać dołączone do oferty. Menu posiłków oraz ciągłej</w:t>
      </w:r>
      <w:r w:rsidR="4910D65F" w:rsidRPr="009D334D">
        <w:rPr>
          <w:color w:val="000000" w:themeColor="text1"/>
        </w:rPr>
        <w:t xml:space="preserve"> </w:t>
      </w:r>
      <w:r w:rsidRPr="009D334D">
        <w:rPr>
          <w:color w:val="000000" w:themeColor="text1"/>
        </w:rPr>
        <w:t>przerwy kawowej wymaga akceptacji Zamawiającego.</w:t>
      </w:r>
    </w:p>
    <w:p w14:paraId="12CD6724" w14:textId="79C75B68" w:rsidR="00052F60" w:rsidRPr="00175AD6" w:rsidRDefault="00326EC7" w:rsidP="0039404A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175AD6">
        <w:rPr>
          <w:rFonts w:cstheme="minorHAnsi"/>
          <w:color w:val="000000"/>
        </w:rPr>
        <w:t>Lunch</w:t>
      </w:r>
      <w:r w:rsidR="00052F60" w:rsidRPr="00175AD6">
        <w:rPr>
          <w:rFonts w:cstheme="minorHAnsi"/>
          <w:color w:val="000000"/>
        </w:rPr>
        <w:t xml:space="preserve"> powin</w:t>
      </w:r>
      <w:r w:rsidRPr="00175AD6">
        <w:rPr>
          <w:rFonts w:cstheme="minorHAnsi"/>
          <w:color w:val="000000"/>
        </w:rPr>
        <w:t>ien</w:t>
      </w:r>
      <w:r w:rsidR="00052F60" w:rsidRPr="00175AD6">
        <w:rPr>
          <w:rFonts w:cstheme="minorHAnsi"/>
          <w:color w:val="000000"/>
        </w:rPr>
        <w:t xml:space="preserve"> odbywać się w wydzielonej części obiektu, dostępnej wyłącznie dla uczestników wydarzenia.</w:t>
      </w:r>
    </w:p>
    <w:p w14:paraId="6CFA9469" w14:textId="28211BE3" w:rsidR="00052F60" w:rsidRPr="00175AD6" w:rsidRDefault="00052F60" w:rsidP="0039404A">
      <w:pPr>
        <w:pStyle w:val="Akapitzlist"/>
        <w:spacing w:after="120" w:line="312" w:lineRule="auto"/>
        <w:ind w:left="644"/>
        <w:rPr>
          <w:color w:val="000000"/>
        </w:rPr>
      </w:pPr>
      <w:r w:rsidRPr="6C2DCF75">
        <w:rPr>
          <w:color w:val="000000" w:themeColor="text1"/>
        </w:rPr>
        <w:t>Poczęstun</w:t>
      </w:r>
      <w:r w:rsidR="7FAB68F4" w:rsidRPr="6C2DCF75">
        <w:rPr>
          <w:color w:val="000000" w:themeColor="text1"/>
        </w:rPr>
        <w:t>ek</w:t>
      </w:r>
      <w:r w:rsidRPr="6C2DCF75">
        <w:rPr>
          <w:color w:val="000000" w:themeColor="text1"/>
        </w:rPr>
        <w:t xml:space="preserve"> w ramach przerw</w:t>
      </w:r>
      <w:r w:rsidR="3B6BB7B4" w:rsidRPr="6C2DCF75">
        <w:rPr>
          <w:color w:val="000000" w:themeColor="text1"/>
        </w:rPr>
        <w:t>y</w:t>
      </w:r>
      <w:r w:rsidRPr="6C2DCF75">
        <w:rPr>
          <w:color w:val="000000" w:themeColor="text1"/>
        </w:rPr>
        <w:t xml:space="preserve"> kawow</w:t>
      </w:r>
      <w:r w:rsidR="0EC3A407" w:rsidRPr="6C2DCF75">
        <w:rPr>
          <w:color w:val="000000" w:themeColor="text1"/>
        </w:rPr>
        <w:t xml:space="preserve">ej ciągłej </w:t>
      </w:r>
      <w:r w:rsidRPr="6C2DCF75">
        <w:rPr>
          <w:color w:val="000000" w:themeColor="text1"/>
        </w:rPr>
        <w:t>powi</w:t>
      </w:r>
      <w:r w:rsidR="6659912F" w:rsidRPr="6C2DCF75">
        <w:rPr>
          <w:color w:val="000000" w:themeColor="text1"/>
        </w:rPr>
        <w:t>nien zostać zorganizowany</w:t>
      </w:r>
      <w:r w:rsidRPr="6C2DCF75">
        <w:rPr>
          <w:color w:val="000000" w:themeColor="text1"/>
        </w:rPr>
        <w:t xml:space="preserve"> w wydzielonej części pomieszczenia, w którym odbywać się będzie wydarzenie lub w innych pomieszczeniach zarezerwowanych wyłącznie dla uczestników wydarzenia, znajdujących się w bezpośrednim sąsiedztwie sali, w której odbywać się będzie spotkanie.</w:t>
      </w:r>
    </w:p>
    <w:p w14:paraId="641C7328" w14:textId="0FE712EB" w:rsidR="00052F60" w:rsidRPr="00175AD6" w:rsidRDefault="00052F60" w:rsidP="0039404A">
      <w:pPr>
        <w:pStyle w:val="Akapitzlist"/>
        <w:spacing w:after="120" w:line="312" w:lineRule="auto"/>
        <w:ind w:left="644"/>
        <w:rPr>
          <w:color w:val="000000"/>
        </w:rPr>
      </w:pPr>
      <w:r w:rsidRPr="6C2DCF75">
        <w:rPr>
          <w:color w:val="000000" w:themeColor="text1"/>
        </w:rPr>
        <w:t>Poczęstun</w:t>
      </w:r>
      <w:r w:rsidR="36EC7E2F" w:rsidRPr="6C2DCF75">
        <w:rPr>
          <w:color w:val="000000" w:themeColor="text1"/>
        </w:rPr>
        <w:t>ek</w:t>
      </w:r>
      <w:r w:rsidRPr="6C2DCF75">
        <w:rPr>
          <w:color w:val="000000" w:themeColor="text1"/>
        </w:rPr>
        <w:t xml:space="preserve"> w ramach ciągłej przerwy kawowej mus</w:t>
      </w:r>
      <w:r w:rsidR="7991B7B1" w:rsidRPr="6C2DCF75">
        <w:rPr>
          <w:color w:val="000000" w:themeColor="text1"/>
        </w:rPr>
        <w:t>i być</w:t>
      </w:r>
      <w:r w:rsidRPr="6C2DCF75">
        <w:rPr>
          <w:color w:val="000000" w:themeColor="text1"/>
        </w:rPr>
        <w:t xml:space="preserve"> dostępn</w:t>
      </w:r>
      <w:r w:rsidR="5E8FD036" w:rsidRPr="6C2DCF75">
        <w:rPr>
          <w:color w:val="000000" w:themeColor="text1"/>
        </w:rPr>
        <w:t>y</w:t>
      </w:r>
      <w:r w:rsidRPr="6C2DCF75">
        <w:rPr>
          <w:color w:val="000000" w:themeColor="text1"/>
        </w:rPr>
        <w:t xml:space="preserve"> oraz uzupełnian</w:t>
      </w:r>
      <w:r w:rsidR="6CE929CB" w:rsidRPr="6C2DCF75">
        <w:rPr>
          <w:color w:val="000000" w:themeColor="text1"/>
        </w:rPr>
        <w:t>y</w:t>
      </w:r>
      <w:r w:rsidRPr="6C2DCF75">
        <w:rPr>
          <w:color w:val="000000" w:themeColor="text1"/>
        </w:rPr>
        <w:t xml:space="preserve"> przez cały czas trwania spotkania.  </w:t>
      </w:r>
    </w:p>
    <w:p w14:paraId="327ABED7" w14:textId="3DDAEED1" w:rsidR="00052F60" w:rsidRPr="00175AD6" w:rsidRDefault="00052F60" w:rsidP="0039404A">
      <w:pPr>
        <w:pStyle w:val="Akapitzlist"/>
        <w:spacing w:after="120" w:line="312" w:lineRule="auto"/>
        <w:ind w:left="644"/>
        <w:rPr>
          <w:color w:val="000000"/>
        </w:rPr>
      </w:pPr>
      <w:r w:rsidRPr="6C2DCF75">
        <w:rPr>
          <w:color w:val="000000" w:themeColor="text1"/>
        </w:rPr>
        <w:t>Napoje będą serwowane w szklanych naczyniach (butelkach</w:t>
      </w:r>
      <w:r w:rsidR="00C94AB6">
        <w:rPr>
          <w:color w:val="000000" w:themeColor="text1"/>
        </w:rPr>
        <w:t>/karafkach</w:t>
      </w:r>
      <w:r w:rsidRPr="6C2DCF75">
        <w:rPr>
          <w:color w:val="000000" w:themeColor="text1"/>
        </w:rPr>
        <w:t>), posiłki będą serwowane na zastawie wielorazowego użytku (np. porcelanowej), zostaną wykorzystane sztućce wielorazowe (np. metalowe). Wykonawca nie będzie używał naczyń jednorazowych.</w:t>
      </w:r>
    </w:p>
    <w:p w14:paraId="29290F39" w14:textId="77777777" w:rsidR="00052F60" w:rsidRPr="00175AD6" w:rsidRDefault="00052F60" w:rsidP="0039404A">
      <w:pPr>
        <w:pStyle w:val="Akapitzlist"/>
        <w:keepNext/>
        <w:spacing w:after="120" w:line="312" w:lineRule="auto"/>
        <w:ind w:left="641"/>
        <w:contextualSpacing w:val="0"/>
        <w:rPr>
          <w:rFonts w:cstheme="minorHAnsi"/>
          <w:color w:val="000000"/>
        </w:rPr>
      </w:pPr>
    </w:p>
    <w:p w14:paraId="6C87EA4A" w14:textId="046F085E" w:rsidR="00052F60" w:rsidRPr="00175AD6" w:rsidRDefault="00052F60" w:rsidP="0039404A">
      <w:pPr>
        <w:pStyle w:val="Akapitzlist"/>
        <w:keepNext/>
        <w:numPr>
          <w:ilvl w:val="0"/>
          <w:numId w:val="40"/>
        </w:numPr>
        <w:spacing w:after="120" w:line="312" w:lineRule="auto"/>
        <w:ind w:left="641" w:hanging="357"/>
        <w:rPr>
          <w:color w:val="000000"/>
        </w:rPr>
      </w:pPr>
      <w:r w:rsidRPr="0AA735D6">
        <w:rPr>
          <w:color w:val="000000" w:themeColor="text1"/>
        </w:rPr>
        <w:t>USŁUGA TRANSPORTOWA</w:t>
      </w:r>
    </w:p>
    <w:p w14:paraId="4E63BE41" w14:textId="77777777" w:rsidR="00821481" w:rsidRPr="00175AD6" w:rsidRDefault="00821481" w:rsidP="0039404A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175AD6">
        <w:rPr>
          <w:rFonts w:cstheme="minorHAnsi"/>
          <w:color w:val="000000"/>
        </w:rPr>
        <w:t>Zamawiana usługa obejmuje:</w:t>
      </w:r>
    </w:p>
    <w:p w14:paraId="638696C8" w14:textId="140E193A" w:rsidR="00821481" w:rsidRPr="00175AD6" w:rsidRDefault="00821481" w:rsidP="0039404A">
      <w:pPr>
        <w:spacing w:after="120" w:line="312" w:lineRule="auto"/>
        <w:ind w:left="644"/>
        <w:rPr>
          <w:color w:val="000000"/>
        </w:rPr>
      </w:pPr>
      <w:r w:rsidRPr="6C2DCF75">
        <w:rPr>
          <w:color w:val="000000" w:themeColor="text1"/>
        </w:rPr>
        <w:t xml:space="preserve">Transport </w:t>
      </w:r>
      <w:r w:rsidR="00C94AB6">
        <w:rPr>
          <w:color w:val="000000" w:themeColor="text1"/>
        </w:rPr>
        <w:t>do 50 km</w:t>
      </w:r>
      <w:r w:rsidR="00C94AB6" w:rsidRPr="6C2DCF75">
        <w:rPr>
          <w:color w:val="000000" w:themeColor="text1"/>
        </w:rPr>
        <w:t xml:space="preserve"> </w:t>
      </w:r>
      <w:r w:rsidR="0C8D15DA" w:rsidRPr="6C2DCF75">
        <w:rPr>
          <w:color w:val="000000" w:themeColor="text1"/>
        </w:rPr>
        <w:t>z</w:t>
      </w:r>
      <w:r w:rsidRPr="6C2DCF75">
        <w:rPr>
          <w:color w:val="000000" w:themeColor="text1"/>
        </w:rPr>
        <w:t xml:space="preserve"> </w:t>
      </w:r>
      <w:r w:rsidR="00326EC7" w:rsidRPr="6C2DCF75">
        <w:rPr>
          <w:color w:val="000000" w:themeColor="text1"/>
        </w:rPr>
        <w:t>miejsc</w:t>
      </w:r>
      <w:r w:rsidR="3C0FEEF2" w:rsidRPr="6C2DCF75">
        <w:rPr>
          <w:color w:val="000000" w:themeColor="text1"/>
        </w:rPr>
        <w:t>a</w:t>
      </w:r>
      <w:r w:rsidR="00326EC7" w:rsidRPr="6C2DCF75">
        <w:rPr>
          <w:color w:val="000000" w:themeColor="text1"/>
        </w:rPr>
        <w:t xml:space="preserve"> wydarzenia</w:t>
      </w:r>
      <w:r w:rsidR="00C94AB6">
        <w:rPr>
          <w:color w:val="000000" w:themeColor="text1"/>
        </w:rPr>
        <w:t xml:space="preserve"> </w:t>
      </w:r>
      <w:r w:rsidR="00326EC7" w:rsidRPr="6C2DCF75">
        <w:rPr>
          <w:color w:val="000000" w:themeColor="text1"/>
        </w:rPr>
        <w:t>do miejsca</w:t>
      </w:r>
      <w:r w:rsidR="019AC9D3" w:rsidRPr="6C2DCF75">
        <w:rPr>
          <w:color w:val="000000" w:themeColor="text1"/>
        </w:rPr>
        <w:t>,</w:t>
      </w:r>
      <w:r w:rsidR="00326EC7" w:rsidRPr="6C2DCF75">
        <w:rPr>
          <w:color w:val="000000" w:themeColor="text1"/>
        </w:rPr>
        <w:t xml:space="preserve"> w któr</w:t>
      </w:r>
      <w:r w:rsidR="5BF9123A" w:rsidRPr="6C2DCF75">
        <w:rPr>
          <w:color w:val="000000" w:themeColor="text1"/>
        </w:rPr>
        <w:t>ym</w:t>
      </w:r>
      <w:r w:rsidR="00326EC7" w:rsidRPr="6C2DCF75">
        <w:rPr>
          <w:color w:val="000000" w:themeColor="text1"/>
        </w:rPr>
        <w:t xml:space="preserve"> będzie odbywała się wizyta studyjna projektu KPO</w:t>
      </w:r>
      <w:r w:rsidR="2E104B3D" w:rsidRPr="6C2DCF75">
        <w:rPr>
          <w:color w:val="000000" w:themeColor="text1"/>
        </w:rPr>
        <w:t xml:space="preserve"> oraz powrót</w:t>
      </w:r>
      <w:r w:rsidRPr="6C2DCF75">
        <w:rPr>
          <w:color w:val="000000" w:themeColor="text1"/>
        </w:rPr>
        <w:t xml:space="preserve">: </w:t>
      </w:r>
    </w:p>
    <w:p w14:paraId="3D536853" w14:textId="1BDA063F" w:rsidR="00821481" w:rsidRPr="00175AD6" w:rsidRDefault="00821481" w:rsidP="0039404A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175AD6">
        <w:rPr>
          <w:rFonts w:cstheme="minorHAnsi"/>
          <w:color w:val="000000"/>
        </w:rPr>
        <w:t xml:space="preserve">Transport w dniu </w:t>
      </w:r>
      <w:r w:rsidR="00326EC7" w:rsidRPr="00175AD6">
        <w:rPr>
          <w:rFonts w:cstheme="minorHAnsi"/>
          <w:color w:val="000000"/>
        </w:rPr>
        <w:t>25</w:t>
      </w:r>
      <w:r w:rsidRPr="00175AD6">
        <w:rPr>
          <w:rFonts w:cstheme="minorHAnsi"/>
          <w:color w:val="000000"/>
        </w:rPr>
        <w:t>.0</w:t>
      </w:r>
      <w:r w:rsidR="00326EC7" w:rsidRPr="00175AD6">
        <w:rPr>
          <w:rFonts w:cstheme="minorHAnsi"/>
          <w:color w:val="000000"/>
        </w:rPr>
        <w:t>6</w:t>
      </w:r>
      <w:r w:rsidRPr="00175AD6">
        <w:rPr>
          <w:rFonts w:cstheme="minorHAnsi"/>
          <w:color w:val="000000"/>
        </w:rPr>
        <w:t xml:space="preserve">.24 dla max. </w:t>
      </w:r>
      <w:r w:rsidR="00326EC7" w:rsidRPr="00175AD6">
        <w:rPr>
          <w:rFonts w:cstheme="minorHAnsi"/>
          <w:color w:val="000000"/>
        </w:rPr>
        <w:t>50</w:t>
      </w:r>
      <w:r w:rsidRPr="00175AD6">
        <w:rPr>
          <w:rFonts w:cstheme="minorHAnsi"/>
          <w:color w:val="000000"/>
        </w:rPr>
        <w:t xml:space="preserve"> uczestników na trasie: </w:t>
      </w:r>
      <w:r w:rsidR="00326EC7" w:rsidRPr="00175AD6">
        <w:rPr>
          <w:rFonts w:cstheme="minorHAnsi"/>
          <w:color w:val="000000"/>
        </w:rPr>
        <w:t>miejsce wydarzenia–wizyta studyjna projektu;</w:t>
      </w:r>
    </w:p>
    <w:p w14:paraId="2B195CB4" w14:textId="5F53D2DD" w:rsidR="00326EC7" w:rsidRPr="00175AD6" w:rsidRDefault="00326EC7" w:rsidP="0039404A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175AD6">
        <w:rPr>
          <w:rFonts w:cstheme="minorHAnsi"/>
          <w:color w:val="000000"/>
        </w:rPr>
        <w:t>Transport w dniu 25.06.24 dla max. 50 uczestników na trasie: wizyta studyjna projektu–miejsce wydarzenia;</w:t>
      </w:r>
    </w:p>
    <w:p w14:paraId="03E50CD3" w14:textId="726801F1" w:rsidR="00821481" w:rsidRPr="00175AD6" w:rsidRDefault="00821481" w:rsidP="0039404A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175AD6">
        <w:rPr>
          <w:rFonts w:cstheme="minorHAnsi"/>
          <w:color w:val="000000"/>
        </w:rPr>
        <w:lastRenderedPageBreak/>
        <w:t>Zamawiający dopuszcza transport jedynie autokarami i/lub busami, które spełniają wszystkie wymogi bezpieczeństwa dotyczące przewozu osób, wyprodukowanymi nie wcześniej niż w 201</w:t>
      </w:r>
      <w:r w:rsidR="00326EC7" w:rsidRPr="00175AD6">
        <w:rPr>
          <w:rFonts w:cstheme="minorHAnsi"/>
          <w:color w:val="000000"/>
        </w:rPr>
        <w:t>6</w:t>
      </w:r>
      <w:r w:rsidRPr="00175AD6">
        <w:rPr>
          <w:rFonts w:cstheme="minorHAnsi"/>
          <w:color w:val="000000"/>
        </w:rPr>
        <w:t xml:space="preserve"> roku i wyposażonymi w klimatyzację. </w:t>
      </w:r>
    </w:p>
    <w:p w14:paraId="0529A690" w14:textId="77777777" w:rsidR="00821481" w:rsidRPr="00175AD6" w:rsidRDefault="00821481" w:rsidP="0039404A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175AD6">
        <w:rPr>
          <w:rFonts w:cstheme="minorHAnsi"/>
          <w:color w:val="000000"/>
        </w:rPr>
        <w:t xml:space="preserve">Wykonujący usługę transportową musi posiadać aktualną licencję na przewóz krajowy osób oraz wymagane prawem aktualne ubezpieczenia. </w:t>
      </w:r>
    </w:p>
    <w:p w14:paraId="2C3D9BC8" w14:textId="77777777" w:rsidR="00DB17ED" w:rsidRDefault="00821481" w:rsidP="00DB17ED">
      <w:pPr>
        <w:pStyle w:val="Akapitzlist"/>
        <w:spacing w:after="120" w:line="312" w:lineRule="auto"/>
        <w:ind w:left="644"/>
        <w:contextualSpacing w:val="0"/>
        <w:rPr>
          <w:rFonts w:eastAsia="Times New Roman" w:cstheme="minorHAnsi"/>
          <w:bCs/>
          <w:lang w:eastAsia="pl-PL"/>
        </w:rPr>
      </w:pPr>
      <w:r w:rsidRPr="00175AD6">
        <w:rPr>
          <w:rFonts w:cstheme="minorHAnsi"/>
          <w:color w:val="000000"/>
        </w:rPr>
        <w:t>Ewentualne koszty parkingu pojazdów Wykonawcy, koszty wyżywienia, diet i noclegów kierowców pokrywa Wykonawca.</w:t>
      </w:r>
      <w:r w:rsidR="00DB17ED" w:rsidRPr="00DB17ED">
        <w:rPr>
          <w:rFonts w:eastAsia="Times New Roman" w:cstheme="minorHAnsi"/>
          <w:bCs/>
          <w:lang w:eastAsia="pl-PL"/>
        </w:rPr>
        <w:t xml:space="preserve"> </w:t>
      </w:r>
    </w:p>
    <w:p w14:paraId="474C6CA7" w14:textId="3F1BE56F" w:rsidR="00DB17ED" w:rsidRPr="00175AD6" w:rsidRDefault="00DB17ED" w:rsidP="00DB17ED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>
        <w:rPr>
          <w:rFonts w:eastAsia="Times New Roman" w:cstheme="minorHAnsi"/>
          <w:bCs/>
          <w:lang w:eastAsia="pl-PL"/>
        </w:rPr>
        <w:t>Zamawiający złoży stosowne oświadczanie nt. s</w:t>
      </w:r>
      <w:r w:rsidRPr="00175AD6">
        <w:rPr>
          <w:rFonts w:eastAsia="Times New Roman" w:cstheme="minorHAnsi"/>
          <w:bCs/>
          <w:lang w:eastAsia="pl-PL"/>
        </w:rPr>
        <w:t>pełnieni</w:t>
      </w:r>
      <w:r>
        <w:rPr>
          <w:rFonts w:eastAsia="Times New Roman" w:cstheme="minorHAnsi"/>
          <w:bCs/>
          <w:lang w:eastAsia="pl-PL"/>
        </w:rPr>
        <w:t>a</w:t>
      </w:r>
      <w:r w:rsidRPr="00175AD6">
        <w:rPr>
          <w:rFonts w:eastAsia="Times New Roman" w:cstheme="minorHAnsi"/>
          <w:bCs/>
          <w:lang w:eastAsia="pl-PL"/>
        </w:rPr>
        <w:t xml:space="preserve"> </w:t>
      </w:r>
      <w:r>
        <w:rPr>
          <w:rFonts w:eastAsia="Times New Roman" w:cstheme="minorHAnsi"/>
          <w:bCs/>
          <w:lang w:eastAsia="pl-PL"/>
        </w:rPr>
        <w:t xml:space="preserve">ww. </w:t>
      </w:r>
      <w:r w:rsidRPr="00175AD6">
        <w:rPr>
          <w:rFonts w:eastAsia="Times New Roman" w:cstheme="minorHAnsi"/>
          <w:bCs/>
          <w:lang w:eastAsia="pl-PL"/>
        </w:rPr>
        <w:t>warunk</w:t>
      </w:r>
      <w:r>
        <w:rPr>
          <w:rFonts w:eastAsia="Times New Roman" w:cstheme="minorHAnsi"/>
          <w:bCs/>
          <w:lang w:eastAsia="pl-PL"/>
        </w:rPr>
        <w:t>ów dotyczących usługi transportowej.</w:t>
      </w:r>
    </w:p>
    <w:p w14:paraId="36F3DAD4" w14:textId="59F12306" w:rsidR="00821481" w:rsidRPr="00175AD6" w:rsidRDefault="00821481" w:rsidP="0039404A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</w:p>
    <w:p w14:paraId="353418B6" w14:textId="43946D01" w:rsidR="00052F60" w:rsidRPr="00175AD6" w:rsidRDefault="00052F60" w:rsidP="0039404A">
      <w:pPr>
        <w:pStyle w:val="Akapitzlist"/>
        <w:keepNext/>
        <w:numPr>
          <w:ilvl w:val="0"/>
          <w:numId w:val="40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r w:rsidRPr="00175AD6">
        <w:rPr>
          <w:rFonts w:cstheme="minorHAnsi"/>
          <w:color w:val="000000"/>
        </w:rPr>
        <w:t xml:space="preserve">USŁUGA TŁUMACZENIOWA </w:t>
      </w:r>
    </w:p>
    <w:p w14:paraId="3D891C1F" w14:textId="4CBBE2F2" w:rsidR="008A71FB" w:rsidRPr="00175AD6" w:rsidRDefault="008A71FB" w:rsidP="0039404A">
      <w:pPr>
        <w:pStyle w:val="Akapitzlist"/>
        <w:keepNext/>
        <w:spacing w:after="120" w:line="312" w:lineRule="auto"/>
        <w:ind w:left="641"/>
        <w:contextualSpacing w:val="0"/>
        <w:rPr>
          <w:rFonts w:cstheme="minorHAnsi"/>
        </w:rPr>
      </w:pPr>
      <w:r w:rsidRPr="00175AD6">
        <w:rPr>
          <w:rFonts w:cstheme="minorHAnsi"/>
          <w:color w:val="000000"/>
        </w:rPr>
        <w:t xml:space="preserve">Wykonawca zapewni </w:t>
      </w:r>
      <w:r w:rsidRPr="00175AD6">
        <w:rPr>
          <w:rFonts w:cstheme="minorHAnsi"/>
        </w:rPr>
        <w:t>tłumaczenie symultaniczne w trakcie bloku otwierającego oraz w trakcie każdego z paneli z języka polskiego na język angielski i odwrotnie przez cały czas trwania wydarzenia.</w:t>
      </w:r>
    </w:p>
    <w:p w14:paraId="727BDF54" w14:textId="2C707584" w:rsidR="00BE33BA" w:rsidRPr="00175AD6" w:rsidRDefault="00BE33BA" w:rsidP="0039404A">
      <w:pPr>
        <w:pStyle w:val="Akapitzlist"/>
        <w:keepNext/>
        <w:spacing w:after="120" w:line="312" w:lineRule="auto"/>
        <w:ind w:left="641"/>
      </w:pPr>
      <w:r w:rsidRPr="6C2DCF75">
        <w:t>Tłumacze muszą posiadać certyfikat</w:t>
      </w:r>
      <w:r w:rsidR="00BA30E8" w:rsidRPr="6C2DCF75">
        <w:t xml:space="preserve"> </w:t>
      </w:r>
      <w:r w:rsidR="00BA30E8" w:rsidRPr="6C2DCF75">
        <w:rPr>
          <w:rStyle w:val="ui-provider"/>
        </w:rPr>
        <w:t>Europejskiego Systemu Opisu Kształcenia Językowego (</w:t>
      </w:r>
      <w:proofErr w:type="spellStart"/>
      <w:r w:rsidR="00BA30E8" w:rsidRPr="6C2DCF75">
        <w:rPr>
          <w:rStyle w:val="ui-provider"/>
        </w:rPr>
        <w:t>Common</w:t>
      </w:r>
      <w:proofErr w:type="spellEnd"/>
      <w:r w:rsidR="00BA30E8" w:rsidRPr="6C2DCF75">
        <w:rPr>
          <w:rStyle w:val="ui-provider"/>
        </w:rPr>
        <w:t xml:space="preserve"> </w:t>
      </w:r>
      <w:proofErr w:type="spellStart"/>
      <w:r w:rsidR="00BA30E8" w:rsidRPr="6C2DCF75">
        <w:rPr>
          <w:rStyle w:val="ui-provider"/>
        </w:rPr>
        <w:t>European</w:t>
      </w:r>
      <w:proofErr w:type="spellEnd"/>
      <w:r w:rsidR="00BA30E8" w:rsidRPr="6C2DCF75">
        <w:rPr>
          <w:rStyle w:val="ui-provider"/>
        </w:rPr>
        <w:t xml:space="preserve"> Framework of Reference for </w:t>
      </w:r>
      <w:proofErr w:type="spellStart"/>
      <w:r w:rsidR="00BA30E8" w:rsidRPr="6C2DCF75">
        <w:rPr>
          <w:rStyle w:val="ui-provider"/>
        </w:rPr>
        <w:t>Languages</w:t>
      </w:r>
      <w:proofErr w:type="spellEnd"/>
      <w:r w:rsidR="00BA30E8" w:rsidRPr="6C2DCF75">
        <w:rPr>
          <w:rStyle w:val="ui-provider"/>
        </w:rPr>
        <w:t>)</w:t>
      </w:r>
      <w:r w:rsidR="5BB0A654" w:rsidRPr="6C2DCF75">
        <w:rPr>
          <w:rStyle w:val="ui-provider"/>
        </w:rPr>
        <w:t>.</w:t>
      </w:r>
    </w:p>
    <w:p w14:paraId="2609641E" w14:textId="1B1F5ECF" w:rsidR="008A71FB" w:rsidRPr="00175AD6" w:rsidRDefault="008A71FB" w:rsidP="0039404A">
      <w:pPr>
        <w:pStyle w:val="Akapitzlist"/>
        <w:keepNext/>
        <w:spacing w:after="120" w:line="312" w:lineRule="auto"/>
        <w:ind w:left="641"/>
        <w:contextualSpacing w:val="0"/>
        <w:rPr>
          <w:rFonts w:cstheme="minorHAnsi"/>
        </w:rPr>
      </w:pPr>
      <w:r w:rsidRPr="00175AD6">
        <w:rPr>
          <w:rFonts w:cstheme="minorHAnsi"/>
        </w:rPr>
        <w:t>Wykonawca zapewni tłumaczenie migowe w trakcie trwania każdego z paneli.</w:t>
      </w:r>
    </w:p>
    <w:p w14:paraId="1D84E02D" w14:textId="70908798" w:rsidR="00326EC7" w:rsidRPr="00175AD6" w:rsidRDefault="00326EC7" w:rsidP="0039404A">
      <w:pPr>
        <w:pStyle w:val="Akapitzlist"/>
        <w:keepNext/>
        <w:spacing w:after="120" w:line="312" w:lineRule="auto"/>
        <w:ind w:left="641"/>
        <w:rPr>
          <w:color w:val="000000"/>
        </w:rPr>
      </w:pPr>
      <w:r w:rsidRPr="2F24A60A">
        <w:t xml:space="preserve">Wykonawca zapewni sprzęt </w:t>
      </w:r>
      <w:r w:rsidR="00920A22" w:rsidRPr="2F24A60A">
        <w:t xml:space="preserve">zapewniający sprawne przeprowadzenie </w:t>
      </w:r>
      <w:r w:rsidR="4D6627E8" w:rsidRPr="2F24A60A">
        <w:t xml:space="preserve">i odsłuchanie </w:t>
      </w:r>
      <w:r w:rsidR="00920A22" w:rsidRPr="2F24A60A">
        <w:t>tłumaczenia dla max 150 osób.</w:t>
      </w:r>
      <w:r w:rsidR="00523775">
        <w:t xml:space="preserve"> (Słuchawki i kabina do tłumaczeń).</w:t>
      </w:r>
    </w:p>
    <w:p w14:paraId="2AA4D376" w14:textId="104297C0" w:rsidR="00052F60" w:rsidRDefault="00052F60" w:rsidP="0039404A">
      <w:pPr>
        <w:pStyle w:val="Akapitzlist"/>
        <w:keepNext/>
        <w:numPr>
          <w:ilvl w:val="0"/>
          <w:numId w:val="40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r w:rsidRPr="00175AD6">
        <w:rPr>
          <w:rFonts w:cstheme="minorHAnsi"/>
          <w:color w:val="000000"/>
        </w:rPr>
        <w:t xml:space="preserve">USŁUGA TRANSMISJI ONLINE </w:t>
      </w:r>
    </w:p>
    <w:p w14:paraId="3C0F7137" w14:textId="66CFC4D7" w:rsidR="0039404A" w:rsidRPr="00175AD6" w:rsidRDefault="0039404A" w:rsidP="0039404A">
      <w:pPr>
        <w:pStyle w:val="Akapitzlist"/>
        <w:keepNext/>
        <w:spacing w:after="120" w:line="312" w:lineRule="auto"/>
        <w:ind w:left="644"/>
        <w:rPr>
          <w:color w:val="000000"/>
        </w:rPr>
      </w:pPr>
      <w:r w:rsidRPr="0AA735D6">
        <w:rPr>
          <w:color w:val="000000" w:themeColor="text1"/>
        </w:rPr>
        <w:t>Wykonawca zapewni transmisję online poprzez przekazywania sygnału dźwiękowego i wizyjnego za pomocą Internetu na kanałach Ministerstwa Funduszy i Polityki Regionalnej.</w:t>
      </w:r>
      <w:r w:rsidR="00065C71">
        <w:rPr>
          <w:color w:val="000000" w:themeColor="text1"/>
        </w:rPr>
        <w:t xml:space="preserve"> Szczegóły transmisji i wizualizacji zostaną ustalone po zawarciu umowy.</w:t>
      </w:r>
    </w:p>
    <w:p w14:paraId="7D211ECD" w14:textId="6EFAB2E9" w:rsidR="0039404A" w:rsidRDefault="0039404A" w:rsidP="0039404A">
      <w:pPr>
        <w:pStyle w:val="Akapitzlist"/>
        <w:keepNext/>
        <w:numPr>
          <w:ilvl w:val="0"/>
          <w:numId w:val="40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USŁUGA KONFERANSJERA</w:t>
      </w:r>
    </w:p>
    <w:p w14:paraId="22AE7D79" w14:textId="30A65545" w:rsidR="0039404A" w:rsidRPr="00175AD6" w:rsidRDefault="0039404A" w:rsidP="0039404A">
      <w:pPr>
        <w:pStyle w:val="Akapitzlist"/>
        <w:keepNext/>
        <w:spacing w:after="120" w:line="312" w:lineRule="auto"/>
        <w:ind w:left="641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Wykonawca zapewni prowadzącego z odpowiednim doświadczeniem</w:t>
      </w:r>
      <w:r w:rsidR="00B72097">
        <w:rPr>
          <w:rFonts w:cstheme="minorHAnsi"/>
          <w:color w:val="000000"/>
        </w:rPr>
        <w:t xml:space="preserve"> w prowadzeniu spotkań w języku angielskim</w:t>
      </w:r>
      <w:r>
        <w:rPr>
          <w:rFonts w:cstheme="minorHAnsi"/>
          <w:color w:val="000000"/>
        </w:rPr>
        <w:t>, znajomością tematyki spotkania i przedstawi zamawiającemu 3 propozycje do wyboru do 4 h.</w:t>
      </w:r>
    </w:p>
    <w:p w14:paraId="5E0C70FD" w14:textId="6F954B8E" w:rsidR="00D00F47" w:rsidRPr="00175AD6" w:rsidRDefault="0048675A" w:rsidP="0039404A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175AD6">
        <w:rPr>
          <w:rFonts w:cstheme="minorHAnsi"/>
          <w:b/>
          <w:bCs/>
        </w:rPr>
        <w:t xml:space="preserve">Termin realizacji </w:t>
      </w:r>
      <w:r w:rsidR="00CA00FF" w:rsidRPr="00175AD6">
        <w:rPr>
          <w:rFonts w:cstheme="minorHAnsi"/>
          <w:b/>
          <w:bCs/>
        </w:rPr>
        <w:t>zamówienia</w:t>
      </w:r>
    </w:p>
    <w:p w14:paraId="1F61977F" w14:textId="168C3DC7" w:rsidR="00885AEF" w:rsidRPr="00175AD6" w:rsidRDefault="00AD5514" w:rsidP="0039404A">
      <w:pPr>
        <w:pStyle w:val="Akapitzlist"/>
        <w:spacing w:after="120" w:line="312" w:lineRule="auto"/>
        <w:ind w:left="284"/>
        <w:rPr>
          <w:rFonts w:eastAsia="Times New Roman"/>
          <w:lang w:eastAsia="pl-PL"/>
        </w:rPr>
      </w:pPr>
      <w:r w:rsidRPr="6C2DCF75">
        <w:rPr>
          <w:rFonts w:eastAsia="Times New Roman"/>
          <w:lang w:eastAsia="pl-PL"/>
        </w:rPr>
        <w:t>25</w:t>
      </w:r>
      <w:r w:rsidR="00F42FD9" w:rsidRPr="6C2DCF75">
        <w:rPr>
          <w:rFonts w:eastAsia="Times New Roman"/>
          <w:lang w:eastAsia="pl-PL"/>
        </w:rPr>
        <w:t>.</w:t>
      </w:r>
      <w:r w:rsidR="00301637" w:rsidRPr="6C2DCF75">
        <w:rPr>
          <w:rFonts w:eastAsia="Times New Roman"/>
          <w:lang w:eastAsia="pl-PL"/>
        </w:rPr>
        <w:t>0</w:t>
      </w:r>
      <w:r w:rsidRPr="6C2DCF75">
        <w:rPr>
          <w:rFonts w:eastAsia="Times New Roman"/>
          <w:lang w:eastAsia="pl-PL"/>
        </w:rPr>
        <w:t>6</w:t>
      </w:r>
      <w:r w:rsidR="00301637" w:rsidRPr="6C2DCF75">
        <w:rPr>
          <w:rFonts w:eastAsia="Times New Roman"/>
          <w:lang w:eastAsia="pl-PL"/>
        </w:rPr>
        <w:t>.</w:t>
      </w:r>
      <w:r w:rsidR="00E8492D" w:rsidRPr="6C2DCF75">
        <w:rPr>
          <w:rFonts w:eastAsia="Times New Roman"/>
          <w:lang w:eastAsia="pl-PL"/>
        </w:rPr>
        <w:t>20</w:t>
      </w:r>
      <w:r w:rsidR="00301637" w:rsidRPr="6C2DCF75">
        <w:rPr>
          <w:rFonts w:eastAsia="Times New Roman"/>
          <w:lang w:eastAsia="pl-PL"/>
        </w:rPr>
        <w:t>2</w:t>
      </w:r>
      <w:r w:rsidR="00404B54" w:rsidRPr="6C2DCF75">
        <w:rPr>
          <w:rFonts w:eastAsia="Times New Roman"/>
          <w:lang w:eastAsia="pl-PL"/>
        </w:rPr>
        <w:t>4</w:t>
      </w:r>
      <w:r w:rsidR="00E8492D" w:rsidRPr="6C2DCF75">
        <w:rPr>
          <w:rFonts w:eastAsia="Times New Roman"/>
          <w:lang w:eastAsia="pl-PL"/>
        </w:rPr>
        <w:t xml:space="preserve"> r</w:t>
      </w:r>
      <w:r w:rsidR="00885AEF" w:rsidRPr="6C2DCF75">
        <w:rPr>
          <w:rFonts w:eastAsia="Times New Roman"/>
          <w:lang w:eastAsia="pl-PL"/>
        </w:rPr>
        <w:t>.</w:t>
      </w:r>
    </w:p>
    <w:p w14:paraId="6C485E02" w14:textId="15A6D0FF" w:rsidR="00D338BC" w:rsidRPr="00175AD6" w:rsidRDefault="00D338BC" w:rsidP="0039404A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175AD6">
        <w:rPr>
          <w:rFonts w:cstheme="minorHAnsi"/>
          <w:b/>
          <w:bCs/>
        </w:rPr>
        <w:t>Warunki udziału w postępowaniu</w:t>
      </w:r>
    </w:p>
    <w:p w14:paraId="3E8F30ED" w14:textId="560D35B8" w:rsidR="009477F0" w:rsidRPr="00175AD6" w:rsidRDefault="00D62014" w:rsidP="0039404A">
      <w:pPr>
        <w:spacing w:after="120" w:line="312" w:lineRule="auto"/>
        <w:ind w:left="284"/>
        <w:rPr>
          <w:rFonts w:eastAsia="Times New Roman"/>
          <w:lang w:eastAsia="pl-PL"/>
        </w:rPr>
      </w:pPr>
      <w:r w:rsidRPr="5C44488F">
        <w:rPr>
          <w:color w:val="000000" w:themeColor="text1"/>
        </w:rPr>
        <w:t xml:space="preserve">Wykonawca ubiegający się o udzielenie zamówienia musi posiadać doświadczenie w wykonywaniu usług odpowiadających swoim rodzajem usługom stanowiącym niniejszy przedmiot zamówienia. </w:t>
      </w:r>
      <w:r w:rsidRPr="5C44488F">
        <w:rPr>
          <w:rFonts w:eastAsia="Times New Roman"/>
          <w:lang w:eastAsia="pl-PL"/>
        </w:rPr>
        <w:t xml:space="preserve">Wykonawca musi mieć doświadczenie w realizacji co najmniej trzech spotkań o podobnym charakterze o wartości </w:t>
      </w:r>
      <w:r w:rsidRPr="5C44488F">
        <w:rPr>
          <w:rFonts w:eastAsia="Times New Roman"/>
          <w:lang w:eastAsia="pl-PL"/>
        </w:rPr>
        <w:lastRenderedPageBreak/>
        <w:t xml:space="preserve">każdego z nich co najmniej </w:t>
      </w:r>
      <w:r w:rsidR="00DC1D06">
        <w:rPr>
          <w:rFonts w:eastAsia="Times New Roman"/>
          <w:lang w:eastAsia="pl-PL"/>
        </w:rPr>
        <w:t>8</w:t>
      </w:r>
      <w:r w:rsidRPr="5C44488F">
        <w:rPr>
          <w:rFonts w:eastAsia="Times New Roman"/>
          <w:lang w:eastAsia="pl-PL"/>
        </w:rPr>
        <w:t>0 000 zł brutto, wykonanych należycie w okresie ostatnich trzech lat przed dniem wszczęcia postępowania</w:t>
      </w:r>
      <w:r w:rsidR="63E8A0BD" w:rsidRPr="5C44488F">
        <w:rPr>
          <w:rFonts w:eastAsia="Times New Roman"/>
          <w:lang w:eastAsia="pl-PL"/>
        </w:rPr>
        <w:t>,</w:t>
      </w:r>
      <w:r w:rsidR="009477F0" w:rsidRPr="5C44488F">
        <w:rPr>
          <w:rFonts w:eastAsia="Times New Roman"/>
          <w:lang w:eastAsia="pl-PL"/>
        </w:rPr>
        <w:t xml:space="preserve"> </w:t>
      </w:r>
      <w:r w:rsidRPr="5C44488F">
        <w:rPr>
          <w:rFonts w:eastAsia="Times New Roman"/>
          <w:lang w:eastAsia="pl-PL"/>
        </w:rPr>
        <w:t xml:space="preserve">a jeśli okres prowadzenia działalności jest krótszy – w tym okresie. </w:t>
      </w:r>
    </w:p>
    <w:p w14:paraId="3872D19E" w14:textId="20EF9393" w:rsidR="00E87EFA" w:rsidRPr="00175AD6" w:rsidRDefault="00D62014" w:rsidP="0039404A">
      <w:pPr>
        <w:spacing w:after="120" w:line="312" w:lineRule="auto"/>
        <w:ind w:left="284"/>
        <w:rPr>
          <w:rFonts w:eastAsia="Times New Roman" w:cstheme="minorHAnsi"/>
          <w:bCs/>
          <w:lang w:eastAsia="pl-PL"/>
        </w:rPr>
      </w:pPr>
      <w:r w:rsidRPr="00175AD6">
        <w:rPr>
          <w:rFonts w:eastAsia="Times New Roman" w:cstheme="minorHAnsi"/>
          <w:bCs/>
          <w:lang w:eastAsia="pl-PL"/>
        </w:rPr>
        <w:t>Zamawiający wymaga przedłożenia na etapie składania oferty faktury lub innego dokumentu potwierdzającego wysokość kwoty zrealizowanych przedsięwzięć oraz należytego wykonania przedmiotowych przedsięwzięć.</w:t>
      </w:r>
    </w:p>
    <w:p w14:paraId="372ED97E" w14:textId="6AC5566D" w:rsidR="002F0178" w:rsidRPr="00175AD6" w:rsidRDefault="00E87EFA" w:rsidP="0039404A">
      <w:pPr>
        <w:spacing w:after="120" w:line="312" w:lineRule="auto"/>
        <w:ind w:left="284"/>
        <w:rPr>
          <w:rFonts w:eastAsia="Times New Roman" w:cstheme="minorHAnsi"/>
          <w:bCs/>
          <w:lang w:eastAsia="pl-PL"/>
        </w:rPr>
      </w:pPr>
      <w:r w:rsidRPr="00175AD6">
        <w:rPr>
          <w:rFonts w:eastAsia="Times New Roman" w:cstheme="minorHAnsi"/>
          <w:bCs/>
          <w:lang w:eastAsia="pl-PL"/>
        </w:rPr>
        <w:t xml:space="preserve">Spełnienie warunku musi być wykazane w </w:t>
      </w:r>
      <w:r w:rsidR="0018318C" w:rsidRPr="00175AD6">
        <w:rPr>
          <w:rFonts w:eastAsia="Times New Roman" w:cstheme="minorHAnsi"/>
          <w:bCs/>
          <w:u w:val="single"/>
          <w:lang w:eastAsia="pl-PL"/>
        </w:rPr>
        <w:t>Z</w:t>
      </w:r>
      <w:r w:rsidRPr="00175AD6">
        <w:rPr>
          <w:rFonts w:eastAsia="Times New Roman" w:cstheme="minorHAnsi"/>
          <w:bCs/>
          <w:u w:val="single"/>
          <w:lang w:eastAsia="pl-PL"/>
        </w:rPr>
        <w:t>ałączniku nr 2 do OPZ</w:t>
      </w:r>
      <w:r w:rsidRPr="00175AD6">
        <w:rPr>
          <w:rFonts w:eastAsia="Times New Roman" w:cstheme="minorHAnsi"/>
          <w:bCs/>
          <w:lang w:eastAsia="pl-PL"/>
        </w:rPr>
        <w:t>.</w:t>
      </w:r>
    </w:p>
    <w:p w14:paraId="5AB90F6D" w14:textId="3118C8EC" w:rsidR="00A45D8F" w:rsidRPr="00175AD6" w:rsidRDefault="00A45D8F" w:rsidP="0039404A">
      <w:pPr>
        <w:spacing w:after="120" w:line="312" w:lineRule="auto"/>
        <w:ind w:left="284"/>
        <w:rPr>
          <w:rFonts w:eastAsia="Times New Roman" w:cstheme="minorHAnsi"/>
          <w:bCs/>
          <w:lang w:eastAsia="pl-PL"/>
        </w:rPr>
      </w:pPr>
    </w:p>
    <w:p w14:paraId="3A623F85" w14:textId="23B549E8" w:rsidR="00BC07E1" w:rsidRPr="00175AD6" w:rsidRDefault="00BC07E1" w:rsidP="0039404A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left="284" w:hanging="426"/>
        <w:contextualSpacing w:val="0"/>
        <w:rPr>
          <w:rFonts w:cstheme="minorHAnsi"/>
          <w:b/>
          <w:bCs/>
        </w:rPr>
      </w:pPr>
      <w:r w:rsidRPr="00175AD6">
        <w:rPr>
          <w:rFonts w:cstheme="minorHAnsi"/>
          <w:b/>
          <w:bCs/>
        </w:rPr>
        <w:t xml:space="preserve">Lista dokumentów/oświadczeń wymaganych od </w:t>
      </w:r>
      <w:r w:rsidR="00BD47C0" w:rsidRPr="00175AD6">
        <w:rPr>
          <w:rFonts w:cstheme="minorHAnsi"/>
          <w:b/>
          <w:bCs/>
        </w:rPr>
        <w:t>Oferenta</w:t>
      </w:r>
    </w:p>
    <w:p w14:paraId="51781383" w14:textId="6223871C" w:rsidR="009B1B9F" w:rsidRPr="00175AD6" w:rsidRDefault="009B1B9F" w:rsidP="0039404A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175AD6">
        <w:rPr>
          <w:rFonts w:cstheme="minorHAnsi"/>
          <w:color w:val="000000"/>
        </w:rPr>
        <w:t>Dokumenty rejestrowe tj. KRS lub wpis do CEIDG;</w:t>
      </w:r>
    </w:p>
    <w:p w14:paraId="0691589E" w14:textId="54012707" w:rsidR="009B1B9F" w:rsidRPr="00175AD6" w:rsidRDefault="009B1B9F" w:rsidP="0039404A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175AD6">
        <w:rPr>
          <w:rFonts w:cstheme="minorHAnsi"/>
          <w:color w:val="000000"/>
        </w:rPr>
        <w:t>Informacje o numerze rachunku bankowego</w:t>
      </w:r>
      <w:r w:rsidR="00856CD9" w:rsidRPr="00175AD6">
        <w:rPr>
          <w:rFonts w:cstheme="minorHAnsi"/>
          <w:color w:val="000000"/>
        </w:rPr>
        <w:t xml:space="preserve"> Wykonawcy</w:t>
      </w:r>
      <w:r w:rsidRPr="00175AD6">
        <w:rPr>
          <w:rFonts w:cstheme="minorHAnsi"/>
          <w:color w:val="000000"/>
        </w:rPr>
        <w:t>;</w:t>
      </w:r>
    </w:p>
    <w:p w14:paraId="11015894" w14:textId="2ADD999F" w:rsidR="009B1B9F" w:rsidRPr="00175AD6" w:rsidRDefault="009B1B9F" w:rsidP="0039404A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175AD6">
        <w:rPr>
          <w:rFonts w:cstheme="minorHAnsi"/>
          <w:color w:val="000000"/>
        </w:rPr>
        <w:t xml:space="preserve">Dane osoby, która będzie podpisywała umowę ze strony Wykonawcy w przypadku jego wyboru; </w:t>
      </w:r>
    </w:p>
    <w:p w14:paraId="45E652C9" w14:textId="5C629D24" w:rsidR="0018318C" w:rsidRPr="00175AD6" w:rsidRDefault="00CA00FF" w:rsidP="0039404A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175AD6">
        <w:rPr>
          <w:rFonts w:cstheme="minorHAnsi"/>
          <w:color w:val="000000"/>
        </w:rPr>
        <w:t xml:space="preserve">Oświadczenie </w:t>
      </w:r>
      <w:r w:rsidR="0018318C" w:rsidRPr="00175AD6">
        <w:rPr>
          <w:rFonts w:cstheme="minorHAnsi"/>
          <w:color w:val="000000"/>
        </w:rPr>
        <w:t xml:space="preserve">Wykonawcy o niepodleganiu wykluczeniu z postępowania o udzielenie zamówienia publicznego/rozeznania rynku - </w:t>
      </w:r>
      <w:r w:rsidR="0018318C" w:rsidRPr="00175AD6">
        <w:rPr>
          <w:rFonts w:cstheme="minorHAnsi"/>
          <w:color w:val="000000"/>
          <w:u w:val="single"/>
        </w:rPr>
        <w:t>Załącznik nr 1 do OPZ</w:t>
      </w:r>
      <w:r w:rsidR="00856CD9" w:rsidRPr="00175AD6">
        <w:rPr>
          <w:rFonts w:cstheme="minorHAnsi"/>
          <w:color w:val="000000"/>
        </w:rPr>
        <w:t>;</w:t>
      </w:r>
    </w:p>
    <w:p w14:paraId="05B07B53" w14:textId="3AD04AC1" w:rsidR="009A74B7" w:rsidRPr="00175AD6" w:rsidRDefault="009A74B7" w:rsidP="0039404A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175AD6">
        <w:rPr>
          <w:rFonts w:cstheme="minorHAnsi"/>
          <w:color w:val="000000"/>
        </w:rPr>
        <w:t xml:space="preserve">Wykaz usług spełnienia warunków udziału w zamówieniu zgodnie z pkt </w:t>
      </w:r>
      <w:r w:rsidR="00DC1D06">
        <w:rPr>
          <w:rFonts w:cstheme="minorHAnsi"/>
          <w:color w:val="000000"/>
        </w:rPr>
        <w:t>8</w:t>
      </w:r>
      <w:r w:rsidRPr="00175AD6">
        <w:rPr>
          <w:rFonts w:cstheme="minorHAnsi"/>
          <w:color w:val="000000"/>
        </w:rPr>
        <w:t xml:space="preserve"> – </w:t>
      </w:r>
      <w:r w:rsidRPr="00175AD6">
        <w:rPr>
          <w:rFonts w:cstheme="minorHAnsi"/>
          <w:color w:val="000000"/>
          <w:u w:val="single"/>
        </w:rPr>
        <w:t>Załącznik nr 2 do OPZ</w:t>
      </w:r>
      <w:r w:rsidR="00856CD9" w:rsidRPr="00175AD6">
        <w:rPr>
          <w:rFonts w:cstheme="minorHAnsi"/>
          <w:color w:val="000000"/>
        </w:rPr>
        <w:t>;</w:t>
      </w:r>
    </w:p>
    <w:p w14:paraId="27C4A0FA" w14:textId="3BAC7A43" w:rsidR="00407766" w:rsidRPr="00175AD6" w:rsidRDefault="00BC07E1" w:rsidP="0039404A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175AD6">
        <w:rPr>
          <w:rFonts w:cstheme="minorHAnsi"/>
          <w:b/>
          <w:bCs/>
        </w:rPr>
        <w:t>Kryteria oceny i opis sposobu przyznawania punktacji</w:t>
      </w:r>
    </w:p>
    <w:p w14:paraId="3D606E69" w14:textId="76B3D484" w:rsidR="00623183" w:rsidRPr="00175AD6" w:rsidRDefault="00623183" w:rsidP="0039404A">
      <w:pPr>
        <w:keepNext/>
        <w:spacing w:after="120" w:line="312" w:lineRule="auto"/>
        <w:ind w:left="284"/>
        <w:rPr>
          <w:rFonts w:eastAsia="Cambria" w:cstheme="minorHAnsi"/>
        </w:rPr>
      </w:pPr>
      <w:r w:rsidRPr="00175AD6">
        <w:rPr>
          <w:rFonts w:eastAsia="Cambria" w:cstheme="minorHAnsi"/>
        </w:rPr>
        <w:t>Przy wyborze oferty Zamawiający zweryfikuje wszystkie nadesłane w terminie oferty, biorąc pod uwagę następujące kryteria:</w:t>
      </w:r>
    </w:p>
    <w:p w14:paraId="4D25D41E" w14:textId="4D9DE8E3" w:rsidR="004600BB" w:rsidRPr="00175AD6" w:rsidRDefault="001A5755" w:rsidP="0039404A">
      <w:pPr>
        <w:pStyle w:val="Akapitzlist"/>
        <w:keepNext/>
        <w:numPr>
          <w:ilvl w:val="0"/>
          <w:numId w:val="49"/>
        </w:numPr>
        <w:spacing w:after="120" w:line="312" w:lineRule="auto"/>
        <w:contextualSpacing w:val="0"/>
        <w:rPr>
          <w:rFonts w:eastAsia="Cambria" w:cstheme="minorHAnsi"/>
        </w:rPr>
      </w:pPr>
      <w:r w:rsidRPr="00175AD6">
        <w:rPr>
          <w:rFonts w:eastAsia="Cambria" w:cstheme="minorHAnsi"/>
        </w:rPr>
        <w:t>C</w:t>
      </w:r>
      <w:r w:rsidR="00623183" w:rsidRPr="00175AD6">
        <w:rPr>
          <w:rFonts w:eastAsia="Cambria" w:cstheme="minorHAnsi"/>
        </w:rPr>
        <w:t>ena (</w:t>
      </w:r>
      <w:r w:rsidR="0086603E">
        <w:rPr>
          <w:rFonts w:eastAsia="Cambria" w:cstheme="minorHAnsi"/>
        </w:rPr>
        <w:t>5</w:t>
      </w:r>
      <w:r w:rsidR="00D62014" w:rsidRPr="00175AD6">
        <w:rPr>
          <w:rFonts w:eastAsia="Cambria" w:cstheme="minorHAnsi"/>
        </w:rPr>
        <w:t>0</w:t>
      </w:r>
      <w:r w:rsidR="00623183" w:rsidRPr="00175AD6">
        <w:rPr>
          <w:rFonts w:eastAsia="Cambria" w:cstheme="minorHAnsi"/>
        </w:rPr>
        <w:t>%)</w:t>
      </w:r>
      <w:r w:rsidR="00422378" w:rsidRPr="00175AD6">
        <w:rPr>
          <w:rFonts w:eastAsia="Cambria" w:cstheme="minorHAnsi"/>
        </w:rPr>
        <w:t xml:space="preserve"> = </w:t>
      </w:r>
      <w:r w:rsidR="0086603E">
        <w:rPr>
          <w:rFonts w:eastAsia="Cambria" w:cstheme="minorHAnsi"/>
        </w:rPr>
        <w:t>5</w:t>
      </w:r>
      <w:r w:rsidR="00D62014" w:rsidRPr="00175AD6">
        <w:rPr>
          <w:rFonts w:eastAsia="Cambria" w:cstheme="minorHAnsi"/>
        </w:rPr>
        <w:t xml:space="preserve">0 </w:t>
      </w:r>
      <w:r w:rsidR="00422378" w:rsidRPr="00175AD6">
        <w:rPr>
          <w:rFonts w:eastAsia="Cambria" w:cstheme="minorHAnsi"/>
        </w:rPr>
        <w:t>pkt.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2557"/>
        <w:gridCol w:w="703"/>
      </w:tblGrid>
      <w:tr w:rsidR="00422378" w:rsidRPr="00175AD6" w14:paraId="501C2090" w14:textId="77777777" w:rsidTr="00245F5A">
        <w:tc>
          <w:tcPr>
            <w:tcW w:w="1554" w:type="dxa"/>
            <w:vMerge w:val="restart"/>
            <w:tcMar>
              <w:left w:w="0" w:type="dxa"/>
              <w:right w:w="28" w:type="dxa"/>
            </w:tcMar>
            <w:vAlign w:val="center"/>
          </w:tcPr>
          <w:p w14:paraId="17B73B49" w14:textId="226E17CE" w:rsidR="00422378" w:rsidRPr="00175AD6" w:rsidRDefault="00422378" w:rsidP="0039404A">
            <w:pPr>
              <w:keepNext/>
              <w:spacing w:after="120" w:line="312" w:lineRule="auto"/>
              <w:rPr>
                <w:rFonts w:eastAsia="Cambria" w:cstheme="minorHAnsi"/>
              </w:rPr>
            </w:pPr>
            <w:r w:rsidRPr="00175AD6">
              <w:rPr>
                <w:rFonts w:eastAsia="Cambria" w:cstheme="minorHAnsi"/>
              </w:rPr>
              <w:t>Liczba punktów =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2A12" w14:textId="310796AB" w:rsidR="00422378" w:rsidRPr="00175AD6" w:rsidRDefault="00422378" w:rsidP="0039404A">
            <w:pPr>
              <w:keepNext/>
              <w:spacing w:after="120" w:line="312" w:lineRule="auto"/>
              <w:rPr>
                <w:rFonts w:eastAsia="Cambria" w:cstheme="minorHAnsi"/>
              </w:rPr>
            </w:pPr>
            <w:r w:rsidRPr="00175AD6">
              <w:rPr>
                <w:rFonts w:cstheme="minorHAnsi"/>
                <w:color w:val="000000"/>
                <w:lang w:eastAsia="pl-PL"/>
              </w:rPr>
              <w:t>Cena oferty najtańszej</w:t>
            </w:r>
          </w:p>
        </w:tc>
        <w:tc>
          <w:tcPr>
            <w:tcW w:w="703" w:type="dxa"/>
            <w:vMerge w:val="restart"/>
            <w:tcMar>
              <w:left w:w="28" w:type="dxa"/>
              <w:right w:w="0" w:type="dxa"/>
            </w:tcMar>
            <w:vAlign w:val="center"/>
          </w:tcPr>
          <w:p w14:paraId="62DCEA79" w14:textId="101F2FF0" w:rsidR="00422378" w:rsidRPr="00175AD6" w:rsidRDefault="00422378" w:rsidP="0039404A">
            <w:pPr>
              <w:keepNext/>
              <w:spacing w:after="120" w:line="312" w:lineRule="auto"/>
              <w:rPr>
                <w:rFonts w:eastAsia="Cambria" w:cstheme="minorHAnsi"/>
              </w:rPr>
            </w:pPr>
            <w:r w:rsidRPr="00175AD6">
              <w:rPr>
                <w:rFonts w:eastAsia="Cambria" w:cstheme="minorHAnsi"/>
              </w:rPr>
              <w:t xml:space="preserve">x </w:t>
            </w:r>
            <w:r w:rsidR="0086603E">
              <w:rPr>
                <w:rFonts w:eastAsia="Cambria" w:cstheme="minorHAnsi"/>
              </w:rPr>
              <w:t>5</w:t>
            </w:r>
            <w:r w:rsidR="00D62014" w:rsidRPr="00175AD6">
              <w:rPr>
                <w:rFonts w:eastAsia="Cambria" w:cstheme="minorHAnsi"/>
              </w:rPr>
              <w:t>0</w:t>
            </w:r>
          </w:p>
        </w:tc>
      </w:tr>
      <w:tr w:rsidR="00422378" w:rsidRPr="00175AD6" w14:paraId="0D51F176" w14:textId="77777777" w:rsidTr="00245F5A">
        <w:tc>
          <w:tcPr>
            <w:tcW w:w="1554" w:type="dxa"/>
            <w:vMerge/>
            <w:tcMar>
              <w:left w:w="0" w:type="dxa"/>
              <w:right w:w="0" w:type="dxa"/>
            </w:tcMar>
            <w:vAlign w:val="center"/>
          </w:tcPr>
          <w:p w14:paraId="621A10C6" w14:textId="77777777" w:rsidR="00422378" w:rsidRPr="00175AD6" w:rsidRDefault="00422378" w:rsidP="0039404A">
            <w:pPr>
              <w:keepNext/>
              <w:spacing w:after="120" w:line="312" w:lineRule="auto"/>
              <w:rPr>
                <w:rFonts w:eastAsia="Cambria" w:cstheme="minorHAnsi"/>
              </w:rPr>
            </w:pPr>
          </w:p>
        </w:tc>
        <w:tc>
          <w:tcPr>
            <w:tcW w:w="255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5B51" w14:textId="040398C8" w:rsidR="00422378" w:rsidRPr="00175AD6" w:rsidRDefault="00422378" w:rsidP="0039404A">
            <w:pPr>
              <w:keepNext/>
              <w:spacing w:after="120" w:line="312" w:lineRule="auto"/>
              <w:rPr>
                <w:rFonts w:eastAsia="Cambria" w:cstheme="minorHAnsi"/>
              </w:rPr>
            </w:pPr>
            <w:r w:rsidRPr="00175AD6">
              <w:rPr>
                <w:rFonts w:cstheme="minorHAnsi"/>
                <w:color w:val="000000"/>
                <w:lang w:eastAsia="pl-PL"/>
              </w:rPr>
              <w:t>Cena oferty badanej</w:t>
            </w:r>
          </w:p>
        </w:tc>
        <w:tc>
          <w:tcPr>
            <w:tcW w:w="703" w:type="dxa"/>
            <w:vMerge/>
            <w:tcMar>
              <w:left w:w="0" w:type="dxa"/>
              <w:right w:w="0" w:type="dxa"/>
            </w:tcMar>
            <w:vAlign w:val="center"/>
          </w:tcPr>
          <w:p w14:paraId="7E75EEAA" w14:textId="77777777" w:rsidR="00422378" w:rsidRPr="00175AD6" w:rsidRDefault="00422378" w:rsidP="0039404A">
            <w:pPr>
              <w:keepNext/>
              <w:spacing w:after="120" w:line="312" w:lineRule="auto"/>
              <w:rPr>
                <w:rFonts w:eastAsia="Cambria" w:cstheme="minorHAnsi"/>
              </w:rPr>
            </w:pPr>
          </w:p>
        </w:tc>
      </w:tr>
    </w:tbl>
    <w:p w14:paraId="57BFA1AC" w14:textId="77777777" w:rsidR="00245F5A" w:rsidRPr="00175AD6" w:rsidRDefault="00245F5A" w:rsidP="0039404A">
      <w:pPr>
        <w:spacing w:after="120" w:line="312" w:lineRule="auto"/>
        <w:rPr>
          <w:rFonts w:cstheme="minorHAnsi"/>
          <w:color w:val="000000"/>
          <w:lang w:eastAsia="pl-PL"/>
        </w:rPr>
      </w:pPr>
    </w:p>
    <w:p w14:paraId="195FB2A7" w14:textId="05242C2E" w:rsidR="00422378" w:rsidRPr="00175AD6" w:rsidRDefault="00DE1100" w:rsidP="0039404A">
      <w:pPr>
        <w:pStyle w:val="Akapitzlist"/>
        <w:spacing w:after="120" w:line="312" w:lineRule="auto"/>
        <w:ind w:left="284"/>
        <w:contextualSpacing w:val="0"/>
        <w:rPr>
          <w:rFonts w:cstheme="minorHAnsi"/>
          <w:color w:val="000000"/>
          <w:lang w:eastAsia="pl-PL"/>
        </w:rPr>
      </w:pPr>
      <w:r w:rsidRPr="00175AD6">
        <w:rPr>
          <w:rFonts w:cstheme="minorHAnsi"/>
          <w:color w:val="000000"/>
          <w:lang w:eastAsia="pl-PL"/>
        </w:rPr>
        <w:t>Oferent</w:t>
      </w:r>
      <w:r w:rsidR="009B1B9F" w:rsidRPr="00175AD6">
        <w:rPr>
          <w:rFonts w:cstheme="minorHAnsi"/>
          <w:color w:val="000000"/>
          <w:lang w:eastAsia="pl-PL"/>
        </w:rPr>
        <w:t xml:space="preserve"> powinien przedstawić</w:t>
      </w:r>
      <w:r w:rsidR="00422378" w:rsidRPr="00175AD6">
        <w:rPr>
          <w:rFonts w:cstheme="minorHAnsi"/>
          <w:color w:val="000000"/>
          <w:lang w:eastAsia="pl-PL"/>
        </w:rPr>
        <w:t xml:space="preserve"> w ofercie:</w:t>
      </w:r>
    </w:p>
    <w:p w14:paraId="4CAA1DC4" w14:textId="77777777" w:rsidR="00422378" w:rsidRPr="00175AD6" w:rsidRDefault="009B1B9F" w:rsidP="0039404A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  <w:lang w:eastAsia="pl-PL"/>
        </w:rPr>
      </w:pPr>
      <w:r w:rsidRPr="00175AD6">
        <w:rPr>
          <w:rFonts w:cstheme="minorHAnsi"/>
          <w:color w:val="000000"/>
        </w:rPr>
        <w:t>całkowity</w:t>
      </w:r>
      <w:r w:rsidRPr="00175AD6">
        <w:rPr>
          <w:rFonts w:cstheme="minorHAnsi"/>
          <w:color w:val="000000"/>
          <w:lang w:eastAsia="pl-PL"/>
        </w:rPr>
        <w:t xml:space="preserve"> koszt organizacji wraz z wyszczególnieniem jego składowych</w:t>
      </w:r>
      <w:r w:rsidR="00422378" w:rsidRPr="00175AD6">
        <w:rPr>
          <w:rFonts w:cstheme="minorHAnsi"/>
          <w:color w:val="000000"/>
          <w:lang w:eastAsia="pl-PL"/>
        </w:rPr>
        <w:t>;</w:t>
      </w:r>
    </w:p>
    <w:p w14:paraId="4059CCD5" w14:textId="6020E85C" w:rsidR="00422378" w:rsidRPr="00175AD6" w:rsidRDefault="009B1B9F" w:rsidP="0039404A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  <w:lang w:eastAsia="pl-PL"/>
        </w:rPr>
      </w:pPr>
      <w:r w:rsidRPr="00175AD6">
        <w:rPr>
          <w:rFonts w:cstheme="minorHAnsi"/>
          <w:color w:val="000000"/>
          <w:lang w:eastAsia="pl-PL"/>
        </w:rPr>
        <w:t>wszystkie koszty netto oraz brutto, w podziale na koszty stałe oraz koszty jednostkowe.</w:t>
      </w:r>
    </w:p>
    <w:p w14:paraId="5470A7B5" w14:textId="4DE5B0C1" w:rsidR="009477F0" w:rsidRPr="004D61AB" w:rsidRDefault="0027116D" w:rsidP="0039404A">
      <w:pPr>
        <w:pStyle w:val="Akapitzlist"/>
        <w:numPr>
          <w:ilvl w:val="0"/>
          <w:numId w:val="49"/>
        </w:numPr>
        <w:spacing w:after="120" w:line="312" w:lineRule="auto"/>
        <w:rPr>
          <w:color w:val="000000"/>
          <w:lang w:eastAsia="pl-PL"/>
        </w:rPr>
      </w:pPr>
      <w:r w:rsidRPr="6C2DCF75">
        <w:rPr>
          <w:color w:val="000000" w:themeColor="text1"/>
          <w:lang w:eastAsia="pl-PL"/>
        </w:rPr>
        <w:t xml:space="preserve">Koncepcja realizacji wydarzenia i aranżacja sali </w:t>
      </w:r>
      <w:r w:rsidR="009477F0" w:rsidRPr="6C2DCF75">
        <w:rPr>
          <w:color w:val="000000" w:themeColor="text1"/>
          <w:lang w:eastAsia="pl-PL"/>
        </w:rPr>
        <w:t>(</w:t>
      </w:r>
      <w:r w:rsidR="0086603E">
        <w:rPr>
          <w:color w:val="000000" w:themeColor="text1"/>
          <w:lang w:eastAsia="pl-PL"/>
        </w:rPr>
        <w:t>45</w:t>
      </w:r>
      <w:r w:rsidR="009477F0" w:rsidRPr="6C2DCF75">
        <w:rPr>
          <w:color w:val="000000" w:themeColor="text1"/>
          <w:lang w:eastAsia="pl-PL"/>
        </w:rPr>
        <w:t xml:space="preserve"> %) = </w:t>
      </w:r>
      <w:r w:rsidR="0086603E">
        <w:rPr>
          <w:color w:val="000000" w:themeColor="text1"/>
          <w:lang w:eastAsia="pl-PL"/>
        </w:rPr>
        <w:t>45</w:t>
      </w:r>
      <w:r w:rsidR="009477F0" w:rsidRPr="6C2DCF75">
        <w:rPr>
          <w:color w:val="000000" w:themeColor="text1"/>
          <w:lang w:eastAsia="pl-PL"/>
        </w:rPr>
        <w:t xml:space="preserve"> pkt.</w:t>
      </w:r>
    </w:p>
    <w:p w14:paraId="3E0728BF" w14:textId="4E1AE3F8" w:rsidR="004D61AB" w:rsidRPr="004D61AB" w:rsidRDefault="004D61AB" w:rsidP="004D61AB">
      <w:pPr>
        <w:pStyle w:val="Akapitzlist"/>
        <w:spacing w:after="120" w:line="312" w:lineRule="auto"/>
        <w:ind w:left="644"/>
        <w:rPr>
          <w:rFonts w:cstheme="minorHAnsi"/>
          <w:color w:val="000000"/>
          <w:lang w:eastAsia="pl-PL"/>
        </w:rPr>
      </w:pPr>
      <w:r w:rsidRPr="004D61AB">
        <w:rPr>
          <w:rFonts w:cstheme="minorHAnsi"/>
          <w:color w:val="000000"/>
          <w:lang w:eastAsia="pl-PL"/>
        </w:rPr>
        <w:t xml:space="preserve">Punkty w kryterium „Koncepcja realizacji wydarzenia i aranżacja sali” zostaną przyznane w skali punktowej do </w:t>
      </w:r>
      <w:r>
        <w:rPr>
          <w:rFonts w:cstheme="minorHAnsi"/>
          <w:color w:val="000000"/>
          <w:lang w:eastAsia="pl-PL"/>
        </w:rPr>
        <w:t>3</w:t>
      </w:r>
      <w:r w:rsidRPr="004D61AB">
        <w:rPr>
          <w:rFonts w:cstheme="minorHAnsi"/>
          <w:color w:val="000000"/>
          <w:lang w:eastAsia="pl-PL"/>
        </w:rPr>
        <w:t>0 punktów. Przy ocenie będzie brany pod uwagę opis koncepcji i wizualizacja aranżacji, w tym:</w:t>
      </w:r>
    </w:p>
    <w:p w14:paraId="33B30832" w14:textId="06C87D42" w:rsidR="004D61AB" w:rsidRPr="004D61AB" w:rsidRDefault="004D61AB" w:rsidP="004D61AB">
      <w:pPr>
        <w:pStyle w:val="Akapitzlist"/>
        <w:keepNext/>
        <w:tabs>
          <w:tab w:val="left" w:pos="284"/>
        </w:tabs>
        <w:spacing w:after="120" w:line="312" w:lineRule="auto"/>
        <w:ind w:left="644"/>
        <w:rPr>
          <w:rFonts w:cstheme="minorHAnsi"/>
          <w:color w:val="000000"/>
          <w:lang w:eastAsia="pl-PL"/>
        </w:rPr>
      </w:pPr>
      <w:r w:rsidRPr="004D61AB">
        <w:rPr>
          <w:rFonts w:cstheme="minorHAnsi"/>
          <w:color w:val="000000"/>
          <w:lang w:eastAsia="pl-PL"/>
        </w:rPr>
        <w:lastRenderedPageBreak/>
        <w:t>1) estetyka (estetyka poszczególnych elementów, dopasowanie elementów wyposażenia i dekoracji do koncepcji i przedmiotu wydarzenia</w:t>
      </w:r>
      <w:r w:rsidR="002D502A">
        <w:rPr>
          <w:rFonts w:cstheme="minorHAnsi"/>
          <w:color w:val="000000"/>
          <w:lang w:eastAsia="pl-PL"/>
        </w:rPr>
        <w:t>, materiały konferencyjne</w:t>
      </w:r>
      <w:r w:rsidRPr="004D61AB">
        <w:rPr>
          <w:rFonts w:cstheme="minorHAnsi"/>
          <w:color w:val="000000"/>
          <w:lang w:eastAsia="pl-PL"/>
        </w:rPr>
        <w:t>) – do 1</w:t>
      </w:r>
      <w:r w:rsidR="0086603E">
        <w:rPr>
          <w:rFonts w:cstheme="minorHAnsi"/>
          <w:color w:val="000000"/>
          <w:lang w:eastAsia="pl-PL"/>
        </w:rPr>
        <w:t>5</w:t>
      </w:r>
      <w:r w:rsidRPr="004D61AB">
        <w:rPr>
          <w:rFonts w:cstheme="minorHAnsi"/>
          <w:color w:val="000000"/>
          <w:lang w:eastAsia="pl-PL"/>
        </w:rPr>
        <w:t xml:space="preserve"> pkt,</w:t>
      </w:r>
    </w:p>
    <w:p w14:paraId="764E33B6" w14:textId="1154CD77" w:rsidR="004D61AB" w:rsidRPr="004D61AB" w:rsidRDefault="004D61AB" w:rsidP="004D61AB">
      <w:pPr>
        <w:pStyle w:val="Akapitzlist"/>
        <w:keepNext/>
        <w:tabs>
          <w:tab w:val="left" w:pos="284"/>
        </w:tabs>
        <w:spacing w:after="120" w:line="312" w:lineRule="auto"/>
        <w:ind w:left="644"/>
        <w:rPr>
          <w:rFonts w:cstheme="minorHAnsi"/>
          <w:color w:val="000000"/>
          <w:lang w:eastAsia="pl-PL"/>
        </w:rPr>
      </w:pPr>
      <w:r w:rsidRPr="004D61AB">
        <w:rPr>
          <w:rFonts w:cstheme="minorHAnsi"/>
          <w:color w:val="000000"/>
          <w:lang w:eastAsia="pl-PL"/>
        </w:rPr>
        <w:t xml:space="preserve">2) oprawa (funkcjonalność elementów scenograficznych z uwzględnieniem potrzeb osób z niepełnosprawnościami, dopasowanie elementów świetlnych i dekoracyjnych oraz użycie nowych technologii </w:t>
      </w:r>
      <w:proofErr w:type="spellStart"/>
      <w:r w:rsidRPr="004D61AB">
        <w:rPr>
          <w:rFonts w:cstheme="minorHAnsi"/>
          <w:color w:val="000000"/>
          <w:lang w:eastAsia="pl-PL"/>
        </w:rPr>
        <w:t>eventowych</w:t>
      </w:r>
      <w:proofErr w:type="spellEnd"/>
      <w:r w:rsidRPr="004D61AB">
        <w:rPr>
          <w:rFonts w:cstheme="minorHAnsi"/>
          <w:color w:val="000000"/>
          <w:lang w:eastAsia="pl-PL"/>
        </w:rPr>
        <w:t>) – do 1</w:t>
      </w:r>
      <w:r w:rsidR="0086603E">
        <w:rPr>
          <w:rFonts w:cstheme="minorHAnsi"/>
          <w:color w:val="000000"/>
          <w:lang w:eastAsia="pl-PL"/>
        </w:rPr>
        <w:t>5</w:t>
      </w:r>
      <w:r w:rsidRPr="004D61AB">
        <w:rPr>
          <w:rFonts w:cstheme="minorHAnsi"/>
          <w:color w:val="000000"/>
          <w:lang w:eastAsia="pl-PL"/>
        </w:rPr>
        <w:t xml:space="preserve"> pkt,</w:t>
      </w:r>
    </w:p>
    <w:p w14:paraId="3122CD3F" w14:textId="2A644609" w:rsidR="004D61AB" w:rsidRPr="004D61AB" w:rsidRDefault="004D61AB" w:rsidP="004D61AB">
      <w:pPr>
        <w:pStyle w:val="Akapitzlist"/>
        <w:keepNext/>
        <w:tabs>
          <w:tab w:val="left" w:pos="284"/>
        </w:tabs>
        <w:spacing w:after="120" w:line="312" w:lineRule="auto"/>
        <w:ind w:left="644"/>
        <w:rPr>
          <w:rFonts w:cstheme="minorHAnsi"/>
          <w:color w:val="000000"/>
          <w:lang w:eastAsia="pl-PL"/>
        </w:rPr>
      </w:pPr>
      <w:r w:rsidRPr="004D61AB">
        <w:rPr>
          <w:rFonts w:cstheme="minorHAnsi"/>
          <w:color w:val="000000"/>
          <w:lang w:eastAsia="pl-PL"/>
        </w:rPr>
        <w:t>3) kreatywność (nowoczesność i oryginalność koncepcji i aranżacji, odejście od tradycyjnej zabudowy) – do 1</w:t>
      </w:r>
      <w:r w:rsidR="0086603E">
        <w:rPr>
          <w:rFonts w:cstheme="minorHAnsi"/>
          <w:color w:val="000000"/>
          <w:lang w:eastAsia="pl-PL"/>
        </w:rPr>
        <w:t>5</w:t>
      </w:r>
      <w:r w:rsidRPr="004D61AB">
        <w:rPr>
          <w:rFonts w:cstheme="minorHAnsi"/>
          <w:color w:val="000000"/>
          <w:lang w:eastAsia="pl-PL"/>
        </w:rPr>
        <w:t xml:space="preserve"> pkt</w:t>
      </w:r>
      <w:r>
        <w:rPr>
          <w:rFonts w:cstheme="minorHAnsi"/>
          <w:color w:val="000000"/>
          <w:lang w:eastAsia="pl-PL"/>
        </w:rPr>
        <w:t>.</w:t>
      </w:r>
    </w:p>
    <w:p w14:paraId="7263397B" w14:textId="09E752A1" w:rsidR="00F91082" w:rsidRPr="004D61AB" w:rsidRDefault="004D61AB" w:rsidP="004D61AB">
      <w:pPr>
        <w:pStyle w:val="Akapitzlist"/>
        <w:numPr>
          <w:ilvl w:val="0"/>
          <w:numId w:val="49"/>
        </w:numPr>
        <w:spacing w:after="120" w:line="312" w:lineRule="auto"/>
        <w:rPr>
          <w:color w:val="000000"/>
          <w:lang w:eastAsia="pl-PL"/>
        </w:rPr>
      </w:pPr>
      <w:r>
        <w:rPr>
          <w:rFonts w:cstheme="minorHAnsi"/>
          <w:color w:val="000000"/>
          <w:lang w:eastAsia="pl-PL"/>
        </w:rPr>
        <w:t>Z</w:t>
      </w:r>
      <w:r w:rsidRPr="00175AD6">
        <w:rPr>
          <w:rFonts w:cstheme="minorHAnsi"/>
          <w:color w:val="000000"/>
          <w:lang w:eastAsia="pl-PL"/>
        </w:rPr>
        <w:t xml:space="preserve">apewnienie koordynatora spotkania do obsługi technicznej wydarzenia – do </w:t>
      </w:r>
      <w:r w:rsidR="0086603E">
        <w:rPr>
          <w:rFonts w:cstheme="minorHAnsi"/>
          <w:color w:val="000000"/>
          <w:lang w:eastAsia="pl-PL"/>
        </w:rPr>
        <w:t>5</w:t>
      </w:r>
      <w:r w:rsidRPr="00175AD6">
        <w:rPr>
          <w:rFonts w:cstheme="minorHAnsi"/>
          <w:color w:val="000000"/>
          <w:lang w:eastAsia="pl-PL"/>
        </w:rPr>
        <w:t xml:space="preserve"> pkt.</w:t>
      </w:r>
    </w:p>
    <w:p w14:paraId="0006B841" w14:textId="0A7A7517" w:rsidR="009B1B9F" w:rsidRPr="00175AD6" w:rsidRDefault="005E7F8E" w:rsidP="0039404A">
      <w:pPr>
        <w:keepNext/>
        <w:tabs>
          <w:tab w:val="left" w:pos="284"/>
        </w:tabs>
        <w:spacing w:after="120" w:line="312" w:lineRule="auto"/>
        <w:ind w:left="142"/>
        <w:rPr>
          <w:rFonts w:cstheme="minorHAnsi"/>
          <w:color w:val="000000"/>
          <w:lang w:eastAsia="pl-PL"/>
        </w:rPr>
      </w:pPr>
      <w:r w:rsidRPr="00175AD6">
        <w:rPr>
          <w:rFonts w:cstheme="minorHAnsi"/>
          <w:b/>
          <w:bCs/>
        </w:rPr>
        <w:t>Minimalna zawartość oferty</w:t>
      </w:r>
    </w:p>
    <w:p w14:paraId="51DF6A9C" w14:textId="107DD244" w:rsidR="005E7F8E" w:rsidRPr="00175AD6" w:rsidRDefault="005E7F8E" w:rsidP="0039404A">
      <w:pPr>
        <w:spacing w:after="120" w:line="312" w:lineRule="auto"/>
        <w:ind w:left="284"/>
        <w:rPr>
          <w:rFonts w:eastAsia="Cambria" w:cstheme="minorHAnsi"/>
        </w:rPr>
      </w:pPr>
      <w:r w:rsidRPr="00175AD6">
        <w:rPr>
          <w:rFonts w:eastAsia="Cambria" w:cstheme="minorHAnsi"/>
        </w:rPr>
        <w:t>Oferta powinna zawierać co najmniej:</w:t>
      </w:r>
    </w:p>
    <w:p w14:paraId="23C55FF6" w14:textId="7B9849EA" w:rsidR="005606E6" w:rsidRPr="00175AD6" w:rsidRDefault="005606E6" w:rsidP="0039404A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175AD6">
        <w:rPr>
          <w:rFonts w:cstheme="minorHAnsi"/>
          <w:color w:val="000000"/>
        </w:rPr>
        <w:t xml:space="preserve">Całościową cenę realizacji zamówienia, z podaniem szczegółowego kosztorysu poszczególnych elementów zadania, w podziale na koszty netto i brutto, będącą sumą kosztów stałych brutto oraz kosztów zmiennych brutto, wraz z podaniem ceny jednostkowej kosztów zmiennych (w przeliczeniu na jednego uczestnika </w:t>
      </w:r>
      <w:r w:rsidR="00A5743C" w:rsidRPr="00175AD6">
        <w:rPr>
          <w:rFonts w:cstheme="minorHAnsi"/>
          <w:color w:val="000000"/>
        </w:rPr>
        <w:t>wydarzenia</w:t>
      </w:r>
      <w:r w:rsidRPr="00175AD6">
        <w:rPr>
          <w:rFonts w:cstheme="minorHAnsi"/>
          <w:color w:val="000000"/>
        </w:rPr>
        <w:t>)</w:t>
      </w:r>
      <w:r w:rsidR="005E7F8E" w:rsidRPr="00175AD6">
        <w:rPr>
          <w:rFonts w:cstheme="minorHAnsi"/>
          <w:color w:val="000000"/>
        </w:rPr>
        <w:t>;</w:t>
      </w:r>
    </w:p>
    <w:p w14:paraId="6456BCAE" w14:textId="317F7679" w:rsidR="005606E6" w:rsidRPr="00175AD6" w:rsidRDefault="005606E6" w:rsidP="0039404A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175AD6">
        <w:rPr>
          <w:rFonts w:eastAsia="Times New Roman" w:cstheme="minorHAnsi"/>
          <w:lang w:eastAsia="pl-PL"/>
        </w:rPr>
        <w:t>Dodatkowo do oferty, należy załączyć kalkulację powyższej kwoty w podziale na koszty stałe i koszty osobowe</w:t>
      </w:r>
      <w:r w:rsidR="005E7F8E" w:rsidRPr="00175AD6">
        <w:rPr>
          <w:rFonts w:cstheme="minorHAnsi"/>
          <w:color w:val="000000"/>
        </w:rPr>
        <w:t>;</w:t>
      </w:r>
      <w:r w:rsidRPr="00175AD6">
        <w:rPr>
          <w:rFonts w:cstheme="minorHAnsi"/>
          <w:color w:val="000000"/>
        </w:rPr>
        <w:t xml:space="preserve"> </w:t>
      </w:r>
    </w:p>
    <w:p w14:paraId="0BBF7627" w14:textId="1C58A067" w:rsidR="009B1B9F" w:rsidRPr="00175AD6" w:rsidRDefault="009B1B9F" w:rsidP="0039404A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175AD6">
        <w:rPr>
          <w:rFonts w:cstheme="minorHAnsi"/>
          <w:color w:val="000000"/>
        </w:rPr>
        <w:t>Wskazanie obiekt</w:t>
      </w:r>
      <w:r w:rsidR="00D338BC" w:rsidRPr="00175AD6">
        <w:rPr>
          <w:rFonts w:cstheme="minorHAnsi"/>
          <w:color w:val="000000"/>
        </w:rPr>
        <w:t>u/ów, w których oferent planuje zrealizować zamawiane usługi</w:t>
      </w:r>
      <w:r w:rsidR="005606E6" w:rsidRPr="00175AD6">
        <w:rPr>
          <w:rFonts w:cstheme="minorHAnsi"/>
          <w:color w:val="000000"/>
        </w:rPr>
        <w:t xml:space="preserve"> wraz z opisem technicznym i zdjęciami (mogą być linki</w:t>
      </w:r>
      <w:r w:rsidR="001A5755" w:rsidRPr="00175AD6">
        <w:rPr>
          <w:rFonts w:cstheme="minorHAnsi"/>
          <w:color w:val="000000"/>
        </w:rPr>
        <w:t xml:space="preserve"> do strony internetowej obiektu</w:t>
      </w:r>
      <w:r w:rsidR="005606E6" w:rsidRPr="00175AD6">
        <w:rPr>
          <w:rFonts w:cstheme="minorHAnsi"/>
          <w:color w:val="000000"/>
        </w:rPr>
        <w:t>)</w:t>
      </w:r>
      <w:r w:rsidR="00856CD9" w:rsidRPr="00175AD6">
        <w:rPr>
          <w:rFonts w:cstheme="minorHAnsi"/>
          <w:color w:val="000000"/>
        </w:rPr>
        <w:t>;</w:t>
      </w:r>
    </w:p>
    <w:p w14:paraId="5539BA26" w14:textId="4F83F2BD" w:rsidR="005E7F8E" w:rsidRPr="00175AD6" w:rsidRDefault="00D338BC" w:rsidP="0039404A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175AD6">
        <w:rPr>
          <w:rFonts w:eastAsia="Times New Roman" w:cstheme="minorHAnsi"/>
          <w:lang w:eastAsia="pl-PL"/>
        </w:rPr>
        <w:t xml:space="preserve">Wykaz oraz syntetyczny opis usług zrealizowanych przez </w:t>
      </w:r>
      <w:r w:rsidR="00DE1100" w:rsidRPr="00175AD6">
        <w:rPr>
          <w:rFonts w:eastAsia="Times New Roman" w:cstheme="minorHAnsi"/>
          <w:lang w:eastAsia="pl-PL"/>
        </w:rPr>
        <w:t>Oferenta</w:t>
      </w:r>
      <w:r w:rsidRPr="00175AD6">
        <w:rPr>
          <w:rFonts w:eastAsia="Times New Roman" w:cstheme="minorHAnsi"/>
          <w:lang w:eastAsia="pl-PL"/>
        </w:rPr>
        <w:t xml:space="preserve"> w ciągu ostatnich </w:t>
      </w:r>
      <w:r w:rsidR="0077741A" w:rsidRPr="00175AD6">
        <w:rPr>
          <w:rFonts w:eastAsia="Times New Roman" w:cstheme="minorHAnsi"/>
          <w:lang w:eastAsia="pl-PL"/>
        </w:rPr>
        <w:t xml:space="preserve">3 </w:t>
      </w:r>
      <w:r w:rsidRPr="00175AD6">
        <w:rPr>
          <w:rFonts w:eastAsia="Times New Roman" w:cstheme="minorHAnsi"/>
          <w:lang w:eastAsia="pl-PL"/>
        </w:rPr>
        <w:t xml:space="preserve">lat przed upływem terminu </w:t>
      </w:r>
      <w:r w:rsidRPr="00175AD6">
        <w:rPr>
          <w:rFonts w:cstheme="minorHAnsi"/>
          <w:color w:val="000000"/>
        </w:rPr>
        <w:t>składania ofert</w:t>
      </w:r>
      <w:r w:rsidR="00DE1100" w:rsidRPr="00175AD6">
        <w:rPr>
          <w:rFonts w:cstheme="minorHAnsi"/>
          <w:color w:val="000000"/>
        </w:rPr>
        <w:t xml:space="preserve">, </w:t>
      </w:r>
      <w:r w:rsidRPr="00175AD6">
        <w:rPr>
          <w:rFonts w:cstheme="minorHAnsi"/>
          <w:color w:val="000000"/>
        </w:rPr>
        <w:t>o których mowa w pkt „Warunki udziału w postępowaniu” niniejszego SOPZ</w:t>
      </w:r>
      <w:r w:rsidR="00DE1100" w:rsidRPr="00175AD6">
        <w:rPr>
          <w:rFonts w:cstheme="minorHAnsi"/>
          <w:color w:val="000000"/>
        </w:rPr>
        <w:t xml:space="preserve"> wraz dokumentami potwierdzającymi ich należyte wykonanie</w:t>
      </w:r>
      <w:r w:rsidR="005E7F8E" w:rsidRPr="00175AD6">
        <w:rPr>
          <w:rFonts w:cstheme="minorHAnsi"/>
          <w:color w:val="000000"/>
        </w:rPr>
        <w:t>;</w:t>
      </w:r>
    </w:p>
    <w:p w14:paraId="480D0639" w14:textId="5597065B" w:rsidR="005E7F8E" w:rsidRPr="00175AD6" w:rsidRDefault="005E7F8E" w:rsidP="0039404A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175AD6">
        <w:rPr>
          <w:rFonts w:eastAsia="Times New Roman" w:cstheme="minorHAnsi"/>
          <w:lang w:eastAsia="pl-PL"/>
        </w:rPr>
        <w:t xml:space="preserve">Dokumenty/oświadczenia wymagane w pkt. </w:t>
      </w:r>
      <w:r w:rsidR="00575249" w:rsidRPr="00175AD6">
        <w:rPr>
          <w:rFonts w:eastAsia="Times New Roman" w:cstheme="minorHAnsi"/>
          <w:lang w:eastAsia="pl-PL"/>
        </w:rPr>
        <w:t>9</w:t>
      </w:r>
      <w:r w:rsidRPr="00175AD6">
        <w:rPr>
          <w:rFonts w:eastAsia="Times New Roman" w:cstheme="minorHAnsi"/>
          <w:lang w:eastAsia="pl-PL"/>
        </w:rPr>
        <w:t xml:space="preserve"> OPZ.</w:t>
      </w:r>
    </w:p>
    <w:p w14:paraId="707C4F15" w14:textId="6395652B" w:rsidR="00D62014" w:rsidRPr="00175AD6" w:rsidRDefault="00D62014" w:rsidP="0039404A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left="284"/>
        <w:contextualSpacing w:val="0"/>
        <w:rPr>
          <w:rFonts w:cstheme="minorHAnsi"/>
          <w:b/>
          <w:bCs/>
        </w:rPr>
      </w:pPr>
      <w:r w:rsidRPr="00175AD6">
        <w:rPr>
          <w:rFonts w:cstheme="minorHAnsi"/>
          <w:b/>
          <w:bCs/>
        </w:rPr>
        <w:t xml:space="preserve"> </w:t>
      </w:r>
      <w:r w:rsidR="001A5755" w:rsidRPr="00175AD6">
        <w:rPr>
          <w:rFonts w:cstheme="minorHAnsi"/>
          <w:b/>
          <w:bCs/>
        </w:rPr>
        <w:t>Warunki zmiany umowy</w:t>
      </w:r>
      <w:r w:rsidRPr="00175AD6">
        <w:rPr>
          <w:rFonts w:cstheme="minorHAnsi"/>
          <w:b/>
          <w:bCs/>
        </w:rPr>
        <w:t>.</w:t>
      </w:r>
    </w:p>
    <w:p w14:paraId="5C44AE45" w14:textId="6BBA4AB7" w:rsidR="00D62014" w:rsidRPr="00175AD6" w:rsidRDefault="00D62014" w:rsidP="0039404A">
      <w:pPr>
        <w:spacing w:after="120" w:line="312" w:lineRule="auto"/>
      </w:pPr>
      <w:r w:rsidRPr="6C2DCF75">
        <w:t xml:space="preserve">Zamawiający zastrzega sobie, że ostateczna liczba osób uczestniczących zostanie potwierdzona wybranemu Wykonawcy najpóźniej na </w:t>
      </w:r>
      <w:r w:rsidR="00F91082" w:rsidRPr="6C2DCF75">
        <w:t>5</w:t>
      </w:r>
      <w:r w:rsidRPr="6C2DCF75">
        <w:t xml:space="preserve"> dni</w:t>
      </w:r>
      <w:r w:rsidR="00F91082" w:rsidRPr="6C2DCF75">
        <w:t xml:space="preserve"> kalendarzowych</w:t>
      </w:r>
      <w:r w:rsidRPr="6C2DCF75">
        <w:t xml:space="preserve"> przed terminem </w:t>
      </w:r>
      <w:r w:rsidR="00371D00" w:rsidRPr="6C2DCF75">
        <w:t>wydarzenia</w:t>
      </w:r>
      <w:r w:rsidRPr="6C2DCF75">
        <w:t>.</w:t>
      </w:r>
    </w:p>
    <w:p w14:paraId="55B76487" w14:textId="52C510B1" w:rsidR="00D62014" w:rsidRPr="00175AD6" w:rsidRDefault="00D62014" w:rsidP="0039404A">
      <w:pPr>
        <w:spacing w:after="120" w:line="312" w:lineRule="auto"/>
        <w:rPr>
          <w:rFonts w:cstheme="minorHAnsi"/>
        </w:rPr>
      </w:pPr>
      <w:r w:rsidRPr="00175AD6">
        <w:rPr>
          <w:rFonts w:cstheme="minorHAnsi"/>
        </w:rPr>
        <w:t xml:space="preserve">Zamawiający zastrzega sobie prawo do odstąpienia od Umowy: w okolicznościach i terminach określonych w art. </w:t>
      </w:r>
      <w:r w:rsidR="00F14036" w:rsidRPr="00175AD6">
        <w:rPr>
          <w:rFonts w:cstheme="minorHAnsi"/>
        </w:rPr>
        <w:t xml:space="preserve"> 456 </w:t>
      </w:r>
      <w:r w:rsidR="001A5755" w:rsidRPr="00175AD6">
        <w:rPr>
          <w:rFonts w:cstheme="minorHAnsi"/>
        </w:rPr>
        <w:t xml:space="preserve">ustawy </w:t>
      </w:r>
      <w:r w:rsidR="00856CD9" w:rsidRPr="00175AD6">
        <w:rPr>
          <w:rFonts w:cstheme="minorHAnsi"/>
        </w:rPr>
        <w:t xml:space="preserve">z dnia 11 września 2019 r. Prawo zamówień publicznych </w:t>
      </w:r>
      <w:r w:rsidRPr="00175AD6">
        <w:rPr>
          <w:rFonts w:cstheme="minorHAnsi"/>
        </w:rPr>
        <w:t>w innych przypadkach przewidzianych przepisami prawa.</w:t>
      </w:r>
    </w:p>
    <w:p w14:paraId="4A4E0076" w14:textId="21D6CB15" w:rsidR="005606E6" w:rsidRPr="00175AD6" w:rsidRDefault="005606E6" w:rsidP="0039404A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175AD6">
        <w:rPr>
          <w:rFonts w:cstheme="minorHAnsi"/>
          <w:b/>
          <w:bCs/>
        </w:rPr>
        <w:t>Dodatkowe informacje</w:t>
      </w:r>
    </w:p>
    <w:p w14:paraId="2C35E7DE" w14:textId="42AB4AF5" w:rsidR="00BD47C0" w:rsidRPr="00175AD6" w:rsidRDefault="00BD47C0" w:rsidP="0039404A">
      <w:pPr>
        <w:pStyle w:val="Akapitzlist"/>
        <w:spacing w:after="120" w:line="312" w:lineRule="auto"/>
        <w:ind w:left="284"/>
        <w:contextualSpacing w:val="0"/>
        <w:rPr>
          <w:rFonts w:cstheme="minorHAnsi"/>
          <w:color w:val="000000"/>
          <w:lang w:eastAsia="pl-PL"/>
        </w:rPr>
      </w:pPr>
      <w:r w:rsidRPr="00175AD6">
        <w:rPr>
          <w:rFonts w:cstheme="minorHAnsi"/>
          <w:color w:val="000000"/>
          <w:lang w:eastAsia="pl-PL"/>
        </w:rPr>
        <w:t>Niniejsza oferta nie stanowi oferty w myśl art. 66 Kodeksu Cywilnego, jak również nie jest ogłoszeniem w rozumieniu ustawy Prawo zamówień publicznych.</w:t>
      </w:r>
    </w:p>
    <w:p w14:paraId="7BD3EBAE" w14:textId="77777777" w:rsidR="0051063F" w:rsidRPr="00175AD6" w:rsidRDefault="00BD47C0" w:rsidP="0039404A">
      <w:pPr>
        <w:pStyle w:val="Akapitzlist"/>
        <w:spacing w:after="120" w:line="312" w:lineRule="auto"/>
        <w:ind w:left="284"/>
        <w:contextualSpacing w:val="0"/>
        <w:rPr>
          <w:rFonts w:cstheme="minorHAnsi"/>
          <w:color w:val="000000"/>
          <w:lang w:eastAsia="pl-PL"/>
        </w:rPr>
      </w:pPr>
      <w:r w:rsidRPr="00175AD6">
        <w:rPr>
          <w:rFonts w:cstheme="minorHAnsi"/>
          <w:color w:val="000000"/>
          <w:lang w:eastAsia="pl-PL"/>
        </w:rPr>
        <w:t>Zamawiający</w:t>
      </w:r>
      <w:r w:rsidR="0051063F" w:rsidRPr="00175AD6">
        <w:rPr>
          <w:rFonts w:cstheme="minorHAnsi"/>
          <w:color w:val="000000"/>
          <w:lang w:eastAsia="pl-PL"/>
        </w:rPr>
        <w:t>:</w:t>
      </w:r>
    </w:p>
    <w:p w14:paraId="5CB04E80" w14:textId="139236EE" w:rsidR="00BD47C0" w:rsidRPr="00175AD6" w:rsidRDefault="00BD47C0" w:rsidP="0039404A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  <w:lang w:eastAsia="pl-PL"/>
        </w:rPr>
      </w:pPr>
      <w:r w:rsidRPr="00175AD6">
        <w:rPr>
          <w:rFonts w:cstheme="minorHAnsi"/>
          <w:color w:val="000000"/>
          <w:lang w:eastAsia="pl-PL"/>
        </w:rPr>
        <w:lastRenderedPageBreak/>
        <w:t>zastrzega sobie prawo do odpowiedzi tylko na wybraną ofertę</w:t>
      </w:r>
      <w:r w:rsidR="0051063F" w:rsidRPr="00175AD6">
        <w:rPr>
          <w:rFonts w:cstheme="minorHAnsi"/>
          <w:color w:val="000000"/>
          <w:lang w:eastAsia="pl-PL"/>
        </w:rPr>
        <w:t>;</w:t>
      </w:r>
    </w:p>
    <w:p w14:paraId="72C06AA0" w14:textId="296EB8D4" w:rsidR="00BD47C0" w:rsidRPr="00175AD6" w:rsidRDefault="00BD47C0" w:rsidP="0039404A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175AD6">
        <w:rPr>
          <w:rFonts w:cstheme="minorHAnsi"/>
          <w:color w:val="000000"/>
        </w:rPr>
        <w:t>zastrzega sobie prawo do ewentualnej rezygnacji z realizacji zamówienia bez podania przyczyny</w:t>
      </w:r>
      <w:r w:rsidR="00CA00FF" w:rsidRPr="00175AD6">
        <w:rPr>
          <w:rFonts w:cstheme="minorHAnsi"/>
          <w:color w:val="000000"/>
        </w:rPr>
        <w:t>;</w:t>
      </w:r>
    </w:p>
    <w:p w14:paraId="5AC76C11" w14:textId="22F1B708" w:rsidR="00BD47C0" w:rsidRPr="00175AD6" w:rsidRDefault="00CA00FF" w:rsidP="0039404A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175AD6">
        <w:rPr>
          <w:rFonts w:cstheme="minorHAnsi"/>
          <w:color w:val="000000"/>
        </w:rPr>
        <w:t xml:space="preserve">zawrze umowę z Wykonawcą </w:t>
      </w:r>
      <w:r w:rsidR="00BD47C0" w:rsidRPr="00175AD6">
        <w:rPr>
          <w:rFonts w:cstheme="minorHAnsi"/>
          <w:color w:val="000000"/>
        </w:rPr>
        <w:t>na podstawie własnych wzorów umów</w:t>
      </w:r>
      <w:r w:rsidRPr="00175AD6">
        <w:rPr>
          <w:rFonts w:cstheme="minorHAnsi"/>
          <w:color w:val="000000"/>
        </w:rPr>
        <w:t>;</w:t>
      </w:r>
    </w:p>
    <w:p w14:paraId="0506BFFC" w14:textId="24DE474A" w:rsidR="00C64752" w:rsidRPr="00175AD6" w:rsidRDefault="00C64752" w:rsidP="0039404A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175AD6">
        <w:rPr>
          <w:rFonts w:cstheme="minorHAnsi"/>
          <w:color w:val="000000"/>
        </w:rPr>
        <w:t>końcowe rozliczenie z Wykonawcą nastąpi na podstawie zgłoszonej liczby uczestników</w:t>
      </w:r>
      <w:r w:rsidR="00EA0FBF" w:rsidRPr="00175AD6">
        <w:rPr>
          <w:rFonts w:cstheme="minorHAnsi"/>
          <w:color w:val="000000"/>
        </w:rPr>
        <w:t xml:space="preserve">, uwzględniając podane przez Wykonawcę koszty stałe i koszty osobowe; </w:t>
      </w:r>
    </w:p>
    <w:p w14:paraId="03BF7FD9" w14:textId="60D03997" w:rsidR="0051063F" w:rsidRPr="00175AD6" w:rsidRDefault="00D62014" w:rsidP="0039404A">
      <w:pPr>
        <w:spacing w:after="120" w:line="312" w:lineRule="auto"/>
        <w:rPr>
          <w:rFonts w:cstheme="minorHAnsi"/>
          <w:lang w:eastAsia="pl-PL"/>
        </w:rPr>
      </w:pPr>
      <w:r w:rsidRPr="00175AD6">
        <w:rPr>
          <w:rFonts w:cstheme="minorHAnsi"/>
          <w:color w:val="000000"/>
          <w:lang w:eastAsia="pl-PL"/>
        </w:rPr>
        <w:t xml:space="preserve">Wykonawca </w:t>
      </w:r>
      <w:r w:rsidR="0051063F" w:rsidRPr="00175AD6">
        <w:rPr>
          <w:rFonts w:cstheme="minorHAnsi"/>
          <w:color w:val="000000"/>
          <w:lang w:eastAsia="pl-PL"/>
        </w:rPr>
        <w:t xml:space="preserve">odpowiada za zobowiązania formalno-prawne wobec podmiotów trzecich, które zostaną </w:t>
      </w:r>
      <w:r w:rsidR="00CA00FF" w:rsidRPr="00175AD6">
        <w:rPr>
          <w:rFonts w:cstheme="minorHAnsi"/>
          <w:color w:val="000000"/>
          <w:lang w:eastAsia="pl-PL"/>
        </w:rPr>
        <w:t>przez niego podjęte</w:t>
      </w:r>
      <w:r w:rsidR="0051063F" w:rsidRPr="00175AD6">
        <w:rPr>
          <w:rFonts w:cstheme="minorHAnsi"/>
          <w:color w:val="000000"/>
          <w:lang w:eastAsia="pl-PL"/>
        </w:rPr>
        <w:t xml:space="preserve"> w celu realizacji zamówienia</w:t>
      </w:r>
      <w:r w:rsidR="001A5755" w:rsidRPr="00175AD6">
        <w:rPr>
          <w:rFonts w:cstheme="minorHAnsi"/>
          <w:color w:val="000000"/>
          <w:lang w:eastAsia="pl-PL"/>
        </w:rPr>
        <w:t>.</w:t>
      </w:r>
    </w:p>
    <w:p w14:paraId="348AB3AB" w14:textId="72AC55A7" w:rsidR="00C62E4E" w:rsidRPr="00175AD6" w:rsidRDefault="00D62014" w:rsidP="0039404A">
      <w:pPr>
        <w:spacing w:after="120" w:line="312" w:lineRule="auto"/>
        <w:rPr>
          <w:rFonts w:cstheme="minorHAnsi"/>
          <w:color w:val="000000"/>
          <w:lang w:eastAsia="pl-PL"/>
        </w:rPr>
      </w:pPr>
      <w:r w:rsidRPr="00175AD6">
        <w:rPr>
          <w:rFonts w:cstheme="minorHAnsi"/>
          <w:color w:val="000000"/>
          <w:lang w:eastAsia="pl-PL"/>
        </w:rPr>
        <w:t xml:space="preserve">Wykonawca </w:t>
      </w:r>
      <w:r w:rsidR="00BD47C0" w:rsidRPr="00175AD6">
        <w:rPr>
          <w:rFonts w:cstheme="minorHAnsi"/>
          <w:color w:val="000000"/>
          <w:lang w:eastAsia="pl-PL"/>
        </w:rPr>
        <w:t xml:space="preserve">zobowiązany jest </w:t>
      </w:r>
      <w:r w:rsidR="00BD47C0" w:rsidRPr="00175AD6">
        <w:rPr>
          <w:rFonts w:cstheme="minorHAnsi"/>
          <w:color w:val="000000"/>
        </w:rPr>
        <w:t>przestrzegać</w:t>
      </w:r>
      <w:r w:rsidR="00BD47C0" w:rsidRPr="00175AD6">
        <w:rPr>
          <w:rFonts w:cstheme="minorHAnsi"/>
          <w:color w:val="000000"/>
          <w:lang w:eastAsia="pl-PL"/>
        </w:rPr>
        <w:t xml:space="preserve"> zapisów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– RODO.</w:t>
      </w:r>
    </w:p>
    <w:p w14:paraId="46EE9F50" w14:textId="62DB3BF2" w:rsidR="009B1B9F" w:rsidRPr="00175AD6" w:rsidRDefault="009B1B9F" w:rsidP="0039404A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175AD6">
        <w:rPr>
          <w:rFonts w:cstheme="minorHAnsi"/>
          <w:b/>
          <w:bCs/>
        </w:rPr>
        <w:t>Informacja o przetwarzaniu danych osobowych</w:t>
      </w:r>
    </w:p>
    <w:p w14:paraId="2A0D2493" w14:textId="77777777" w:rsidR="0013018E" w:rsidRPr="00175AD6" w:rsidRDefault="0013018E" w:rsidP="0039404A">
      <w:pPr>
        <w:numPr>
          <w:ilvl w:val="0"/>
          <w:numId w:val="51"/>
        </w:numPr>
        <w:spacing w:after="120" w:line="312" w:lineRule="auto"/>
        <w:rPr>
          <w:rFonts w:cstheme="minorHAnsi"/>
        </w:rPr>
      </w:pPr>
      <w:r w:rsidRPr="00175AD6">
        <w:rPr>
          <w:rFonts w:cstheme="minorHAnsi"/>
        </w:rPr>
        <w:t>Zgodnie z art. 13 ust. 1 i ust. 2 ogólnego rozporządzenia o ochronie danych osobowych z dnia 27 kwietnia 2016 r. (dalej: „rozporządzenie 2016/679”) informujemy, że:</w:t>
      </w:r>
    </w:p>
    <w:p w14:paraId="5540EB80" w14:textId="77777777" w:rsidR="0013018E" w:rsidRPr="00175AD6" w:rsidRDefault="0013018E" w:rsidP="0039404A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175AD6">
        <w:rPr>
          <w:rFonts w:eastAsia="Calibri" w:cstheme="minorHAnsi"/>
          <w:color w:val="000000"/>
        </w:rPr>
        <w:t>Administratorem danych zbieranych i przetwarzanych w celu wyboru wykonawcy, zawarcia umowy oraz realizacji umowy jest Minister Funduszy i Polityki Regionalnej z siedzibą przy ul. Wspólnej 2/4, 00-926 w Warszawie. Dane osobowe mogą zostać ujawnione właściwym organom oraz podmiotom upoważnionym zgodnie z obowiązującym prawem.</w:t>
      </w:r>
    </w:p>
    <w:p w14:paraId="36976E02" w14:textId="77777777" w:rsidR="0013018E" w:rsidRPr="00175AD6" w:rsidRDefault="0013018E" w:rsidP="0039404A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175AD6">
        <w:rPr>
          <w:rFonts w:eastAsia="Calibri" w:cstheme="minorHAnsi"/>
          <w:color w:val="000000"/>
        </w:rPr>
        <w:t>Osobom, które w ofercie podały swoje dane osobowe przysługuje prawo wglądu do treści tych danych oraz ich poprawienia. Podanie danych jest dobrowolne, ale konieczne dla wyboru wykonawcy, zawarcia umowy oraz realizacji umowy.</w:t>
      </w:r>
    </w:p>
    <w:p w14:paraId="6A641AC4" w14:textId="77777777" w:rsidR="0013018E" w:rsidRPr="00175AD6" w:rsidRDefault="0013018E" w:rsidP="0039404A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175AD6">
        <w:rPr>
          <w:rFonts w:eastAsia="Calibri" w:cstheme="minorHAnsi"/>
          <w:color w:val="000000"/>
        </w:rPr>
        <w:t>Osobom, które w ofercie podały swoje dane osobowe przysługuje prawo do wniesienia sprzeciwu wobec dalszego przetwarzania.</w:t>
      </w:r>
    </w:p>
    <w:p w14:paraId="1D63BB74" w14:textId="77777777" w:rsidR="0013018E" w:rsidRPr="00175AD6" w:rsidRDefault="0013018E" w:rsidP="0039404A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175AD6">
        <w:rPr>
          <w:rFonts w:eastAsia="Calibri" w:cstheme="minorHAnsi"/>
          <w:color w:val="000000"/>
        </w:rPr>
        <w:t>Osobom, które w ofercie podały swoje dane osobowe przysługuje prawo wniesienia skargi do organu nadzorczego.</w:t>
      </w:r>
    </w:p>
    <w:p w14:paraId="161B1A59" w14:textId="77777777" w:rsidR="0013018E" w:rsidRPr="00175AD6" w:rsidRDefault="0013018E" w:rsidP="0039404A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175AD6">
        <w:rPr>
          <w:rFonts w:eastAsia="Calibri" w:cstheme="minorHAnsi"/>
          <w:color w:val="000000"/>
        </w:rPr>
        <w:t>W przypadku, gdy przed zawarciem umowy zgłoszenie żądania ograniczenia przetwarzania, o którym mowa w art. 18 ust. 1 rozporządzenia 2016/679 wpływa na zmianę treści złożonej oferty, w sposób mający lub mogący mieć wpływ na wynik postępowania, zamawiający odrzuca ofertę zawierającą dane osobowe, których przetwarzanie ma zostać ograniczone.</w:t>
      </w:r>
    </w:p>
    <w:p w14:paraId="28CE8D91" w14:textId="77777777" w:rsidR="0013018E" w:rsidRPr="00175AD6" w:rsidRDefault="0013018E" w:rsidP="0039404A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175AD6">
        <w:rPr>
          <w:rFonts w:eastAsia="Calibri" w:cstheme="minorHAnsi"/>
          <w:color w:val="000000"/>
        </w:rPr>
        <w:t>Dane osobowe są przetwarzane na podstawie art. 6 ust. 1 lit c rozporządzenia 2016/679.</w:t>
      </w:r>
    </w:p>
    <w:p w14:paraId="1719C739" w14:textId="77777777" w:rsidR="0013018E" w:rsidRPr="00175AD6" w:rsidRDefault="0013018E" w:rsidP="0039404A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175AD6">
        <w:rPr>
          <w:rFonts w:eastAsia="Calibri" w:cstheme="minorHAnsi"/>
          <w:color w:val="000000"/>
        </w:rPr>
        <w:t>Okres przetwarzania danych jest zgodny z kategorią archiwalną dokumentacji postępowania.</w:t>
      </w:r>
    </w:p>
    <w:p w14:paraId="52FC9D7D" w14:textId="77777777" w:rsidR="0013018E" w:rsidRPr="00175AD6" w:rsidRDefault="0013018E" w:rsidP="0039404A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175AD6">
        <w:rPr>
          <w:rFonts w:eastAsia="Calibri" w:cstheme="minorHAnsi"/>
          <w:color w:val="000000"/>
        </w:rPr>
        <w:t xml:space="preserve">Dane kontaktowe do Inspektora Ochrony Danych - </w:t>
      </w:r>
      <w:hyperlink r:id="rId10" w:history="1">
        <w:r w:rsidRPr="00175AD6">
          <w:rPr>
            <w:rFonts w:eastAsia="Calibri" w:cstheme="minorHAnsi"/>
            <w:color w:val="0563C1"/>
            <w:u w:val="single"/>
          </w:rPr>
          <w:t>IOD@mfipr.gov.pl</w:t>
        </w:r>
      </w:hyperlink>
      <w:r w:rsidRPr="00175AD6">
        <w:rPr>
          <w:rFonts w:eastAsia="Calibri" w:cstheme="minorHAnsi"/>
          <w:color w:val="000000"/>
        </w:rPr>
        <w:t>.</w:t>
      </w:r>
    </w:p>
    <w:p w14:paraId="1FE15492" w14:textId="55B7FC6F" w:rsidR="009B1B9F" w:rsidRPr="00175AD6" w:rsidRDefault="0013018E" w:rsidP="0039404A">
      <w:pPr>
        <w:numPr>
          <w:ilvl w:val="0"/>
          <w:numId w:val="51"/>
        </w:numPr>
        <w:spacing w:after="120" w:line="312" w:lineRule="auto"/>
        <w:ind w:left="284"/>
        <w:rPr>
          <w:rFonts w:eastAsia="Times New Roman" w:cstheme="minorHAnsi"/>
          <w:lang w:eastAsia="pl-PL"/>
        </w:rPr>
      </w:pPr>
      <w:r w:rsidRPr="00175AD6">
        <w:rPr>
          <w:rFonts w:cstheme="minorHAnsi"/>
        </w:rPr>
        <w:lastRenderedPageBreak/>
        <w:t>W przypadku przekazywania Zamawiającemu danych osobowych w sposób inny niż od osoby, której dane dotyczą, Wykonawca zobowiązany jest do podania osobie, której dane dotyczą informacji, o których mowa w art. 14 rozporządzenia 2016/679.</w:t>
      </w:r>
    </w:p>
    <w:sectPr w:rsidR="009B1B9F" w:rsidRPr="00175AD6" w:rsidSect="00B74027">
      <w:headerReference w:type="default" r:id="rId11"/>
      <w:footerReference w:type="default" r:id="rId12"/>
      <w:pgSz w:w="11906" w:h="16838"/>
      <w:pgMar w:top="851" w:right="991" w:bottom="1417" w:left="993" w:header="708" w:footer="9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4B52F" w14:textId="77777777" w:rsidR="007E7E8D" w:rsidRDefault="007E7E8D" w:rsidP="00130A16">
      <w:pPr>
        <w:spacing w:after="0" w:line="240" w:lineRule="auto"/>
      </w:pPr>
      <w:r>
        <w:separator/>
      </w:r>
    </w:p>
  </w:endnote>
  <w:endnote w:type="continuationSeparator" w:id="0">
    <w:p w14:paraId="2DE24AD5" w14:textId="77777777" w:rsidR="007E7E8D" w:rsidRDefault="007E7E8D" w:rsidP="00130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5108410"/>
      <w:docPartObj>
        <w:docPartGallery w:val="Page Numbers (Bottom of Page)"/>
        <w:docPartUnique/>
      </w:docPartObj>
    </w:sdtPr>
    <w:sdtEndPr/>
    <w:sdtContent>
      <w:p w14:paraId="25BB9A7F" w14:textId="35DACA22" w:rsidR="009A5F75" w:rsidRDefault="009A5F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2A44B8" w14:textId="556592E8" w:rsidR="00130A16" w:rsidRDefault="00130A16" w:rsidP="00130A1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AA1B1" w14:textId="77777777" w:rsidR="007E7E8D" w:rsidRDefault="007E7E8D" w:rsidP="00130A16">
      <w:pPr>
        <w:spacing w:after="0" w:line="240" w:lineRule="auto"/>
      </w:pPr>
      <w:r>
        <w:separator/>
      </w:r>
    </w:p>
  </w:footnote>
  <w:footnote w:type="continuationSeparator" w:id="0">
    <w:p w14:paraId="122983E4" w14:textId="77777777" w:rsidR="007E7E8D" w:rsidRDefault="007E7E8D" w:rsidP="00130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09A94" w14:textId="0B013819" w:rsidR="00C22713" w:rsidRDefault="009042FA" w:rsidP="005F3834">
    <w:pPr>
      <w:pStyle w:val="Nagwek"/>
      <w:jc w:val="center"/>
    </w:pPr>
    <w:r>
      <w:rPr>
        <w:noProof/>
      </w:rPr>
      <w:drawing>
        <wp:inline distT="0" distB="0" distL="0" distR="0" wp14:anchorId="48D1D8DE" wp14:editId="3FDCD052">
          <wp:extent cx="6300470" cy="815975"/>
          <wp:effectExtent l="0" t="0" r="508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815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CB2755" w14:textId="1C5A3D3C" w:rsidR="00C22713" w:rsidRDefault="00C227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948"/>
    <w:multiLevelType w:val="hybridMultilevel"/>
    <w:tmpl w:val="783E5A3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66D4"/>
    <w:multiLevelType w:val="hybridMultilevel"/>
    <w:tmpl w:val="C5B2D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E4B4B"/>
    <w:multiLevelType w:val="hybridMultilevel"/>
    <w:tmpl w:val="6824C7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B672F"/>
    <w:multiLevelType w:val="hybridMultilevel"/>
    <w:tmpl w:val="ED4642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FE09A3"/>
    <w:multiLevelType w:val="hybridMultilevel"/>
    <w:tmpl w:val="4134E3DC"/>
    <w:lvl w:ilvl="0" w:tplc="5F743BC6">
      <w:start w:val="1"/>
      <w:numFmt w:val="bullet"/>
      <w:lvlText w:val="–"/>
      <w:lvlJc w:val="left"/>
      <w:pPr>
        <w:ind w:left="1496" w:hanging="360"/>
      </w:pPr>
      <w:rPr>
        <w:rFonts w:ascii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 w15:restartNumberingAfterBreak="0">
    <w:nsid w:val="0AB272BC"/>
    <w:multiLevelType w:val="hybridMultilevel"/>
    <w:tmpl w:val="A97C65A2"/>
    <w:lvl w:ilvl="0" w:tplc="FD10DB3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81F54"/>
    <w:multiLevelType w:val="hybridMultilevel"/>
    <w:tmpl w:val="013EF13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0FA55AF5"/>
    <w:multiLevelType w:val="hybridMultilevel"/>
    <w:tmpl w:val="799A6D44"/>
    <w:lvl w:ilvl="0" w:tplc="2A22D9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1EF1F17"/>
    <w:multiLevelType w:val="hybridMultilevel"/>
    <w:tmpl w:val="FA4E1B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3640C"/>
    <w:multiLevelType w:val="hybridMultilevel"/>
    <w:tmpl w:val="C8C8519A"/>
    <w:lvl w:ilvl="0" w:tplc="7A0220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3E326D4"/>
    <w:multiLevelType w:val="hybridMultilevel"/>
    <w:tmpl w:val="9A30AA08"/>
    <w:lvl w:ilvl="0" w:tplc="5EAA123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16031C8C"/>
    <w:multiLevelType w:val="hybridMultilevel"/>
    <w:tmpl w:val="8722A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1741E"/>
    <w:multiLevelType w:val="hybridMultilevel"/>
    <w:tmpl w:val="CAF006D2"/>
    <w:lvl w:ilvl="0" w:tplc="251AA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E5C21"/>
    <w:multiLevelType w:val="hybridMultilevel"/>
    <w:tmpl w:val="360A8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8E7C85"/>
    <w:multiLevelType w:val="hybridMultilevel"/>
    <w:tmpl w:val="7AE4F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3A3BC7"/>
    <w:multiLevelType w:val="hybridMultilevel"/>
    <w:tmpl w:val="23D62EB6"/>
    <w:lvl w:ilvl="0" w:tplc="5F743BC6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1ED3DF1"/>
    <w:multiLevelType w:val="hybridMultilevel"/>
    <w:tmpl w:val="16AC0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A6728"/>
    <w:multiLevelType w:val="hybridMultilevel"/>
    <w:tmpl w:val="8D80E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27F8D"/>
    <w:multiLevelType w:val="hybridMultilevel"/>
    <w:tmpl w:val="A022E270"/>
    <w:lvl w:ilvl="0" w:tplc="48E005E0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7F46E4C"/>
    <w:multiLevelType w:val="hybridMultilevel"/>
    <w:tmpl w:val="DDD82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F5A72"/>
    <w:multiLevelType w:val="hybridMultilevel"/>
    <w:tmpl w:val="0DCA74C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C12708F"/>
    <w:multiLevelType w:val="hybridMultilevel"/>
    <w:tmpl w:val="E7AE9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634000"/>
    <w:multiLevelType w:val="hybridMultilevel"/>
    <w:tmpl w:val="0CC085BE"/>
    <w:lvl w:ilvl="0" w:tplc="0910F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000000"/>
        <w:sz w:val="20"/>
        <w:szCs w:val="22"/>
      </w:rPr>
    </w:lvl>
    <w:lvl w:ilvl="2" w:tplc="7A02205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4B672C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FB77AE"/>
    <w:multiLevelType w:val="hybridMultilevel"/>
    <w:tmpl w:val="63843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F4307"/>
    <w:multiLevelType w:val="hybridMultilevel"/>
    <w:tmpl w:val="2DB4E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9479BB"/>
    <w:multiLevelType w:val="hybridMultilevel"/>
    <w:tmpl w:val="22CAE280"/>
    <w:lvl w:ilvl="0" w:tplc="C74653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34112231"/>
    <w:multiLevelType w:val="hybridMultilevel"/>
    <w:tmpl w:val="6ED45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D47838"/>
    <w:multiLevelType w:val="hybridMultilevel"/>
    <w:tmpl w:val="B01836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37C54316"/>
    <w:multiLevelType w:val="multilevel"/>
    <w:tmpl w:val="CE72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5A025C"/>
    <w:multiLevelType w:val="hybridMultilevel"/>
    <w:tmpl w:val="79146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2F2974"/>
    <w:multiLevelType w:val="hybridMultilevel"/>
    <w:tmpl w:val="F1700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64B8AA">
      <w:start w:val="1"/>
      <w:numFmt w:val="bullet"/>
      <w:lvlText w:val=""/>
      <w:lvlJc w:val="left"/>
      <w:pPr>
        <w:tabs>
          <w:tab w:val="num" w:pos="1077"/>
        </w:tabs>
        <w:ind w:left="284" w:hanging="284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0B605B"/>
    <w:multiLevelType w:val="hybridMultilevel"/>
    <w:tmpl w:val="5D642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B825E9"/>
    <w:multiLevelType w:val="hybridMultilevel"/>
    <w:tmpl w:val="12CED55E"/>
    <w:lvl w:ilvl="0" w:tplc="4FD86A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43729A1"/>
    <w:multiLevelType w:val="hybridMultilevel"/>
    <w:tmpl w:val="7EFA9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DB1F04"/>
    <w:multiLevelType w:val="hybridMultilevel"/>
    <w:tmpl w:val="4434E95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5" w15:restartNumberingAfterBreak="0">
    <w:nsid w:val="4A8D5878"/>
    <w:multiLevelType w:val="hybridMultilevel"/>
    <w:tmpl w:val="EB721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5C497B"/>
    <w:multiLevelType w:val="hybridMultilevel"/>
    <w:tmpl w:val="E7649738"/>
    <w:lvl w:ilvl="0" w:tplc="7872454E">
      <w:start w:val="1"/>
      <w:numFmt w:val="decimal"/>
      <w:lvlText w:val="%1."/>
      <w:lvlJc w:val="left"/>
      <w:pPr>
        <w:tabs>
          <w:tab w:val="num" w:pos="567"/>
        </w:tabs>
        <w:ind w:left="284" w:hanging="284"/>
      </w:pPr>
      <w:rPr>
        <w:rFonts w:ascii="Arial" w:eastAsiaTheme="minorHAnsi" w:hAnsi="Arial" w:cs="Arial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FA35C52"/>
    <w:multiLevelType w:val="hybridMultilevel"/>
    <w:tmpl w:val="E7AE9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2C5845"/>
    <w:multiLevelType w:val="hybridMultilevel"/>
    <w:tmpl w:val="6BCCF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C06772"/>
    <w:multiLevelType w:val="hybridMultilevel"/>
    <w:tmpl w:val="2EB0A210"/>
    <w:lvl w:ilvl="0" w:tplc="7A0220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53117A95"/>
    <w:multiLevelType w:val="hybridMultilevel"/>
    <w:tmpl w:val="DD4C2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EC6B9B"/>
    <w:multiLevelType w:val="hybridMultilevel"/>
    <w:tmpl w:val="0AA8537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683489"/>
    <w:multiLevelType w:val="hybridMultilevel"/>
    <w:tmpl w:val="84729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7B430F"/>
    <w:multiLevelType w:val="hybridMultilevel"/>
    <w:tmpl w:val="A3F20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031A35"/>
    <w:multiLevelType w:val="hybridMultilevel"/>
    <w:tmpl w:val="7AE4F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7E62617"/>
    <w:multiLevelType w:val="hybridMultilevel"/>
    <w:tmpl w:val="BECAD4B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4A0AAC"/>
    <w:multiLevelType w:val="hybridMultilevel"/>
    <w:tmpl w:val="5942A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521847"/>
    <w:multiLevelType w:val="hybridMultilevel"/>
    <w:tmpl w:val="02EC6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E30772"/>
    <w:multiLevelType w:val="multilevel"/>
    <w:tmpl w:val="B1B8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702271"/>
    <w:multiLevelType w:val="multilevel"/>
    <w:tmpl w:val="ED18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DF34CBE"/>
    <w:multiLevelType w:val="hybridMultilevel"/>
    <w:tmpl w:val="99A25448"/>
    <w:lvl w:ilvl="0" w:tplc="DF929F1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09273F"/>
    <w:multiLevelType w:val="multilevel"/>
    <w:tmpl w:val="8788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13426DD"/>
    <w:multiLevelType w:val="hybridMultilevel"/>
    <w:tmpl w:val="6F463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4B11C5"/>
    <w:multiLevelType w:val="hybridMultilevel"/>
    <w:tmpl w:val="D9DA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102365"/>
    <w:multiLevelType w:val="hybridMultilevel"/>
    <w:tmpl w:val="3A52A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9316D4"/>
    <w:multiLevelType w:val="hybridMultilevel"/>
    <w:tmpl w:val="A022E270"/>
    <w:lvl w:ilvl="0" w:tplc="48E005E0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6" w15:restartNumberingAfterBreak="0">
    <w:nsid w:val="7AB837DE"/>
    <w:multiLevelType w:val="hybridMultilevel"/>
    <w:tmpl w:val="A022E270"/>
    <w:lvl w:ilvl="0" w:tplc="48E005E0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7" w15:restartNumberingAfterBreak="0">
    <w:nsid w:val="7D1C65D8"/>
    <w:multiLevelType w:val="hybridMultilevel"/>
    <w:tmpl w:val="D6C27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48"/>
  </w:num>
  <w:num w:numId="3">
    <w:abstractNumId w:val="28"/>
  </w:num>
  <w:num w:numId="4">
    <w:abstractNumId w:val="49"/>
  </w:num>
  <w:num w:numId="5">
    <w:abstractNumId w:val="35"/>
  </w:num>
  <w:num w:numId="6">
    <w:abstractNumId w:val="36"/>
  </w:num>
  <w:num w:numId="7">
    <w:abstractNumId w:val="46"/>
  </w:num>
  <w:num w:numId="8">
    <w:abstractNumId w:val="50"/>
  </w:num>
  <w:num w:numId="9">
    <w:abstractNumId w:val="26"/>
  </w:num>
  <w:num w:numId="10">
    <w:abstractNumId w:val="57"/>
  </w:num>
  <w:num w:numId="11">
    <w:abstractNumId w:val="30"/>
  </w:num>
  <w:num w:numId="12">
    <w:abstractNumId w:val="0"/>
  </w:num>
  <w:num w:numId="13">
    <w:abstractNumId w:val="22"/>
  </w:num>
  <w:num w:numId="14">
    <w:abstractNumId w:val="38"/>
  </w:num>
  <w:num w:numId="15">
    <w:abstractNumId w:val="16"/>
  </w:num>
  <w:num w:numId="16">
    <w:abstractNumId w:val="42"/>
  </w:num>
  <w:num w:numId="17">
    <w:abstractNumId w:val="19"/>
  </w:num>
  <w:num w:numId="18">
    <w:abstractNumId w:val="32"/>
  </w:num>
  <w:num w:numId="19">
    <w:abstractNumId w:val="45"/>
  </w:num>
  <w:num w:numId="20">
    <w:abstractNumId w:val="1"/>
  </w:num>
  <w:num w:numId="21">
    <w:abstractNumId w:val="25"/>
  </w:num>
  <w:num w:numId="22">
    <w:abstractNumId w:val="34"/>
  </w:num>
  <w:num w:numId="23">
    <w:abstractNumId w:val="47"/>
  </w:num>
  <w:num w:numId="24">
    <w:abstractNumId w:val="12"/>
  </w:num>
  <w:num w:numId="25">
    <w:abstractNumId w:val="10"/>
  </w:num>
  <w:num w:numId="26">
    <w:abstractNumId w:val="23"/>
  </w:num>
  <w:num w:numId="27">
    <w:abstractNumId w:val="53"/>
  </w:num>
  <w:num w:numId="28">
    <w:abstractNumId w:val="5"/>
  </w:num>
  <w:num w:numId="29">
    <w:abstractNumId w:val="27"/>
  </w:num>
  <w:num w:numId="30">
    <w:abstractNumId w:val="4"/>
  </w:num>
  <w:num w:numId="31">
    <w:abstractNumId w:val="13"/>
  </w:num>
  <w:num w:numId="32">
    <w:abstractNumId w:val="17"/>
  </w:num>
  <w:num w:numId="33">
    <w:abstractNumId w:val="40"/>
  </w:num>
  <w:num w:numId="34">
    <w:abstractNumId w:val="11"/>
  </w:num>
  <w:num w:numId="35">
    <w:abstractNumId w:val="15"/>
  </w:num>
  <w:num w:numId="36">
    <w:abstractNumId w:val="3"/>
  </w:num>
  <w:num w:numId="37">
    <w:abstractNumId w:val="54"/>
  </w:num>
  <w:num w:numId="38">
    <w:abstractNumId w:val="56"/>
  </w:num>
  <w:num w:numId="39">
    <w:abstractNumId w:val="20"/>
  </w:num>
  <w:num w:numId="40">
    <w:abstractNumId w:val="55"/>
  </w:num>
  <w:num w:numId="41">
    <w:abstractNumId w:val="24"/>
  </w:num>
  <w:num w:numId="42">
    <w:abstractNumId w:val="43"/>
  </w:num>
  <w:num w:numId="43">
    <w:abstractNumId w:val="29"/>
  </w:num>
  <w:num w:numId="44">
    <w:abstractNumId w:val="37"/>
  </w:num>
  <w:num w:numId="45">
    <w:abstractNumId w:val="21"/>
  </w:num>
  <w:num w:numId="46">
    <w:abstractNumId w:val="31"/>
  </w:num>
  <w:num w:numId="47">
    <w:abstractNumId w:val="52"/>
  </w:num>
  <w:num w:numId="48">
    <w:abstractNumId w:val="41"/>
  </w:num>
  <w:num w:numId="49">
    <w:abstractNumId w:val="18"/>
  </w:num>
  <w:num w:numId="50">
    <w:abstractNumId w:val="2"/>
  </w:num>
  <w:num w:numId="51">
    <w:abstractNumId w:val="14"/>
  </w:num>
  <w:num w:numId="52">
    <w:abstractNumId w:val="33"/>
  </w:num>
  <w:num w:numId="53">
    <w:abstractNumId w:val="44"/>
  </w:num>
  <w:num w:numId="54">
    <w:abstractNumId w:val="39"/>
  </w:num>
  <w:num w:numId="55">
    <w:abstractNumId w:val="8"/>
  </w:num>
  <w:num w:numId="56">
    <w:abstractNumId w:val="9"/>
  </w:num>
  <w:num w:numId="57">
    <w:abstractNumId w:val="7"/>
  </w:num>
  <w:num w:numId="58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9D"/>
    <w:rsid w:val="00002013"/>
    <w:rsid w:val="00004E8A"/>
    <w:rsid w:val="00011893"/>
    <w:rsid w:val="00023B11"/>
    <w:rsid w:val="00044B46"/>
    <w:rsid w:val="00052F60"/>
    <w:rsid w:val="00065C71"/>
    <w:rsid w:val="00067C2C"/>
    <w:rsid w:val="00083CD5"/>
    <w:rsid w:val="000976BA"/>
    <w:rsid w:val="000A15DB"/>
    <w:rsid w:val="000B3827"/>
    <w:rsid w:val="000C7E14"/>
    <w:rsid w:val="000C7F84"/>
    <w:rsid w:val="000D1B4C"/>
    <w:rsid w:val="0010229D"/>
    <w:rsid w:val="00104D59"/>
    <w:rsid w:val="00112408"/>
    <w:rsid w:val="00120020"/>
    <w:rsid w:val="00122DB8"/>
    <w:rsid w:val="0013018E"/>
    <w:rsid w:val="00130A16"/>
    <w:rsid w:val="00157113"/>
    <w:rsid w:val="0016486F"/>
    <w:rsid w:val="0016652F"/>
    <w:rsid w:val="00175096"/>
    <w:rsid w:val="00175AD6"/>
    <w:rsid w:val="00182927"/>
    <w:rsid w:val="0018318C"/>
    <w:rsid w:val="001A5755"/>
    <w:rsid w:val="001B0E91"/>
    <w:rsid w:val="001D415E"/>
    <w:rsid w:val="001E3B17"/>
    <w:rsid w:val="001F04E3"/>
    <w:rsid w:val="0020526D"/>
    <w:rsid w:val="00206B85"/>
    <w:rsid w:val="00232AC1"/>
    <w:rsid w:val="0023762D"/>
    <w:rsid w:val="002425BB"/>
    <w:rsid w:val="00244EA9"/>
    <w:rsid w:val="00245F5A"/>
    <w:rsid w:val="00250A0D"/>
    <w:rsid w:val="00257122"/>
    <w:rsid w:val="00257336"/>
    <w:rsid w:val="0027116D"/>
    <w:rsid w:val="002762CB"/>
    <w:rsid w:val="00284785"/>
    <w:rsid w:val="00286CE6"/>
    <w:rsid w:val="00286D98"/>
    <w:rsid w:val="002A1F66"/>
    <w:rsid w:val="002A6074"/>
    <w:rsid w:val="002C3DCE"/>
    <w:rsid w:val="002D502A"/>
    <w:rsid w:val="002E0444"/>
    <w:rsid w:val="002F0178"/>
    <w:rsid w:val="002F7A7D"/>
    <w:rsid w:val="002F7CBA"/>
    <w:rsid w:val="00301637"/>
    <w:rsid w:val="00326EC7"/>
    <w:rsid w:val="00327F42"/>
    <w:rsid w:val="0033044A"/>
    <w:rsid w:val="00335BBB"/>
    <w:rsid w:val="0034492E"/>
    <w:rsid w:val="00344A19"/>
    <w:rsid w:val="00365AEE"/>
    <w:rsid w:val="00371B5F"/>
    <w:rsid w:val="00371D00"/>
    <w:rsid w:val="0037584E"/>
    <w:rsid w:val="00375E1F"/>
    <w:rsid w:val="00377115"/>
    <w:rsid w:val="00390F6C"/>
    <w:rsid w:val="0039404A"/>
    <w:rsid w:val="003A1B68"/>
    <w:rsid w:val="003A5D0C"/>
    <w:rsid w:val="003B3DB3"/>
    <w:rsid w:val="003D14B5"/>
    <w:rsid w:val="003E323C"/>
    <w:rsid w:val="003F3207"/>
    <w:rsid w:val="004023F4"/>
    <w:rsid w:val="00404B54"/>
    <w:rsid w:val="00404BBB"/>
    <w:rsid w:val="00407766"/>
    <w:rsid w:val="004138D2"/>
    <w:rsid w:val="0041390B"/>
    <w:rsid w:val="00422378"/>
    <w:rsid w:val="00426E1F"/>
    <w:rsid w:val="00430D4D"/>
    <w:rsid w:val="0043769B"/>
    <w:rsid w:val="0045101E"/>
    <w:rsid w:val="004600BB"/>
    <w:rsid w:val="004717DF"/>
    <w:rsid w:val="0048587D"/>
    <w:rsid w:val="0048675A"/>
    <w:rsid w:val="00491DB8"/>
    <w:rsid w:val="004D147E"/>
    <w:rsid w:val="004D61AB"/>
    <w:rsid w:val="004E1F33"/>
    <w:rsid w:val="004E3FCC"/>
    <w:rsid w:val="004F0A70"/>
    <w:rsid w:val="004F4799"/>
    <w:rsid w:val="0050514E"/>
    <w:rsid w:val="0051063F"/>
    <w:rsid w:val="00512469"/>
    <w:rsid w:val="00523775"/>
    <w:rsid w:val="00543F04"/>
    <w:rsid w:val="0054533A"/>
    <w:rsid w:val="00555A26"/>
    <w:rsid w:val="00557275"/>
    <w:rsid w:val="005606E6"/>
    <w:rsid w:val="00575249"/>
    <w:rsid w:val="00581433"/>
    <w:rsid w:val="00591205"/>
    <w:rsid w:val="005C1E8F"/>
    <w:rsid w:val="005C5557"/>
    <w:rsid w:val="005D457E"/>
    <w:rsid w:val="005D7FDE"/>
    <w:rsid w:val="005E4719"/>
    <w:rsid w:val="005E7F8E"/>
    <w:rsid w:val="005F0A6E"/>
    <w:rsid w:val="005F3834"/>
    <w:rsid w:val="006149CF"/>
    <w:rsid w:val="00623183"/>
    <w:rsid w:val="0062322D"/>
    <w:rsid w:val="00624D07"/>
    <w:rsid w:val="00625DD7"/>
    <w:rsid w:val="00636A89"/>
    <w:rsid w:val="00641EF5"/>
    <w:rsid w:val="00642F2F"/>
    <w:rsid w:val="00644B25"/>
    <w:rsid w:val="0065194A"/>
    <w:rsid w:val="0066314F"/>
    <w:rsid w:val="006719A9"/>
    <w:rsid w:val="006779E6"/>
    <w:rsid w:val="006E577A"/>
    <w:rsid w:val="006F17E8"/>
    <w:rsid w:val="006F3CD5"/>
    <w:rsid w:val="00700F36"/>
    <w:rsid w:val="0071173B"/>
    <w:rsid w:val="0073078E"/>
    <w:rsid w:val="00740027"/>
    <w:rsid w:val="00763574"/>
    <w:rsid w:val="00767AF4"/>
    <w:rsid w:val="007741A3"/>
    <w:rsid w:val="007758FF"/>
    <w:rsid w:val="0077741A"/>
    <w:rsid w:val="0078469D"/>
    <w:rsid w:val="007D6D3F"/>
    <w:rsid w:val="007D6D84"/>
    <w:rsid w:val="007E2E10"/>
    <w:rsid w:val="007E7E8D"/>
    <w:rsid w:val="007F2BF4"/>
    <w:rsid w:val="00805103"/>
    <w:rsid w:val="0080587B"/>
    <w:rsid w:val="00821481"/>
    <w:rsid w:val="00824CEA"/>
    <w:rsid w:val="00836FB5"/>
    <w:rsid w:val="008427AE"/>
    <w:rsid w:val="00856CD9"/>
    <w:rsid w:val="00861C9E"/>
    <w:rsid w:val="0086603E"/>
    <w:rsid w:val="008832F8"/>
    <w:rsid w:val="00885AEF"/>
    <w:rsid w:val="008A07EA"/>
    <w:rsid w:val="008A1D4A"/>
    <w:rsid w:val="008A71FB"/>
    <w:rsid w:val="009042FA"/>
    <w:rsid w:val="00920A22"/>
    <w:rsid w:val="00922557"/>
    <w:rsid w:val="009309E3"/>
    <w:rsid w:val="009318A2"/>
    <w:rsid w:val="00934200"/>
    <w:rsid w:val="00947091"/>
    <w:rsid w:val="009477F0"/>
    <w:rsid w:val="009605E1"/>
    <w:rsid w:val="00965182"/>
    <w:rsid w:val="00977FEF"/>
    <w:rsid w:val="009A1B91"/>
    <w:rsid w:val="009A5F75"/>
    <w:rsid w:val="009A74B7"/>
    <w:rsid w:val="009B1B9F"/>
    <w:rsid w:val="009C78B0"/>
    <w:rsid w:val="009D334D"/>
    <w:rsid w:val="009D355D"/>
    <w:rsid w:val="009D7BD7"/>
    <w:rsid w:val="009E3FAF"/>
    <w:rsid w:val="00A1451D"/>
    <w:rsid w:val="00A17A62"/>
    <w:rsid w:val="00A20504"/>
    <w:rsid w:val="00A20FD7"/>
    <w:rsid w:val="00A22ED6"/>
    <w:rsid w:val="00A357FC"/>
    <w:rsid w:val="00A416D6"/>
    <w:rsid w:val="00A45D8F"/>
    <w:rsid w:val="00A5743C"/>
    <w:rsid w:val="00A705FA"/>
    <w:rsid w:val="00A75601"/>
    <w:rsid w:val="00AA7585"/>
    <w:rsid w:val="00AD4A2B"/>
    <w:rsid w:val="00AD5514"/>
    <w:rsid w:val="00AE31E2"/>
    <w:rsid w:val="00AF20D9"/>
    <w:rsid w:val="00AF2BA3"/>
    <w:rsid w:val="00B01D44"/>
    <w:rsid w:val="00B0362D"/>
    <w:rsid w:val="00B30F17"/>
    <w:rsid w:val="00B44B30"/>
    <w:rsid w:val="00B72097"/>
    <w:rsid w:val="00B721D4"/>
    <w:rsid w:val="00B74027"/>
    <w:rsid w:val="00BA30E8"/>
    <w:rsid w:val="00BC07E1"/>
    <w:rsid w:val="00BD47C0"/>
    <w:rsid w:val="00BE02AC"/>
    <w:rsid w:val="00BE33BA"/>
    <w:rsid w:val="00BF5CD5"/>
    <w:rsid w:val="00C02482"/>
    <w:rsid w:val="00C0407B"/>
    <w:rsid w:val="00C22713"/>
    <w:rsid w:val="00C540D9"/>
    <w:rsid w:val="00C62E4E"/>
    <w:rsid w:val="00C64752"/>
    <w:rsid w:val="00C73B82"/>
    <w:rsid w:val="00C77206"/>
    <w:rsid w:val="00C92B32"/>
    <w:rsid w:val="00C94AB6"/>
    <w:rsid w:val="00C94D30"/>
    <w:rsid w:val="00C97A5D"/>
    <w:rsid w:val="00CA00FF"/>
    <w:rsid w:val="00CA726C"/>
    <w:rsid w:val="00CB3FAB"/>
    <w:rsid w:val="00CD2E0F"/>
    <w:rsid w:val="00CD4A9C"/>
    <w:rsid w:val="00CE4069"/>
    <w:rsid w:val="00CE4145"/>
    <w:rsid w:val="00CE4651"/>
    <w:rsid w:val="00CF10EB"/>
    <w:rsid w:val="00D00F47"/>
    <w:rsid w:val="00D02290"/>
    <w:rsid w:val="00D023D8"/>
    <w:rsid w:val="00D15B07"/>
    <w:rsid w:val="00D167B3"/>
    <w:rsid w:val="00D338BC"/>
    <w:rsid w:val="00D36E4B"/>
    <w:rsid w:val="00D37734"/>
    <w:rsid w:val="00D47225"/>
    <w:rsid w:val="00D5542E"/>
    <w:rsid w:val="00D62014"/>
    <w:rsid w:val="00D64991"/>
    <w:rsid w:val="00D67A14"/>
    <w:rsid w:val="00D72161"/>
    <w:rsid w:val="00D856A8"/>
    <w:rsid w:val="00D90D82"/>
    <w:rsid w:val="00D92E32"/>
    <w:rsid w:val="00D93235"/>
    <w:rsid w:val="00DA7100"/>
    <w:rsid w:val="00DB17ED"/>
    <w:rsid w:val="00DC1D06"/>
    <w:rsid w:val="00DE1100"/>
    <w:rsid w:val="00DE6F08"/>
    <w:rsid w:val="00E047CF"/>
    <w:rsid w:val="00E472A9"/>
    <w:rsid w:val="00E50554"/>
    <w:rsid w:val="00E756FA"/>
    <w:rsid w:val="00E8492D"/>
    <w:rsid w:val="00E864B1"/>
    <w:rsid w:val="00E87EFA"/>
    <w:rsid w:val="00E93A89"/>
    <w:rsid w:val="00EA0FBF"/>
    <w:rsid w:val="00EB1D80"/>
    <w:rsid w:val="00EB73D1"/>
    <w:rsid w:val="00EC3DF2"/>
    <w:rsid w:val="00ED0A03"/>
    <w:rsid w:val="00F00B10"/>
    <w:rsid w:val="00F020EA"/>
    <w:rsid w:val="00F14036"/>
    <w:rsid w:val="00F165D3"/>
    <w:rsid w:val="00F168C6"/>
    <w:rsid w:val="00F231DF"/>
    <w:rsid w:val="00F275D3"/>
    <w:rsid w:val="00F42FD9"/>
    <w:rsid w:val="00F6184B"/>
    <w:rsid w:val="00F675F1"/>
    <w:rsid w:val="00F91082"/>
    <w:rsid w:val="00F95AA1"/>
    <w:rsid w:val="00F9691A"/>
    <w:rsid w:val="00FA1931"/>
    <w:rsid w:val="00FA5BB7"/>
    <w:rsid w:val="00FB0836"/>
    <w:rsid w:val="00FC08F5"/>
    <w:rsid w:val="00FF6116"/>
    <w:rsid w:val="019AC9D3"/>
    <w:rsid w:val="029C23F1"/>
    <w:rsid w:val="02F38FBF"/>
    <w:rsid w:val="0309A0DE"/>
    <w:rsid w:val="03E1FFB2"/>
    <w:rsid w:val="0558B869"/>
    <w:rsid w:val="0582DFA9"/>
    <w:rsid w:val="086BCDB9"/>
    <w:rsid w:val="08B32AA1"/>
    <w:rsid w:val="08D8B1D0"/>
    <w:rsid w:val="09F41920"/>
    <w:rsid w:val="0AA735D6"/>
    <w:rsid w:val="0C8D15DA"/>
    <w:rsid w:val="0EC3A407"/>
    <w:rsid w:val="10E3E655"/>
    <w:rsid w:val="112EFAAC"/>
    <w:rsid w:val="187B89D8"/>
    <w:rsid w:val="1A30BF91"/>
    <w:rsid w:val="1AA2B06E"/>
    <w:rsid w:val="1C31CD43"/>
    <w:rsid w:val="1D765C0B"/>
    <w:rsid w:val="1DE09173"/>
    <w:rsid w:val="1E37619B"/>
    <w:rsid w:val="21D1D25B"/>
    <w:rsid w:val="220735BA"/>
    <w:rsid w:val="263D5E69"/>
    <w:rsid w:val="27229D14"/>
    <w:rsid w:val="281EE807"/>
    <w:rsid w:val="2A386774"/>
    <w:rsid w:val="2BA83101"/>
    <w:rsid w:val="2C0CBF14"/>
    <w:rsid w:val="2CAB3973"/>
    <w:rsid w:val="2CB9226D"/>
    <w:rsid w:val="2E104B3D"/>
    <w:rsid w:val="2F24A60A"/>
    <w:rsid w:val="315A6F03"/>
    <w:rsid w:val="318FB69D"/>
    <w:rsid w:val="333F7E28"/>
    <w:rsid w:val="33D2BA69"/>
    <w:rsid w:val="36EC7E2F"/>
    <w:rsid w:val="3723151F"/>
    <w:rsid w:val="38DBE8BD"/>
    <w:rsid w:val="39265347"/>
    <w:rsid w:val="39BF8C7E"/>
    <w:rsid w:val="3B2D8C54"/>
    <w:rsid w:val="3B6BB7B4"/>
    <w:rsid w:val="3C0FEEF2"/>
    <w:rsid w:val="3C4C52E8"/>
    <w:rsid w:val="3E46C1FC"/>
    <w:rsid w:val="3EC940AF"/>
    <w:rsid w:val="414453AC"/>
    <w:rsid w:val="489C1F96"/>
    <w:rsid w:val="4910D65F"/>
    <w:rsid w:val="4970094A"/>
    <w:rsid w:val="49FB1286"/>
    <w:rsid w:val="4BBD3F7C"/>
    <w:rsid w:val="4D6627E8"/>
    <w:rsid w:val="4E58B811"/>
    <w:rsid w:val="4EA7450A"/>
    <w:rsid w:val="4F97482F"/>
    <w:rsid w:val="5077BB7F"/>
    <w:rsid w:val="510E412A"/>
    <w:rsid w:val="52CDA98E"/>
    <w:rsid w:val="53ACF068"/>
    <w:rsid w:val="54C37BC2"/>
    <w:rsid w:val="564AA199"/>
    <w:rsid w:val="5BB0A654"/>
    <w:rsid w:val="5BF9123A"/>
    <w:rsid w:val="5C44488F"/>
    <w:rsid w:val="5CAF8A18"/>
    <w:rsid w:val="5DD09923"/>
    <w:rsid w:val="5E8FD036"/>
    <w:rsid w:val="6054DF5D"/>
    <w:rsid w:val="60E10DF2"/>
    <w:rsid w:val="62F81AE2"/>
    <w:rsid w:val="63259212"/>
    <w:rsid w:val="63E8A0BD"/>
    <w:rsid w:val="64626000"/>
    <w:rsid w:val="64AAE6DC"/>
    <w:rsid w:val="65B8B7F5"/>
    <w:rsid w:val="6659912F"/>
    <w:rsid w:val="66B44DC7"/>
    <w:rsid w:val="6721280B"/>
    <w:rsid w:val="6A800045"/>
    <w:rsid w:val="6AB3E621"/>
    <w:rsid w:val="6C2DCF75"/>
    <w:rsid w:val="6C3E579B"/>
    <w:rsid w:val="6CE929CB"/>
    <w:rsid w:val="6D81AD72"/>
    <w:rsid w:val="6F1C0586"/>
    <w:rsid w:val="6FF72C8C"/>
    <w:rsid w:val="732D1034"/>
    <w:rsid w:val="747038B4"/>
    <w:rsid w:val="7643382E"/>
    <w:rsid w:val="76AF2740"/>
    <w:rsid w:val="7991B7B1"/>
    <w:rsid w:val="7A1C1AAD"/>
    <w:rsid w:val="7AA93718"/>
    <w:rsid w:val="7B55540E"/>
    <w:rsid w:val="7E62EDE6"/>
    <w:rsid w:val="7FA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FC835"/>
  <w15:docId w15:val="{35560009-0CDA-4306-9D02-7AC8597C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30A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30A1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control-label">
    <w:name w:val="control-label"/>
    <w:basedOn w:val="Normalny"/>
    <w:rsid w:val="00130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A1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0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A16"/>
  </w:style>
  <w:style w:type="paragraph" w:styleId="Stopka">
    <w:name w:val="footer"/>
    <w:basedOn w:val="Normalny"/>
    <w:link w:val="StopkaZnak"/>
    <w:uiPriority w:val="99"/>
    <w:unhideWhenUsed/>
    <w:rsid w:val="00130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A16"/>
  </w:style>
  <w:style w:type="paragraph" w:styleId="Akapitzlist">
    <w:name w:val="List Paragraph"/>
    <w:basedOn w:val="Normalny"/>
    <w:link w:val="AkapitzlistZnak"/>
    <w:uiPriority w:val="34"/>
    <w:qFormat/>
    <w:rsid w:val="00130A16"/>
    <w:pPr>
      <w:ind w:left="720"/>
      <w:contextualSpacing/>
    </w:pPr>
  </w:style>
  <w:style w:type="character" w:styleId="Hipercze">
    <w:name w:val="Hyperlink"/>
    <w:rsid w:val="00130A1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D0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0F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00F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5B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5B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5B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5B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5BBB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9B1B9F"/>
  </w:style>
  <w:style w:type="table" w:styleId="Tabela-Siatka">
    <w:name w:val="Table Grid"/>
    <w:basedOn w:val="Standardowy"/>
    <w:uiPriority w:val="59"/>
    <w:rsid w:val="00422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B0836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C540D9"/>
  </w:style>
  <w:style w:type="paragraph" w:styleId="Poprawka">
    <w:name w:val="Revision"/>
    <w:hidden/>
    <w:uiPriority w:val="99"/>
    <w:semiHidden/>
    <w:rsid w:val="007E2E10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BE33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6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0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8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89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5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9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1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Ochman@mfip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mfip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media/111889/OS_strategia_kpo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B6482-974D-4E0E-B7EF-82D9CE0A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2072</Words>
  <Characters>12433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Sarzynski</dc:creator>
  <cp:lastModifiedBy>Sarzyński Michał</cp:lastModifiedBy>
  <cp:revision>24</cp:revision>
  <cp:lastPrinted>2024-05-15T11:46:00Z</cp:lastPrinted>
  <dcterms:created xsi:type="dcterms:W3CDTF">2024-05-13T09:39:00Z</dcterms:created>
  <dcterms:modified xsi:type="dcterms:W3CDTF">2024-05-16T08:50:00Z</dcterms:modified>
</cp:coreProperties>
</file>