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883E" w14:textId="25DFF079" w:rsidR="00696354" w:rsidRPr="00E436D7" w:rsidRDefault="002C7E69" w:rsidP="00696354">
      <w:pPr>
        <w:ind w:right="-426"/>
        <w:rPr>
          <w:rFonts w:ascii="Times New Roman" w:eastAsia="Calibri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6354">
        <w:rPr>
          <w:rFonts w:ascii="Times New Roman" w:hAnsi="Times New Roman" w:cs="Times New Roman"/>
          <w:sz w:val="24"/>
          <w:szCs w:val="24"/>
        </w:rPr>
        <w:tab/>
      </w:r>
      <w:r w:rsidR="00696354">
        <w:rPr>
          <w:rFonts w:ascii="Times New Roman" w:hAnsi="Times New Roman" w:cs="Times New Roman"/>
          <w:sz w:val="24"/>
          <w:szCs w:val="24"/>
        </w:rPr>
        <w:tab/>
      </w:r>
      <w:r w:rsidR="00696354" w:rsidRPr="00E436D7">
        <w:rPr>
          <w:rFonts w:ascii="Times New Roman" w:eastAsia="Calibri" w:hAnsi="Times New Roman"/>
          <w:szCs w:val="24"/>
        </w:rPr>
        <w:t xml:space="preserve">Załącznik nr </w:t>
      </w:r>
      <w:r w:rsidR="002A4012">
        <w:rPr>
          <w:rFonts w:ascii="Times New Roman" w:eastAsia="Calibri" w:hAnsi="Times New Roman"/>
          <w:szCs w:val="24"/>
        </w:rPr>
        <w:t>8</w:t>
      </w:r>
      <w:r w:rsidR="00696354" w:rsidRPr="00E436D7">
        <w:rPr>
          <w:rFonts w:ascii="Times New Roman" w:eastAsia="Calibri" w:hAnsi="Times New Roman"/>
          <w:szCs w:val="24"/>
        </w:rPr>
        <w:t xml:space="preserve"> do Zapytania ofertowego</w:t>
      </w:r>
    </w:p>
    <w:p w14:paraId="7C1DB004" w14:textId="43989C2C" w:rsidR="001254D3" w:rsidRDefault="001254D3" w:rsidP="002C7E69">
      <w:pPr>
        <w:pStyle w:val="Akapitzlist"/>
        <w:spacing w:after="720"/>
        <w:ind w:left="0"/>
        <w:rPr>
          <w:rFonts w:ascii="Times New Roman" w:hAnsi="Times New Roman" w:cs="Times New Roman"/>
          <w:sz w:val="24"/>
          <w:szCs w:val="24"/>
        </w:rPr>
      </w:pPr>
    </w:p>
    <w:p w14:paraId="099BCA63" w14:textId="77777777" w:rsidR="001254D3" w:rsidRDefault="001254D3" w:rsidP="001254D3">
      <w:pPr>
        <w:pStyle w:val="Akapitzlist"/>
        <w:spacing w:after="72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04F9B11" w14:textId="77777777" w:rsidR="001254D3" w:rsidRDefault="001254D3" w:rsidP="001254D3">
      <w:pPr>
        <w:pStyle w:val="Akapitzlist"/>
        <w:spacing w:after="72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26B641C" w14:textId="5CEC463C" w:rsidR="001254D3" w:rsidRPr="001254D3" w:rsidRDefault="001254D3" w:rsidP="001254D3">
      <w:pPr>
        <w:pStyle w:val="Akapitzlist"/>
        <w:spacing w:after="72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Specyfikacja Techniczna</w:t>
      </w:r>
    </w:p>
    <w:p w14:paraId="22E639F4" w14:textId="2EE9CD98" w:rsidR="001254D3" w:rsidRPr="005D10F0" w:rsidRDefault="00603DC6" w:rsidP="001254D3">
      <w:pPr>
        <w:pStyle w:val="Akapitzlist"/>
        <w:ind w:left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D10F0">
        <w:rPr>
          <w:rFonts w:ascii="Times New Roman" w:hAnsi="Times New Roman" w:cs="Times New Roman"/>
          <w:bCs/>
          <w:sz w:val="28"/>
          <w:szCs w:val="24"/>
        </w:rPr>
        <w:t xml:space="preserve">Dostawa Serwera wraz z </w:t>
      </w:r>
      <w:r w:rsidR="00A4097F" w:rsidRPr="005D10F0">
        <w:rPr>
          <w:rFonts w:ascii="Times New Roman" w:hAnsi="Times New Roman" w:cs="Times New Roman"/>
          <w:bCs/>
          <w:sz w:val="28"/>
          <w:szCs w:val="24"/>
        </w:rPr>
        <w:t>oprogramowani</w:t>
      </w:r>
      <w:r w:rsidRPr="005D10F0">
        <w:rPr>
          <w:rFonts w:ascii="Times New Roman" w:hAnsi="Times New Roman" w:cs="Times New Roman"/>
          <w:bCs/>
          <w:sz w:val="28"/>
          <w:szCs w:val="24"/>
        </w:rPr>
        <w:t xml:space="preserve">em oraz urządzeń peryferyjnych dla Powiatowej Stacji </w:t>
      </w:r>
      <w:proofErr w:type="spellStart"/>
      <w:r w:rsidRPr="005D10F0">
        <w:rPr>
          <w:rFonts w:ascii="Times New Roman" w:hAnsi="Times New Roman" w:cs="Times New Roman"/>
          <w:bCs/>
          <w:sz w:val="28"/>
          <w:szCs w:val="24"/>
        </w:rPr>
        <w:t>Sanitarno</w:t>
      </w:r>
      <w:proofErr w:type="spellEnd"/>
      <w:r w:rsidRPr="005D10F0">
        <w:rPr>
          <w:rFonts w:ascii="Times New Roman" w:hAnsi="Times New Roman" w:cs="Times New Roman"/>
          <w:bCs/>
          <w:sz w:val="28"/>
          <w:szCs w:val="24"/>
        </w:rPr>
        <w:t xml:space="preserve"> – Epidemiologicznej w Ropczycach</w:t>
      </w:r>
    </w:p>
    <w:p w14:paraId="50ECDBD7" w14:textId="77777777" w:rsidR="001254D3" w:rsidRDefault="001254D3" w:rsidP="001254D3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D30887A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40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SERWER – 1 szt.</w:t>
      </w:r>
    </w:p>
    <w:p w14:paraId="79F09EFC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1760"/>
        <w:gridCol w:w="9156"/>
      </w:tblGrid>
      <w:tr w:rsidR="002A4012" w:rsidRPr="002A4012" w14:paraId="72C35887" w14:textId="77777777" w:rsidTr="00D141AC">
        <w:trPr>
          <w:trHeight w:val="283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34B1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Nazwa komponentu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299D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Minimalne wymagane parametry techniczne komputerów</w:t>
            </w:r>
          </w:p>
        </w:tc>
      </w:tr>
      <w:tr w:rsidR="002A4012" w:rsidRPr="002A4012" w14:paraId="6F717B55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33D8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Typ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C899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>Serwer do montażu w szafie serwerowej RACK 19’’ 1-3U</w:t>
            </w: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. W ofercie wymagane jest podanie modelu, symbolu oraz producenta.</w:t>
            </w:r>
          </w:p>
        </w:tc>
      </w:tr>
      <w:tr w:rsidR="002A4012" w:rsidRPr="002A4012" w14:paraId="14DD78E6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5F57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Zastosowanie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895C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Serwer plików.</w:t>
            </w:r>
          </w:p>
        </w:tc>
      </w:tr>
      <w:tr w:rsidR="002A4012" w:rsidRPr="008F40D0" w14:paraId="6F642650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C74E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Procesor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1B434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 xml:space="preserve">Procesor INTEL Xeon (nie starszy niż e5v3) o parametrach gorszych niż 3,4 GHz/rdzeń, 12-core, 24-Thread, 20MB Cache </w:t>
            </w:r>
            <w:r w:rsidRPr="008F40D0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lub</w:t>
            </w:r>
            <w:r w:rsidRPr="008F40D0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 xml:space="preserve"> </w:t>
            </w:r>
            <w:r w:rsidRPr="008F40D0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br/>
              <w:t>2 Procesory INTEL Xeon (nie starsze niż e5v3) o parametrach nie gorszych niż 3,4GHz/rdzeń, 6-core, 12-Thread, 12MB Cache</w:t>
            </w:r>
          </w:p>
          <w:p w14:paraId="275B29ED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en-US" w:eastAsia="pl-PL"/>
              </w:rPr>
            </w:pPr>
            <w:r w:rsidRPr="008F40D0">
              <w:rPr>
                <w:rFonts w:ascii="Times New Roman" w:eastAsia="Times New Roman" w:hAnsi="Times New Roman" w:cs="Times New Roman"/>
                <w:color w:val="FF0000"/>
                <w:lang w:val="en-US" w:eastAsia="pl-PL"/>
              </w:rPr>
              <w:t xml:space="preserve">Intel® Xeon®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color w:val="FF0000"/>
                <w:lang w:val="en-US" w:eastAsia="pl-PL"/>
              </w:rPr>
              <w:t>klasy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color w:val="FF0000"/>
                <w:lang w:val="en-US" w:eastAsia="pl-PL"/>
              </w:rPr>
              <w:t xml:space="preserve"> Gold 5317 3GHz, </w:t>
            </w:r>
            <w:r w:rsidRPr="008F40D0">
              <w:rPr>
                <w:rFonts w:ascii="Times New Roman" w:eastAsia="Times New Roman" w:hAnsi="Times New Roman" w:cs="Times New Roman"/>
                <w:bCs/>
                <w:color w:val="FF0000"/>
                <w:lang w:val="en-US" w:eastAsia="pl-PL"/>
              </w:rPr>
              <w:t xml:space="preserve">12-core, 24-Thread, 18MB Cache </w:t>
            </w:r>
            <w:r w:rsidRPr="008F40D0">
              <w:rPr>
                <w:rFonts w:ascii="Times New Roman" w:eastAsia="Times New Roman" w:hAnsi="Times New Roman" w:cs="Times New Roman"/>
                <w:color w:val="FF0000"/>
                <w:lang w:val="en-US" w:eastAsia="pl-PL"/>
              </w:rPr>
              <w:t xml:space="preserve">11.2GT/s, Turbo, HT (150W) DDR4-2933, </w:t>
            </w:r>
          </w:p>
        </w:tc>
      </w:tr>
      <w:tr w:rsidR="002A4012" w:rsidRPr="002A4012" w14:paraId="575E5CE8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B442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Pamięć RAM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64913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 xml:space="preserve">16GB DDR4 min. 2133MHz - Możliwość rozbudowy do min 64GB. Przynajmniej jeden slot wolny. </w:t>
            </w:r>
            <w:r w:rsidRPr="008F40D0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br/>
            </w:r>
            <w:r w:rsidRPr="008F40D0"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  <w:t>32GB DDR4 min. 2133MHz - Możliwość rozbudowy do min 64GB. Przynajmniej jeden slot wolny.</w:t>
            </w:r>
          </w:p>
        </w:tc>
      </w:tr>
      <w:tr w:rsidR="002A4012" w:rsidRPr="002A4012" w14:paraId="5B0E89D6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058C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Pamięć masowa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C0D2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Ilość dysków: minimum 4x 3,5’’ + 2x 2,5’’</w:t>
            </w: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8F40D0"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  <w:t>Ilość dysków: minimum 4x 3,5’’ lub  4x 2,5’’</w:t>
            </w: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8F40D0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Dyski twarde NVME/SSD minimum klasy SAMSUNG EVO 2x1TB</w:t>
            </w: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</w:p>
          <w:p w14:paraId="640626E2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  <w:t>Dyski twarde M.2 NVME/SSD minimum 2x480GB połączone w oddzielnej karcie w macierzy RAID 1,</w:t>
            </w: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 xml:space="preserve">HDD z serii serwerowej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enterprise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/data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center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2x 4TB</w:t>
            </w:r>
          </w:p>
        </w:tc>
      </w:tr>
      <w:tr w:rsidR="002A4012" w:rsidRPr="002A4012" w14:paraId="533D6BDA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B97F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Kontroler RAID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266A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Sprzętowy kontroler RAID obsługujący poziomy RAID: 0 i 1</w:t>
            </w:r>
          </w:p>
        </w:tc>
      </w:tr>
      <w:tr w:rsidR="002A4012" w:rsidRPr="002A4012" w14:paraId="7F7DF4F5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5EA3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Wydajność grafiki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8841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Zintegrowana z procesorem karta graficzna min 8MB</w:t>
            </w:r>
          </w:p>
        </w:tc>
      </w:tr>
      <w:tr w:rsidR="002A4012" w:rsidRPr="002A4012" w14:paraId="2D109487" w14:textId="77777777" w:rsidTr="00D141AC">
        <w:trPr>
          <w:trHeight w:val="43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B68EC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Typ obudowy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4DA6A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8F40D0">
              <w:rPr>
                <w:rFonts w:ascii="Times New Roman" w:eastAsia="Times New Roman" w:hAnsi="Times New Roman" w:cs="Times New Roman"/>
                <w:kern w:val="2"/>
              </w:rPr>
              <w:t xml:space="preserve">Montaż dla obudowy typu RACK 19" 1-3 U, na statycznych szynach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kern w:val="2"/>
              </w:rPr>
              <w:t>rack</w:t>
            </w:r>
            <w:proofErr w:type="spellEnd"/>
          </w:p>
          <w:p w14:paraId="721BBC38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8F40D0">
              <w:rPr>
                <w:rFonts w:ascii="Times New Roman" w:eastAsia="Times New Roman" w:hAnsi="Times New Roman" w:cs="Times New Roman"/>
                <w:kern w:val="2"/>
              </w:rPr>
              <w:t>Maksymalna głębokość: do 70 cm.</w:t>
            </w:r>
            <w:r w:rsidRPr="008F40D0">
              <w:rPr>
                <w:rFonts w:ascii="Times New Roman" w:eastAsia="Times New Roman" w:hAnsi="Times New Roman" w:cs="Times New Roman"/>
                <w:kern w:val="2"/>
              </w:rPr>
              <w:br/>
            </w:r>
          </w:p>
        </w:tc>
      </w:tr>
      <w:tr w:rsidR="002A4012" w:rsidRPr="002A4012" w14:paraId="41C5DF15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C3E6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System operacyjny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E4BFC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Zainstalowany system operacyjny typu Windows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server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Standard 2019 lub 2022 lub inny równoważny</w:t>
            </w:r>
          </w:p>
        </w:tc>
      </w:tr>
      <w:tr w:rsidR="002A4012" w:rsidRPr="002A4012" w14:paraId="738C28D5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0EFB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Certyfikaty 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91AA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Oferowany serwer musi znajdować się na liście Windows Server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Catalog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 posiadać status</w:t>
            </w: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„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Certified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for Windows” dla systemów, Microsoft Windows Server 2016, Microsoft Windows Server 2019.</w:t>
            </w:r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 xml:space="preserve">Certyfikat TCO, lub równoważny, wymagana certyfikacja na stronie : </w:t>
            </w:r>
            <w:hyperlink r:id="rId7" w:history="1">
              <w:r w:rsidRPr="008F40D0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pl-PL"/>
                </w:rPr>
                <w:t>http://tcocertified.com/product-finder/</w:t>
              </w:r>
            </w:hyperlink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– Potwierdzenie spełnienia kryteriów środowiskowych, w tym zgodności z dyrektywą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>RoHS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Unii Europejskiej o eliminacji substancji niebezpiecznych w postaci oświadczenia producenta 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</w:t>
            </w:r>
          </w:p>
        </w:tc>
      </w:tr>
      <w:tr w:rsidR="002A4012" w:rsidRPr="002A4012" w14:paraId="0D92E359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759CE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Wymagania dodatkowe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195E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>Złącze PCI Express</w:t>
            </w:r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Karta sieciowa LAN minimum 2x 1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>Gbe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 xml:space="preserve"> (optymalnie 4x 1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>Gbe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br/>
              <w:t>Dwa redundantne zasilacze (1+1 nadmiarowość)</w:t>
            </w:r>
          </w:p>
        </w:tc>
      </w:tr>
      <w:tr w:rsidR="002A4012" w:rsidRPr="002A4012" w14:paraId="25A05180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89A6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Wsparcie techniczne producenta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5879C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>Wsparcie techniczne producenta realizowane na miejscu instalacji sprzętu.</w:t>
            </w:r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br/>
              <w:t>Możliwość telefonicznego i elektronicznego sprawdzenia konfiguracji sprzętowej serwera bezpośrednio u producenta oraz poprzez stronę internetową producenta lub jego przedstawiciela po podaniu numeru seryjnego.</w:t>
            </w:r>
          </w:p>
        </w:tc>
      </w:tr>
      <w:tr w:rsidR="002A4012" w:rsidRPr="002A4012" w14:paraId="328B5EB0" w14:textId="77777777" w:rsidTr="00D141AC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6F93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063D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 xml:space="preserve">3 lat gwarancji producenta, </w:t>
            </w:r>
            <w:r w:rsidRPr="008F40D0">
              <w:rPr>
                <w:rFonts w:ascii="Times New Roman" w:eastAsia="Times New Roman" w:hAnsi="Times New Roman" w:cs="Times New Roman"/>
                <w:strike/>
                <w:lang w:eastAsia="pl-PL"/>
              </w:rPr>
              <w:t>z czasem reakcji do 4 Godzin Roboczych od zgłoszenia Awarii</w:t>
            </w:r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47480F9A" w14:textId="77777777" w:rsidR="002A4012" w:rsidRPr="008F40D0" w:rsidRDefault="002A4012" w:rsidP="002A40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gwarancja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ProSupport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and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Next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Business Day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Onsite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Service</w:t>
            </w:r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 xml:space="preserve">, możliwość zgłaszania Awarii 24x7x365 poprzez ogólnopolską linię telefoniczną producenta lub za pomocą platformy internetowej lub e-mailem. Serwis urządzeń będzie realizowany bezpośrednio przez producenta i/lub we współpracy z autoryzowanym partnerem serwisowym producenta. </w:t>
            </w:r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Pozostawienie dysków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Keep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Your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Hard Drive For Enterprise.</w:t>
            </w:r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 xml:space="preserve"> Wykonawca będzie pośredniczył w realizacji uprawnień gwarancyjnych pomiędzy Zamawiającym a producentem/autoryzowanym partnerem serwisowym producenta, w tym zakresie przekaże Wykonawcy niezbędne dane kontaktowe. Zamawiający musi mieć możliwość sprawdzenia statusu gwarancji poprzez stronę producenta podając unikatowy numer urządzenia oraz pobieranie uaktualnień </w:t>
            </w:r>
            <w:proofErr w:type="spellStart"/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>mikrokodu</w:t>
            </w:r>
            <w:proofErr w:type="spellEnd"/>
            <w:r w:rsidRPr="008F40D0">
              <w:rPr>
                <w:rFonts w:ascii="Times New Roman" w:eastAsia="Times New Roman" w:hAnsi="Times New Roman" w:cs="Times New Roman"/>
                <w:lang w:eastAsia="pl-PL"/>
              </w:rPr>
              <w:t xml:space="preserve"> oraz sterowników nawet w przypadku wygaśnięcia gwarancji serwera.</w:t>
            </w:r>
          </w:p>
        </w:tc>
      </w:tr>
    </w:tbl>
    <w:p w14:paraId="27BC5450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B5AC0" w14:textId="77777777" w:rsidR="002A4012" w:rsidRPr="002A4012" w:rsidRDefault="002A4012" w:rsidP="002A40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40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Zasilacz awaryjny UPS do Serwera – 1 szt.</w:t>
      </w:r>
    </w:p>
    <w:p w14:paraId="0BD561DA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8193"/>
      </w:tblGrid>
      <w:tr w:rsidR="002A4012" w:rsidRPr="002A4012" w14:paraId="583AC78C" w14:textId="77777777" w:rsidTr="0052606A">
        <w:trPr>
          <w:trHeight w:val="350"/>
        </w:trPr>
        <w:tc>
          <w:tcPr>
            <w:tcW w:w="2297" w:type="dxa"/>
            <w:shd w:val="clear" w:color="auto" w:fill="auto"/>
          </w:tcPr>
          <w:p w14:paraId="1417A377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Nazwa</w:t>
            </w:r>
          </w:p>
        </w:tc>
        <w:tc>
          <w:tcPr>
            <w:tcW w:w="8193" w:type="dxa"/>
            <w:shd w:val="clear" w:color="auto" w:fill="auto"/>
          </w:tcPr>
          <w:p w14:paraId="69E6D9B4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Minimalne wymagane parametry techniczne</w:t>
            </w:r>
          </w:p>
        </w:tc>
      </w:tr>
      <w:tr w:rsidR="002A4012" w:rsidRPr="002A4012" w14:paraId="31FC9183" w14:textId="77777777" w:rsidTr="0052606A">
        <w:tc>
          <w:tcPr>
            <w:tcW w:w="2297" w:type="dxa"/>
            <w:shd w:val="clear" w:color="auto" w:fill="auto"/>
          </w:tcPr>
          <w:p w14:paraId="62063B0C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Zastosowanie</w:t>
            </w:r>
          </w:p>
        </w:tc>
        <w:tc>
          <w:tcPr>
            <w:tcW w:w="8193" w:type="dxa"/>
            <w:shd w:val="clear" w:color="auto" w:fill="auto"/>
          </w:tcPr>
          <w:p w14:paraId="2414187F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Zasilacz awaryjny UPS do serwera w celu zwiększenia bezpieczeństwa danych.</w:t>
            </w:r>
          </w:p>
        </w:tc>
      </w:tr>
      <w:tr w:rsidR="002A4012" w:rsidRPr="002A4012" w14:paraId="54C62692" w14:textId="77777777" w:rsidTr="0052606A">
        <w:tc>
          <w:tcPr>
            <w:tcW w:w="2297" w:type="dxa"/>
            <w:shd w:val="clear" w:color="auto" w:fill="auto"/>
          </w:tcPr>
          <w:p w14:paraId="41670C1B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Montaż</w:t>
            </w:r>
          </w:p>
        </w:tc>
        <w:tc>
          <w:tcPr>
            <w:tcW w:w="8193" w:type="dxa"/>
            <w:shd w:val="clear" w:color="auto" w:fill="auto"/>
          </w:tcPr>
          <w:p w14:paraId="29484685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Montaż w szafie serwerowej RACK 19’’ </w:t>
            </w:r>
          </w:p>
        </w:tc>
      </w:tr>
      <w:tr w:rsidR="002A4012" w:rsidRPr="002A4012" w14:paraId="2D526035" w14:textId="77777777" w:rsidTr="0052606A">
        <w:tc>
          <w:tcPr>
            <w:tcW w:w="2297" w:type="dxa"/>
            <w:shd w:val="clear" w:color="auto" w:fill="auto"/>
          </w:tcPr>
          <w:p w14:paraId="50C2891A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Moc</w:t>
            </w:r>
          </w:p>
        </w:tc>
        <w:tc>
          <w:tcPr>
            <w:tcW w:w="8193" w:type="dxa"/>
            <w:shd w:val="clear" w:color="auto" w:fill="auto"/>
          </w:tcPr>
          <w:p w14:paraId="52129105" w14:textId="7BC74727" w:rsidR="005D31C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Minimum 1200W</w:t>
            </w:r>
          </w:p>
        </w:tc>
      </w:tr>
      <w:tr w:rsidR="002A4012" w:rsidRPr="002A4012" w14:paraId="011AB207" w14:textId="77777777" w:rsidTr="0052606A">
        <w:tc>
          <w:tcPr>
            <w:tcW w:w="2297" w:type="dxa"/>
            <w:shd w:val="clear" w:color="auto" w:fill="auto"/>
          </w:tcPr>
          <w:p w14:paraId="4C41A09A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Zakres częstotliwości wejściowej</w:t>
            </w:r>
          </w:p>
        </w:tc>
        <w:tc>
          <w:tcPr>
            <w:tcW w:w="8193" w:type="dxa"/>
            <w:shd w:val="clear" w:color="auto" w:fill="auto"/>
          </w:tcPr>
          <w:p w14:paraId="0CBB1B80" w14:textId="37678B18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D31C2">
              <w:rPr>
                <w:rFonts w:ascii="Times New Roman" w:eastAsia="Calibri" w:hAnsi="Times New Roman" w:cs="Times New Roman"/>
                <w:bCs/>
                <w:strike/>
                <w:lang w:eastAsia="pl-PL"/>
              </w:rPr>
              <w:t xml:space="preserve">50-60 </w:t>
            </w:r>
            <w:proofErr w:type="spellStart"/>
            <w:r w:rsidRPr="005D31C2">
              <w:rPr>
                <w:rFonts w:ascii="Times New Roman" w:eastAsia="Calibri" w:hAnsi="Times New Roman" w:cs="Times New Roman"/>
                <w:bCs/>
                <w:strike/>
                <w:lang w:eastAsia="pl-PL"/>
              </w:rPr>
              <w:t>Hz</w:t>
            </w:r>
            <w:proofErr w:type="spellEnd"/>
            <w:r w:rsidR="005D31C2">
              <w:rPr>
                <w:rFonts w:ascii="Times New Roman" w:eastAsia="Calibri" w:hAnsi="Times New Roman" w:cs="Times New Roman"/>
                <w:bCs/>
                <w:lang w:eastAsia="pl-PL"/>
              </w:rPr>
              <w:br/>
            </w:r>
            <w:r w:rsidR="005D31C2" w:rsidRPr="005D31C2"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  <w:t xml:space="preserve">50 </w:t>
            </w:r>
            <w:proofErr w:type="spellStart"/>
            <w:r w:rsidR="005D31C2" w:rsidRPr="005D31C2"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  <w:t>Hz</w:t>
            </w:r>
            <w:proofErr w:type="spellEnd"/>
          </w:p>
        </w:tc>
      </w:tr>
      <w:tr w:rsidR="002A4012" w:rsidRPr="002A4012" w14:paraId="7A306EEF" w14:textId="77777777" w:rsidTr="0052606A">
        <w:tc>
          <w:tcPr>
            <w:tcW w:w="2297" w:type="dxa"/>
            <w:shd w:val="clear" w:color="auto" w:fill="auto"/>
          </w:tcPr>
          <w:p w14:paraId="782C76AE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Zakres Częstotliwości wyjściowej</w:t>
            </w:r>
          </w:p>
        </w:tc>
        <w:tc>
          <w:tcPr>
            <w:tcW w:w="8193" w:type="dxa"/>
            <w:shd w:val="clear" w:color="auto" w:fill="auto"/>
          </w:tcPr>
          <w:p w14:paraId="5CD1DDA2" w14:textId="469EA10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D31C2">
              <w:rPr>
                <w:rFonts w:ascii="Times New Roman" w:eastAsia="Calibri" w:hAnsi="Times New Roman" w:cs="Times New Roman"/>
                <w:bCs/>
                <w:strike/>
                <w:lang w:eastAsia="pl-PL"/>
              </w:rPr>
              <w:t xml:space="preserve">50-60 </w:t>
            </w:r>
            <w:proofErr w:type="spellStart"/>
            <w:r w:rsidRPr="005D31C2">
              <w:rPr>
                <w:rFonts w:ascii="Times New Roman" w:eastAsia="Calibri" w:hAnsi="Times New Roman" w:cs="Times New Roman"/>
                <w:bCs/>
                <w:strike/>
                <w:lang w:eastAsia="pl-PL"/>
              </w:rPr>
              <w:t>Hz</w:t>
            </w:r>
            <w:proofErr w:type="spellEnd"/>
            <w:r w:rsidR="005D31C2">
              <w:rPr>
                <w:rFonts w:ascii="Times New Roman" w:eastAsia="Calibri" w:hAnsi="Times New Roman" w:cs="Times New Roman"/>
                <w:bCs/>
                <w:lang w:eastAsia="pl-PL"/>
              </w:rPr>
              <w:br/>
            </w:r>
            <w:r w:rsidR="005D31C2" w:rsidRPr="005D31C2"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  <w:t xml:space="preserve">50 </w:t>
            </w:r>
            <w:proofErr w:type="spellStart"/>
            <w:r w:rsidR="005D31C2" w:rsidRPr="005D31C2"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  <w:t>Hz</w:t>
            </w:r>
            <w:proofErr w:type="spellEnd"/>
          </w:p>
        </w:tc>
      </w:tr>
      <w:tr w:rsidR="002A4012" w:rsidRPr="002A4012" w14:paraId="5B728240" w14:textId="77777777" w:rsidTr="0052606A">
        <w:tc>
          <w:tcPr>
            <w:tcW w:w="2297" w:type="dxa"/>
            <w:shd w:val="clear" w:color="auto" w:fill="auto"/>
          </w:tcPr>
          <w:p w14:paraId="2F1CB3EC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Złącza/gniazda</w:t>
            </w:r>
          </w:p>
        </w:tc>
        <w:tc>
          <w:tcPr>
            <w:tcW w:w="8193" w:type="dxa"/>
            <w:shd w:val="clear" w:color="auto" w:fill="auto"/>
          </w:tcPr>
          <w:p w14:paraId="7B2F2A31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C13 UPS lub SCHUKO</w:t>
            </w:r>
          </w:p>
        </w:tc>
      </w:tr>
      <w:tr w:rsidR="002A4012" w:rsidRPr="002A4012" w14:paraId="699B891F" w14:textId="77777777" w:rsidTr="0052606A">
        <w:tc>
          <w:tcPr>
            <w:tcW w:w="2297" w:type="dxa"/>
            <w:shd w:val="clear" w:color="auto" w:fill="auto"/>
          </w:tcPr>
          <w:p w14:paraId="52FBB32E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Postać fali</w:t>
            </w:r>
          </w:p>
        </w:tc>
        <w:tc>
          <w:tcPr>
            <w:tcW w:w="8193" w:type="dxa"/>
            <w:shd w:val="clear" w:color="auto" w:fill="auto"/>
          </w:tcPr>
          <w:p w14:paraId="1D15D510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Napięcie sinusoidalne</w:t>
            </w:r>
          </w:p>
        </w:tc>
      </w:tr>
      <w:tr w:rsidR="002A4012" w:rsidRPr="002A4012" w14:paraId="2DC47732" w14:textId="77777777" w:rsidTr="0052606A">
        <w:tc>
          <w:tcPr>
            <w:tcW w:w="2297" w:type="dxa"/>
            <w:shd w:val="clear" w:color="auto" w:fill="auto"/>
          </w:tcPr>
          <w:p w14:paraId="0EE860F4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Dodatkowe Informacje</w:t>
            </w:r>
          </w:p>
        </w:tc>
        <w:tc>
          <w:tcPr>
            <w:tcW w:w="8193" w:type="dxa"/>
            <w:shd w:val="clear" w:color="auto" w:fill="auto"/>
          </w:tcPr>
          <w:p w14:paraId="03DC1955" w14:textId="20A7C409" w:rsidR="002A4012" w:rsidRPr="002A4012" w:rsidRDefault="002A4012" w:rsidP="002A4012">
            <w:pPr>
              <w:spacing w:line="240" w:lineRule="auto"/>
              <w:rPr>
                <w:rFonts w:ascii="Calibri" w:eastAsia="Calibri" w:hAnsi="Calibri" w:cs="Times New Roman"/>
                <w:lang w:eastAsia="pl-PL"/>
              </w:rPr>
            </w:pPr>
            <w:r w:rsidRPr="00400946">
              <w:rPr>
                <w:rFonts w:ascii="Times New Roman" w:eastAsia="Calibri" w:hAnsi="Times New Roman" w:cs="Times New Roman"/>
                <w:lang w:eastAsia="pl-PL"/>
              </w:rPr>
              <w:t>Wbudowany układ stabilizacji napięcia AVR</w:t>
            </w:r>
            <w:r w:rsidRPr="00400946">
              <w:rPr>
                <w:rFonts w:ascii="Times New Roman" w:eastAsia="Calibri" w:hAnsi="Times New Roman" w:cs="Times New Roman"/>
                <w:lang w:eastAsia="pl-PL"/>
              </w:rPr>
              <w:br/>
            </w:r>
            <w:r w:rsidRPr="00400946">
              <w:rPr>
                <w:rFonts w:ascii="Times New Roman" w:eastAsia="Calibri" w:hAnsi="Times New Roman" w:cs="Times New Roman"/>
                <w:strike/>
                <w:lang w:eastAsia="pl-PL"/>
              </w:rPr>
              <w:t>Ochrona przeciwprzepięciowa RJ-11</w:t>
            </w:r>
            <w:r w:rsidR="00400946" w:rsidRPr="00400946">
              <w:rPr>
                <w:rFonts w:ascii="Times New Roman" w:eastAsia="Calibri" w:hAnsi="Times New Roman" w:cs="Times New Roman"/>
                <w:strike/>
                <w:lang w:eastAsia="pl-PL"/>
              </w:rPr>
              <w:br/>
            </w:r>
            <w:r w:rsidR="00400946" w:rsidRPr="00400946">
              <w:rPr>
                <w:rFonts w:ascii="Times New Roman" w:eastAsia="Calibri" w:hAnsi="Times New Roman" w:cs="Times New Roman"/>
                <w:color w:val="FF0000"/>
                <w:lang w:eastAsia="pl-PL"/>
              </w:rPr>
              <w:t xml:space="preserve">Zabezpieczenia: przeciążeniowe, przeciwzwarciowe, przepięciowe </w:t>
            </w:r>
            <w:r w:rsidRPr="00400946">
              <w:rPr>
                <w:rFonts w:ascii="Times New Roman" w:eastAsia="Calibri" w:hAnsi="Times New Roman" w:cs="Times New Roman"/>
                <w:color w:val="FF0000"/>
                <w:lang w:eastAsia="pl-PL"/>
              </w:rPr>
              <w:br/>
            </w:r>
            <w:r w:rsidRPr="00400946">
              <w:rPr>
                <w:rFonts w:ascii="Times New Roman" w:eastAsia="Calibri" w:hAnsi="Times New Roman" w:cs="Times New Roman"/>
                <w:lang w:eastAsia="pl-PL"/>
              </w:rPr>
              <w:t>Funkcja "zimnego startu"</w:t>
            </w:r>
            <w:r w:rsidRPr="002A4012">
              <w:rPr>
                <w:rFonts w:ascii="Calibri" w:eastAsia="Calibri" w:hAnsi="Calibri" w:cs="Times New Roman"/>
                <w:lang w:eastAsia="pl-PL"/>
              </w:rPr>
              <w:br/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Układ korekcji obniżonego napięcia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 xml:space="preserve">Alarm dźwiękowy przy pracy z baterii, przeciążeniu oraz niskim stanie baterii 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>UPS zapewnia podtrzymanie serwera ze specyfikacji przez minimum 25 minut</w:t>
            </w:r>
          </w:p>
        </w:tc>
      </w:tr>
      <w:tr w:rsidR="002A4012" w:rsidRPr="002A4012" w14:paraId="0B8DCA41" w14:textId="77777777" w:rsidTr="0052606A">
        <w:trPr>
          <w:trHeight w:val="620"/>
        </w:trPr>
        <w:tc>
          <w:tcPr>
            <w:tcW w:w="2297" w:type="dxa"/>
            <w:shd w:val="clear" w:color="auto" w:fill="auto"/>
          </w:tcPr>
          <w:p w14:paraId="651D7E2C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Warunki gwarancyjne</w:t>
            </w:r>
          </w:p>
        </w:tc>
        <w:tc>
          <w:tcPr>
            <w:tcW w:w="8193" w:type="dxa"/>
            <w:shd w:val="clear" w:color="auto" w:fill="auto"/>
          </w:tcPr>
          <w:p w14:paraId="377E42FD" w14:textId="77777777" w:rsidR="002A4012" w:rsidRPr="0052606A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lang w:eastAsia="pl-PL"/>
              </w:rPr>
            </w:pPr>
            <w:r w:rsidRPr="0052606A">
              <w:rPr>
                <w:rFonts w:ascii="Times New Roman" w:eastAsia="Calibri" w:hAnsi="Times New Roman" w:cs="Times New Roman"/>
                <w:bCs/>
                <w:strike/>
                <w:lang w:eastAsia="pl-PL"/>
              </w:rPr>
              <w:t>Gwarancja min. 3 lata</w:t>
            </w:r>
          </w:p>
          <w:p w14:paraId="01DCB80F" w14:textId="2F928D34" w:rsidR="002A4012" w:rsidRPr="0052606A" w:rsidRDefault="00400946" w:rsidP="005260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8F40D0"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  <w:t>Gwarancja min. 2 lata</w:t>
            </w:r>
          </w:p>
        </w:tc>
      </w:tr>
    </w:tbl>
    <w:p w14:paraId="5994D8EF" w14:textId="77777777" w:rsid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EA072" w14:textId="77777777" w:rsidR="00DE63F8" w:rsidRPr="002A4012" w:rsidRDefault="00DE63F8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337EF" w14:textId="77777777" w:rsidR="002A4012" w:rsidRPr="002A4012" w:rsidRDefault="002A4012" w:rsidP="002A40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40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Drukarka etykiet/naklejek – 1 szt.</w:t>
      </w:r>
    </w:p>
    <w:p w14:paraId="1995A4B1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266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115"/>
        <w:gridCol w:w="6419"/>
      </w:tblGrid>
      <w:tr w:rsidR="002A4012" w:rsidRPr="002A4012" w14:paraId="17C4354A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1CDBDE1D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Nazwa komponentu</w:t>
            </w:r>
          </w:p>
        </w:tc>
        <w:tc>
          <w:tcPr>
            <w:tcW w:w="7160" w:type="dxa"/>
            <w:shd w:val="clear" w:color="auto" w:fill="auto"/>
          </w:tcPr>
          <w:p w14:paraId="39E4C0C6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Minimalne wymagane parametry techniczne</w:t>
            </w:r>
          </w:p>
        </w:tc>
      </w:tr>
      <w:tr w:rsidR="002A4012" w:rsidRPr="002A4012" w14:paraId="0B4E93D8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5D3D04B0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Rozmiar</w:t>
            </w:r>
          </w:p>
        </w:tc>
        <w:tc>
          <w:tcPr>
            <w:tcW w:w="7160" w:type="dxa"/>
            <w:shd w:val="clear" w:color="auto" w:fill="auto"/>
          </w:tcPr>
          <w:p w14:paraId="08E9C59B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Kompaktowy rozmiar max wymiary [mm]: 250x230x180</w:t>
            </w:r>
          </w:p>
        </w:tc>
      </w:tr>
      <w:tr w:rsidR="002A4012" w:rsidRPr="002A4012" w14:paraId="6C31C680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608A7259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Technologia Druku</w:t>
            </w:r>
          </w:p>
        </w:tc>
        <w:tc>
          <w:tcPr>
            <w:tcW w:w="7160" w:type="dxa"/>
            <w:shd w:val="clear" w:color="auto" w:fill="auto"/>
          </w:tcPr>
          <w:p w14:paraId="3A51B8F8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>Termiczna</w:t>
            </w:r>
            <w:proofErr w:type="spellEnd"/>
          </w:p>
        </w:tc>
      </w:tr>
      <w:tr w:rsidR="002A4012" w:rsidRPr="002A4012" w14:paraId="31B4A547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4C99167C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lastRenderedPageBreak/>
              <w:t>Rozdzielczość</w:t>
            </w:r>
          </w:p>
        </w:tc>
        <w:tc>
          <w:tcPr>
            <w:tcW w:w="7160" w:type="dxa"/>
            <w:shd w:val="clear" w:color="auto" w:fill="auto"/>
          </w:tcPr>
          <w:p w14:paraId="280061CC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203 </w:t>
            </w: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dpi</w:t>
            </w:r>
            <w:proofErr w:type="spellEnd"/>
          </w:p>
        </w:tc>
      </w:tr>
      <w:tr w:rsidR="002A4012" w:rsidRPr="002A4012" w14:paraId="75600668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7A356A48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Język programowania</w:t>
            </w:r>
          </w:p>
        </w:tc>
        <w:tc>
          <w:tcPr>
            <w:tcW w:w="7160" w:type="dxa"/>
            <w:shd w:val="clear" w:color="auto" w:fill="auto"/>
          </w:tcPr>
          <w:p w14:paraId="6E3B5606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EPL i ZPL</w:t>
            </w:r>
          </w:p>
        </w:tc>
      </w:tr>
      <w:tr w:rsidR="002A4012" w:rsidRPr="002A4012" w14:paraId="194C7A3F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7FE2C913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Obsługa etykiet</w:t>
            </w:r>
          </w:p>
        </w:tc>
        <w:tc>
          <w:tcPr>
            <w:tcW w:w="7160" w:type="dxa"/>
            <w:shd w:val="clear" w:color="auto" w:fill="auto"/>
          </w:tcPr>
          <w:p w14:paraId="3A48E380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Obsługa etykiet termo-transferowych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>Obsługa taśm woskowo-żywicznych i etykiet kompatybilnych z tą taśmą</w:t>
            </w:r>
          </w:p>
        </w:tc>
      </w:tr>
      <w:tr w:rsidR="002A4012" w:rsidRPr="002A4012" w14:paraId="40976283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25FA8713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Montaż i eksploatacja</w:t>
            </w:r>
          </w:p>
        </w:tc>
        <w:tc>
          <w:tcPr>
            <w:tcW w:w="7160" w:type="dxa"/>
            <w:shd w:val="clear" w:color="auto" w:fill="auto"/>
          </w:tcPr>
          <w:p w14:paraId="171CA29F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Wymiana głowicy drukującej i wałka bez pomocy narzędzi, łatwe i szybkie ładowanie kalki</w:t>
            </w:r>
          </w:p>
        </w:tc>
      </w:tr>
      <w:tr w:rsidR="002A4012" w:rsidRPr="002A4012" w14:paraId="16721D3E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0AAB10A3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Wydajność druku</w:t>
            </w:r>
          </w:p>
        </w:tc>
        <w:tc>
          <w:tcPr>
            <w:tcW w:w="7160" w:type="dxa"/>
            <w:shd w:val="clear" w:color="auto" w:fill="auto"/>
          </w:tcPr>
          <w:p w14:paraId="5FA9F6E8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Wydajność druku o szerokości do 104mm z prędkością do 127mm/s 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>Rozdzielczość minimum druku [</w:t>
            </w: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dpi</w:t>
            </w:r>
            <w:proofErr w:type="spellEnd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]: 203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>Maks. Średnica zewn. Rolki etykiet [mm] :127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>Możliwość podpięcia do komputera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>Współpraca z systemami klasy EZD</w:t>
            </w:r>
          </w:p>
        </w:tc>
      </w:tr>
      <w:tr w:rsidR="002A4012" w:rsidRPr="002A4012" w14:paraId="46AED9D4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32D889C6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Konfiguracja</w:t>
            </w:r>
          </w:p>
        </w:tc>
        <w:tc>
          <w:tcPr>
            <w:tcW w:w="7160" w:type="dxa"/>
            <w:shd w:val="clear" w:color="auto" w:fill="auto"/>
          </w:tcPr>
          <w:p w14:paraId="382A37E3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Automatyczna kalibracja nośników</w:t>
            </w:r>
          </w:p>
        </w:tc>
      </w:tr>
      <w:tr w:rsidR="002A4012" w:rsidRPr="002A4012" w14:paraId="2BBC9B8B" w14:textId="77777777" w:rsidTr="00D141AC">
        <w:trPr>
          <w:trHeight w:val="500"/>
        </w:trPr>
        <w:tc>
          <w:tcPr>
            <w:tcW w:w="3332" w:type="dxa"/>
            <w:shd w:val="clear" w:color="auto" w:fill="auto"/>
          </w:tcPr>
          <w:p w14:paraId="3CE7761A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Gwarancja</w:t>
            </w:r>
          </w:p>
        </w:tc>
        <w:tc>
          <w:tcPr>
            <w:tcW w:w="7160" w:type="dxa"/>
            <w:shd w:val="clear" w:color="auto" w:fill="auto"/>
          </w:tcPr>
          <w:p w14:paraId="16AAA65A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>Gwarancja</w:t>
            </w:r>
            <w:proofErr w:type="spellEnd"/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 xml:space="preserve"> min. 3 </w:t>
            </w: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>lata</w:t>
            </w:r>
            <w:proofErr w:type="spellEnd"/>
          </w:p>
        </w:tc>
      </w:tr>
    </w:tbl>
    <w:p w14:paraId="7DA7FCF5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A03E90" w14:textId="77777777" w:rsidR="002A4012" w:rsidRPr="002A4012" w:rsidRDefault="002A4012" w:rsidP="002A40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40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Czytnik etykiet/skaner kodów – 1 szt.</w:t>
      </w:r>
    </w:p>
    <w:p w14:paraId="0E8CE206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265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132"/>
        <w:gridCol w:w="6400"/>
      </w:tblGrid>
      <w:tr w:rsidR="002A4012" w:rsidRPr="002A4012" w14:paraId="2FADA74B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4DC7AD23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Nazwa komponentu</w:t>
            </w:r>
          </w:p>
        </w:tc>
        <w:tc>
          <w:tcPr>
            <w:tcW w:w="7158" w:type="dxa"/>
            <w:shd w:val="clear" w:color="auto" w:fill="auto"/>
          </w:tcPr>
          <w:p w14:paraId="0049F0F5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Minimalne wymagane parametry techniczne</w:t>
            </w:r>
          </w:p>
        </w:tc>
      </w:tr>
      <w:tr w:rsidR="002A4012" w:rsidRPr="002A4012" w14:paraId="32C3D1D9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33F7BC3E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Rozmiar</w:t>
            </w:r>
          </w:p>
        </w:tc>
        <w:tc>
          <w:tcPr>
            <w:tcW w:w="7158" w:type="dxa"/>
            <w:shd w:val="clear" w:color="auto" w:fill="auto"/>
          </w:tcPr>
          <w:p w14:paraId="41FD7023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Poręczny i lekki</w:t>
            </w:r>
          </w:p>
        </w:tc>
      </w:tr>
      <w:tr w:rsidR="002A4012" w:rsidRPr="002A4012" w14:paraId="56AFEF84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1D563139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Metoda skanowania</w:t>
            </w:r>
          </w:p>
        </w:tc>
        <w:tc>
          <w:tcPr>
            <w:tcW w:w="7158" w:type="dxa"/>
            <w:shd w:val="clear" w:color="auto" w:fill="auto"/>
          </w:tcPr>
          <w:p w14:paraId="0EAB24D0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Manualne</w:t>
            </w:r>
          </w:p>
        </w:tc>
      </w:tr>
      <w:tr w:rsidR="002A4012" w:rsidRPr="002A4012" w14:paraId="2BB81144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36847E62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Materiał wykonania</w:t>
            </w:r>
          </w:p>
        </w:tc>
        <w:tc>
          <w:tcPr>
            <w:tcW w:w="7158" w:type="dxa"/>
            <w:shd w:val="clear" w:color="auto" w:fill="auto"/>
          </w:tcPr>
          <w:p w14:paraId="13F150DE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Wysokiej jakości</w:t>
            </w:r>
          </w:p>
        </w:tc>
      </w:tr>
      <w:tr w:rsidR="002A4012" w:rsidRPr="002A4012" w14:paraId="3BDC9CF7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4F7B3585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Źródło Światła</w:t>
            </w:r>
          </w:p>
        </w:tc>
        <w:tc>
          <w:tcPr>
            <w:tcW w:w="7158" w:type="dxa"/>
            <w:shd w:val="clear" w:color="auto" w:fill="auto"/>
          </w:tcPr>
          <w:p w14:paraId="44C104A9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650nm Laser</w:t>
            </w:r>
          </w:p>
        </w:tc>
      </w:tr>
      <w:tr w:rsidR="002A4012" w:rsidRPr="008F40D0" w14:paraId="57E96637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197E73D8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Odczytywane kody 1D</w:t>
            </w:r>
          </w:p>
        </w:tc>
        <w:tc>
          <w:tcPr>
            <w:tcW w:w="7158" w:type="dxa"/>
            <w:shd w:val="clear" w:color="auto" w:fill="auto"/>
          </w:tcPr>
          <w:p w14:paraId="232EDD38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val="en-US"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>EAN-8, EAN-13, Code 128 i Interleaved 2 of 5</w:t>
            </w:r>
          </w:p>
        </w:tc>
      </w:tr>
      <w:tr w:rsidR="002A4012" w:rsidRPr="002A4012" w14:paraId="73ECBE4C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300320A7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en-US"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Dodatkowe</w:t>
            </w:r>
            <w:proofErr w:type="spellEnd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 xml:space="preserve"> </w:t>
            </w: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informacje</w:t>
            </w:r>
            <w:proofErr w:type="spellEnd"/>
          </w:p>
        </w:tc>
        <w:tc>
          <w:tcPr>
            <w:tcW w:w="7158" w:type="dxa"/>
            <w:shd w:val="clear" w:color="auto" w:fill="auto"/>
          </w:tcPr>
          <w:p w14:paraId="030863E3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val="en-US"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>Podstawa</w:t>
            </w:r>
            <w:proofErr w:type="spellEnd"/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 xml:space="preserve"> </w:t>
            </w: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>biurkowa</w:t>
            </w:r>
            <w:proofErr w:type="spellEnd"/>
          </w:p>
        </w:tc>
      </w:tr>
      <w:tr w:rsidR="002A4012" w:rsidRPr="002A4012" w14:paraId="26AAA02C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5C4D6AB6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en-US"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Bezprzewodowy</w:t>
            </w:r>
            <w:proofErr w:type="spellEnd"/>
          </w:p>
        </w:tc>
        <w:tc>
          <w:tcPr>
            <w:tcW w:w="7158" w:type="dxa"/>
            <w:shd w:val="clear" w:color="auto" w:fill="auto"/>
          </w:tcPr>
          <w:p w14:paraId="2103B7B0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val="en-US"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 xml:space="preserve">Do 50 </w:t>
            </w: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>metrów</w:t>
            </w:r>
            <w:proofErr w:type="spellEnd"/>
          </w:p>
        </w:tc>
      </w:tr>
      <w:tr w:rsidR="002A4012" w:rsidRPr="002A4012" w14:paraId="3DC913E0" w14:textId="77777777" w:rsidTr="00D141AC">
        <w:trPr>
          <w:trHeight w:val="340"/>
        </w:trPr>
        <w:tc>
          <w:tcPr>
            <w:tcW w:w="3332" w:type="dxa"/>
            <w:shd w:val="clear" w:color="auto" w:fill="auto"/>
          </w:tcPr>
          <w:p w14:paraId="7ACF8B87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Dokładność</w:t>
            </w:r>
            <w:proofErr w:type="spellEnd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 xml:space="preserve"> </w:t>
            </w: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odczytu</w:t>
            </w:r>
            <w:proofErr w:type="spellEnd"/>
          </w:p>
        </w:tc>
        <w:tc>
          <w:tcPr>
            <w:tcW w:w="7158" w:type="dxa"/>
            <w:shd w:val="clear" w:color="auto" w:fill="auto"/>
          </w:tcPr>
          <w:p w14:paraId="0728A831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>0.10-0,825nm</w:t>
            </w:r>
          </w:p>
        </w:tc>
      </w:tr>
      <w:tr w:rsidR="002A4012" w:rsidRPr="002A4012" w14:paraId="7411959B" w14:textId="77777777" w:rsidTr="00D141AC">
        <w:trPr>
          <w:trHeight w:val="567"/>
        </w:trPr>
        <w:tc>
          <w:tcPr>
            <w:tcW w:w="3332" w:type="dxa"/>
            <w:shd w:val="clear" w:color="auto" w:fill="auto"/>
          </w:tcPr>
          <w:p w14:paraId="660C5B6E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Programowalność</w:t>
            </w:r>
            <w:proofErr w:type="spellEnd"/>
          </w:p>
        </w:tc>
        <w:tc>
          <w:tcPr>
            <w:tcW w:w="7158" w:type="dxa"/>
            <w:shd w:val="clear" w:color="auto" w:fill="auto"/>
          </w:tcPr>
          <w:p w14:paraId="031C69C0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Czytnik oferuje możliwość zaprogramowania dowolnego znaku jako prefiksu lub sufiksu</w:t>
            </w:r>
          </w:p>
        </w:tc>
      </w:tr>
      <w:tr w:rsidR="002A4012" w:rsidRPr="002A4012" w14:paraId="081B13B7" w14:textId="77777777" w:rsidTr="00D141AC">
        <w:trPr>
          <w:trHeight w:val="340"/>
        </w:trPr>
        <w:tc>
          <w:tcPr>
            <w:tcW w:w="3332" w:type="dxa"/>
            <w:shd w:val="clear" w:color="auto" w:fill="auto"/>
          </w:tcPr>
          <w:p w14:paraId="61A5579E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Gwarancja</w:t>
            </w:r>
            <w:proofErr w:type="spellEnd"/>
          </w:p>
        </w:tc>
        <w:tc>
          <w:tcPr>
            <w:tcW w:w="7158" w:type="dxa"/>
            <w:shd w:val="clear" w:color="auto" w:fill="auto"/>
          </w:tcPr>
          <w:p w14:paraId="1F1F1FFE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Min. 2 lata</w:t>
            </w:r>
          </w:p>
        </w:tc>
      </w:tr>
    </w:tbl>
    <w:p w14:paraId="11D00F0D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DE28B5" w14:textId="77777777" w:rsidR="002A4012" w:rsidRPr="002A4012" w:rsidRDefault="002A4012" w:rsidP="002A40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40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Profesjonalny skaner do obsługi elektronicznego obiegu dokumentów– 1 szt.</w:t>
      </w:r>
    </w:p>
    <w:p w14:paraId="66CC906D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265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092"/>
        <w:gridCol w:w="6440"/>
      </w:tblGrid>
      <w:tr w:rsidR="002A4012" w:rsidRPr="002A4012" w14:paraId="08FEF59C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50CD9C5C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Nazwa komponentu</w:t>
            </w:r>
          </w:p>
        </w:tc>
        <w:tc>
          <w:tcPr>
            <w:tcW w:w="7158" w:type="dxa"/>
            <w:shd w:val="clear" w:color="auto" w:fill="auto"/>
          </w:tcPr>
          <w:p w14:paraId="7AF44B70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Minimalne wymagane parametry techniczne</w:t>
            </w:r>
          </w:p>
        </w:tc>
      </w:tr>
      <w:tr w:rsidR="002A4012" w:rsidRPr="002A4012" w14:paraId="3BC87B78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38212722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Szybkość skanowania</w:t>
            </w:r>
          </w:p>
        </w:tc>
        <w:tc>
          <w:tcPr>
            <w:tcW w:w="7158" w:type="dxa"/>
            <w:shd w:val="clear" w:color="auto" w:fill="auto"/>
          </w:tcPr>
          <w:p w14:paraId="6AE70570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Minimum 30 stron/minutę</w:t>
            </w:r>
          </w:p>
        </w:tc>
      </w:tr>
      <w:tr w:rsidR="002A4012" w:rsidRPr="002A4012" w14:paraId="737D949E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15358616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Rozmiar dokumentów</w:t>
            </w:r>
          </w:p>
        </w:tc>
        <w:tc>
          <w:tcPr>
            <w:tcW w:w="7158" w:type="dxa"/>
            <w:shd w:val="clear" w:color="auto" w:fill="auto"/>
          </w:tcPr>
          <w:p w14:paraId="4165A527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Max A4 (z możliwością skanowania dokumentów A4, A5, A6</w:t>
            </w:r>
          </w:p>
        </w:tc>
      </w:tr>
      <w:tr w:rsidR="002A4012" w:rsidRPr="002A4012" w14:paraId="386A9373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33BB6E3B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Pojemność podajnika</w:t>
            </w:r>
          </w:p>
        </w:tc>
        <w:tc>
          <w:tcPr>
            <w:tcW w:w="7158" w:type="dxa"/>
            <w:shd w:val="clear" w:color="auto" w:fill="auto"/>
          </w:tcPr>
          <w:p w14:paraId="38809896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Minimum 50 arkuszy A4</w:t>
            </w:r>
          </w:p>
        </w:tc>
      </w:tr>
      <w:tr w:rsidR="002A4012" w:rsidRPr="002A4012" w14:paraId="0D452487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6BA77E43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Skanowanie Dwustronne</w:t>
            </w:r>
          </w:p>
        </w:tc>
        <w:tc>
          <w:tcPr>
            <w:tcW w:w="7158" w:type="dxa"/>
            <w:shd w:val="clear" w:color="auto" w:fill="auto"/>
          </w:tcPr>
          <w:p w14:paraId="13A3C83A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Tak, jednoczesne skanowanie dwustronne</w:t>
            </w:r>
          </w:p>
        </w:tc>
      </w:tr>
      <w:tr w:rsidR="002A4012" w:rsidRPr="002A4012" w14:paraId="111C1B39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3096FF26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Rozdzielczość</w:t>
            </w:r>
          </w:p>
        </w:tc>
        <w:tc>
          <w:tcPr>
            <w:tcW w:w="7158" w:type="dxa"/>
            <w:shd w:val="clear" w:color="auto" w:fill="auto"/>
          </w:tcPr>
          <w:p w14:paraId="2BC71FCF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val="en-US"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>Min 600x600 DPI</w:t>
            </w:r>
          </w:p>
        </w:tc>
      </w:tr>
      <w:tr w:rsidR="002A4012" w:rsidRPr="002A4012" w14:paraId="006F337F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7E4D1712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en-US"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lastRenderedPageBreak/>
              <w:t>Formaty</w:t>
            </w:r>
            <w:proofErr w:type="spellEnd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 xml:space="preserve"> </w:t>
            </w: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plików</w:t>
            </w:r>
            <w:proofErr w:type="spellEnd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 xml:space="preserve"> (scanner)</w:t>
            </w:r>
          </w:p>
        </w:tc>
        <w:tc>
          <w:tcPr>
            <w:tcW w:w="7158" w:type="dxa"/>
            <w:shd w:val="clear" w:color="auto" w:fill="auto"/>
          </w:tcPr>
          <w:p w14:paraId="6E7B04AC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val="en-US"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val="en-US" w:eastAsia="pl-PL"/>
              </w:rPr>
              <w:t>JPEG, PDF, PNG, TIFF</w:t>
            </w:r>
          </w:p>
        </w:tc>
      </w:tr>
      <w:tr w:rsidR="002A4012" w:rsidRPr="002A4012" w14:paraId="0EEB42EE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45175019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en-US"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Dodatkowe</w:t>
            </w:r>
            <w:proofErr w:type="spellEnd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 xml:space="preserve"> </w:t>
            </w: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informacje</w:t>
            </w:r>
            <w:proofErr w:type="spellEnd"/>
          </w:p>
        </w:tc>
        <w:tc>
          <w:tcPr>
            <w:tcW w:w="7158" w:type="dxa"/>
            <w:shd w:val="clear" w:color="auto" w:fill="auto"/>
          </w:tcPr>
          <w:p w14:paraId="2A68BB6E" w14:textId="77777777" w:rsidR="002A4012" w:rsidRPr="002A4012" w:rsidRDefault="002A4012" w:rsidP="002A401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Obsługa oprogramowania eksportującego do systemu klasy EZD 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>Możliwość skanowania sieciowego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>Dodatkowe okablowanie umożliwiające podpięcie skanera do komputera</w:t>
            </w:r>
          </w:p>
        </w:tc>
      </w:tr>
      <w:tr w:rsidR="002A4012" w:rsidRPr="002A4012" w14:paraId="6D08E688" w14:textId="77777777" w:rsidTr="00D141AC">
        <w:trPr>
          <w:trHeight w:val="284"/>
        </w:trPr>
        <w:tc>
          <w:tcPr>
            <w:tcW w:w="3332" w:type="dxa"/>
            <w:shd w:val="clear" w:color="auto" w:fill="auto"/>
          </w:tcPr>
          <w:p w14:paraId="72736160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pl-PL"/>
              </w:rPr>
            </w:pPr>
            <w:proofErr w:type="spellStart"/>
            <w:r w:rsidRPr="002A4012">
              <w:rPr>
                <w:rFonts w:ascii="Times New Roman" w:eastAsia="Calibri" w:hAnsi="Times New Roman" w:cs="Times New Roman"/>
                <w:b/>
                <w:lang w:val="en-US" w:eastAsia="pl-PL"/>
              </w:rPr>
              <w:t>Gwarancja</w:t>
            </w:r>
            <w:proofErr w:type="spellEnd"/>
          </w:p>
        </w:tc>
        <w:tc>
          <w:tcPr>
            <w:tcW w:w="7158" w:type="dxa"/>
            <w:shd w:val="clear" w:color="auto" w:fill="auto"/>
          </w:tcPr>
          <w:p w14:paraId="4F6B9390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Min. 3 lata</w:t>
            </w:r>
          </w:p>
        </w:tc>
      </w:tr>
    </w:tbl>
    <w:p w14:paraId="0980ECD7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0AAA48" w14:textId="77777777" w:rsidR="002A4012" w:rsidRPr="002A4012" w:rsidRDefault="002A4012" w:rsidP="002A40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40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Dysk sieciowy NAS – 1 szt.</w:t>
      </w:r>
    </w:p>
    <w:p w14:paraId="5E334C25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518"/>
      </w:tblGrid>
      <w:tr w:rsidR="002A4012" w:rsidRPr="002A4012" w14:paraId="68325BA0" w14:textId="77777777" w:rsidTr="00D141AC">
        <w:trPr>
          <w:trHeight w:val="464"/>
        </w:trPr>
        <w:tc>
          <w:tcPr>
            <w:tcW w:w="2972" w:type="dxa"/>
            <w:shd w:val="clear" w:color="auto" w:fill="auto"/>
            <w:vAlign w:val="center"/>
          </w:tcPr>
          <w:p w14:paraId="70FD05EC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Obudowa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35D930D0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Montaż w szafie RACK 19’’</w:t>
            </w:r>
          </w:p>
        </w:tc>
      </w:tr>
      <w:tr w:rsidR="002A4012" w:rsidRPr="002A4012" w14:paraId="743B38EF" w14:textId="77777777" w:rsidTr="00D141AC">
        <w:trPr>
          <w:trHeight w:val="464"/>
        </w:trPr>
        <w:tc>
          <w:tcPr>
            <w:tcW w:w="2972" w:type="dxa"/>
            <w:shd w:val="clear" w:color="auto" w:fill="auto"/>
            <w:vAlign w:val="center"/>
          </w:tcPr>
          <w:p w14:paraId="6EF1EE93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Format szerokości dysku twardego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525A7B5B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2.5 Cala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>3.5 Cala</w:t>
            </w:r>
          </w:p>
        </w:tc>
      </w:tr>
      <w:tr w:rsidR="002A4012" w:rsidRPr="002A4012" w14:paraId="0A114A61" w14:textId="77777777" w:rsidTr="00D141AC">
        <w:trPr>
          <w:trHeight w:val="464"/>
        </w:trPr>
        <w:tc>
          <w:tcPr>
            <w:tcW w:w="2972" w:type="dxa"/>
            <w:shd w:val="clear" w:color="auto" w:fill="auto"/>
            <w:vAlign w:val="center"/>
          </w:tcPr>
          <w:p w14:paraId="1F0411BA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Pamięć masowa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7A28CB6F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2x Dysk 4 TB HDD RAID 1</w:t>
            </w:r>
          </w:p>
        </w:tc>
      </w:tr>
      <w:tr w:rsidR="002A4012" w:rsidRPr="002A4012" w14:paraId="346AA05D" w14:textId="77777777" w:rsidTr="00D141AC">
        <w:trPr>
          <w:trHeight w:val="447"/>
        </w:trPr>
        <w:tc>
          <w:tcPr>
            <w:tcW w:w="2972" w:type="dxa"/>
            <w:shd w:val="clear" w:color="auto" w:fill="auto"/>
            <w:vAlign w:val="center"/>
          </w:tcPr>
          <w:p w14:paraId="545F11D3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Kontroler RAID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5E3BBA65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Obsługa poziomów RAID: 0, 1, SHR</w:t>
            </w:r>
          </w:p>
        </w:tc>
      </w:tr>
      <w:tr w:rsidR="002A4012" w:rsidRPr="002A4012" w14:paraId="06A6D498" w14:textId="77777777" w:rsidTr="00D141AC">
        <w:trPr>
          <w:trHeight w:val="447"/>
        </w:trPr>
        <w:tc>
          <w:tcPr>
            <w:tcW w:w="2972" w:type="dxa"/>
            <w:shd w:val="clear" w:color="auto" w:fill="auto"/>
            <w:vAlign w:val="center"/>
          </w:tcPr>
          <w:p w14:paraId="7996EA4C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Procesor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2DA74FA2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Min. Czterordzeniowy procesor 1.7 </w:t>
            </w: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Ghz</w:t>
            </w:r>
            <w:proofErr w:type="spellEnd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>Architektura procesora: 64-bit</w:t>
            </w:r>
          </w:p>
        </w:tc>
      </w:tr>
      <w:tr w:rsidR="002A4012" w:rsidRPr="002A4012" w14:paraId="3B48687E" w14:textId="77777777" w:rsidTr="00D141AC">
        <w:trPr>
          <w:trHeight w:val="447"/>
        </w:trPr>
        <w:tc>
          <w:tcPr>
            <w:tcW w:w="2972" w:type="dxa"/>
            <w:shd w:val="clear" w:color="auto" w:fill="auto"/>
            <w:vAlign w:val="center"/>
          </w:tcPr>
          <w:p w14:paraId="49367D6C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Pamięć RAM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4A766689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Min. 2 GB RAM</w:t>
            </w:r>
          </w:p>
        </w:tc>
      </w:tr>
      <w:tr w:rsidR="002A4012" w:rsidRPr="002A4012" w14:paraId="2A0B8663" w14:textId="77777777" w:rsidTr="00D141AC">
        <w:trPr>
          <w:trHeight w:val="447"/>
        </w:trPr>
        <w:tc>
          <w:tcPr>
            <w:tcW w:w="2972" w:type="dxa"/>
            <w:shd w:val="clear" w:color="auto" w:fill="auto"/>
            <w:vAlign w:val="center"/>
          </w:tcPr>
          <w:p w14:paraId="63DD71A1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Interfejs LAN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415D0EBF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LAN Rj45 1 </w:t>
            </w: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Gbe</w:t>
            </w:r>
            <w:proofErr w:type="spellEnd"/>
          </w:p>
        </w:tc>
      </w:tr>
      <w:tr w:rsidR="002A4012" w:rsidRPr="002A4012" w14:paraId="6FED5FCE" w14:textId="77777777" w:rsidTr="00D141AC">
        <w:trPr>
          <w:trHeight w:val="447"/>
        </w:trPr>
        <w:tc>
          <w:tcPr>
            <w:tcW w:w="2972" w:type="dxa"/>
            <w:shd w:val="clear" w:color="auto" w:fill="auto"/>
            <w:vAlign w:val="center"/>
          </w:tcPr>
          <w:p w14:paraId="172F4501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System Plików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0B770451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Wewnętrzne dyski twarde: </w:t>
            </w: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Btrfs</w:t>
            </w:r>
            <w:proofErr w:type="spellEnd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, EXT4</w:t>
            </w: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br/>
              <w:t xml:space="preserve">Zewnętrzne dyski twarde: </w:t>
            </w: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Btrfs</w:t>
            </w:r>
            <w:proofErr w:type="spellEnd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, EXT4, EXT3, FAT, NTFS, HFS+, </w:t>
            </w:r>
            <w:proofErr w:type="spellStart"/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exFAT</w:t>
            </w:r>
            <w:proofErr w:type="spellEnd"/>
          </w:p>
        </w:tc>
      </w:tr>
      <w:tr w:rsidR="002A4012" w:rsidRPr="002A4012" w14:paraId="10E7728F" w14:textId="77777777" w:rsidTr="00D141AC">
        <w:trPr>
          <w:trHeight w:val="447"/>
        </w:trPr>
        <w:tc>
          <w:tcPr>
            <w:tcW w:w="2972" w:type="dxa"/>
            <w:shd w:val="clear" w:color="auto" w:fill="auto"/>
            <w:vAlign w:val="center"/>
          </w:tcPr>
          <w:p w14:paraId="00814D83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/>
                <w:lang w:eastAsia="pl-PL"/>
              </w:rPr>
              <w:t>Gwarancja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7B874ED0" w14:textId="77777777" w:rsidR="002A4012" w:rsidRPr="002A4012" w:rsidRDefault="002A4012" w:rsidP="002A4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2A4012">
              <w:rPr>
                <w:rFonts w:ascii="Times New Roman" w:eastAsia="Calibri" w:hAnsi="Times New Roman" w:cs="Times New Roman"/>
                <w:bCs/>
                <w:lang w:eastAsia="pl-PL"/>
              </w:rPr>
              <w:t>Min. 3 lata</w:t>
            </w:r>
          </w:p>
        </w:tc>
      </w:tr>
    </w:tbl>
    <w:p w14:paraId="1A2293AB" w14:textId="77777777" w:rsidR="002A4012" w:rsidRPr="002A4012" w:rsidRDefault="002A4012" w:rsidP="002A40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E67DF" w14:textId="74093B1D" w:rsidR="003F37AE" w:rsidRPr="001254D3" w:rsidRDefault="003F37AE" w:rsidP="002A4012">
      <w:pPr>
        <w:rPr>
          <w:rFonts w:ascii="Times New Roman" w:hAnsi="Times New Roman" w:cs="Times New Roman"/>
          <w:b/>
        </w:rPr>
      </w:pPr>
    </w:p>
    <w:sectPr w:rsidR="003F37AE" w:rsidRPr="001254D3" w:rsidSect="0052606A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C624" w14:textId="77777777" w:rsidR="00F97716" w:rsidRDefault="00F97716" w:rsidP="00A4097F">
      <w:pPr>
        <w:spacing w:after="0" w:line="240" w:lineRule="auto"/>
      </w:pPr>
      <w:r>
        <w:separator/>
      </w:r>
    </w:p>
  </w:endnote>
  <w:endnote w:type="continuationSeparator" w:id="0">
    <w:p w14:paraId="6B541D06" w14:textId="77777777" w:rsidR="00F97716" w:rsidRDefault="00F97716" w:rsidP="00A4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882000"/>
      <w:docPartObj>
        <w:docPartGallery w:val="Page Numbers (Bottom of Page)"/>
        <w:docPartUnique/>
      </w:docPartObj>
    </w:sdtPr>
    <w:sdtContent>
      <w:p w14:paraId="24CEBD70" w14:textId="667B945F" w:rsidR="00A4097F" w:rsidRDefault="00A409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83E7A" w14:textId="77777777" w:rsidR="00A4097F" w:rsidRDefault="00A40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52A0" w14:textId="77777777" w:rsidR="00F97716" w:rsidRDefault="00F97716" w:rsidP="00A4097F">
      <w:pPr>
        <w:spacing w:after="0" w:line="240" w:lineRule="auto"/>
      </w:pPr>
      <w:r>
        <w:separator/>
      </w:r>
    </w:p>
  </w:footnote>
  <w:footnote w:type="continuationSeparator" w:id="0">
    <w:p w14:paraId="0F88B4E9" w14:textId="77777777" w:rsidR="00F97716" w:rsidRDefault="00F97716" w:rsidP="00A4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C172" w14:textId="2FA13DC8" w:rsidR="00696354" w:rsidRPr="00696354" w:rsidRDefault="00696354">
    <w:pPr>
      <w:pStyle w:val="Nagwek"/>
      <w:rPr>
        <w:sz w:val="18"/>
        <w:szCs w:val="18"/>
      </w:rPr>
    </w:pPr>
    <w:r w:rsidRPr="00696354">
      <w:rPr>
        <w:rFonts w:ascii="Times New Roman" w:hAnsi="Times New Roman" w:cs="Times New Roman"/>
        <w:sz w:val="20"/>
        <w:szCs w:val="20"/>
      </w:rPr>
      <w:t>PSA.272.2.4.2023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195C"/>
    <w:multiLevelType w:val="multilevel"/>
    <w:tmpl w:val="054C7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4A3A41"/>
    <w:multiLevelType w:val="hybridMultilevel"/>
    <w:tmpl w:val="3ED03F40"/>
    <w:lvl w:ilvl="0" w:tplc="34BC7E2E">
      <w:start w:val="1"/>
      <w:numFmt w:val="bullet"/>
      <w:suff w:val="space"/>
      <w:lvlText w:val=""/>
      <w:lvlJc w:val="left"/>
      <w:pPr>
        <w:ind w:left="357" w:firstLine="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56DD"/>
    <w:multiLevelType w:val="multilevel"/>
    <w:tmpl w:val="52AAA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4316642">
    <w:abstractNumId w:val="1"/>
  </w:num>
  <w:num w:numId="2" w16cid:durableId="798691661">
    <w:abstractNumId w:val="2"/>
  </w:num>
  <w:num w:numId="3" w16cid:durableId="190506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69"/>
    <w:rsid w:val="00074675"/>
    <w:rsid w:val="001118F9"/>
    <w:rsid w:val="001254D3"/>
    <w:rsid w:val="00155851"/>
    <w:rsid w:val="00242C1F"/>
    <w:rsid w:val="002507D1"/>
    <w:rsid w:val="002A4012"/>
    <w:rsid w:val="002B37B8"/>
    <w:rsid w:val="002C7E69"/>
    <w:rsid w:val="003C395A"/>
    <w:rsid w:val="003D1C1C"/>
    <w:rsid w:val="003F37AE"/>
    <w:rsid w:val="00400946"/>
    <w:rsid w:val="004425F4"/>
    <w:rsid w:val="00457315"/>
    <w:rsid w:val="004B3805"/>
    <w:rsid w:val="0052606A"/>
    <w:rsid w:val="00546751"/>
    <w:rsid w:val="00585A51"/>
    <w:rsid w:val="005D10F0"/>
    <w:rsid w:val="005D31C2"/>
    <w:rsid w:val="005E3B2A"/>
    <w:rsid w:val="00603DC6"/>
    <w:rsid w:val="00675928"/>
    <w:rsid w:val="00696354"/>
    <w:rsid w:val="007049F8"/>
    <w:rsid w:val="00765951"/>
    <w:rsid w:val="007A33F7"/>
    <w:rsid w:val="007B51D9"/>
    <w:rsid w:val="008F40D0"/>
    <w:rsid w:val="00922E05"/>
    <w:rsid w:val="009F178F"/>
    <w:rsid w:val="00A21747"/>
    <w:rsid w:val="00A4097F"/>
    <w:rsid w:val="00AE34FC"/>
    <w:rsid w:val="00B20950"/>
    <w:rsid w:val="00B34269"/>
    <w:rsid w:val="00BB5441"/>
    <w:rsid w:val="00BB69B7"/>
    <w:rsid w:val="00CA2FE2"/>
    <w:rsid w:val="00CD2CE1"/>
    <w:rsid w:val="00D517BD"/>
    <w:rsid w:val="00DE63F8"/>
    <w:rsid w:val="00E12D74"/>
    <w:rsid w:val="00E45DC2"/>
    <w:rsid w:val="00E85F64"/>
    <w:rsid w:val="00E86E4C"/>
    <w:rsid w:val="00EA5BBA"/>
    <w:rsid w:val="00F21919"/>
    <w:rsid w:val="00F9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F565"/>
  <w15:chartTrackingRefBased/>
  <w15:docId w15:val="{A1BF01E3-16FC-4CA8-B5A9-CA46DB8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D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4D3"/>
    <w:pPr>
      <w:ind w:left="720"/>
      <w:contextualSpacing/>
    </w:pPr>
  </w:style>
  <w:style w:type="table" w:styleId="Tabela-Siatka">
    <w:name w:val="Table Grid"/>
    <w:basedOn w:val="Standardowy"/>
    <w:uiPriority w:val="59"/>
    <w:rsid w:val="00A4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409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A409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97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97F"/>
  </w:style>
  <w:style w:type="paragraph" w:styleId="Stopka">
    <w:name w:val="footer"/>
    <w:basedOn w:val="Normalny"/>
    <w:link w:val="StopkaZnak"/>
    <w:uiPriority w:val="99"/>
    <w:unhideWhenUsed/>
    <w:rsid w:val="00A4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97F"/>
  </w:style>
  <w:style w:type="paragraph" w:styleId="Zwykytekst">
    <w:name w:val="Plain Text"/>
    <w:basedOn w:val="Normalny"/>
    <w:link w:val="ZwykytekstZnak"/>
    <w:uiPriority w:val="99"/>
    <w:unhideWhenUsed/>
    <w:rsid w:val="00B2095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2095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cocertified.com/product-fin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PSSE Ropczyce - Robert Reguła</cp:lastModifiedBy>
  <cp:revision>7</cp:revision>
  <dcterms:created xsi:type="dcterms:W3CDTF">2023-11-29T15:03:00Z</dcterms:created>
  <dcterms:modified xsi:type="dcterms:W3CDTF">2023-11-29T15:24:00Z</dcterms:modified>
</cp:coreProperties>
</file>