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E1E77" w14:textId="77777777" w:rsidR="000B6ECC" w:rsidRPr="00454553" w:rsidRDefault="00923EB2">
      <w:pPr>
        <w:pStyle w:val="Bodytext10"/>
        <w:spacing w:after="16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4553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893B61D" w14:textId="24DBB6D6" w:rsidR="000B6ECC" w:rsidRPr="0061532F" w:rsidRDefault="00923EB2" w:rsidP="003243A5">
      <w:pPr>
        <w:pStyle w:val="Bodytext10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532F">
        <w:rPr>
          <w:rStyle w:val="Bodytext1"/>
          <w:rFonts w:ascii="Times New Roman" w:hAnsi="Times New Roman" w:cs="Times New Roman"/>
          <w:sz w:val="24"/>
          <w:szCs w:val="24"/>
        </w:rPr>
        <w:t xml:space="preserve">Projektowane zarządzenie ma na celu realizację postanowień </w:t>
      </w:r>
      <w:r w:rsidRPr="0061532F">
        <w:rPr>
          <w:rStyle w:val="Bodytext1"/>
          <w:rFonts w:ascii="Times New Roman" w:hAnsi="Times New Roman" w:cs="Times New Roman"/>
          <w:sz w:val="24"/>
          <w:szCs w:val="24"/>
          <w:lang w:eastAsia="en-US" w:bidi="en-US"/>
        </w:rPr>
        <w:t xml:space="preserve">art. </w:t>
      </w:r>
      <w:r w:rsidRPr="0061532F">
        <w:rPr>
          <w:rStyle w:val="Bodytext1"/>
          <w:rFonts w:ascii="Times New Roman" w:hAnsi="Times New Roman" w:cs="Times New Roman"/>
          <w:sz w:val="24"/>
          <w:szCs w:val="24"/>
        </w:rPr>
        <w:t>81 ustawy z dnia 5</w:t>
      </w:r>
      <w:r w:rsidR="0044498C" w:rsidRPr="0061532F">
        <w:rPr>
          <w:rStyle w:val="Bodytext1"/>
          <w:rFonts w:ascii="Times New Roman" w:hAnsi="Times New Roman" w:cs="Times New Roman"/>
          <w:sz w:val="24"/>
          <w:szCs w:val="24"/>
        </w:rPr>
        <w:t> </w:t>
      </w:r>
      <w:r w:rsidRPr="0061532F">
        <w:rPr>
          <w:rStyle w:val="Bodytext1"/>
          <w:rFonts w:ascii="Times New Roman" w:hAnsi="Times New Roman" w:cs="Times New Roman"/>
          <w:sz w:val="24"/>
          <w:szCs w:val="24"/>
        </w:rPr>
        <w:t>grudnia 2024 r. o ochronie ludności i obronie cywilnej (Dz. U. poz. 1907</w:t>
      </w:r>
      <w:r w:rsidR="001173D7" w:rsidRPr="0061532F">
        <w:rPr>
          <w:rStyle w:val="Bodytext1"/>
          <w:rFonts w:ascii="Times New Roman" w:hAnsi="Times New Roman" w:cs="Times New Roman"/>
          <w:sz w:val="24"/>
          <w:szCs w:val="24"/>
        </w:rPr>
        <w:t xml:space="preserve">, z </w:t>
      </w:r>
      <w:r w:rsidR="00AA11DA">
        <w:rPr>
          <w:rStyle w:val="Bodytext1"/>
          <w:rFonts w:ascii="Times New Roman" w:hAnsi="Times New Roman" w:cs="Times New Roman"/>
          <w:sz w:val="24"/>
          <w:szCs w:val="24"/>
        </w:rPr>
        <w:t>póź</w:t>
      </w:r>
      <w:r w:rsidR="0061532F" w:rsidRPr="0061532F">
        <w:rPr>
          <w:rStyle w:val="Bodytext1"/>
          <w:rFonts w:ascii="Times New Roman" w:hAnsi="Times New Roman" w:cs="Times New Roman"/>
          <w:sz w:val="24"/>
          <w:szCs w:val="24"/>
        </w:rPr>
        <w:t>n. zm.</w:t>
      </w:r>
      <w:r w:rsidRPr="0061532F">
        <w:rPr>
          <w:rStyle w:val="Bodytext1"/>
          <w:rFonts w:ascii="Times New Roman" w:hAnsi="Times New Roman" w:cs="Times New Roman"/>
          <w:sz w:val="24"/>
          <w:szCs w:val="24"/>
        </w:rPr>
        <w:t xml:space="preserve">), </w:t>
      </w:r>
      <w:r w:rsidR="0061532F" w:rsidRPr="0061532F">
        <w:rPr>
          <w:rFonts w:ascii="Times New Roman" w:hAnsi="Times New Roman" w:cs="Times New Roman"/>
          <w:sz w:val="24"/>
          <w:szCs w:val="24"/>
        </w:rPr>
        <w:t xml:space="preserve">zwanej dalej „ustawą”, </w:t>
      </w:r>
      <w:r w:rsidRPr="0061532F">
        <w:rPr>
          <w:rStyle w:val="Bodytext1"/>
          <w:rFonts w:ascii="Times New Roman" w:hAnsi="Times New Roman" w:cs="Times New Roman"/>
          <w:sz w:val="24"/>
          <w:szCs w:val="24"/>
        </w:rPr>
        <w:t>zgodnie z którym Prezes Rady Ministrów na wniosek ministra właściwego do spraw wewnętrznych, uzgodniony z Ministrem Obrony Narodowej, w drodze zarządzenia, powołuje Pełnomocnika Rządu do spraw Systemu Bezpiecznej Łączności Państwowej i określa jego szczegółowy zakres działania.</w:t>
      </w:r>
    </w:p>
    <w:p w14:paraId="7F3A392D" w14:textId="6466C280" w:rsidR="001173D7" w:rsidRDefault="00BC74C8" w:rsidP="003243A5">
      <w:pPr>
        <w:pStyle w:val="USTustnpkodeksu"/>
        <w:spacing w:after="120" w:line="276" w:lineRule="auto"/>
      </w:pPr>
      <w:r w:rsidRPr="00BC74C8">
        <w:rPr>
          <w:rStyle w:val="Bodytext1"/>
          <w:rFonts w:ascii="Times New Roman" w:hAnsi="Times New Roman" w:cs="Times New Roman"/>
          <w:sz w:val="24"/>
          <w:szCs w:val="24"/>
        </w:rPr>
        <w:t xml:space="preserve">Na Pełnomocnika </w:t>
      </w:r>
      <w:r w:rsidR="0061532F" w:rsidRPr="00454553">
        <w:rPr>
          <w:rStyle w:val="Bodytext1"/>
          <w:rFonts w:ascii="Times New Roman" w:hAnsi="Times New Roman" w:cs="Times New Roman"/>
          <w:sz w:val="24"/>
          <w:szCs w:val="24"/>
        </w:rPr>
        <w:t>Rządu do spraw Systemu B</w:t>
      </w:r>
      <w:r w:rsidR="0061532F">
        <w:rPr>
          <w:rStyle w:val="Bodytext1"/>
          <w:rFonts w:ascii="Times New Roman" w:hAnsi="Times New Roman" w:cs="Times New Roman"/>
          <w:sz w:val="24"/>
          <w:szCs w:val="24"/>
        </w:rPr>
        <w:t>ezpiecznej Łącz</w:t>
      </w:r>
      <w:r w:rsidR="00AA11DA">
        <w:rPr>
          <w:rStyle w:val="Bodytext1"/>
          <w:rFonts w:ascii="Times New Roman" w:hAnsi="Times New Roman" w:cs="Times New Roman"/>
          <w:sz w:val="24"/>
          <w:szCs w:val="24"/>
        </w:rPr>
        <w:t xml:space="preserve">ności Państwowej, zwanego dalej </w:t>
      </w:r>
      <w:r w:rsidR="0061532F">
        <w:rPr>
          <w:rStyle w:val="Bodytext1"/>
          <w:rFonts w:ascii="Times New Roman" w:hAnsi="Times New Roman" w:cs="Times New Roman"/>
          <w:sz w:val="24"/>
          <w:szCs w:val="24"/>
        </w:rPr>
        <w:t xml:space="preserve">„Pełnomocnikiem”, </w:t>
      </w:r>
      <w:r w:rsidRPr="00BC74C8">
        <w:rPr>
          <w:rStyle w:val="Bodytext1"/>
          <w:rFonts w:ascii="Times New Roman" w:hAnsi="Times New Roman" w:cs="Times New Roman"/>
          <w:sz w:val="24"/>
          <w:szCs w:val="24"/>
        </w:rPr>
        <w:t xml:space="preserve">wyznacza się </w:t>
      </w:r>
      <w:r w:rsidRPr="00BC74C8">
        <w:rPr>
          <w:rFonts w:ascii="Times New Roman" w:hAnsi="Times New Roman" w:cs="Times New Roman"/>
          <w:szCs w:val="24"/>
        </w:rPr>
        <w:t xml:space="preserve">członka Kierownictwa Ministerstwa Spraw Wewnętrznych i Administracji, który prowadzi sprawy wynikające z nadzoru </w:t>
      </w:r>
      <w:r w:rsidR="001173D7">
        <w:t>m</w:t>
      </w:r>
      <w:r w:rsidR="001173D7" w:rsidRPr="0004218A">
        <w:t xml:space="preserve">inistra nad </w:t>
      </w:r>
      <w:r w:rsidR="001173D7" w:rsidRPr="00161288">
        <w:t>budową i wdrożeniem Systemu Bezpiecznej Łączności</w:t>
      </w:r>
      <w:r w:rsidR="001173D7">
        <w:t xml:space="preserve"> </w:t>
      </w:r>
      <w:r w:rsidR="001173D7" w:rsidRPr="00161288">
        <w:t>Państwowej</w:t>
      </w:r>
      <w:r w:rsidR="0061532F">
        <w:t>, zwanego dalej „</w:t>
      </w:r>
      <w:r w:rsidR="001173D7" w:rsidRPr="00161288">
        <w:t>SBŁP</w:t>
      </w:r>
      <w:r w:rsidR="0061532F">
        <w:t>”</w:t>
      </w:r>
      <w:r w:rsidR="001173D7">
        <w:t>.</w:t>
      </w:r>
    </w:p>
    <w:p w14:paraId="77B07FD6" w14:textId="1011E199" w:rsidR="001173D7" w:rsidRDefault="00923EB2" w:rsidP="003243A5">
      <w:pPr>
        <w:pStyle w:val="Bodytext10"/>
        <w:spacing w:line="276" w:lineRule="auto"/>
        <w:ind w:firstLine="51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454553">
        <w:rPr>
          <w:rStyle w:val="Bodytext1"/>
          <w:rFonts w:ascii="Times New Roman" w:hAnsi="Times New Roman" w:cs="Times New Roman"/>
          <w:sz w:val="24"/>
          <w:szCs w:val="24"/>
        </w:rPr>
        <w:t xml:space="preserve">Projektowane zarządzenie, zgodnie z upoważnieniem ustawowym, określa </w:t>
      </w:r>
      <w:r w:rsidR="00A23E88">
        <w:rPr>
          <w:rStyle w:val="Bodytext1"/>
          <w:rFonts w:ascii="Times New Roman" w:hAnsi="Times New Roman" w:cs="Times New Roman"/>
          <w:sz w:val="24"/>
          <w:szCs w:val="24"/>
        </w:rPr>
        <w:t xml:space="preserve">również </w:t>
      </w:r>
      <w:r w:rsidR="00BC74C8">
        <w:rPr>
          <w:rStyle w:val="Bodytext1"/>
          <w:rFonts w:ascii="Times New Roman" w:hAnsi="Times New Roman" w:cs="Times New Roman"/>
          <w:sz w:val="24"/>
          <w:szCs w:val="24"/>
        </w:rPr>
        <w:t>szczegółowy zakres działania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 xml:space="preserve"> Pełnomocnika.</w:t>
      </w:r>
      <w:r w:rsidR="00BC74C8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>Do zadań Pełnomocnika będzie należeć</w:t>
      </w:r>
      <w:r w:rsidR="0061532F">
        <w:rPr>
          <w:rStyle w:val="Bodytext1"/>
          <w:rFonts w:ascii="Times New Roman" w:hAnsi="Times New Roman" w:cs="Times New Roman"/>
          <w:sz w:val="24"/>
          <w:szCs w:val="24"/>
        </w:rPr>
        <w:t>: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</w:p>
    <w:p w14:paraId="5320C6B7" w14:textId="568A3277" w:rsidR="001173D7" w:rsidRPr="00F74C9F" w:rsidRDefault="001173D7" w:rsidP="00043E9B">
      <w:pPr>
        <w:pStyle w:val="PKTpunkt"/>
        <w:spacing w:after="120" w:line="276" w:lineRule="auto"/>
      </w:pPr>
      <w:bookmarkStart w:id="0" w:name="_Hlk188450371"/>
      <w:r w:rsidRPr="00F74C9F">
        <w:t>1)</w:t>
      </w:r>
      <w:r>
        <w:tab/>
      </w:r>
      <w:r w:rsidRPr="00F74C9F">
        <w:t>koordynowanie i</w:t>
      </w:r>
      <w:r>
        <w:t> </w:t>
      </w:r>
      <w:r w:rsidRPr="00F74C9F">
        <w:t xml:space="preserve">monitorowanie </w:t>
      </w:r>
      <w:r>
        <w:t>wykorzystania</w:t>
      </w:r>
      <w:r w:rsidRPr="00F74C9F">
        <w:t xml:space="preserve"> podsystemów </w:t>
      </w:r>
      <w:r>
        <w:t xml:space="preserve">wchodzących w skład </w:t>
      </w:r>
      <w:r w:rsidRPr="001F32EC">
        <w:t xml:space="preserve"> </w:t>
      </w:r>
      <w:r w:rsidRPr="00F74C9F">
        <w:t>SBŁP, o</w:t>
      </w:r>
      <w:r>
        <w:t> </w:t>
      </w:r>
      <w:r w:rsidRPr="00F74C9F">
        <w:t>których mowa w</w:t>
      </w:r>
      <w:r>
        <w:t> art. </w:t>
      </w:r>
      <w:r w:rsidRPr="00F74C9F">
        <w:t>74</w:t>
      </w:r>
      <w:r>
        <w:t xml:space="preserve"> ust. </w:t>
      </w:r>
      <w:r w:rsidRPr="00F74C9F">
        <w:t>5</w:t>
      </w:r>
      <w:r>
        <w:t> </w:t>
      </w:r>
      <w:r w:rsidRPr="00F74C9F">
        <w:t>ustawy, w</w:t>
      </w:r>
      <w:r>
        <w:t> </w:t>
      </w:r>
      <w:r w:rsidRPr="00F74C9F">
        <w:t>celu zapewnienia podmiotom, o których mowa w</w:t>
      </w:r>
      <w:r>
        <w:t> art. </w:t>
      </w:r>
      <w:r w:rsidRPr="00F74C9F">
        <w:t>76</w:t>
      </w:r>
      <w:r>
        <w:t xml:space="preserve"> ust. </w:t>
      </w:r>
      <w:r w:rsidRPr="00F74C9F">
        <w:t>1</w:t>
      </w:r>
      <w:r>
        <w:t> </w:t>
      </w:r>
      <w:r w:rsidRPr="00F74C9F">
        <w:t xml:space="preserve">ustawy, </w:t>
      </w:r>
      <w:r>
        <w:t xml:space="preserve">możliwości </w:t>
      </w:r>
      <w:r w:rsidRPr="00F74C9F">
        <w:t>korzystania z</w:t>
      </w:r>
      <w:r>
        <w:t> </w:t>
      </w:r>
      <w:r w:rsidRPr="00F74C9F">
        <w:t>usług transmisji danych, połączeń głosowych oraz wiadomości tekstowych;</w:t>
      </w:r>
    </w:p>
    <w:p w14:paraId="2B7440E9" w14:textId="77777777" w:rsidR="001173D7" w:rsidRPr="00F74C9F" w:rsidRDefault="001173D7" w:rsidP="00043E9B">
      <w:pPr>
        <w:pStyle w:val="PKTpunkt"/>
        <w:spacing w:after="120" w:line="276" w:lineRule="auto"/>
      </w:pPr>
      <w:r w:rsidRPr="00F74C9F">
        <w:t>2)</w:t>
      </w:r>
      <w:r>
        <w:tab/>
      </w:r>
      <w:r w:rsidRPr="00F74C9F">
        <w:t>sporządzenie wykazu użytkowanych przez</w:t>
      </w:r>
      <w:r>
        <w:t xml:space="preserve"> podmioty</w:t>
      </w:r>
      <w:r w:rsidRPr="00FC12B7">
        <w:t>, o których mowa w art. 76</w:t>
      </w:r>
      <w:r>
        <w:t xml:space="preserve"> ust. 1</w:t>
      </w:r>
      <w:r w:rsidRPr="00FC12B7">
        <w:t xml:space="preserve"> ustawy</w:t>
      </w:r>
      <w:r w:rsidRPr="00F74C9F">
        <w:t xml:space="preserve">, systemów łączności i komunikacji, które mogą być wykorzystywane na potrzeby </w:t>
      </w:r>
      <w:r>
        <w:t>SBŁP</w:t>
      </w:r>
      <w:r w:rsidRPr="00F74C9F">
        <w:t>;</w:t>
      </w:r>
    </w:p>
    <w:p w14:paraId="25EAE9BC" w14:textId="77777777" w:rsidR="001173D7" w:rsidRDefault="001173D7" w:rsidP="00043E9B">
      <w:pPr>
        <w:pStyle w:val="PKTpunkt"/>
        <w:keepNext/>
        <w:spacing w:after="120" w:line="276" w:lineRule="auto"/>
      </w:pPr>
      <w:r w:rsidRPr="00F74C9F">
        <w:t>3)</w:t>
      </w:r>
      <w:r>
        <w:tab/>
      </w:r>
      <w:r w:rsidRPr="00F74C9F">
        <w:t>wypracowywanie rekomendacji w</w:t>
      </w:r>
      <w:r>
        <w:t> </w:t>
      </w:r>
      <w:r w:rsidRPr="00F74C9F">
        <w:t>zakresie rozwiązań technicznych i</w:t>
      </w:r>
      <w:r>
        <w:t> </w:t>
      </w:r>
      <w:r w:rsidRPr="00F74C9F">
        <w:t>organizacyjnych związanych z</w:t>
      </w:r>
      <w:r>
        <w:t> </w:t>
      </w:r>
      <w:r w:rsidRPr="00F74C9F">
        <w:t>budową, utrzymaniem i</w:t>
      </w:r>
      <w:r>
        <w:t> </w:t>
      </w:r>
      <w:r w:rsidRPr="00F74C9F">
        <w:t>rozwojem SBŁP</w:t>
      </w:r>
      <w:r>
        <w:t>;</w:t>
      </w:r>
      <w:r w:rsidRPr="00F74C9F">
        <w:t xml:space="preserve"> </w:t>
      </w:r>
    </w:p>
    <w:p w14:paraId="4015A8E3" w14:textId="3BAA9242" w:rsidR="001173D7" w:rsidRPr="00F74C9F" w:rsidRDefault="001173D7" w:rsidP="00043E9B">
      <w:pPr>
        <w:pStyle w:val="PKTpunkt"/>
        <w:spacing w:after="120" w:line="276" w:lineRule="auto"/>
      </w:pPr>
      <w:r>
        <w:t>4</w:t>
      </w:r>
      <w:r w:rsidRPr="00F74C9F">
        <w:t>)</w:t>
      </w:r>
      <w:r>
        <w:tab/>
      </w:r>
      <w:r w:rsidRPr="00F74C9F">
        <w:t xml:space="preserve">koordynacja </w:t>
      </w:r>
      <w:r>
        <w:t>współpracy podmiotów innych niż organy i jednostki organizacyjne podległe ministrowi właściwemu do spraw wewnętrznych z operatorem SBŁP</w:t>
      </w:r>
      <w:r w:rsidRPr="003B0FE2">
        <w:t xml:space="preserve">, o którym mowa </w:t>
      </w:r>
      <w:r w:rsidR="00043E9B">
        <w:t>w </w:t>
      </w:r>
      <w:r w:rsidRPr="003B0FE2">
        <w:t>art. 74 ust. 2 ustawy,</w:t>
      </w:r>
      <w:r>
        <w:t xml:space="preserve"> w zakresie </w:t>
      </w:r>
      <w:r w:rsidRPr="00F74C9F">
        <w:t>budowy, utrzymania i</w:t>
      </w:r>
      <w:r>
        <w:t> </w:t>
      </w:r>
      <w:r w:rsidRPr="00F74C9F">
        <w:t>rozwoju SBŁP;</w:t>
      </w:r>
    </w:p>
    <w:p w14:paraId="19FCF345" w14:textId="4028ECC2" w:rsidR="001173D7" w:rsidRPr="007F0DF8" w:rsidRDefault="001173D7" w:rsidP="007F0DF8">
      <w:pPr>
        <w:pStyle w:val="PKTpunkt"/>
        <w:spacing w:after="120" w:line="276" w:lineRule="auto"/>
        <w:rPr>
          <w:rFonts w:ascii="Times New Roman" w:hAnsi="Times New Roman" w:cs="Times New Roman"/>
          <w:szCs w:val="24"/>
        </w:rPr>
      </w:pPr>
      <w:r>
        <w:t>5</w:t>
      </w:r>
      <w:r w:rsidRPr="00F74C9F">
        <w:t>)</w:t>
      </w:r>
      <w:r>
        <w:tab/>
      </w:r>
      <w:r w:rsidRPr="00F74C9F">
        <w:t>dokonywanie oceny oraz formułowanie wniosków i</w:t>
      </w:r>
      <w:r>
        <w:t> </w:t>
      </w:r>
      <w:r w:rsidRPr="00F74C9F">
        <w:t>zaleceń</w:t>
      </w:r>
      <w:r>
        <w:t xml:space="preserve"> </w:t>
      </w:r>
      <w:r w:rsidRPr="003B0FE2">
        <w:t>do operatora SBŁP</w:t>
      </w:r>
      <w:r w:rsidRPr="00F74C9F">
        <w:t xml:space="preserve"> w</w:t>
      </w:r>
      <w:r>
        <w:t> </w:t>
      </w:r>
      <w:r w:rsidRPr="00F74C9F">
        <w:t xml:space="preserve">zakresie realizacji zadań </w:t>
      </w:r>
      <w:r>
        <w:t xml:space="preserve">przez podmioty, którym operator SBŁP zlecił zadania związane </w:t>
      </w:r>
      <w:r w:rsidR="00043E9B" w:rsidRPr="007F0DF8">
        <w:rPr>
          <w:rFonts w:ascii="Times New Roman" w:hAnsi="Times New Roman" w:cs="Times New Roman"/>
          <w:szCs w:val="24"/>
        </w:rPr>
        <w:t>z </w:t>
      </w:r>
      <w:r w:rsidRPr="007F0DF8">
        <w:rPr>
          <w:rFonts w:ascii="Times New Roman" w:hAnsi="Times New Roman" w:cs="Times New Roman"/>
          <w:szCs w:val="24"/>
        </w:rPr>
        <w:t>organizacją, budową, utrzymaniem i modernizacją SBŁP zgodnie z art. 79 ustawy.</w:t>
      </w:r>
    </w:p>
    <w:bookmarkEnd w:id="0"/>
    <w:p w14:paraId="613E651B" w14:textId="77777777" w:rsidR="007F0DF8" w:rsidRPr="007F0DF8" w:rsidRDefault="007F0DF8" w:rsidP="007F0DF8">
      <w:pPr>
        <w:spacing w:line="276" w:lineRule="auto"/>
        <w:ind w:firstLine="510"/>
        <w:jc w:val="both"/>
        <w:rPr>
          <w:color w:val="auto"/>
          <w:spacing w:val="-2"/>
        </w:rPr>
      </w:pPr>
      <w:r w:rsidRPr="007F0DF8">
        <w:rPr>
          <w:spacing w:val="-2"/>
        </w:rPr>
        <w:t xml:space="preserve">Pełnomocnik będzie mógł przedstawiać, za zgodą Prezesa Rady Ministrów, do rozpatrzenia przez Radę Ministrów opracowane przez siebie projekty aktów prawnych oraz innych dokumentów rządowych, a także uczestniczyć w procesie opiniowania projektów aktów prawnych dotyczących zakresu jego działania, jak również </w:t>
      </w:r>
      <w:r w:rsidRPr="007F0DF8">
        <w:t>występować do ministra właściwego do spraw wewnętrznych o powołanie zespołów eksperckich i doradczych.</w:t>
      </w:r>
    </w:p>
    <w:p w14:paraId="1AF35FCD" w14:textId="77777777" w:rsidR="007F0DF8" w:rsidRDefault="007F0DF8" w:rsidP="007F0DF8">
      <w:pPr>
        <w:pStyle w:val="Bodytext10"/>
        <w:spacing w:before="120" w:line="276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F0DF8">
        <w:rPr>
          <w:rFonts w:ascii="Times New Roman" w:hAnsi="Times New Roman" w:cs="Times New Roman"/>
          <w:iCs/>
          <w:sz w:val="24"/>
          <w:szCs w:val="24"/>
        </w:rPr>
        <w:t>Pełnomocnik będzie przedstawiał Prezesowi Rady Ministrów sprawozdanie z realizacji powierzonych mu zadań w terminie do 31 marca za rok poprzedni. Sprawozdanie to Pełnomocnik będzie przesyłał do wiadomości operatora SBŁP</w:t>
      </w:r>
      <w:r w:rsidRPr="007F0DF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20CD91E" w14:textId="70F8FC49" w:rsidR="000B6ECC" w:rsidRPr="007F0DF8" w:rsidRDefault="00923EB2" w:rsidP="007F0DF8">
      <w:pPr>
        <w:pStyle w:val="Bodytext10"/>
        <w:spacing w:before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F0DF8">
        <w:rPr>
          <w:rStyle w:val="Bodytext1"/>
          <w:rFonts w:ascii="Times New Roman" w:hAnsi="Times New Roman" w:cs="Times New Roman"/>
          <w:sz w:val="24"/>
          <w:szCs w:val="24"/>
        </w:rPr>
        <w:t xml:space="preserve">Przewiduje się, że </w:t>
      </w:r>
      <w:r w:rsidR="003435D6" w:rsidRPr="007F0DF8">
        <w:rPr>
          <w:rStyle w:val="Bodytext1"/>
          <w:rFonts w:ascii="Times New Roman" w:hAnsi="Times New Roman" w:cs="Times New Roman"/>
          <w:sz w:val="24"/>
          <w:szCs w:val="24"/>
        </w:rPr>
        <w:t xml:space="preserve">projektowane </w:t>
      </w:r>
      <w:r w:rsidRPr="007F0DF8">
        <w:rPr>
          <w:rStyle w:val="Bodytext1"/>
          <w:rFonts w:ascii="Times New Roman" w:hAnsi="Times New Roman" w:cs="Times New Roman"/>
          <w:sz w:val="24"/>
          <w:szCs w:val="24"/>
        </w:rPr>
        <w:t xml:space="preserve">zarządzenie </w:t>
      </w:r>
      <w:r w:rsidR="000C0B33" w:rsidRPr="007F0DF8">
        <w:rPr>
          <w:rFonts w:ascii="Times New Roman" w:eastAsia="Times New Roman" w:hAnsi="Times New Roman" w:cs="Times New Roman"/>
          <w:sz w:val="24"/>
          <w:szCs w:val="24"/>
        </w:rPr>
        <w:t>w</w:t>
      </w:r>
      <w:r w:rsidR="003435D6" w:rsidRPr="007F0DF8">
        <w:rPr>
          <w:rFonts w:ascii="Times New Roman" w:eastAsia="Times New Roman" w:hAnsi="Times New Roman" w:cs="Times New Roman"/>
          <w:sz w:val="24"/>
          <w:szCs w:val="24"/>
        </w:rPr>
        <w:t xml:space="preserve">ejdzie </w:t>
      </w:r>
      <w:r w:rsidR="000C0B33" w:rsidRPr="007F0DF8">
        <w:rPr>
          <w:rFonts w:ascii="Times New Roman" w:eastAsia="Times New Roman" w:hAnsi="Times New Roman" w:cs="Times New Roman"/>
          <w:sz w:val="24"/>
          <w:szCs w:val="24"/>
        </w:rPr>
        <w:t xml:space="preserve"> w życie po upływie 14 dni od dnia </w:t>
      </w:r>
      <w:r w:rsidR="003435D6" w:rsidRPr="007F0DF8">
        <w:rPr>
          <w:rFonts w:ascii="Times New Roman" w:eastAsia="Times New Roman" w:hAnsi="Times New Roman" w:cs="Times New Roman"/>
          <w:sz w:val="24"/>
          <w:szCs w:val="24"/>
        </w:rPr>
        <w:t xml:space="preserve">jego </w:t>
      </w:r>
      <w:r w:rsidR="000C0B33" w:rsidRPr="007F0DF8">
        <w:rPr>
          <w:rFonts w:ascii="Times New Roman" w:eastAsia="Times New Roman" w:hAnsi="Times New Roman" w:cs="Times New Roman"/>
          <w:sz w:val="24"/>
          <w:szCs w:val="24"/>
        </w:rPr>
        <w:t>ogłoszenia.</w:t>
      </w:r>
      <w:r w:rsidRPr="007F0DF8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</w:p>
    <w:p w14:paraId="71F25153" w14:textId="224EB681" w:rsidR="000B6ECC" w:rsidRPr="00454553" w:rsidRDefault="00923EB2" w:rsidP="007F0DF8">
      <w:pPr>
        <w:pStyle w:val="Bodytext10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DF8">
        <w:rPr>
          <w:rStyle w:val="Bodytext1"/>
          <w:rFonts w:ascii="Times New Roman" w:hAnsi="Times New Roman" w:cs="Times New Roman"/>
          <w:sz w:val="24"/>
          <w:szCs w:val="24"/>
        </w:rPr>
        <w:t xml:space="preserve">Z uwagi na obszar regulacyjny zarządzenie nie będzie skutkowało obciążeniem sektora </w:t>
      </w:r>
      <w:r w:rsidRPr="007F0DF8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finansów publicznych (budżet państwa). Ewentualne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 xml:space="preserve"> koszty </w:t>
      </w:r>
      <w:r w:rsidR="003435D6">
        <w:rPr>
          <w:rStyle w:val="Bodytext1"/>
          <w:rFonts w:ascii="Times New Roman" w:hAnsi="Times New Roman" w:cs="Times New Roman"/>
          <w:sz w:val="24"/>
          <w:szCs w:val="24"/>
        </w:rPr>
        <w:t xml:space="preserve">związane z realizacją zadań Pełnomocnika 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>pokrywane będą z budżetu państwa z części, której dysponentem jest minister właściwy do spraw wewnętrznych.</w:t>
      </w:r>
    </w:p>
    <w:p w14:paraId="7826E00D" w14:textId="77777777" w:rsidR="000B6ECC" w:rsidRPr="00454553" w:rsidRDefault="00923EB2">
      <w:pPr>
        <w:pStyle w:val="Bodytext10"/>
        <w:spacing w:line="29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553">
        <w:rPr>
          <w:rStyle w:val="Bodytext1"/>
          <w:rFonts w:ascii="Times New Roman" w:hAnsi="Times New Roman" w:cs="Times New Roman"/>
          <w:sz w:val="24"/>
          <w:szCs w:val="24"/>
        </w:rPr>
        <w:t xml:space="preserve">Nie ma możliwości podjęcia alternatywnych, w stosunku do </w:t>
      </w:r>
      <w:r w:rsidR="00323732">
        <w:rPr>
          <w:rStyle w:val="Bodytext1"/>
          <w:rFonts w:ascii="Times New Roman" w:hAnsi="Times New Roman" w:cs="Times New Roman"/>
          <w:sz w:val="24"/>
          <w:szCs w:val="24"/>
        </w:rPr>
        <w:t xml:space="preserve">opracowania 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>projektowanego zarządzenia, działań umożliwiających osiągnięcie zamierzonego celu.</w:t>
      </w:r>
    </w:p>
    <w:p w14:paraId="066E3927" w14:textId="77777777" w:rsidR="000B6ECC" w:rsidRPr="00454553" w:rsidRDefault="00923EB2">
      <w:pPr>
        <w:pStyle w:val="Bodytext10"/>
        <w:spacing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553">
        <w:rPr>
          <w:rStyle w:val="Bodytext1"/>
          <w:rFonts w:ascii="Times New Roman" w:hAnsi="Times New Roman" w:cs="Times New Roman"/>
          <w:sz w:val="24"/>
          <w:szCs w:val="24"/>
        </w:rPr>
        <w:t>Zakres przedmiotowej regulacji nie jest objęty prawem Unii Europejskiej i nie podlega obowiązkowi przedstawienia właściwym organom i instytucjom Unii Europejskiej, w tym Europejskiemu Bankowi Centralnemu, w celu uzyskania opinii, dokonania powiadomienia, konsultacji albo uzgodnienia.</w:t>
      </w:r>
    </w:p>
    <w:p w14:paraId="4D934C55" w14:textId="559F4961" w:rsidR="000B6ECC" w:rsidRPr="00454553" w:rsidRDefault="00923EB2">
      <w:pPr>
        <w:pStyle w:val="Bodytext10"/>
        <w:spacing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553">
        <w:rPr>
          <w:rStyle w:val="Bodytext1"/>
          <w:rFonts w:ascii="Times New Roman" w:hAnsi="Times New Roman" w:cs="Times New Roman"/>
          <w:sz w:val="24"/>
          <w:szCs w:val="24"/>
        </w:rPr>
        <w:t>Projekt zarządzenia nie zawiera przepisów technicznych w rozumieniu przepisów rozporządzenia Rady Ministrów z dnia 23 grudnia 2002 r. w sprawie sposobu funkcjonowania krajowego systemu notyfikacji norm i aktów prawnych (Dz. U. poz. 2039</w:t>
      </w:r>
      <w:r w:rsidR="00323732">
        <w:rPr>
          <w:rStyle w:val="Bodytext1"/>
          <w:rFonts w:ascii="Times New Roman" w:hAnsi="Times New Roman" w:cs="Times New Roman"/>
          <w:sz w:val="24"/>
          <w:szCs w:val="24"/>
        </w:rPr>
        <w:t>, z późn. zm.</w:t>
      </w:r>
      <w:r w:rsidR="00245A4D">
        <w:rPr>
          <w:rStyle w:val="Bodytext1"/>
          <w:rFonts w:ascii="Times New Roman" w:hAnsi="Times New Roman" w:cs="Times New Roman"/>
          <w:sz w:val="24"/>
          <w:szCs w:val="24"/>
        </w:rPr>
        <w:t>) i w </w:t>
      </w:r>
      <w:r w:rsidRPr="00454553">
        <w:rPr>
          <w:rStyle w:val="Bodytext1"/>
          <w:rFonts w:ascii="Times New Roman" w:hAnsi="Times New Roman" w:cs="Times New Roman"/>
          <w:sz w:val="24"/>
          <w:szCs w:val="24"/>
        </w:rPr>
        <w:t>związku z tym nie podlega notyfikacji.</w:t>
      </w:r>
    </w:p>
    <w:sectPr w:rsidR="000B6ECC" w:rsidRPr="00454553">
      <w:pgSz w:w="11900" w:h="16840"/>
      <w:pgMar w:top="1395" w:right="1483" w:bottom="1395" w:left="1265" w:header="967" w:footer="967" w:gutter="0"/>
      <w:pgNumType w:start="1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4870A0" w16cid:durableId="2CB2FA17"/>
  <w16cid:commentId w16cid:paraId="4676FCEF" w16cid:durableId="2CB2F9C6"/>
  <w16cid:commentId w16cid:paraId="5E9B6F35" w16cid:durableId="2CB2FB40"/>
  <w16cid:commentId w16cid:paraId="5DD22EA5" w16cid:durableId="2CB2F9C7"/>
  <w16cid:commentId w16cid:paraId="7F162FF5" w16cid:durableId="2CB2FB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94864" w14:textId="77777777" w:rsidR="00F81808" w:rsidRDefault="00F81808">
      <w:r>
        <w:separator/>
      </w:r>
    </w:p>
  </w:endnote>
  <w:endnote w:type="continuationSeparator" w:id="0">
    <w:p w14:paraId="6D92C460" w14:textId="77777777" w:rsidR="00F81808" w:rsidRDefault="00F81808">
      <w:r>
        <w:continuationSeparator/>
      </w:r>
    </w:p>
  </w:endnote>
  <w:endnote w:type="continuationNotice" w:id="1">
    <w:p w14:paraId="231AB239" w14:textId="77777777" w:rsidR="00F81808" w:rsidRDefault="00F81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B77E" w14:textId="77777777" w:rsidR="00F81808" w:rsidRDefault="00F81808"/>
  </w:footnote>
  <w:footnote w:type="continuationSeparator" w:id="0">
    <w:p w14:paraId="2DE83C15" w14:textId="77777777" w:rsidR="00F81808" w:rsidRDefault="00F81808"/>
  </w:footnote>
  <w:footnote w:type="continuationNotice" w:id="1">
    <w:p w14:paraId="139C6A12" w14:textId="77777777" w:rsidR="00F81808" w:rsidRDefault="00F81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CC"/>
    <w:rsid w:val="000301B4"/>
    <w:rsid w:val="00043E9B"/>
    <w:rsid w:val="000B6ECC"/>
    <w:rsid w:val="000C0B33"/>
    <w:rsid w:val="000E082C"/>
    <w:rsid w:val="001173D7"/>
    <w:rsid w:val="00142AE1"/>
    <w:rsid w:val="001472DA"/>
    <w:rsid w:val="00153825"/>
    <w:rsid w:val="00180642"/>
    <w:rsid w:val="00192BE1"/>
    <w:rsid w:val="00221073"/>
    <w:rsid w:val="00245A4D"/>
    <w:rsid w:val="00262451"/>
    <w:rsid w:val="002917DC"/>
    <w:rsid w:val="00323732"/>
    <w:rsid w:val="003243A5"/>
    <w:rsid w:val="003435D6"/>
    <w:rsid w:val="003B65EA"/>
    <w:rsid w:val="0040404E"/>
    <w:rsid w:val="00433064"/>
    <w:rsid w:val="0044498C"/>
    <w:rsid w:val="00454553"/>
    <w:rsid w:val="00494A11"/>
    <w:rsid w:val="005A4EE7"/>
    <w:rsid w:val="006113C0"/>
    <w:rsid w:val="0061532F"/>
    <w:rsid w:val="00620615"/>
    <w:rsid w:val="006616F9"/>
    <w:rsid w:val="0067477E"/>
    <w:rsid w:val="00686130"/>
    <w:rsid w:val="006A18E9"/>
    <w:rsid w:val="00726505"/>
    <w:rsid w:val="007F0DF8"/>
    <w:rsid w:val="007F36D3"/>
    <w:rsid w:val="008C7DDC"/>
    <w:rsid w:val="00923EB2"/>
    <w:rsid w:val="00926DD2"/>
    <w:rsid w:val="009E165E"/>
    <w:rsid w:val="00A23E88"/>
    <w:rsid w:val="00A9302A"/>
    <w:rsid w:val="00AA11DA"/>
    <w:rsid w:val="00AB0DD4"/>
    <w:rsid w:val="00AB4BE0"/>
    <w:rsid w:val="00AB68CF"/>
    <w:rsid w:val="00AE05AF"/>
    <w:rsid w:val="00BA0BAD"/>
    <w:rsid w:val="00BC74C8"/>
    <w:rsid w:val="00C15B69"/>
    <w:rsid w:val="00C2211F"/>
    <w:rsid w:val="00C41404"/>
    <w:rsid w:val="00C41C98"/>
    <w:rsid w:val="00C61366"/>
    <w:rsid w:val="00C71898"/>
    <w:rsid w:val="00CB6811"/>
    <w:rsid w:val="00D23CF6"/>
    <w:rsid w:val="00D318CC"/>
    <w:rsid w:val="00D365AB"/>
    <w:rsid w:val="00D43CEB"/>
    <w:rsid w:val="00D97512"/>
    <w:rsid w:val="00E01587"/>
    <w:rsid w:val="00E41A81"/>
    <w:rsid w:val="00E57B5E"/>
    <w:rsid w:val="00E669BC"/>
    <w:rsid w:val="00E70D63"/>
    <w:rsid w:val="00E72CD3"/>
    <w:rsid w:val="00F012F6"/>
    <w:rsid w:val="00F81808"/>
    <w:rsid w:val="00F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A39A"/>
  <w15:docId w15:val="{FFC637EB-899E-4BBC-B5D7-A0172C78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alny"/>
    <w:link w:val="Bodytext1"/>
    <w:pPr>
      <w:spacing w:after="120" w:line="302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93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02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02A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1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11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5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5D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5D6"/>
    <w:rPr>
      <w:b/>
      <w:bCs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616F9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1173D7"/>
    <w:pPr>
      <w:widowControl/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bidi="ar-SA"/>
    </w:rPr>
  </w:style>
  <w:style w:type="paragraph" w:customStyle="1" w:styleId="PKTpunkt">
    <w:name w:val="PKT – punkt"/>
    <w:uiPriority w:val="13"/>
    <w:qFormat/>
    <w:rsid w:val="001173D7"/>
    <w:pPr>
      <w:widowControl/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Zaborska Jolanta</dc:creator>
  <cp:lastModifiedBy>DP</cp:lastModifiedBy>
  <cp:revision>3</cp:revision>
  <cp:lastPrinted>2025-10-31T09:48:00Z</cp:lastPrinted>
  <dcterms:created xsi:type="dcterms:W3CDTF">2026-02-12T11:08:00Z</dcterms:created>
  <dcterms:modified xsi:type="dcterms:W3CDTF">2026-02-13T09:37:00Z</dcterms:modified>
</cp:coreProperties>
</file>