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539" w:h="461" w:wrap="none" w:hAnchor="page" w:x="1954" w:y="1523"/>
        <w:widowControl w:val="0"/>
        <w:shd w:val="clear" w:color="auto" w:fill="auto"/>
        <w:bidi w:val="0"/>
        <w:spacing w:before="0" w:after="0" w:line="240" w:lineRule="auto"/>
        <w:ind w:left="0" w:right="0" w:firstLine="0"/>
        <w:jc w:val="left"/>
      </w:pPr>
      <w:r>
        <w:rPr>
          <w:rStyle w:val="CharStyle3"/>
        </w:rPr>
        <w:t>Podsekretarz Stanu</w:t>
      </w:r>
    </w:p>
    <w:p>
      <w:pPr>
        <w:pStyle w:val="Style2"/>
        <w:keepNext w:val="0"/>
        <w:keepLines w:val="0"/>
        <w:framePr w:w="2539" w:h="461" w:wrap="none" w:hAnchor="page" w:x="1954" w:y="1523"/>
        <w:widowControl w:val="0"/>
        <w:shd w:val="clear" w:color="auto" w:fill="auto"/>
        <w:bidi w:val="0"/>
        <w:spacing w:before="0" w:after="0" w:line="240" w:lineRule="auto"/>
        <w:ind w:left="0" w:right="0" w:firstLine="0"/>
        <w:jc w:val="left"/>
      </w:pPr>
      <w:r>
        <w:rPr>
          <w:rStyle w:val="CharStyle3"/>
        </w:rPr>
        <w:t>Anita Sowińska</w:t>
      </w:r>
    </w:p>
    <w:p>
      <w:pPr>
        <w:widowControl w:val="0"/>
        <w:spacing w:line="360" w:lineRule="exact"/>
      </w:pPr>
      <w:r>
        <w:drawing>
          <wp:anchor distT="0" distB="307975" distL="0" distR="0" simplePos="0" relativeHeight="62914690" behindDoc="1" locked="0" layoutInCell="1" allowOverlap="1">
            <wp:simplePos x="0" y="0"/>
            <wp:positionH relativeFrom="page">
              <wp:posOffset>325755</wp:posOffset>
            </wp:positionH>
            <wp:positionV relativeFrom="margin">
              <wp:posOffset>0</wp:posOffset>
            </wp:positionV>
            <wp:extent cx="3145790" cy="9512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9512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1900" w:h="16840"/>
          <w:pgMar w:top="572" w:right="1946" w:bottom="842" w:left="513" w:header="144" w:footer="414" w:gutter="0"/>
          <w:pgNumType w:start="1"/>
          <w:cols w:space="720"/>
          <w:noEndnote/>
          <w:rtlGutter w:val="0"/>
          <w:docGrid w:linePitch="360"/>
        </w:sectPr>
      </w:pP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2094" w:right="0" w:bottom="843" w:left="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both"/>
      </w:pPr>
      <w:r>
        <w:rPr>
          <w:rStyle w:val="CharStyle5"/>
        </w:rPr>
        <w:t>DGO-OP.053.2.2025.AK</w:t>
      </w:r>
    </w:p>
    <w:p>
      <w:pPr>
        <w:pStyle w:val="Style4"/>
        <w:keepNext w:val="0"/>
        <w:keepLines w:val="0"/>
        <w:widowControl w:val="0"/>
        <w:shd w:val="clear" w:color="auto" w:fill="auto"/>
        <w:bidi w:val="0"/>
        <w:spacing w:before="0" w:after="0" w:line="240" w:lineRule="auto"/>
        <w:ind w:left="0" w:right="0" w:firstLine="0"/>
        <w:jc w:val="both"/>
        <w:rPr>
          <w:sz w:val="18"/>
          <w:szCs w:val="18"/>
        </w:rPr>
      </w:pPr>
      <w:r>
        <w:rPr>
          <w:rStyle w:val="CharStyle5"/>
          <w:sz w:val="18"/>
          <w:szCs w:val="18"/>
        </w:rPr>
        <w:t>3902520.16180395.13046193</w:t>
      </w:r>
    </w:p>
    <w:p>
      <w:pPr>
        <w:pStyle w:val="Style4"/>
        <w:keepNext w:val="0"/>
        <w:keepLines w:val="0"/>
        <w:widowControl w:val="0"/>
        <w:shd w:val="clear" w:color="auto" w:fill="auto"/>
        <w:bidi w:val="0"/>
        <w:spacing w:before="0" w:after="440" w:line="240" w:lineRule="auto"/>
        <w:ind w:left="0" w:right="0" w:firstLine="0"/>
        <w:jc w:val="both"/>
      </w:pPr>
      <w:r>
        <w:rPr>
          <w:rStyle w:val="CharStyle5"/>
        </w:rPr>
        <w:t>Warszawa, 15-10-2025</w:t>
      </w:r>
    </w:p>
    <w:p>
      <w:pPr>
        <w:pStyle w:val="Style4"/>
        <w:keepNext w:val="0"/>
        <w:keepLines w:val="0"/>
        <w:widowControl w:val="0"/>
        <w:shd w:val="clear" w:color="auto" w:fill="auto"/>
        <w:bidi w:val="0"/>
        <w:spacing w:before="0" w:after="440" w:line="276" w:lineRule="auto"/>
        <w:ind w:left="0" w:right="0" w:firstLine="0"/>
        <w:jc w:val="both"/>
        <w:rPr>
          <w:sz w:val="18"/>
          <w:szCs w:val="18"/>
        </w:rPr>
      </w:pPr>
      <w:r>
        <w:rPr>
          <w:rStyle w:val="CharStyle5"/>
          <w:b/>
          <w:bCs/>
          <w:i/>
          <w:iCs/>
          <w:sz w:val="18"/>
          <w:szCs w:val="18"/>
        </w:rPr>
        <w:t>Dot. Petycji w sprawie podjęcia prac nad zmianą przepisów prawa w celu przyjęcia ustawy o zmianie ustawy o gospodarce opakowaniami i odpadami opakowaniowymi oraz niektórych innych ustaw.</w:t>
      </w:r>
    </w:p>
    <w:p>
      <w:pPr>
        <w:pStyle w:val="Style4"/>
        <w:keepNext w:val="0"/>
        <w:keepLines w:val="0"/>
        <w:widowControl w:val="0"/>
        <w:shd w:val="clear" w:color="auto" w:fill="auto"/>
        <w:bidi w:val="0"/>
        <w:spacing w:before="0" w:after="1640"/>
        <w:ind w:left="0" w:right="0" w:firstLine="0"/>
        <w:jc w:val="both"/>
      </w:pPr>
      <w:r>
        <w:rPr>
          <w:rStyle w:val="CharStyle5"/>
        </w:rPr>
        <w:t>Pan</w:t>
      </w:r>
    </w:p>
    <w:p>
      <w:pPr>
        <w:pStyle w:val="Style4"/>
        <w:keepNext w:val="0"/>
        <w:keepLines w:val="0"/>
        <w:widowControl w:val="0"/>
        <w:shd w:val="clear" w:color="auto" w:fill="auto"/>
        <w:bidi w:val="0"/>
        <w:spacing w:before="0" w:after="1640" w:line="240" w:lineRule="auto"/>
        <w:ind w:left="0" w:right="0" w:firstLine="0"/>
        <w:jc w:val="both"/>
      </w:pPr>
      <w:r>
        <w:rPr>
          <w:rStyle w:val="CharStyle5"/>
        </w:rPr>
        <w:t>Pan</w:t>
      </w:r>
    </w:p>
    <w:p>
      <w:pPr>
        <w:pStyle w:val="Style4"/>
        <w:keepNext w:val="0"/>
        <w:keepLines w:val="0"/>
        <w:widowControl w:val="0"/>
        <w:shd w:val="clear" w:color="auto" w:fill="auto"/>
        <w:bidi w:val="0"/>
        <w:spacing w:before="0"/>
        <w:ind w:left="0" w:right="0" w:firstLine="0"/>
        <w:jc w:val="both"/>
      </w:pPr>
      <w:r>
        <w:rPr>
          <w:rStyle w:val="CharStyle5"/>
        </w:rPr>
        <w:t>Szanowni Panowie,</w:t>
      </w:r>
    </w:p>
    <w:p>
      <w:pPr>
        <w:pStyle w:val="Style4"/>
        <w:keepNext w:val="0"/>
        <w:keepLines w:val="0"/>
        <w:widowControl w:val="0"/>
        <w:shd w:val="clear" w:color="auto" w:fill="auto"/>
        <w:bidi w:val="0"/>
        <w:spacing w:before="0"/>
        <w:ind w:left="0" w:right="0" w:firstLine="0"/>
        <w:jc w:val="both"/>
      </w:pPr>
      <w:r>
        <w:rPr>
          <w:rStyle w:val="CharStyle5"/>
        </w:rPr>
        <w:t xml:space="preserve">w odpowiedzi na petycję dot. podjęcia prac nad zmianą przepisów prawa w celu przyjęcia ustawy o zmianie ustawy o gospodarce opakowaniami i odpadami opakowaniowymi oraz niektórych innych ustaw informuję, że w związku ze startem systemu kaucyjnego w dniu 1 października 2025 r. nie planuje się obecnie podejmowania inicjatyw legislacyjnych w tym zakresie. Znając jednak wagę tematu poruszonego przez Panów, mój zespół analizuje przekazany materiał i ocenia ryzyka związane z umożliwieniem samodzielnej realizacji obowiązku osiągania wymaganych poziomów selektywnego zbierania opakowań przez wszystkich przedsiębiorców wprowadzających produkty w butelkach szklanych wielokrotnego użytku o pojemności do 1,5 litra. Temat ewentualnej modyfikacji przepisów musi zostać szeroko skonsultowany zanim podejmiemy działania, które mogą mieć konsekwencje zarówno dla wprowadzających, operatorów jak i dla klientów. Nie możemy pozwolić sobie na podejmowanie działań, których konsekwencje nie będą dobrze przeanalizowane. Operatorzy dokładają starań aby koordynować działanie systemów w oparciu o obowiązujące przepisy w tym zakresie. Dlatego kluczowe jest, aby zapewnić im możliwość rozwijania systemu w stabilnym otoczeniu prawnym, a ewentualne zmiany legislacyjne poddawać szerokim konsultacjom i wprowadzać z odpowiednim </w:t>
      </w:r>
      <w:r>
        <w:rPr>
          <w:rStyle w:val="CharStyle5"/>
          <w:i/>
          <w:iCs/>
          <w:sz w:val="18"/>
          <w:szCs w:val="18"/>
        </w:rPr>
        <w:t>vacatio legis</w:t>
      </w:r>
      <w:r>
        <w:rPr>
          <w:rStyle w:val="CharStyle5"/>
        </w:rPr>
        <w:t>, dając przedsiębiorcom czas na dostosowanie się.</w:t>
      </w:r>
    </w:p>
    <w:p>
      <w:pPr>
        <w:pStyle w:val="Style4"/>
        <w:keepNext w:val="0"/>
        <w:keepLines w:val="0"/>
        <w:widowControl w:val="0"/>
        <w:shd w:val="clear" w:color="auto" w:fill="auto"/>
        <w:bidi w:val="0"/>
        <w:spacing w:before="0"/>
        <w:ind w:left="0" w:right="0" w:firstLine="0"/>
        <w:jc w:val="both"/>
      </w:pPr>
      <w:r>
        <w:rPr>
          <w:rStyle w:val="CharStyle5"/>
        </w:rPr>
        <w:t>Opakowania szklane wielokrotnego użytku są kluczowym elementem przybliżającym do przejścia na gospodarkę o obiegu zamkniętym. Istnieje zatem potrzeba podejmowania działań mających na celu popularyzację użycia tego rodzaju opakowania. Przepisy dot. systemu kaucyjnego w zakresie opakowań szklanych wielokrotnego użycia stanowią</w:t>
      </w:r>
    </w:p>
    <w:p>
      <w:pPr>
        <w:pStyle w:val="Style9"/>
        <w:keepNext w:val="0"/>
        <w:keepLines w:val="0"/>
        <w:widowControl w:val="0"/>
        <w:shd w:val="clear" w:color="auto" w:fill="auto"/>
        <w:bidi w:val="0"/>
        <w:spacing w:before="0" w:after="0" w:line="240" w:lineRule="auto"/>
        <w:ind w:left="0" w:right="0" w:firstLine="0"/>
        <w:jc w:val="both"/>
      </w:pPr>
      <w:r>
        <w:rPr>
          <w:rStyle w:val="CharStyle10"/>
        </w:rPr>
        <w:t xml:space="preserve">Telefon: (+48) 22 369 29 00 ul. Wawelska 52/54, 00-922 Warszawa </w:t>
      </w:r>
      <w:r>
        <w:fldChar w:fldCharType="begin"/>
      </w:r>
      <w:r>
        <w:rPr/>
        <w:instrText> HYPERLINK "mailto:info@klimat.gov.pl" </w:instrText>
      </w:r>
      <w:r>
        <w:fldChar w:fldCharType="separate"/>
      </w:r>
      <w:r>
        <w:rPr>
          <w:rStyle w:val="CharStyle10"/>
        </w:rPr>
        <w:t>info@klimat.gov.pl</w:t>
      </w:r>
      <w:r>
        <w:fldChar w:fldCharType="end"/>
      </w:r>
      <w:r>
        <w:rPr>
          <w:rStyle w:val="CharStyle10"/>
        </w:rPr>
        <w:t xml:space="preserve"> Ministerstwo Klimatu i Środowiska </w:t>
      </w:r>
      <w:r>
        <w:fldChar w:fldCharType="begin"/>
      </w:r>
      <w:r>
        <w:rPr/>
        <w:instrText> HYPERLINK "http://www.gov.pl/klimat" </w:instrText>
      </w:r>
      <w:r>
        <w:fldChar w:fldCharType="separate"/>
      </w:r>
      <w:r>
        <w:rPr>
          <w:rStyle w:val="CharStyle10"/>
        </w:rPr>
        <w:t>www.gov.pl/klimat</w:t>
      </w:r>
      <w:r>
        <w:fldChar w:fldCharType="end"/>
      </w:r>
    </w:p>
    <w:p>
      <w:pPr>
        <w:pStyle w:val="Style11"/>
        <w:keepNext w:val="0"/>
        <w:keepLines w:val="0"/>
        <w:widowControl w:val="0"/>
        <w:shd w:val="clear" w:color="auto" w:fill="auto"/>
        <w:bidi w:val="0"/>
        <w:spacing w:before="0" w:after="0" w:line="240" w:lineRule="auto"/>
        <w:ind w:left="0" w:right="0" w:firstLine="0"/>
        <w:jc w:val="center"/>
      </w:pPr>
      <w:r>
        <w:rPr>
          <w:rStyle w:val="CharStyle12"/>
        </w:rPr>
        <w:t>Działamy zgodnie z EMAS - zarządzając instytucją, dbamy o środowisko</w:t>
      </w:r>
    </w:p>
    <w:p>
      <w:pPr>
        <w:pStyle w:val="Style4"/>
        <w:keepNext w:val="0"/>
        <w:keepLines w:val="0"/>
        <w:widowControl w:val="0"/>
        <w:shd w:val="clear" w:color="auto" w:fill="auto"/>
        <w:bidi w:val="0"/>
        <w:spacing w:before="0" w:after="160"/>
        <w:ind w:left="0" w:right="0" w:firstLine="0"/>
        <w:jc w:val="both"/>
      </w:pPr>
      <w:r>
        <w:rPr>
          <w:rStyle w:val="CharStyle5"/>
        </w:rPr>
        <w:t>przygotowanie do realizacji celów wskazanych w art. 29 ust. 6 rozporządzenia Parlamentu Europejskiego i Rady (UE) 2025/40 (PPWR). Cel ten przewiduje zapewnienie od 2030 r. dostępności w sklepach co najmniej 10% opakowań na napoje alkoholowe i bezalkoholowe w opakowaniach wielokrotnego użytku w ramach systemu ponownego użycia. Kluczowe dla realizacji powyższego wskaźnika będzie osiągnięcie efektu skali, co będzie możliwe dzięki współdzielonej infrastrukturze.</w:t>
      </w:r>
    </w:p>
    <w:p>
      <w:pPr>
        <w:pStyle w:val="Style4"/>
        <w:keepNext w:val="0"/>
        <w:keepLines w:val="0"/>
        <w:widowControl w:val="0"/>
        <w:shd w:val="clear" w:color="auto" w:fill="auto"/>
        <w:bidi w:val="0"/>
        <w:spacing w:before="0" w:after="160"/>
        <w:ind w:left="0" w:right="0" w:firstLine="0"/>
        <w:jc w:val="both"/>
      </w:pPr>
      <w:r>
        <w:rPr>
          <w:rStyle w:val="CharStyle5"/>
        </w:rPr>
        <w:t>Obowiązkiem państwa jest wyrównywanie szans małych, średnich i dużych przedsiębiorstw. W obecnym systemie małe i średnie przedsiębiorstwa dostarczające napoje do sklepów najczęściej rezygnują z opakowań wielokrotnego użytku, ponieważ w małej skali jest to nieopłacalne ekonomicznie. Po osiągnięciu odpowiedniego efektu skali dla opakowań wielokrotnego użytku osiągane będą nie tylko unijne cele, ale także lepsze efekty ekonomiczne i ekologiczne. Stąd istotne jest pozostawienie opakowań szklanych wielokrotnego użytku w systemie kaucyjnym, pomimo niechęci części podmiotów.</w:t>
      </w:r>
    </w:p>
    <w:p>
      <w:pPr>
        <w:pStyle w:val="Style4"/>
        <w:keepNext w:val="0"/>
        <w:keepLines w:val="0"/>
        <w:widowControl w:val="0"/>
        <w:shd w:val="clear" w:color="auto" w:fill="auto"/>
        <w:bidi w:val="0"/>
        <w:spacing w:before="0" w:after="160"/>
        <w:ind w:left="0" w:right="0" w:firstLine="0"/>
        <w:jc w:val="both"/>
      </w:pPr>
      <w:r>
        <w:rPr>
          <w:rStyle w:val="CharStyle5"/>
        </w:rPr>
        <w:t>Objęcie systemem kaucyjnym opakowań szklanych wielokrotnego użycia to również wygoda dla klienta, która jest kluczowa dla sprawnego działania systemu. Możliwość stosowania jednolitych zasad dla każdego z produktów objętych kaucją wpływać będzie na budowanie poparcia społecznego dla systemu kaucyjnego opakowań wielokrotnego użytku. Niekwestionowaną zaletą ogólnopolskiego systemu jest to, że system jest bezparagonowy. Jest to ułatwienie dla konsumentów, ponieważ nie muszą przechowywać i pilnować paragonów. Dotychczas funkcjonujące systemy depozytowe działały na zasadach indywidualnie określonych przez każdego z producentów. System kaucyjny wprowadza jednolite, przejrzyste zasady funkcjonowania w skali ogólnokrajowej, co eliminuje dotychczasowe rozbieżności w sposobie zwrotu opakowań. Konsument zyskuje możliwość odzyskania pełnej kwoty kaucji bez konieczności przedstawiania dowodu zakupu, co znacząco zwiększa dostępność i wygodę korzystania z systemu. Jest to także ułatwienie dla sklepów, ponieważ nie muszą weryfikować zawartości paragonów, wystarczy zweryfikowanie objęcia danego opakowania systemem. Co więcej, obowiązek odbioru opakowań przez większe placówki handlowe oraz rozwój infrastruktury w postaci automatów do zwrotu opakowań i odpadów opakowaniowych (tzw. butelkomatów) dodatkowo ułatwia zwrot butelek. Klienci mogą oddać butelkę w dowolnym sklepie, a nie tylko tym, który prowadzi sprzedaż danego asortymentu napojów. Dzięki temu więcej butelek trafi z powrotem do obiegu, a nie zostanie np. oddana na stłuczkę.</w:t>
      </w:r>
    </w:p>
    <w:p>
      <w:pPr>
        <w:pStyle w:val="Style4"/>
        <w:keepNext w:val="0"/>
        <w:keepLines w:val="0"/>
        <w:widowControl w:val="0"/>
        <w:shd w:val="clear" w:color="auto" w:fill="auto"/>
        <w:bidi w:val="0"/>
        <w:spacing w:before="0" w:after="400"/>
        <w:ind w:left="0" w:right="0" w:firstLine="0"/>
        <w:jc w:val="both"/>
      </w:pPr>
      <w:r>
        <w:rPr>
          <w:rStyle w:val="CharStyle5"/>
        </w:rPr>
        <w:t>Wprowadzenie systemu kaucyjnego niesie ze sobą szereg korzyści. Po pierwsze, przyczynia się do zmniejszenia ilości odpadów poprzez zachęcanie do recyklingu i ponownego wykorzystania opakowań. Wysoki poziom zbierania osiągnęli Niemcy – są liderem w zakresie systemów kaucyjnych (poziom zbiórki 97%). Litwa wprowadziła system kaucyjny w 2016 r. i w ciągu 2 lat osiągnęła poziom zwrotu opakowań wynoszący 90%. Teraz Polska ma szansę dołączyć do grona liderów systemu kaucyjnego.</w:t>
      </w:r>
    </w:p>
    <w:p>
      <w:pPr>
        <w:pStyle w:val="Style4"/>
        <w:keepNext w:val="0"/>
        <w:keepLines w:val="0"/>
        <w:widowControl w:val="0"/>
        <w:shd w:val="clear" w:color="auto" w:fill="auto"/>
        <w:bidi w:val="0"/>
        <w:spacing w:before="0" w:after="400"/>
        <w:ind w:left="0" w:right="0" w:firstLine="0"/>
        <w:jc w:val="both"/>
      </w:pPr>
      <w:r>
        <w:rPr>
          <w:rStyle w:val="CharStyle5"/>
        </w:rPr>
        <w:t>Z wyrazami szacunku</w:t>
      </w:r>
    </w:p>
    <w:p>
      <w:pPr>
        <w:pStyle w:val="Style4"/>
        <w:keepNext w:val="0"/>
        <w:keepLines w:val="0"/>
        <w:widowControl w:val="0"/>
        <w:shd w:val="clear" w:color="auto" w:fill="auto"/>
        <w:bidi w:val="0"/>
        <w:spacing w:before="0" w:after="0"/>
        <w:ind w:left="0" w:right="0" w:firstLine="0"/>
        <w:jc w:val="both"/>
      </w:pPr>
      <w:r>
        <w:rPr>
          <w:rStyle w:val="CharStyle5"/>
        </w:rPr>
        <w:t>Podsekretarz Stanu</w:t>
      </w:r>
    </w:p>
    <w:p>
      <w:pPr>
        <w:pStyle w:val="Style4"/>
        <w:keepNext w:val="0"/>
        <w:keepLines w:val="0"/>
        <w:widowControl w:val="0"/>
        <w:shd w:val="clear" w:color="auto" w:fill="auto"/>
        <w:bidi w:val="0"/>
        <w:spacing w:before="0" w:after="280"/>
        <w:ind w:left="0" w:right="0" w:firstLine="0"/>
        <w:jc w:val="both"/>
      </w:pPr>
      <w:r>
        <w:rPr>
          <w:rStyle w:val="CharStyle5"/>
        </w:rPr>
        <w:t>Ministerstwo Klimatu i Środowiska / – podpisany cyfrowo/</w:t>
      </w:r>
    </w:p>
    <w:sectPr>
      <w:footnotePr>
        <w:pos w:val="pageBottom"/>
        <w:numFmt w:val="decimal"/>
        <w:numRestart w:val="continuous"/>
      </w:footnotePr>
      <w:type w:val="continuous"/>
      <w:pgSz w:w="11900" w:h="16840"/>
      <w:pgMar w:top="2094" w:right="1949" w:bottom="843" w:left="1949" w:header="1666" w:footer="41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Picture caption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Body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10">
    <w:name w:val="Body text (2)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2">
    <w:name w:val="Body text (3)_"/>
    <w:basedOn w:val="DefaultParagraphFont"/>
    <w:link w:val="Style11"/>
    <w:rPr>
      <w:rFonts w:ascii="Arial" w:eastAsia="Arial" w:hAnsi="Arial" w:cs="Arial"/>
      <w:b w:val="0"/>
      <w:bCs w:val="0"/>
      <w:i w:val="0"/>
      <w:iCs w:val="0"/>
      <w:smallCaps w:val="0"/>
      <w:strike w:val="0"/>
      <w:sz w:val="13"/>
      <w:szCs w:val="13"/>
      <w:u w:val="none"/>
    </w:rPr>
  </w:style>
  <w:style w:type="paragraph" w:customStyle="1" w:styleId="Style2">
    <w:name w:val="Picture caption"/>
    <w:basedOn w:val="Normal"/>
    <w:link w:val="CharStyle3"/>
    <w:pPr>
      <w:widowControl w:val="0"/>
      <w:shd w:val="clear" w:color="auto" w:fill="auto"/>
    </w:pPr>
    <w:rPr>
      <w:rFonts w:ascii="Arial" w:eastAsia="Arial" w:hAnsi="Arial" w:cs="Arial"/>
      <w:b w:val="0"/>
      <w:bCs w:val="0"/>
      <w:i w:val="0"/>
      <w:iCs w:val="0"/>
      <w:smallCaps w:val="0"/>
      <w:strike w:val="0"/>
      <w:sz w:val="19"/>
      <w:szCs w:val="19"/>
      <w:u w:val="none"/>
    </w:rPr>
  </w:style>
  <w:style w:type="paragraph" w:styleId="Style4">
    <w:name w:val="Body text"/>
    <w:basedOn w:val="Normal"/>
    <w:link w:val="CharStyle5"/>
    <w:qFormat/>
    <w:pPr>
      <w:widowControl w:val="0"/>
      <w:shd w:val="clear" w:color="auto" w:fill="auto"/>
      <w:spacing w:after="180" w:line="264" w:lineRule="auto"/>
    </w:pPr>
    <w:rPr>
      <w:rFonts w:ascii="Arial" w:eastAsia="Arial" w:hAnsi="Arial" w:cs="Arial"/>
      <w:b w:val="0"/>
      <w:bCs w:val="0"/>
      <w:i w:val="0"/>
      <w:iCs w:val="0"/>
      <w:smallCaps w:val="0"/>
      <w:strike w:val="0"/>
      <w:sz w:val="19"/>
      <w:szCs w:val="19"/>
      <w:u w:val="none"/>
    </w:rPr>
  </w:style>
  <w:style w:type="paragraph" w:customStyle="1" w:styleId="Style9">
    <w:name w:val="Body text (2)"/>
    <w:basedOn w:val="Normal"/>
    <w:link w:val="CharStyle10"/>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11">
    <w:name w:val="Body text (3)"/>
    <w:basedOn w:val="Normal"/>
    <w:link w:val="CharStyle12"/>
    <w:pPr>
      <w:widowControl w:val="0"/>
      <w:shd w:val="clear" w:color="auto" w:fill="auto"/>
      <w:jc w:val="center"/>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Podsekretarz Stanu Anita Sowińska kolor</dc:title>
  <dc:subject/>
  <dc:creator/>
  <cp:keywords>PL, KOLOR</cp:keywords>
</cp:coreProperties>
</file>