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0F7F8" w14:textId="77777777" w:rsidR="00FD3113" w:rsidRDefault="00FD3113" w:rsidP="004D7236">
      <w:pPr>
        <w:spacing w:before="120" w:after="0" w:line="360" w:lineRule="auto"/>
        <w:jc w:val="both"/>
      </w:pPr>
    </w:p>
    <w:p w14:paraId="2855B738" w14:textId="77777777" w:rsidR="00FD3113" w:rsidRDefault="00FD3113" w:rsidP="004D7236">
      <w:pPr>
        <w:spacing w:before="120" w:after="0" w:line="360" w:lineRule="auto"/>
        <w:jc w:val="both"/>
      </w:pPr>
    </w:p>
    <w:p w14:paraId="7B6295D0" w14:textId="77777777" w:rsidR="006144EE" w:rsidRDefault="00FD3113" w:rsidP="00BF33D5">
      <w:pPr>
        <w:spacing w:before="120" w:after="0" w:line="360" w:lineRule="auto"/>
        <w:jc w:val="center"/>
      </w:pPr>
      <w:r w:rsidRPr="00D375EF">
        <w:rPr>
          <w:rFonts w:ascii="Times New Roman" w:eastAsia="Times New Roman" w:hAnsi="Times New Roman" w:cs="Times New Roman"/>
          <w:b/>
          <w:bCs/>
          <w:noProof/>
          <w:sz w:val="32"/>
          <w:szCs w:val="32"/>
          <w:lang w:eastAsia="pl-PL"/>
        </w:rPr>
        <w:drawing>
          <wp:inline distT="0" distB="0" distL="0" distR="0" wp14:anchorId="42206DFD" wp14:editId="7128698F">
            <wp:extent cx="1562100" cy="16827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682750"/>
                    </a:xfrm>
                    <a:prstGeom prst="rect">
                      <a:avLst/>
                    </a:prstGeom>
                    <a:noFill/>
                    <a:ln>
                      <a:noFill/>
                    </a:ln>
                  </pic:spPr>
                </pic:pic>
              </a:graphicData>
            </a:graphic>
          </wp:inline>
        </w:drawing>
      </w:r>
    </w:p>
    <w:p w14:paraId="101A4ECB" w14:textId="77777777" w:rsidR="00FD3113" w:rsidRDefault="00FD3113" w:rsidP="00BF33D5">
      <w:pPr>
        <w:spacing w:before="120" w:after="0" w:line="360" w:lineRule="auto"/>
        <w:jc w:val="center"/>
        <w:rPr>
          <w:b/>
          <w:sz w:val="44"/>
          <w:szCs w:val="44"/>
        </w:rPr>
      </w:pPr>
    </w:p>
    <w:p w14:paraId="5C4D6988" w14:textId="77777777" w:rsidR="00FD3113" w:rsidRPr="00BF33D5" w:rsidRDefault="00FD3113" w:rsidP="00BF33D5">
      <w:pPr>
        <w:spacing w:before="120" w:after="0" w:line="360" w:lineRule="auto"/>
        <w:jc w:val="center"/>
        <w:rPr>
          <w:rFonts w:eastAsiaTheme="majorEastAsia" w:cstheme="majorBidi"/>
          <w:b/>
          <w:color w:val="2E74B5" w:themeColor="accent1" w:themeShade="BF"/>
          <w:sz w:val="40"/>
          <w:szCs w:val="40"/>
        </w:rPr>
      </w:pPr>
      <w:r w:rsidRPr="00BF33D5">
        <w:rPr>
          <w:rFonts w:eastAsiaTheme="majorEastAsia" w:cstheme="majorBidi"/>
          <w:b/>
          <w:color w:val="2E74B5" w:themeColor="accent1" w:themeShade="BF"/>
          <w:sz w:val="40"/>
          <w:szCs w:val="40"/>
        </w:rPr>
        <w:t xml:space="preserve">PLAN DOSTOSOWANIA ORGANÓW POLSKIEJ ADMINISTRACJI DO WSPÓŁPRACY </w:t>
      </w:r>
    </w:p>
    <w:p w14:paraId="20D6718E" w14:textId="77777777" w:rsidR="00FD3113" w:rsidRPr="00BF33D5" w:rsidRDefault="00FD3113" w:rsidP="00BF33D5">
      <w:pPr>
        <w:spacing w:before="120" w:after="0" w:line="360" w:lineRule="auto"/>
        <w:jc w:val="center"/>
        <w:rPr>
          <w:rFonts w:eastAsiaTheme="majorEastAsia" w:cstheme="majorBidi"/>
          <w:b/>
          <w:color w:val="2E74B5" w:themeColor="accent1" w:themeShade="BF"/>
          <w:sz w:val="40"/>
          <w:szCs w:val="40"/>
        </w:rPr>
      </w:pPr>
      <w:r w:rsidRPr="00BF33D5">
        <w:rPr>
          <w:rFonts w:eastAsiaTheme="majorEastAsia" w:cstheme="majorBidi"/>
          <w:b/>
          <w:color w:val="2E74B5" w:themeColor="accent1" w:themeShade="BF"/>
          <w:sz w:val="40"/>
          <w:szCs w:val="40"/>
        </w:rPr>
        <w:t xml:space="preserve">Z PRZEBUDOWANYMI WIELKOSKALOWYMI SYSTEMAMI INFORMACYJNYMI UE </w:t>
      </w:r>
    </w:p>
    <w:p w14:paraId="5DCF24AF" w14:textId="77777777" w:rsidR="006144EE" w:rsidRPr="00BF33D5" w:rsidRDefault="00FD3113" w:rsidP="00BF33D5">
      <w:pPr>
        <w:spacing w:before="120" w:after="0" w:line="360" w:lineRule="auto"/>
        <w:jc w:val="center"/>
        <w:rPr>
          <w:rFonts w:eastAsiaTheme="majorEastAsia" w:cstheme="majorBidi"/>
          <w:b/>
          <w:color w:val="2E74B5" w:themeColor="accent1" w:themeShade="BF"/>
          <w:sz w:val="40"/>
          <w:szCs w:val="40"/>
        </w:rPr>
      </w:pPr>
      <w:r w:rsidRPr="00BF33D5">
        <w:rPr>
          <w:rFonts w:eastAsiaTheme="majorEastAsia" w:cstheme="majorBidi"/>
          <w:b/>
          <w:color w:val="2E74B5" w:themeColor="accent1" w:themeShade="BF"/>
          <w:sz w:val="40"/>
          <w:szCs w:val="40"/>
        </w:rPr>
        <w:t xml:space="preserve">- </w:t>
      </w:r>
      <w:proofErr w:type="spellStart"/>
      <w:r w:rsidRPr="00BF33D5">
        <w:rPr>
          <w:rFonts w:eastAsiaTheme="majorEastAsia" w:cstheme="majorBidi"/>
          <w:b/>
          <w:color w:val="2E74B5" w:themeColor="accent1" w:themeShade="BF"/>
          <w:sz w:val="40"/>
          <w:szCs w:val="40"/>
        </w:rPr>
        <w:t>MasterPlan</w:t>
      </w:r>
      <w:proofErr w:type="spellEnd"/>
    </w:p>
    <w:p w14:paraId="6EBF2E14" w14:textId="77777777" w:rsidR="006144EE" w:rsidRDefault="006144EE" w:rsidP="004D7236">
      <w:pPr>
        <w:spacing w:before="120" w:after="0" w:line="360" w:lineRule="auto"/>
        <w:jc w:val="both"/>
      </w:pPr>
    </w:p>
    <w:p w14:paraId="3757B3AC" w14:textId="77777777" w:rsidR="006144EE" w:rsidRDefault="006144EE" w:rsidP="004D7236">
      <w:pPr>
        <w:spacing w:before="120" w:after="0" w:line="360" w:lineRule="auto"/>
        <w:jc w:val="both"/>
      </w:pPr>
    </w:p>
    <w:p w14:paraId="3A949172" w14:textId="77777777" w:rsidR="006144EE" w:rsidRDefault="006144EE" w:rsidP="004D7236">
      <w:pPr>
        <w:spacing w:before="120" w:after="0" w:line="360" w:lineRule="auto"/>
        <w:jc w:val="both"/>
      </w:pPr>
    </w:p>
    <w:p w14:paraId="709C9296" w14:textId="77777777" w:rsidR="006144EE" w:rsidRDefault="006144EE" w:rsidP="004D7236">
      <w:pPr>
        <w:spacing w:before="120" w:after="0" w:line="360" w:lineRule="auto"/>
        <w:jc w:val="both"/>
      </w:pPr>
    </w:p>
    <w:p w14:paraId="41B06BF8" w14:textId="77777777" w:rsidR="006144EE" w:rsidRDefault="006144EE" w:rsidP="004D7236">
      <w:pPr>
        <w:spacing w:before="120" w:after="0" w:line="360" w:lineRule="auto"/>
        <w:jc w:val="both"/>
      </w:pPr>
    </w:p>
    <w:p w14:paraId="282ADD17" w14:textId="77777777" w:rsidR="006144EE" w:rsidRDefault="006144EE" w:rsidP="004D7236">
      <w:pPr>
        <w:spacing w:before="120" w:after="0" w:line="360" w:lineRule="auto"/>
        <w:jc w:val="both"/>
      </w:pPr>
    </w:p>
    <w:p w14:paraId="0F708696" w14:textId="77777777" w:rsidR="006144EE" w:rsidRDefault="006144EE" w:rsidP="004D7236">
      <w:pPr>
        <w:spacing w:before="120" w:after="0" w:line="360" w:lineRule="auto"/>
        <w:jc w:val="both"/>
      </w:pPr>
    </w:p>
    <w:p w14:paraId="6AE7EA0D" w14:textId="77777777" w:rsidR="006144EE" w:rsidRDefault="006144EE" w:rsidP="004D7236">
      <w:pPr>
        <w:spacing w:before="120" w:after="0" w:line="360" w:lineRule="auto"/>
        <w:jc w:val="both"/>
      </w:pPr>
    </w:p>
    <w:p w14:paraId="5E0AF273" w14:textId="77777777" w:rsidR="006144EE" w:rsidRDefault="006144EE" w:rsidP="004D7236">
      <w:pPr>
        <w:spacing w:before="120" w:after="0" w:line="360" w:lineRule="auto"/>
        <w:jc w:val="both"/>
      </w:pPr>
    </w:p>
    <w:p w14:paraId="65041E2F" w14:textId="77777777" w:rsidR="006144EE" w:rsidRDefault="006144EE" w:rsidP="004D7236">
      <w:pPr>
        <w:spacing w:before="120" w:after="0" w:line="360" w:lineRule="auto"/>
        <w:jc w:val="both"/>
      </w:pPr>
    </w:p>
    <w:p w14:paraId="6A06ED4E" w14:textId="4591B9E0" w:rsidR="006144EE" w:rsidRPr="007413D4" w:rsidRDefault="007413D4" w:rsidP="004D7236">
      <w:pPr>
        <w:spacing w:before="120" w:after="0" w:line="360" w:lineRule="auto"/>
        <w:jc w:val="both"/>
        <w:rPr>
          <w:i/>
        </w:rPr>
      </w:pPr>
      <w:r w:rsidRPr="007413D4">
        <w:rPr>
          <w:i/>
        </w:rPr>
        <w:t>Dokument kierunkowy, wersja 1.</w:t>
      </w:r>
      <w:r w:rsidR="002D589B">
        <w:rPr>
          <w:i/>
        </w:rPr>
        <w:t>2</w:t>
      </w:r>
      <w:r w:rsidRPr="007413D4">
        <w:rPr>
          <w:i/>
        </w:rPr>
        <w:t xml:space="preserve">. W przypadku istotnych zmian, w szczególności na poziomie UE mających wpływ na wdrożenie systemów w Polsce będzie podlegał aktualizacjom do kolejnych wersji. </w:t>
      </w:r>
    </w:p>
    <w:p w14:paraId="26CAA952" w14:textId="77777777" w:rsidR="008C22C1" w:rsidRDefault="008C22C1" w:rsidP="00AC064C">
      <w:pPr>
        <w:pStyle w:val="Nagwek1"/>
        <w:numPr>
          <w:ilvl w:val="0"/>
          <w:numId w:val="0"/>
        </w:numPr>
      </w:pPr>
      <w:bookmarkStart w:id="0" w:name="_Toc110322424"/>
      <w:r>
        <w:lastRenderedPageBreak/>
        <w:t>Metryka dokumentu</w:t>
      </w:r>
      <w:bookmarkEnd w:id="0"/>
    </w:p>
    <w:tbl>
      <w:tblPr>
        <w:tblStyle w:val="Tabelasiatki4akcent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1555"/>
        <w:gridCol w:w="7512"/>
      </w:tblGrid>
      <w:tr w:rsidR="00396B75" w:rsidRPr="00534FF8" w14:paraId="1D217FFF" w14:textId="77777777" w:rsidTr="00B71D4C">
        <w:trPr>
          <w:cnfStyle w:val="100000000000" w:firstRow="1" w:lastRow="0" w:firstColumn="0" w:lastColumn="0" w:oddVBand="0" w:evenVBand="0" w:oddHBand="0" w:evenHBand="0" w:firstRowFirstColumn="0" w:firstRowLastColumn="0" w:lastRowFirstColumn="0" w:lastRowLastColumn="0"/>
          <w:trHeight w:val="848"/>
        </w:trPr>
        <w:tc>
          <w:tcPr>
            <w:tcW w:w="1555" w:type="dxa"/>
            <w:tcBorders>
              <w:top w:val="none" w:sz="0" w:space="0" w:color="auto"/>
              <w:left w:val="none" w:sz="0" w:space="0" w:color="auto"/>
              <w:bottom w:val="none" w:sz="0" w:space="0" w:color="auto"/>
              <w:right w:val="none" w:sz="0" w:space="0" w:color="auto"/>
            </w:tcBorders>
            <w:vAlign w:val="center"/>
          </w:tcPr>
          <w:p w14:paraId="47CE7C6A" w14:textId="77777777" w:rsidR="00396B75" w:rsidRPr="00BF33D5" w:rsidRDefault="00396B75" w:rsidP="00442040">
            <w:pPr>
              <w:jc w:val="center"/>
            </w:pPr>
            <w:r w:rsidRPr="00BF33D5">
              <w:t>Tytuł:</w:t>
            </w:r>
          </w:p>
        </w:tc>
        <w:tc>
          <w:tcPr>
            <w:tcW w:w="7512" w:type="dxa"/>
            <w:tcBorders>
              <w:top w:val="none" w:sz="0" w:space="0" w:color="auto"/>
              <w:left w:val="none" w:sz="0" w:space="0" w:color="auto"/>
              <w:bottom w:val="none" w:sz="0" w:space="0" w:color="auto"/>
              <w:right w:val="none" w:sz="0" w:space="0" w:color="auto"/>
            </w:tcBorders>
            <w:vAlign w:val="center"/>
          </w:tcPr>
          <w:p w14:paraId="5787CF3D" w14:textId="77777777" w:rsidR="00396B75" w:rsidRDefault="00396B75" w:rsidP="00396B75">
            <w:pPr>
              <w:jc w:val="center"/>
            </w:pPr>
            <w:r>
              <w:t>Plan dostosowania organów polskiej administracji do współpracy</w:t>
            </w:r>
          </w:p>
          <w:p w14:paraId="1026441C" w14:textId="77777777" w:rsidR="00396B75" w:rsidRDefault="00396B75" w:rsidP="00396B75">
            <w:pPr>
              <w:jc w:val="center"/>
            </w:pPr>
            <w:r>
              <w:t>z przebudowanymi wielkoskalowymi systemami informacyjnymi UE</w:t>
            </w:r>
          </w:p>
          <w:p w14:paraId="270F9DB2" w14:textId="77777777" w:rsidR="00396B75" w:rsidRPr="00F0771F" w:rsidRDefault="00396B75" w:rsidP="00396B75">
            <w:pPr>
              <w:jc w:val="center"/>
            </w:pPr>
            <w:r>
              <w:t xml:space="preserve">- </w:t>
            </w:r>
            <w:proofErr w:type="spellStart"/>
            <w:r>
              <w:t>MasterPlan</w:t>
            </w:r>
            <w:proofErr w:type="spellEnd"/>
          </w:p>
        </w:tc>
      </w:tr>
      <w:tr w:rsidR="00396B75" w:rsidRPr="00534FF8" w14:paraId="488FF726" w14:textId="77777777" w:rsidTr="00B71D4C">
        <w:trPr>
          <w:trHeight w:val="848"/>
        </w:trPr>
        <w:tc>
          <w:tcPr>
            <w:tcW w:w="1555" w:type="dxa"/>
            <w:shd w:val="clear" w:color="auto" w:fill="4472C4" w:themeFill="accent5"/>
            <w:vAlign w:val="center"/>
          </w:tcPr>
          <w:p w14:paraId="2938144F" w14:textId="77777777" w:rsidR="00396B75" w:rsidRPr="00BF33D5" w:rsidRDefault="00396B75" w:rsidP="00442040">
            <w:pPr>
              <w:jc w:val="center"/>
              <w:rPr>
                <w:b/>
                <w:color w:val="FFFFFF" w:themeColor="background1"/>
              </w:rPr>
            </w:pPr>
            <w:r w:rsidRPr="00BF33D5">
              <w:rPr>
                <w:b/>
                <w:color w:val="FFFFFF" w:themeColor="background1"/>
              </w:rPr>
              <w:t>Wersja:</w:t>
            </w:r>
          </w:p>
        </w:tc>
        <w:tc>
          <w:tcPr>
            <w:tcW w:w="7512" w:type="dxa"/>
            <w:vAlign w:val="center"/>
          </w:tcPr>
          <w:p w14:paraId="676FD6CA" w14:textId="0294AA1C" w:rsidR="00396B75" w:rsidRPr="00F0771F" w:rsidRDefault="00396B75" w:rsidP="002D589B">
            <w:pPr>
              <w:jc w:val="center"/>
            </w:pPr>
            <w:r>
              <w:t>1.</w:t>
            </w:r>
            <w:r w:rsidR="002D589B">
              <w:t>2</w:t>
            </w:r>
          </w:p>
        </w:tc>
      </w:tr>
      <w:tr w:rsidR="00396B75" w:rsidRPr="00534FF8" w14:paraId="1CF07BE0" w14:textId="77777777" w:rsidTr="00B71D4C">
        <w:trPr>
          <w:trHeight w:val="848"/>
        </w:trPr>
        <w:tc>
          <w:tcPr>
            <w:tcW w:w="1555" w:type="dxa"/>
            <w:shd w:val="clear" w:color="auto" w:fill="4472C4" w:themeFill="accent5"/>
            <w:vAlign w:val="center"/>
          </w:tcPr>
          <w:p w14:paraId="560938A2" w14:textId="77777777" w:rsidR="00396B75" w:rsidRPr="00BF33D5" w:rsidRDefault="00396B75" w:rsidP="00442040">
            <w:pPr>
              <w:jc w:val="center"/>
              <w:rPr>
                <w:b/>
                <w:color w:val="FFFFFF" w:themeColor="background1"/>
              </w:rPr>
            </w:pPr>
            <w:r w:rsidRPr="00BF33D5">
              <w:rPr>
                <w:b/>
                <w:color w:val="FFFFFF" w:themeColor="background1"/>
              </w:rPr>
              <w:t>Status:</w:t>
            </w:r>
          </w:p>
        </w:tc>
        <w:tc>
          <w:tcPr>
            <w:tcW w:w="7512" w:type="dxa"/>
            <w:vAlign w:val="center"/>
          </w:tcPr>
          <w:p w14:paraId="3ACE71CC" w14:textId="77777777" w:rsidR="00396B75" w:rsidRPr="00396B75" w:rsidRDefault="00396B75" w:rsidP="00396B75">
            <w:pPr>
              <w:jc w:val="center"/>
              <w:rPr>
                <w:szCs w:val="20"/>
              </w:rPr>
            </w:pPr>
          </w:p>
        </w:tc>
      </w:tr>
      <w:tr w:rsidR="00396B75" w:rsidRPr="00534FF8" w14:paraId="5A46A841" w14:textId="77777777" w:rsidTr="00B71D4C">
        <w:trPr>
          <w:trHeight w:val="848"/>
        </w:trPr>
        <w:tc>
          <w:tcPr>
            <w:tcW w:w="1555" w:type="dxa"/>
            <w:shd w:val="clear" w:color="auto" w:fill="4472C4" w:themeFill="accent5"/>
            <w:vAlign w:val="center"/>
          </w:tcPr>
          <w:p w14:paraId="50CCEEE8" w14:textId="77777777" w:rsidR="00396B75" w:rsidRPr="00BF33D5" w:rsidRDefault="00396B75" w:rsidP="00442040">
            <w:pPr>
              <w:jc w:val="center"/>
              <w:rPr>
                <w:b/>
                <w:color w:val="FFFFFF" w:themeColor="background1"/>
              </w:rPr>
            </w:pPr>
            <w:r w:rsidRPr="00BF33D5">
              <w:rPr>
                <w:b/>
                <w:color w:val="FFFFFF" w:themeColor="background1"/>
              </w:rPr>
              <w:t>Liczba stron:</w:t>
            </w:r>
          </w:p>
        </w:tc>
        <w:tc>
          <w:tcPr>
            <w:tcW w:w="7512" w:type="dxa"/>
            <w:vAlign w:val="center"/>
          </w:tcPr>
          <w:p w14:paraId="60F60C67" w14:textId="31B8A256" w:rsidR="00396B75" w:rsidRPr="00F0771F" w:rsidRDefault="009B7AF3" w:rsidP="00103AE7">
            <w:pPr>
              <w:jc w:val="center"/>
            </w:pPr>
            <w:r w:rsidRPr="005E0348">
              <w:t>5</w:t>
            </w:r>
            <w:r w:rsidR="00D524E2">
              <w:t>7</w:t>
            </w:r>
          </w:p>
        </w:tc>
      </w:tr>
      <w:tr w:rsidR="00396B75" w:rsidRPr="00534FF8" w14:paraId="1BFC8E01" w14:textId="77777777" w:rsidTr="00B71D4C">
        <w:trPr>
          <w:trHeight w:val="848"/>
        </w:trPr>
        <w:tc>
          <w:tcPr>
            <w:tcW w:w="1555" w:type="dxa"/>
            <w:shd w:val="clear" w:color="auto" w:fill="4472C4" w:themeFill="accent5"/>
            <w:vAlign w:val="center"/>
          </w:tcPr>
          <w:p w14:paraId="63B1A179" w14:textId="77777777" w:rsidR="00396B75" w:rsidRPr="00BF33D5" w:rsidRDefault="00396B75" w:rsidP="00442040">
            <w:pPr>
              <w:jc w:val="center"/>
              <w:rPr>
                <w:b/>
                <w:color w:val="FFFFFF" w:themeColor="background1"/>
              </w:rPr>
            </w:pPr>
            <w:r w:rsidRPr="00BF33D5">
              <w:rPr>
                <w:b/>
                <w:color w:val="FFFFFF" w:themeColor="background1"/>
              </w:rPr>
              <w:t>Liczba załączników:</w:t>
            </w:r>
          </w:p>
        </w:tc>
        <w:tc>
          <w:tcPr>
            <w:tcW w:w="7512" w:type="dxa"/>
            <w:vAlign w:val="center"/>
          </w:tcPr>
          <w:p w14:paraId="308C9352" w14:textId="77777777" w:rsidR="00396B75" w:rsidRPr="00F0771F" w:rsidRDefault="00407F83" w:rsidP="00103AE7">
            <w:pPr>
              <w:jc w:val="center"/>
            </w:pPr>
            <w:r>
              <w:t>1</w:t>
            </w:r>
          </w:p>
        </w:tc>
      </w:tr>
    </w:tbl>
    <w:p w14:paraId="42E06E57" w14:textId="77777777" w:rsidR="00442040" w:rsidRPr="00534FF8" w:rsidRDefault="00442040" w:rsidP="00442040">
      <w:pPr>
        <w:spacing w:line="240" w:lineRule="auto"/>
      </w:pPr>
    </w:p>
    <w:p w14:paraId="36F5DF5D" w14:textId="77777777" w:rsidR="00396B75" w:rsidRPr="00BF33D5" w:rsidRDefault="00396B75" w:rsidP="00396B75">
      <w:pPr>
        <w:spacing w:before="240" w:after="240" w:line="276" w:lineRule="auto"/>
        <w:jc w:val="both"/>
        <w:rPr>
          <w:rFonts w:eastAsiaTheme="majorEastAsia" w:cstheme="majorBidi"/>
          <w:b/>
          <w:color w:val="2E74B5" w:themeColor="accent1" w:themeShade="BF"/>
          <w:sz w:val="28"/>
          <w:szCs w:val="32"/>
        </w:rPr>
      </w:pPr>
      <w:bookmarkStart w:id="1" w:name="_Toc383169733"/>
      <w:bookmarkStart w:id="2" w:name="_Toc389127722"/>
      <w:bookmarkStart w:id="3" w:name="_Toc389127962"/>
      <w:r w:rsidRPr="00BF33D5">
        <w:rPr>
          <w:rFonts w:eastAsiaTheme="majorEastAsia" w:cstheme="majorBidi"/>
          <w:b/>
          <w:color w:val="2E74B5" w:themeColor="accent1" w:themeShade="BF"/>
          <w:sz w:val="28"/>
          <w:szCs w:val="32"/>
        </w:rPr>
        <w:t xml:space="preserve">Zatwierdzenie </w:t>
      </w:r>
      <w:r w:rsidR="009B7AF3">
        <w:rPr>
          <w:rFonts w:eastAsiaTheme="majorEastAsia" w:cstheme="majorBidi"/>
          <w:b/>
          <w:color w:val="2E74B5" w:themeColor="accent1" w:themeShade="BF"/>
          <w:sz w:val="28"/>
          <w:szCs w:val="32"/>
        </w:rPr>
        <w:t xml:space="preserve">projektu </w:t>
      </w:r>
      <w:r w:rsidRPr="00BF33D5">
        <w:rPr>
          <w:rFonts w:eastAsiaTheme="majorEastAsia" w:cstheme="majorBidi"/>
          <w:b/>
          <w:color w:val="2E74B5" w:themeColor="accent1" w:themeShade="BF"/>
          <w:sz w:val="28"/>
          <w:szCs w:val="32"/>
        </w:rPr>
        <w:t>dokumentu</w:t>
      </w:r>
      <w:bookmarkEnd w:id="1"/>
      <w:bookmarkEnd w:id="2"/>
      <w:bookmarkEnd w:id="3"/>
      <w:r w:rsidR="00C449AF">
        <w:rPr>
          <w:rFonts w:eastAsiaTheme="majorEastAsia" w:cstheme="majorBidi"/>
          <w:b/>
          <w:color w:val="2E74B5" w:themeColor="accent1" w:themeShade="BF"/>
          <w:sz w:val="28"/>
          <w:szCs w:val="3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551"/>
        <w:gridCol w:w="4961"/>
      </w:tblGrid>
      <w:tr w:rsidR="009B7AF3" w:rsidRPr="00D375EF" w14:paraId="0C6A28FF" w14:textId="77777777" w:rsidTr="00B71D4C">
        <w:trPr>
          <w:trHeight w:val="805"/>
        </w:trPr>
        <w:tc>
          <w:tcPr>
            <w:tcW w:w="1560" w:type="dxa"/>
            <w:shd w:val="clear" w:color="auto" w:fill="4472C4" w:themeFill="accent5"/>
            <w:vAlign w:val="center"/>
          </w:tcPr>
          <w:p w14:paraId="1186D1DF" w14:textId="77777777" w:rsidR="009B7AF3" w:rsidRPr="00BF33D5" w:rsidRDefault="009B7AF3" w:rsidP="008554B5">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2551" w:type="dxa"/>
            <w:shd w:val="clear" w:color="auto" w:fill="4472C4" w:themeFill="accent5"/>
            <w:vAlign w:val="center"/>
          </w:tcPr>
          <w:p w14:paraId="7C2E1EBE" w14:textId="77777777" w:rsidR="009B7AF3" w:rsidRPr="00B71D4C" w:rsidRDefault="00C449AF" w:rsidP="00BF33D5">
            <w:pPr>
              <w:spacing w:before="240" w:after="240" w:line="276" w:lineRule="auto"/>
              <w:jc w:val="center"/>
              <w:rPr>
                <w:rFonts w:eastAsia="Times New Roman"/>
                <w:b/>
                <w:sz w:val="24"/>
                <w:szCs w:val="24"/>
                <w:lang w:eastAsia="pl-PL"/>
              </w:rPr>
            </w:pPr>
            <w:r w:rsidRPr="00B71D4C">
              <w:rPr>
                <w:rFonts w:eastAsia="Times New Roman"/>
                <w:b/>
                <w:color w:val="FFFFFF" w:themeColor="background1"/>
                <w:sz w:val="24"/>
                <w:szCs w:val="24"/>
                <w:lang w:eastAsia="pl-PL"/>
              </w:rPr>
              <w:t>Imię i Nazwisko</w:t>
            </w:r>
          </w:p>
        </w:tc>
        <w:tc>
          <w:tcPr>
            <w:tcW w:w="4961" w:type="dxa"/>
            <w:shd w:val="clear" w:color="auto" w:fill="4472C4" w:themeFill="accent5"/>
          </w:tcPr>
          <w:p w14:paraId="105E4AD9" w14:textId="77777777" w:rsidR="009B7AF3" w:rsidRPr="00B71D4C" w:rsidRDefault="00C449AF" w:rsidP="00BF33D5">
            <w:pPr>
              <w:spacing w:before="240" w:after="240" w:line="276" w:lineRule="auto"/>
              <w:jc w:val="center"/>
              <w:rPr>
                <w:rFonts w:eastAsia="Times New Roman"/>
                <w:b/>
                <w:sz w:val="24"/>
                <w:szCs w:val="24"/>
                <w:lang w:eastAsia="pl-PL"/>
              </w:rPr>
            </w:pPr>
            <w:r w:rsidRPr="00B71D4C">
              <w:rPr>
                <w:rFonts w:eastAsia="Times New Roman"/>
                <w:b/>
                <w:color w:val="FFFFFF" w:themeColor="background1"/>
                <w:sz w:val="24"/>
                <w:szCs w:val="24"/>
                <w:lang w:eastAsia="pl-PL"/>
              </w:rPr>
              <w:t>Stanowisko</w:t>
            </w:r>
          </w:p>
        </w:tc>
      </w:tr>
      <w:tr w:rsidR="009B7AF3" w:rsidRPr="00D375EF" w14:paraId="600E7684" w14:textId="77777777" w:rsidTr="00B71D4C">
        <w:trPr>
          <w:trHeight w:val="1682"/>
        </w:trPr>
        <w:tc>
          <w:tcPr>
            <w:tcW w:w="1560" w:type="dxa"/>
            <w:shd w:val="clear" w:color="auto" w:fill="FFFFFF" w:themeFill="background1"/>
            <w:vAlign w:val="center"/>
          </w:tcPr>
          <w:p w14:paraId="5FB38106" w14:textId="6AA80AC9" w:rsidR="009B7AF3" w:rsidRPr="004C4784" w:rsidRDefault="00ED4E52" w:rsidP="002D589B">
            <w:pPr>
              <w:spacing w:before="40" w:after="40" w:line="276" w:lineRule="auto"/>
              <w:jc w:val="center"/>
              <w:rPr>
                <w:rFonts w:eastAsia="Times New Roman"/>
                <w:bCs/>
                <w:color w:val="000000" w:themeColor="text1"/>
                <w:sz w:val="24"/>
                <w:szCs w:val="24"/>
                <w:highlight w:val="yellow"/>
                <w:lang w:eastAsia="pl-PL"/>
              </w:rPr>
            </w:pPr>
            <w:r>
              <w:rPr>
                <w:rFonts w:eastAsia="Times New Roman"/>
                <w:bCs/>
                <w:color w:val="000000" w:themeColor="text1"/>
                <w:sz w:val="24"/>
                <w:szCs w:val="24"/>
                <w:lang w:eastAsia="pl-PL"/>
              </w:rPr>
              <w:t>23</w:t>
            </w:r>
            <w:r w:rsidR="002220A5">
              <w:rPr>
                <w:rFonts w:eastAsia="Times New Roman"/>
                <w:bCs/>
                <w:color w:val="000000" w:themeColor="text1"/>
                <w:sz w:val="24"/>
                <w:szCs w:val="24"/>
                <w:lang w:eastAsia="pl-PL"/>
              </w:rPr>
              <w:t>.</w:t>
            </w:r>
            <w:r w:rsidR="002D589B">
              <w:rPr>
                <w:rFonts w:eastAsia="Times New Roman"/>
                <w:bCs/>
                <w:color w:val="000000" w:themeColor="text1"/>
                <w:sz w:val="24"/>
                <w:szCs w:val="24"/>
                <w:lang w:eastAsia="pl-PL"/>
              </w:rPr>
              <w:t>12</w:t>
            </w:r>
            <w:r w:rsidR="004C4784">
              <w:rPr>
                <w:rFonts w:eastAsia="Times New Roman"/>
                <w:bCs/>
                <w:color w:val="000000" w:themeColor="text1"/>
                <w:sz w:val="24"/>
                <w:szCs w:val="24"/>
                <w:lang w:eastAsia="pl-PL"/>
              </w:rPr>
              <w:t>.</w:t>
            </w:r>
            <w:r w:rsidR="004C4784" w:rsidRPr="004C4784">
              <w:rPr>
                <w:rFonts w:eastAsia="Times New Roman"/>
                <w:bCs/>
                <w:color w:val="000000" w:themeColor="text1"/>
                <w:sz w:val="24"/>
                <w:szCs w:val="24"/>
                <w:lang w:eastAsia="pl-PL"/>
              </w:rPr>
              <w:t>2022</w:t>
            </w:r>
          </w:p>
        </w:tc>
        <w:tc>
          <w:tcPr>
            <w:tcW w:w="2551" w:type="dxa"/>
            <w:vAlign w:val="center"/>
          </w:tcPr>
          <w:p w14:paraId="04699A7A" w14:textId="77777777" w:rsidR="009B7AF3" w:rsidRPr="00D375EF" w:rsidRDefault="009B7AF3" w:rsidP="00B71D4C">
            <w:pPr>
              <w:spacing w:before="40" w:after="40" w:line="276" w:lineRule="auto"/>
              <w:jc w:val="center"/>
              <w:rPr>
                <w:rFonts w:ascii="Times New Roman" w:eastAsia="Times New Roman" w:hAnsi="Times New Roman" w:cs="Times New Roman"/>
                <w:sz w:val="24"/>
                <w:szCs w:val="24"/>
                <w:highlight w:val="yellow"/>
                <w:lang w:eastAsia="pl-PL"/>
              </w:rPr>
            </w:pPr>
            <w:r w:rsidRPr="00B71D4C">
              <w:rPr>
                <w:rFonts w:eastAsia="Times New Roman"/>
                <w:sz w:val="24"/>
                <w:szCs w:val="24"/>
                <w:lang w:eastAsia="pl-PL"/>
              </w:rPr>
              <w:t xml:space="preserve">Bartosz </w:t>
            </w:r>
            <w:r w:rsidR="00C449AF" w:rsidRPr="009B7AF3">
              <w:rPr>
                <w:rFonts w:eastAsia="Times New Roman"/>
                <w:sz w:val="24"/>
                <w:szCs w:val="24"/>
                <w:lang w:eastAsia="pl-PL"/>
              </w:rPr>
              <w:t>GRODECKI</w:t>
            </w:r>
          </w:p>
        </w:tc>
        <w:tc>
          <w:tcPr>
            <w:tcW w:w="4961" w:type="dxa"/>
            <w:vAlign w:val="center"/>
          </w:tcPr>
          <w:p w14:paraId="6257DEE2" w14:textId="77777777" w:rsidR="009B7AF3" w:rsidRPr="00D375EF" w:rsidRDefault="009B7AF3" w:rsidP="00B71D4C">
            <w:pPr>
              <w:spacing w:before="40" w:after="40" w:line="276" w:lineRule="auto"/>
              <w:jc w:val="center"/>
              <w:rPr>
                <w:rFonts w:ascii="Times New Roman" w:eastAsia="Times New Roman" w:hAnsi="Times New Roman" w:cs="Times New Roman"/>
                <w:sz w:val="24"/>
                <w:szCs w:val="24"/>
                <w:highlight w:val="yellow"/>
                <w:lang w:eastAsia="pl-PL"/>
              </w:rPr>
            </w:pPr>
            <w:r w:rsidRPr="00396B75">
              <w:rPr>
                <w:rFonts w:eastAsia="Times New Roman"/>
                <w:sz w:val="24"/>
                <w:szCs w:val="24"/>
                <w:lang w:eastAsia="pl-PL"/>
              </w:rPr>
              <w:t>Pełnomocnik Rządu do Spraw Wielkoskalowych Systemów Informacyjnych Unii Europejskiej</w:t>
            </w:r>
            <w:r w:rsidR="00C449AF">
              <w:rPr>
                <w:rFonts w:eastAsia="Times New Roman"/>
                <w:sz w:val="24"/>
                <w:szCs w:val="24"/>
                <w:lang w:eastAsia="pl-PL"/>
              </w:rPr>
              <w:t>,</w:t>
            </w:r>
            <w:r w:rsidR="00C449AF" w:rsidRPr="008742FE">
              <w:rPr>
                <w:rFonts w:eastAsia="Times New Roman"/>
                <w:sz w:val="24"/>
                <w:szCs w:val="24"/>
                <w:lang w:eastAsia="pl-PL"/>
              </w:rPr>
              <w:t xml:space="preserve"> Podsekretarz Stanu </w:t>
            </w:r>
            <w:r w:rsidR="00C449AF">
              <w:rPr>
                <w:rFonts w:eastAsia="Times New Roman"/>
                <w:sz w:val="24"/>
                <w:szCs w:val="24"/>
                <w:lang w:eastAsia="pl-PL"/>
              </w:rPr>
              <w:t>MSWiA</w:t>
            </w:r>
          </w:p>
        </w:tc>
      </w:tr>
    </w:tbl>
    <w:p w14:paraId="25E58DCE" w14:textId="77777777" w:rsidR="00C449AF" w:rsidRPr="00BF33D5" w:rsidRDefault="00C449AF" w:rsidP="00C449AF">
      <w:pPr>
        <w:spacing w:before="240" w:after="240" w:line="276" w:lineRule="auto"/>
        <w:jc w:val="both"/>
        <w:rPr>
          <w:rFonts w:eastAsiaTheme="majorEastAsia" w:cstheme="majorBidi"/>
          <w:b/>
          <w:color w:val="2E74B5" w:themeColor="accent1" w:themeShade="BF"/>
          <w:sz w:val="28"/>
          <w:szCs w:val="32"/>
        </w:rPr>
      </w:pPr>
      <w:r>
        <w:rPr>
          <w:rFonts w:eastAsiaTheme="majorEastAsia" w:cstheme="majorBidi"/>
          <w:b/>
          <w:color w:val="2E74B5" w:themeColor="accent1" w:themeShade="BF"/>
          <w:sz w:val="28"/>
          <w:szCs w:val="32"/>
        </w:rPr>
        <w:t>Przyjęcie projektu dokumentu</w:t>
      </w:r>
      <w:r w:rsidR="002E3BBC">
        <w:rPr>
          <w:rFonts w:eastAsiaTheme="majorEastAsia" w:cstheme="majorBidi"/>
          <w:b/>
          <w:color w:val="2E74B5" w:themeColor="accent1" w:themeShade="BF"/>
          <w:sz w:val="28"/>
          <w:szCs w:val="3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7512"/>
      </w:tblGrid>
      <w:tr w:rsidR="00C471F6" w:rsidRPr="00D375EF" w14:paraId="208EE87C" w14:textId="77777777" w:rsidTr="00B71D4C">
        <w:trPr>
          <w:trHeight w:val="805"/>
        </w:trPr>
        <w:tc>
          <w:tcPr>
            <w:tcW w:w="1560" w:type="dxa"/>
            <w:shd w:val="clear" w:color="auto" w:fill="4472C4" w:themeFill="accent5"/>
            <w:vAlign w:val="center"/>
          </w:tcPr>
          <w:p w14:paraId="727DE83B" w14:textId="77777777" w:rsidR="00C471F6" w:rsidRPr="00BF33D5" w:rsidRDefault="00C471F6" w:rsidP="00B71D4C">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7512" w:type="dxa"/>
            <w:shd w:val="clear" w:color="auto" w:fill="4472C4" w:themeFill="accent5"/>
            <w:vAlign w:val="center"/>
          </w:tcPr>
          <w:p w14:paraId="63431BD0" w14:textId="77777777" w:rsidR="00C471F6" w:rsidRPr="00452444" w:rsidRDefault="00C471F6">
            <w:pPr>
              <w:spacing w:before="240" w:after="240" w:line="276" w:lineRule="auto"/>
              <w:jc w:val="center"/>
              <w:rPr>
                <w:rFonts w:eastAsia="Times New Roman"/>
                <w:b/>
                <w:sz w:val="24"/>
                <w:szCs w:val="24"/>
                <w:lang w:eastAsia="pl-PL"/>
              </w:rPr>
            </w:pPr>
            <w:r w:rsidRPr="00B71D4C">
              <w:rPr>
                <w:rFonts w:eastAsia="Times New Roman"/>
                <w:b/>
                <w:color w:val="FFFFFF" w:themeColor="background1"/>
                <w:sz w:val="24"/>
                <w:szCs w:val="24"/>
                <w:lang w:eastAsia="pl-PL"/>
              </w:rPr>
              <w:t>Organ</w:t>
            </w:r>
          </w:p>
        </w:tc>
      </w:tr>
      <w:tr w:rsidR="00C471F6" w:rsidRPr="00D375EF" w14:paraId="05269EAF" w14:textId="77777777" w:rsidTr="00F85323">
        <w:trPr>
          <w:trHeight w:val="1682"/>
        </w:trPr>
        <w:tc>
          <w:tcPr>
            <w:tcW w:w="1560" w:type="dxa"/>
            <w:shd w:val="clear" w:color="auto" w:fill="FFFFFF" w:themeFill="background1"/>
            <w:vAlign w:val="center"/>
          </w:tcPr>
          <w:p w14:paraId="2579A26F" w14:textId="232E069D" w:rsidR="00C471F6" w:rsidRPr="00ED4E52" w:rsidRDefault="00ED4E52" w:rsidP="00C449AF">
            <w:pPr>
              <w:spacing w:before="40" w:after="40" w:line="276" w:lineRule="auto"/>
              <w:jc w:val="center"/>
              <w:rPr>
                <w:rFonts w:eastAsia="Times New Roman"/>
                <w:bCs/>
                <w:sz w:val="24"/>
                <w:szCs w:val="24"/>
                <w:highlight w:val="yellow"/>
                <w:lang w:eastAsia="pl-PL"/>
              </w:rPr>
            </w:pPr>
            <w:r w:rsidRPr="00ED4E52">
              <w:rPr>
                <w:rFonts w:eastAsia="Times New Roman"/>
                <w:bCs/>
                <w:sz w:val="24"/>
                <w:szCs w:val="24"/>
                <w:lang w:eastAsia="pl-PL"/>
              </w:rPr>
              <w:t>23.12.2022</w:t>
            </w:r>
          </w:p>
        </w:tc>
        <w:tc>
          <w:tcPr>
            <w:tcW w:w="7512" w:type="dxa"/>
            <w:vAlign w:val="center"/>
          </w:tcPr>
          <w:p w14:paraId="46593771" w14:textId="77777777" w:rsidR="00C471F6" w:rsidRPr="00C471F6" w:rsidRDefault="00C471F6" w:rsidP="00C471F6">
            <w:pPr>
              <w:spacing w:before="40" w:after="40" w:line="276" w:lineRule="auto"/>
              <w:jc w:val="center"/>
              <w:rPr>
                <w:rFonts w:eastAsia="Times New Roman"/>
                <w:sz w:val="24"/>
                <w:szCs w:val="24"/>
                <w:lang w:eastAsia="pl-PL"/>
              </w:rPr>
            </w:pPr>
            <w:r w:rsidRPr="00C471F6">
              <w:rPr>
                <w:rFonts w:eastAsia="Times New Roman"/>
                <w:sz w:val="24"/>
                <w:szCs w:val="24"/>
                <w:lang w:eastAsia="pl-PL"/>
              </w:rPr>
              <w:t>Zespół ds. Zapewnienia Współpracy Polskiej Administracji Rządowej z Wielkoskalowymi Systemami Informacyjnymi UE,</w:t>
            </w:r>
          </w:p>
          <w:p w14:paraId="67B0CFF3" w14:textId="77777777" w:rsidR="00C471F6" w:rsidRPr="008554B5" w:rsidRDefault="00C471F6">
            <w:pPr>
              <w:spacing w:before="40" w:after="40" w:line="276" w:lineRule="auto"/>
              <w:jc w:val="center"/>
              <w:rPr>
                <w:rFonts w:eastAsia="Times New Roman"/>
                <w:sz w:val="24"/>
                <w:szCs w:val="24"/>
                <w:lang w:eastAsia="pl-PL"/>
              </w:rPr>
            </w:pPr>
            <w:r w:rsidRPr="00C471F6">
              <w:rPr>
                <w:rFonts w:eastAsia="Times New Roman"/>
                <w:sz w:val="24"/>
                <w:szCs w:val="24"/>
                <w:lang w:eastAsia="pl-PL"/>
              </w:rPr>
              <w:t>Pełnomocnik Rządu do Spraw Wielkoskalowych Systemów Informacyjnych Unii Europejskiej</w:t>
            </w:r>
          </w:p>
        </w:tc>
      </w:tr>
    </w:tbl>
    <w:p w14:paraId="35A2474A" w14:textId="77777777" w:rsidR="00C471F6" w:rsidRDefault="00C471F6" w:rsidP="002E3BBC">
      <w:pPr>
        <w:spacing w:before="240" w:after="240" w:line="276" w:lineRule="auto"/>
        <w:jc w:val="both"/>
        <w:rPr>
          <w:rFonts w:eastAsiaTheme="majorEastAsia" w:cstheme="majorBidi"/>
          <w:b/>
          <w:color w:val="2E74B5" w:themeColor="accent1" w:themeShade="BF"/>
          <w:sz w:val="28"/>
          <w:szCs w:val="32"/>
        </w:rPr>
      </w:pPr>
    </w:p>
    <w:p w14:paraId="2D959FB3" w14:textId="77777777" w:rsidR="00C471F6" w:rsidRDefault="00C471F6" w:rsidP="002E3BBC">
      <w:pPr>
        <w:spacing w:before="240" w:after="240" w:line="276" w:lineRule="auto"/>
        <w:jc w:val="both"/>
        <w:rPr>
          <w:rFonts w:eastAsiaTheme="majorEastAsia" w:cstheme="majorBidi"/>
          <w:b/>
          <w:color w:val="2E74B5" w:themeColor="accent1" w:themeShade="BF"/>
          <w:sz w:val="28"/>
          <w:szCs w:val="32"/>
        </w:rPr>
      </w:pPr>
    </w:p>
    <w:p w14:paraId="601C6A3F" w14:textId="77777777" w:rsidR="00C471F6" w:rsidRDefault="00C471F6" w:rsidP="002E3BBC">
      <w:pPr>
        <w:spacing w:before="240" w:after="240" w:line="276" w:lineRule="auto"/>
        <w:jc w:val="both"/>
        <w:rPr>
          <w:rFonts w:eastAsiaTheme="majorEastAsia" w:cstheme="majorBidi"/>
          <w:b/>
          <w:color w:val="2E74B5" w:themeColor="accent1" w:themeShade="BF"/>
          <w:sz w:val="28"/>
          <w:szCs w:val="32"/>
        </w:rPr>
      </w:pPr>
    </w:p>
    <w:p w14:paraId="3D24D305" w14:textId="77777777" w:rsidR="002E3BBC" w:rsidRPr="00BF33D5" w:rsidRDefault="002E3BBC" w:rsidP="002E3BBC">
      <w:pPr>
        <w:spacing w:before="240" w:after="240" w:line="276" w:lineRule="auto"/>
        <w:jc w:val="both"/>
        <w:rPr>
          <w:rFonts w:eastAsiaTheme="majorEastAsia" w:cstheme="majorBidi"/>
          <w:b/>
          <w:color w:val="2E74B5" w:themeColor="accent1" w:themeShade="BF"/>
          <w:sz w:val="28"/>
          <w:szCs w:val="32"/>
        </w:rPr>
      </w:pPr>
      <w:r>
        <w:rPr>
          <w:rFonts w:eastAsiaTheme="majorEastAsia" w:cstheme="majorBidi"/>
          <w:b/>
          <w:color w:val="2E74B5" w:themeColor="accent1" w:themeShade="BF"/>
          <w:sz w:val="28"/>
          <w:szCs w:val="32"/>
        </w:rPr>
        <w:lastRenderedPageBreak/>
        <w:t>Przyjęcie dokumentu: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7512"/>
      </w:tblGrid>
      <w:tr w:rsidR="002E3BBC" w:rsidRPr="00D375EF" w14:paraId="522EDC44" w14:textId="77777777" w:rsidTr="008554B5">
        <w:trPr>
          <w:trHeight w:val="805"/>
        </w:trPr>
        <w:tc>
          <w:tcPr>
            <w:tcW w:w="1560" w:type="dxa"/>
            <w:shd w:val="clear" w:color="auto" w:fill="4472C4" w:themeFill="accent5"/>
            <w:vAlign w:val="center"/>
          </w:tcPr>
          <w:p w14:paraId="48C04261" w14:textId="77777777" w:rsidR="002E3BBC" w:rsidRPr="00BF33D5" w:rsidRDefault="002E3BBC" w:rsidP="008554B5">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7512" w:type="dxa"/>
            <w:shd w:val="clear" w:color="auto" w:fill="4472C4" w:themeFill="accent5"/>
            <w:vAlign w:val="center"/>
          </w:tcPr>
          <w:p w14:paraId="12BF5BBB" w14:textId="77777777" w:rsidR="002E3BBC" w:rsidRPr="00452444" w:rsidRDefault="002E3BBC">
            <w:pPr>
              <w:spacing w:before="240" w:after="240" w:line="276" w:lineRule="auto"/>
              <w:jc w:val="center"/>
              <w:rPr>
                <w:rFonts w:eastAsia="Times New Roman"/>
                <w:b/>
                <w:sz w:val="24"/>
                <w:szCs w:val="24"/>
                <w:lang w:eastAsia="pl-PL"/>
              </w:rPr>
            </w:pPr>
            <w:r w:rsidRPr="008554B5">
              <w:rPr>
                <w:rFonts w:eastAsia="Times New Roman"/>
                <w:b/>
                <w:color w:val="FFFFFF" w:themeColor="background1"/>
                <w:sz w:val="24"/>
                <w:szCs w:val="24"/>
                <w:lang w:eastAsia="pl-PL"/>
              </w:rPr>
              <w:t>Organ</w:t>
            </w:r>
          </w:p>
        </w:tc>
      </w:tr>
      <w:tr w:rsidR="002E3BBC" w:rsidRPr="00D375EF" w14:paraId="0233338A" w14:textId="77777777" w:rsidTr="008554B5">
        <w:trPr>
          <w:trHeight w:val="757"/>
        </w:trPr>
        <w:tc>
          <w:tcPr>
            <w:tcW w:w="1560" w:type="dxa"/>
            <w:shd w:val="clear" w:color="auto" w:fill="FFFFFF" w:themeFill="background1"/>
            <w:vAlign w:val="center"/>
          </w:tcPr>
          <w:p w14:paraId="6AC4F38B" w14:textId="77777777" w:rsidR="002E3BBC" w:rsidRPr="00BF33D5" w:rsidRDefault="002E3BBC" w:rsidP="00F85323">
            <w:pPr>
              <w:spacing w:before="40" w:after="40" w:line="276" w:lineRule="auto"/>
              <w:jc w:val="center"/>
              <w:rPr>
                <w:rFonts w:eastAsia="Times New Roman"/>
                <w:bCs/>
                <w:color w:val="FFFFFF" w:themeColor="background1"/>
                <w:sz w:val="24"/>
                <w:szCs w:val="24"/>
                <w:highlight w:val="yellow"/>
                <w:lang w:eastAsia="pl-PL"/>
              </w:rPr>
            </w:pPr>
          </w:p>
        </w:tc>
        <w:tc>
          <w:tcPr>
            <w:tcW w:w="7512" w:type="dxa"/>
            <w:vAlign w:val="center"/>
          </w:tcPr>
          <w:p w14:paraId="20C00958" w14:textId="77777777" w:rsidR="002E3BBC" w:rsidRPr="00452444" w:rsidRDefault="002E3BBC" w:rsidP="00F85323">
            <w:pPr>
              <w:spacing w:before="40" w:after="40" w:line="276" w:lineRule="auto"/>
              <w:jc w:val="center"/>
              <w:rPr>
                <w:rFonts w:eastAsia="Times New Roman"/>
                <w:sz w:val="24"/>
                <w:szCs w:val="24"/>
                <w:lang w:eastAsia="pl-PL"/>
              </w:rPr>
            </w:pPr>
            <w:r>
              <w:rPr>
                <w:rFonts w:eastAsia="Times New Roman"/>
                <w:sz w:val="24"/>
                <w:szCs w:val="24"/>
                <w:lang w:eastAsia="pl-PL"/>
              </w:rPr>
              <w:t>Komitet</w:t>
            </w:r>
            <w:r w:rsidRPr="002E3BBC">
              <w:rPr>
                <w:rFonts w:eastAsia="Times New Roman"/>
                <w:sz w:val="24"/>
                <w:szCs w:val="24"/>
                <w:lang w:eastAsia="pl-PL"/>
              </w:rPr>
              <w:t xml:space="preserve"> Rady Ministrów do spraw Cyfryzacji</w:t>
            </w:r>
          </w:p>
        </w:tc>
      </w:tr>
    </w:tbl>
    <w:p w14:paraId="014CDBF3" w14:textId="77777777" w:rsidR="002E3BBC" w:rsidRPr="00BF33D5" w:rsidRDefault="002E3BBC" w:rsidP="002E3BBC">
      <w:pPr>
        <w:spacing w:before="240" w:after="240" w:line="276" w:lineRule="auto"/>
        <w:jc w:val="both"/>
        <w:rPr>
          <w:rFonts w:eastAsiaTheme="majorEastAsia" w:cstheme="majorBidi"/>
          <w:b/>
          <w:color w:val="2E74B5" w:themeColor="accent1" w:themeShade="BF"/>
          <w:sz w:val="28"/>
          <w:szCs w:val="32"/>
        </w:rPr>
      </w:pPr>
      <w:r>
        <w:rPr>
          <w:rFonts w:eastAsiaTheme="majorEastAsia" w:cstheme="majorBidi"/>
          <w:b/>
          <w:color w:val="2E74B5" w:themeColor="accent1" w:themeShade="BF"/>
          <w:sz w:val="28"/>
          <w:szCs w:val="32"/>
        </w:rPr>
        <w:t>Przyjęcie dokumentu: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7512"/>
      </w:tblGrid>
      <w:tr w:rsidR="002E3BBC" w:rsidRPr="00D375EF" w14:paraId="510CF335" w14:textId="77777777" w:rsidTr="008554B5">
        <w:trPr>
          <w:trHeight w:val="805"/>
        </w:trPr>
        <w:tc>
          <w:tcPr>
            <w:tcW w:w="1560" w:type="dxa"/>
            <w:shd w:val="clear" w:color="auto" w:fill="4472C4" w:themeFill="accent5"/>
            <w:vAlign w:val="center"/>
          </w:tcPr>
          <w:p w14:paraId="7C9EB033" w14:textId="77777777" w:rsidR="002E3BBC" w:rsidRPr="00BF33D5" w:rsidRDefault="002E3BBC" w:rsidP="008554B5">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7512" w:type="dxa"/>
            <w:shd w:val="clear" w:color="auto" w:fill="4472C4" w:themeFill="accent5"/>
            <w:vAlign w:val="center"/>
          </w:tcPr>
          <w:p w14:paraId="6EDA8AD5" w14:textId="77777777" w:rsidR="002E3BBC" w:rsidRPr="00452444" w:rsidRDefault="002E3BBC">
            <w:pPr>
              <w:spacing w:before="240" w:after="240" w:line="276" w:lineRule="auto"/>
              <w:jc w:val="center"/>
              <w:rPr>
                <w:rFonts w:eastAsia="Times New Roman"/>
                <w:b/>
                <w:sz w:val="24"/>
                <w:szCs w:val="24"/>
                <w:lang w:eastAsia="pl-PL"/>
              </w:rPr>
            </w:pPr>
            <w:r w:rsidRPr="008554B5">
              <w:rPr>
                <w:rFonts w:eastAsia="Times New Roman"/>
                <w:b/>
                <w:color w:val="FFFFFF" w:themeColor="background1"/>
                <w:sz w:val="24"/>
                <w:szCs w:val="24"/>
                <w:lang w:eastAsia="pl-PL"/>
              </w:rPr>
              <w:t>Organ</w:t>
            </w:r>
          </w:p>
        </w:tc>
      </w:tr>
      <w:tr w:rsidR="002E3BBC" w:rsidRPr="00D375EF" w14:paraId="31320A2E" w14:textId="77777777" w:rsidTr="008554B5">
        <w:trPr>
          <w:trHeight w:val="722"/>
        </w:trPr>
        <w:tc>
          <w:tcPr>
            <w:tcW w:w="1560" w:type="dxa"/>
            <w:shd w:val="clear" w:color="auto" w:fill="FFFFFF" w:themeFill="background1"/>
            <w:vAlign w:val="center"/>
          </w:tcPr>
          <w:p w14:paraId="78DB0C65" w14:textId="77777777" w:rsidR="002E3BBC" w:rsidRPr="00BF33D5" w:rsidRDefault="002E3BBC" w:rsidP="00F85323">
            <w:pPr>
              <w:spacing w:before="40" w:after="40" w:line="276" w:lineRule="auto"/>
              <w:jc w:val="center"/>
              <w:rPr>
                <w:rFonts w:eastAsia="Times New Roman"/>
                <w:bCs/>
                <w:color w:val="FFFFFF" w:themeColor="background1"/>
                <w:sz w:val="24"/>
                <w:szCs w:val="24"/>
                <w:highlight w:val="yellow"/>
                <w:lang w:eastAsia="pl-PL"/>
              </w:rPr>
            </w:pPr>
          </w:p>
        </w:tc>
        <w:tc>
          <w:tcPr>
            <w:tcW w:w="7512" w:type="dxa"/>
            <w:vAlign w:val="center"/>
          </w:tcPr>
          <w:p w14:paraId="06777E39" w14:textId="77777777" w:rsidR="002E3BBC" w:rsidRPr="00452444" w:rsidRDefault="002E3BBC">
            <w:pPr>
              <w:spacing w:before="40" w:after="40" w:line="276" w:lineRule="auto"/>
              <w:jc w:val="center"/>
              <w:rPr>
                <w:rFonts w:eastAsia="Times New Roman"/>
                <w:sz w:val="24"/>
                <w:szCs w:val="24"/>
                <w:lang w:eastAsia="pl-PL"/>
              </w:rPr>
            </w:pPr>
            <w:r>
              <w:rPr>
                <w:rFonts w:eastAsia="Times New Roman"/>
                <w:sz w:val="24"/>
                <w:szCs w:val="24"/>
                <w:lang w:eastAsia="pl-PL"/>
              </w:rPr>
              <w:t>Komitet</w:t>
            </w:r>
            <w:r w:rsidRPr="002E3BBC">
              <w:rPr>
                <w:rFonts w:eastAsia="Times New Roman"/>
                <w:sz w:val="24"/>
                <w:szCs w:val="24"/>
                <w:lang w:eastAsia="pl-PL"/>
              </w:rPr>
              <w:t xml:space="preserve"> do spraw </w:t>
            </w:r>
            <w:r>
              <w:rPr>
                <w:rFonts w:eastAsia="Times New Roman"/>
                <w:sz w:val="24"/>
                <w:szCs w:val="24"/>
                <w:lang w:eastAsia="pl-PL"/>
              </w:rPr>
              <w:t>Europejskich</w:t>
            </w:r>
          </w:p>
        </w:tc>
      </w:tr>
    </w:tbl>
    <w:p w14:paraId="67BD4666" w14:textId="77777777" w:rsidR="002E3BBC" w:rsidRPr="00BF33D5" w:rsidRDefault="002E3BBC" w:rsidP="002E3BBC">
      <w:pPr>
        <w:spacing w:before="240" w:after="240" w:line="276" w:lineRule="auto"/>
        <w:jc w:val="both"/>
        <w:rPr>
          <w:rFonts w:eastAsiaTheme="majorEastAsia" w:cstheme="majorBidi"/>
          <w:b/>
          <w:color w:val="2E74B5" w:themeColor="accent1" w:themeShade="BF"/>
          <w:sz w:val="28"/>
          <w:szCs w:val="32"/>
        </w:rPr>
      </w:pPr>
      <w:r>
        <w:rPr>
          <w:rFonts w:eastAsiaTheme="majorEastAsia" w:cstheme="majorBidi"/>
          <w:b/>
          <w:color w:val="2E74B5" w:themeColor="accent1" w:themeShade="BF"/>
          <w:sz w:val="28"/>
          <w:szCs w:val="32"/>
        </w:rPr>
        <w:t>Przyjęcie dokumentu: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7512"/>
      </w:tblGrid>
      <w:tr w:rsidR="002E3BBC" w:rsidRPr="00D375EF" w14:paraId="017BEF98" w14:textId="77777777" w:rsidTr="00F85323">
        <w:trPr>
          <w:trHeight w:val="805"/>
        </w:trPr>
        <w:tc>
          <w:tcPr>
            <w:tcW w:w="1560" w:type="dxa"/>
            <w:shd w:val="clear" w:color="auto" w:fill="4472C4" w:themeFill="accent5"/>
            <w:vAlign w:val="center"/>
          </w:tcPr>
          <w:p w14:paraId="6342A007" w14:textId="77777777" w:rsidR="002E3BBC" w:rsidRPr="00BF33D5" w:rsidRDefault="002E3BBC" w:rsidP="00F85323">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7512" w:type="dxa"/>
            <w:shd w:val="clear" w:color="auto" w:fill="4472C4" w:themeFill="accent5"/>
            <w:vAlign w:val="center"/>
          </w:tcPr>
          <w:p w14:paraId="0E0218BE" w14:textId="77777777" w:rsidR="002E3BBC" w:rsidRPr="00452444" w:rsidRDefault="002E3BBC" w:rsidP="00F85323">
            <w:pPr>
              <w:spacing w:before="240" w:after="240" w:line="276" w:lineRule="auto"/>
              <w:jc w:val="center"/>
              <w:rPr>
                <w:rFonts w:eastAsia="Times New Roman"/>
                <w:b/>
                <w:sz w:val="24"/>
                <w:szCs w:val="24"/>
                <w:lang w:eastAsia="pl-PL"/>
              </w:rPr>
            </w:pPr>
            <w:r w:rsidRPr="00452444">
              <w:rPr>
                <w:rFonts w:eastAsia="Times New Roman"/>
                <w:b/>
                <w:color w:val="FFFFFF" w:themeColor="background1"/>
                <w:sz w:val="24"/>
                <w:szCs w:val="24"/>
                <w:lang w:eastAsia="pl-PL"/>
              </w:rPr>
              <w:t>Organ</w:t>
            </w:r>
          </w:p>
        </w:tc>
      </w:tr>
      <w:tr w:rsidR="002E3BBC" w:rsidRPr="00D375EF" w14:paraId="65BB1B9C" w14:textId="77777777" w:rsidTr="00F85323">
        <w:trPr>
          <w:trHeight w:val="722"/>
        </w:trPr>
        <w:tc>
          <w:tcPr>
            <w:tcW w:w="1560" w:type="dxa"/>
            <w:shd w:val="clear" w:color="auto" w:fill="FFFFFF" w:themeFill="background1"/>
            <w:vAlign w:val="center"/>
          </w:tcPr>
          <w:p w14:paraId="0AA34109" w14:textId="77777777" w:rsidR="002E3BBC" w:rsidRPr="00BF33D5" w:rsidRDefault="002E3BBC" w:rsidP="00F85323">
            <w:pPr>
              <w:spacing w:before="40" w:after="40" w:line="276" w:lineRule="auto"/>
              <w:jc w:val="center"/>
              <w:rPr>
                <w:rFonts w:eastAsia="Times New Roman"/>
                <w:bCs/>
                <w:color w:val="FFFFFF" w:themeColor="background1"/>
                <w:sz w:val="24"/>
                <w:szCs w:val="24"/>
                <w:highlight w:val="yellow"/>
                <w:lang w:eastAsia="pl-PL"/>
              </w:rPr>
            </w:pPr>
          </w:p>
        </w:tc>
        <w:tc>
          <w:tcPr>
            <w:tcW w:w="7512" w:type="dxa"/>
            <w:vAlign w:val="center"/>
          </w:tcPr>
          <w:p w14:paraId="3402AD32" w14:textId="77777777" w:rsidR="002E3BBC" w:rsidRPr="00452444" w:rsidRDefault="00CB1233" w:rsidP="00CB1233">
            <w:pPr>
              <w:spacing w:before="40" w:after="40" w:line="276" w:lineRule="auto"/>
              <w:jc w:val="center"/>
              <w:rPr>
                <w:rFonts w:eastAsia="Times New Roman"/>
                <w:sz w:val="24"/>
                <w:szCs w:val="24"/>
                <w:lang w:eastAsia="pl-PL"/>
              </w:rPr>
            </w:pPr>
            <w:r>
              <w:rPr>
                <w:rFonts w:eastAsia="Times New Roman"/>
                <w:sz w:val="24"/>
                <w:szCs w:val="24"/>
                <w:lang w:eastAsia="pl-PL"/>
              </w:rPr>
              <w:t xml:space="preserve">Stały Komitet </w:t>
            </w:r>
            <w:r w:rsidR="002E3BBC">
              <w:rPr>
                <w:rFonts w:eastAsia="Times New Roman"/>
                <w:sz w:val="24"/>
                <w:szCs w:val="24"/>
                <w:lang w:eastAsia="pl-PL"/>
              </w:rPr>
              <w:t>Rad</w:t>
            </w:r>
            <w:r>
              <w:rPr>
                <w:rFonts w:eastAsia="Times New Roman"/>
                <w:sz w:val="24"/>
                <w:szCs w:val="24"/>
                <w:lang w:eastAsia="pl-PL"/>
              </w:rPr>
              <w:t>y</w:t>
            </w:r>
            <w:r w:rsidR="002E3BBC">
              <w:rPr>
                <w:rFonts w:eastAsia="Times New Roman"/>
                <w:sz w:val="24"/>
                <w:szCs w:val="24"/>
                <w:lang w:eastAsia="pl-PL"/>
              </w:rPr>
              <w:t xml:space="preserve"> Ministrów</w:t>
            </w:r>
          </w:p>
        </w:tc>
      </w:tr>
    </w:tbl>
    <w:p w14:paraId="561F19F5" w14:textId="77777777" w:rsidR="00CB1233" w:rsidRPr="00BF33D5" w:rsidRDefault="00CB1233" w:rsidP="00CB1233">
      <w:pPr>
        <w:spacing w:before="240" w:after="240" w:line="276" w:lineRule="auto"/>
        <w:jc w:val="both"/>
        <w:rPr>
          <w:rFonts w:eastAsiaTheme="majorEastAsia" w:cstheme="majorBidi"/>
          <w:b/>
          <w:color w:val="2E74B5" w:themeColor="accent1" w:themeShade="BF"/>
          <w:sz w:val="28"/>
          <w:szCs w:val="32"/>
        </w:rPr>
      </w:pPr>
      <w:r>
        <w:rPr>
          <w:rFonts w:eastAsiaTheme="majorEastAsia" w:cstheme="majorBidi"/>
          <w:b/>
          <w:color w:val="2E74B5" w:themeColor="accent1" w:themeShade="BF"/>
          <w:sz w:val="28"/>
          <w:szCs w:val="32"/>
        </w:rPr>
        <w:t>Przyjęcie dokumentu: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7512"/>
      </w:tblGrid>
      <w:tr w:rsidR="00CB1233" w:rsidRPr="00D375EF" w14:paraId="0A41BC9E" w14:textId="77777777" w:rsidTr="00CE6245">
        <w:trPr>
          <w:trHeight w:val="805"/>
        </w:trPr>
        <w:tc>
          <w:tcPr>
            <w:tcW w:w="1560" w:type="dxa"/>
            <w:shd w:val="clear" w:color="auto" w:fill="4472C4" w:themeFill="accent5"/>
            <w:vAlign w:val="center"/>
          </w:tcPr>
          <w:p w14:paraId="0233ABEB" w14:textId="77777777" w:rsidR="00CB1233" w:rsidRPr="00BF33D5" w:rsidRDefault="00CB1233" w:rsidP="00CE6245">
            <w:pPr>
              <w:widowControl w:val="0"/>
              <w:autoSpaceDE w:val="0"/>
              <w:autoSpaceDN w:val="0"/>
              <w:adjustRightInd w:val="0"/>
              <w:spacing w:before="40" w:after="40" w:line="276" w:lineRule="auto"/>
              <w:jc w:val="center"/>
              <w:rPr>
                <w:rFonts w:eastAsia="Times New Roman"/>
                <w:b/>
                <w:bCs/>
                <w:color w:val="FFFFFF" w:themeColor="background1"/>
                <w:sz w:val="24"/>
                <w:szCs w:val="24"/>
                <w:lang w:eastAsia="pl-PL"/>
              </w:rPr>
            </w:pPr>
            <w:r>
              <w:rPr>
                <w:rFonts w:eastAsia="Times New Roman"/>
                <w:b/>
                <w:bCs/>
                <w:color w:val="FFFFFF" w:themeColor="background1"/>
                <w:sz w:val="24"/>
                <w:szCs w:val="24"/>
                <w:lang w:eastAsia="pl-PL"/>
              </w:rPr>
              <w:t>Data</w:t>
            </w:r>
          </w:p>
        </w:tc>
        <w:tc>
          <w:tcPr>
            <w:tcW w:w="7512" w:type="dxa"/>
            <w:shd w:val="clear" w:color="auto" w:fill="4472C4" w:themeFill="accent5"/>
            <w:vAlign w:val="center"/>
          </w:tcPr>
          <w:p w14:paraId="1356F6AB" w14:textId="77777777" w:rsidR="00CB1233" w:rsidRPr="00452444" w:rsidRDefault="00CB1233" w:rsidP="00CE6245">
            <w:pPr>
              <w:spacing w:before="240" w:after="240" w:line="276" w:lineRule="auto"/>
              <w:jc w:val="center"/>
              <w:rPr>
                <w:rFonts w:eastAsia="Times New Roman"/>
                <w:b/>
                <w:sz w:val="24"/>
                <w:szCs w:val="24"/>
                <w:lang w:eastAsia="pl-PL"/>
              </w:rPr>
            </w:pPr>
            <w:r w:rsidRPr="00452444">
              <w:rPr>
                <w:rFonts w:eastAsia="Times New Roman"/>
                <w:b/>
                <w:color w:val="FFFFFF" w:themeColor="background1"/>
                <w:sz w:val="24"/>
                <w:szCs w:val="24"/>
                <w:lang w:eastAsia="pl-PL"/>
              </w:rPr>
              <w:t>Organ</w:t>
            </w:r>
          </w:p>
        </w:tc>
      </w:tr>
      <w:tr w:rsidR="00CB1233" w:rsidRPr="00D375EF" w14:paraId="0C9345D5" w14:textId="77777777" w:rsidTr="00CE6245">
        <w:trPr>
          <w:trHeight w:val="722"/>
        </w:trPr>
        <w:tc>
          <w:tcPr>
            <w:tcW w:w="1560" w:type="dxa"/>
            <w:shd w:val="clear" w:color="auto" w:fill="FFFFFF" w:themeFill="background1"/>
            <w:vAlign w:val="center"/>
          </w:tcPr>
          <w:p w14:paraId="16EDB040" w14:textId="77777777" w:rsidR="00CB1233" w:rsidRPr="00BF33D5" w:rsidRDefault="00CB1233" w:rsidP="00CE6245">
            <w:pPr>
              <w:spacing w:before="40" w:after="40" w:line="276" w:lineRule="auto"/>
              <w:jc w:val="center"/>
              <w:rPr>
                <w:rFonts w:eastAsia="Times New Roman"/>
                <w:bCs/>
                <w:color w:val="FFFFFF" w:themeColor="background1"/>
                <w:sz w:val="24"/>
                <w:szCs w:val="24"/>
                <w:highlight w:val="yellow"/>
                <w:lang w:eastAsia="pl-PL"/>
              </w:rPr>
            </w:pPr>
          </w:p>
        </w:tc>
        <w:tc>
          <w:tcPr>
            <w:tcW w:w="7512" w:type="dxa"/>
            <w:vAlign w:val="center"/>
          </w:tcPr>
          <w:p w14:paraId="378F393A" w14:textId="77777777" w:rsidR="00CB1233" w:rsidRPr="00452444" w:rsidRDefault="00CB1233" w:rsidP="00CE6245">
            <w:pPr>
              <w:spacing w:before="40" w:after="40" w:line="276" w:lineRule="auto"/>
              <w:jc w:val="center"/>
              <w:rPr>
                <w:rFonts w:eastAsia="Times New Roman"/>
                <w:sz w:val="24"/>
                <w:szCs w:val="24"/>
                <w:lang w:eastAsia="pl-PL"/>
              </w:rPr>
            </w:pPr>
            <w:r>
              <w:rPr>
                <w:rFonts w:eastAsia="Times New Roman"/>
                <w:sz w:val="24"/>
                <w:szCs w:val="24"/>
                <w:lang w:eastAsia="pl-PL"/>
              </w:rPr>
              <w:t>Rada Ministrów</w:t>
            </w:r>
          </w:p>
        </w:tc>
      </w:tr>
    </w:tbl>
    <w:p w14:paraId="08EAB51A" w14:textId="77777777" w:rsidR="00CB1233" w:rsidRDefault="00CB1233" w:rsidP="00CB1233">
      <w:pPr>
        <w:pStyle w:val="Nagwekspisutreci"/>
        <w:spacing w:after="120" w:line="360" w:lineRule="auto"/>
      </w:pPr>
    </w:p>
    <w:p w14:paraId="2F326D2E" w14:textId="77777777" w:rsidR="00396B75" w:rsidRDefault="00396B75" w:rsidP="00407F83">
      <w:pPr>
        <w:rPr>
          <w:lang w:eastAsia="pl-PL"/>
        </w:rPr>
      </w:pPr>
    </w:p>
    <w:p w14:paraId="3C93432C" w14:textId="77777777" w:rsidR="00C471F6" w:rsidRDefault="00C471F6" w:rsidP="00407F83">
      <w:pPr>
        <w:rPr>
          <w:lang w:eastAsia="pl-PL"/>
        </w:rPr>
      </w:pPr>
    </w:p>
    <w:p w14:paraId="7884B111" w14:textId="77777777" w:rsidR="00C471F6" w:rsidRDefault="00C471F6" w:rsidP="00407F83">
      <w:pPr>
        <w:rPr>
          <w:lang w:eastAsia="pl-PL"/>
        </w:rPr>
      </w:pPr>
    </w:p>
    <w:p w14:paraId="1589E153" w14:textId="77777777" w:rsidR="00C471F6" w:rsidRDefault="00C471F6" w:rsidP="00407F83">
      <w:pPr>
        <w:rPr>
          <w:lang w:eastAsia="pl-PL"/>
        </w:rPr>
      </w:pPr>
    </w:p>
    <w:p w14:paraId="6595E246" w14:textId="77777777" w:rsidR="00407F83" w:rsidRDefault="00407F83" w:rsidP="00407F83">
      <w:pPr>
        <w:rPr>
          <w:lang w:eastAsia="pl-PL"/>
        </w:rPr>
      </w:pPr>
    </w:p>
    <w:p w14:paraId="42168F51" w14:textId="77777777" w:rsidR="00407F83" w:rsidRDefault="00407F83" w:rsidP="00407F83">
      <w:pPr>
        <w:rPr>
          <w:lang w:eastAsia="pl-PL"/>
        </w:rPr>
      </w:pPr>
    </w:p>
    <w:p w14:paraId="7684E1E0" w14:textId="77777777" w:rsidR="00407F83" w:rsidRDefault="00407F83" w:rsidP="00BF33D5"/>
    <w:p w14:paraId="62DA4B34" w14:textId="77777777" w:rsidR="00396B75" w:rsidRDefault="00396B75" w:rsidP="00BF33D5"/>
    <w:p w14:paraId="6B83FB68" w14:textId="77777777" w:rsidR="00396B75" w:rsidRPr="008F4CAD" w:rsidRDefault="00396B75" w:rsidP="00BF33D5"/>
    <w:sdt>
      <w:sdtPr>
        <w:rPr>
          <w:rFonts w:ascii="Arial" w:eastAsiaTheme="minorHAnsi" w:hAnsi="Arial" w:cs="Arial"/>
          <w:color w:val="auto"/>
          <w:sz w:val="20"/>
          <w:szCs w:val="22"/>
          <w:lang w:eastAsia="en-US"/>
        </w:rPr>
        <w:id w:val="-35671819"/>
        <w:docPartObj>
          <w:docPartGallery w:val="Table of Contents"/>
          <w:docPartUnique/>
        </w:docPartObj>
      </w:sdtPr>
      <w:sdtEndPr>
        <w:rPr>
          <w:b/>
          <w:bCs/>
        </w:rPr>
      </w:sdtEndPr>
      <w:sdtContent>
        <w:p w14:paraId="4150A5BD" w14:textId="77777777" w:rsidR="008C22C1" w:rsidRPr="008C22C1" w:rsidRDefault="008C22C1" w:rsidP="008C22C1">
          <w:pPr>
            <w:pStyle w:val="Nagwekspisutreci"/>
            <w:spacing w:after="120" w:line="360" w:lineRule="auto"/>
            <w:rPr>
              <w:rFonts w:ascii="Arial" w:hAnsi="Arial" w:cs="Arial"/>
              <w:b/>
            </w:rPr>
          </w:pPr>
          <w:r w:rsidRPr="008C22C1">
            <w:rPr>
              <w:rFonts w:ascii="Arial" w:hAnsi="Arial" w:cs="Arial"/>
              <w:b/>
            </w:rPr>
            <w:t>Spis treści</w:t>
          </w:r>
        </w:p>
        <w:p w14:paraId="4DF31F4C" w14:textId="77777777" w:rsidR="005003DB" w:rsidRDefault="008C22C1">
          <w:pPr>
            <w:pStyle w:val="Spistreci1"/>
            <w:tabs>
              <w:tab w:val="right" w:leader="dot" w:pos="9062"/>
            </w:tabs>
            <w:rPr>
              <w:rFonts w:asciiTheme="minorHAnsi" w:eastAsiaTheme="minorEastAsia" w:hAnsiTheme="minorHAnsi" w:cstheme="minorBidi"/>
              <w:noProof/>
              <w:sz w:val="22"/>
              <w:lang w:eastAsia="pl-PL"/>
            </w:rPr>
          </w:pPr>
          <w:r>
            <w:rPr>
              <w:b/>
              <w:bCs/>
            </w:rPr>
            <w:fldChar w:fldCharType="begin"/>
          </w:r>
          <w:r>
            <w:rPr>
              <w:b/>
              <w:bCs/>
            </w:rPr>
            <w:instrText xml:space="preserve"> TOC \o "1-3" \h \z \u </w:instrText>
          </w:r>
          <w:r>
            <w:rPr>
              <w:b/>
              <w:bCs/>
            </w:rPr>
            <w:fldChar w:fldCharType="separate"/>
          </w:r>
          <w:hyperlink w:anchor="_Toc110322424" w:history="1">
            <w:r w:rsidR="005003DB" w:rsidRPr="00A922E1">
              <w:rPr>
                <w:rStyle w:val="Hipercze"/>
                <w:noProof/>
              </w:rPr>
              <w:t>Metryka dokumentu</w:t>
            </w:r>
            <w:r w:rsidR="005003DB">
              <w:rPr>
                <w:noProof/>
                <w:webHidden/>
              </w:rPr>
              <w:tab/>
            </w:r>
            <w:r w:rsidR="005003DB">
              <w:rPr>
                <w:noProof/>
                <w:webHidden/>
              </w:rPr>
              <w:fldChar w:fldCharType="begin"/>
            </w:r>
            <w:r w:rsidR="005003DB">
              <w:rPr>
                <w:noProof/>
                <w:webHidden/>
              </w:rPr>
              <w:instrText xml:space="preserve"> PAGEREF _Toc110322424 \h </w:instrText>
            </w:r>
            <w:r w:rsidR="005003DB">
              <w:rPr>
                <w:noProof/>
                <w:webHidden/>
              </w:rPr>
            </w:r>
            <w:r w:rsidR="005003DB">
              <w:rPr>
                <w:noProof/>
                <w:webHidden/>
              </w:rPr>
              <w:fldChar w:fldCharType="separate"/>
            </w:r>
            <w:r w:rsidR="00D524E2">
              <w:rPr>
                <w:noProof/>
                <w:webHidden/>
              </w:rPr>
              <w:t>2</w:t>
            </w:r>
            <w:r w:rsidR="005003DB">
              <w:rPr>
                <w:noProof/>
                <w:webHidden/>
              </w:rPr>
              <w:fldChar w:fldCharType="end"/>
            </w:r>
          </w:hyperlink>
        </w:p>
        <w:p w14:paraId="03048612" w14:textId="77777777" w:rsidR="005003DB" w:rsidRDefault="003B1068">
          <w:pPr>
            <w:pStyle w:val="Spistreci1"/>
            <w:tabs>
              <w:tab w:val="right" w:leader="dot" w:pos="9062"/>
            </w:tabs>
            <w:rPr>
              <w:rFonts w:asciiTheme="minorHAnsi" w:eastAsiaTheme="minorEastAsia" w:hAnsiTheme="minorHAnsi" w:cstheme="minorBidi"/>
              <w:noProof/>
              <w:sz w:val="22"/>
              <w:lang w:eastAsia="pl-PL"/>
            </w:rPr>
          </w:pPr>
          <w:hyperlink w:anchor="_Toc110322425" w:history="1">
            <w:r w:rsidR="005003DB" w:rsidRPr="00A922E1">
              <w:rPr>
                <w:rStyle w:val="Hipercze"/>
                <w:noProof/>
              </w:rPr>
              <w:t>Wykaz używanych skrótów</w:t>
            </w:r>
            <w:r w:rsidR="005003DB">
              <w:rPr>
                <w:noProof/>
                <w:webHidden/>
              </w:rPr>
              <w:tab/>
            </w:r>
            <w:r w:rsidR="005003DB">
              <w:rPr>
                <w:noProof/>
                <w:webHidden/>
              </w:rPr>
              <w:fldChar w:fldCharType="begin"/>
            </w:r>
            <w:r w:rsidR="005003DB">
              <w:rPr>
                <w:noProof/>
                <w:webHidden/>
              </w:rPr>
              <w:instrText xml:space="preserve"> PAGEREF _Toc110322425 \h </w:instrText>
            </w:r>
            <w:r w:rsidR="005003DB">
              <w:rPr>
                <w:noProof/>
                <w:webHidden/>
              </w:rPr>
            </w:r>
            <w:r w:rsidR="005003DB">
              <w:rPr>
                <w:noProof/>
                <w:webHidden/>
              </w:rPr>
              <w:fldChar w:fldCharType="separate"/>
            </w:r>
            <w:r w:rsidR="00D524E2">
              <w:rPr>
                <w:noProof/>
                <w:webHidden/>
              </w:rPr>
              <w:t>5</w:t>
            </w:r>
            <w:r w:rsidR="005003DB">
              <w:rPr>
                <w:noProof/>
                <w:webHidden/>
              </w:rPr>
              <w:fldChar w:fldCharType="end"/>
            </w:r>
          </w:hyperlink>
        </w:p>
        <w:p w14:paraId="5F9823C0" w14:textId="77777777" w:rsidR="005003DB" w:rsidRDefault="003B1068">
          <w:pPr>
            <w:pStyle w:val="Spistreci1"/>
            <w:tabs>
              <w:tab w:val="right" w:leader="dot" w:pos="9062"/>
            </w:tabs>
            <w:rPr>
              <w:rFonts w:asciiTheme="minorHAnsi" w:eastAsiaTheme="minorEastAsia" w:hAnsiTheme="minorHAnsi" w:cstheme="minorBidi"/>
              <w:noProof/>
              <w:sz w:val="22"/>
              <w:lang w:eastAsia="pl-PL"/>
            </w:rPr>
          </w:pPr>
          <w:hyperlink w:anchor="_Toc110322426" w:history="1">
            <w:r w:rsidR="005003DB" w:rsidRPr="00A922E1">
              <w:rPr>
                <w:rStyle w:val="Hipercze"/>
                <w:noProof/>
              </w:rPr>
              <w:t>Powiązane dokumenty</w:t>
            </w:r>
            <w:r w:rsidR="005003DB">
              <w:rPr>
                <w:noProof/>
                <w:webHidden/>
              </w:rPr>
              <w:tab/>
            </w:r>
            <w:r w:rsidR="005003DB">
              <w:rPr>
                <w:noProof/>
                <w:webHidden/>
              </w:rPr>
              <w:fldChar w:fldCharType="begin"/>
            </w:r>
            <w:r w:rsidR="005003DB">
              <w:rPr>
                <w:noProof/>
                <w:webHidden/>
              </w:rPr>
              <w:instrText xml:space="preserve"> PAGEREF _Toc110322426 \h </w:instrText>
            </w:r>
            <w:r w:rsidR="005003DB">
              <w:rPr>
                <w:noProof/>
                <w:webHidden/>
              </w:rPr>
            </w:r>
            <w:r w:rsidR="005003DB">
              <w:rPr>
                <w:noProof/>
                <w:webHidden/>
              </w:rPr>
              <w:fldChar w:fldCharType="separate"/>
            </w:r>
            <w:r w:rsidR="00D524E2">
              <w:rPr>
                <w:noProof/>
                <w:webHidden/>
              </w:rPr>
              <w:t>7</w:t>
            </w:r>
            <w:r w:rsidR="005003DB">
              <w:rPr>
                <w:noProof/>
                <w:webHidden/>
              </w:rPr>
              <w:fldChar w:fldCharType="end"/>
            </w:r>
          </w:hyperlink>
        </w:p>
        <w:p w14:paraId="6AA053F7" w14:textId="77777777" w:rsidR="005003DB" w:rsidRDefault="003B1068">
          <w:pPr>
            <w:pStyle w:val="Spistreci1"/>
            <w:tabs>
              <w:tab w:val="left" w:pos="403"/>
              <w:tab w:val="right" w:leader="dot" w:pos="9062"/>
            </w:tabs>
            <w:rPr>
              <w:rFonts w:asciiTheme="minorHAnsi" w:eastAsiaTheme="minorEastAsia" w:hAnsiTheme="minorHAnsi" w:cstheme="minorBidi"/>
              <w:noProof/>
              <w:sz w:val="22"/>
              <w:lang w:eastAsia="pl-PL"/>
            </w:rPr>
          </w:pPr>
          <w:hyperlink w:anchor="_Toc110322427" w:history="1">
            <w:r w:rsidR="005003DB" w:rsidRPr="00A922E1">
              <w:rPr>
                <w:rStyle w:val="Hipercze"/>
                <w:noProof/>
              </w:rPr>
              <w:t>1</w:t>
            </w:r>
            <w:r w:rsidR="005003DB">
              <w:rPr>
                <w:rFonts w:asciiTheme="minorHAnsi" w:eastAsiaTheme="minorEastAsia" w:hAnsiTheme="minorHAnsi" w:cstheme="minorBidi"/>
                <w:noProof/>
                <w:sz w:val="22"/>
                <w:lang w:eastAsia="pl-PL"/>
              </w:rPr>
              <w:tab/>
            </w:r>
            <w:r w:rsidR="005003DB" w:rsidRPr="00A922E1">
              <w:rPr>
                <w:rStyle w:val="Hipercze"/>
                <w:noProof/>
              </w:rPr>
              <w:t>Znaczenie wi</w:t>
            </w:r>
            <w:r w:rsidR="005003DB" w:rsidRPr="00A922E1">
              <w:rPr>
                <w:rStyle w:val="Hipercze"/>
                <w:noProof/>
              </w:rPr>
              <w:t>e</w:t>
            </w:r>
            <w:r w:rsidR="005003DB" w:rsidRPr="00A922E1">
              <w:rPr>
                <w:rStyle w:val="Hipercze"/>
                <w:noProof/>
              </w:rPr>
              <w:t>lkoskalowych systemów informacyjnych UE dla funkcjonowania Strefy Schengen</w:t>
            </w:r>
            <w:r w:rsidR="005003DB">
              <w:rPr>
                <w:noProof/>
                <w:webHidden/>
              </w:rPr>
              <w:tab/>
            </w:r>
            <w:r w:rsidR="005003DB">
              <w:rPr>
                <w:noProof/>
                <w:webHidden/>
              </w:rPr>
              <w:fldChar w:fldCharType="begin"/>
            </w:r>
            <w:r w:rsidR="005003DB">
              <w:rPr>
                <w:noProof/>
                <w:webHidden/>
              </w:rPr>
              <w:instrText xml:space="preserve"> PAGEREF _Toc110322427 \h </w:instrText>
            </w:r>
            <w:r w:rsidR="005003DB">
              <w:rPr>
                <w:noProof/>
                <w:webHidden/>
              </w:rPr>
            </w:r>
            <w:r w:rsidR="005003DB">
              <w:rPr>
                <w:noProof/>
                <w:webHidden/>
              </w:rPr>
              <w:fldChar w:fldCharType="separate"/>
            </w:r>
            <w:r w:rsidR="00D524E2">
              <w:rPr>
                <w:noProof/>
                <w:webHidden/>
              </w:rPr>
              <w:t>12</w:t>
            </w:r>
            <w:r w:rsidR="005003DB">
              <w:rPr>
                <w:noProof/>
                <w:webHidden/>
              </w:rPr>
              <w:fldChar w:fldCharType="end"/>
            </w:r>
          </w:hyperlink>
        </w:p>
        <w:p w14:paraId="23C22C0F"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28" w:history="1">
            <w:r w:rsidR="005003DB" w:rsidRPr="00A922E1">
              <w:rPr>
                <w:rStyle w:val="Hipercze"/>
                <w:noProof/>
              </w:rPr>
              <w:t>1.1</w:t>
            </w:r>
            <w:r w:rsidR="005003DB">
              <w:rPr>
                <w:rFonts w:asciiTheme="minorHAnsi" w:eastAsiaTheme="minorEastAsia" w:hAnsiTheme="minorHAnsi" w:cstheme="minorBidi"/>
                <w:noProof/>
                <w:sz w:val="22"/>
                <w:lang w:eastAsia="pl-PL"/>
              </w:rPr>
              <w:tab/>
            </w:r>
            <w:r w:rsidR="005003DB" w:rsidRPr="00A922E1">
              <w:rPr>
                <w:rStyle w:val="Hipercze"/>
                <w:noProof/>
              </w:rPr>
              <w:t>System Informacyjny Schengen (SIS)</w:t>
            </w:r>
            <w:r w:rsidR="005003DB">
              <w:rPr>
                <w:noProof/>
                <w:webHidden/>
              </w:rPr>
              <w:tab/>
            </w:r>
            <w:r w:rsidR="005003DB">
              <w:rPr>
                <w:noProof/>
                <w:webHidden/>
              </w:rPr>
              <w:fldChar w:fldCharType="begin"/>
            </w:r>
            <w:r w:rsidR="005003DB">
              <w:rPr>
                <w:noProof/>
                <w:webHidden/>
              </w:rPr>
              <w:instrText xml:space="preserve"> PAGEREF _Toc110322428 \h </w:instrText>
            </w:r>
            <w:r w:rsidR="005003DB">
              <w:rPr>
                <w:noProof/>
                <w:webHidden/>
              </w:rPr>
            </w:r>
            <w:r w:rsidR="005003DB">
              <w:rPr>
                <w:noProof/>
                <w:webHidden/>
              </w:rPr>
              <w:fldChar w:fldCharType="separate"/>
            </w:r>
            <w:r w:rsidR="00D524E2">
              <w:rPr>
                <w:noProof/>
                <w:webHidden/>
              </w:rPr>
              <w:t>12</w:t>
            </w:r>
            <w:r w:rsidR="005003DB">
              <w:rPr>
                <w:noProof/>
                <w:webHidden/>
              </w:rPr>
              <w:fldChar w:fldCharType="end"/>
            </w:r>
          </w:hyperlink>
        </w:p>
        <w:p w14:paraId="6B21028E"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29" w:history="1">
            <w:r w:rsidR="005003DB" w:rsidRPr="00A922E1">
              <w:rPr>
                <w:rStyle w:val="Hipercze"/>
                <w:noProof/>
              </w:rPr>
              <w:t>1.2</w:t>
            </w:r>
            <w:r w:rsidR="005003DB">
              <w:rPr>
                <w:rFonts w:asciiTheme="minorHAnsi" w:eastAsiaTheme="minorEastAsia" w:hAnsiTheme="minorHAnsi" w:cstheme="minorBidi"/>
                <w:noProof/>
                <w:sz w:val="22"/>
                <w:lang w:eastAsia="pl-PL"/>
              </w:rPr>
              <w:tab/>
            </w:r>
            <w:r w:rsidR="005003DB" w:rsidRPr="00A922E1">
              <w:rPr>
                <w:rStyle w:val="Hipercze"/>
                <w:noProof/>
              </w:rPr>
              <w:t>Wizowy System Informacyjny (VIS)</w:t>
            </w:r>
            <w:r w:rsidR="005003DB">
              <w:rPr>
                <w:noProof/>
                <w:webHidden/>
              </w:rPr>
              <w:tab/>
            </w:r>
            <w:r w:rsidR="005003DB">
              <w:rPr>
                <w:noProof/>
                <w:webHidden/>
              </w:rPr>
              <w:fldChar w:fldCharType="begin"/>
            </w:r>
            <w:r w:rsidR="005003DB">
              <w:rPr>
                <w:noProof/>
                <w:webHidden/>
              </w:rPr>
              <w:instrText xml:space="preserve"> PAGEREF _Toc110322429 \h </w:instrText>
            </w:r>
            <w:r w:rsidR="005003DB">
              <w:rPr>
                <w:noProof/>
                <w:webHidden/>
              </w:rPr>
            </w:r>
            <w:r w:rsidR="005003DB">
              <w:rPr>
                <w:noProof/>
                <w:webHidden/>
              </w:rPr>
              <w:fldChar w:fldCharType="separate"/>
            </w:r>
            <w:r w:rsidR="00D524E2">
              <w:rPr>
                <w:noProof/>
                <w:webHidden/>
              </w:rPr>
              <w:t>14</w:t>
            </w:r>
            <w:r w:rsidR="005003DB">
              <w:rPr>
                <w:noProof/>
                <w:webHidden/>
              </w:rPr>
              <w:fldChar w:fldCharType="end"/>
            </w:r>
          </w:hyperlink>
        </w:p>
        <w:p w14:paraId="6C6BE9E2"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0" w:history="1">
            <w:r w:rsidR="005003DB" w:rsidRPr="00A922E1">
              <w:rPr>
                <w:rStyle w:val="Hipercze"/>
                <w:noProof/>
              </w:rPr>
              <w:t>1.3</w:t>
            </w:r>
            <w:r w:rsidR="005003DB">
              <w:rPr>
                <w:rFonts w:asciiTheme="minorHAnsi" w:eastAsiaTheme="minorEastAsia" w:hAnsiTheme="minorHAnsi" w:cstheme="minorBidi"/>
                <w:noProof/>
                <w:sz w:val="22"/>
                <w:lang w:eastAsia="pl-PL"/>
              </w:rPr>
              <w:tab/>
            </w:r>
            <w:r w:rsidR="005003DB" w:rsidRPr="00A922E1">
              <w:rPr>
                <w:rStyle w:val="Hipercze"/>
                <w:noProof/>
              </w:rPr>
              <w:t>System Eurodac</w:t>
            </w:r>
            <w:r w:rsidR="005003DB">
              <w:rPr>
                <w:noProof/>
                <w:webHidden/>
              </w:rPr>
              <w:tab/>
            </w:r>
            <w:r w:rsidR="005003DB">
              <w:rPr>
                <w:noProof/>
                <w:webHidden/>
              </w:rPr>
              <w:fldChar w:fldCharType="begin"/>
            </w:r>
            <w:r w:rsidR="005003DB">
              <w:rPr>
                <w:noProof/>
                <w:webHidden/>
              </w:rPr>
              <w:instrText xml:space="preserve"> PAGEREF _Toc110322430 \h </w:instrText>
            </w:r>
            <w:r w:rsidR="005003DB">
              <w:rPr>
                <w:noProof/>
                <w:webHidden/>
              </w:rPr>
            </w:r>
            <w:r w:rsidR="005003DB">
              <w:rPr>
                <w:noProof/>
                <w:webHidden/>
              </w:rPr>
              <w:fldChar w:fldCharType="separate"/>
            </w:r>
            <w:r w:rsidR="00D524E2">
              <w:rPr>
                <w:noProof/>
                <w:webHidden/>
              </w:rPr>
              <w:t>15</w:t>
            </w:r>
            <w:r w:rsidR="005003DB">
              <w:rPr>
                <w:noProof/>
                <w:webHidden/>
              </w:rPr>
              <w:fldChar w:fldCharType="end"/>
            </w:r>
          </w:hyperlink>
        </w:p>
        <w:p w14:paraId="02F87D50"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1" w:history="1">
            <w:r w:rsidR="005003DB" w:rsidRPr="00A922E1">
              <w:rPr>
                <w:rStyle w:val="Hipercze"/>
                <w:noProof/>
              </w:rPr>
              <w:t>1.4</w:t>
            </w:r>
            <w:r w:rsidR="005003DB">
              <w:rPr>
                <w:rFonts w:asciiTheme="minorHAnsi" w:eastAsiaTheme="minorEastAsia" w:hAnsiTheme="minorHAnsi" w:cstheme="minorBidi"/>
                <w:noProof/>
                <w:sz w:val="22"/>
                <w:lang w:eastAsia="pl-PL"/>
              </w:rPr>
              <w:tab/>
            </w:r>
            <w:r w:rsidR="005003DB" w:rsidRPr="00A922E1">
              <w:rPr>
                <w:rStyle w:val="Hipercze"/>
                <w:noProof/>
              </w:rPr>
              <w:t>System wjazdu i wyjazdu (EES)</w:t>
            </w:r>
            <w:r w:rsidR="005003DB">
              <w:rPr>
                <w:noProof/>
                <w:webHidden/>
              </w:rPr>
              <w:tab/>
            </w:r>
            <w:r w:rsidR="005003DB">
              <w:rPr>
                <w:noProof/>
                <w:webHidden/>
              </w:rPr>
              <w:fldChar w:fldCharType="begin"/>
            </w:r>
            <w:r w:rsidR="005003DB">
              <w:rPr>
                <w:noProof/>
                <w:webHidden/>
              </w:rPr>
              <w:instrText xml:space="preserve"> PAGEREF _Toc110322431 \h </w:instrText>
            </w:r>
            <w:r w:rsidR="005003DB">
              <w:rPr>
                <w:noProof/>
                <w:webHidden/>
              </w:rPr>
            </w:r>
            <w:r w:rsidR="005003DB">
              <w:rPr>
                <w:noProof/>
                <w:webHidden/>
              </w:rPr>
              <w:fldChar w:fldCharType="separate"/>
            </w:r>
            <w:r w:rsidR="00D524E2">
              <w:rPr>
                <w:noProof/>
                <w:webHidden/>
              </w:rPr>
              <w:t>16</w:t>
            </w:r>
            <w:r w:rsidR="005003DB">
              <w:rPr>
                <w:noProof/>
                <w:webHidden/>
              </w:rPr>
              <w:fldChar w:fldCharType="end"/>
            </w:r>
          </w:hyperlink>
        </w:p>
        <w:p w14:paraId="11EC236F"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2" w:history="1">
            <w:r w:rsidR="005003DB" w:rsidRPr="00A922E1">
              <w:rPr>
                <w:rStyle w:val="Hipercze"/>
                <w:noProof/>
              </w:rPr>
              <w:t>1.5</w:t>
            </w:r>
            <w:r w:rsidR="005003DB">
              <w:rPr>
                <w:rFonts w:asciiTheme="minorHAnsi" w:eastAsiaTheme="minorEastAsia" w:hAnsiTheme="minorHAnsi" w:cstheme="minorBidi"/>
                <w:noProof/>
                <w:sz w:val="22"/>
                <w:lang w:eastAsia="pl-PL"/>
              </w:rPr>
              <w:tab/>
            </w:r>
            <w:r w:rsidR="005003DB" w:rsidRPr="00A922E1">
              <w:rPr>
                <w:rStyle w:val="Hipercze"/>
                <w:noProof/>
              </w:rPr>
              <w:t>Europejski system informacji o podróży oraz zezwoleń na podróż (ETIAS)</w:t>
            </w:r>
            <w:r w:rsidR="005003DB">
              <w:rPr>
                <w:noProof/>
                <w:webHidden/>
              </w:rPr>
              <w:tab/>
            </w:r>
            <w:r w:rsidR="005003DB">
              <w:rPr>
                <w:noProof/>
                <w:webHidden/>
              </w:rPr>
              <w:fldChar w:fldCharType="begin"/>
            </w:r>
            <w:r w:rsidR="005003DB">
              <w:rPr>
                <w:noProof/>
                <w:webHidden/>
              </w:rPr>
              <w:instrText xml:space="preserve"> PAGEREF _Toc110322432 \h </w:instrText>
            </w:r>
            <w:r w:rsidR="005003DB">
              <w:rPr>
                <w:noProof/>
                <w:webHidden/>
              </w:rPr>
            </w:r>
            <w:r w:rsidR="005003DB">
              <w:rPr>
                <w:noProof/>
                <w:webHidden/>
              </w:rPr>
              <w:fldChar w:fldCharType="separate"/>
            </w:r>
            <w:r w:rsidR="00D524E2">
              <w:rPr>
                <w:noProof/>
                <w:webHidden/>
              </w:rPr>
              <w:t>17</w:t>
            </w:r>
            <w:r w:rsidR="005003DB">
              <w:rPr>
                <w:noProof/>
                <w:webHidden/>
              </w:rPr>
              <w:fldChar w:fldCharType="end"/>
            </w:r>
          </w:hyperlink>
        </w:p>
        <w:p w14:paraId="2B1803BD"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3" w:history="1">
            <w:r w:rsidR="005003DB" w:rsidRPr="00A922E1">
              <w:rPr>
                <w:rStyle w:val="Hipercze"/>
                <w:noProof/>
              </w:rPr>
              <w:t>1.6</w:t>
            </w:r>
            <w:r w:rsidR="005003DB">
              <w:rPr>
                <w:rFonts w:asciiTheme="minorHAnsi" w:eastAsiaTheme="minorEastAsia" w:hAnsiTheme="minorHAnsi" w:cstheme="minorBidi"/>
                <w:noProof/>
                <w:sz w:val="22"/>
                <w:lang w:eastAsia="pl-PL"/>
              </w:rPr>
              <w:tab/>
            </w:r>
            <w:r w:rsidR="005003DB" w:rsidRPr="00A922E1">
              <w:rPr>
                <w:rStyle w:val="Hipercze"/>
                <w:noProof/>
              </w:rPr>
              <w:t>Europejski system przekazywania informacji z rejestrów karnych o obywatelach państw trzecich (ECRIS-TCN)</w:t>
            </w:r>
            <w:r w:rsidR="005003DB">
              <w:rPr>
                <w:noProof/>
                <w:webHidden/>
              </w:rPr>
              <w:tab/>
            </w:r>
            <w:r w:rsidR="005003DB">
              <w:rPr>
                <w:noProof/>
                <w:webHidden/>
              </w:rPr>
              <w:fldChar w:fldCharType="begin"/>
            </w:r>
            <w:r w:rsidR="005003DB">
              <w:rPr>
                <w:noProof/>
                <w:webHidden/>
              </w:rPr>
              <w:instrText xml:space="preserve"> PAGEREF _Toc110322433 \h </w:instrText>
            </w:r>
            <w:r w:rsidR="005003DB">
              <w:rPr>
                <w:noProof/>
                <w:webHidden/>
              </w:rPr>
            </w:r>
            <w:r w:rsidR="005003DB">
              <w:rPr>
                <w:noProof/>
                <w:webHidden/>
              </w:rPr>
              <w:fldChar w:fldCharType="separate"/>
            </w:r>
            <w:r w:rsidR="00D524E2">
              <w:rPr>
                <w:noProof/>
                <w:webHidden/>
              </w:rPr>
              <w:t>17</w:t>
            </w:r>
            <w:r w:rsidR="005003DB">
              <w:rPr>
                <w:noProof/>
                <w:webHidden/>
              </w:rPr>
              <w:fldChar w:fldCharType="end"/>
            </w:r>
          </w:hyperlink>
        </w:p>
        <w:p w14:paraId="53542CCC"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4" w:history="1">
            <w:r w:rsidR="005003DB" w:rsidRPr="00A922E1">
              <w:rPr>
                <w:rStyle w:val="Hipercze"/>
                <w:noProof/>
              </w:rPr>
              <w:t>1.7</w:t>
            </w:r>
            <w:r w:rsidR="005003DB">
              <w:rPr>
                <w:rFonts w:asciiTheme="minorHAnsi" w:eastAsiaTheme="minorEastAsia" w:hAnsiTheme="minorHAnsi" w:cstheme="minorBidi"/>
                <w:noProof/>
                <w:sz w:val="22"/>
                <w:lang w:eastAsia="pl-PL"/>
              </w:rPr>
              <w:tab/>
            </w:r>
            <w:r w:rsidR="005003DB" w:rsidRPr="00A922E1">
              <w:rPr>
                <w:rStyle w:val="Hipercze"/>
                <w:noProof/>
              </w:rPr>
              <w:t>Interoperacyjność systemów wielkoskalowych UE</w:t>
            </w:r>
            <w:r w:rsidR="005003DB">
              <w:rPr>
                <w:noProof/>
                <w:webHidden/>
              </w:rPr>
              <w:tab/>
            </w:r>
            <w:r w:rsidR="005003DB">
              <w:rPr>
                <w:noProof/>
                <w:webHidden/>
              </w:rPr>
              <w:fldChar w:fldCharType="begin"/>
            </w:r>
            <w:r w:rsidR="005003DB">
              <w:rPr>
                <w:noProof/>
                <w:webHidden/>
              </w:rPr>
              <w:instrText xml:space="preserve"> PAGEREF _Toc110322434 \h </w:instrText>
            </w:r>
            <w:r w:rsidR="005003DB">
              <w:rPr>
                <w:noProof/>
                <w:webHidden/>
              </w:rPr>
            </w:r>
            <w:r w:rsidR="005003DB">
              <w:rPr>
                <w:noProof/>
                <w:webHidden/>
              </w:rPr>
              <w:fldChar w:fldCharType="separate"/>
            </w:r>
            <w:r w:rsidR="00D524E2">
              <w:rPr>
                <w:noProof/>
                <w:webHidden/>
              </w:rPr>
              <w:t>18</w:t>
            </w:r>
            <w:r w:rsidR="005003DB">
              <w:rPr>
                <w:noProof/>
                <w:webHidden/>
              </w:rPr>
              <w:fldChar w:fldCharType="end"/>
            </w:r>
          </w:hyperlink>
        </w:p>
        <w:p w14:paraId="5F475E5B" w14:textId="77777777" w:rsidR="005003DB" w:rsidRDefault="003B1068">
          <w:pPr>
            <w:pStyle w:val="Spistreci1"/>
            <w:tabs>
              <w:tab w:val="left" w:pos="403"/>
              <w:tab w:val="right" w:leader="dot" w:pos="9062"/>
            </w:tabs>
            <w:rPr>
              <w:rFonts w:asciiTheme="minorHAnsi" w:eastAsiaTheme="minorEastAsia" w:hAnsiTheme="minorHAnsi" w:cstheme="minorBidi"/>
              <w:noProof/>
              <w:sz w:val="22"/>
              <w:lang w:eastAsia="pl-PL"/>
            </w:rPr>
          </w:pPr>
          <w:hyperlink w:anchor="_Toc110322435" w:history="1">
            <w:r w:rsidR="005003DB" w:rsidRPr="00A922E1">
              <w:rPr>
                <w:rStyle w:val="Hipercze"/>
                <w:noProof/>
              </w:rPr>
              <w:t>2</w:t>
            </w:r>
            <w:r w:rsidR="005003DB">
              <w:rPr>
                <w:rFonts w:asciiTheme="minorHAnsi" w:eastAsiaTheme="minorEastAsia" w:hAnsiTheme="minorHAnsi" w:cstheme="minorBidi"/>
                <w:noProof/>
                <w:sz w:val="22"/>
                <w:lang w:eastAsia="pl-PL"/>
              </w:rPr>
              <w:tab/>
            </w:r>
            <w:r w:rsidR="005003DB" w:rsidRPr="00A922E1">
              <w:rPr>
                <w:rStyle w:val="Hipercze"/>
                <w:noProof/>
              </w:rPr>
              <w:t>Współpraca polskich instytucji z system</w:t>
            </w:r>
            <w:r w:rsidR="005003DB" w:rsidRPr="00A922E1">
              <w:rPr>
                <w:rStyle w:val="Hipercze"/>
                <w:noProof/>
              </w:rPr>
              <w:t>a</w:t>
            </w:r>
            <w:r w:rsidR="005003DB" w:rsidRPr="00A922E1">
              <w:rPr>
                <w:rStyle w:val="Hipercze"/>
                <w:noProof/>
              </w:rPr>
              <w:t>mi wielkoskalowymi</w:t>
            </w:r>
            <w:r w:rsidR="005003DB">
              <w:rPr>
                <w:noProof/>
                <w:webHidden/>
              </w:rPr>
              <w:tab/>
            </w:r>
            <w:r w:rsidR="005003DB">
              <w:rPr>
                <w:noProof/>
                <w:webHidden/>
              </w:rPr>
              <w:fldChar w:fldCharType="begin"/>
            </w:r>
            <w:r w:rsidR="005003DB">
              <w:rPr>
                <w:noProof/>
                <w:webHidden/>
              </w:rPr>
              <w:instrText xml:space="preserve"> PAGEREF _Toc110322435 \h </w:instrText>
            </w:r>
            <w:r w:rsidR="005003DB">
              <w:rPr>
                <w:noProof/>
                <w:webHidden/>
              </w:rPr>
            </w:r>
            <w:r w:rsidR="005003DB">
              <w:rPr>
                <w:noProof/>
                <w:webHidden/>
              </w:rPr>
              <w:fldChar w:fldCharType="separate"/>
            </w:r>
            <w:r w:rsidR="00D524E2">
              <w:rPr>
                <w:noProof/>
                <w:webHidden/>
              </w:rPr>
              <w:t>22</w:t>
            </w:r>
            <w:r w:rsidR="005003DB">
              <w:rPr>
                <w:noProof/>
                <w:webHidden/>
              </w:rPr>
              <w:fldChar w:fldCharType="end"/>
            </w:r>
          </w:hyperlink>
        </w:p>
        <w:p w14:paraId="4FFBB781"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6" w:history="1">
            <w:r w:rsidR="005003DB" w:rsidRPr="00A922E1">
              <w:rPr>
                <w:rStyle w:val="Hipercze"/>
                <w:noProof/>
              </w:rPr>
              <w:t>2.1</w:t>
            </w:r>
            <w:r w:rsidR="005003DB">
              <w:rPr>
                <w:rFonts w:asciiTheme="minorHAnsi" w:eastAsiaTheme="minorEastAsia" w:hAnsiTheme="minorHAnsi" w:cstheme="minorBidi"/>
                <w:noProof/>
                <w:sz w:val="22"/>
                <w:lang w:eastAsia="pl-PL"/>
              </w:rPr>
              <w:tab/>
            </w:r>
            <w:r w:rsidR="005003DB" w:rsidRPr="00A922E1">
              <w:rPr>
                <w:rStyle w:val="Hipercze"/>
                <w:noProof/>
              </w:rPr>
              <w:t>Ramy prawne</w:t>
            </w:r>
            <w:r w:rsidR="005003DB">
              <w:rPr>
                <w:noProof/>
                <w:webHidden/>
              </w:rPr>
              <w:tab/>
            </w:r>
            <w:r w:rsidR="005003DB">
              <w:rPr>
                <w:noProof/>
                <w:webHidden/>
              </w:rPr>
              <w:fldChar w:fldCharType="begin"/>
            </w:r>
            <w:r w:rsidR="005003DB">
              <w:rPr>
                <w:noProof/>
                <w:webHidden/>
              </w:rPr>
              <w:instrText xml:space="preserve"> PAGEREF _Toc110322436 \h </w:instrText>
            </w:r>
            <w:r w:rsidR="005003DB">
              <w:rPr>
                <w:noProof/>
                <w:webHidden/>
              </w:rPr>
            </w:r>
            <w:r w:rsidR="005003DB">
              <w:rPr>
                <w:noProof/>
                <w:webHidden/>
              </w:rPr>
              <w:fldChar w:fldCharType="separate"/>
            </w:r>
            <w:r w:rsidR="00D524E2">
              <w:rPr>
                <w:noProof/>
                <w:webHidden/>
              </w:rPr>
              <w:t>22</w:t>
            </w:r>
            <w:r w:rsidR="005003DB">
              <w:rPr>
                <w:noProof/>
                <w:webHidden/>
              </w:rPr>
              <w:fldChar w:fldCharType="end"/>
            </w:r>
          </w:hyperlink>
        </w:p>
        <w:p w14:paraId="06BB9FAA"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7" w:history="1">
            <w:r w:rsidR="005003DB" w:rsidRPr="00A922E1">
              <w:rPr>
                <w:rStyle w:val="Hipercze"/>
                <w:noProof/>
              </w:rPr>
              <w:t>2.2</w:t>
            </w:r>
            <w:r w:rsidR="005003DB">
              <w:rPr>
                <w:rFonts w:asciiTheme="minorHAnsi" w:eastAsiaTheme="minorEastAsia" w:hAnsiTheme="minorHAnsi" w:cstheme="minorBidi"/>
                <w:noProof/>
                <w:sz w:val="22"/>
                <w:lang w:eastAsia="pl-PL"/>
              </w:rPr>
              <w:tab/>
            </w:r>
            <w:r w:rsidR="005003DB" w:rsidRPr="00A922E1">
              <w:rPr>
                <w:rStyle w:val="Hipercze"/>
                <w:noProof/>
              </w:rPr>
              <w:t>Ochrona danych osobowych</w:t>
            </w:r>
            <w:r w:rsidR="005003DB">
              <w:rPr>
                <w:noProof/>
                <w:webHidden/>
              </w:rPr>
              <w:tab/>
            </w:r>
            <w:r w:rsidR="005003DB">
              <w:rPr>
                <w:noProof/>
                <w:webHidden/>
              </w:rPr>
              <w:fldChar w:fldCharType="begin"/>
            </w:r>
            <w:r w:rsidR="005003DB">
              <w:rPr>
                <w:noProof/>
                <w:webHidden/>
              </w:rPr>
              <w:instrText xml:space="preserve"> PAGEREF _Toc110322437 \h </w:instrText>
            </w:r>
            <w:r w:rsidR="005003DB">
              <w:rPr>
                <w:noProof/>
                <w:webHidden/>
              </w:rPr>
            </w:r>
            <w:r w:rsidR="005003DB">
              <w:rPr>
                <w:noProof/>
                <w:webHidden/>
              </w:rPr>
              <w:fldChar w:fldCharType="separate"/>
            </w:r>
            <w:r w:rsidR="00D524E2">
              <w:rPr>
                <w:noProof/>
                <w:webHidden/>
              </w:rPr>
              <w:t>22</w:t>
            </w:r>
            <w:r w:rsidR="005003DB">
              <w:rPr>
                <w:noProof/>
                <w:webHidden/>
              </w:rPr>
              <w:fldChar w:fldCharType="end"/>
            </w:r>
          </w:hyperlink>
        </w:p>
        <w:p w14:paraId="66E90164"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38" w:history="1">
            <w:r w:rsidR="005003DB" w:rsidRPr="00A922E1">
              <w:rPr>
                <w:rStyle w:val="Hipercze"/>
                <w:noProof/>
              </w:rPr>
              <w:t>2.3</w:t>
            </w:r>
            <w:r w:rsidR="005003DB">
              <w:rPr>
                <w:rFonts w:asciiTheme="minorHAnsi" w:eastAsiaTheme="minorEastAsia" w:hAnsiTheme="minorHAnsi" w:cstheme="minorBidi"/>
                <w:noProof/>
                <w:sz w:val="22"/>
                <w:lang w:eastAsia="pl-PL"/>
              </w:rPr>
              <w:tab/>
            </w:r>
            <w:r w:rsidR="005003DB" w:rsidRPr="00A922E1">
              <w:rPr>
                <w:rStyle w:val="Hipercze"/>
                <w:noProof/>
              </w:rPr>
              <w:t>Ramy organizacyjne</w:t>
            </w:r>
            <w:r w:rsidR="005003DB">
              <w:rPr>
                <w:noProof/>
                <w:webHidden/>
              </w:rPr>
              <w:tab/>
            </w:r>
            <w:r w:rsidR="005003DB">
              <w:rPr>
                <w:noProof/>
                <w:webHidden/>
              </w:rPr>
              <w:fldChar w:fldCharType="begin"/>
            </w:r>
            <w:r w:rsidR="005003DB">
              <w:rPr>
                <w:noProof/>
                <w:webHidden/>
              </w:rPr>
              <w:instrText xml:space="preserve"> PAGEREF _Toc110322438 \h </w:instrText>
            </w:r>
            <w:r w:rsidR="005003DB">
              <w:rPr>
                <w:noProof/>
                <w:webHidden/>
              </w:rPr>
            </w:r>
            <w:r w:rsidR="005003DB">
              <w:rPr>
                <w:noProof/>
                <w:webHidden/>
              </w:rPr>
              <w:fldChar w:fldCharType="separate"/>
            </w:r>
            <w:r w:rsidR="00D524E2">
              <w:rPr>
                <w:noProof/>
                <w:webHidden/>
              </w:rPr>
              <w:t>23</w:t>
            </w:r>
            <w:r w:rsidR="005003DB">
              <w:rPr>
                <w:noProof/>
                <w:webHidden/>
              </w:rPr>
              <w:fldChar w:fldCharType="end"/>
            </w:r>
          </w:hyperlink>
        </w:p>
        <w:p w14:paraId="13E741DB" w14:textId="77777777" w:rsidR="005003DB" w:rsidRDefault="003B1068">
          <w:pPr>
            <w:pStyle w:val="Spistreci1"/>
            <w:tabs>
              <w:tab w:val="left" w:pos="403"/>
              <w:tab w:val="right" w:leader="dot" w:pos="9062"/>
            </w:tabs>
            <w:rPr>
              <w:rFonts w:asciiTheme="minorHAnsi" w:eastAsiaTheme="minorEastAsia" w:hAnsiTheme="minorHAnsi" w:cstheme="minorBidi"/>
              <w:noProof/>
              <w:sz w:val="22"/>
              <w:lang w:eastAsia="pl-PL"/>
            </w:rPr>
          </w:pPr>
          <w:hyperlink w:anchor="_Toc110322439" w:history="1">
            <w:r w:rsidR="005003DB" w:rsidRPr="00A922E1">
              <w:rPr>
                <w:rStyle w:val="Hipercze"/>
                <w:noProof/>
              </w:rPr>
              <w:t>3</w:t>
            </w:r>
            <w:r w:rsidR="005003DB">
              <w:rPr>
                <w:rFonts w:asciiTheme="minorHAnsi" w:eastAsiaTheme="minorEastAsia" w:hAnsiTheme="minorHAnsi" w:cstheme="minorBidi"/>
                <w:noProof/>
                <w:sz w:val="22"/>
                <w:lang w:eastAsia="pl-PL"/>
              </w:rPr>
              <w:tab/>
            </w:r>
            <w:r w:rsidR="005003DB" w:rsidRPr="00A922E1">
              <w:rPr>
                <w:rStyle w:val="Hipercze"/>
                <w:noProof/>
              </w:rPr>
              <w:t>Koncepcja dost</w:t>
            </w:r>
            <w:r w:rsidR="005003DB" w:rsidRPr="00A922E1">
              <w:rPr>
                <w:rStyle w:val="Hipercze"/>
                <w:noProof/>
              </w:rPr>
              <w:t>o</w:t>
            </w:r>
            <w:r w:rsidR="005003DB" w:rsidRPr="00A922E1">
              <w:rPr>
                <w:rStyle w:val="Hipercze"/>
                <w:noProof/>
              </w:rPr>
              <w:t>sowania polskiej administracji do zmian</w:t>
            </w:r>
            <w:r w:rsidR="005003DB">
              <w:rPr>
                <w:noProof/>
                <w:webHidden/>
              </w:rPr>
              <w:tab/>
            </w:r>
            <w:r w:rsidR="005003DB">
              <w:rPr>
                <w:noProof/>
                <w:webHidden/>
              </w:rPr>
              <w:fldChar w:fldCharType="begin"/>
            </w:r>
            <w:r w:rsidR="005003DB">
              <w:rPr>
                <w:noProof/>
                <w:webHidden/>
              </w:rPr>
              <w:instrText xml:space="preserve"> PAGEREF _Toc110322439 \h </w:instrText>
            </w:r>
            <w:r w:rsidR="005003DB">
              <w:rPr>
                <w:noProof/>
                <w:webHidden/>
              </w:rPr>
            </w:r>
            <w:r w:rsidR="005003DB">
              <w:rPr>
                <w:noProof/>
                <w:webHidden/>
              </w:rPr>
              <w:fldChar w:fldCharType="separate"/>
            </w:r>
            <w:r w:rsidR="00D524E2">
              <w:rPr>
                <w:noProof/>
                <w:webHidden/>
              </w:rPr>
              <w:t>29</w:t>
            </w:r>
            <w:r w:rsidR="005003DB">
              <w:rPr>
                <w:noProof/>
                <w:webHidden/>
              </w:rPr>
              <w:fldChar w:fldCharType="end"/>
            </w:r>
          </w:hyperlink>
        </w:p>
        <w:p w14:paraId="29D630F2"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0" w:history="1">
            <w:r w:rsidR="005003DB" w:rsidRPr="00A922E1">
              <w:rPr>
                <w:rStyle w:val="Hipercze"/>
                <w:noProof/>
              </w:rPr>
              <w:t>3.1</w:t>
            </w:r>
            <w:r w:rsidR="005003DB">
              <w:rPr>
                <w:rFonts w:asciiTheme="minorHAnsi" w:eastAsiaTheme="minorEastAsia" w:hAnsiTheme="minorHAnsi" w:cstheme="minorBidi"/>
                <w:noProof/>
                <w:sz w:val="22"/>
                <w:lang w:eastAsia="pl-PL"/>
              </w:rPr>
              <w:tab/>
            </w:r>
            <w:r w:rsidR="005003DB" w:rsidRPr="00A922E1">
              <w:rPr>
                <w:rStyle w:val="Hipercze"/>
                <w:noProof/>
              </w:rPr>
              <w:t>Cele przedsięwzięcia</w:t>
            </w:r>
            <w:r w:rsidR="005003DB">
              <w:rPr>
                <w:noProof/>
                <w:webHidden/>
              </w:rPr>
              <w:tab/>
            </w:r>
            <w:r w:rsidR="005003DB">
              <w:rPr>
                <w:noProof/>
                <w:webHidden/>
              </w:rPr>
              <w:fldChar w:fldCharType="begin"/>
            </w:r>
            <w:r w:rsidR="005003DB">
              <w:rPr>
                <w:noProof/>
                <w:webHidden/>
              </w:rPr>
              <w:instrText xml:space="preserve"> PAGEREF _Toc110322440 \h </w:instrText>
            </w:r>
            <w:r w:rsidR="005003DB">
              <w:rPr>
                <w:noProof/>
                <w:webHidden/>
              </w:rPr>
            </w:r>
            <w:r w:rsidR="005003DB">
              <w:rPr>
                <w:noProof/>
                <w:webHidden/>
              </w:rPr>
              <w:fldChar w:fldCharType="separate"/>
            </w:r>
            <w:r w:rsidR="00D524E2">
              <w:rPr>
                <w:noProof/>
                <w:webHidden/>
              </w:rPr>
              <w:t>29</w:t>
            </w:r>
            <w:r w:rsidR="005003DB">
              <w:rPr>
                <w:noProof/>
                <w:webHidden/>
              </w:rPr>
              <w:fldChar w:fldCharType="end"/>
            </w:r>
          </w:hyperlink>
        </w:p>
        <w:p w14:paraId="19208B35"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1" w:history="1">
            <w:r w:rsidR="005003DB" w:rsidRPr="00A922E1">
              <w:rPr>
                <w:rStyle w:val="Hipercze"/>
                <w:noProof/>
              </w:rPr>
              <w:t>3.2</w:t>
            </w:r>
            <w:r w:rsidR="005003DB">
              <w:rPr>
                <w:rFonts w:asciiTheme="minorHAnsi" w:eastAsiaTheme="minorEastAsia" w:hAnsiTheme="minorHAnsi" w:cstheme="minorBidi"/>
                <w:noProof/>
                <w:sz w:val="22"/>
                <w:lang w:eastAsia="pl-PL"/>
              </w:rPr>
              <w:tab/>
            </w:r>
            <w:r w:rsidR="005003DB" w:rsidRPr="00A922E1">
              <w:rPr>
                <w:rStyle w:val="Hipercze"/>
                <w:noProof/>
              </w:rPr>
              <w:t>Potwierdzenie osiągnięcia celów</w:t>
            </w:r>
            <w:r w:rsidR="005003DB">
              <w:rPr>
                <w:noProof/>
                <w:webHidden/>
              </w:rPr>
              <w:tab/>
            </w:r>
            <w:r w:rsidR="005003DB">
              <w:rPr>
                <w:noProof/>
                <w:webHidden/>
              </w:rPr>
              <w:fldChar w:fldCharType="begin"/>
            </w:r>
            <w:r w:rsidR="005003DB">
              <w:rPr>
                <w:noProof/>
                <w:webHidden/>
              </w:rPr>
              <w:instrText xml:space="preserve"> PAGEREF _Toc110322441 \h </w:instrText>
            </w:r>
            <w:r w:rsidR="005003DB">
              <w:rPr>
                <w:noProof/>
                <w:webHidden/>
              </w:rPr>
            </w:r>
            <w:r w:rsidR="005003DB">
              <w:rPr>
                <w:noProof/>
                <w:webHidden/>
              </w:rPr>
              <w:fldChar w:fldCharType="separate"/>
            </w:r>
            <w:r w:rsidR="00D524E2">
              <w:rPr>
                <w:noProof/>
                <w:webHidden/>
              </w:rPr>
              <w:t>29</w:t>
            </w:r>
            <w:r w:rsidR="005003DB">
              <w:rPr>
                <w:noProof/>
                <w:webHidden/>
              </w:rPr>
              <w:fldChar w:fldCharType="end"/>
            </w:r>
          </w:hyperlink>
        </w:p>
        <w:p w14:paraId="10893B2F"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2" w:history="1">
            <w:r w:rsidR="005003DB" w:rsidRPr="00A922E1">
              <w:rPr>
                <w:rStyle w:val="Hipercze"/>
                <w:noProof/>
              </w:rPr>
              <w:t>3.3</w:t>
            </w:r>
            <w:r w:rsidR="005003DB">
              <w:rPr>
                <w:rFonts w:asciiTheme="minorHAnsi" w:eastAsiaTheme="minorEastAsia" w:hAnsiTheme="minorHAnsi" w:cstheme="minorBidi"/>
                <w:noProof/>
                <w:sz w:val="22"/>
                <w:lang w:eastAsia="pl-PL"/>
              </w:rPr>
              <w:tab/>
            </w:r>
            <w:r w:rsidR="005003DB" w:rsidRPr="00A922E1">
              <w:rPr>
                <w:rStyle w:val="Hipercze"/>
                <w:noProof/>
              </w:rPr>
              <w:t>Projekty do realizacji</w:t>
            </w:r>
            <w:r w:rsidR="005003DB">
              <w:rPr>
                <w:noProof/>
                <w:webHidden/>
              </w:rPr>
              <w:tab/>
            </w:r>
            <w:r w:rsidR="005003DB">
              <w:rPr>
                <w:noProof/>
                <w:webHidden/>
              </w:rPr>
              <w:fldChar w:fldCharType="begin"/>
            </w:r>
            <w:r w:rsidR="005003DB">
              <w:rPr>
                <w:noProof/>
                <w:webHidden/>
              </w:rPr>
              <w:instrText xml:space="preserve"> PAGEREF _Toc110322442 \h </w:instrText>
            </w:r>
            <w:r w:rsidR="005003DB">
              <w:rPr>
                <w:noProof/>
                <w:webHidden/>
              </w:rPr>
            </w:r>
            <w:r w:rsidR="005003DB">
              <w:rPr>
                <w:noProof/>
                <w:webHidden/>
              </w:rPr>
              <w:fldChar w:fldCharType="separate"/>
            </w:r>
            <w:r w:rsidR="00D524E2">
              <w:rPr>
                <w:noProof/>
                <w:webHidden/>
              </w:rPr>
              <w:t>31</w:t>
            </w:r>
            <w:r w:rsidR="005003DB">
              <w:rPr>
                <w:noProof/>
                <w:webHidden/>
              </w:rPr>
              <w:fldChar w:fldCharType="end"/>
            </w:r>
          </w:hyperlink>
        </w:p>
        <w:p w14:paraId="7BB04620"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3" w:history="1">
            <w:r w:rsidR="005003DB" w:rsidRPr="00A922E1">
              <w:rPr>
                <w:rStyle w:val="Hipercze"/>
                <w:noProof/>
              </w:rPr>
              <w:t>3.4</w:t>
            </w:r>
            <w:r w:rsidR="005003DB">
              <w:rPr>
                <w:rFonts w:asciiTheme="minorHAnsi" w:eastAsiaTheme="minorEastAsia" w:hAnsiTheme="minorHAnsi" w:cstheme="minorBidi"/>
                <w:noProof/>
                <w:sz w:val="22"/>
                <w:lang w:eastAsia="pl-PL"/>
              </w:rPr>
              <w:tab/>
            </w:r>
            <w:r w:rsidR="005003DB" w:rsidRPr="00A922E1">
              <w:rPr>
                <w:rStyle w:val="Hipercze"/>
                <w:noProof/>
              </w:rPr>
              <w:t>Zakres zmian prawnych</w:t>
            </w:r>
            <w:r w:rsidR="005003DB">
              <w:rPr>
                <w:noProof/>
                <w:webHidden/>
              </w:rPr>
              <w:tab/>
            </w:r>
            <w:r w:rsidR="005003DB">
              <w:rPr>
                <w:noProof/>
                <w:webHidden/>
              </w:rPr>
              <w:fldChar w:fldCharType="begin"/>
            </w:r>
            <w:r w:rsidR="005003DB">
              <w:rPr>
                <w:noProof/>
                <w:webHidden/>
              </w:rPr>
              <w:instrText xml:space="preserve"> PAGEREF _Toc110322443 \h </w:instrText>
            </w:r>
            <w:r w:rsidR="005003DB">
              <w:rPr>
                <w:noProof/>
                <w:webHidden/>
              </w:rPr>
            </w:r>
            <w:r w:rsidR="005003DB">
              <w:rPr>
                <w:noProof/>
                <w:webHidden/>
              </w:rPr>
              <w:fldChar w:fldCharType="separate"/>
            </w:r>
            <w:r w:rsidR="00D524E2">
              <w:rPr>
                <w:noProof/>
                <w:webHidden/>
              </w:rPr>
              <w:t>31</w:t>
            </w:r>
            <w:r w:rsidR="005003DB">
              <w:rPr>
                <w:noProof/>
                <w:webHidden/>
              </w:rPr>
              <w:fldChar w:fldCharType="end"/>
            </w:r>
          </w:hyperlink>
        </w:p>
        <w:p w14:paraId="347F217A" w14:textId="77777777" w:rsidR="005003DB" w:rsidRDefault="003B1068">
          <w:pPr>
            <w:pStyle w:val="Spistreci1"/>
            <w:tabs>
              <w:tab w:val="left" w:pos="403"/>
              <w:tab w:val="right" w:leader="dot" w:pos="9062"/>
            </w:tabs>
            <w:rPr>
              <w:rFonts w:asciiTheme="minorHAnsi" w:eastAsiaTheme="minorEastAsia" w:hAnsiTheme="minorHAnsi" w:cstheme="minorBidi"/>
              <w:noProof/>
              <w:sz w:val="22"/>
              <w:lang w:eastAsia="pl-PL"/>
            </w:rPr>
          </w:pPr>
          <w:hyperlink w:anchor="_Toc110322444" w:history="1">
            <w:r w:rsidR="005003DB" w:rsidRPr="00A922E1">
              <w:rPr>
                <w:rStyle w:val="Hipercze"/>
                <w:noProof/>
              </w:rPr>
              <w:t>4</w:t>
            </w:r>
            <w:r w:rsidR="005003DB">
              <w:rPr>
                <w:rFonts w:asciiTheme="minorHAnsi" w:eastAsiaTheme="minorEastAsia" w:hAnsiTheme="minorHAnsi" w:cstheme="minorBidi"/>
                <w:noProof/>
                <w:sz w:val="22"/>
                <w:lang w:eastAsia="pl-PL"/>
              </w:rPr>
              <w:tab/>
            </w:r>
            <w:r w:rsidR="005003DB" w:rsidRPr="00A922E1">
              <w:rPr>
                <w:rStyle w:val="Hipercze"/>
                <w:noProof/>
              </w:rPr>
              <w:t>Szczegółowy opis projektów</w:t>
            </w:r>
            <w:r w:rsidR="005003DB">
              <w:rPr>
                <w:noProof/>
                <w:webHidden/>
              </w:rPr>
              <w:tab/>
            </w:r>
            <w:r w:rsidR="005003DB">
              <w:rPr>
                <w:noProof/>
                <w:webHidden/>
              </w:rPr>
              <w:fldChar w:fldCharType="begin"/>
            </w:r>
            <w:r w:rsidR="005003DB">
              <w:rPr>
                <w:noProof/>
                <w:webHidden/>
              </w:rPr>
              <w:instrText xml:space="preserve"> PAGEREF _Toc110322444 \h </w:instrText>
            </w:r>
            <w:r w:rsidR="005003DB">
              <w:rPr>
                <w:noProof/>
                <w:webHidden/>
              </w:rPr>
            </w:r>
            <w:r w:rsidR="005003DB">
              <w:rPr>
                <w:noProof/>
                <w:webHidden/>
              </w:rPr>
              <w:fldChar w:fldCharType="separate"/>
            </w:r>
            <w:r w:rsidR="00D524E2">
              <w:rPr>
                <w:noProof/>
                <w:webHidden/>
              </w:rPr>
              <w:t>32</w:t>
            </w:r>
            <w:r w:rsidR="005003DB">
              <w:rPr>
                <w:noProof/>
                <w:webHidden/>
              </w:rPr>
              <w:fldChar w:fldCharType="end"/>
            </w:r>
          </w:hyperlink>
        </w:p>
        <w:p w14:paraId="0C3415DF"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5" w:history="1">
            <w:r w:rsidR="005003DB" w:rsidRPr="00A922E1">
              <w:rPr>
                <w:rStyle w:val="Hipercze"/>
                <w:noProof/>
              </w:rPr>
              <w:t>4.1</w:t>
            </w:r>
            <w:r w:rsidR="005003DB">
              <w:rPr>
                <w:rFonts w:asciiTheme="minorHAnsi" w:eastAsiaTheme="minorEastAsia" w:hAnsiTheme="minorHAnsi" w:cstheme="minorBidi"/>
                <w:noProof/>
                <w:sz w:val="22"/>
                <w:lang w:eastAsia="pl-PL"/>
              </w:rPr>
              <w:tab/>
            </w:r>
            <w:r w:rsidR="005003DB" w:rsidRPr="00A922E1">
              <w:rPr>
                <w:rStyle w:val="Hipercze"/>
                <w:noProof/>
              </w:rPr>
              <w:t>PROJEKT 1: Modernizacja systemu SIS II (SIS Recast)</w:t>
            </w:r>
            <w:r w:rsidR="005003DB">
              <w:rPr>
                <w:noProof/>
                <w:webHidden/>
              </w:rPr>
              <w:tab/>
            </w:r>
            <w:r w:rsidR="005003DB">
              <w:rPr>
                <w:noProof/>
                <w:webHidden/>
              </w:rPr>
              <w:fldChar w:fldCharType="begin"/>
            </w:r>
            <w:r w:rsidR="005003DB">
              <w:rPr>
                <w:noProof/>
                <w:webHidden/>
              </w:rPr>
              <w:instrText xml:space="preserve"> PAGEREF _Toc110322445 \h </w:instrText>
            </w:r>
            <w:r w:rsidR="005003DB">
              <w:rPr>
                <w:noProof/>
                <w:webHidden/>
              </w:rPr>
            </w:r>
            <w:r w:rsidR="005003DB">
              <w:rPr>
                <w:noProof/>
                <w:webHidden/>
              </w:rPr>
              <w:fldChar w:fldCharType="separate"/>
            </w:r>
            <w:r w:rsidR="00D524E2">
              <w:rPr>
                <w:noProof/>
                <w:webHidden/>
              </w:rPr>
              <w:t>32</w:t>
            </w:r>
            <w:r w:rsidR="005003DB">
              <w:rPr>
                <w:noProof/>
                <w:webHidden/>
              </w:rPr>
              <w:fldChar w:fldCharType="end"/>
            </w:r>
          </w:hyperlink>
        </w:p>
        <w:p w14:paraId="4537C99A"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6" w:history="1">
            <w:r w:rsidR="005003DB" w:rsidRPr="00A922E1">
              <w:rPr>
                <w:rStyle w:val="Hipercze"/>
                <w:noProof/>
                <w:lang w:val="en-GB"/>
              </w:rPr>
              <w:t>4.2</w:t>
            </w:r>
            <w:r w:rsidR="005003DB">
              <w:rPr>
                <w:rFonts w:asciiTheme="minorHAnsi" w:eastAsiaTheme="minorEastAsia" w:hAnsiTheme="minorHAnsi" w:cstheme="minorBidi"/>
                <w:noProof/>
                <w:sz w:val="22"/>
                <w:lang w:eastAsia="pl-PL"/>
              </w:rPr>
              <w:tab/>
            </w:r>
            <w:r w:rsidR="005003DB" w:rsidRPr="00A922E1">
              <w:rPr>
                <w:rStyle w:val="Hipercze"/>
                <w:noProof/>
                <w:lang w:val="en-GB"/>
              </w:rPr>
              <w:t>PROJEKT 2: Modernizacja systemu VIS (VIS Recast)</w:t>
            </w:r>
            <w:r w:rsidR="005003DB">
              <w:rPr>
                <w:noProof/>
                <w:webHidden/>
              </w:rPr>
              <w:tab/>
            </w:r>
            <w:bookmarkStart w:id="4" w:name="_GoBack"/>
            <w:bookmarkEnd w:id="4"/>
            <w:r w:rsidR="005003DB">
              <w:rPr>
                <w:noProof/>
                <w:webHidden/>
              </w:rPr>
              <w:fldChar w:fldCharType="begin"/>
            </w:r>
            <w:r w:rsidR="005003DB">
              <w:rPr>
                <w:noProof/>
                <w:webHidden/>
              </w:rPr>
              <w:instrText xml:space="preserve"> PAGEREF _Toc110322446 \h </w:instrText>
            </w:r>
            <w:r w:rsidR="005003DB">
              <w:rPr>
                <w:noProof/>
                <w:webHidden/>
              </w:rPr>
            </w:r>
            <w:r w:rsidR="005003DB">
              <w:rPr>
                <w:noProof/>
                <w:webHidden/>
              </w:rPr>
              <w:fldChar w:fldCharType="separate"/>
            </w:r>
            <w:r w:rsidR="00D524E2">
              <w:rPr>
                <w:noProof/>
                <w:webHidden/>
              </w:rPr>
              <w:t>37</w:t>
            </w:r>
            <w:r w:rsidR="005003DB">
              <w:rPr>
                <w:noProof/>
                <w:webHidden/>
              </w:rPr>
              <w:fldChar w:fldCharType="end"/>
            </w:r>
          </w:hyperlink>
        </w:p>
        <w:p w14:paraId="083DFEA0"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7" w:history="1">
            <w:r w:rsidR="005003DB" w:rsidRPr="00A922E1">
              <w:rPr>
                <w:rStyle w:val="Hipercze"/>
                <w:noProof/>
              </w:rPr>
              <w:t>4.3</w:t>
            </w:r>
            <w:r w:rsidR="005003DB">
              <w:rPr>
                <w:rFonts w:asciiTheme="minorHAnsi" w:eastAsiaTheme="minorEastAsia" w:hAnsiTheme="minorHAnsi" w:cstheme="minorBidi"/>
                <w:noProof/>
                <w:sz w:val="22"/>
                <w:lang w:eastAsia="pl-PL"/>
              </w:rPr>
              <w:tab/>
            </w:r>
            <w:r w:rsidR="005003DB" w:rsidRPr="00A922E1">
              <w:rPr>
                <w:rStyle w:val="Hipercze"/>
                <w:noProof/>
              </w:rPr>
              <w:t>PROJEKT 3: Modernizacja systemu Eurodac (Eurodac Recast)</w:t>
            </w:r>
            <w:r w:rsidR="005003DB">
              <w:rPr>
                <w:noProof/>
                <w:webHidden/>
              </w:rPr>
              <w:tab/>
            </w:r>
            <w:r w:rsidR="005003DB">
              <w:rPr>
                <w:noProof/>
                <w:webHidden/>
              </w:rPr>
              <w:fldChar w:fldCharType="begin"/>
            </w:r>
            <w:r w:rsidR="005003DB">
              <w:rPr>
                <w:noProof/>
                <w:webHidden/>
              </w:rPr>
              <w:instrText xml:space="preserve"> PAGEREF _Toc110322447 \h </w:instrText>
            </w:r>
            <w:r w:rsidR="005003DB">
              <w:rPr>
                <w:noProof/>
                <w:webHidden/>
              </w:rPr>
            </w:r>
            <w:r w:rsidR="005003DB">
              <w:rPr>
                <w:noProof/>
                <w:webHidden/>
              </w:rPr>
              <w:fldChar w:fldCharType="separate"/>
            </w:r>
            <w:r w:rsidR="00D524E2">
              <w:rPr>
                <w:noProof/>
                <w:webHidden/>
              </w:rPr>
              <w:t>41</w:t>
            </w:r>
            <w:r w:rsidR="005003DB">
              <w:rPr>
                <w:noProof/>
                <w:webHidden/>
              </w:rPr>
              <w:fldChar w:fldCharType="end"/>
            </w:r>
          </w:hyperlink>
        </w:p>
        <w:p w14:paraId="4D5E0642"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8" w:history="1">
            <w:r w:rsidR="005003DB" w:rsidRPr="00A922E1">
              <w:rPr>
                <w:rStyle w:val="Hipercze"/>
                <w:noProof/>
              </w:rPr>
              <w:t>4.4</w:t>
            </w:r>
            <w:r w:rsidR="005003DB">
              <w:rPr>
                <w:rFonts w:asciiTheme="minorHAnsi" w:eastAsiaTheme="minorEastAsia" w:hAnsiTheme="minorHAnsi" w:cstheme="minorBidi"/>
                <w:noProof/>
                <w:sz w:val="22"/>
                <w:lang w:eastAsia="pl-PL"/>
              </w:rPr>
              <w:tab/>
            </w:r>
            <w:r w:rsidR="005003DB" w:rsidRPr="00A922E1">
              <w:rPr>
                <w:rStyle w:val="Hipercze"/>
                <w:noProof/>
              </w:rPr>
              <w:t>PROJEKT 4: Wdrożenie systemu EES</w:t>
            </w:r>
            <w:r w:rsidR="005003DB">
              <w:rPr>
                <w:noProof/>
                <w:webHidden/>
              </w:rPr>
              <w:tab/>
            </w:r>
            <w:r w:rsidR="005003DB">
              <w:rPr>
                <w:noProof/>
                <w:webHidden/>
              </w:rPr>
              <w:fldChar w:fldCharType="begin"/>
            </w:r>
            <w:r w:rsidR="005003DB">
              <w:rPr>
                <w:noProof/>
                <w:webHidden/>
              </w:rPr>
              <w:instrText xml:space="preserve"> PAGEREF _Toc110322448 \h </w:instrText>
            </w:r>
            <w:r w:rsidR="005003DB">
              <w:rPr>
                <w:noProof/>
                <w:webHidden/>
              </w:rPr>
            </w:r>
            <w:r w:rsidR="005003DB">
              <w:rPr>
                <w:noProof/>
                <w:webHidden/>
              </w:rPr>
              <w:fldChar w:fldCharType="separate"/>
            </w:r>
            <w:r w:rsidR="00D524E2">
              <w:rPr>
                <w:noProof/>
                <w:webHidden/>
              </w:rPr>
              <w:t>43</w:t>
            </w:r>
            <w:r w:rsidR="005003DB">
              <w:rPr>
                <w:noProof/>
                <w:webHidden/>
              </w:rPr>
              <w:fldChar w:fldCharType="end"/>
            </w:r>
          </w:hyperlink>
        </w:p>
        <w:p w14:paraId="2B22EC6B"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49" w:history="1">
            <w:r w:rsidR="005003DB" w:rsidRPr="00A922E1">
              <w:rPr>
                <w:rStyle w:val="Hipercze"/>
                <w:noProof/>
              </w:rPr>
              <w:t>4.5</w:t>
            </w:r>
            <w:r w:rsidR="005003DB">
              <w:rPr>
                <w:rFonts w:asciiTheme="minorHAnsi" w:eastAsiaTheme="minorEastAsia" w:hAnsiTheme="minorHAnsi" w:cstheme="minorBidi"/>
                <w:noProof/>
                <w:sz w:val="22"/>
                <w:lang w:eastAsia="pl-PL"/>
              </w:rPr>
              <w:tab/>
            </w:r>
            <w:r w:rsidR="005003DB" w:rsidRPr="00A922E1">
              <w:rPr>
                <w:rStyle w:val="Hipercze"/>
                <w:noProof/>
              </w:rPr>
              <w:t>PROJEKT 5: Wdrożenie systemu ETIAS</w:t>
            </w:r>
            <w:r w:rsidR="005003DB">
              <w:rPr>
                <w:noProof/>
                <w:webHidden/>
              </w:rPr>
              <w:tab/>
            </w:r>
            <w:r w:rsidR="005003DB">
              <w:rPr>
                <w:noProof/>
                <w:webHidden/>
              </w:rPr>
              <w:fldChar w:fldCharType="begin"/>
            </w:r>
            <w:r w:rsidR="005003DB">
              <w:rPr>
                <w:noProof/>
                <w:webHidden/>
              </w:rPr>
              <w:instrText xml:space="preserve"> PAGEREF _Toc110322449 \h </w:instrText>
            </w:r>
            <w:r w:rsidR="005003DB">
              <w:rPr>
                <w:noProof/>
                <w:webHidden/>
              </w:rPr>
            </w:r>
            <w:r w:rsidR="005003DB">
              <w:rPr>
                <w:noProof/>
                <w:webHidden/>
              </w:rPr>
              <w:fldChar w:fldCharType="separate"/>
            </w:r>
            <w:r w:rsidR="00D524E2">
              <w:rPr>
                <w:noProof/>
                <w:webHidden/>
              </w:rPr>
              <w:t>47</w:t>
            </w:r>
            <w:r w:rsidR="005003DB">
              <w:rPr>
                <w:noProof/>
                <w:webHidden/>
              </w:rPr>
              <w:fldChar w:fldCharType="end"/>
            </w:r>
          </w:hyperlink>
        </w:p>
        <w:p w14:paraId="75D4818F"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50" w:history="1">
            <w:r w:rsidR="005003DB" w:rsidRPr="00A922E1">
              <w:rPr>
                <w:rStyle w:val="Hipercze"/>
                <w:noProof/>
              </w:rPr>
              <w:t>4.6</w:t>
            </w:r>
            <w:r w:rsidR="005003DB">
              <w:rPr>
                <w:rFonts w:asciiTheme="minorHAnsi" w:eastAsiaTheme="minorEastAsia" w:hAnsiTheme="minorHAnsi" w:cstheme="minorBidi"/>
                <w:noProof/>
                <w:sz w:val="22"/>
                <w:lang w:eastAsia="pl-PL"/>
              </w:rPr>
              <w:tab/>
            </w:r>
            <w:r w:rsidR="005003DB" w:rsidRPr="00A922E1">
              <w:rPr>
                <w:rStyle w:val="Hipercze"/>
                <w:noProof/>
              </w:rPr>
              <w:t>PROJEKT 6: Wdrożenie systemu ECRIS-TCN</w:t>
            </w:r>
            <w:r w:rsidR="005003DB">
              <w:rPr>
                <w:noProof/>
                <w:webHidden/>
              </w:rPr>
              <w:tab/>
            </w:r>
            <w:r w:rsidR="005003DB">
              <w:rPr>
                <w:noProof/>
                <w:webHidden/>
              </w:rPr>
              <w:fldChar w:fldCharType="begin"/>
            </w:r>
            <w:r w:rsidR="005003DB">
              <w:rPr>
                <w:noProof/>
                <w:webHidden/>
              </w:rPr>
              <w:instrText xml:space="preserve"> PAGEREF _Toc110322450 \h </w:instrText>
            </w:r>
            <w:r w:rsidR="005003DB">
              <w:rPr>
                <w:noProof/>
                <w:webHidden/>
              </w:rPr>
            </w:r>
            <w:r w:rsidR="005003DB">
              <w:rPr>
                <w:noProof/>
                <w:webHidden/>
              </w:rPr>
              <w:fldChar w:fldCharType="separate"/>
            </w:r>
            <w:r w:rsidR="00D524E2">
              <w:rPr>
                <w:noProof/>
                <w:webHidden/>
              </w:rPr>
              <w:t>52</w:t>
            </w:r>
            <w:r w:rsidR="005003DB">
              <w:rPr>
                <w:noProof/>
                <w:webHidden/>
              </w:rPr>
              <w:fldChar w:fldCharType="end"/>
            </w:r>
          </w:hyperlink>
        </w:p>
        <w:p w14:paraId="747B5018" w14:textId="77777777" w:rsidR="005003DB" w:rsidRDefault="003B1068">
          <w:pPr>
            <w:pStyle w:val="Spistreci1"/>
            <w:tabs>
              <w:tab w:val="left" w:pos="403"/>
              <w:tab w:val="right" w:leader="dot" w:pos="9062"/>
            </w:tabs>
            <w:rPr>
              <w:rFonts w:asciiTheme="minorHAnsi" w:eastAsiaTheme="minorEastAsia" w:hAnsiTheme="minorHAnsi" w:cstheme="minorBidi"/>
              <w:noProof/>
              <w:sz w:val="22"/>
              <w:lang w:eastAsia="pl-PL"/>
            </w:rPr>
          </w:pPr>
          <w:hyperlink w:anchor="_Toc110322451" w:history="1">
            <w:r w:rsidR="005003DB" w:rsidRPr="00A922E1">
              <w:rPr>
                <w:rStyle w:val="Hipercze"/>
                <w:noProof/>
              </w:rPr>
              <w:t>5</w:t>
            </w:r>
            <w:r w:rsidR="005003DB">
              <w:rPr>
                <w:rFonts w:asciiTheme="minorHAnsi" w:eastAsiaTheme="minorEastAsia" w:hAnsiTheme="minorHAnsi" w:cstheme="minorBidi"/>
                <w:noProof/>
                <w:sz w:val="22"/>
                <w:lang w:eastAsia="pl-PL"/>
              </w:rPr>
              <w:tab/>
            </w:r>
            <w:r w:rsidR="005003DB" w:rsidRPr="00A922E1">
              <w:rPr>
                <w:rStyle w:val="Hipercze"/>
                <w:noProof/>
              </w:rPr>
              <w:t>Plan realizacji</w:t>
            </w:r>
            <w:r w:rsidR="005003DB">
              <w:rPr>
                <w:noProof/>
                <w:webHidden/>
              </w:rPr>
              <w:tab/>
            </w:r>
            <w:r w:rsidR="005003DB">
              <w:rPr>
                <w:noProof/>
                <w:webHidden/>
              </w:rPr>
              <w:fldChar w:fldCharType="begin"/>
            </w:r>
            <w:r w:rsidR="005003DB">
              <w:rPr>
                <w:noProof/>
                <w:webHidden/>
              </w:rPr>
              <w:instrText xml:space="preserve"> PAGEREF _Toc110322451 \h </w:instrText>
            </w:r>
            <w:r w:rsidR="005003DB">
              <w:rPr>
                <w:noProof/>
                <w:webHidden/>
              </w:rPr>
            </w:r>
            <w:r w:rsidR="005003DB">
              <w:rPr>
                <w:noProof/>
                <w:webHidden/>
              </w:rPr>
              <w:fldChar w:fldCharType="separate"/>
            </w:r>
            <w:r w:rsidR="00D524E2">
              <w:rPr>
                <w:noProof/>
                <w:webHidden/>
              </w:rPr>
              <w:t>55</w:t>
            </w:r>
            <w:r w:rsidR="005003DB">
              <w:rPr>
                <w:noProof/>
                <w:webHidden/>
              </w:rPr>
              <w:fldChar w:fldCharType="end"/>
            </w:r>
          </w:hyperlink>
        </w:p>
        <w:p w14:paraId="39BCA061"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52" w:history="1">
            <w:r w:rsidR="005003DB" w:rsidRPr="00A922E1">
              <w:rPr>
                <w:rStyle w:val="Hipercze"/>
                <w:noProof/>
              </w:rPr>
              <w:t>5.1</w:t>
            </w:r>
            <w:r w:rsidR="005003DB">
              <w:rPr>
                <w:rFonts w:asciiTheme="minorHAnsi" w:eastAsiaTheme="minorEastAsia" w:hAnsiTheme="minorHAnsi" w:cstheme="minorBidi"/>
                <w:noProof/>
                <w:sz w:val="22"/>
                <w:lang w:eastAsia="pl-PL"/>
              </w:rPr>
              <w:tab/>
            </w:r>
            <w:r w:rsidR="005003DB" w:rsidRPr="00A922E1">
              <w:rPr>
                <w:rStyle w:val="Hipercze"/>
                <w:noProof/>
              </w:rPr>
              <w:t>Harmonogram realizacji</w:t>
            </w:r>
            <w:r w:rsidR="005003DB">
              <w:rPr>
                <w:noProof/>
                <w:webHidden/>
              </w:rPr>
              <w:tab/>
            </w:r>
            <w:r w:rsidR="005003DB">
              <w:rPr>
                <w:noProof/>
                <w:webHidden/>
              </w:rPr>
              <w:fldChar w:fldCharType="begin"/>
            </w:r>
            <w:r w:rsidR="005003DB">
              <w:rPr>
                <w:noProof/>
                <w:webHidden/>
              </w:rPr>
              <w:instrText xml:space="preserve"> PAGEREF _Toc110322452 \h </w:instrText>
            </w:r>
            <w:r w:rsidR="005003DB">
              <w:rPr>
                <w:noProof/>
                <w:webHidden/>
              </w:rPr>
            </w:r>
            <w:r w:rsidR="005003DB">
              <w:rPr>
                <w:noProof/>
                <w:webHidden/>
              </w:rPr>
              <w:fldChar w:fldCharType="separate"/>
            </w:r>
            <w:r w:rsidR="00D524E2">
              <w:rPr>
                <w:noProof/>
                <w:webHidden/>
              </w:rPr>
              <w:t>55</w:t>
            </w:r>
            <w:r w:rsidR="005003DB">
              <w:rPr>
                <w:noProof/>
                <w:webHidden/>
              </w:rPr>
              <w:fldChar w:fldCharType="end"/>
            </w:r>
          </w:hyperlink>
        </w:p>
        <w:p w14:paraId="1461863A"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53" w:history="1">
            <w:r w:rsidR="005003DB" w:rsidRPr="00A922E1">
              <w:rPr>
                <w:rStyle w:val="Hipercze"/>
                <w:noProof/>
              </w:rPr>
              <w:t>5.2</w:t>
            </w:r>
            <w:r w:rsidR="005003DB">
              <w:rPr>
                <w:rFonts w:asciiTheme="minorHAnsi" w:eastAsiaTheme="minorEastAsia" w:hAnsiTheme="minorHAnsi" w:cstheme="minorBidi"/>
                <w:noProof/>
                <w:sz w:val="22"/>
                <w:lang w:eastAsia="pl-PL"/>
              </w:rPr>
              <w:tab/>
            </w:r>
            <w:r w:rsidR="005003DB" w:rsidRPr="00A922E1">
              <w:rPr>
                <w:rStyle w:val="Hipercze"/>
                <w:noProof/>
              </w:rPr>
              <w:t>Prognoza finansowa</w:t>
            </w:r>
            <w:r w:rsidR="005003DB">
              <w:rPr>
                <w:noProof/>
                <w:webHidden/>
              </w:rPr>
              <w:tab/>
            </w:r>
            <w:r w:rsidR="005003DB">
              <w:rPr>
                <w:noProof/>
                <w:webHidden/>
              </w:rPr>
              <w:fldChar w:fldCharType="begin"/>
            </w:r>
            <w:r w:rsidR="005003DB">
              <w:rPr>
                <w:noProof/>
                <w:webHidden/>
              </w:rPr>
              <w:instrText xml:space="preserve"> PAGEREF _Toc110322453 \h </w:instrText>
            </w:r>
            <w:r w:rsidR="005003DB">
              <w:rPr>
                <w:noProof/>
                <w:webHidden/>
              </w:rPr>
            </w:r>
            <w:r w:rsidR="005003DB">
              <w:rPr>
                <w:noProof/>
                <w:webHidden/>
              </w:rPr>
              <w:fldChar w:fldCharType="separate"/>
            </w:r>
            <w:r w:rsidR="00D524E2">
              <w:rPr>
                <w:noProof/>
                <w:webHidden/>
              </w:rPr>
              <w:t>56</w:t>
            </w:r>
            <w:r w:rsidR="005003DB">
              <w:rPr>
                <w:noProof/>
                <w:webHidden/>
              </w:rPr>
              <w:fldChar w:fldCharType="end"/>
            </w:r>
          </w:hyperlink>
        </w:p>
        <w:p w14:paraId="7C672281" w14:textId="77777777" w:rsidR="005003DB" w:rsidRDefault="003B1068">
          <w:pPr>
            <w:pStyle w:val="Spistreci2"/>
            <w:tabs>
              <w:tab w:val="left" w:pos="880"/>
              <w:tab w:val="right" w:leader="dot" w:pos="9062"/>
            </w:tabs>
            <w:rPr>
              <w:rFonts w:asciiTheme="minorHAnsi" w:eastAsiaTheme="minorEastAsia" w:hAnsiTheme="minorHAnsi" w:cstheme="minorBidi"/>
              <w:noProof/>
              <w:sz w:val="22"/>
              <w:lang w:eastAsia="pl-PL"/>
            </w:rPr>
          </w:pPr>
          <w:hyperlink w:anchor="_Toc110322454" w:history="1">
            <w:r w:rsidR="005003DB" w:rsidRPr="00A922E1">
              <w:rPr>
                <w:rStyle w:val="Hipercze"/>
                <w:noProof/>
              </w:rPr>
              <w:t>5.3</w:t>
            </w:r>
            <w:r w:rsidR="005003DB">
              <w:rPr>
                <w:rFonts w:asciiTheme="minorHAnsi" w:eastAsiaTheme="minorEastAsia" w:hAnsiTheme="minorHAnsi" w:cstheme="minorBidi"/>
                <w:noProof/>
                <w:sz w:val="22"/>
                <w:lang w:eastAsia="pl-PL"/>
              </w:rPr>
              <w:tab/>
            </w:r>
            <w:r w:rsidR="005003DB" w:rsidRPr="00A922E1">
              <w:rPr>
                <w:rStyle w:val="Hipercze"/>
                <w:noProof/>
              </w:rPr>
              <w:t>Główne ryzyka</w:t>
            </w:r>
            <w:r w:rsidR="005003DB">
              <w:rPr>
                <w:noProof/>
                <w:webHidden/>
              </w:rPr>
              <w:tab/>
            </w:r>
            <w:r w:rsidR="005003DB">
              <w:rPr>
                <w:noProof/>
                <w:webHidden/>
              </w:rPr>
              <w:fldChar w:fldCharType="begin"/>
            </w:r>
            <w:r w:rsidR="005003DB">
              <w:rPr>
                <w:noProof/>
                <w:webHidden/>
              </w:rPr>
              <w:instrText xml:space="preserve"> PAGEREF _Toc110322454 \h </w:instrText>
            </w:r>
            <w:r w:rsidR="005003DB">
              <w:rPr>
                <w:noProof/>
                <w:webHidden/>
              </w:rPr>
            </w:r>
            <w:r w:rsidR="005003DB">
              <w:rPr>
                <w:noProof/>
                <w:webHidden/>
              </w:rPr>
              <w:fldChar w:fldCharType="separate"/>
            </w:r>
            <w:r w:rsidR="00D524E2">
              <w:rPr>
                <w:noProof/>
                <w:webHidden/>
              </w:rPr>
              <w:t>56</w:t>
            </w:r>
            <w:r w:rsidR="005003DB">
              <w:rPr>
                <w:noProof/>
                <w:webHidden/>
              </w:rPr>
              <w:fldChar w:fldCharType="end"/>
            </w:r>
          </w:hyperlink>
        </w:p>
        <w:p w14:paraId="1BA39AFD" w14:textId="77777777" w:rsidR="008C22C1" w:rsidRDefault="008C22C1" w:rsidP="00733616">
          <w:pPr>
            <w:spacing w:line="360" w:lineRule="auto"/>
          </w:pPr>
          <w:r>
            <w:rPr>
              <w:b/>
              <w:bCs/>
            </w:rPr>
            <w:fldChar w:fldCharType="end"/>
          </w:r>
        </w:p>
      </w:sdtContent>
    </w:sdt>
    <w:p w14:paraId="6E7D9394" w14:textId="77777777" w:rsidR="008C22C1" w:rsidRDefault="008C22C1">
      <w:r>
        <w:br w:type="page"/>
      </w:r>
    </w:p>
    <w:p w14:paraId="62939365" w14:textId="77777777" w:rsidR="00440064" w:rsidRDefault="00440064" w:rsidP="00AC064C">
      <w:pPr>
        <w:pStyle w:val="Nagwek1"/>
        <w:numPr>
          <w:ilvl w:val="0"/>
          <w:numId w:val="0"/>
        </w:numPr>
      </w:pPr>
      <w:bookmarkStart w:id="5" w:name="_Toc110322425"/>
      <w:r w:rsidRPr="00440064">
        <w:lastRenderedPageBreak/>
        <w:t xml:space="preserve">Wykaz </w:t>
      </w:r>
      <w:r>
        <w:t>używanych skrótów</w:t>
      </w:r>
      <w:bookmarkEnd w:id="5"/>
      <w:r>
        <w:t xml:space="preserve"> </w:t>
      </w:r>
    </w:p>
    <w:tbl>
      <w:tblPr>
        <w:tblStyle w:val="Tabelasiatki4akcent5"/>
        <w:tblW w:w="0" w:type="auto"/>
        <w:tblLook w:val="0620" w:firstRow="1" w:lastRow="0" w:firstColumn="0" w:lastColumn="0" w:noHBand="1" w:noVBand="1"/>
      </w:tblPr>
      <w:tblGrid>
        <w:gridCol w:w="1413"/>
        <w:gridCol w:w="7649"/>
      </w:tblGrid>
      <w:tr w:rsidR="00440064" w:rsidRPr="00440064" w14:paraId="0F2323F8" w14:textId="77777777" w:rsidTr="00440064">
        <w:trPr>
          <w:cnfStyle w:val="100000000000" w:firstRow="1" w:lastRow="0" w:firstColumn="0" w:lastColumn="0" w:oddVBand="0" w:evenVBand="0" w:oddHBand="0" w:evenHBand="0" w:firstRowFirstColumn="0" w:firstRowLastColumn="0" w:lastRowFirstColumn="0" w:lastRowLastColumn="0"/>
          <w:tblHeader/>
        </w:trPr>
        <w:tc>
          <w:tcPr>
            <w:tcW w:w="1413" w:type="dxa"/>
          </w:tcPr>
          <w:p w14:paraId="528A62A1" w14:textId="77777777" w:rsidR="00440064" w:rsidRPr="00440064" w:rsidRDefault="00440064" w:rsidP="00440064">
            <w:pPr>
              <w:spacing w:before="120" w:line="360" w:lineRule="auto"/>
              <w:jc w:val="center"/>
              <w:rPr>
                <w:rFonts w:eastAsiaTheme="minorEastAsia"/>
                <w:szCs w:val="20"/>
              </w:rPr>
            </w:pPr>
            <w:r w:rsidRPr="00440064">
              <w:rPr>
                <w:rFonts w:eastAsiaTheme="minorEastAsia"/>
              </w:rPr>
              <w:t>Akronim</w:t>
            </w:r>
          </w:p>
        </w:tc>
        <w:tc>
          <w:tcPr>
            <w:tcW w:w="7649" w:type="dxa"/>
          </w:tcPr>
          <w:p w14:paraId="21F6ABA2" w14:textId="77777777" w:rsidR="00440064" w:rsidRPr="00440064" w:rsidRDefault="00440064" w:rsidP="00440064">
            <w:pPr>
              <w:spacing w:before="120" w:line="360" w:lineRule="auto"/>
              <w:jc w:val="center"/>
              <w:rPr>
                <w:rFonts w:eastAsiaTheme="minorEastAsia"/>
                <w:szCs w:val="20"/>
              </w:rPr>
            </w:pPr>
            <w:r w:rsidRPr="00440064">
              <w:rPr>
                <w:rFonts w:eastAsiaTheme="minorEastAsia"/>
              </w:rPr>
              <w:t>Rozwinięcie</w:t>
            </w:r>
          </w:p>
        </w:tc>
      </w:tr>
      <w:tr w:rsidR="00440064" w:rsidRPr="00440064" w14:paraId="3236D709" w14:textId="77777777" w:rsidTr="00440064">
        <w:tc>
          <w:tcPr>
            <w:tcW w:w="1413" w:type="dxa"/>
          </w:tcPr>
          <w:p w14:paraId="5227AAD3"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ABW</w:t>
            </w:r>
          </w:p>
        </w:tc>
        <w:tc>
          <w:tcPr>
            <w:tcW w:w="7649" w:type="dxa"/>
          </w:tcPr>
          <w:p w14:paraId="56D1304D"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Agencja Bezpieczeństwa Wewnętrznego</w:t>
            </w:r>
          </w:p>
        </w:tc>
      </w:tr>
      <w:tr w:rsidR="00440064" w:rsidRPr="00440064" w14:paraId="08FB5763" w14:textId="77777777" w:rsidTr="00440064">
        <w:tc>
          <w:tcPr>
            <w:tcW w:w="1413" w:type="dxa"/>
          </w:tcPr>
          <w:p w14:paraId="7CE43EAC"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API</w:t>
            </w:r>
          </w:p>
        </w:tc>
        <w:tc>
          <w:tcPr>
            <w:tcW w:w="7649" w:type="dxa"/>
          </w:tcPr>
          <w:p w14:paraId="5B45347C" w14:textId="77777777" w:rsidR="00440064" w:rsidRPr="00440064" w:rsidRDefault="00440064" w:rsidP="00440064">
            <w:pPr>
              <w:spacing w:before="120" w:line="360" w:lineRule="auto"/>
              <w:jc w:val="both"/>
              <w:rPr>
                <w:rFonts w:eastAsiaTheme="minorEastAsia"/>
                <w:szCs w:val="20"/>
              </w:rPr>
            </w:pPr>
            <w:proofErr w:type="spellStart"/>
            <w:r w:rsidRPr="00440064">
              <w:rPr>
                <w:rFonts w:eastAsiaTheme="minorEastAsia"/>
                <w:szCs w:val="20"/>
              </w:rPr>
              <w:t>Advance</w:t>
            </w:r>
            <w:proofErr w:type="spellEnd"/>
            <w:r w:rsidRPr="00440064">
              <w:rPr>
                <w:rFonts w:eastAsiaTheme="minorEastAsia"/>
                <w:szCs w:val="20"/>
              </w:rPr>
              <w:t xml:space="preserve"> </w:t>
            </w:r>
            <w:proofErr w:type="spellStart"/>
            <w:r w:rsidRPr="00440064">
              <w:rPr>
                <w:rFonts w:eastAsiaTheme="minorEastAsia"/>
                <w:szCs w:val="20"/>
              </w:rPr>
              <w:t>Passenger</w:t>
            </w:r>
            <w:proofErr w:type="spellEnd"/>
            <w:r w:rsidRPr="00440064">
              <w:rPr>
                <w:rFonts w:eastAsiaTheme="minorEastAsia"/>
                <w:szCs w:val="20"/>
              </w:rPr>
              <w:t xml:space="preserve"> Information (Wyprzedzające Informacje o Pasażerze)</w:t>
            </w:r>
          </w:p>
        </w:tc>
      </w:tr>
      <w:tr w:rsidR="00440064" w:rsidRPr="00440064" w14:paraId="16D2FE34" w14:textId="77777777" w:rsidTr="00440064">
        <w:tc>
          <w:tcPr>
            <w:tcW w:w="1413" w:type="dxa"/>
          </w:tcPr>
          <w:p w14:paraId="2D541861"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AFIS</w:t>
            </w:r>
          </w:p>
        </w:tc>
        <w:tc>
          <w:tcPr>
            <w:tcW w:w="7649" w:type="dxa"/>
          </w:tcPr>
          <w:p w14:paraId="0E38098C"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Automated</w:t>
            </w:r>
            <w:proofErr w:type="spellEnd"/>
            <w:r w:rsidRPr="00440064">
              <w:rPr>
                <w:rFonts w:eastAsiaTheme="minorEastAsia"/>
                <w:szCs w:val="20"/>
              </w:rPr>
              <w:t xml:space="preserve"> </w:t>
            </w:r>
            <w:proofErr w:type="spellStart"/>
            <w:r w:rsidRPr="00440064">
              <w:rPr>
                <w:rFonts w:eastAsiaTheme="minorEastAsia"/>
                <w:szCs w:val="20"/>
              </w:rPr>
              <w:t>Fingerprint</w:t>
            </w:r>
            <w:proofErr w:type="spellEnd"/>
            <w:r w:rsidRPr="00440064">
              <w:rPr>
                <w:rFonts w:eastAsiaTheme="minorEastAsia"/>
                <w:szCs w:val="20"/>
              </w:rPr>
              <w:t xml:space="preserve"> </w:t>
            </w:r>
            <w:proofErr w:type="spellStart"/>
            <w:r w:rsidRPr="00440064">
              <w:rPr>
                <w:rFonts w:eastAsiaTheme="minorEastAsia"/>
                <w:szCs w:val="20"/>
              </w:rPr>
              <w:t>Identification</w:t>
            </w:r>
            <w:proofErr w:type="spellEnd"/>
            <w:r w:rsidRPr="00440064">
              <w:rPr>
                <w:rFonts w:eastAsiaTheme="minorEastAsia"/>
                <w:szCs w:val="20"/>
              </w:rPr>
              <w:t xml:space="preserve"> System (Automatyczny System Identyfikacji Daktyloskopijnej)</w:t>
            </w:r>
          </w:p>
        </w:tc>
      </w:tr>
      <w:tr w:rsidR="00440064" w:rsidRPr="00440064" w14:paraId="0C8299AF" w14:textId="77777777" w:rsidTr="00440064">
        <w:tc>
          <w:tcPr>
            <w:tcW w:w="1413" w:type="dxa"/>
          </w:tcPr>
          <w:p w14:paraId="376EC92A"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AW</w:t>
            </w:r>
          </w:p>
        </w:tc>
        <w:tc>
          <w:tcPr>
            <w:tcW w:w="7649" w:type="dxa"/>
          </w:tcPr>
          <w:p w14:paraId="3028138B"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Agencja Wywiadu</w:t>
            </w:r>
          </w:p>
        </w:tc>
      </w:tr>
      <w:tr w:rsidR="00440064" w:rsidRPr="00440064" w14:paraId="7691820A" w14:textId="77777777" w:rsidTr="00440064">
        <w:tc>
          <w:tcPr>
            <w:tcW w:w="1413" w:type="dxa"/>
          </w:tcPr>
          <w:p w14:paraId="094E8E6B"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CBA</w:t>
            </w:r>
          </w:p>
        </w:tc>
        <w:tc>
          <w:tcPr>
            <w:tcW w:w="7649" w:type="dxa"/>
          </w:tcPr>
          <w:p w14:paraId="25BA490F"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Centralne Biuro Antykorupcyjne</w:t>
            </w:r>
          </w:p>
        </w:tc>
      </w:tr>
      <w:tr w:rsidR="00440064" w:rsidRPr="00440064" w14:paraId="7E4DE678" w14:textId="77777777" w:rsidTr="00440064">
        <w:tc>
          <w:tcPr>
            <w:tcW w:w="1413" w:type="dxa"/>
          </w:tcPr>
          <w:p w14:paraId="47369F4F" w14:textId="77777777" w:rsidR="00440064" w:rsidRPr="00440064" w:rsidRDefault="00440064" w:rsidP="00440064">
            <w:pPr>
              <w:spacing w:before="120" w:line="360" w:lineRule="auto"/>
              <w:jc w:val="center"/>
              <w:rPr>
                <w:rFonts w:eastAsiaTheme="minorEastAsia"/>
                <w:b/>
                <w:szCs w:val="20"/>
              </w:rPr>
            </w:pPr>
            <w:proofErr w:type="spellStart"/>
            <w:r w:rsidRPr="00440064">
              <w:rPr>
                <w:rFonts w:eastAsiaTheme="minorEastAsia"/>
                <w:b/>
                <w:szCs w:val="20"/>
              </w:rPr>
              <w:t>C</w:t>
            </w:r>
            <w:r w:rsidR="007B7046">
              <w:rPr>
                <w:rFonts w:eastAsiaTheme="minorEastAsia"/>
                <w:b/>
                <w:szCs w:val="20"/>
              </w:rPr>
              <w:t>e</w:t>
            </w:r>
            <w:r w:rsidRPr="00440064">
              <w:rPr>
                <w:rFonts w:eastAsiaTheme="minorEastAsia"/>
                <w:b/>
                <w:szCs w:val="20"/>
              </w:rPr>
              <w:t>RO</w:t>
            </w:r>
            <w:proofErr w:type="spellEnd"/>
          </w:p>
        </w:tc>
        <w:tc>
          <w:tcPr>
            <w:tcW w:w="7649" w:type="dxa"/>
          </w:tcPr>
          <w:p w14:paraId="158A8646"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Centralny Rejestr Operacyjny</w:t>
            </w:r>
          </w:p>
        </w:tc>
      </w:tr>
      <w:tr w:rsidR="00440064" w:rsidRPr="00440064" w14:paraId="0A2E5A7C" w14:textId="77777777" w:rsidTr="00440064">
        <w:tc>
          <w:tcPr>
            <w:tcW w:w="1413" w:type="dxa"/>
          </w:tcPr>
          <w:p w14:paraId="0D8F8EE5"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CIR</w:t>
            </w:r>
          </w:p>
        </w:tc>
        <w:tc>
          <w:tcPr>
            <w:tcW w:w="7649" w:type="dxa"/>
          </w:tcPr>
          <w:p w14:paraId="5769A010"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Common</w:t>
            </w:r>
            <w:proofErr w:type="spellEnd"/>
            <w:r w:rsidRPr="00440064">
              <w:rPr>
                <w:rFonts w:eastAsiaTheme="minorEastAsia"/>
                <w:szCs w:val="20"/>
              </w:rPr>
              <w:t xml:space="preserve"> Identity </w:t>
            </w:r>
            <w:proofErr w:type="spellStart"/>
            <w:r w:rsidRPr="00440064">
              <w:rPr>
                <w:rFonts w:eastAsiaTheme="minorEastAsia"/>
                <w:szCs w:val="20"/>
              </w:rPr>
              <w:t>Repository</w:t>
            </w:r>
            <w:proofErr w:type="spellEnd"/>
            <w:r w:rsidRPr="00440064">
              <w:rPr>
                <w:rFonts w:eastAsiaTheme="minorEastAsia"/>
                <w:szCs w:val="20"/>
              </w:rPr>
              <w:t xml:space="preserve"> (Wspólne Repozytorium Danych Umożliwiających Identyfikację)</w:t>
            </w:r>
          </w:p>
        </w:tc>
      </w:tr>
      <w:tr w:rsidR="00440064" w:rsidRPr="00440064" w14:paraId="0AE2F3E0" w14:textId="77777777" w:rsidTr="00440064">
        <w:tc>
          <w:tcPr>
            <w:tcW w:w="1413" w:type="dxa"/>
          </w:tcPr>
          <w:p w14:paraId="2F520444"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CLKP</w:t>
            </w:r>
          </w:p>
        </w:tc>
        <w:tc>
          <w:tcPr>
            <w:tcW w:w="7649" w:type="dxa"/>
          </w:tcPr>
          <w:p w14:paraId="787A6789"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Centralne Laboratorium Kryminalistyczne Policji</w:t>
            </w:r>
          </w:p>
        </w:tc>
      </w:tr>
      <w:tr w:rsidR="00440064" w:rsidRPr="00440064" w14:paraId="5F83AEC9" w14:textId="77777777" w:rsidTr="00440064">
        <w:tc>
          <w:tcPr>
            <w:tcW w:w="1413" w:type="dxa"/>
          </w:tcPr>
          <w:p w14:paraId="3FB28AA7"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COT KSI</w:t>
            </w:r>
          </w:p>
        </w:tc>
        <w:tc>
          <w:tcPr>
            <w:tcW w:w="7649" w:type="dxa"/>
          </w:tcPr>
          <w:p w14:paraId="3F7DFDF0"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Centralny Organ Techniczny Krajowego Systemu Informatycznego</w:t>
            </w:r>
          </w:p>
        </w:tc>
      </w:tr>
      <w:tr w:rsidR="00440064" w:rsidRPr="00440064" w14:paraId="56235752" w14:textId="77777777" w:rsidTr="00440064">
        <w:tc>
          <w:tcPr>
            <w:tcW w:w="1413" w:type="dxa"/>
          </w:tcPr>
          <w:p w14:paraId="59D5439D"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CEPOL</w:t>
            </w:r>
          </w:p>
        </w:tc>
        <w:tc>
          <w:tcPr>
            <w:tcW w:w="7649" w:type="dxa"/>
          </w:tcPr>
          <w:p w14:paraId="658FBBC5"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Agencja Unii Europejskiej ds. Szkolenia w Dziedzinie Ścigania</w:t>
            </w:r>
          </w:p>
        </w:tc>
      </w:tr>
      <w:tr w:rsidR="00440064" w:rsidRPr="00440064" w14:paraId="22504BC3" w14:textId="77777777" w:rsidTr="00440064">
        <w:tc>
          <w:tcPr>
            <w:tcW w:w="1413" w:type="dxa"/>
          </w:tcPr>
          <w:p w14:paraId="24D9CE11" w14:textId="77777777" w:rsidR="00440064" w:rsidRPr="00C31D86" w:rsidRDefault="00440064" w:rsidP="00440064">
            <w:pPr>
              <w:spacing w:before="120" w:line="360" w:lineRule="auto"/>
              <w:jc w:val="center"/>
              <w:rPr>
                <w:b/>
                <w:szCs w:val="20"/>
              </w:rPr>
            </w:pPr>
            <w:r w:rsidRPr="00C31D86">
              <w:rPr>
                <w:b/>
                <w:szCs w:val="20"/>
              </w:rPr>
              <w:t>COW</w:t>
            </w:r>
          </w:p>
        </w:tc>
        <w:tc>
          <w:tcPr>
            <w:tcW w:w="7649" w:type="dxa"/>
          </w:tcPr>
          <w:p w14:paraId="52C31D85" w14:textId="77777777" w:rsidR="00440064" w:rsidRPr="00440064" w:rsidRDefault="00440064" w:rsidP="00440064">
            <w:pPr>
              <w:spacing w:before="120" w:line="360" w:lineRule="auto"/>
              <w:jc w:val="both"/>
              <w:rPr>
                <w:szCs w:val="20"/>
              </w:rPr>
            </w:pPr>
            <w:r w:rsidRPr="00440064">
              <w:rPr>
                <w:szCs w:val="20"/>
              </w:rPr>
              <w:t>Centralny Organ Wizowy</w:t>
            </w:r>
          </w:p>
        </w:tc>
      </w:tr>
      <w:tr w:rsidR="00440064" w:rsidRPr="004C4784" w14:paraId="17A782DC" w14:textId="77777777" w:rsidTr="00440064">
        <w:tc>
          <w:tcPr>
            <w:tcW w:w="1413" w:type="dxa"/>
          </w:tcPr>
          <w:p w14:paraId="7D774683" w14:textId="77777777" w:rsidR="00440064" w:rsidRPr="00440064" w:rsidRDefault="00440064" w:rsidP="00440064">
            <w:pPr>
              <w:spacing w:before="120" w:line="360" w:lineRule="auto"/>
              <w:jc w:val="center"/>
              <w:rPr>
                <w:rFonts w:eastAsiaTheme="minorEastAsia"/>
                <w:b/>
                <w:szCs w:val="20"/>
                <w:lang w:val="en-GB"/>
              </w:rPr>
            </w:pPr>
            <w:r w:rsidRPr="00440064">
              <w:rPr>
                <w:rFonts w:eastAsiaTheme="minorEastAsia"/>
                <w:b/>
                <w:szCs w:val="20"/>
                <w:lang w:val="en-GB"/>
              </w:rPr>
              <w:t>CRSS</w:t>
            </w:r>
          </w:p>
        </w:tc>
        <w:tc>
          <w:tcPr>
            <w:tcW w:w="7649" w:type="dxa"/>
          </w:tcPr>
          <w:p w14:paraId="63D90527" w14:textId="77777777" w:rsidR="00440064" w:rsidRPr="00440064" w:rsidRDefault="00440064" w:rsidP="00440064">
            <w:pPr>
              <w:spacing w:before="120" w:line="360" w:lineRule="auto"/>
              <w:jc w:val="both"/>
              <w:rPr>
                <w:rFonts w:eastAsiaTheme="minorEastAsia"/>
                <w:szCs w:val="20"/>
                <w:lang w:val="en-GB"/>
              </w:rPr>
            </w:pPr>
            <w:r w:rsidRPr="00440064">
              <w:rPr>
                <w:rFonts w:eastAsiaTheme="minorEastAsia"/>
                <w:szCs w:val="20"/>
                <w:lang w:val="en-GB"/>
              </w:rPr>
              <w:t>Central Repository for Reporting and Statistics (</w:t>
            </w:r>
            <w:proofErr w:type="spellStart"/>
            <w:r w:rsidRPr="00440064">
              <w:rPr>
                <w:rFonts w:eastAsiaTheme="minorEastAsia"/>
                <w:szCs w:val="20"/>
                <w:lang w:val="en-GB"/>
              </w:rPr>
              <w:t>Centralne</w:t>
            </w:r>
            <w:proofErr w:type="spellEnd"/>
            <w:r w:rsidRPr="00440064">
              <w:rPr>
                <w:rFonts w:eastAsiaTheme="minorEastAsia"/>
                <w:szCs w:val="20"/>
                <w:lang w:val="en-GB"/>
              </w:rPr>
              <w:t xml:space="preserve"> </w:t>
            </w:r>
            <w:proofErr w:type="spellStart"/>
            <w:r w:rsidRPr="00440064">
              <w:rPr>
                <w:rFonts w:eastAsiaTheme="minorEastAsia"/>
                <w:szCs w:val="20"/>
                <w:lang w:val="en-GB"/>
              </w:rPr>
              <w:t>Repozytorium</w:t>
            </w:r>
            <w:proofErr w:type="spellEnd"/>
            <w:r w:rsidRPr="00440064">
              <w:rPr>
                <w:rFonts w:eastAsiaTheme="minorEastAsia"/>
                <w:szCs w:val="20"/>
                <w:lang w:val="en-GB"/>
              </w:rPr>
              <w:t xml:space="preserve"> </w:t>
            </w:r>
            <w:proofErr w:type="spellStart"/>
            <w:r w:rsidRPr="00440064">
              <w:rPr>
                <w:rFonts w:eastAsiaTheme="minorEastAsia"/>
                <w:szCs w:val="20"/>
                <w:lang w:val="en-GB"/>
              </w:rPr>
              <w:t>Sprawozdawczo-Statystyczne</w:t>
            </w:r>
            <w:proofErr w:type="spellEnd"/>
            <w:r w:rsidRPr="00440064">
              <w:rPr>
                <w:rFonts w:eastAsiaTheme="minorEastAsia"/>
                <w:szCs w:val="20"/>
                <w:lang w:val="en-GB"/>
              </w:rPr>
              <w:t>)</w:t>
            </w:r>
          </w:p>
        </w:tc>
      </w:tr>
      <w:tr w:rsidR="00440064" w:rsidRPr="00440064" w14:paraId="36D9BA3C" w14:textId="77777777" w:rsidTr="00440064">
        <w:tc>
          <w:tcPr>
            <w:tcW w:w="1413" w:type="dxa"/>
          </w:tcPr>
          <w:p w14:paraId="1053F5A9"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C.SIS</w:t>
            </w:r>
            <w:r w:rsidR="00D90623">
              <w:rPr>
                <w:rFonts w:eastAsiaTheme="minorEastAsia"/>
                <w:b/>
                <w:szCs w:val="20"/>
              </w:rPr>
              <w:t xml:space="preserve"> II</w:t>
            </w:r>
          </w:p>
        </w:tc>
        <w:tc>
          <w:tcPr>
            <w:tcW w:w="7649" w:type="dxa"/>
          </w:tcPr>
          <w:p w14:paraId="00040FAB" w14:textId="77777777" w:rsidR="00440064" w:rsidRPr="00440064" w:rsidRDefault="00440064" w:rsidP="00440064">
            <w:pPr>
              <w:spacing w:before="120" w:line="360" w:lineRule="auto"/>
              <w:jc w:val="both"/>
              <w:rPr>
                <w:rFonts w:eastAsiaTheme="minorEastAsia"/>
                <w:b/>
                <w:szCs w:val="20"/>
                <w:shd w:val="clear" w:color="auto" w:fill="00FFFF"/>
              </w:rPr>
            </w:pPr>
            <w:r w:rsidRPr="00440064">
              <w:rPr>
                <w:rFonts w:eastAsiaTheme="minorEastAsia"/>
                <w:szCs w:val="20"/>
              </w:rPr>
              <w:t xml:space="preserve">System Centralny Systemu Informacyjnego </w:t>
            </w:r>
            <w:proofErr w:type="spellStart"/>
            <w:r w:rsidRPr="00440064">
              <w:rPr>
                <w:rFonts w:eastAsiaTheme="minorEastAsia"/>
                <w:szCs w:val="20"/>
              </w:rPr>
              <w:t>Schengen</w:t>
            </w:r>
            <w:proofErr w:type="spellEnd"/>
            <w:r w:rsidR="002C6AB2">
              <w:rPr>
                <w:rFonts w:eastAsiaTheme="minorEastAsia"/>
                <w:szCs w:val="20"/>
              </w:rPr>
              <w:t xml:space="preserve"> drugiej generacji</w:t>
            </w:r>
          </w:p>
        </w:tc>
      </w:tr>
      <w:tr w:rsidR="00440064" w:rsidRPr="00440064" w14:paraId="4994BB35" w14:textId="77777777" w:rsidTr="00440064">
        <w:tc>
          <w:tcPr>
            <w:tcW w:w="1413" w:type="dxa"/>
          </w:tcPr>
          <w:p w14:paraId="59CA6298"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EES</w:t>
            </w:r>
          </w:p>
        </w:tc>
        <w:tc>
          <w:tcPr>
            <w:tcW w:w="7649" w:type="dxa"/>
          </w:tcPr>
          <w:p w14:paraId="44353DE8"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Entry</w:t>
            </w:r>
            <w:proofErr w:type="spellEnd"/>
            <w:r w:rsidRPr="00440064">
              <w:rPr>
                <w:rFonts w:eastAsiaTheme="minorEastAsia"/>
                <w:szCs w:val="20"/>
              </w:rPr>
              <w:t>/</w:t>
            </w:r>
            <w:proofErr w:type="spellStart"/>
            <w:r w:rsidRPr="00440064">
              <w:rPr>
                <w:rFonts w:eastAsiaTheme="minorEastAsia"/>
                <w:szCs w:val="20"/>
              </w:rPr>
              <w:t>Exit</w:t>
            </w:r>
            <w:proofErr w:type="spellEnd"/>
            <w:r w:rsidRPr="00440064">
              <w:rPr>
                <w:rFonts w:eastAsiaTheme="minorEastAsia"/>
                <w:szCs w:val="20"/>
              </w:rPr>
              <w:t xml:space="preserve"> System (System Wjazdu i Wyjazdu)</w:t>
            </w:r>
          </w:p>
        </w:tc>
      </w:tr>
      <w:tr w:rsidR="00440064" w:rsidRPr="00440064" w14:paraId="07CC86F8" w14:textId="77777777" w:rsidTr="00440064">
        <w:tc>
          <w:tcPr>
            <w:tcW w:w="1413" w:type="dxa"/>
          </w:tcPr>
          <w:p w14:paraId="69DEB67F" w14:textId="77777777" w:rsidR="00440064" w:rsidRPr="00440064" w:rsidRDefault="00440064" w:rsidP="00440064">
            <w:pPr>
              <w:spacing w:before="120" w:line="360" w:lineRule="auto"/>
              <w:jc w:val="center"/>
              <w:rPr>
                <w:rFonts w:eastAsiaTheme="minorEastAsia"/>
                <w:szCs w:val="20"/>
              </w:rPr>
            </w:pPr>
            <w:r w:rsidRPr="00440064">
              <w:rPr>
                <w:rFonts w:eastAsiaTheme="minorEastAsia"/>
                <w:b/>
                <w:szCs w:val="20"/>
              </w:rPr>
              <w:t>ECRIS-TCN</w:t>
            </w:r>
          </w:p>
        </w:tc>
        <w:tc>
          <w:tcPr>
            <w:tcW w:w="7649" w:type="dxa"/>
          </w:tcPr>
          <w:p w14:paraId="200C029A" w14:textId="77777777" w:rsidR="00440064" w:rsidRPr="00440064" w:rsidRDefault="00440064" w:rsidP="00440064">
            <w:pPr>
              <w:spacing w:before="120" w:line="360" w:lineRule="auto"/>
              <w:jc w:val="both"/>
              <w:rPr>
                <w:rFonts w:eastAsiaTheme="minorEastAsia"/>
                <w:szCs w:val="20"/>
              </w:rPr>
            </w:pPr>
            <w:proofErr w:type="spellStart"/>
            <w:r w:rsidRPr="00440064">
              <w:rPr>
                <w:rFonts w:eastAsiaTheme="minorEastAsia"/>
                <w:szCs w:val="20"/>
              </w:rPr>
              <w:t>European</w:t>
            </w:r>
            <w:proofErr w:type="spellEnd"/>
            <w:r w:rsidRPr="00440064">
              <w:rPr>
                <w:rFonts w:eastAsiaTheme="minorEastAsia"/>
                <w:szCs w:val="20"/>
              </w:rPr>
              <w:t xml:space="preserve"> </w:t>
            </w:r>
            <w:proofErr w:type="spellStart"/>
            <w:r w:rsidRPr="00440064">
              <w:rPr>
                <w:rFonts w:eastAsiaTheme="minorEastAsia"/>
                <w:szCs w:val="20"/>
              </w:rPr>
              <w:t>Criminal</w:t>
            </w:r>
            <w:proofErr w:type="spellEnd"/>
            <w:r w:rsidRPr="00440064">
              <w:rPr>
                <w:rFonts w:eastAsiaTheme="minorEastAsia"/>
                <w:szCs w:val="20"/>
              </w:rPr>
              <w:t xml:space="preserve"> </w:t>
            </w:r>
            <w:proofErr w:type="spellStart"/>
            <w:r w:rsidRPr="00440064">
              <w:rPr>
                <w:rFonts w:eastAsiaTheme="minorEastAsia"/>
                <w:szCs w:val="20"/>
              </w:rPr>
              <w:t>Records</w:t>
            </w:r>
            <w:proofErr w:type="spellEnd"/>
            <w:r w:rsidRPr="00440064">
              <w:rPr>
                <w:rFonts w:eastAsiaTheme="minorEastAsia"/>
                <w:szCs w:val="20"/>
              </w:rPr>
              <w:t xml:space="preserve"> Information System - Third Country </w:t>
            </w:r>
            <w:proofErr w:type="spellStart"/>
            <w:r w:rsidR="00C54CBF" w:rsidRPr="00440064">
              <w:rPr>
                <w:rFonts w:eastAsiaTheme="minorEastAsia"/>
                <w:szCs w:val="20"/>
              </w:rPr>
              <w:t>Nationals</w:t>
            </w:r>
            <w:proofErr w:type="spellEnd"/>
            <w:r w:rsidR="00C54CBF" w:rsidRPr="00440064">
              <w:rPr>
                <w:rFonts w:eastAsiaTheme="minorEastAsia"/>
                <w:szCs w:val="20"/>
              </w:rPr>
              <w:t xml:space="preserve"> </w:t>
            </w:r>
            <w:r w:rsidR="00F9308E">
              <w:rPr>
                <w:rFonts w:eastAsiaTheme="minorEastAsia"/>
                <w:szCs w:val="20"/>
              </w:rPr>
              <w:t>(S</w:t>
            </w:r>
            <w:r w:rsidR="00F9308E" w:rsidRPr="007C0AAE">
              <w:rPr>
                <w:rFonts w:eastAsiaTheme="minorEastAsia"/>
                <w:szCs w:val="20"/>
              </w:rPr>
              <w:t>centralizowany system służący do ustalania państw członkowskich posiadających informacje o wyrokach skazujących wydanych wobec obywateli państw trzecich i bezpaństwowców</w:t>
            </w:r>
            <w:r w:rsidR="00F9308E">
              <w:rPr>
                <w:rFonts w:eastAsiaTheme="minorEastAsia"/>
                <w:szCs w:val="20"/>
              </w:rPr>
              <w:t>)</w:t>
            </w:r>
          </w:p>
        </w:tc>
      </w:tr>
      <w:tr w:rsidR="00440064" w:rsidRPr="00440064" w14:paraId="725B51B6" w14:textId="77777777" w:rsidTr="00440064">
        <w:tc>
          <w:tcPr>
            <w:tcW w:w="1413" w:type="dxa"/>
          </w:tcPr>
          <w:p w14:paraId="4C629456" w14:textId="77777777" w:rsidR="00440064" w:rsidRPr="00440064" w:rsidRDefault="00440064" w:rsidP="00440064">
            <w:pPr>
              <w:spacing w:before="120" w:line="360" w:lineRule="auto"/>
              <w:jc w:val="center"/>
              <w:rPr>
                <w:rFonts w:eastAsiaTheme="minorEastAsia"/>
                <w:szCs w:val="20"/>
              </w:rPr>
            </w:pPr>
            <w:r w:rsidRPr="00440064">
              <w:rPr>
                <w:rFonts w:eastAsiaTheme="minorEastAsia"/>
                <w:b/>
                <w:szCs w:val="20"/>
              </w:rPr>
              <w:t>ESP</w:t>
            </w:r>
          </w:p>
        </w:tc>
        <w:tc>
          <w:tcPr>
            <w:tcW w:w="7649" w:type="dxa"/>
          </w:tcPr>
          <w:p w14:paraId="7CE18294" w14:textId="77777777" w:rsidR="00440064" w:rsidRPr="00440064" w:rsidRDefault="00440064" w:rsidP="00440064">
            <w:pPr>
              <w:spacing w:before="120" w:line="360" w:lineRule="auto"/>
              <w:jc w:val="both"/>
              <w:rPr>
                <w:rFonts w:eastAsiaTheme="minorEastAsia"/>
                <w:szCs w:val="20"/>
              </w:rPr>
            </w:pPr>
            <w:proofErr w:type="spellStart"/>
            <w:r w:rsidRPr="00440064">
              <w:rPr>
                <w:rFonts w:eastAsiaTheme="minorEastAsia"/>
                <w:szCs w:val="20"/>
              </w:rPr>
              <w:t>European</w:t>
            </w:r>
            <w:proofErr w:type="spellEnd"/>
            <w:r w:rsidRPr="00440064">
              <w:rPr>
                <w:rFonts w:eastAsiaTheme="minorEastAsia"/>
                <w:szCs w:val="20"/>
              </w:rPr>
              <w:t xml:space="preserve"> </w:t>
            </w:r>
            <w:proofErr w:type="spellStart"/>
            <w:r w:rsidRPr="00440064">
              <w:rPr>
                <w:rFonts w:eastAsiaTheme="minorEastAsia"/>
                <w:szCs w:val="20"/>
              </w:rPr>
              <w:t>Search</w:t>
            </w:r>
            <w:proofErr w:type="spellEnd"/>
            <w:r w:rsidRPr="00440064">
              <w:rPr>
                <w:rFonts w:eastAsiaTheme="minorEastAsia"/>
                <w:szCs w:val="20"/>
              </w:rPr>
              <w:t xml:space="preserve"> </w:t>
            </w:r>
            <w:r w:rsidR="00C54CBF" w:rsidRPr="00440064">
              <w:rPr>
                <w:rFonts w:eastAsiaTheme="minorEastAsia"/>
                <w:szCs w:val="20"/>
              </w:rPr>
              <w:t>Portal (</w:t>
            </w:r>
            <w:r w:rsidRPr="00440064">
              <w:rPr>
                <w:rFonts w:eastAsiaTheme="minorEastAsia"/>
                <w:szCs w:val="20"/>
              </w:rPr>
              <w:t>Europejski Portal Wyszukiwania)</w:t>
            </w:r>
          </w:p>
        </w:tc>
      </w:tr>
      <w:tr w:rsidR="00440064" w:rsidRPr="00440064" w14:paraId="559EAAE0" w14:textId="77777777" w:rsidTr="00440064">
        <w:tc>
          <w:tcPr>
            <w:tcW w:w="1413" w:type="dxa"/>
          </w:tcPr>
          <w:p w14:paraId="345AAD54"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ETIAS</w:t>
            </w:r>
          </w:p>
        </w:tc>
        <w:tc>
          <w:tcPr>
            <w:tcW w:w="7649" w:type="dxa"/>
          </w:tcPr>
          <w:p w14:paraId="15B82CE3" w14:textId="77777777" w:rsidR="00440064" w:rsidRPr="00440064" w:rsidRDefault="00440064" w:rsidP="00440064">
            <w:pPr>
              <w:spacing w:before="120" w:line="360" w:lineRule="auto"/>
              <w:jc w:val="both"/>
              <w:rPr>
                <w:rFonts w:eastAsiaTheme="minorEastAsia"/>
                <w:szCs w:val="20"/>
              </w:rPr>
            </w:pPr>
            <w:proofErr w:type="spellStart"/>
            <w:r w:rsidRPr="00440064">
              <w:rPr>
                <w:rFonts w:eastAsiaTheme="minorEastAsia"/>
                <w:szCs w:val="20"/>
              </w:rPr>
              <w:t>European</w:t>
            </w:r>
            <w:proofErr w:type="spellEnd"/>
            <w:r w:rsidRPr="00440064">
              <w:rPr>
                <w:rFonts w:eastAsiaTheme="minorEastAsia"/>
                <w:szCs w:val="20"/>
              </w:rPr>
              <w:t xml:space="preserve"> Travel Information and </w:t>
            </w:r>
            <w:proofErr w:type="spellStart"/>
            <w:r w:rsidRPr="00440064">
              <w:rPr>
                <w:rFonts w:eastAsiaTheme="minorEastAsia"/>
                <w:szCs w:val="20"/>
              </w:rPr>
              <w:t>Authorisation</w:t>
            </w:r>
            <w:proofErr w:type="spellEnd"/>
            <w:r w:rsidRPr="00440064">
              <w:rPr>
                <w:rFonts w:eastAsiaTheme="minorEastAsia"/>
                <w:szCs w:val="20"/>
              </w:rPr>
              <w:t xml:space="preserve"> System (Europejski System Informacji o Podróży oraz Zezwoleń na Podróż)</w:t>
            </w:r>
          </w:p>
        </w:tc>
      </w:tr>
      <w:tr w:rsidR="00440064" w:rsidRPr="00440064" w14:paraId="0B6C1EC7" w14:textId="77777777" w:rsidTr="00440064">
        <w:tc>
          <w:tcPr>
            <w:tcW w:w="1413" w:type="dxa"/>
          </w:tcPr>
          <w:p w14:paraId="430E25DF"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ETIAS NU</w:t>
            </w:r>
          </w:p>
        </w:tc>
        <w:tc>
          <w:tcPr>
            <w:tcW w:w="7649" w:type="dxa"/>
          </w:tcPr>
          <w:p w14:paraId="10CFB554"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European</w:t>
            </w:r>
            <w:proofErr w:type="spellEnd"/>
            <w:r w:rsidRPr="00440064">
              <w:rPr>
                <w:rFonts w:eastAsiaTheme="minorEastAsia"/>
                <w:szCs w:val="20"/>
              </w:rPr>
              <w:t xml:space="preserve"> Travel Information and </w:t>
            </w:r>
            <w:proofErr w:type="spellStart"/>
            <w:r w:rsidRPr="00440064">
              <w:rPr>
                <w:rFonts w:eastAsiaTheme="minorEastAsia"/>
                <w:szCs w:val="20"/>
              </w:rPr>
              <w:t>Authorisation</w:t>
            </w:r>
            <w:proofErr w:type="spellEnd"/>
            <w:r w:rsidRPr="00440064">
              <w:rPr>
                <w:rFonts w:eastAsiaTheme="minorEastAsia"/>
                <w:szCs w:val="20"/>
              </w:rPr>
              <w:t xml:space="preserve"> System </w:t>
            </w:r>
            <w:proofErr w:type="spellStart"/>
            <w:r w:rsidRPr="00440064">
              <w:rPr>
                <w:rFonts w:eastAsiaTheme="minorEastAsia"/>
                <w:szCs w:val="20"/>
              </w:rPr>
              <w:t>National</w:t>
            </w:r>
            <w:proofErr w:type="spellEnd"/>
            <w:r w:rsidRPr="00440064">
              <w:rPr>
                <w:rFonts w:eastAsiaTheme="minorEastAsia"/>
                <w:szCs w:val="20"/>
              </w:rPr>
              <w:t xml:space="preserve"> Unit (Krajowa Jednostka w Europejskim Systemie Informacji o Podróży oraz Zezwoleń na Podróż</w:t>
            </w:r>
          </w:p>
        </w:tc>
      </w:tr>
      <w:tr w:rsidR="00440064" w:rsidRPr="00440064" w14:paraId="55EC9817" w14:textId="77777777" w:rsidTr="00440064">
        <w:tc>
          <w:tcPr>
            <w:tcW w:w="1413" w:type="dxa"/>
          </w:tcPr>
          <w:p w14:paraId="4DE561CD" w14:textId="77777777" w:rsidR="00440064" w:rsidRPr="00440064" w:rsidRDefault="00440064" w:rsidP="00440064">
            <w:pPr>
              <w:spacing w:before="120" w:line="360" w:lineRule="auto"/>
              <w:jc w:val="center"/>
              <w:rPr>
                <w:rFonts w:eastAsiaTheme="minorEastAsia"/>
                <w:b/>
                <w:szCs w:val="20"/>
              </w:rPr>
            </w:pPr>
            <w:proofErr w:type="spellStart"/>
            <w:r w:rsidRPr="00440064">
              <w:rPr>
                <w:rFonts w:eastAsia="Times New Roman"/>
                <w:b/>
                <w:szCs w:val="20"/>
              </w:rPr>
              <w:t>Eurodac</w:t>
            </w:r>
            <w:proofErr w:type="spellEnd"/>
          </w:p>
        </w:tc>
        <w:tc>
          <w:tcPr>
            <w:tcW w:w="7649" w:type="dxa"/>
          </w:tcPr>
          <w:p w14:paraId="73E5E770" w14:textId="77777777" w:rsidR="00440064" w:rsidRPr="00440064" w:rsidRDefault="00440064" w:rsidP="00440064">
            <w:pPr>
              <w:spacing w:before="120" w:line="360" w:lineRule="auto"/>
              <w:jc w:val="both"/>
              <w:rPr>
                <w:rFonts w:eastAsiaTheme="minorEastAsia"/>
                <w:szCs w:val="20"/>
              </w:rPr>
            </w:pPr>
            <w:proofErr w:type="spellStart"/>
            <w:r w:rsidRPr="00440064">
              <w:rPr>
                <w:szCs w:val="20"/>
              </w:rPr>
              <w:t>European</w:t>
            </w:r>
            <w:proofErr w:type="spellEnd"/>
            <w:r w:rsidRPr="00440064">
              <w:rPr>
                <w:szCs w:val="20"/>
              </w:rPr>
              <w:t xml:space="preserve"> </w:t>
            </w:r>
            <w:proofErr w:type="spellStart"/>
            <w:r w:rsidRPr="00440064">
              <w:rPr>
                <w:szCs w:val="20"/>
              </w:rPr>
              <w:t>Asylum</w:t>
            </w:r>
            <w:proofErr w:type="spellEnd"/>
            <w:r w:rsidRPr="00440064">
              <w:rPr>
                <w:szCs w:val="20"/>
              </w:rPr>
              <w:t xml:space="preserve"> </w:t>
            </w:r>
            <w:proofErr w:type="spellStart"/>
            <w:r w:rsidRPr="00440064">
              <w:rPr>
                <w:szCs w:val="20"/>
              </w:rPr>
              <w:t>Dactyloscopy</w:t>
            </w:r>
            <w:proofErr w:type="spellEnd"/>
            <w:r w:rsidRPr="00440064">
              <w:rPr>
                <w:szCs w:val="20"/>
              </w:rPr>
              <w:t xml:space="preserve"> Database</w:t>
            </w:r>
            <w:r w:rsidRPr="00440064" w:rsidDel="00DB3E37">
              <w:rPr>
                <w:rFonts w:eastAsiaTheme="minorEastAsia"/>
                <w:szCs w:val="20"/>
              </w:rPr>
              <w:t xml:space="preserve"> </w:t>
            </w:r>
            <w:r w:rsidRPr="00440064">
              <w:rPr>
                <w:rFonts w:eastAsiaTheme="minorEastAsia"/>
                <w:szCs w:val="20"/>
              </w:rPr>
              <w:t>(Europejski Zautomatyzowany System Rozpoznawania Odcisków Palców)</w:t>
            </w:r>
          </w:p>
        </w:tc>
      </w:tr>
      <w:tr w:rsidR="00440064" w:rsidRPr="00440064" w14:paraId="1DAAA3FB" w14:textId="77777777" w:rsidTr="00440064">
        <w:tc>
          <w:tcPr>
            <w:tcW w:w="1413" w:type="dxa"/>
          </w:tcPr>
          <w:p w14:paraId="7093937A" w14:textId="77777777" w:rsidR="00440064" w:rsidRPr="00440064" w:rsidRDefault="00440064" w:rsidP="00440064">
            <w:pPr>
              <w:spacing w:before="120" w:line="360" w:lineRule="auto"/>
              <w:jc w:val="center"/>
              <w:rPr>
                <w:rFonts w:eastAsiaTheme="minorEastAsia"/>
                <w:b/>
                <w:szCs w:val="20"/>
                <w:lang w:val="en-GB"/>
              </w:rPr>
            </w:pPr>
            <w:r w:rsidRPr="00440064">
              <w:rPr>
                <w:rFonts w:eastAsiaTheme="minorEastAsia"/>
                <w:b/>
                <w:szCs w:val="20"/>
                <w:lang w:val="en-GB"/>
              </w:rPr>
              <w:t>EUROPOL</w:t>
            </w:r>
          </w:p>
        </w:tc>
        <w:tc>
          <w:tcPr>
            <w:tcW w:w="7649" w:type="dxa"/>
          </w:tcPr>
          <w:p w14:paraId="688DA974" w14:textId="77777777" w:rsidR="00440064" w:rsidRPr="00440064" w:rsidRDefault="00440064" w:rsidP="00440064">
            <w:pPr>
              <w:spacing w:before="120" w:line="360" w:lineRule="auto"/>
              <w:jc w:val="both"/>
              <w:rPr>
                <w:rFonts w:eastAsiaTheme="minorEastAsia"/>
                <w:b/>
                <w:szCs w:val="20"/>
                <w:lang w:val="en-GB"/>
              </w:rPr>
            </w:pPr>
            <w:r w:rsidRPr="00440064">
              <w:rPr>
                <w:rFonts w:eastAsiaTheme="minorEastAsia"/>
                <w:szCs w:val="20"/>
                <w:lang w:val="en-GB"/>
              </w:rPr>
              <w:t>European Union Agency for Law Enforcement Cooperation (</w:t>
            </w:r>
            <w:proofErr w:type="spellStart"/>
            <w:r w:rsidRPr="00440064">
              <w:rPr>
                <w:rFonts w:eastAsiaTheme="minorEastAsia"/>
                <w:szCs w:val="20"/>
                <w:lang w:val="en-GB"/>
              </w:rPr>
              <w:t>Agencja</w:t>
            </w:r>
            <w:proofErr w:type="spellEnd"/>
            <w:r w:rsidRPr="00440064">
              <w:rPr>
                <w:rFonts w:eastAsiaTheme="minorEastAsia"/>
                <w:szCs w:val="20"/>
                <w:lang w:val="en-GB"/>
              </w:rPr>
              <w:t xml:space="preserve"> </w:t>
            </w:r>
            <w:proofErr w:type="spellStart"/>
            <w:r w:rsidRPr="00440064">
              <w:rPr>
                <w:rFonts w:eastAsiaTheme="minorEastAsia"/>
                <w:szCs w:val="20"/>
                <w:lang w:val="en-GB"/>
              </w:rPr>
              <w:t>Unii</w:t>
            </w:r>
            <w:proofErr w:type="spellEnd"/>
            <w:r w:rsidRPr="00440064">
              <w:rPr>
                <w:rFonts w:eastAsiaTheme="minorEastAsia"/>
                <w:szCs w:val="20"/>
                <w:lang w:val="en-GB"/>
              </w:rPr>
              <w:t xml:space="preserve"> </w:t>
            </w:r>
            <w:proofErr w:type="spellStart"/>
            <w:r w:rsidRPr="00440064">
              <w:rPr>
                <w:rFonts w:eastAsiaTheme="minorEastAsia"/>
                <w:szCs w:val="20"/>
                <w:lang w:val="en-GB"/>
              </w:rPr>
              <w:t>Europejskiej</w:t>
            </w:r>
            <w:proofErr w:type="spellEnd"/>
            <w:r w:rsidRPr="00440064">
              <w:rPr>
                <w:rFonts w:eastAsiaTheme="minorEastAsia"/>
                <w:szCs w:val="20"/>
                <w:lang w:val="en-GB"/>
              </w:rPr>
              <w:t xml:space="preserve"> ds. Współpracy </w:t>
            </w:r>
            <w:proofErr w:type="spellStart"/>
            <w:r w:rsidRPr="00440064">
              <w:rPr>
                <w:rFonts w:eastAsiaTheme="minorEastAsia"/>
                <w:szCs w:val="20"/>
                <w:lang w:val="en-GB"/>
              </w:rPr>
              <w:t>Organów</w:t>
            </w:r>
            <w:proofErr w:type="spellEnd"/>
            <w:r w:rsidRPr="00440064">
              <w:rPr>
                <w:rFonts w:eastAsiaTheme="minorEastAsia"/>
                <w:szCs w:val="20"/>
                <w:lang w:val="en-GB"/>
              </w:rPr>
              <w:t xml:space="preserve"> </w:t>
            </w:r>
            <w:proofErr w:type="spellStart"/>
            <w:r w:rsidRPr="00440064">
              <w:rPr>
                <w:rFonts w:eastAsiaTheme="minorEastAsia"/>
                <w:szCs w:val="20"/>
                <w:lang w:val="en-GB"/>
              </w:rPr>
              <w:t>Ścigania</w:t>
            </w:r>
            <w:proofErr w:type="spellEnd"/>
            <w:r w:rsidRPr="00440064">
              <w:rPr>
                <w:rFonts w:eastAsiaTheme="minorEastAsia"/>
                <w:szCs w:val="20"/>
                <w:lang w:val="en-GB"/>
              </w:rPr>
              <w:t>)</w:t>
            </w:r>
          </w:p>
        </w:tc>
      </w:tr>
      <w:tr w:rsidR="00440064" w:rsidRPr="00440064" w14:paraId="2F14009D" w14:textId="77777777" w:rsidTr="005C491F">
        <w:tc>
          <w:tcPr>
            <w:tcW w:w="1413" w:type="dxa"/>
            <w:vAlign w:val="center"/>
          </w:tcPr>
          <w:p w14:paraId="366189AF" w14:textId="77777777" w:rsidR="00440064" w:rsidRPr="00440064" w:rsidRDefault="00440064" w:rsidP="005C491F">
            <w:pPr>
              <w:spacing w:before="120" w:line="360" w:lineRule="auto"/>
              <w:jc w:val="center"/>
              <w:rPr>
                <w:rFonts w:eastAsiaTheme="minorEastAsia"/>
                <w:b/>
                <w:szCs w:val="20"/>
                <w:lang w:val="en-GB"/>
              </w:rPr>
            </w:pPr>
            <w:r w:rsidRPr="00440064">
              <w:rPr>
                <w:rFonts w:eastAsiaTheme="minorEastAsia"/>
                <w:b/>
                <w:szCs w:val="20"/>
                <w:lang w:val="en-GB"/>
              </w:rPr>
              <w:lastRenderedPageBreak/>
              <w:t>EU-LISA</w:t>
            </w:r>
          </w:p>
        </w:tc>
        <w:tc>
          <w:tcPr>
            <w:tcW w:w="7649" w:type="dxa"/>
          </w:tcPr>
          <w:p w14:paraId="56EBCC93" w14:textId="77777777" w:rsidR="00440064" w:rsidRPr="00440064" w:rsidRDefault="00440064" w:rsidP="00440064">
            <w:pPr>
              <w:spacing w:before="120" w:line="360" w:lineRule="auto"/>
              <w:jc w:val="both"/>
              <w:rPr>
                <w:szCs w:val="20"/>
              </w:rPr>
            </w:pPr>
            <w:r w:rsidRPr="00440064">
              <w:rPr>
                <w:rFonts w:eastAsiaTheme="minorEastAsia"/>
                <w:szCs w:val="20"/>
                <w:lang w:val="en-GB"/>
              </w:rPr>
              <w:t>European Union Agency for the Operational Management of Large-Scale IT Systems (</w:t>
            </w:r>
            <w:proofErr w:type="spellStart"/>
            <w:r w:rsidRPr="00440064">
              <w:rPr>
                <w:szCs w:val="20"/>
                <w:lang w:val="en-GB"/>
              </w:rPr>
              <w:t>Europejska</w:t>
            </w:r>
            <w:proofErr w:type="spellEnd"/>
            <w:r w:rsidRPr="00440064">
              <w:rPr>
                <w:szCs w:val="20"/>
                <w:lang w:val="en-GB"/>
              </w:rPr>
              <w:t xml:space="preserve"> </w:t>
            </w:r>
            <w:proofErr w:type="spellStart"/>
            <w:r w:rsidRPr="00440064">
              <w:rPr>
                <w:szCs w:val="20"/>
                <w:lang w:val="en-GB"/>
              </w:rPr>
              <w:t>Agencja</w:t>
            </w:r>
            <w:proofErr w:type="spellEnd"/>
            <w:r w:rsidRPr="00440064">
              <w:rPr>
                <w:szCs w:val="20"/>
                <w:lang w:val="en-GB"/>
              </w:rPr>
              <w:t xml:space="preserve"> ds. </w:t>
            </w:r>
            <w:r w:rsidRPr="00440064">
              <w:rPr>
                <w:szCs w:val="20"/>
              </w:rPr>
              <w:t>Zarządzania Operacyjnego Wielkoskalowymi Systemami Informatycznymi)</w:t>
            </w:r>
          </w:p>
        </w:tc>
      </w:tr>
      <w:tr w:rsidR="00440064" w:rsidRPr="00440064" w14:paraId="15EDB6F0" w14:textId="77777777" w:rsidTr="005C491F">
        <w:tc>
          <w:tcPr>
            <w:tcW w:w="1413" w:type="dxa"/>
            <w:vAlign w:val="center"/>
          </w:tcPr>
          <w:p w14:paraId="2D685F61" w14:textId="77777777" w:rsidR="00440064" w:rsidRPr="00440064" w:rsidRDefault="00440064" w:rsidP="005C491F">
            <w:pPr>
              <w:spacing w:before="120" w:line="360" w:lineRule="auto"/>
              <w:jc w:val="center"/>
              <w:rPr>
                <w:rFonts w:eastAsiaTheme="minorEastAsia"/>
                <w:b/>
                <w:szCs w:val="20"/>
              </w:rPr>
            </w:pPr>
            <w:r w:rsidRPr="00440064">
              <w:rPr>
                <w:rFonts w:eastAsiaTheme="minorEastAsia"/>
                <w:b/>
                <w:szCs w:val="20"/>
              </w:rPr>
              <w:t>FRONTEX</w:t>
            </w:r>
          </w:p>
        </w:tc>
        <w:tc>
          <w:tcPr>
            <w:tcW w:w="7649" w:type="dxa"/>
          </w:tcPr>
          <w:p w14:paraId="181FC5A3"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European</w:t>
            </w:r>
            <w:proofErr w:type="spellEnd"/>
            <w:r w:rsidRPr="00440064">
              <w:rPr>
                <w:rFonts w:eastAsiaTheme="minorEastAsia"/>
                <w:szCs w:val="20"/>
              </w:rPr>
              <w:t xml:space="preserve"> </w:t>
            </w:r>
            <w:proofErr w:type="spellStart"/>
            <w:r w:rsidRPr="00440064">
              <w:rPr>
                <w:rFonts w:eastAsiaTheme="minorEastAsia"/>
                <w:szCs w:val="20"/>
              </w:rPr>
              <w:t>Border</w:t>
            </w:r>
            <w:proofErr w:type="spellEnd"/>
            <w:r w:rsidRPr="00440064">
              <w:rPr>
                <w:rFonts w:eastAsiaTheme="minorEastAsia"/>
                <w:szCs w:val="20"/>
              </w:rPr>
              <w:t xml:space="preserve"> and </w:t>
            </w:r>
            <w:proofErr w:type="spellStart"/>
            <w:r w:rsidRPr="00440064">
              <w:rPr>
                <w:rFonts w:eastAsiaTheme="minorEastAsia"/>
                <w:szCs w:val="20"/>
              </w:rPr>
              <w:t>Coast</w:t>
            </w:r>
            <w:proofErr w:type="spellEnd"/>
            <w:r w:rsidRPr="00440064">
              <w:rPr>
                <w:rFonts w:eastAsiaTheme="minorEastAsia"/>
                <w:szCs w:val="20"/>
              </w:rPr>
              <w:t xml:space="preserve"> </w:t>
            </w:r>
            <w:proofErr w:type="spellStart"/>
            <w:r w:rsidRPr="00440064">
              <w:rPr>
                <w:rFonts w:eastAsiaTheme="minorEastAsia"/>
                <w:szCs w:val="20"/>
              </w:rPr>
              <w:t>Guard</w:t>
            </w:r>
            <w:proofErr w:type="spellEnd"/>
            <w:r w:rsidRPr="00440064">
              <w:rPr>
                <w:rFonts w:eastAsiaTheme="minorEastAsia"/>
                <w:szCs w:val="20"/>
              </w:rPr>
              <w:t xml:space="preserve"> </w:t>
            </w:r>
            <w:proofErr w:type="spellStart"/>
            <w:r w:rsidRPr="00440064">
              <w:rPr>
                <w:rFonts w:eastAsiaTheme="minorEastAsia"/>
                <w:szCs w:val="20"/>
              </w:rPr>
              <w:t>Agency</w:t>
            </w:r>
            <w:proofErr w:type="spellEnd"/>
            <w:r w:rsidRPr="00440064">
              <w:rPr>
                <w:rFonts w:eastAsiaTheme="minorEastAsia"/>
                <w:szCs w:val="20"/>
              </w:rPr>
              <w:t xml:space="preserve"> (Europejska Agencja Straży Granicznej i Przybrzeżnej)</w:t>
            </w:r>
          </w:p>
        </w:tc>
      </w:tr>
      <w:tr w:rsidR="00440064" w:rsidRPr="00440064" w14:paraId="1E64EA41" w14:textId="77777777" w:rsidTr="00440064">
        <w:tc>
          <w:tcPr>
            <w:tcW w:w="1413" w:type="dxa"/>
          </w:tcPr>
          <w:p w14:paraId="5B8FDBEB"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ICD</w:t>
            </w:r>
          </w:p>
        </w:tc>
        <w:tc>
          <w:tcPr>
            <w:tcW w:w="7649" w:type="dxa"/>
          </w:tcPr>
          <w:p w14:paraId="38F4B232"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 xml:space="preserve">Interface Control </w:t>
            </w:r>
            <w:proofErr w:type="spellStart"/>
            <w:r w:rsidRPr="00440064">
              <w:rPr>
                <w:rFonts w:eastAsiaTheme="minorEastAsia"/>
                <w:szCs w:val="20"/>
              </w:rPr>
              <w:t>Document</w:t>
            </w:r>
            <w:proofErr w:type="spellEnd"/>
            <w:r w:rsidRPr="00440064">
              <w:rPr>
                <w:rFonts w:eastAsiaTheme="minorEastAsia"/>
                <w:szCs w:val="20"/>
              </w:rPr>
              <w:t xml:space="preserve"> (Specyfikacja techniczna)</w:t>
            </w:r>
          </w:p>
        </w:tc>
      </w:tr>
      <w:tr w:rsidR="00440064" w:rsidRPr="00440064" w14:paraId="750ABD57" w14:textId="77777777" w:rsidTr="00440064">
        <w:tc>
          <w:tcPr>
            <w:tcW w:w="1413" w:type="dxa"/>
          </w:tcPr>
          <w:p w14:paraId="207B7B09"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KAS</w:t>
            </w:r>
          </w:p>
        </w:tc>
        <w:tc>
          <w:tcPr>
            <w:tcW w:w="7649" w:type="dxa"/>
          </w:tcPr>
          <w:p w14:paraId="3C2BBD52"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Krajowa Administracja Skarbowa</w:t>
            </w:r>
            <w:r w:rsidRPr="00440064">
              <w:rPr>
                <w:rFonts w:eastAsiaTheme="minorEastAsia"/>
                <w:b/>
                <w:szCs w:val="20"/>
              </w:rPr>
              <w:t xml:space="preserve"> </w:t>
            </w:r>
          </w:p>
        </w:tc>
      </w:tr>
      <w:tr w:rsidR="00440064" w:rsidRPr="00440064" w14:paraId="2329D920" w14:textId="77777777" w:rsidTr="00440064">
        <w:tc>
          <w:tcPr>
            <w:tcW w:w="1413" w:type="dxa"/>
          </w:tcPr>
          <w:p w14:paraId="380EA88B"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KE</w:t>
            </w:r>
          </w:p>
        </w:tc>
        <w:tc>
          <w:tcPr>
            <w:tcW w:w="7649" w:type="dxa"/>
          </w:tcPr>
          <w:p w14:paraId="2564B2BE"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Komisja Europejska</w:t>
            </w:r>
          </w:p>
        </w:tc>
      </w:tr>
      <w:tr w:rsidR="00440064" w:rsidRPr="00440064" w14:paraId="74816332" w14:textId="77777777" w:rsidTr="00440064">
        <w:tc>
          <w:tcPr>
            <w:tcW w:w="1413" w:type="dxa"/>
          </w:tcPr>
          <w:p w14:paraId="177B59A6"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KIG EES</w:t>
            </w:r>
          </w:p>
        </w:tc>
        <w:tc>
          <w:tcPr>
            <w:tcW w:w="7649" w:type="dxa"/>
          </w:tcPr>
          <w:p w14:paraId="722AF18B"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Krajowa Infrastruktura Graniczna EES</w:t>
            </w:r>
          </w:p>
        </w:tc>
      </w:tr>
      <w:tr w:rsidR="00440064" w:rsidRPr="00440064" w14:paraId="4BD089EA" w14:textId="77777777" w:rsidTr="00440064">
        <w:tc>
          <w:tcPr>
            <w:tcW w:w="1413" w:type="dxa"/>
          </w:tcPr>
          <w:p w14:paraId="22C75F31"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KGP</w:t>
            </w:r>
          </w:p>
        </w:tc>
        <w:tc>
          <w:tcPr>
            <w:tcW w:w="7649" w:type="dxa"/>
          </w:tcPr>
          <w:p w14:paraId="559B8F2D"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Komenda Główna Policji</w:t>
            </w:r>
          </w:p>
        </w:tc>
      </w:tr>
      <w:tr w:rsidR="00440064" w:rsidRPr="00440064" w14:paraId="7E7C2016" w14:textId="77777777" w:rsidTr="00440064">
        <w:tc>
          <w:tcPr>
            <w:tcW w:w="1413" w:type="dxa"/>
          </w:tcPr>
          <w:p w14:paraId="1A47A44F"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KGSG</w:t>
            </w:r>
          </w:p>
        </w:tc>
        <w:tc>
          <w:tcPr>
            <w:tcW w:w="7649" w:type="dxa"/>
          </w:tcPr>
          <w:p w14:paraId="49773D6B"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Komenda Główna Straży Granicznej</w:t>
            </w:r>
          </w:p>
        </w:tc>
      </w:tr>
      <w:tr w:rsidR="00440064" w:rsidRPr="00440064" w14:paraId="67DC9D1F" w14:textId="77777777" w:rsidTr="005C491F">
        <w:tc>
          <w:tcPr>
            <w:tcW w:w="1413" w:type="dxa"/>
          </w:tcPr>
          <w:p w14:paraId="7AE7F39C"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 xml:space="preserve">KPD </w:t>
            </w:r>
            <w:proofErr w:type="spellStart"/>
            <w:r w:rsidRPr="00440064">
              <w:rPr>
                <w:rFonts w:eastAsiaTheme="minorEastAsia"/>
                <w:b/>
                <w:szCs w:val="20"/>
              </w:rPr>
              <w:t>Eurodac</w:t>
            </w:r>
            <w:proofErr w:type="spellEnd"/>
          </w:p>
        </w:tc>
        <w:tc>
          <w:tcPr>
            <w:tcW w:w="7649" w:type="dxa"/>
            <w:vAlign w:val="center"/>
          </w:tcPr>
          <w:p w14:paraId="2F799F2F" w14:textId="77777777" w:rsidR="00440064" w:rsidRPr="00440064" w:rsidRDefault="00440064" w:rsidP="005C491F">
            <w:pPr>
              <w:spacing w:before="120" w:line="360" w:lineRule="auto"/>
              <w:rPr>
                <w:rFonts w:eastAsiaTheme="minorEastAsia"/>
                <w:szCs w:val="20"/>
                <w:shd w:val="clear" w:color="auto" w:fill="00FFFF"/>
              </w:rPr>
            </w:pPr>
            <w:r w:rsidRPr="00440064">
              <w:rPr>
                <w:rFonts w:eastAsiaTheme="minorEastAsia"/>
                <w:szCs w:val="20"/>
              </w:rPr>
              <w:t xml:space="preserve">Krajowy Punkt Dostępu </w:t>
            </w:r>
            <w:proofErr w:type="spellStart"/>
            <w:r w:rsidRPr="00440064">
              <w:rPr>
                <w:rFonts w:eastAsiaTheme="minorEastAsia"/>
                <w:szCs w:val="20"/>
              </w:rPr>
              <w:t>Eurodac</w:t>
            </w:r>
            <w:proofErr w:type="spellEnd"/>
          </w:p>
        </w:tc>
      </w:tr>
      <w:tr w:rsidR="00440064" w:rsidRPr="00440064" w14:paraId="439C35F9" w14:textId="77777777" w:rsidTr="005C491F">
        <w:tc>
          <w:tcPr>
            <w:tcW w:w="1413" w:type="dxa"/>
            <w:vAlign w:val="center"/>
          </w:tcPr>
          <w:p w14:paraId="1584A04E" w14:textId="77777777" w:rsidR="00440064" w:rsidRPr="00440064" w:rsidRDefault="00440064" w:rsidP="005C491F">
            <w:pPr>
              <w:spacing w:before="120" w:line="360" w:lineRule="auto"/>
              <w:jc w:val="center"/>
              <w:rPr>
                <w:rFonts w:eastAsiaTheme="minorEastAsia"/>
                <w:b/>
                <w:szCs w:val="20"/>
              </w:rPr>
            </w:pPr>
            <w:r w:rsidRPr="00440064">
              <w:rPr>
                <w:rFonts w:eastAsiaTheme="minorEastAsia"/>
                <w:b/>
                <w:szCs w:val="20"/>
              </w:rPr>
              <w:t>KRK 2.0</w:t>
            </w:r>
          </w:p>
        </w:tc>
        <w:tc>
          <w:tcPr>
            <w:tcW w:w="7649" w:type="dxa"/>
          </w:tcPr>
          <w:p w14:paraId="1C069559" w14:textId="77777777" w:rsidR="00440064" w:rsidRPr="00440064" w:rsidRDefault="00F9308E" w:rsidP="00440064">
            <w:pPr>
              <w:spacing w:before="120" w:line="360" w:lineRule="auto"/>
              <w:jc w:val="both"/>
              <w:rPr>
                <w:rFonts w:eastAsiaTheme="minorEastAsia"/>
                <w:szCs w:val="20"/>
              </w:rPr>
            </w:pPr>
            <w:r>
              <w:rPr>
                <w:rFonts w:eastAsiaTheme="minorEastAsia"/>
                <w:szCs w:val="20"/>
              </w:rPr>
              <w:t>Projekt „</w:t>
            </w:r>
            <w:r w:rsidRPr="001A1453">
              <w:rPr>
                <w:rFonts w:eastAsiaTheme="minorEastAsia"/>
                <w:szCs w:val="20"/>
              </w:rPr>
              <w:t>Budowa systemu informatycznego Krajowego Rejestru Karnego "KRK 2.0" wraz ze zmianami organizacyjnymi i legislacyjnymi</w:t>
            </w:r>
            <w:r>
              <w:rPr>
                <w:rFonts w:eastAsiaTheme="minorEastAsia"/>
                <w:szCs w:val="20"/>
              </w:rPr>
              <w:t>”</w:t>
            </w:r>
          </w:p>
        </w:tc>
      </w:tr>
      <w:tr w:rsidR="00440064" w:rsidRPr="00440064" w14:paraId="11B377DC" w14:textId="77777777" w:rsidTr="00440064">
        <w:tc>
          <w:tcPr>
            <w:tcW w:w="1413" w:type="dxa"/>
          </w:tcPr>
          <w:p w14:paraId="5ACF659A" w14:textId="77777777" w:rsidR="00440064" w:rsidRPr="00440064" w:rsidRDefault="00440064" w:rsidP="00440064">
            <w:pPr>
              <w:spacing w:before="120" w:line="360" w:lineRule="auto"/>
              <w:jc w:val="center"/>
              <w:rPr>
                <w:rFonts w:eastAsiaTheme="minorEastAsia"/>
                <w:szCs w:val="20"/>
              </w:rPr>
            </w:pPr>
            <w:r w:rsidRPr="00440064">
              <w:rPr>
                <w:rFonts w:eastAsiaTheme="minorEastAsia"/>
                <w:b/>
                <w:szCs w:val="20"/>
              </w:rPr>
              <w:t>KSK</w:t>
            </w:r>
          </w:p>
        </w:tc>
        <w:tc>
          <w:tcPr>
            <w:tcW w:w="7649" w:type="dxa"/>
          </w:tcPr>
          <w:p w14:paraId="61799E1C"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Krajowy System Konsultacyjny</w:t>
            </w:r>
          </w:p>
        </w:tc>
      </w:tr>
      <w:tr w:rsidR="00D90623" w:rsidRPr="00440064" w14:paraId="7D7A3D79" w14:textId="77777777" w:rsidTr="00440064">
        <w:tc>
          <w:tcPr>
            <w:tcW w:w="1413" w:type="dxa"/>
          </w:tcPr>
          <w:p w14:paraId="2D09E4AD" w14:textId="77777777" w:rsidR="00D90623" w:rsidRPr="00440064" w:rsidRDefault="00D90623" w:rsidP="00440064">
            <w:pPr>
              <w:spacing w:before="120" w:line="360" w:lineRule="auto"/>
              <w:jc w:val="center"/>
              <w:rPr>
                <w:rFonts w:eastAsiaTheme="minorEastAsia"/>
                <w:b/>
                <w:szCs w:val="20"/>
              </w:rPr>
            </w:pPr>
            <w:r>
              <w:rPr>
                <w:rFonts w:eastAsiaTheme="minorEastAsia"/>
                <w:b/>
                <w:szCs w:val="20"/>
              </w:rPr>
              <w:t>KSI</w:t>
            </w:r>
          </w:p>
        </w:tc>
        <w:tc>
          <w:tcPr>
            <w:tcW w:w="7649" w:type="dxa"/>
          </w:tcPr>
          <w:p w14:paraId="6F968BB3" w14:textId="77777777" w:rsidR="00D90623" w:rsidRPr="00440064" w:rsidRDefault="00D90623" w:rsidP="00440064">
            <w:pPr>
              <w:spacing w:before="120" w:line="360" w:lineRule="auto"/>
              <w:jc w:val="both"/>
              <w:rPr>
                <w:rFonts w:eastAsiaTheme="minorEastAsia"/>
                <w:szCs w:val="20"/>
              </w:rPr>
            </w:pPr>
            <w:r>
              <w:rPr>
                <w:rFonts w:eastAsiaTheme="minorEastAsia"/>
                <w:szCs w:val="20"/>
              </w:rPr>
              <w:t>Krajowy System Informatyczny</w:t>
            </w:r>
          </w:p>
        </w:tc>
      </w:tr>
      <w:tr w:rsidR="00440064" w:rsidRPr="00440064" w14:paraId="2F6CDA3D" w14:textId="77777777" w:rsidTr="00440064">
        <w:tc>
          <w:tcPr>
            <w:tcW w:w="1413" w:type="dxa"/>
          </w:tcPr>
          <w:p w14:paraId="55953714"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KSIP</w:t>
            </w:r>
          </w:p>
        </w:tc>
        <w:tc>
          <w:tcPr>
            <w:tcW w:w="7649" w:type="dxa"/>
          </w:tcPr>
          <w:p w14:paraId="586ED84D"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Krajowy System Informacyjny Policji</w:t>
            </w:r>
          </w:p>
        </w:tc>
      </w:tr>
      <w:tr w:rsidR="00440064" w:rsidRPr="00440064" w14:paraId="76357267" w14:textId="77777777" w:rsidTr="00440064">
        <w:tc>
          <w:tcPr>
            <w:tcW w:w="1413" w:type="dxa"/>
          </w:tcPr>
          <w:p w14:paraId="7DFD2EF2"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MF</w:t>
            </w:r>
          </w:p>
        </w:tc>
        <w:tc>
          <w:tcPr>
            <w:tcW w:w="7649" w:type="dxa"/>
          </w:tcPr>
          <w:p w14:paraId="74FF037B"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Ministerstwo Finansów</w:t>
            </w:r>
          </w:p>
        </w:tc>
      </w:tr>
      <w:tr w:rsidR="00440064" w:rsidRPr="00440064" w14:paraId="08B30628" w14:textId="77777777" w:rsidTr="00440064">
        <w:tc>
          <w:tcPr>
            <w:tcW w:w="1413" w:type="dxa"/>
          </w:tcPr>
          <w:p w14:paraId="7B72C8D5" w14:textId="77777777" w:rsidR="00440064" w:rsidRPr="00440064" w:rsidRDefault="00440064" w:rsidP="00440064">
            <w:pPr>
              <w:spacing w:before="120" w:line="360" w:lineRule="auto"/>
              <w:jc w:val="center"/>
              <w:rPr>
                <w:rFonts w:eastAsiaTheme="minorEastAsia"/>
                <w:b/>
                <w:szCs w:val="20"/>
                <w:lang w:val="en-GB"/>
              </w:rPr>
            </w:pPr>
            <w:r w:rsidRPr="00440064">
              <w:rPr>
                <w:rFonts w:eastAsiaTheme="minorEastAsia"/>
                <w:b/>
                <w:szCs w:val="20"/>
                <w:lang w:val="en-GB"/>
              </w:rPr>
              <w:t>MID</w:t>
            </w:r>
          </w:p>
        </w:tc>
        <w:tc>
          <w:tcPr>
            <w:tcW w:w="7649" w:type="dxa"/>
          </w:tcPr>
          <w:p w14:paraId="7D8F9779" w14:textId="77777777" w:rsidR="00440064" w:rsidRPr="00440064" w:rsidRDefault="00440064" w:rsidP="00440064">
            <w:pPr>
              <w:spacing w:before="120" w:line="360" w:lineRule="auto"/>
              <w:jc w:val="both"/>
              <w:rPr>
                <w:rFonts w:eastAsiaTheme="minorEastAsia"/>
                <w:szCs w:val="20"/>
                <w:lang w:val="en-GB"/>
              </w:rPr>
            </w:pPr>
            <w:r w:rsidRPr="00440064">
              <w:rPr>
                <w:rFonts w:eastAsiaTheme="minorEastAsia"/>
                <w:szCs w:val="20"/>
                <w:lang w:val="en-GB"/>
              </w:rPr>
              <w:t>Multiple-identity detector (</w:t>
            </w:r>
            <w:proofErr w:type="spellStart"/>
            <w:r w:rsidRPr="00440064">
              <w:rPr>
                <w:rFonts w:eastAsiaTheme="minorEastAsia"/>
                <w:szCs w:val="20"/>
                <w:lang w:val="en-GB"/>
              </w:rPr>
              <w:t>Detektor</w:t>
            </w:r>
            <w:proofErr w:type="spellEnd"/>
            <w:r w:rsidRPr="00440064">
              <w:rPr>
                <w:rFonts w:eastAsiaTheme="minorEastAsia"/>
                <w:szCs w:val="20"/>
                <w:lang w:val="en-GB"/>
              </w:rPr>
              <w:t xml:space="preserve"> </w:t>
            </w:r>
            <w:proofErr w:type="spellStart"/>
            <w:r w:rsidRPr="00440064">
              <w:rPr>
                <w:rFonts w:eastAsiaTheme="minorEastAsia"/>
                <w:szCs w:val="20"/>
                <w:lang w:val="en-GB"/>
              </w:rPr>
              <w:t>Wielokrotnych</w:t>
            </w:r>
            <w:proofErr w:type="spellEnd"/>
            <w:r w:rsidRPr="00440064">
              <w:rPr>
                <w:rFonts w:eastAsiaTheme="minorEastAsia"/>
                <w:szCs w:val="20"/>
                <w:lang w:val="en-GB"/>
              </w:rPr>
              <w:t xml:space="preserve"> </w:t>
            </w:r>
            <w:proofErr w:type="spellStart"/>
            <w:r w:rsidRPr="00440064">
              <w:rPr>
                <w:rFonts w:eastAsiaTheme="minorEastAsia"/>
                <w:szCs w:val="20"/>
                <w:lang w:val="en-GB"/>
              </w:rPr>
              <w:t>Tożsamości</w:t>
            </w:r>
            <w:proofErr w:type="spellEnd"/>
            <w:r w:rsidRPr="00440064">
              <w:rPr>
                <w:rFonts w:eastAsiaTheme="minorEastAsia"/>
                <w:szCs w:val="20"/>
                <w:lang w:val="en-GB"/>
              </w:rPr>
              <w:t>)</w:t>
            </w:r>
          </w:p>
        </w:tc>
      </w:tr>
      <w:tr w:rsidR="00440064" w:rsidRPr="00440064" w14:paraId="664B379F" w14:textId="77777777" w:rsidTr="00440064">
        <w:tc>
          <w:tcPr>
            <w:tcW w:w="1413" w:type="dxa"/>
          </w:tcPr>
          <w:p w14:paraId="56FFD01F"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MS</w:t>
            </w:r>
          </w:p>
        </w:tc>
        <w:tc>
          <w:tcPr>
            <w:tcW w:w="7649" w:type="dxa"/>
          </w:tcPr>
          <w:p w14:paraId="2EE019D1"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Ministerstwo Sprawiedliwości</w:t>
            </w:r>
            <w:r w:rsidRPr="00440064">
              <w:rPr>
                <w:rFonts w:eastAsiaTheme="minorEastAsia"/>
                <w:b/>
                <w:szCs w:val="20"/>
              </w:rPr>
              <w:t xml:space="preserve"> </w:t>
            </w:r>
          </w:p>
        </w:tc>
      </w:tr>
      <w:tr w:rsidR="00440064" w:rsidRPr="00440064" w14:paraId="1F6C66C5" w14:textId="77777777" w:rsidTr="00440064">
        <w:tc>
          <w:tcPr>
            <w:tcW w:w="1413" w:type="dxa"/>
          </w:tcPr>
          <w:p w14:paraId="6EA1C0A6"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MSWiA</w:t>
            </w:r>
          </w:p>
        </w:tc>
        <w:tc>
          <w:tcPr>
            <w:tcW w:w="7649" w:type="dxa"/>
          </w:tcPr>
          <w:p w14:paraId="4E68A41A"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Ministerstwo Spraw Wewnętrznych i Administracji</w:t>
            </w:r>
          </w:p>
        </w:tc>
      </w:tr>
      <w:tr w:rsidR="00440064" w:rsidRPr="00440064" w14:paraId="7F0858BE" w14:textId="77777777" w:rsidTr="00440064">
        <w:tc>
          <w:tcPr>
            <w:tcW w:w="1413" w:type="dxa"/>
          </w:tcPr>
          <w:p w14:paraId="1CAF4792"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MSZ</w:t>
            </w:r>
          </w:p>
        </w:tc>
        <w:tc>
          <w:tcPr>
            <w:tcW w:w="7649" w:type="dxa"/>
          </w:tcPr>
          <w:p w14:paraId="0B5961C4"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Ministerstwo Spraw Zagranicznych</w:t>
            </w:r>
          </w:p>
        </w:tc>
      </w:tr>
      <w:tr w:rsidR="0024381B" w:rsidRPr="00440064" w14:paraId="3315827B" w14:textId="77777777" w:rsidTr="00440064">
        <w:tc>
          <w:tcPr>
            <w:tcW w:w="1413" w:type="dxa"/>
          </w:tcPr>
          <w:p w14:paraId="7E41683B" w14:textId="77777777" w:rsidR="0024381B" w:rsidRPr="00440064" w:rsidRDefault="0024381B" w:rsidP="00440064">
            <w:pPr>
              <w:spacing w:before="120" w:line="360" w:lineRule="auto"/>
              <w:jc w:val="center"/>
              <w:rPr>
                <w:rFonts w:eastAsiaTheme="minorEastAsia"/>
                <w:b/>
                <w:szCs w:val="20"/>
              </w:rPr>
            </w:pPr>
            <w:r w:rsidRPr="00440064">
              <w:rPr>
                <w:rFonts w:eastAsiaTheme="minorEastAsia"/>
                <w:b/>
                <w:szCs w:val="20"/>
              </w:rPr>
              <w:t>N</w:t>
            </w:r>
            <w:r>
              <w:rPr>
                <w:rFonts w:eastAsiaTheme="minorEastAsia"/>
                <w:b/>
                <w:szCs w:val="20"/>
              </w:rPr>
              <w:t>S</w:t>
            </w:r>
            <w:r w:rsidRPr="00440064">
              <w:rPr>
                <w:rFonts w:eastAsiaTheme="minorEastAsia"/>
                <w:b/>
                <w:szCs w:val="20"/>
              </w:rPr>
              <w:t>.SIS</w:t>
            </w:r>
            <w:r>
              <w:rPr>
                <w:rFonts w:eastAsiaTheme="minorEastAsia"/>
                <w:b/>
                <w:szCs w:val="20"/>
              </w:rPr>
              <w:t xml:space="preserve"> II</w:t>
            </w:r>
          </w:p>
        </w:tc>
        <w:tc>
          <w:tcPr>
            <w:tcW w:w="7649" w:type="dxa"/>
          </w:tcPr>
          <w:p w14:paraId="2E489F56" w14:textId="77777777" w:rsidR="0024381B" w:rsidRPr="00440064" w:rsidRDefault="0024381B" w:rsidP="00440064">
            <w:pPr>
              <w:spacing w:before="120" w:line="360" w:lineRule="auto"/>
              <w:jc w:val="both"/>
              <w:rPr>
                <w:rFonts w:eastAsiaTheme="minorEastAsia"/>
                <w:szCs w:val="20"/>
              </w:rPr>
            </w:pPr>
            <w:r w:rsidRPr="00440064">
              <w:rPr>
                <w:rFonts w:eastAsiaTheme="minorEastAsia"/>
                <w:szCs w:val="20"/>
              </w:rPr>
              <w:t xml:space="preserve">System Krajowy Systemu Informacyjnego </w:t>
            </w:r>
            <w:proofErr w:type="spellStart"/>
            <w:r w:rsidRPr="00440064">
              <w:rPr>
                <w:rFonts w:eastAsiaTheme="minorEastAsia"/>
                <w:szCs w:val="20"/>
              </w:rPr>
              <w:t>Schengen</w:t>
            </w:r>
            <w:proofErr w:type="spellEnd"/>
            <w:r w:rsidR="00A623FE">
              <w:rPr>
                <w:rFonts w:eastAsiaTheme="minorEastAsia"/>
                <w:szCs w:val="20"/>
              </w:rPr>
              <w:t xml:space="preserve"> II</w:t>
            </w:r>
          </w:p>
        </w:tc>
      </w:tr>
      <w:tr w:rsidR="00440064" w:rsidRPr="00440064" w14:paraId="18822A80" w14:textId="77777777" w:rsidTr="00440064">
        <w:tc>
          <w:tcPr>
            <w:tcW w:w="1413" w:type="dxa"/>
          </w:tcPr>
          <w:p w14:paraId="5B3B7329" w14:textId="77777777" w:rsidR="00440064" w:rsidRPr="00440064" w:rsidRDefault="00440064" w:rsidP="00440064">
            <w:pPr>
              <w:spacing w:before="120" w:line="360" w:lineRule="auto"/>
              <w:jc w:val="center"/>
              <w:rPr>
                <w:rFonts w:eastAsiaTheme="minorEastAsia"/>
                <w:b/>
                <w:szCs w:val="20"/>
              </w:rPr>
            </w:pPr>
            <w:proofErr w:type="spellStart"/>
            <w:r w:rsidRPr="00440064">
              <w:rPr>
                <w:rFonts w:eastAsiaTheme="minorEastAsia"/>
                <w:b/>
                <w:szCs w:val="20"/>
              </w:rPr>
              <w:t>PCz</w:t>
            </w:r>
            <w:proofErr w:type="spellEnd"/>
          </w:p>
        </w:tc>
        <w:tc>
          <w:tcPr>
            <w:tcW w:w="7649" w:type="dxa"/>
          </w:tcPr>
          <w:p w14:paraId="12BDDADE" w14:textId="77777777" w:rsidR="00440064" w:rsidRPr="00440064" w:rsidRDefault="00440064" w:rsidP="00440064">
            <w:pPr>
              <w:spacing w:before="120" w:line="360" w:lineRule="auto"/>
              <w:jc w:val="both"/>
              <w:rPr>
                <w:rFonts w:eastAsiaTheme="minorEastAsia"/>
                <w:szCs w:val="20"/>
              </w:rPr>
            </w:pPr>
            <w:r w:rsidRPr="00440064">
              <w:rPr>
                <w:rFonts w:eastAsiaTheme="minorEastAsia"/>
                <w:szCs w:val="20"/>
              </w:rPr>
              <w:t>Państwa/o członkowskie</w:t>
            </w:r>
          </w:p>
        </w:tc>
      </w:tr>
      <w:tr w:rsidR="00440064" w:rsidRPr="004C4784" w14:paraId="4A7E9F3D" w14:textId="77777777" w:rsidTr="00440064">
        <w:tc>
          <w:tcPr>
            <w:tcW w:w="1413" w:type="dxa"/>
          </w:tcPr>
          <w:p w14:paraId="54A53EA6" w14:textId="77777777" w:rsidR="00440064" w:rsidRPr="00440064" w:rsidRDefault="00440064" w:rsidP="00440064">
            <w:pPr>
              <w:spacing w:before="120" w:line="360" w:lineRule="auto"/>
              <w:jc w:val="center"/>
              <w:rPr>
                <w:rFonts w:eastAsiaTheme="minorEastAsia"/>
                <w:b/>
                <w:szCs w:val="20"/>
                <w:lang w:val="en-GB"/>
              </w:rPr>
            </w:pPr>
            <w:r w:rsidRPr="00440064">
              <w:rPr>
                <w:rFonts w:eastAsiaTheme="minorEastAsia"/>
                <w:b/>
                <w:szCs w:val="20"/>
                <w:lang w:val="en-GB"/>
              </w:rPr>
              <w:t>PNR</w:t>
            </w:r>
          </w:p>
        </w:tc>
        <w:tc>
          <w:tcPr>
            <w:tcW w:w="7649" w:type="dxa"/>
          </w:tcPr>
          <w:p w14:paraId="62615173" w14:textId="77777777" w:rsidR="00440064" w:rsidRPr="00440064" w:rsidRDefault="00440064" w:rsidP="00440064">
            <w:pPr>
              <w:spacing w:before="120" w:line="360" w:lineRule="auto"/>
              <w:jc w:val="both"/>
              <w:rPr>
                <w:rFonts w:eastAsiaTheme="minorEastAsia"/>
                <w:b/>
                <w:szCs w:val="20"/>
                <w:lang w:val="en-GB"/>
              </w:rPr>
            </w:pPr>
            <w:r w:rsidRPr="00440064">
              <w:rPr>
                <w:rFonts w:eastAsiaTheme="minorEastAsia"/>
                <w:szCs w:val="20"/>
                <w:lang w:val="en-GB"/>
              </w:rPr>
              <w:t xml:space="preserve">Passenger Name Record (Dane o </w:t>
            </w:r>
            <w:proofErr w:type="spellStart"/>
            <w:r w:rsidRPr="00440064">
              <w:rPr>
                <w:rFonts w:eastAsiaTheme="minorEastAsia"/>
                <w:szCs w:val="20"/>
                <w:lang w:val="en-GB"/>
              </w:rPr>
              <w:t>Przelocie</w:t>
            </w:r>
            <w:proofErr w:type="spellEnd"/>
            <w:r w:rsidRPr="00440064">
              <w:rPr>
                <w:rFonts w:eastAsiaTheme="minorEastAsia"/>
                <w:szCs w:val="20"/>
                <w:lang w:val="en-GB"/>
              </w:rPr>
              <w:t xml:space="preserve"> </w:t>
            </w:r>
            <w:proofErr w:type="spellStart"/>
            <w:r w:rsidRPr="00440064">
              <w:rPr>
                <w:rFonts w:eastAsiaTheme="minorEastAsia"/>
                <w:szCs w:val="20"/>
                <w:lang w:val="en-GB"/>
              </w:rPr>
              <w:t>Pasażera</w:t>
            </w:r>
            <w:proofErr w:type="spellEnd"/>
            <w:r w:rsidRPr="00440064">
              <w:rPr>
                <w:rFonts w:eastAsiaTheme="minorEastAsia"/>
                <w:szCs w:val="20"/>
                <w:lang w:val="en-GB"/>
              </w:rPr>
              <w:t>)</w:t>
            </w:r>
          </w:p>
        </w:tc>
      </w:tr>
      <w:tr w:rsidR="00440064" w:rsidRPr="00440064" w14:paraId="1CCAE638" w14:textId="77777777" w:rsidTr="00440064">
        <w:tc>
          <w:tcPr>
            <w:tcW w:w="1413" w:type="dxa"/>
          </w:tcPr>
          <w:p w14:paraId="76AFC7AA"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PWPW</w:t>
            </w:r>
          </w:p>
        </w:tc>
        <w:tc>
          <w:tcPr>
            <w:tcW w:w="7649" w:type="dxa"/>
          </w:tcPr>
          <w:p w14:paraId="508BC329" w14:textId="57E529DB" w:rsidR="00440064" w:rsidRPr="00440064" w:rsidRDefault="003B1068" w:rsidP="00440064">
            <w:pPr>
              <w:spacing w:before="120" w:line="360" w:lineRule="auto"/>
              <w:jc w:val="both"/>
              <w:rPr>
                <w:rFonts w:eastAsiaTheme="minorEastAsia"/>
                <w:b/>
                <w:szCs w:val="20"/>
              </w:rPr>
            </w:pPr>
            <w:r>
              <w:rPr>
                <w:rFonts w:eastAsiaTheme="minorEastAsia"/>
                <w:szCs w:val="20"/>
              </w:rPr>
              <w:t>Polska</w:t>
            </w:r>
            <w:r w:rsidRPr="00440064">
              <w:rPr>
                <w:rFonts w:eastAsiaTheme="minorEastAsia"/>
                <w:szCs w:val="20"/>
              </w:rPr>
              <w:t xml:space="preserve"> </w:t>
            </w:r>
            <w:r w:rsidR="00440064" w:rsidRPr="00440064">
              <w:rPr>
                <w:rFonts w:eastAsiaTheme="minorEastAsia"/>
                <w:szCs w:val="20"/>
              </w:rPr>
              <w:t>Wytwórnia Papierów Wartościowych</w:t>
            </w:r>
          </w:p>
        </w:tc>
      </w:tr>
      <w:tr w:rsidR="00A33AA6" w:rsidRPr="00440064" w14:paraId="2CA734E2" w14:textId="77777777" w:rsidTr="00440064">
        <w:tc>
          <w:tcPr>
            <w:tcW w:w="1413" w:type="dxa"/>
          </w:tcPr>
          <w:p w14:paraId="2EEEC285" w14:textId="77777777" w:rsidR="00A33AA6" w:rsidRPr="00440064" w:rsidRDefault="00A33AA6" w:rsidP="00440064">
            <w:pPr>
              <w:spacing w:before="120" w:line="360" w:lineRule="auto"/>
              <w:jc w:val="center"/>
              <w:rPr>
                <w:rFonts w:eastAsiaTheme="minorEastAsia"/>
                <w:b/>
                <w:szCs w:val="20"/>
              </w:rPr>
            </w:pPr>
            <w:r>
              <w:rPr>
                <w:rFonts w:eastAsiaTheme="minorEastAsia"/>
                <w:b/>
                <w:szCs w:val="20"/>
              </w:rPr>
              <w:t>Rada JHA</w:t>
            </w:r>
          </w:p>
        </w:tc>
        <w:tc>
          <w:tcPr>
            <w:tcW w:w="7649" w:type="dxa"/>
          </w:tcPr>
          <w:p w14:paraId="18A9296F" w14:textId="77777777" w:rsidR="00A33AA6" w:rsidRPr="00440064" w:rsidRDefault="00BC13BD" w:rsidP="00440064">
            <w:pPr>
              <w:spacing w:before="120" w:line="360" w:lineRule="auto"/>
              <w:jc w:val="both"/>
              <w:rPr>
                <w:rFonts w:eastAsiaTheme="minorEastAsia"/>
                <w:szCs w:val="20"/>
              </w:rPr>
            </w:pPr>
            <w:r w:rsidRPr="009E09C2">
              <w:rPr>
                <w:rFonts w:eastAsiaTheme="minorEastAsia"/>
                <w:szCs w:val="20"/>
              </w:rPr>
              <w:t>Rada ds. Wymiaru Sprawiedliwości i Spraw Wewnętrznych</w:t>
            </w:r>
          </w:p>
        </w:tc>
      </w:tr>
      <w:tr w:rsidR="00440064" w:rsidRPr="00440064" w14:paraId="69CBC995" w14:textId="77777777" w:rsidTr="00440064">
        <w:tc>
          <w:tcPr>
            <w:tcW w:w="1413" w:type="dxa"/>
          </w:tcPr>
          <w:p w14:paraId="25A4865D"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RDO-SRP</w:t>
            </w:r>
          </w:p>
        </w:tc>
        <w:tc>
          <w:tcPr>
            <w:tcW w:w="7649" w:type="dxa"/>
          </w:tcPr>
          <w:p w14:paraId="33C36378"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Rejestr Dowodów Osobistych/System Rejestrów Państwowych</w:t>
            </w:r>
          </w:p>
        </w:tc>
      </w:tr>
      <w:tr w:rsidR="00440064" w:rsidRPr="00440064" w14:paraId="55080A10" w14:textId="77777777" w:rsidTr="00440064">
        <w:tc>
          <w:tcPr>
            <w:tcW w:w="1413" w:type="dxa"/>
          </w:tcPr>
          <w:p w14:paraId="4A0154E9"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lastRenderedPageBreak/>
              <w:t>SIS II</w:t>
            </w:r>
          </w:p>
        </w:tc>
        <w:tc>
          <w:tcPr>
            <w:tcW w:w="7649" w:type="dxa"/>
          </w:tcPr>
          <w:p w14:paraId="30234B2F"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Schengen</w:t>
            </w:r>
            <w:proofErr w:type="spellEnd"/>
            <w:r w:rsidRPr="00440064">
              <w:rPr>
                <w:rFonts w:eastAsiaTheme="minorEastAsia"/>
                <w:szCs w:val="20"/>
              </w:rPr>
              <w:t xml:space="preserve"> Information System II (System Informacyjny </w:t>
            </w:r>
            <w:proofErr w:type="spellStart"/>
            <w:r w:rsidRPr="00440064">
              <w:rPr>
                <w:rFonts w:eastAsiaTheme="minorEastAsia"/>
                <w:szCs w:val="20"/>
              </w:rPr>
              <w:t>Schengen</w:t>
            </w:r>
            <w:proofErr w:type="spellEnd"/>
            <w:r w:rsidRPr="00440064">
              <w:rPr>
                <w:rFonts w:eastAsiaTheme="minorEastAsia"/>
                <w:szCs w:val="20"/>
              </w:rPr>
              <w:t xml:space="preserve"> drugiej generacji)</w:t>
            </w:r>
          </w:p>
        </w:tc>
      </w:tr>
      <w:tr w:rsidR="00440064" w:rsidRPr="00440064" w14:paraId="7B6AA936" w14:textId="77777777" w:rsidTr="00440064">
        <w:tc>
          <w:tcPr>
            <w:tcW w:w="1413" w:type="dxa"/>
          </w:tcPr>
          <w:p w14:paraId="3076E64C"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SKW</w:t>
            </w:r>
          </w:p>
        </w:tc>
        <w:tc>
          <w:tcPr>
            <w:tcW w:w="7649" w:type="dxa"/>
          </w:tcPr>
          <w:p w14:paraId="5C6DCD52" w14:textId="77777777" w:rsidR="00440064" w:rsidRPr="00440064" w:rsidRDefault="00440064" w:rsidP="00440064">
            <w:pPr>
              <w:spacing w:before="120" w:line="360" w:lineRule="auto"/>
              <w:jc w:val="both"/>
              <w:rPr>
                <w:rFonts w:eastAsiaTheme="minorEastAsia"/>
                <w:b/>
                <w:szCs w:val="20"/>
                <w:shd w:val="clear" w:color="auto" w:fill="00FFFF"/>
              </w:rPr>
            </w:pPr>
            <w:r w:rsidRPr="00440064">
              <w:rPr>
                <w:rFonts w:eastAsiaTheme="minorEastAsia"/>
                <w:szCs w:val="20"/>
              </w:rPr>
              <w:t>Służba Kontrwywiadu Wojskowego</w:t>
            </w:r>
            <w:r w:rsidRPr="00440064">
              <w:rPr>
                <w:rFonts w:eastAsiaTheme="minorEastAsia"/>
                <w:b/>
                <w:szCs w:val="20"/>
              </w:rPr>
              <w:t xml:space="preserve"> </w:t>
            </w:r>
          </w:p>
        </w:tc>
      </w:tr>
      <w:tr w:rsidR="00440064" w:rsidRPr="00440064" w14:paraId="586D748D" w14:textId="77777777" w:rsidTr="00440064">
        <w:tc>
          <w:tcPr>
            <w:tcW w:w="1413" w:type="dxa"/>
          </w:tcPr>
          <w:p w14:paraId="45EA886F"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SPP</w:t>
            </w:r>
          </w:p>
        </w:tc>
        <w:tc>
          <w:tcPr>
            <w:tcW w:w="7649" w:type="dxa"/>
          </w:tcPr>
          <w:p w14:paraId="5180E211"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System Poszukiwawczy Policji</w:t>
            </w:r>
          </w:p>
        </w:tc>
      </w:tr>
      <w:tr w:rsidR="00440064" w:rsidRPr="00440064" w14:paraId="5703ECA7" w14:textId="77777777" w:rsidTr="005C491F">
        <w:tc>
          <w:tcPr>
            <w:tcW w:w="1413" w:type="dxa"/>
            <w:vAlign w:val="center"/>
          </w:tcPr>
          <w:p w14:paraId="7A1D1EE9" w14:textId="77777777" w:rsidR="00440064" w:rsidRPr="00440064" w:rsidRDefault="00440064" w:rsidP="005C491F">
            <w:pPr>
              <w:spacing w:before="120" w:line="360" w:lineRule="auto"/>
              <w:jc w:val="center"/>
              <w:rPr>
                <w:rFonts w:eastAsiaTheme="minorEastAsia"/>
                <w:b/>
                <w:szCs w:val="20"/>
              </w:rPr>
            </w:pPr>
            <w:proofErr w:type="spellStart"/>
            <w:r w:rsidRPr="00440064">
              <w:rPr>
                <w:rFonts w:eastAsiaTheme="minorEastAsia"/>
                <w:b/>
                <w:szCs w:val="20"/>
              </w:rPr>
              <w:t>sBMS</w:t>
            </w:r>
            <w:proofErr w:type="spellEnd"/>
          </w:p>
        </w:tc>
        <w:tc>
          <w:tcPr>
            <w:tcW w:w="7649" w:type="dxa"/>
          </w:tcPr>
          <w:p w14:paraId="4A37BABE"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Shared</w:t>
            </w:r>
            <w:proofErr w:type="spellEnd"/>
            <w:r w:rsidRPr="00440064">
              <w:rPr>
                <w:rFonts w:eastAsiaTheme="minorEastAsia"/>
                <w:szCs w:val="20"/>
              </w:rPr>
              <w:t xml:space="preserve"> </w:t>
            </w:r>
            <w:proofErr w:type="spellStart"/>
            <w:r w:rsidRPr="00440064">
              <w:rPr>
                <w:rFonts w:eastAsiaTheme="minorEastAsia"/>
                <w:szCs w:val="20"/>
              </w:rPr>
              <w:t>Biometric</w:t>
            </w:r>
            <w:proofErr w:type="spellEnd"/>
            <w:r w:rsidRPr="00440064">
              <w:rPr>
                <w:rFonts w:eastAsiaTheme="minorEastAsia"/>
                <w:szCs w:val="20"/>
              </w:rPr>
              <w:t xml:space="preserve"> </w:t>
            </w:r>
            <w:proofErr w:type="spellStart"/>
            <w:r w:rsidRPr="00440064">
              <w:rPr>
                <w:rFonts w:eastAsiaTheme="minorEastAsia"/>
                <w:szCs w:val="20"/>
              </w:rPr>
              <w:t>Matching</w:t>
            </w:r>
            <w:proofErr w:type="spellEnd"/>
            <w:r w:rsidRPr="00440064">
              <w:rPr>
                <w:rFonts w:eastAsiaTheme="minorEastAsia"/>
                <w:szCs w:val="20"/>
              </w:rPr>
              <w:t xml:space="preserve"> Service (Wspólny System Porównywania Danych Biometrycznych)</w:t>
            </w:r>
          </w:p>
        </w:tc>
      </w:tr>
      <w:tr w:rsidR="00440064" w:rsidRPr="00440064" w14:paraId="6934F101" w14:textId="77777777" w:rsidTr="005C491F">
        <w:tc>
          <w:tcPr>
            <w:tcW w:w="1413" w:type="dxa"/>
            <w:vAlign w:val="center"/>
          </w:tcPr>
          <w:p w14:paraId="4C9AB682" w14:textId="77777777" w:rsidR="00440064" w:rsidRPr="00440064" w:rsidRDefault="00440064" w:rsidP="005C491F">
            <w:pPr>
              <w:spacing w:before="120" w:line="360" w:lineRule="auto"/>
              <w:jc w:val="center"/>
              <w:rPr>
                <w:rFonts w:eastAsiaTheme="minorEastAsia"/>
                <w:b/>
                <w:szCs w:val="20"/>
              </w:rPr>
            </w:pPr>
            <w:r w:rsidRPr="00440064">
              <w:rPr>
                <w:rFonts w:eastAsiaTheme="minorEastAsia"/>
                <w:b/>
                <w:szCs w:val="20"/>
              </w:rPr>
              <w:t>SIENA</w:t>
            </w:r>
          </w:p>
        </w:tc>
        <w:tc>
          <w:tcPr>
            <w:tcW w:w="7649" w:type="dxa"/>
          </w:tcPr>
          <w:p w14:paraId="66586C05" w14:textId="77777777" w:rsidR="00440064" w:rsidRPr="00440064" w:rsidRDefault="00440064" w:rsidP="00440064">
            <w:pPr>
              <w:spacing w:before="120" w:line="360" w:lineRule="auto"/>
              <w:jc w:val="both"/>
              <w:rPr>
                <w:rFonts w:eastAsiaTheme="minorEastAsia"/>
                <w:b/>
                <w:szCs w:val="20"/>
              </w:rPr>
            </w:pPr>
            <w:proofErr w:type="spellStart"/>
            <w:r w:rsidRPr="00440064">
              <w:rPr>
                <w:rFonts w:eastAsiaTheme="minorEastAsia"/>
                <w:szCs w:val="20"/>
              </w:rPr>
              <w:t>Secure</w:t>
            </w:r>
            <w:proofErr w:type="spellEnd"/>
            <w:r w:rsidRPr="00440064">
              <w:rPr>
                <w:rFonts w:eastAsiaTheme="minorEastAsia"/>
                <w:szCs w:val="20"/>
              </w:rPr>
              <w:t xml:space="preserve"> Information Exchange Network Application (Aplikacja Sieci Bezpiecznej Wymiany Informacji)</w:t>
            </w:r>
          </w:p>
        </w:tc>
      </w:tr>
      <w:tr w:rsidR="002F5E6F" w:rsidRPr="00440064" w14:paraId="586701E4" w14:textId="77777777" w:rsidTr="005C491F">
        <w:tc>
          <w:tcPr>
            <w:tcW w:w="1413" w:type="dxa"/>
            <w:vAlign w:val="center"/>
          </w:tcPr>
          <w:p w14:paraId="2F0E9080" w14:textId="77777777" w:rsidR="002F5E6F" w:rsidRPr="00440064" w:rsidRDefault="002F5E6F" w:rsidP="005C491F">
            <w:pPr>
              <w:spacing w:before="120" w:line="360" w:lineRule="auto"/>
              <w:jc w:val="center"/>
              <w:rPr>
                <w:rFonts w:eastAsiaTheme="minorEastAsia"/>
                <w:b/>
                <w:szCs w:val="20"/>
              </w:rPr>
            </w:pPr>
            <w:r>
              <w:rPr>
                <w:rFonts w:eastAsiaTheme="minorEastAsia"/>
                <w:b/>
                <w:szCs w:val="20"/>
              </w:rPr>
              <w:t>SLTD</w:t>
            </w:r>
          </w:p>
        </w:tc>
        <w:tc>
          <w:tcPr>
            <w:tcW w:w="7649" w:type="dxa"/>
          </w:tcPr>
          <w:p w14:paraId="5CCA4FDF" w14:textId="77777777" w:rsidR="002F5E6F" w:rsidRPr="006C575E" w:rsidRDefault="002F5E6F" w:rsidP="00440064">
            <w:pPr>
              <w:spacing w:before="120" w:line="360" w:lineRule="auto"/>
              <w:jc w:val="both"/>
              <w:rPr>
                <w:rFonts w:eastAsiaTheme="minorEastAsia"/>
                <w:szCs w:val="20"/>
              </w:rPr>
            </w:pPr>
            <w:proofErr w:type="spellStart"/>
            <w:r>
              <w:rPr>
                <w:rFonts w:eastAsiaTheme="minorEastAsia"/>
                <w:szCs w:val="20"/>
              </w:rPr>
              <w:t>Stolen</w:t>
            </w:r>
            <w:proofErr w:type="spellEnd"/>
            <w:r>
              <w:rPr>
                <w:rFonts w:eastAsiaTheme="minorEastAsia"/>
                <w:szCs w:val="20"/>
              </w:rPr>
              <w:t xml:space="preserve"> and Lost Travel </w:t>
            </w:r>
            <w:proofErr w:type="spellStart"/>
            <w:r>
              <w:rPr>
                <w:rFonts w:eastAsiaTheme="minorEastAsia"/>
                <w:szCs w:val="20"/>
              </w:rPr>
              <w:t>Documents</w:t>
            </w:r>
            <w:proofErr w:type="spellEnd"/>
            <w:r>
              <w:rPr>
                <w:rFonts w:eastAsiaTheme="minorEastAsia"/>
                <w:szCs w:val="20"/>
              </w:rPr>
              <w:t xml:space="preserve"> (Baza Skradzionych i Utraconych Dokumentów Podróży</w:t>
            </w:r>
          </w:p>
        </w:tc>
      </w:tr>
      <w:tr w:rsidR="00440064" w:rsidRPr="00440064" w14:paraId="3C725E08" w14:textId="77777777" w:rsidTr="005C491F">
        <w:tc>
          <w:tcPr>
            <w:tcW w:w="1413" w:type="dxa"/>
            <w:vAlign w:val="center"/>
          </w:tcPr>
          <w:p w14:paraId="02C0668B" w14:textId="77777777" w:rsidR="00440064" w:rsidRPr="00440064" w:rsidRDefault="00440064" w:rsidP="005C491F">
            <w:pPr>
              <w:spacing w:before="120" w:line="360" w:lineRule="auto"/>
              <w:jc w:val="center"/>
              <w:rPr>
                <w:rFonts w:eastAsiaTheme="minorEastAsia"/>
                <w:b/>
                <w:szCs w:val="20"/>
              </w:rPr>
            </w:pPr>
            <w:r w:rsidRPr="00440064">
              <w:rPr>
                <w:rFonts w:eastAsiaTheme="minorEastAsia"/>
                <w:b/>
                <w:szCs w:val="20"/>
              </w:rPr>
              <w:t>STBS</w:t>
            </w:r>
          </w:p>
        </w:tc>
        <w:tc>
          <w:tcPr>
            <w:tcW w:w="7649" w:type="dxa"/>
          </w:tcPr>
          <w:p w14:paraId="2A2A8663"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System Teleinformatyczny Biura SIRENE</w:t>
            </w:r>
          </w:p>
        </w:tc>
      </w:tr>
      <w:tr w:rsidR="00F9308E" w:rsidRPr="00440064" w14:paraId="1ED1EDAB" w14:textId="77777777" w:rsidTr="005C491F">
        <w:tc>
          <w:tcPr>
            <w:tcW w:w="1413" w:type="dxa"/>
            <w:vAlign w:val="center"/>
          </w:tcPr>
          <w:p w14:paraId="0A8E3020" w14:textId="77777777" w:rsidR="00F9308E" w:rsidRPr="00440064" w:rsidRDefault="00F9308E" w:rsidP="005C491F">
            <w:pPr>
              <w:spacing w:before="120" w:line="360" w:lineRule="auto"/>
              <w:jc w:val="center"/>
              <w:rPr>
                <w:rFonts w:eastAsiaTheme="minorEastAsia"/>
                <w:b/>
                <w:szCs w:val="20"/>
              </w:rPr>
            </w:pPr>
            <w:r>
              <w:rPr>
                <w:rFonts w:eastAsiaTheme="minorEastAsia"/>
                <w:b/>
                <w:szCs w:val="20"/>
              </w:rPr>
              <w:t>ST KRK</w:t>
            </w:r>
          </w:p>
        </w:tc>
        <w:tc>
          <w:tcPr>
            <w:tcW w:w="7649" w:type="dxa"/>
          </w:tcPr>
          <w:p w14:paraId="0BD8FF97" w14:textId="77777777" w:rsidR="00F9308E" w:rsidRPr="00440064" w:rsidRDefault="00F9308E" w:rsidP="00440064">
            <w:pPr>
              <w:spacing w:before="120" w:line="360" w:lineRule="auto"/>
              <w:jc w:val="both"/>
              <w:rPr>
                <w:rFonts w:eastAsiaTheme="minorEastAsia"/>
                <w:szCs w:val="20"/>
              </w:rPr>
            </w:pPr>
            <w:r w:rsidRPr="00E266ED">
              <w:rPr>
                <w:rFonts w:eastAsiaTheme="minorEastAsia"/>
                <w:bCs/>
                <w:szCs w:val="20"/>
              </w:rPr>
              <w:t>System Teleinformatyczny Krajowego Rejestru Karnego</w:t>
            </w:r>
          </w:p>
        </w:tc>
      </w:tr>
      <w:tr w:rsidR="00440064" w:rsidRPr="00440064" w14:paraId="271C0E1B" w14:textId="77777777" w:rsidTr="005C491F">
        <w:tc>
          <w:tcPr>
            <w:tcW w:w="1413" w:type="dxa"/>
            <w:vAlign w:val="center"/>
          </w:tcPr>
          <w:p w14:paraId="76977A3B" w14:textId="77777777" w:rsidR="00440064" w:rsidRPr="00440064" w:rsidRDefault="00440064" w:rsidP="005C491F">
            <w:pPr>
              <w:spacing w:before="120" w:line="360" w:lineRule="auto"/>
              <w:jc w:val="center"/>
              <w:rPr>
                <w:rFonts w:eastAsiaTheme="minorEastAsia"/>
                <w:b/>
                <w:szCs w:val="20"/>
              </w:rPr>
            </w:pPr>
            <w:r w:rsidRPr="00440064">
              <w:rPr>
                <w:rFonts w:eastAsiaTheme="minorEastAsia"/>
                <w:b/>
                <w:szCs w:val="20"/>
              </w:rPr>
              <w:t>SUD</w:t>
            </w:r>
          </w:p>
        </w:tc>
        <w:tc>
          <w:tcPr>
            <w:tcW w:w="7649" w:type="dxa"/>
          </w:tcPr>
          <w:p w14:paraId="2C3923B8"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System Udostępniania Danych</w:t>
            </w:r>
          </w:p>
        </w:tc>
      </w:tr>
      <w:tr w:rsidR="00BE4DF5" w:rsidRPr="00440064" w14:paraId="7CFD6BB1" w14:textId="77777777" w:rsidTr="005C491F">
        <w:tc>
          <w:tcPr>
            <w:tcW w:w="1413" w:type="dxa"/>
            <w:vAlign w:val="center"/>
          </w:tcPr>
          <w:p w14:paraId="7A55E77D" w14:textId="77777777" w:rsidR="00BE4DF5" w:rsidRPr="00440064" w:rsidRDefault="00BE4DF5" w:rsidP="005C491F">
            <w:pPr>
              <w:spacing w:before="120" w:line="360" w:lineRule="auto"/>
              <w:jc w:val="center"/>
              <w:rPr>
                <w:rFonts w:eastAsiaTheme="minorEastAsia"/>
                <w:b/>
                <w:szCs w:val="20"/>
              </w:rPr>
            </w:pPr>
            <w:r>
              <w:rPr>
                <w:rFonts w:eastAsiaTheme="minorEastAsia"/>
                <w:b/>
                <w:szCs w:val="20"/>
              </w:rPr>
              <w:t>SWD</w:t>
            </w:r>
          </w:p>
        </w:tc>
        <w:tc>
          <w:tcPr>
            <w:tcW w:w="7649" w:type="dxa"/>
          </w:tcPr>
          <w:p w14:paraId="4C9EA3C4" w14:textId="77777777" w:rsidR="00BE4DF5" w:rsidRPr="006C575E" w:rsidRDefault="00BE4DF5" w:rsidP="00440064">
            <w:pPr>
              <w:spacing w:before="120" w:line="360" w:lineRule="auto"/>
              <w:jc w:val="both"/>
              <w:rPr>
                <w:rFonts w:eastAsiaTheme="minorEastAsia"/>
                <w:szCs w:val="20"/>
              </w:rPr>
            </w:pPr>
            <w:r w:rsidRPr="006C575E">
              <w:rPr>
                <w:rFonts w:eastAsiaTheme="minorEastAsia"/>
                <w:szCs w:val="20"/>
              </w:rPr>
              <w:t>System Wspomagania Dowodzenia (Policji)</w:t>
            </w:r>
          </w:p>
        </w:tc>
      </w:tr>
      <w:tr w:rsidR="001D4EB2" w:rsidRPr="00440064" w14:paraId="646FD80D" w14:textId="77777777" w:rsidTr="005C491F">
        <w:tc>
          <w:tcPr>
            <w:tcW w:w="1413" w:type="dxa"/>
            <w:vAlign w:val="center"/>
          </w:tcPr>
          <w:p w14:paraId="21196F2C" w14:textId="77777777" w:rsidR="001D4EB2" w:rsidRPr="00440064" w:rsidRDefault="001D4EB2" w:rsidP="005C491F">
            <w:pPr>
              <w:spacing w:before="120" w:line="360" w:lineRule="auto"/>
              <w:jc w:val="center"/>
              <w:rPr>
                <w:rFonts w:eastAsiaTheme="minorEastAsia"/>
                <w:b/>
                <w:szCs w:val="20"/>
              </w:rPr>
            </w:pPr>
            <w:r>
              <w:rPr>
                <w:rFonts w:eastAsiaTheme="minorEastAsia"/>
                <w:b/>
                <w:szCs w:val="20"/>
              </w:rPr>
              <w:t>TDAWN</w:t>
            </w:r>
          </w:p>
        </w:tc>
        <w:tc>
          <w:tcPr>
            <w:tcW w:w="7649" w:type="dxa"/>
          </w:tcPr>
          <w:p w14:paraId="67CAA6DA" w14:textId="77777777" w:rsidR="001D4EB2" w:rsidRPr="006C575E" w:rsidRDefault="001D4EB2" w:rsidP="001D4EB2">
            <w:pPr>
              <w:spacing w:before="120" w:line="360" w:lineRule="auto"/>
              <w:jc w:val="both"/>
              <w:rPr>
                <w:rFonts w:eastAsiaTheme="minorEastAsia"/>
                <w:szCs w:val="20"/>
              </w:rPr>
            </w:pPr>
            <w:r>
              <w:rPr>
                <w:rFonts w:eastAsiaTheme="minorEastAsia"/>
                <w:szCs w:val="20"/>
              </w:rPr>
              <w:t xml:space="preserve">Travel </w:t>
            </w:r>
            <w:proofErr w:type="spellStart"/>
            <w:r>
              <w:rPr>
                <w:rFonts w:eastAsiaTheme="minorEastAsia"/>
                <w:szCs w:val="20"/>
              </w:rPr>
              <w:t>Documents</w:t>
            </w:r>
            <w:proofErr w:type="spellEnd"/>
            <w:r>
              <w:rPr>
                <w:rFonts w:eastAsiaTheme="minorEastAsia"/>
                <w:szCs w:val="20"/>
              </w:rPr>
              <w:t xml:space="preserve"> </w:t>
            </w:r>
            <w:proofErr w:type="spellStart"/>
            <w:r>
              <w:rPr>
                <w:rFonts w:eastAsiaTheme="minorEastAsia"/>
                <w:szCs w:val="20"/>
              </w:rPr>
              <w:t>Associated</w:t>
            </w:r>
            <w:proofErr w:type="spellEnd"/>
            <w:r>
              <w:rPr>
                <w:rFonts w:eastAsiaTheme="minorEastAsia"/>
                <w:szCs w:val="20"/>
              </w:rPr>
              <w:t xml:space="preserve"> with </w:t>
            </w:r>
            <w:proofErr w:type="spellStart"/>
            <w:r>
              <w:rPr>
                <w:rFonts w:eastAsiaTheme="minorEastAsia"/>
                <w:szCs w:val="20"/>
              </w:rPr>
              <w:t>Notices</w:t>
            </w:r>
            <w:proofErr w:type="spellEnd"/>
            <w:r>
              <w:rPr>
                <w:rFonts w:eastAsiaTheme="minorEastAsia"/>
                <w:szCs w:val="20"/>
              </w:rPr>
              <w:t xml:space="preserve"> </w:t>
            </w:r>
            <w:proofErr w:type="spellStart"/>
            <w:r>
              <w:rPr>
                <w:rFonts w:eastAsiaTheme="minorEastAsia"/>
                <w:szCs w:val="20"/>
              </w:rPr>
              <w:t>database</w:t>
            </w:r>
            <w:proofErr w:type="spellEnd"/>
            <w:r>
              <w:rPr>
                <w:rFonts w:eastAsiaTheme="minorEastAsia"/>
                <w:szCs w:val="20"/>
              </w:rPr>
              <w:t xml:space="preserve"> (Baza Danych Dokumentów Podróży Powiązanych z Notami)</w:t>
            </w:r>
          </w:p>
        </w:tc>
      </w:tr>
      <w:tr w:rsidR="00440064" w:rsidRPr="00440064" w14:paraId="629F605C" w14:textId="77777777" w:rsidTr="00440064">
        <w:tc>
          <w:tcPr>
            <w:tcW w:w="1413" w:type="dxa"/>
          </w:tcPr>
          <w:p w14:paraId="31C06947"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UDSC</w:t>
            </w:r>
          </w:p>
        </w:tc>
        <w:tc>
          <w:tcPr>
            <w:tcW w:w="7649" w:type="dxa"/>
          </w:tcPr>
          <w:p w14:paraId="3D939A9D"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Urząd ds. Cudzoziemców</w:t>
            </w:r>
          </w:p>
        </w:tc>
      </w:tr>
      <w:tr w:rsidR="00440064" w:rsidRPr="00440064" w14:paraId="5C513E79" w14:textId="77777777" w:rsidTr="00440064">
        <w:tc>
          <w:tcPr>
            <w:tcW w:w="1413" w:type="dxa"/>
          </w:tcPr>
          <w:p w14:paraId="174095C5"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UE</w:t>
            </w:r>
          </w:p>
        </w:tc>
        <w:tc>
          <w:tcPr>
            <w:tcW w:w="7649" w:type="dxa"/>
          </w:tcPr>
          <w:p w14:paraId="23BE7312"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Unia Europejska</w:t>
            </w:r>
          </w:p>
        </w:tc>
      </w:tr>
      <w:tr w:rsidR="00440064" w:rsidRPr="00440064" w14:paraId="59AF3BEC" w14:textId="77777777" w:rsidTr="00440064">
        <w:tc>
          <w:tcPr>
            <w:tcW w:w="1413" w:type="dxa"/>
          </w:tcPr>
          <w:p w14:paraId="33D685FE"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UI</w:t>
            </w:r>
          </w:p>
        </w:tc>
        <w:tc>
          <w:tcPr>
            <w:tcW w:w="7649" w:type="dxa"/>
          </w:tcPr>
          <w:p w14:paraId="47DF398A"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Użytkownik Instytucjonalny</w:t>
            </w:r>
          </w:p>
        </w:tc>
      </w:tr>
      <w:tr w:rsidR="00440064" w:rsidRPr="00440064" w14:paraId="3D4A91A0" w14:textId="77777777" w:rsidTr="00440064">
        <w:tc>
          <w:tcPr>
            <w:tcW w:w="1413" w:type="dxa"/>
          </w:tcPr>
          <w:p w14:paraId="329AAFF1" w14:textId="77777777" w:rsidR="00440064" w:rsidRPr="00440064" w:rsidRDefault="00440064" w:rsidP="00440064">
            <w:pPr>
              <w:spacing w:before="120" w:line="360" w:lineRule="auto"/>
              <w:jc w:val="center"/>
              <w:rPr>
                <w:rFonts w:eastAsiaTheme="minorEastAsia"/>
                <w:b/>
                <w:szCs w:val="20"/>
              </w:rPr>
            </w:pPr>
            <w:proofErr w:type="spellStart"/>
            <w:r w:rsidRPr="00440064">
              <w:rPr>
                <w:rFonts w:eastAsiaTheme="minorEastAsia"/>
                <w:b/>
                <w:szCs w:val="20"/>
              </w:rPr>
              <w:t>UIn</w:t>
            </w:r>
            <w:proofErr w:type="spellEnd"/>
          </w:p>
        </w:tc>
        <w:tc>
          <w:tcPr>
            <w:tcW w:w="7649" w:type="dxa"/>
          </w:tcPr>
          <w:p w14:paraId="735C76E8"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Użytkownik Indywidualny</w:t>
            </w:r>
          </w:p>
        </w:tc>
      </w:tr>
      <w:tr w:rsidR="00440064" w:rsidRPr="004C4784" w14:paraId="0A419E56" w14:textId="77777777" w:rsidTr="00440064">
        <w:tc>
          <w:tcPr>
            <w:tcW w:w="1413" w:type="dxa"/>
          </w:tcPr>
          <w:p w14:paraId="70C17DF7" w14:textId="77777777" w:rsidR="00440064" w:rsidRPr="00440064" w:rsidRDefault="00440064" w:rsidP="00440064">
            <w:pPr>
              <w:spacing w:before="120" w:line="360" w:lineRule="auto"/>
              <w:jc w:val="center"/>
              <w:rPr>
                <w:rFonts w:eastAsiaTheme="minorEastAsia"/>
                <w:b/>
                <w:szCs w:val="20"/>
                <w:lang w:val="en-GB"/>
              </w:rPr>
            </w:pPr>
            <w:r w:rsidRPr="00440064">
              <w:rPr>
                <w:rFonts w:eastAsiaTheme="minorEastAsia"/>
                <w:b/>
                <w:szCs w:val="20"/>
                <w:lang w:val="en-GB"/>
              </w:rPr>
              <w:t>UMF</w:t>
            </w:r>
          </w:p>
        </w:tc>
        <w:tc>
          <w:tcPr>
            <w:tcW w:w="7649" w:type="dxa"/>
          </w:tcPr>
          <w:p w14:paraId="4A0A5A93" w14:textId="77777777" w:rsidR="00440064" w:rsidRPr="00440064" w:rsidRDefault="00440064" w:rsidP="00440064">
            <w:pPr>
              <w:spacing w:before="120" w:line="360" w:lineRule="auto"/>
              <w:jc w:val="both"/>
              <w:rPr>
                <w:rFonts w:eastAsiaTheme="minorEastAsia"/>
                <w:b/>
                <w:szCs w:val="20"/>
                <w:lang w:val="en-GB"/>
              </w:rPr>
            </w:pPr>
            <w:r w:rsidRPr="00440064">
              <w:rPr>
                <w:rFonts w:eastAsiaTheme="minorEastAsia"/>
                <w:szCs w:val="20"/>
                <w:lang w:val="en-GB"/>
              </w:rPr>
              <w:t>Universal Message Format (</w:t>
            </w:r>
            <w:proofErr w:type="spellStart"/>
            <w:r w:rsidRPr="00440064">
              <w:rPr>
                <w:rFonts w:eastAsiaTheme="minorEastAsia"/>
                <w:szCs w:val="20"/>
                <w:lang w:val="en-GB"/>
              </w:rPr>
              <w:t>Uniwersalny</w:t>
            </w:r>
            <w:proofErr w:type="spellEnd"/>
            <w:r w:rsidRPr="00440064">
              <w:rPr>
                <w:rFonts w:eastAsiaTheme="minorEastAsia"/>
                <w:szCs w:val="20"/>
                <w:lang w:val="en-GB"/>
              </w:rPr>
              <w:t xml:space="preserve"> Format </w:t>
            </w:r>
            <w:proofErr w:type="spellStart"/>
            <w:r w:rsidRPr="00440064">
              <w:rPr>
                <w:rFonts w:eastAsiaTheme="minorEastAsia"/>
                <w:szCs w:val="20"/>
                <w:lang w:val="en-GB"/>
              </w:rPr>
              <w:t>Wiadomości</w:t>
            </w:r>
            <w:proofErr w:type="spellEnd"/>
            <w:r w:rsidRPr="00440064">
              <w:rPr>
                <w:rFonts w:eastAsiaTheme="minorEastAsia"/>
                <w:szCs w:val="20"/>
                <w:lang w:val="en-GB"/>
              </w:rPr>
              <w:t>)</w:t>
            </w:r>
          </w:p>
        </w:tc>
      </w:tr>
      <w:tr w:rsidR="00440064" w:rsidRPr="00440064" w14:paraId="70B5E9D1" w14:textId="77777777" w:rsidTr="00440064">
        <w:tc>
          <w:tcPr>
            <w:tcW w:w="1413" w:type="dxa"/>
          </w:tcPr>
          <w:p w14:paraId="1263F00F"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WE</w:t>
            </w:r>
          </w:p>
        </w:tc>
        <w:tc>
          <w:tcPr>
            <w:tcW w:w="7649" w:type="dxa"/>
          </w:tcPr>
          <w:p w14:paraId="1EFD2660"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Wspólnota Europejska</w:t>
            </w:r>
          </w:p>
        </w:tc>
      </w:tr>
      <w:tr w:rsidR="00440064" w:rsidRPr="00440064" w14:paraId="0314C009" w14:textId="77777777" w:rsidTr="00440064">
        <w:tc>
          <w:tcPr>
            <w:tcW w:w="1413" w:type="dxa"/>
          </w:tcPr>
          <w:p w14:paraId="0DD7F8EE" w14:textId="77777777" w:rsidR="00440064" w:rsidRPr="00440064" w:rsidRDefault="00440064" w:rsidP="00440064">
            <w:pPr>
              <w:spacing w:before="120" w:line="360" w:lineRule="auto"/>
              <w:jc w:val="center"/>
              <w:rPr>
                <w:rFonts w:eastAsiaTheme="minorEastAsia"/>
                <w:b/>
                <w:szCs w:val="20"/>
              </w:rPr>
            </w:pPr>
            <w:proofErr w:type="spellStart"/>
            <w:r w:rsidRPr="00440064">
              <w:rPr>
                <w:rFonts w:eastAsiaTheme="minorEastAsia"/>
                <w:b/>
                <w:szCs w:val="20"/>
              </w:rPr>
              <w:t>WSiSW</w:t>
            </w:r>
            <w:proofErr w:type="spellEnd"/>
          </w:p>
        </w:tc>
        <w:tc>
          <w:tcPr>
            <w:tcW w:w="7649" w:type="dxa"/>
          </w:tcPr>
          <w:p w14:paraId="31757BA2"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Wymiar Sprawiedliwości i Spraw Wewnętrznych</w:t>
            </w:r>
          </w:p>
        </w:tc>
      </w:tr>
      <w:tr w:rsidR="00440064" w:rsidRPr="00440064" w14:paraId="716D2EAE" w14:textId="77777777" w:rsidTr="00440064">
        <w:tc>
          <w:tcPr>
            <w:tcW w:w="1413" w:type="dxa"/>
          </w:tcPr>
          <w:p w14:paraId="4E17C600"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VIS</w:t>
            </w:r>
          </w:p>
        </w:tc>
        <w:tc>
          <w:tcPr>
            <w:tcW w:w="7649" w:type="dxa"/>
          </w:tcPr>
          <w:p w14:paraId="0113D8B4" w14:textId="77777777" w:rsidR="00440064" w:rsidRPr="00440064" w:rsidRDefault="00440064" w:rsidP="00440064">
            <w:pPr>
              <w:spacing w:before="120" w:line="360" w:lineRule="auto"/>
              <w:jc w:val="both"/>
              <w:rPr>
                <w:rFonts w:eastAsiaTheme="minorEastAsia"/>
                <w:b/>
                <w:szCs w:val="20"/>
              </w:rPr>
            </w:pPr>
            <w:r w:rsidRPr="00440064">
              <w:rPr>
                <w:rFonts w:eastAsiaTheme="minorEastAsia"/>
                <w:szCs w:val="20"/>
              </w:rPr>
              <w:t>Visa Information System (Wizowy System Informacyjny</w:t>
            </w:r>
            <w:r w:rsidRPr="00440064">
              <w:rPr>
                <w:rFonts w:eastAsiaTheme="minorEastAsia"/>
                <w:b/>
                <w:szCs w:val="20"/>
              </w:rPr>
              <w:t>)</w:t>
            </w:r>
          </w:p>
        </w:tc>
      </w:tr>
      <w:tr w:rsidR="00440064" w:rsidRPr="00440064" w14:paraId="4EE0FA74" w14:textId="77777777" w:rsidTr="00440064">
        <w:tc>
          <w:tcPr>
            <w:tcW w:w="1413" w:type="dxa"/>
          </w:tcPr>
          <w:p w14:paraId="04A4B962" w14:textId="77777777" w:rsidR="00440064" w:rsidRPr="00440064" w:rsidRDefault="00440064" w:rsidP="00440064">
            <w:pPr>
              <w:spacing w:before="120" w:line="360" w:lineRule="auto"/>
              <w:jc w:val="center"/>
              <w:rPr>
                <w:rFonts w:eastAsiaTheme="minorEastAsia"/>
                <w:b/>
                <w:szCs w:val="20"/>
              </w:rPr>
            </w:pPr>
            <w:r w:rsidRPr="00440064">
              <w:rPr>
                <w:rFonts w:eastAsiaTheme="minorEastAsia"/>
                <w:b/>
                <w:szCs w:val="20"/>
              </w:rPr>
              <w:t>ZSE</w:t>
            </w:r>
            <w:r w:rsidR="00CC2A80">
              <w:rPr>
                <w:rFonts w:eastAsiaTheme="minorEastAsia"/>
                <w:b/>
                <w:szCs w:val="20"/>
              </w:rPr>
              <w:t>6</w:t>
            </w:r>
          </w:p>
        </w:tc>
        <w:tc>
          <w:tcPr>
            <w:tcW w:w="7649" w:type="dxa"/>
          </w:tcPr>
          <w:p w14:paraId="3E68A078" w14:textId="77777777" w:rsidR="00440064" w:rsidRPr="00440064" w:rsidRDefault="00CC2A80" w:rsidP="0031727E">
            <w:pPr>
              <w:spacing w:before="120" w:line="360" w:lineRule="auto"/>
              <w:jc w:val="both"/>
              <w:rPr>
                <w:rFonts w:eastAsiaTheme="minorEastAsia"/>
                <w:b/>
                <w:szCs w:val="20"/>
              </w:rPr>
            </w:pPr>
            <w:r>
              <w:rPr>
                <w:rFonts w:eastAsiaTheme="minorEastAsia"/>
                <w:szCs w:val="20"/>
              </w:rPr>
              <w:t>System teleinformatyczny SG</w:t>
            </w:r>
          </w:p>
        </w:tc>
      </w:tr>
    </w:tbl>
    <w:p w14:paraId="27F50C55" w14:textId="77777777" w:rsidR="00573DEF" w:rsidRPr="00D6552D" w:rsidRDefault="00573DEF" w:rsidP="00D6552D">
      <w:pPr>
        <w:pStyle w:val="Nagwek1"/>
        <w:numPr>
          <w:ilvl w:val="0"/>
          <w:numId w:val="0"/>
        </w:numPr>
      </w:pPr>
      <w:bookmarkStart w:id="6" w:name="_Toc45000348"/>
      <w:bookmarkStart w:id="7" w:name="_Toc50019131"/>
      <w:bookmarkStart w:id="8" w:name="_Toc110322426"/>
      <w:r w:rsidRPr="00D6552D">
        <w:t>Powiązane dokumenty</w:t>
      </w:r>
      <w:bookmarkEnd w:id="6"/>
      <w:bookmarkEnd w:id="7"/>
      <w:bookmarkEnd w:id="8"/>
    </w:p>
    <w:p w14:paraId="7EE6EAB2" w14:textId="77777777" w:rsidR="00573DEF" w:rsidRPr="00764ED2" w:rsidRDefault="00573DEF" w:rsidP="00764ED2">
      <w:pPr>
        <w:pStyle w:val="Akapitzlist"/>
        <w:numPr>
          <w:ilvl w:val="0"/>
          <w:numId w:val="63"/>
        </w:numPr>
        <w:rPr>
          <w:rFonts w:eastAsia="Arial"/>
        </w:rPr>
      </w:pPr>
      <w:r w:rsidRPr="00764ED2">
        <w:rPr>
          <w:rFonts w:eastAsia="Arial"/>
        </w:rPr>
        <w:t>PRAWO UNII EUROPEJSKIEJ:</w:t>
      </w:r>
    </w:p>
    <w:p w14:paraId="7BC6BC5A" w14:textId="77777777" w:rsidR="00573DEF" w:rsidRDefault="00573DEF" w:rsidP="00573DEF">
      <w:pPr>
        <w:spacing w:before="120" w:after="0" w:line="360" w:lineRule="auto"/>
        <w:jc w:val="both"/>
        <w:rPr>
          <w:rFonts w:eastAsia="Calibri"/>
          <w:szCs w:val="20"/>
        </w:rPr>
      </w:pPr>
      <w:r w:rsidRPr="0006468D">
        <w:rPr>
          <w:rFonts w:eastAsia="Calibri"/>
          <w:szCs w:val="20"/>
        </w:rPr>
        <w:t xml:space="preserve">Konwencja Wykonawcza z dnia 19 czerwca 1990 r. do Układu z </w:t>
      </w:r>
      <w:proofErr w:type="spellStart"/>
      <w:r w:rsidRPr="0006468D">
        <w:rPr>
          <w:rFonts w:eastAsia="Calibri"/>
          <w:szCs w:val="20"/>
        </w:rPr>
        <w:t>Schengen</w:t>
      </w:r>
      <w:proofErr w:type="spellEnd"/>
      <w:r w:rsidRPr="0006468D">
        <w:rPr>
          <w:rFonts w:eastAsia="Calibri"/>
          <w:szCs w:val="20"/>
        </w:rPr>
        <w:t xml:space="preserve"> z dnia 14 czerwca 1985 r. </w:t>
      </w:r>
      <w:r w:rsidRPr="0006468D">
        <w:rPr>
          <w:rFonts w:eastAsia="Calibri"/>
          <w:i/>
          <w:szCs w:val="20"/>
        </w:rPr>
        <w:t>między Rządami Państw Unii Gospodarczej Beneluksu, Republiki Federalnej Niemiec oraz Republiki Francuskiej w sprawie stopniowego znoszenia kontroli na wspólnych granicach</w:t>
      </w:r>
      <w:r w:rsidRPr="0006468D">
        <w:rPr>
          <w:rFonts w:eastAsia="Calibri"/>
          <w:szCs w:val="20"/>
        </w:rPr>
        <w:t xml:space="preserve"> (Dz.U. UE L 239 </w:t>
      </w:r>
      <w:r w:rsidRPr="0006468D">
        <w:rPr>
          <w:rFonts w:eastAsia="Calibri"/>
          <w:szCs w:val="20"/>
        </w:rPr>
        <w:lastRenderedPageBreak/>
        <w:t xml:space="preserve">z 22.09.2000, s. 19 z </w:t>
      </w:r>
      <w:proofErr w:type="spellStart"/>
      <w:r w:rsidRPr="0006468D">
        <w:rPr>
          <w:rFonts w:eastAsia="Calibri"/>
          <w:szCs w:val="20"/>
        </w:rPr>
        <w:t>późn</w:t>
      </w:r>
      <w:proofErr w:type="spellEnd"/>
      <w:r w:rsidRPr="0006468D">
        <w:rPr>
          <w:rFonts w:eastAsia="Calibri"/>
          <w:szCs w:val="20"/>
        </w:rPr>
        <w:t xml:space="preserve">. zm.), zwana w dokumencie </w:t>
      </w:r>
      <w:r w:rsidRPr="0006468D">
        <w:rPr>
          <w:rFonts w:eastAsia="Calibri"/>
          <w:i/>
          <w:szCs w:val="20"/>
        </w:rPr>
        <w:t xml:space="preserve">Konwencją Wykonawczą do Układu z </w:t>
      </w:r>
      <w:proofErr w:type="spellStart"/>
      <w:r w:rsidRPr="0006468D">
        <w:rPr>
          <w:rFonts w:eastAsia="Calibri"/>
          <w:i/>
          <w:szCs w:val="20"/>
        </w:rPr>
        <w:t>Schengen</w:t>
      </w:r>
      <w:proofErr w:type="spellEnd"/>
      <w:r w:rsidRPr="0006468D">
        <w:rPr>
          <w:rFonts w:eastAsia="Calibri"/>
          <w:i/>
          <w:szCs w:val="20"/>
        </w:rPr>
        <w:t xml:space="preserve"> lub Konwencją</w:t>
      </w:r>
      <w:r w:rsidRPr="0006468D">
        <w:rPr>
          <w:rFonts w:eastAsia="Calibri"/>
          <w:szCs w:val="20"/>
        </w:rPr>
        <w:t>;</w:t>
      </w:r>
    </w:p>
    <w:p w14:paraId="1234B51F" w14:textId="77777777" w:rsidR="00573DEF" w:rsidRDefault="00573DEF" w:rsidP="00573DEF">
      <w:pPr>
        <w:spacing w:before="120" w:after="0" w:line="360" w:lineRule="auto"/>
        <w:jc w:val="both"/>
        <w:rPr>
          <w:rFonts w:eastAsia="Calibri"/>
          <w:szCs w:val="20"/>
        </w:rPr>
      </w:pPr>
      <w:r>
        <w:rPr>
          <w:rFonts w:eastAsia="Calibri"/>
          <w:szCs w:val="20"/>
        </w:rPr>
        <w:t xml:space="preserve">Rozporządzenie Parlamentu Europejskiego i Rady (UE) 2016/399 z dnia 9 marca 2016 r. </w:t>
      </w:r>
      <w:r w:rsidRPr="007975C6">
        <w:rPr>
          <w:rFonts w:eastAsia="Calibri"/>
          <w:i/>
          <w:szCs w:val="20"/>
        </w:rPr>
        <w:t>w sprawie unijnego kodeksu zasad regulujących przepływ osób przez granice</w:t>
      </w:r>
      <w:r>
        <w:rPr>
          <w:rFonts w:eastAsia="Calibri"/>
          <w:szCs w:val="20"/>
        </w:rPr>
        <w:t xml:space="preserve"> (kodeks graniczny </w:t>
      </w:r>
      <w:proofErr w:type="spellStart"/>
      <w:r>
        <w:rPr>
          <w:rFonts w:eastAsia="Calibri"/>
          <w:szCs w:val="20"/>
        </w:rPr>
        <w:t>Schengen</w:t>
      </w:r>
      <w:proofErr w:type="spellEnd"/>
      <w:r>
        <w:rPr>
          <w:rFonts w:eastAsia="Calibri"/>
          <w:szCs w:val="20"/>
        </w:rPr>
        <w:t>) -</w:t>
      </w:r>
      <w:proofErr w:type="spellStart"/>
      <w:r>
        <w:rPr>
          <w:rFonts w:eastAsia="Calibri"/>
          <w:szCs w:val="20"/>
        </w:rPr>
        <w:t>Dz.Urz</w:t>
      </w:r>
      <w:proofErr w:type="spellEnd"/>
      <w:r>
        <w:rPr>
          <w:rFonts w:eastAsia="Calibri"/>
          <w:szCs w:val="20"/>
        </w:rPr>
        <w:t xml:space="preserve">. UE L 77 z 23.3.2016 z </w:t>
      </w:r>
      <w:proofErr w:type="spellStart"/>
      <w:r>
        <w:rPr>
          <w:rFonts w:eastAsia="Calibri"/>
          <w:szCs w:val="20"/>
        </w:rPr>
        <w:t>późn</w:t>
      </w:r>
      <w:proofErr w:type="spellEnd"/>
      <w:r>
        <w:rPr>
          <w:rFonts w:eastAsia="Calibri"/>
          <w:szCs w:val="20"/>
        </w:rPr>
        <w:t xml:space="preserve">. zm. </w:t>
      </w:r>
    </w:p>
    <w:p w14:paraId="0B151372"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Rady (WE) nr 2424/2001 z dnia 6 grudnia 2001 r. </w:t>
      </w:r>
      <w:r w:rsidRPr="0006468D">
        <w:rPr>
          <w:rFonts w:eastAsia="Calibri"/>
          <w:i/>
          <w:szCs w:val="20"/>
        </w:rPr>
        <w:t xml:space="preserve">w sprawie rozwoju Systemu Informacyjnego </w:t>
      </w:r>
      <w:proofErr w:type="spellStart"/>
      <w:r w:rsidRPr="0006468D">
        <w:rPr>
          <w:rFonts w:eastAsia="Calibri"/>
          <w:i/>
          <w:szCs w:val="20"/>
        </w:rPr>
        <w:t>Schengen</w:t>
      </w:r>
      <w:proofErr w:type="spellEnd"/>
      <w:r w:rsidRPr="0006468D">
        <w:rPr>
          <w:rFonts w:eastAsia="Calibri"/>
          <w:i/>
          <w:szCs w:val="20"/>
        </w:rPr>
        <w:t xml:space="preserve"> drugiej generacji (SIS II)</w:t>
      </w:r>
      <w:r w:rsidRPr="0006468D">
        <w:rPr>
          <w:rFonts w:eastAsia="Calibri"/>
          <w:szCs w:val="20"/>
        </w:rPr>
        <w:t xml:space="preserve"> (Dz.U. UE L 328 z 13.12.2001, s. 4), zwane w dokumencie </w:t>
      </w:r>
      <w:r w:rsidRPr="0006468D">
        <w:rPr>
          <w:rFonts w:eastAsia="Calibri"/>
          <w:i/>
          <w:szCs w:val="20"/>
        </w:rPr>
        <w:t>rozporządzeniem Rady (WE) nr 2424/2001</w:t>
      </w:r>
      <w:r w:rsidRPr="0006468D">
        <w:rPr>
          <w:rFonts w:eastAsia="Calibri"/>
          <w:szCs w:val="20"/>
        </w:rPr>
        <w:t xml:space="preserve">; </w:t>
      </w:r>
    </w:p>
    <w:p w14:paraId="4297C432"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(WE) nr 1986/2006 Parlamentu Europejskiego i Rady z dnia 20 grudnia 2006 r. </w:t>
      </w:r>
      <w:r w:rsidRPr="0006468D">
        <w:rPr>
          <w:rFonts w:eastAsia="Calibri"/>
          <w:i/>
          <w:szCs w:val="20"/>
        </w:rPr>
        <w:t xml:space="preserve">w sprawie dostępu służb odpowiedzialnych w państwach członkowskich za wydawanie świadectw rejestracji pojazdów do Systemu Informacyjnego </w:t>
      </w:r>
      <w:proofErr w:type="spellStart"/>
      <w:r w:rsidRPr="0006468D">
        <w:rPr>
          <w:rFonts w:eastAsia="Calibri"/>
          <w:i/>
          <w:szCs w:val="20"/>
        </w:rPr>
        <w:t>Schengen</w:t>
      </w:r>
      <w:proofErr w:type="spellEnd"/>
      <w:r w:rsidRPr="0006468D">
        <w:rPr>
          <w:rFonts w:eastAsia="Calibri"/>
          <w:i/>
          <w:szCs w:val="20"/>
        </w:rPr>
        <w:t xml:space="preserve"> drugiej generacji (SIS II) </w:t>
      </w:r>
      <w:r w:rsidRPr="0006468D">
        <w:rPr>
          <w:rFonts w:eastAsia="Calibri"/>
          <w:szCs w:val="20"/>
        </w:rPr>
        <w:t xml:space="preserve">(Dz. Urz. UE L 381 z 2006 r., s. 1–3, z </w:t>
      </w:r>
      <w:proofErr w:type="spellStart"/>
      <w:r w:rsidRPr="0006468D">
        <w:rPr>
          <w:rFonts w:eastAsia="Calibri"/>
          <w:szCs w:val="20"/>
        </w:rPr>
        <w:t>późn</w:t>
      </w:r>
      <w:proofErr w:type="spellEnd"/>
      <w:r w:rsidRPr="0006468D">
        <w:rPr>
          <w:rFonts w:eastAsia="Calibri"/>
          <w:szCs w:val="20"/>
        </w:rPr>
        <w:t>. zm.), zwane w dokumencie</w:t>
      </w:r>
      <w:r w:rsidRPr="0006468D">
        <w:rPr>
          <w:rFonts w:eastAsia="Calibri"/>
          <w:i/>
          <w:szCs w:val="20"/>
        </w:rPr>
        <w:t xml:space="preserve"> rozporządzeniem 1986/2006</w:t>
      </w:r>
      <w:r w:rsidRPr="0006468D">
        <w:rPr>
          <w:rFonts w:eastAsia="Calibri"/>
          <w:szCs w:val="20"/>
        </w:rPr>
        <w:t>;</w:t>
      </w:r>
    </w:p>
    <w:p w14:paraId="534E8C74"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(WE) nr 1987/2006 Parlamentu Europejskiego i Rady z dnia 20 grudnia 2006 r. </w:t>
      </w:r>
      <w:r w:rsidRPr="0006468D">
        <w:rPr>
          <w:rFonts w:eastAsia="Calibri"/>
          <w:i/>
          <w:szCs w:val="20"/>
        </w:rPr>
        <w:t xml:space="preserve">w sprawie utworzenia, funkcjonowania i użytkowania Systemu Informacyjnego </w:t>
      </w:r>
      <w:proofErr w:type="spellStart"/>
      <w:r w:rsidRPr="0006468D">
        <w:rPr>
          <w:rFonts w:eastAsia="Calibri"/>
          <w:i/>
          <w:szCs w:val="20"/>
        </w:rPr>
        <w:t>Schengen</w:t>
      </w:r>
      <w:proofErr w:type="spellEnd"/>
      <w:r w:rsidRPr="0006468D">
        <w:rPr>
          <w:rFonts w:eastAsia="Calibri"/>
          <w:i/>
          <w:szCs w:val="20"/>
        </w:rPr>
        <w:t xml:space="preserve"> drugiej generacji (SIS II)</w:t>
      </w:r>
      <w:r w:rsidRPr="0006468D">
        <w:rPr>
          <w:rFonts w:eastAsia="Calibri"/>
          <w:szCs w:val="20"/>
        </w:rPr>
        <w:t xml:space="preserve"> (Dz.U. L 381 z 28.12.2006, s. 4), zwane w dokumencie </w:t>
      </w:r>
      <w:r w:rsidRPr="0006468D">
        <w:rPr>
          <w:rFonts w:eastAsia="Calibri"/>
          <w:i/>
          <w:szCs w:val="20"/>
        </w:rPr>
        <w:t>rozporządzeniem (WE) nr 1987/2006;</w:t>
      </w:r>
    </w:p>
    <w:p w14:paraId="076F1343"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(WE) nr 767/2008 z 9 lipca 2008 r. </w:t>
      </w:r>
      <w:r w:rsidRPr="0006468D">
        <w:rPr>
          <w:rFonts w:eastAsia="Calibri"/>
          <w:i/>
          <w:szCs w:val="20"/>
        </w:rPr>
        <w:t>w sprawie Wizowego Systemu Informacyjnego (VIS) oraz wymiany danych pomiędzy państwami członkowskimi na temat wiz krótkoterminowych</w:t>
      </w:r>
      <w:r w:rsidRPr="0006468D">
        <w:rPr>
          <w:rFonts w:eastAsia="Calibri"/>
          <w:szCs w:val="20"/>
        </w:rPr>
        <w:t xml:space="preserve"> (Dz. U. UE L 218 z 13.08.2008, s. 60), zwane w dokumencie</w:t>
      </w:r>
      <w:r w:rsidRPr="0006468D">
        <w:rPr>
          <w:rFonts w:eastAsia="Calibri"/>
          <w:i/>
          <w:szCs w:val="20"/>
        </w:rPr>
        <w:t xml:space="preserve"> rozporządzeniem 767/2008</w:t>
      </w:r>
      <w:r w:rsidRPr="0006468D">
        <w:rPr>
          <w:rFonts w:eastAsia="Calibri"/>
          <w:szCs w:val="20"/>
        </w:rPr>
        <w:t>;</w:t>
      </w:r>
    </w:p>
    <w:p w14:paraId="4B42B201"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Parlamentu Europejskiego i Rady (UE) nr 1077/2011 z dnia 25 października 2011 r. </w:t>
      </w:r>
      <w:r w:rsidRPr="0006468D">
        <w:rPr>
          <w:rFonts w:eastAsia="Calibri"/>
          <w:i/>
          <w:szCs w:val="20"/>
        </w:rPr>
        <w:t>ustanawiające Europejską Agencję ds. Zarządzania Operacyjnego Wielkoskalowymi Systemami Informatycznymi w Przestrzeni Wolności, Bezpieczeństwa i Sprawiedliwości</w:t>
      </w:r>
      <w:r w:rsidRPr="0006468D">
        <w:rPr>
          <w:rFonts w:eastAsia="Calibri"/>
          <w:szCs w:val="20"/>
        </w:rPr>
        <w:t xml:space="preserve"> (Dz.U. UE L 286 z 1.11.2011, s. 1), zwane w dokumencie</w:t>
      </w:r>
      <w:r w:rsidRPr="0006468D">
        <w:rPr>
          <w:rFonts w:eastAsia="Calibri"/>
          <w:i/>
          <w:szCs w:val="20"/>
        </w:rPr>
        <w:t xml:space="preserve"> rozporządzeniem 1077/2011;</w:t>
      </w:r>
    </w:p>
    <w:p w14:paraId="58B3A0D6"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nr 603/2013 z dnia 26 czerwca 2013 r.</w:t>
      </w:r>
      <w:r w:rsidRPr="0006468D">
        <w:rPr>
          <w:rFonts w:eastAsia="Calibri"/>
          <w:i/>
          <w:szCs w:val="20"/>
        </w:rPr>
        <w:t xml:space="preserve"> w sprawie ustanowienia systemu </w:t>
      </w:r>
      <w:proofErr w:type="spellStart"/>
      <w:r w:rsidRPr="0006468D">
        <w:rPr>
          <w:rFonts w:eastAsia="Calibri"/>
          <w:i/>
          <w:szCs w:val="20"/>
        </w:rPr>
        <w:t>Eurodac</w:t>
      </w:r>
      <w:proofErr w:type="spellEnd"/>
      <w:r w:rsidRPr="0006468D">
        <w:rPr>
          <w:rFonts w:eastAsia="Calibri"/>
          <w:i/>
          <w:szCs w:val="20"/>
        </w:rPr>
        <w:t xml:space="preserve"> do porównywania odcisków palców w celu skutecznego stosowania rozporządzenia (UE) nr 604/2013 w sprawie ustanowienia kryteriów i mechanizmów ustalania państwa członkowskiego odpowiedzialnego za rozpatrzenie wniosku o udzielenie ochrony międzynarodowej złożonego w jednym z państw członkowskich przez obywatela państwa trzeciego lub bezpaństwowca oraz w sprawie występowania o porównanie z danymi </w:t>
      </w:r>
      <w:proofErr w:type="spellStart"/>
      <w:r w:rsidRPr="0006468D">
        <w:rPr>
          <w:rFonts w:eastAsia="Calibri"/>
          <w:i/>
          <w:szCs w:val="20"/>
        </w:rPr>
        <w:t>Eurodac</w:t>
      </w:r>
      <w:proofErr w:type="spellEnd"/>
      <w:r w:rsidRPr="0006468D">
        <w:rPr>
          <w:rFonts w:eastAsia="Calibri"/>
          <w:i/>
          <w:szCs w:val="20"/>
        </w:rPr>
        <w:t xml:space="preserve"> przez organy ścigania państw członkowskich i Europol na potrzeby ochrony porządku publicznego, oraz zmieniające rozporządzenie (UE) nr 1077/2011 ustanawiające Europejską Agencję ds. Zarządzania Operacyjnego Wielkoskalowymi Systemami Informatycznymi w Przestrzeni Wolności, Bezpieczeństwa i Sprawiedliwości </w:t>
      </w:r>
      <w:r w:rsidRPr="0006468D">
        <w:rPr>
          <w:rFonts w:eastAsia="Calibri"/>
          <w:szCs w:val="20"/>
        </w:rPr>
        <w:t xml:space="preserve">(Dz. U. UE L 180 z 29.06.2013, s. 1-30), zwane w dokumencie </w:t>
      </w:r>
      <w:r w:rsidRPr="0006468D">
        <w:rPr>
          <w:rFonts w:eastAsia="Calibri"/>
          <w:i/>
          <w:szCs w:val="20"/>
        </w:rPr>
        <w:t>rozporządzeniem 603/2013;</w:t>
      </w:r>
    </w:p>
    <w:p w14:paraId="7E2E0EBA"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nr 604/2013 z dnia 26 czerwca 2013 r.</w:t>
      </w:r>
      <w:r w:rsidRPr="0006468D">
        <w:rPr>
          <w:rFonts w:eastAsia="Calibri"/>
          <w:i/>
          <w:szCs w:val="20"/>
        </w:rPr>
        <w:t xml:space="preserve"> w sprawie ustanowienia kryteriów i mechanizmów ustalania państwa członkowskiego odpowiedzialnego za rozpatrzenie wniosku o udzielenie ochrony międzynarodowej złożonego w jednym z państw </w:t>
      </w:r>
      <w:r w:rsidRPr="0006468D">
        <w:rPr>
          <w:rFonts w:eastAsia="Calibri"/>
          <w:i/>
          <w:szCs w:val="20"/>
        </w:rPr>
        <w:lastRenderedPageBreak/>
        <w:t xml:space="preserve">członkowskich przez obywatela państwa trzeciego lub bezpaństwowca (wersja przekształcona) </w:t>
      </w:r>
      <w:r w:rsidRPr="0006468D">
        <w:rPr>
          <w:rFonts w:eastAsia="Calibri"/>
          <w:szCs w:val="20"/>
        </w:rPr>
        <w:t xml:space="preserve">(Dz. U. UE L 180 z 29.06.2013, s. 31-59), zwane w dokumencie </w:t>
      </w:r>
      <w:r w:rsidRPr="0006468D">
        <w:rPr>
          <w:rFonts w:eastAsia="Calibri"/>
          <w:i/>
          <w:szCs w:val="20"/>
        </w:rPr>
        <w:t>rozporządzeniem 604/2013;</w:t>
      </w:r>
    </w:p>
    <w:p w14:paraId="47F7DF5E"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Parlamentu Europejskiego i Rady (UE) 2017/2225 z dnia 30 listopada 2017 r. </w:t>
      </w:r>
      <w:r w:rsidRPr="0006468D">
        <w:rPr>
          <w:rFonts w:eastAsia="Calibri"/>
          <w:i/>
          <w:szCs w:val="20"/>
        </w:rPr>
        <w:t>zmieniające rozporządzenie (UE) 2016/399 w zakresie korzystania z systemu wjazdu/wyjazdu</w:t>
      </w:r>
      <w:r w:rsidRPr="0006468D">
        <w:rPr>
          <w:rFonts w:eastAsia="Calibri"/>
          <w:szCs w:val="20"/>
        </w:rPr>
        <w:t xml:space="preserve"> (Dz. U. UE L 327 z 9.12.2017, s. 1-19), zwane w dokumencie</w:t>
      </w:r>
      <w:r w:rsidRPr="0006468D">
        <w:rPr>
          <w:rFonts w:eastAsia="Calibri"/>
          <w:i/>
          <w:szCs w:val="20"/>
        </w:rPr>
        <w:t xml:space="preserve"> rozporządzeniem 2017/2225;</w:t>
      </w:r>
    </w:p>
    <w:p w14:paraId="0B410546"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 xml:space="preserve">Rozporządzenie Parlamentu Europejskiego i Rady (UE) 2017/2226 z dnia 30 listopada 2017 r. </w:t>
      </w:r>
      <w:r w:rsidRPr="0006468D">
        <w:rPr>
          <w:rFonts w:eastAsia="Calibri"/>
          <w:i/>
          <w:szCs w:val="20"/>
        </w:rPr>
        <w:t xml:space="preserve">ustanawiające system wjazdu/wyjazdu (EES)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w:t>
      </w:r>
      <w:proofErr w:type="spellStart"/>
      <w:r w:rsidRPr="0006468D">
        <w:rPr>
          <w:rFonts w:eastAsia="Calibri"/>
          <w:i/>
          <w:szCs w:val="20"/>
        </w:rPr>
        <w:t>Schengen</w:t>
      </w:r>
      <w:proofErr w:type="spellEnd"/>
      <w:r w:rsidRPr="0006468D">
        <w:rPr>
          <w:rFonts w:eastAsia="Calibri"/>
          <w:i/>
          <w:szCs w:val="20"/>
        </w:rPr>
        <w:t xml:space="preserve"> i rozporządzenia (WE) nr 767/2008 i (UE) nr 1077/2011 </w:t>
      </w:r>
      <w:r w:rsidRPr="0006468D">
        <w:rPr>
          <w:rFonts w:eastAsia="Calibri"/>
          <w:szCs w:val="20"/>
        </w:rPr>
        <w:t>(Dz. U. UE L 327 z 9.12.2017, s. 20),</w:t>
      </w:r>
      <w:r w:rsidRPr="0006468D">
        <w:rPr>
          <w:rFonts w:eastAsia="Calibri"/>
          <w:i/>
          <w:szCs w:val="20"/>
        </w:rPr>
        <w:t xml:space="preserve"> </w:t>
      </w:r>
      <w:r w:rsidRPr="0006468D">
        <w:rPr>
          <w:rFonts w:eastAsia="Calibri"/>
          <w:szCs w:val="20"/>
        </w:rPr>
        <w:t>zwane w dokumencie</w:t>
      </w:r>
      <w:r w:rsidRPr="0006468D">
        <w:rPr>
          <w:rFonts w:eastAsia="Calibri"/>
          <w:i/>
          <w:szCs w:val="20"/>
        </w:rPr>
        <w:t xml:space="preserve"> rozporządzeniem 2017/2226;</w:t>
      </w:r>
    </w:p>
    <w:p w14:paraId="58740606"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 xml:space="preserve">Rozporządzenie Parlamentu Europejskiego i Rady (UE) 2018/1240 z dnia 12 września 2018 r. </w:t>
      </w:r>
      <w:r w:rsidRPr="0006468D">
        <w:rPr>
          <w:rFonts w:eastAsia="Calibri"/>
          <w:i/>
          <w:szCs w:val="20"/>
        </w:rPr>
        <w:t>ustanawiające europejski system informacji o podróży oraz zezwoleń na podróż (ETIAS) i zmieniające rozporządzenia (UE) nr 1077/2011, (UE) nr 515/2014, (UE) 2016/399, (UE) 2016/1624 i (UE) 2017/2226</w:t>
      </w:r>
      <w:r w:rsidRPr="0006468D">
        <w:rPr>
          <w:rFonts w:eastAsia="Calibri"/>
          <w:szCs w:val="20"/>
        </w:rPr>
        <w:t xml:space="preserve"> (Dz. U. UE L 236 z 19.09.2018, s. 1), zwane w dokumencie</w:t>
      </w:r>
      <w:r w:rsidRPr="0006468D">
        <w:rPr>
          <w:rFonts w:eastAsia="Calibri"/>
          <w:i/>
          <w:szCs w:val="20"/>
        </w:rPr>
        <w:t xml:space="preserve"> rozporządzeniem 2018/1240</w:t>
      </w:r>
      <w:r w:rsidRPr="0006468D">
        <w:rPr>
          <w:rFonts w:eastAsia="Calibri"/>
          <w:szCs w:val="20"/>
        </w:rPr>
        <w:t>;</w:t>
      </w:r>
    </w:p>
    <w:p w14:paraId="76180BD6"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 xml:space="preserve">Rozporządzenie Parlamentu Europejskiego i Rady (UE) 2018/1726 z dnia 14 listopada 2018 r. </w:t>
      </w:r>
      <w:r w:rsidRPr="0006468D">
        <w:rPr>
          <w:rFonts w:eastAsia="Calibri"/>
          <w:i/>
          <w:szCs w:val="20"/>
        </w:rPr>
        <w:t>w sprawie Agencji Unii Europejskiej ds. Zarządzania Operacyjnego Wielkoskalowymi Systemami Informatycznymi w Przestrzeni Wolności, Bezpieczeństwa i Sprawiedliwości (eu-LISA), zmiany rozporządzenia (WE) nr 1987/2006 i decyzji Rady 2007/533/</w:t>
      </w:r>
      <w:proofErr w:type="spellStart"/>
      <w:r w:rsidRPr="0006468D">
        <w:rPr>
          <w:rFonts w:eastAsia="Calibri"/>
          <w:i/>
          <w:szCs w:val="20"/>
        </w:rPr>
        <w:t>WSiSW</w:t>
      </w:r>
      <w:proofErr w:type="spellEnd"/>
      <w:r w:rsidRPr="0006468D">
        <w:rPr>
          <w:rFonts w:eastAsia="Calibri"/>
          <w:i/>
          <w:szCs w:val="20"/>
        </w:rPr>
        <w:t xml:space="preserve"> oraz uchylenia rozporządzenia (UE) nr 1077/2011</w:t>
      </w:r>
      <w:r w:rsidRPr="0006468D">
        <w:rPr>
          <w:rFonts w:eastAsia="Calibri"/>
          <w:szCs w:val="20"/>
        </w:rPr>
        <w:t xml:space="preserve"> (Dz. U. UE L 295 z 21.11.2018, s. 99), zwane w dokumencie </w:t>
      </w:r>
      <w:r w:rsidRPr="0006468D">
        <w:rPr>
          <w:rFonts w:eastAsia="Calibri"/>
          <w:i/>
          <w:szCs w:val="20"/>
        </w:rPr>
        <w:t>rozporządzeniem 2018/1726;</w:t>
      </w:r>
    </w:p>
    <w:p w14:paraId="138B1405"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2018/1860 z dnia 28 listopada 2018 r.</w:t>
      </w:r>
      <w:r w:rsidRPr="0006468D">
        <w:rPr>
          <w:rFonts w:eastAsia="Calibri"/>
          <w:i/>
          <w:szCs w:val="20"/>
        </w:rPr>
        <w:t xml:space="preserve"> w sprawie użytkowania Systemu Informacyjnego </w:t>
      </w:r>
      <w:proofErr w:type="spellStart"/>
      <w:r w:rsidRPr="0006468D">
        <w:rPr>
          <w:rFonts w:eastAsia="Calibri"/>
          <w:i/>
          <w:szCs w:val="20"/>
        </w:rPr>
        <w:t>Schengen</w:t>
      </w:r>
      <w:proofErr w:type="spellEnd"/>
      <w:r w:rsidRPr="0006468D">
        <w:rPr>
          <w:rFonts w:eastAsia="Calibri"/>
          <w:i/>
          <w:szCs w:val="20"/>
        </w:rPr>
        <w:t xml:space="preserve"> do celów powrotu nielegalnie przebywających obywateli państw </w:t>
      </w:r>
      <w:r w:rsidRPr="0006468D">
        <w:rPr>
          <w:rFonts w:eastAsia="Calibri"/>
          <w:szCs w:val="20"/>
        </w:rPr>
        <w:t>trzecich (Dz. U. UE L 312 z 7.12.2018, s. 1), zwane w dokumencie</w:t>
      </w:r>
      <w:r w:rsidRPr="0006468D">
        <w:rPr>
          <w:rFonts w:eastAsia="Calibri"/>
          <w:i/>
          <w:szCs w:val="20"/>
        </w:rPr>
        <w:t xml:space="preserve"> rozporządzeniem 2018/1860;</w:t>
      </w:r>
    </w:p>
    <w:p w14:paraId="598BC048"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2018/1861 z dnia 28 listopada 2018 r.</w:t>
      </w:r>
      <w:r w:rsidRPr="0006468D">
        <w:rPr>
          <w:rFonts w:eastAsia="Calibri"/>
          <w:i/>
          <w:szCs w:val="20"/>
        </w:rPr>
        <w:t xml:space="preserve"> w sprawie utworzenia, funkcjonowania i użytkowania Systemu Informacyjnego </w:t>
      </w:r>
      <w:proofErr w:type="spellStart"/>
      <w:r w:rsidRPr="0006468D">
        <w:rPr>
          <w:rFonts w:eastAsia="Calibri"/>
          <w:i/>
          <w:szCs w:val="20"/>
        </w:rPr>
        <w:t>Schengen</w:t>
      </w:r>
      <w:proofErr w:type="spellEnd"/>
      <w:r w:rsidRPr="0006468D">
        <w:rPr>
          <w:rFonts w:eastAsia="Calibri"/>
          <w:i/>
          <w:szCs w:val="20"/>
        </w:rPr>
        <w:t xml:space="preserve"> (SIS) w dziedzinie odpraw granicznych, zmiany konwencji wykonawczej do układu z </w:t>
      </w:r>
      <w:proofErr w:type="spellStart"/>
      <w:r w:rsidRPr="0006468D">
        <w:rPr>
          <w:rFonts w:eastAsia="Calibri"/>
          <w:i/>
          <w:szCs w:val="20"/>
        </w:rPr>
        <w:t>Schengen</w:t>
      </w:r>
      <w:proofErr w:type="spellEnd"/>
      <w:r w:rsidRPr="0006468D">
        <w:rPr>
          <w:rFonts w:eastAsia="Calibri"/>
          <w:i/>
          <w:szCs w:val="20"/>
        </w:rPr>
        <w:t xml:space="preserve"> oraz zmiany i uchylenia rozporządzenia (WE) nr 1987/</w:t>
      </w:r>
      <w:r w:rsidRPr="0006468D">
        <w:rPr>
          <w:rFonts w:eastAsia="Calibri"/>
          <w:szCs w:val="20"/>
        </w:rPr>
        <w:t>2006 (Dz. U. UE L 312 z 7.12.2018, s. 14),</w:t>
      </w:r>
      <w:r w:rsidRPr="0006468D">
        <w:rPr>
          <w:rFonts w:eastAsia="Calibri"/>
          <w:i/>
          <w:szCs w:val="20"/>
        </w:rPr>
        <w:t xml:space="preserve"> </w:t>
      </w:r>
      <w:r w:rsidRPr="0006468D">
        <w:rPr>
          <w:rFonts w:eastAsia="Calibri"/>
          <w:szCs w:val="20"/>
        </w:rPr>
        <w:t>zwane w dokumencie</w:t>
      </w:r>
      <w:r w:rsidRPr="0006468D">
        <w:rPr>
          <w:rFonts w:eastAsia="Calibri"/>
          <w:i/>
          <w:szCs w:val="20"/>
        </w:rPr>
        <w:t xml:space="preserve"> rozporządzeniem 2018/1861;</w:t>
      </w:r>
    </w:p>
    <w:p w14:paraId="615C7A66"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2018/1862 z dnia 28 listopada 2018 r.</w:t>
      </w:r>
      <w:r w:rsidRPr="0006468D">
        <w:rPr>
          <w:rFonts w:eastAsia="Calibri"/>
          <w:i/>
          <w:szCs w:val="20"/>
        </w:rPr>
        <w:t xml:space="preserve"> w sprawie utworzenia, funkcjonowania i użytkowania Systemu Informacyjnego </w:t>
      </w:r>
      <w:proofErr w:type="spellStart"/>
      <w:r w:rsidRPr="0006468D">
        <w:rPr>
          <w:rFonts w:eastAsia="Calibri"/>
          <w:i/>
          <w:szCs w:val="20"/>
        </w:rPr>
        <w:t>Schengen</w:t>
      </w:r>
      <w:proofErr w:type="spellEnd"/>
      <w:r w:rsidRPr="0006468D">
        <w:rPr>
          <w:rFonts w:eastAsia="Calibri"/>
          <w:i/>
          <w:szCs w:val="20"/>
        </w:rPr>
        <w:t xml:space="preserve"> (SIS) w dziedzinie współpracy policyjnej i współpracy wymiarów sprawiedliwości w sprawach karnych, zmiany i uchylenia decyzji Rady 2007/533/</w:t>
      </w:r>
      <w:proofErr w:type="spellStart"/>
      <w:r w:rsidRPr="0006468D">
        <w:rPr>
          <w:rFonts w:eastAsia="Calibri"/>
          <w:i/>
          <w:szCs w:val="20"/>
        </w:rPr>
        <w:t>WSiSW</w:t>
      </w:r>
      <w:proofErr w:type="spellEnd"/>
      <w:r w:rsidRPr="0006468D">
        <w:rPr>
          <w:rFonts w:eastAsia="Calibri"/>
          <w:i/>
          <w:szCs w:val="20"/>
        </w:rPr>
        <w:t xml:space="preserve"> oraz uchylenia rozporządzenia Parlamentu Europejskiego i Rady (WE) nr 1986/2006 i decyzji Komisji 2010/261/</w:t>
      </w:r>
      <w:r w:rsidRPr="0006468D">
        <w:rPr>
          <w:rFonts w:eastAsia="Calibri"/>
          <w:szCs w:val="20"/>
        </w:rPr>
        <w:t>UE (Dz. U. UE L 312 z 7.12.2018, s. 56),</w:t>
      </w:r>
      <w:r w:rsidRPr="0006468D">
        <w:rPr>
          <w:rFonts w:eastAsia="Calibri"/>
          <w:i/>
          <w:szCs w:val="20"/>
        </w:rPr>
        <w:t xml:space="preserve"> </w:t>
      </w:r>
      <w:r w:rsidRPr="0006468D">
        <w:rPr>
          <w:rFonts w:eastAsia="Calibri"/>
          <w:szCs w:val="20"/>
        </w:rPr>
        <w:t>zwane w dokumencie</w:t>
      </w:r>
      <w:r w:rsidRPr="0006468D">
        <w:rPr>
          <w:rFonts w:eastAsia="Calibri"/>
          <w:i/>
          <w:szCs w:val="20"/>
        </w:rPr>
        <w:t xml:space="preserve"> rozporządzeniem 2018/1862;</w:t>
      </w:r>
    </w:p>
    <w:p w14:paraId="33D078A4" w14:textId="77777777" w:rsidR="00573DEF" w:rsidRDefault="00573DEF" w:rsidP="00573DEF">
      <w:pPr>
        <w:spacing w:before="120" w:after="0" w:line="360" w:lineRule="auto"/>
        <w:jc w:val="both"/>
        <w:rPr>
          <w:rFonts w:eastAsia="Calibri"/>
          <w:i/>
          <w:szCs w:val="20"/>
        </w:rPr>
      </w:pPr>
      <w:r w:rsidRPr="0006468D">
        <w:rPr>
          <w:rFonts w:eastAsia="Calibri"/>
          <w:szCs w:val="20"/>
        </w:rPr>
        <w:lastRenderedPageBreak/>
        <w:t xml:space="preserve">Rozporządzenie Parlamentu Europejskiego i Rady (UE) 2019/816 z dnia 17 kwietnia 2019 r. </w:t>
      </w:r>
      <w:r w:rsidRPr="0006468D">
        <w:rPr>
          <w:rFonts w:eastAsia="Calibri"/>
          <w:i/>
          <w:szCs w:val="20"/>
        </w:rPr>
        <w:t xml:space="preserve">ustanawiające </w:t>
      </w:r>
      <w:bookmarkStart w:id="9" w:name="_Hlk16402204"/>
      <w:r w:rsidRPr="0006468D">
        <w:rPr>
          <w:rFonts w:eastAsia="Calibri"/>
          <w:i/>
          <w:szCs w:val="20"/>
        </w:rPr>
        <w:t>scentralizowany system służący do ustalania państw członkowskich posiadających informacje o wyrokach skazujących wydanych wobec obywateli państw trzecich i bezpaństwowców (ECRIS-TCN)</w:t>
      </w:r>
      <w:bookmarkEnd w:id="9"/>
      <w:r w:rsidRPr="0006468D">
        <w:rPr>
          <w:rFonts w:eastAsia="Calibri"/>
          <w:i/>
          <w:szCs w:val="20"/>
        </w:rPr>
        <w:t xml:space="preserve"> na potrzeby uzupełnienia europejskiego systemu przekazywania informacji z rejestrów karnych oraz zmieniające rozporządzenie (UE)  2018/1726 </w:t>
      </w:r>
      <w:r w:rsidRPr="0006468D">
        <w:rPr>
          <w:rFonts w:eastAsia="Calibri"/>
          <w:szCs w:val="20"/>
        </w:rPr>
        <w:t>Dz. U. UE L 135 z 22.5.2019, s. 1</w:t>
      </w:r>
      <w:r w:rsidRPr="0006468D">
        <w:rPr>
          <w:rFonts w:eastAsia="Calibri"/>
          <w:i/>
          <w:szCs w:val="20"/>
        </w:rPr>
        <w:t xml:space="preserve">) </w:t>
      </w:r>
      <w:r w:rsidRPr="0006468D">
        <w:rPr>
          <w:rFonts w:eastAsia="Calibri"/>
          <w:szCs w:val="20"/>
        </w:rPr>
        <w:t>zwane w dokumencie</w:t>
      </w:r>
      <w:r w:rsidRPr="0006468D">
        <w:rPr>
          <w:rFonts w:eastAsia="Calibri"/>
          <w:i/>
          <w:szCs w:val="20"/>
        </w:rPr>
        <w:t xml:space="preserve"> rozporządzeniem 2019/816; </w:t>
      </w:r>
    </w:p>
    <w:p w14:paraId="5FB10065" w14:textId="77777777" w:rsidR="00122D83" w:rsidRDefault="00122D83" w:rsidP="00122D83">
      <w:pPr>
        <w:spacing w:before="120" w:after="0" w:line="360" w:lineRule="auto"/>
        <w:jc w:val="both"/>
        <w:rPr>
          <w:rFonts w:eastAsia="Calibri"/>
          <w:i/>
          <w:szCs w:val="20"/>
        </w:rPr>
      </w:pPr>
      <w:r>
        <w:rPr>
          <w:rFonts w:eastAsia="Calibri"/>
          <w:i/>
          <w:szCs w:val="20"/>
        </w:rPr>
        <w:t>Rozporządzenie</w:t>
      </w:r>
      <w:r w:rsidRPr="007E4FE4">
        <w:rPr>
          <w:rFonts w:eastAsia="Calibri"/>
          <w:i/>
          <w:szCs w:val="20"/>
        </w:rPr>
        <w:t xml:space="preserve"> P</w:t>
      </w:r>
      <w:r>
        <w:rPr>
          <w:rFonts w:eastAsia="Calibri"/>
          <w:i/>
          <w:szCs w:val="20"/>
        </w:rPr>
        <w:t>arlamentu</w:t>
      </w:r>
      <w:r w:rsidRPr="007E4FE4">
        <w:rPr>
          <w:rFonts w:eastAsia="Calibri"/>
          <w:i/>
          <w:szCs w:val="20"/>
        </w:rPr>
        <w:t xml:space="preserve"> E</w:t>
      </w:r>
      <w:r>
        <w:rPr>
          <w:rFonts w:eastAsia="Calibri"/>
          <w:i/>
          <w:szCs w:val="20"/>
        </w:rPr>
        <w:t>uropejskiego i Rady</w:t>
      </w:r>
      <w:r w:rsidRPr="007E4FE4">
        <w:rPr>
          <w:rFonts w:eastAsia="Calibri"/>
          <w:i/>
          <w:szCs w:val="20"/>
        </w:rPr>
        <w:t xml:space="preserve"> (UE) 2021/1133</w:t>
      </w:r>
      <w:r>
        <w:rPr>
          <w:rFonts w:eastAsia="Calibri"/>
          <w:i/>
          <w:szCs w:val="20"/>
        </w:rPr>
        <w:t xml:space="preserve"> </w:t>
      </w:r>
      <w:r w:rsidRPr="007E4FE4">
        <w:rPr>
          <w:rFonts w:eastAsia="Calibri"/>
          <w:i/>
          <w:szCs w:val="20"/>
        </w:rPr>
        <w:t>z dnia 7 lipca 2021 r.</w:t>
      </w:r>
      <w:r>
        <w:rPr>
          <w:rFonts w:eastAsia="Calibri"/>
          <w:i/>
          <w:szCs w:val="20"/>
        </w:rPr>
        <w:t xml:space="preserve"> </w:t>
      </w:r>
      <w:r w:rsidRPr="007E4FE4">
        <w:rPr>
          <w:rFonts w:eastAsia="Calibri"/>
          <w:i/>
          <w:szCs w:val="20"/>
        </w:rPr>
        <w:t>w sprawie zmiany rozporządzeń (UE) nr 603/2013, (UE) 2016/794, (UE) 2018/1862, (UE) 2019/816 i (UE) 2019/818 w odniesieniu do ustanowienia warunków dostępu do innych systemów informacyjnych UE do celów Wizowego Systemu Informacyjnego</w:t>
      </w:r>
      <w:r>
        <w:rPr>
          <w:rFonts w:eastAsia="Calibri"/>
          <w:i/>
          <w:szCs w:val="20"/>
        </w:rPr>
        <w:t xml:space="preserve"> </w:t>
      </w:r>
      <w:r>
        <w:rPr>
          <w:rFonts w:eastAsia="Calibri"/>
          <w:iCs/>
          <w:szCs w:val="20"/>
        </w:rPr>
        <w:t>(</w:t>
      </w:r>
      <w:r w:rsidRPr="00DD72F8">
        <w:rPr>
          <w:rFonts w:eastAsia="Calibri"/>
          <w:iCs/>
          <w:szCs w:val="20"/>
        </w:rPr>
        <w:t xml:space="preserve">Dz. U. UE L 248 z </w:t>
      </w:r>
      <w:r w:rsidR="00CB5A6B" w:rsidRPr="00DD72F8">
        <w:rPr>
          <w:rFonts w:eastAsia="Calibri"/>
          <w:iCs/>
          <w:szCs w:val="20"/>
        </w:rPr>
        <w:t>13.07.2021</w:t>
      </w:r>
      <w:r w:rsidRPr="00DD72F8">
        <w:rPr>
          <w:rFonts w:eastAsia="Calibri"/>
          <w:iCs/>
          <w:szCs w:val="20"/>
        </w:rPr>
        <w:t>)</w:t>
      </w:r>
    </w:p>
    <w:p w14:paraId="24691436" w14:textId="77777777" w:rsidR="00122D83" w:rsidRDefault="00122D83" w:rsidP="00573DEF">
      <w:pPr>
        <w:spacing w:before="120" w:after="0" w:line="360" w:lineRule="auto"/>
        <w:jc w:val="both"/>
        <w:rPr>
          <w:rFonts w:eastAsia="Calibri"/>
          <w:i/>
          <w:szCs w:val="20"/>
        </w:rPr>
      </w:pPr>
      <w:r w:rsidRPr="00CD63DD">
        <w:rPr>
          <w:rFonts w:eastAsia="Calibri"/>
          <w:i/>
          <w:szCs w:val="20"/>
        </w:rPr>
        <w:t>Rozporządzenie Parlamentu Europejskiego i Rady (UE) 2021/1151</w:t>
      </w:r>
      <w:r>
        <w:rPr>
          <w:rFonts w:eastAsia="Calibri"/>
          <w:i/>
          <w:szCs w:val="20"/>
        </w:rPr>
        <w:t xml:space="preserve"> </w:t>
      </w:r>
      <w:r w:rsidRPr="00CD63DD">
        <w:rPr>
          <w:rFonts w:eastAsia="Calibri"/>
          <w:i/>
          <w:szCs w:val="20"/>
        </w:rPr>
        <w:t>z dnia 7 lipca 2021 r.</w:t>
      </w:r>
      <w:r>
        <w:rPr>
          <w:rFonts w:eastAsia="Calibri"/>
          <w:i/>
          <w:szCs w:val="20"/>
        </w:rPr>
        <w:t xml:space="preserve"> </w:t>
      </w:r>
      <w:r w:rsidRPr="00CD63DD">
        <w:rPr>
          <w:rFonts w:eastAsia="Calibri"/>
          <w:i/>
          <w:szCs w:val="20"/>
        </w:rPr>
        <w:t>w sprawie zmiany rozporządzeń (UE) 2019/816 oraz (UE) 2019/818 w odniesieniu do ustanowienia warunków dostępu do innych systemów informacyjnych UE do celów europejskiego systemu informacji o podróży oraz zezwoleń na podróż</w:t>
      </w:r>
      <w:r>
        <w:rPr>
          <w:rFonts w:eastAsia="Calibri"/>
          <w:i/>
          <w:szCs w:val="20"/>
        </w:rPr>
        <w:t xml:space="preserve"> </w:t>
      </w:r>
      <w:r>
        <w:rPr>
          <w:rFonts w:eastAsia="Calibri"/>
          <w:iCs/>
          <w:szCs w:val="20"/>
        </w:rPr>
        <w:t>(</w:t>
      </w:r>
      <w:r w:rsidRPr="00DD72F8">
        <w:rPr>
          <w:rFonts w:eastAsia="Calibri"/>
          <w:iCs/>
          <w:szCs w:val="20"/>
        </w:rPr>
        <w:t xml:space="preserve">Dz. U. UE L 249 z </w:t>
      </w:r>
      <w:r w:rsidR="00B11F9E" w:rsidRPr="00DD72F8">
        <w:rPr>
          <w:rFonts w:eastAsia="Calibri"/>
          <w:iCs/>
          <w:szCs w:val="20"/>
        </w:rPr>
        <w:t>14.07.2021</w:t>
      </w:r>
      <w:r w:rsidRPr="00DD72F8">
        <w:rPr>
          <w:rFonts w:eastAsia="Calibri"/>
          <w:iCs/>
          <w:szCs w:val="20"/>
        </w:rPr>
        <w:t>)</w:t>
      </w:r>
    </w:p>
    <w:p w14:paraId="6E391635" w14:textId="77777777" w:rsidR="00573DEF" w:rsidRPr="00122D83" w:rsidRDefault="00573DEF" w:rsidP="00573DEF">
      <w:pPr>
        <w:spacing w:before="120" w:after="0" w:line="360" w:lineRule="auto"/>
        <w:jc w:val="both"/>
        <w:rPr>
          <w:rFonts w:eastAsia="Calibri"/>
          <w:i/>
          <w:szCs w:val="20"/>
        </w:rPr>
      </w:pPr>
      <w:r w:rsidRPr="00594149">
        <w:rPr>
          <w:rFonts w:eastAsia="Calibri"/>
          <w:szCs w:val="20"/>
        </w:rPr>
        <w:t>D</w:t>
      </w:r>
      <w:r>
        <w:rPr>
          <w:rFonts w:eastAsia="Calibri"/>
          <w:szCs w:val="20"/>
        </w:rPr>
        <w:t>yrektywa</w:t>
      </w:r>
      <w:r w:rsidRPr="00594149">
        <w:rPr>
          <w:rFonts w:eastAsia="Calibri"/>
          <w:szCs w:val="20"/>
        </w:rPr>
        <w:t xml:space="preserve"> </w:t>
      </w:r>
      <w:r w:rsidRPr="0006468D">
        <w:rPr>
          <w:rFonts w:eastAsia="Calibri"/>
          <w:szCs w:val="20"/>
        </w:rPr>
        <w:t>Parlamentu Europejskiego i Rady (UE</w:t>
      </w:r>
      <w:r w:rsidRPr="00594149">
        <w:rPr>
          <w:rFonts w:eastAsia="Calibri"/>
          <w:szCs w:val="20"/>
        </w:rPr>
        <w:t>) 2019/884</w:t>
      </w:r>
      <w:r>
        <w:rPr>
          <w:rFonts w:eastAsia="Calibri"/>
          <w:szCs w:val="20"/>
        </w:rPr>
        <w:t xml:space="preserve"> </w:t>
      </w:r>
      <w:r w:rsidRPr="00594149">
        <w:rPr>
          <w:rFonts w:eastAsia="Calibri"/>
          <w:szCs w:val="20"/>
        </w:rPr>
        <w:t>z dnia 17 kwietnia 2019 r.</w:t>
      </w:r>
      <w:r>
        <w:rPr>
          <w:rFonts w:eastAsia="Calibri"/>
          <w:szCs w:val="20"/>
        </w:rPr>
        <w:t xml:space="preserve"> </w:t>
      </w:r>
      <w:r w:rsidRPr="00594149">
        <w:rPr>
          <w:rFonts w:eastAsia="Calibri"/>
          <w:szCs w:val="20"/>
        </w:rPr>
        <w:t>zmieniająca decyzję ramową Rady 2009/315/</w:t>
      </w:r>
      <w:proofErr w:type="spellStart"/>
      <w:r w:rsidRPr="00594149">
        <w:rPr>
          <w:rFonts w:eastAsia="Calibri"/>
          <w:szCs w:val="20"/>
        </w:rPr>
        <w:t>WSiSW</w:t>
      </w:r>
      <w:proofErr w:type="spellEnd"/>
      <w:r w:rsidRPr="00594149">
        <w:rPr>
          <w:rFonts w:eastAsia="Calibri"/>
          <w:szCs w:val="20"/>
        </w:rPr>
        <w:t xml:space="preserve"> w odniesieniu do wymiany informacji dotyczących obywateli państw trzecich oraz w odniesieniu do europejskiego systemu przekazywania informacji z rejestrów karnych (ECRIS) i zastępująca decyzję Rady 2009/316/</w:t>
      </w:r>
      <w:proofErr w:type="spellStart"/>
      <w:r w:rsidRPr="00594149">
        <w:rPr>
          <w:rFonts w:eastAsia="Calibri"/>
          <w:szCs w:val="20"/>
        </w:rPr>
        <w:t>WSiSW</w:t>
      </w:r>
      <w:proofErr w:type="spellEnd"/>
      <w:r w:rsidRPr="003D2003">
        <w:t xml:space="preserve"> </w:t>
      </w:r>
      <w:r w:rsidRPr="003D2003">
        <w:rPr>
          <w:rFonts w:eastAsia="Calibri"/>
          <w:szCs w:val="20"/>
        </w:rPr>
        <w:t xml:space="preserve">Dz. U. UE L </w:t>
      </w:r>
      <w:r>
        <w:rPr>
          <w:rFonts w:eastAsia="Calibri"/>
          <w:szCs w:val="20"/>
        </w:rPr>
        <w:t>151/143</w:t>
      </w:r>
      <w:r w:rsidRPr="003D2003">
        <w:rPr>
          <w:rFonts w:eastAsia="Calibri"/>
          <w:szCs w:val="20"/>
        </w:rPr>
        <w:t xml:space="preserve"> z</w:t>
      </w:r>
      <w:r>
        <w:rPr>
          <w:rFonts w:eastAsia="Calibri"/>
          <w:szCs w:val="20"/>
        </w:rPr>
        <w:t xml:space="preserve"> </w:t>
      </w:r>
      <w:r w:rsidR="00B11F9E">
        <w:rPr>
          <w:rFonts w:eastAsia="Calibri"/>
          <w:szCs w:val="20"/>
        </w:rPr>
        <w:t>7</w:t>
      </w:r>
      <w:r w:rsidR="00B11F9E" w:rsidRPr="003D2003">
        <w:rPr>
          <w:rFonts w:eastAsia="Calibri"/>
          <w:szCs w:val="20"/>
        </w:rPr>
        <w:t>.</w:t>
      </w:r>
      <w:r w:rsidR="00B11F9E">
        <w:rPr>
          <w:rFonts w:eastAsia="Calibri"/>
          <w:szCs w:val="20"/>
        </w:rPr>
        <w:t>06.2019</w:t>
      </w:r>
      <w:r>
        <w:rPr>
          <w:rFonts w:eastAsia="Calibri"/>
          <w:szCs w:val="20"/>
        </w:rPr>
        <w:t xml:space="preserve"> </w:t>
      </w:r>
      <w:r w:rsidRPr="0006468D">
        <w:rPr>
          <w:rFonts w:eastAsia="Calibri"/>
          <w:szCs w:val="20"/>
        </w:rPr>
        <w:t>zwan</w:t>
      </w:r>
      <w:r>
        <w:rPr>
          <w:rFonts w:eastAsia="Calibri"/>
          <w:szCs w:val="20"/>
        </w:rPr>
        <w:t>a</w:t>
      </w:r>
      <w:r w:rsidRPr="0006468D">
        <w:rPr>
          <w:rFonts w:eastAsia="Calibri"/>
          <w:szCs w:val="20"/>
        </w:rPr>
        <w:t xml:space="preserve"> w dokumencie</w:t>
      </w:r>
      <w:r w:rsidRPr="0006468D">
        <w:rPr>
          <w:rFonts w:eastAsia="Calibri"/>
          <w:i/>
          <w:szCs w:val="20"/>
        </w:rPr>
        <w:t xml:space="preserve"> </w:t>
      </w:r>
      <w:r>
        <w:rPr>
          <w:rFonts w:eastAsia="Calibri"/>
          <w:i/>
          <w:szCs w:val="20"/>
        </w:rPr>
        <w:t>dyrektywą</w:t>
      </w:r>
      <w:r w:rsidRPr="0006468D">
        <w:rPr>
          <w:rFonts w:eastAsia="Calibri"/>
          <w:i/>
          <w:szCs w:val="20"/>
        </w:rPr>
        <w:t xml:space="preserve"> 2019/8</w:t>
      </w:r>
      <w:r>
        <w:rPr>
          <w:rFonts w:eastAsia="Calibri"/>
          <w:i/>
          <w:szCs w:val="20"/>
        </w:rPr>
        <w:t>84</w:t>
      </w:r>
      <w:r w:rsidRPr="0006468D">
        <w:rPr>
          <w:rFonts w:eastAsia="Calibri"/>
          <w:i/>
          <w:szCs w:val="20"/>
        </w:rPr>
        <w:t xml:space="preserve">; </w:t>
      </w:r>
    </w:p>
    <w:p w14:paraId="1F15F11B"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Rozporządzenie Parlamentu Europejskiego i Rady (UE) 2019/817 z dnia 20 maja 2019 r.</w:t>
      </w:r>
      <w:r w:rsidRPr="0006468D">
        <w:rPr>
          <w:rFonts w:eastAsia="Calibri"/>
          <w:i/>
          <w:szCs w:val="20"/>
        </w:rPr>
        <w:t xml:space="preserve"> w sprawie ustanowienia ram interoperacyjności systemów informacyjnych UE w obszarze granic i polityki wizowej oraz zmieniające rozporządzenia Parlamentu Europejskiego i Rady (WE) nr 767/2008, (UE) 2016/399, (UE) 2017/2226, (UE) 2018/1240, (UE) 2018/1726, (UE) 2018/1861 oraz decyzje Rady 2004/512/WE i 2008/633/</w:t>
      </w:r>
      <w:proofErr w:type="spellStart"/>
      <w:r w:rsidRPr="0006468D">
        <w:rPr>
          <w:rFonts w:eastAsia="Calibri"/>
          <w:i/>
          <w:szCs w:val="20"/>
        </w:rPr>
        <w:t>WSiSW</w:t>
      </w:r>
      <w:proofErr w:type="spellEnd"/>
      <w:r w:rsidRPr="0006468D">
        <w:rPr>
          <w:rFonts w:eastAsia="Calibri"/>
          <w:i/>
          <w:szCs w:val="20"/>
        </w:rPr>
        <w:t xml:space="preserve"> </w:t>
      </w:r>
      <w:r w:rsidRPr="0006468D">
        <w:rPr>
          <w:rFonts w:eastAsia="Calibri"/>
          <w:szCs w:val="20"/>
        </w:rPr>
        <w:t xml:space="preserve">(Dz. U. UE L 135 z </w:t>
      </w:r>
      <w:r w:rsidR="00B11F9E" w:rsidRPr="0006468D">
        <w:rPr>
          <w:rFonts w:eastAsia="Calibri"/>
          <w:szCs w:val="20"/>
        </w:rPr>
        <w:t>22.05.2019</w:t>
      </w:r>
      <w:r w:rsidRPr="0006468D">
        <w:rPr>
          <w:rFonts w:eastAsia="Calibri"/>
          <w:szCs w:val="20"/>
        </w:rPr>
        <w:t xml:space="preserve">, s. 27), zwane w dokumencie </w:t>
      </w:r>
      <w:r w:rsidRPr="0006468D">
        <w:rPr>
          <w:rFonts w:eastAsia="Calibri"/>
          <w:i/>
          <w:szCs w:val="20"/>
        </w:rPr>
        <w:t>rozporządzeniem 2019/817;</w:t>
      </w:r>
    </w:p>
    <w:p w14:paraId="27CF6A68" w14:textId="77777777" w:rsidR="0023689E" w:rsidRDefault="00573DEF" w:rsidP="0023689E">
      <w:pPr>
        <w:spacing w:before="120" w:after="0" w:line="360" w:lineRule="auto"/>
        <w:jc w:val="both"/>
        <w:rPr>
          <w:rFonts w:eastAsia="Calibri"/>
          <w:szCs w:val="20"/>
        </w:rPr>
      </w:pPr>
      <w:r w:rsidRPr="0006468D">
        <w:rPr>
          <w:rFonts w:eastAsia="Calibri"/>
          <w:szCs w:val="20"/>
        </w:rPr>
        <w:t>Rozporządzenie Parlamentu Europejskiego i Rady (UE) 2019/818 z dnia 20 maja 2019 r.</w:t>
      </w:r>
      <w:r w:rsidRPr="0006468D">
        <w:rPr>
          <w:rFonts w:eastAsia="Calibri"/>
          <w:i/>
          <w:szCs w:val="20"/>
        </w:rPr>
        <w:t xml:space="preserve"> w sprawie ustanowienia ram interoperacyjności systemów informacyjnych UE w obszarze współpracy policyjnej i sądowej, azylu i migracji oraz zmieniające rozporządzenia (UE) 2018/1726, (UE) 2018/1862 i (UE) 2019/816 </w:t>
      </w:r>
      <w:r w:rsidRPr="0006468D">
        <w:rPr>
          <w:rFonts w:eastAsia="Calibri"/>
          <w:szCs w:val="20"/>
        </w:rPr>
        <w:t xml:space="preserve">(Dz. U. UE L 135 z </w:t>
      </w:r>
      <w:r w:rsidR="00B11F9E" w:rsidRPr="0006468D">
        <w:rPr>
          <w:rFonts w:eastAsia="Calibri"/>
          <w:szCs w:val="20"/>
        </w:rPr>
        <w:t>22.05.2019</w:t>
      </w:r>
      <w:r w:rsidRPr="0006468D">
        <w:rPr>
          <w:rFonts w:eastAsia="Calibri"/>
          <w:szCs w:val="20"/>
        </w:rPr>
        <w:t xml:space="preserve">, s. 85), zwane w dokumencie </w:t>
      </w:r>
      <w:r w:rsidRPr="0006468D">
        <w:rPr>
          <w:rFonts w:eastAsia="Calibri"/>
          <w:i/>
          <w:szCs w:val="20"/>
        </w:rPr>
        <w:t>rozporządzeniem 2019/818</w:t>
      </w:r>
      <w:r w:rsidRPr="0006468D">
        <w:rPr>
          <w:rFonts w:eastAsia="Calibri"/>
          <w:szCs w:val="20"/>
        </w:rPr>
        <w:t>;</w:t>
      </w:r>
    </w:p>
    <w:p w14:paraId="5B31EA33" w14:textId="77777777" w:rsidR="003E3A09" w:rsidRPr="00BE4840" w:rsidRDefault="00BE4840" w:rsidP="0023689E">
      <w:pPr>
        <w:spacing w:before="120" w:after="0" w:line="360" w:lineRule="auto"/>
        <w:jc w:val="both"/>
      </w:pPr>
      <w:r>
        <w:t xml:space="preserve">Rozporządzenie Parlamentu Europejskiego i Rady (UE) 2021/1134 z dnia 7 lipca 2021 r. </w:t>
      </w:r>
      <w:r w:rsidRPr="00B30309">
        <w:rPr>
          <w:i/>
        </w:rPr>
        <w:t xml:space="preserve">w sprawie zmiany rozporządzeń Parlamentu Europejskiego i Rady (WE) nr 767/2008, (WE) nr 810/2009, (UE) 2016/399, (UE) 2017/2226, (UE) 2018/1240, (UE) 2018/1860, (UE) 2018/1861, (UE) 2019/817 i (UE) 2019/1896 oraz uchylenia decyzji Rady 2004/512/WE i (WE) nr 2008/633/ </w:t>
      </w:r>
      <w:proofErr w:type="spellStart"/>
      <w:r w:rsidRPr="00B30309">
        <w:rPr>
          <w:i/>
        </w:rPr>
        <w:t>WSiSW</w:t>
      </w:r>
      <w:proofErr w:type="spellEnd"/>
      <w:r w:rsidRPr="00B30309">
        <w:rPr>
          <w:i/>
        </w:rPr>
        <w:t xml:space="preserve"> w celu zreformowania Wizowego Systemu Informacyjnego</w:t>
      </w:r>
      <w:r w:rsidRPr="00B30309">
        <w:t xml:space="preserve"> </w:t>
      </w:r>
      <w:r>
        <w:t xml:space="preserve">(Dz. U. UE L 248 z </w:t>
      </w:r>
      <w:r w:rsidR="00B11F9E">
        <w:t>13.07.2021</w:t>
      </w:r>
      <w:r>
        <w:t>,</w:t>
      </w:r>
      <w:r w:rsidRPr="00B30309">
        <w:t xml:space="preserve"> </w:t>
      </w:r>
      <w:r>
        <w:t xml:space="preserve">s.11), zwanego w dokumencie </w:t>
      </w:r>
      <w:r>
        <w:rPr>
          <w:i/>
        </w:rPr>
        <w:t>rozporządzeniem 2021/1134;</w:t>
      </w:r>
      <w:r>
        <w:t xml:space="preserve"> </w:t>
      </w:r>
    </w:p>
    <w:p w14:paraId="24F29F3D" w14:textId="77777777" w:rsidR="00573DEF" w:rsidRPr="0006468D" w:rsidRDefault="00573DEF" w:rsidP="00573DEF">
      <w:pPr>
        <w:spacing w:before="120" w:after="0" w:line="360" w:lineRule="auto"/>
        <w:jc w:val="both"/>
        <w:rPr>
          <w:rFonts w:eastAsia="Calibri"/>
          <w:szCs w:val="20"/>
        </w:rPr>
      </w:pPr>
      <w:r w:rsidRPr="0006468D">
        <w:rPr>
          <w:rFonts w:eastAsia="Calibri"/>
          <w:szCs w:val="20"/>
        </w:rPr>
        <w:t>Decyzja Rady 2001/886/</w:t>
      </w:r>
      <w:proofErr w:type="spellStart"/>
      <w:r w:rsidRPr="0006468D">
        <w:rPr>
          <w:rFonts w:eastAsia="Calibri"/>
          <w:szCs w:val="20"/>
        </w:rPr>
        <w:t>WSiSW</w:t>
      </w:r>
      <w:proofErr w:type="spellEnd"/>
      <w:r w:rsidRPr="0006468D">
        <w:rPr>
          <w:rFonts w:eastAsia="Calibri"/>
          <w:szCs w:val="20"/>
        </w:rPr>
        <w:t xml:space="preserve"> z dnia 6 grudnia 2001 r. </w:t>
      </w:r>
      <w:r w:rsidRPr="0006468D">
        <w:rPr>
          <w:rFonts w:eastAsia="Calibri"/>
          <w:i/>
          <w:szCs w:val="20"/>
        </w:rPr>
        <w:t xml:space="preserve">w sprawie rozwoju Systemu Informacyjnego </w:t>
      </w:r>
      <w:proofErr w:type="spellStart"/>
      <w:r w:rsidRPr="0006468D">
        <w:rPr>
          <w:rFonts w:eastAsia="Calibri"/>
          <w:i/>
          <w:szCs w:val="20"/>
        </w:rPr>
        <w:t>Schengen</w:t>
      </w:r>
      <w:proofErr w:type="spellEnd"/>
      <w:r w:rsidRPr="0006468D">
        <w:rPr>
          <w:rFonts w:eastAsia="Calibri"/>
          <w:i/>
          <w:szCs w:val="20"/>
        </w:rPr>
        <w:t xml:space="preserve"> drugiej generacji (SIS II)</w:t>
      </w:r>
      <w:r w:rsidRPr="0006468D">
        <w:rPr>
          <w:rFonts w:eastAsia="Calibri"/>
          <w:szCs w:val="20"/>
        </w:rPr>
        <w:t xml:space="preserve"> (Dz. U. UE L 328, z 13.12.2001, s. 1–3), zwana w dokumencie </w:t>
      </w:r>
      <w:r w:rsidRPr="0006468D">
        <w:rPr>
          <w:rFonts w:eastAsia="Calibri"/>
          <w:i/>
          <w:szCs w:val="20"/>
        </w:rPr>
        <w:t>decyzją Rady 2001/886/</w:t>
      </w:r>
      <w:proofErr w:type="spellStart"/>
      <w:r w:rsidRPr="0006468D">
        <w:rPr>
          <w:rFonts w:eastAsia="Calibri"/>
          <w:i/>
          <w:szCs w:val="20"/>
        </w:rPr>
        <w:t>WSiSW</w:t>
      </w:r>
      <w:proofErr w:type="spellEnd"/>
      <w:r w:rsidRPr="0006468D">
        <w:rPr>
          <w:rFonts w:eastAsia="Calibri"/>
          <w:szCs w:val="20"/>
        </w:rPr>
        <w:t>;</w:t>
      </w:r>
    </w:p>
    <w:p w14:paraId="0AD3B28B"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lastRenderedPageBreak/>
        <w:t>Decyzja Rady 2004/512/WE z 8 czerwca 2004 r.</w:t>
      </w:r>
      <w:r w:rsidRPr="0006468D">
        <w:rPr>
          <w:rFonts w:eastAsia="Calibri"/>
          <w:i/>
          <w:szCs w:val="20"/>
        </w:rPr>
        <w:t xml:space="preserve"> w sprawie ustanowienia Wizowego Systemu Informacyjnego </w:t>
      </w:r>
      <w:r w:rsidRPr="0006468D">
        <w:rPr>
          <w:rFonts w:eastAsia="Calibri"/>
          <w:szCs w:val="20"/>
        </w:rPr>
        <w:t xml:space="preserve">(Dz. U. UE L 213 z 15.06.2004, s. 5-7 z </w:t>
      </w:r>
      <w:proofErr w:type="spellStart"/>
      <w:r w:rsidRPr="0006468D">
        <w:rPr>
          <w:rFonts w:eastAsia="Calibri"/>
          <w:szCs w:val="20"/>
        </w:rPr>
        <w:t>późn</w:t>
      </w:r>
      <w:proofErr w:type="spellEnd"/>
      <w:r w:rsidRPr="0006468D">
        <w:rPr>
          <w:rFonts w:eastAsia="Calibri"/>
          <w:szCs w:val="20"/>
        </w:rPr>
        <w:t xml:space="preserve">. zm.), zwana w dokumencie </w:t>
      </w:r>
      <w:r w:rsidRPr="0006468D">
        <w:rPr>
          <w:rFonts w:eastAsia="Calibri"/>
          <w:i/>
          <w:szCs w:val="20"/>
        </w:rPr>
        <w:t>decyzją Rady 2004/512/WE;</w:t>
      </w:r>
    </w:p>
    <w:p w14:paraId="767527A1" w14:textId="77777777" w:rsidR="00573DEF" w:rsidRPr="0006468D" w:rsidRDefault="00573DEF" w:rsidP="00573DEF">
      <w:pPr>
        <w:spacing w:before="120" w:after="0" w:line="360" w:lineRule="auto"/>
        <w:jc w:val="both"/>
        <w:rPr>
          <w:rFonts w:eastAsia="Calibri"/>
          <w:i/>
          <w:szCs w:val="20"/>
        </w:rPr>
      </w:pPr>
      <w:r w:rsidRPr="0006468D">
        <w:rPr>
          <w:rFonts w:eastAsia="Calibri"/>
          <w:szCs w:val="20"/>
        </w:rPr>
        <w:t>Decyzja Rady 2007/533/</w:t>
      </w:r>
      <w:proofErr w:type="spellStart"/>
      <w:r w:rsidRPr="0006468D">
        <w:rPr>
          <w:rFonts w:eastAsia="Calibri"/>
          <w:szCs w:val="20"/>
        </w:rPr>
        <w:t>WSiSW</w:t>
      </w:r>
      <w:proofErr w:type="spellEnd"/>
      <w:r w:rsidRPr="0006468D">
        <w:rPr>
          <w:rFonts w:eastAsia="Calibri"/>
          <w:szCs w:val="20"/>
        </w:rPr>
        <w:t xml:space="preserve"> z dnia 12 czerwca 2007 r.</w:t>
      </w:r>
      <w:r w:rsidRPr="0006468D">
        <w:rPr>
          <w:rFonts w:eastAsia="Calibri"/>
          <w:i/>
          <w:szCs w:val="20"/>
        </w:rPr>
        <w:t xml:space="preserve"> w sprawie utworzenia, funkcjonowania i użytkowania Systemu Informacyjnego </w:t>
      </w:r>
      <w:proofErr w:type="spellStart"/>
      <w:r w:rsidRPr="0006468D">
        <w:rPr>
          <w:rFonts w:eastAsia="Calibri"/>
          <w:i/>
          <w:szCs w:val="20"/>
        </w:rPr>
        <w:t>Schengen</w:t>
      </w:r>
      <w:proofErr w:type="spellEnd"/>
      <w:r w:rsidRPr="0006468D">
        <w:rPr>
          <w:rFonts w:eastAsia="Calibri"/>
          <w:i/>
          <w:szCs w:val="20"/>
        </w:rPr>
        <w:t xml:space="preserve"> drugiej generacji (SIS II), </w:t>
      </w:r>
      <w:r w:rsidRPr="0006468D">
        <w:rPr>
          <w:rFonts w:eastAsia="Calibri"/>
          <w:szCs w:val="20"/>
        </w:rPr>
        <w:t xml:space="preserve">(Dz. U. UE L 205 z 7.08.2007, s. 63–84, z </w:t>
      </w:r>
      <w:proofErr w:type="spellStart"/>
      <w:r w:rsidRPr="0006468D">
        <w:rPr>
          <w:rFonts w:eastAsia="Calibri"/>
          <w:szCs w:val="20"/>
        </w:rPr>
        <w:t>późn</w:t>
      </w:r>
      <w:proofErr w:type="spellEnd"/>
      <w:r w:rsidRPr="0006468D">
        <w:rPr>
          <w:rFonts w:eastAsia="Calibri"/>
          <w:szCs w:val="20"/>
        </w:rPr>
        <w:t xml:space="preserve">. zm.), zwana w dokumencie </w:t>
      </w:r>
      <w:r w:rsidRPr="0006468D">
        <w:rPr>
          <w:rFonts w:eastAsia="Calibri"/>
          <w:i/>
          <w:szCs w:val="20"/>
        </w:rPr>
        <w:t>decyzją Rady 2007/533/</w:t>
      </w:r>
      <w:proofErr w:type="spellStart"/>
      <w:r w:rsidRPr="0006468D">
        <w:rPr>
          <w:rFonts w:eastAsia="Calibri"/>
          <w:i/>
          <w:szCs w:val="20"/>
        </w:rPr>
        <w:t>WSiSW</w:t>
      </w:r>
      <w:proofErr w:type="spellEnd"/>
      <w:r w:rsidRPr="0006468D">
        <w:rPr>
          <w:rFonts w:eastAsia="Calibri"/>
          <w:i/>
          <w:szCs w:val="20"/>
        </w:rPr>
        <w:t>;</w:t>
      </w:r>
    </w:p>
    <w:p w14:paraId="077E40FB" w14:textId="77777777" w:rsidR="00573DEF" w:rsidRDefault="00573DEF" w:rsidP="00573DEF">
      <w:pPr>
        <w:spacing w:before="120" w:after="0" w:line="360" w:lineRule="auto"/>
        <w:jc w:val="both"/>
        <w:rPr>
          <w:rFonts w:eastAsia="Calibri"/>
          <w:i/>
          <w:szCs w:val="20"/>
        </w:rPr>
      </w:pPr>
      <w:r w:rsidRPr="0006468D">
        <w:rPr>
          <w:rFonts w:eastAsia="Calibri"/>
          <w:szCs w:val="20"/>
        </w:rPr>
        <w:t>Decyzja Rady (WE) nr 2008/633/</w:t>
      </w:r>
      <w:proofErr w:type="spellStart"/>
      <w:r w:rsidRPr="0006468D">
        <w:rPr>
          <w:rFonts w:eastAsia="Calibri"/>
          <w:szCs w:val="20"/>
        </w:rPr>
        <w:t>WSiSW</w:t>
      </w:r>
      <w:proofErr w:type="spellEnd"/>
      <w:r w:rsidRPr="0006468D">
        <w:rPr>
          <w:rFonts w:eastAsia="Calibri"/>
          <w:szCs w:val="20"/>
        </w:rPr>
        <w:t xml:space="preserve"> z dnia 23 czerwca 2008 r.</w:t>
      </w:r>
      <w:r w:rsidRPr="0006468D">
        <w:rPr>
          <w:rFonts w:eastAsia="Calibri"/>
          <w:i/>
          <w:szCs w:val="20"/>
        </w:rPr>
        <w:t xml:space="preserve"> w sprawie dostępu wyznaczonych organów państw członkowskich i Europolu do Wizowego Systemu Informacyjnego (VIS) do celów jego przeglądania w celu zapobiegania przestępstwom terrorystycznym i innym poważnym przestępstwom, ich wykrywania i ścigania </w:t>
      </w:r>
      <w:r w:rsidRPr="0006468D">
        <w:rPr>
          <w:rFonts w:eastAsia="Calibri"/>
          <w:szCs w:val="20"/>
        </w:rPr>
        <w:t xml:space="preserve">(Dz. U. UE L 218 z </w:t>
      </w:r>
      <w:r w:rsidR="00B11F9E" w:rsidRPr="0006468D">
        <w:rPr>
          <w:rFonts w:eastAsia="Calibri"/>
          <w:szCs w:val="20"/>
        </w:rPr>
        <w:t>13.08.2008</w:t>
      </w:r>
      <w:r w:rsidRPr="0006468D">
        <w:rPr>
          <w:rFonts w:eastAsia="Calibri"/>
          <w:szCs w:val="20"/>
        </w:rPr>
        <w:t xml:space="preserve">, s. 129), zwana w dokumencie </w:t>
      </w:r>
      <w:r w:rsidRPr="0006468D">
        <w:rPr>
          <w:rFonts w:eastAsia="Calibri"/>
          <w:i/>
          <w:szCs w:val="20"/>
        </w:rPr>
        <w:t>decyzją Rady 2008/633/WE;</w:t>
      </w:r>
    </w:p>
    <w:p w14:paraId="118F8978" w14:textId="77777777" w:rsidR="00573DEF" w:rsidRDefault="00573DEF" w:rsidP="00764ED2">
      <w:pPr>
        <w:pStyle w:val="Akapitzlist"/>
        <w:numPr>
          <w:ilvl w:val="0"/>
          <w:numId w:val="63"/>
        </w:numPr>
        <w:spacing w:before="120" w:after="0" w:line="360" w:lineRule="auto"/>
        <w:jc w:val="both"/>
      </w:pPr>
      <w:r w:rsidRPr="00764ED2">
        <w:rPr>
          <w:rFonts w:eastAsia="Calibri"/>
          <w:szCs w:val="20"/>
        </w:rPr>
        <w:t>Prawo KRAJOWE:</w:t>
      </w:r>
    </w:p>
    <w:p w14:paraId="4A99817B" w14:textId="77777777" w:rsidR="00573DEF" w:rsidRDefault="00573DEF" w:rsidP="00573DEF">
      <w:pPr>
        <w:spacing w:before="120" w:after="0" w:line="360" w:lineRule="auto"/>
        <w:jc w:val="both"/>
        <w:rPr>
          <w:rFonts w:eastAsia="Calibri"/>
          <w:szCs w:val="20"/>
        </w:rPr>
      </w:pPr>
      <w:r>
        <w:rPr>
          <w:rFonts w:eastAsia="Calibri"/>
          <w:szCs w:val="20"/>
        </w:rPr>
        <w:t xml:space="preserve">Ustawa z dnia 6 </w:t>
      </w:r>
      <w:r w:rsidR="00F0771F">
        <w:rPr>
          <w:rFonts w:eastAsia="Calibri"/>
          <w:szCs w:val="20"/>
        </w:rPr>
        <w:t>kwietnia 1990 r. o Policji (Dz.U.</w:t>
      </w:r>
      <w:r>
        <w:rPr>
          <w:rFonts w:eastAsia="Calibri"/>
          <w:szCs w:val="20"/>
        </w:rPr>
        <w:t xml:space="preserve">1990 nr 30 poz. 17 z </w:t>
      </w:r>
      <w:proofErr w:type="spellStart"/>
      <w:r>
        <w:rPr>
          <w:rFonts w:eastAsia="Calibri"/>
          <w:szCs w:val="20"/>
        </w:rPr>
        <w:t>późn</w:t>
      </w:r>
      <w:proofErr w:type="spellEnd"/>
      <w:r>
        <w:rPr>
          <w:rFonts w:eastAsia="Calibri"/>
          <w:szCs w:val="20"/>
        </w:rPr>
        <w:t xml:space="preserve">. zm.), zwana w dokumencie </w:t>
      </w:r>
      <w:r>
        <w:rPr>
          <w:rFonts w:eastAsia="Calibri"/>
          <w:i/>
          <w:szCs w:val="20"/>
        </w:rPr>
        <w:t>ustawą o Policji;</w:t>
      </w:r>
    </w:p>
    <w:p w14:paraId="7E09310F" w14:textId="06CDA3F4" w:rsidR="00573DEF" w:rsidRDefault="00573DEF" w:rsidP="00573DEF">
      <w:pPr>
        <w:spacing w:before="120" w:after="0" w:line="360" w:lineRule="auto"/>
        <w:jc w:val="both"/>
        <w:rPr>
          <w:rFonts w:eastAsia="Calibri"/>
          <w:i/>
          <w:szCs w:val="20"/>
        </w:rPr>
      </w:pPr>
      <w:r>
        <w:rPr>
          <w:rFonts w:eastAsia="Calibri"/>
          <w:szCs w:val="20"/>
        </w:rPr>
        <w:t xml:space="preserve">Ustawa z dnia 24 sierpnia 2007 r. </w:t>
      </w:r>
      <w:r>
        <w:rPr>
          <w:rFonts w:eastAsia="Calibri"/>
          <w:i/>
          <w:szCs w:val="20"/>
        </w:rPr>
        <w:t xml:space="preserve">o udziale Rzeczypospolitej Polskiej w Systemie Informacyjnym </w:t>
      </w:r>
      <w:proofErr w:type="spellStart"/>
      <w:r>
        <w:rPr>
          <w:rFonts w:eastAsia="Calibri"/>
          <w:i/>
          <w:szCs w:val="20"/>
        </w:rPr>
        <w:t>Schengen</w:t>
      </w:r>
      <w:proofErr w:type="spellEnd"/>
      <w:r>
        <w:rPr>
          <w:rFonts w:eastAsia="Calibri"/>
          <w:i/>
          <w:szCs w:val="20"/>
        </w:rPr>
        <w:t xml:space="preserve"> oraz Wizowym Systemie Informacyjnym</w:t>
      </w:r>
      <w:r w:rsidR="00F0771F">
        <w:rPr>
          <w:rFonts w:eastAsia="Calibri"/>
          <w:szCs w:val="20"/>
        </w:rPr>
        <w:t>, (Dz.</w:t>
      </w:r>
      <w:r>
        <w:rPr>
          <w:rFonts w:eastAsia="Calibri"/>
          <w:szCs w:val="20"/>
        </w:rPr>
        <w:t xml:space="preserve">U. z 2019 r. poz. 1844), zwana w dokumencie </w:t>
      </w:r>
      <w:r>
        <w:rPr>
          <w:rFonts w:eastAsia="Calibri"/>
          <w:i/>
          <w:szCs w:val="20"/>
        </w:rPr>
        <w:t>ustawą o SIS i VIS;</w:t>
      </w:r>
    </w:p>
    <w:p w14:paraId="41AC0370" w14:textId="77777777" w:rsidR="001E23EA" w:rsidRDefault="001E23EA" w:rsidP="001E23EA">
      <w:pPr>
        <w:spacing w:before="120" w:after="0" w:line="360" w:lineRule="auto"/>
        <w:jc w:val="both"/>
        <w:rPr>
          <w:rFonts w:eastAsia="Calibri"/>
          <w:szCs w:val="20"/>
        </w:rPr>
      </w:pPr>
      <w:r>
        <w:rPr>
          <w:rFonts w:eastAsia="Calibri"/>
          <w:szCs w:val="20"/>
        </w:rPr>
        <w:t>Ustawa z dnia 12 grudnia 2013 r. o cudzoziemcach (</w:t>
      </w:r>
      <w:r w:rsidRPr="0088654F">
        <w:rPr>
          <w:rFonts w:eastAsia="Calibri"/>
          <w:szCs w:val="20"/>
        </w:rPr>
        <w:t xml:space="preserve">Dz.U.2021.2354 </w:t>
      </w:r>
      <w:proofErr w:type="spellStart"/>
      <w:r w:rsidRPr="0088654F">
        <w:rPr>
          <w:rFonts w:eastAsia="Calibri"/>
          <w:szCs w:val="20"/>
        </w:rPr>
        <w:t>t.j</w:t>
      </w:r>
      <w:proofErr w:type="spellEnd"/>
      <w:r w:rsidRPr="0088654F">
        <w:rPr>
          <w:rFonts w:eastAsia="Calibri"/>
          <w:szCs w:val="20"/>
        </w:rPr>
        <w:t>. z dnia 2021.12.20</w:t>
      </w:r>
      <w:r>
        <w:rPr>
          <w:rFonts w:eastAsia="Calibri"/>
          <w:szCs w:val="20"/>
        </w:rPr>
        <w:t xml:space="preserve"> z </w:t>
      </w:r>
      <w:proofErr w:type="spellStart"/>
      <w:r>
        <w:rPr>
          <w:rFonts w:eastAsia="Calibri"/>
          <w:szCs w:val="20"/>
        </w:rPr>
        <w:t>późn</w:t>
      </w:r>
      <w:proofErr w:type="spellEnd"/>
      <w:r>
        <w:rPr>
          <w:rFonts w:eastAsia="Calibri"/>
          <w:szCs w:val="20"/>
        </w:rPr>
        <w:t>. zm.)</w:t>
      </w:r>
    </w:p>
    <w:p w14:paraId="7F0CA43E" w14:textId="77777777" w:rsidR="001E23EA" w:rsidRPr="0044380A" w:rsidRDefault="001E23EA" w:rsidP="001E23EA">
      <w:pPr>
        <w:spacing w:before="120" w:after="0" w:line="360" w:lineRule="auto"/>
        <w:jc w:val="both"/>
        <w:rPr>
          <w:rFonts w:eastAsia="Calibri"/>
          <w:szCs w:val="20"/>
        </w:rPr>
      </w:pPr>
      <w:r>
        <w:rPr>
          <w:rFonts w:eastAsia="Calibri"/>
          <w:szCs w:val="20"/>
        </w:rPr>
        <w:t xml:space="preserve">Ustawa z dnia 13 czerwca 2003 r. o udzielaniu cudzoziemcom ochrony na terytorium Rzeczypospolitej Polskiej (Dz.U.2021.1108 </w:t>
      </w:r>
      <w:proofErr w:type="spellStart"/>
      <w:r>
        <w:rPr>
          <w:rFonts w:eastAsia="Calibri"/>
          <w:szCs w:val="20"/>
        </w:rPr>
        <w:t>t.j</w:t>
      </w:r>
      <w:proofErr w:type="spellEnd"/>
      <w:r>
        <w:rPr>
          <w:rFonts w:eastAsia="Calibri"/>
          <w:szCs w:val="20"/>
        </w:rPr>
        <w:t xml:space="preserve">. z dnia 2021.06.22 z </w:t>
      </w:r>
      <w:proofErr w:type="spellStart"/>
      <w:r>
        <w:rPr>
          <w:rFonts w:eastAsia="Calibri"/>
          <w:szCs w:val="20"/>
        </w:rPr>
        <w:t>późn</w:t>
      </w:r>
      <w:proofErr w:type="spellEnd"/>
      <w:r>
        <w:rPr>
          <w:rFonts w:eastAsia="Calibri"/>
          <w:szCs w:val="20"/>
        </w:rPr>
        <w:t>. zm.)</w:t>
      </w:r>
    </w:p>
    <w:p w14:paraId="2305E672" w14:textId="77777777" w:rsidR="00573DEF" w:rsidRDefault="00573DEF" w:rsidP="00573DEF">
      <w:pPr>
        <w:spacing w:before="120" w:after="0" w:line="360" w:lineRule="auto"/>
        <w:jc w:val="both"/>
        <w:rPr>
          <w:rFonts w:eastAsia="Calibri"/>
          <w:i/>
          <w:szCs w:val="20"/>
        </w:rPr>
      </w:pPr>
      <w:r w:rsidRPr="0006468D">
        <w:rPr>
          <w:rFonts w:eastAsia="Calibri"/>
          <w:szCs w:val="20"/>
        </w:rPr>
        <w:t xml:space="preserve">Zarządzenie Nr 1 Ministra Spraw Wewnętrznych i Administracji z dnia 23 stycznia 2019 </w:t>
      </w:r>
      <w:r w:rsidRPr="0006468D">
        <w:rPr>
          <w:rFonts w:eastAsia="Calibri"/>
          <w:i/>
          <w:szCs w:val="20"/>
        </w:rPr>
        <w:t>w sprawie powołania Pełnomocnika Ministra Spraw Wewnętrznych i Administracji do spraw Informatyzacji</w:t>
      </w:r>
      <w:r w:rsidRPr="0006468D">
        <w:rPr>
          <w:rFonts w:eastAsia="Calibri"/>
          <w:szCs w:val="20"/>
        </w:rPr>
        <w:t xml:space="preserve"> r. (Dz. Urz. Min. Spraw Wew. i Ad. poz. 1), zwane w dokumencie </w:t>
      </w:r>
      <w:r w:rsidRPr="0006468D">
        <w:rPr>
          <w:rFonts w:eastAsia="Calibri"/>
          <w:i/>
          <w:szCs w:val="20"/>
        </w:rPr>
        <w:t xml:space="preserve">zarządzeniem nr 1 MSWiA </w:t>
      </w:r>
      <w:proofErr w:type="spellStart"/>
      <w:r w:rsidRPr="0006468D">
        <w:rPr>
          <w:rFonts w:eastAsia="Calibri"/>
          <w:i/>
          <w:szCs w:val="20"/>
        </w:rPr>
        <w:t>ws</w:t>
      </w:r>
      <w:proofErr w:type="spellEnd"/>
      <w:r w:rsidRPr="0006468D">
        <w:rPr>
          <w:rFonts w:eastAsia="Calibri"/>
          <w:i/>
          <w:szCs w:val="20"/>
        </w:rPr>
        <w:t>. Pełnomocnika ds. Informatyzacji.</w:t>
      </w:r>
    </w:p>
    <w:p w14:paraId="34666A13" w14:textId="77777777" w:rsidR="00517FC1" w:rsidRDefault="00517FC1" w:rsidP="00517FC1">
      <w:pPr>
        <w:spacing w:before="120" w:after="0" w:line="360" w:lineRule="auto"/>
        <w:jc w:val="both"/>
        <w:rPr>
          <w:rFonts w:eastAsia="Calibri"/>
          <w:i/>
          <w:szCs w:val="20"/>
        </w:rPr>
      </w:pPr>
      <w:r>
        <w:rPr>
          <w:rFonts w:eastAsia="Calibri"/>
          <w:iCs/>
          <w:szCs w:val="20"/>
        </w:rPr>
        <w:t>Ustawa z dnia 24 maja 2000 r. o Krajowym Rejestrze Karnym (</w:t>
      </w:r>
      <w:r w:rsidRPr="00722D01">
        <w:rPr>
          <w:rFonts w:eastAsia="Calibri"/>
          <w:iCs/>
          <w:szCs w:val="20"/>
        </w:rPr>
        <w:t xml:space="preserve">Dz.U.2019.1158 </w:t>
      </w:r>
      <w:proofErr w:type="spellStart"/>
      <w:r w:rsidRPr="00722D01">
        <w:rPr>
          <w:rFonts w:eastAsia="Calibri"/>
          <w:iCs/>
          <w:szCs w:val="20"/>
        </w:rPr>
        <w:t>t.j</w:t>
      </w:r>
      <w:proofErr w:type="spellEnd"/>
      <w:r w:rsidRPr="00722D01">
        <w:rPr>
          <w:rFonts w:eastAsia="Calibri"/>
          <w:iCs/>
          <w:szCs w:val="20"/>
        </w:rPr>
        <w:t>. z dnia 2019.06.24</w:t>
      </w:r>
      <w:r>
        <w:rPr>
          <w:rFonts w:eastAsia="Calibri"/>
          <w:iCs/>
          <w:szCs w:val="20"/>
        </w:rPr>
        <w:t xml:space="preserve">), zwana w dokumencie </w:t>
      </w:r>
      <w:r>
        <w:rPr>
          <w:rFonts w:eastAsia="Calibri"/>
          <w:i/>
          <w:szCs w:val="20"/>
        </w:rPr>
        <w:t>ustawą o KRK</w:t>
      </w:r>
      <w:r w:rsidR="00F0771F">
        <w:rPr>
          <w:rFonts w:eastAsia="Calibri"/>
          <w:i/>
          <w:szCs w:val="20"/>
        </w:rPr>
        <w:t>.</w:t>
      </w:r>
    </w:p>
    <w:p w14:paraId="58001964" w14:textId="77777777" w:rsidR="00F0771F" w:rsidRDefault="00F0771F" w:rsidP="00517FC1">
      <w:pPr>
        <w:spacing w:before="120" w:after="0" w:line="360" w:lineRule="auto"/>
        <w:jc w:val="both"/>
      </w:pPr>
      <w:r>
        <w:rPr>
          <w:rFonts w:eastAsia="Calibri"/>
          <w:szCs w:val="20"/>
        </w:rPr>
        <w:t xml:space="preserve">Rozporządzenie Rady Ministrów </w:t>
      </w:r>
      <w:r>
        <w:t>z dnia 10 listopada 2020 r. w sprawie ustanowienia Pełnomocnika Rządu do spraw Wielkoskalowych Systemów Informacyjnych Unii Europejskie (DZ.U.2020 poz. 2049)</w:t>
      </w:r>
    </w:p>
    <w:p w14:paraId="16DAFDE7" w14:textId="77777777" w:rsidR="00F0771F" w:rsidRPr="00F0771F" w:rsidRDefault="00F0771F" w:rsidP="00F0771F">
      <w:pPr>
        <w:spacing w:before="120" w:after="0" w:line="360" w:lineRule="auto"/>
        <w:jc w:val="both"/>
      </w:pPr>
      <w:r>
        <w:t>Zarządzenie nr 2 Prezesa Rady Ministrów z dnia 13 stycznika 2021 r. w</w:t>
      </w:r>
      <w:r w:rsidRPr="00F0771F">
        <w:t xml:space="preserve"> sprawie Zespołu do spraw Zapewnienia Współpracy Polskiej Administracji Rządowej z Wielkoskalowymi Systemami Informacyjnymi Unii Europejskiej</w:t>
      </w:r>
      <w:r>
        <w:t xml:space="preserve"> (</w:t>
      </w:r>
      <w:r w:rsidR="007D20DD">
        <w:t xml:space="preserve">Monitor Polski, </w:t>
      </w:r>
      <w:r>
        <w:t>2021 poz.46).</w:t>
      </w:r>
    </w:p>
    <w:p w14:paraId="6A4B41F6" w14:textId="77777777" w:rsidR="00C60506" w:rsidRPr="00C60506" w:rsidRDefault="00C60506" w:rsidP="00C60506">
      <w:pPr>
        <w:pStyle w:val="Nagwek1"/>
      </w:pPr>
      <w:bookmarkStart w:id="10" w:name="_Toc45000300"/>
      <w:bookmarkStart w:id="11" w:name="_Toc50019082"/>
      <w:bookmarkStart w:id="12" w:name="_Toc110322427"/>
      <w:r>
        <w:lastRenderedPageBreak/>
        <w:t>Znaczenie wielkoskalowych systemów</w:t>
      </w:r>
      <w:r w:rsidRPr="00C60506">
        <w:t xml:space="preserve"> </w:t>
      </w:r>
      <w:r>
        <w:t xml:space="preserve">informacyjnych UE </w:t>
      </w:r>
      <w:r w:rsidR="00814AD2">
        <w:t xml:space="preserve">dla </w:t>
      </w:r>
      <w:r w:rsidR="007F5062">
        <w:t>funkcjonowania</w:t>
      </w:r>
      <w:r>
        <w:t xml:space="preserve"> Strefy </w:t>
      </w:r>
      <w:proofErr w:type="spellStart"/>
      <w:r>
        <w:t>Schengen</w:t>
      </w:r>
      <w:bookmarkEnd w:id="10"/>
      <w:bookmarkEnd w:id="11"/>
      <w:bookmarkEnd w:id="12"/>
      <w:proofErr w:type="spellEnd"/>
    </w:p>
    <w:p w14:paraId="642E594D" w14:textId="77777777" w:rsidR="00C60506" w:rsidRPr="003E1E02" w:rsidRDefault="00C60506" w:rsidP="003E1E02">
      <w:pPr>
        <w:pStyle w:val="Nagwek2"/>
      </w:pPr>
      <w:bookmarkStart w:id="13" w:name="_Toc45000302"/>
      <w:bookmarkStart w:id="14" w:name="_Toc50019084"/>
      <w:bookmarkStart w:id="15" w:name="_Toc110322428"/>
      <w:r w:rsidRPr="003E1E02">
        <w:t xml:space="preserve">System Informacyjny </w:t>
      </w:r>
      <w:proofErr w:type="spellStart"/>
      <w:r w:rsidRPr="003E1E02">
        <w:t>Schengen</w:t>
      </w:r>
      <w:proofErr w:type="spellEnd"/>
      <w:r w:rsidRPr="003E1E02">
        <w:t xml:space="preserve"> (SIS)</w:t>
      </w:r>
      <w:bookmarkEnd w:id="13"/>
      <w:bookmarkEnd w:id="14"/>
      <w:bookmarkEnd w:id="15"/>
    </w:p>
    <w:p w14:paraId="6124BE21"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System Informacyjny </w:t>
      </w:r>
      <w:proofErr w:type="spellStart"/>
      <w:r w:rsidRPr="00C60506">
        <w:rPr>
          <w:rFonts w:eastAsia="Calibri"/>
          <w:szCs w:val="20"/>
        </w:rPr>
        <w:t>Schengen</w:t>
      </w:r>
      <w:proofErr w:type="spellEnd"/>
      <w:r w:rsidRPr="00C60506">
        <w:rPr>
          <w:rFonts w:eastAsia="Calibri"/>
          <w:szCs w:val="20"/>
        </w:rPr>
        <w:t xml:space="preserve"> (SIS) jest historycznie pierwszym narzędziem informatyczn</w:t>
      </w:r>
      <w:r w:rsidR="007C530B">
        <w:rPr>
          <w:rFonts w:eastAsia="Calibri"/>
          <w:szCs w:val="20"/>
        </w:rPr>
        <w:t>ym wspierającym funkcjonowanie S</w:t>
      </w:r>
      <w:r w:rsidRPr="00C60506">
        <w:rPr>
          <w:rFonts w:eastAsia="Calibri"/>
          <w:szCs w:val="20"/>
        </w:rPr>
        <w:t xml:space="preserve">trefy. Został on ustanowiony na mocy postanowień tytułu IV </w:t>
      </w:r>
      <w:r w:rsidRPr="00C60506">
        <w:rPr>
          <w:rFonts w:eastAsia="Calibri"/>
          <w:i/>
          <w:szCs w:val="20"/>
        </w:rPr>
        <w:t xml:space="preserve">Konwencji Wykonawczej do Układu z </w:t>
      </w:r>
      <w:proofErr w:type="spellStart"/>
      <w:r w:rsidRPr="00C60506">
        <w:rPr>
          <w:rFonts w:eastAsia="Calibri"/>
          <w:i/>
          <w:szCs w:val="20"/>
        </w:rPr>
        <w:t>Schengen</w:t>
      </w:r>
      <w:proofErr w:type="spellEnd"/>
      <w:r w:rsidRPr="00C60506">
        <w:rPr>
          <w:rFonts w:eastAsia="Calibri"/>
          <w:szCs w:val="20"/>
        </w:rPr>
        <w:t>.</w:t>
      </w:r>
    </w:p>
    <w:p w14:paraId="599EEC0D"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SIS był najistotniejszym spośród środków kompensacyjnych, pozwalających na redukcję deficytu bezpieczeństwa związanego ze zniesieniem kontroli na granicach wewnętrznych i pozwalających na realizację postulatu swobody przepływu osób. SIS umożliwił w praktyce zrealizowanie postulatu swobody przepływu osób tworząc Obszar </w:t>
      </w:r>
      <w:proofErr w:type="spellStart"/>
      <w:r w:rsidRPr="00C60506">
        <w:rPr>
          <w:rFonts w:eastAsia="Calibri"/>
          <w:szCs w:val="20"/>
        </w:rPr>
        <w:t>Schengen</w:t>
      </w:r>
      <w:proofErr w:type="spellEnd"/>
      <w:r w:rsidRPr="00C60506">
        <w:rPr>
          <w:rFonts w:eastAsia="Calibri"/>
          <w:szCs w:val="20"/>
        </w:rPr>
        <w:t xml:space="preserve">. Krąg państw będących stronami </w:t>
      </w:r>
      <w:r w:rsidRPr="00C60506">
        <w:rPr>
          <w:rFonts w:eastAsia="Calibri"/>
          <w:i/>
          <w:szCs w:val="20"/>
        </w:rPr>
        <w:t xml:space="preserve">Konwencji Wykonawczej do Układu z </w:t>
      </w:r>
      <w:proofErr w:type="spellStart"/>
      <w:r w:rsidRPr="00C60506">
        <w:rPr>
          <w:rFonts w:eastAsia="Calibri"/>
          <w:i/>
          <w:szCs w:val="20"/>
        </w:rPr>
        <w:t>Schengen</w:t>
      </w:r>
      <w:proofErr w:type="spellEnd"/>
      <w:r w:rsidRPr="00C60506">
        <w:rPr>
          <w:rFonts w:eastAsia="Calibri"/>
          <w:szCs w:val="20"/>
        </w:rPr>
        <w:t xml:space="preserve"> z biegiem czasu rozszerzał się, aby ostatecznie wszystkie państwa będące stronami Układu z </w:t>
      </w:r>
      <w:proofErr w:type="spellStart"/>
      <w:r w:rsidRPr="00C60506">
        <w:rPr>
          <w:rFonts w:eastAsia="Calibri"/>
          <w:szCs w:val="20"/>
        </w:rPr>
        <w:t>Schengen</w:t>
      </w:r>
      <w:proofErr w:type="spellEnd"/>
      <w:r w:rsidRPr="00C60506">
        <w:rPr>
          <w:rFonts w:eastAsia="Calibri"/>
          <w:szCs w:val="20"/>
        </w:rPr>
        <w:t xml:space="preserve"> stały się stronami </w:t>
      </w:r>
      <w:r w:rsidRPr="00C60506">
        <w:rPr>
          <w:rFonts w:eastAsia="Calibri"/>
          <w:i/>
          <w:szCs w:val="20"/>
        </w:rPr>
        <w:t>Konwencji</w:t>
      </w:r>
      <w:r w:rsidRPr="00C60506">
        <w:rPr>
          <w:rFonts w:eastAsia="Calibri"/>
          <w:szCs w:val="20"/>
        </w:rPr>
        <w:t>.</w:t>
      </w:r>
    </w:p>
    <w:p w14:paraId="40D2966C"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System zawierał informacje na temat osób, które mogły być zaangażowane w poważne przestępstwa lub obywateli państw trzecich, którym należy odmówić wjazdu na terytorium </w:t>
      </w:r>
      <w:r w:rsidR="00631A55">
        <w:rPr>
          <w:rFonts w:eastAsia="Calibri"/>
          <w:szCs w:val="20"/>
        </w:rPr>
        <w:t>S</w:t>
      </w:r>
      <w:r w:rsidRPr="00C60506">
        <w:rPr>
          <w:rFonts w:eastAsia="Calibri"/>
          <w:szCs w:val="20"/>
        </w:rPr>
        <w:t xml:space="preserve">trefy </w:t>
      </w:r>
      <w:proofErr w:type="spellStart"/>
      <w:r w:rsidRPr="00C60506">
        <w:rPr>
          <w:rFonts w:eastAsia="Calibri"/>
          <w:szCs w:val="20"/>
        </w:rPr>
        <w:t>Schengen</w:t>
      </w:r>
      <w:proofErr w:type="spellEnd"/>
      <w:r w:rsidRPr="00C60506">
        <w:rPr>
          <w:rFonts w:eastAsia="Calibri"/>
          <w:szCs w:val="20"/>
        </w:rPr>
        <w:t xml:space="preserve">, które mogły nie mieć prawa do legalnego wjazdu i pobytu na tym terytorium. Zawierał także wpisy na temat osób zaginionych, w szczególności </w:t>
      </w:r>
      <w:r w:rsidR="00C54CBF" w:rsidRPr="00C60506">
        <w:rPr>
          <w:rFonts w:eastAsia="Calibri"/>
          <w:szCs w:val="20"/>
        </w:rPr>
        <w:t>dzieci</w:t>
      </w:r>
      <w:r w:rsidRPr="00C60506">
        <w:rPr>
          <w:rFonts w:eastAsia="Calibri"/>
          <w:szCs w:val="20"/>
        </w:rPr>
        <w:t xml:space="preserve"> oraz informacje dotyczące pojazdów, broni palnej, banknotów oraz dokumentów tożsamości, które zostały skradzione, przywłaszczone, utracone lub unieważnione.</w:t>
      </w:r>
    </w:p>
    <w:p w14:paraId="69E1960F"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Konsekwencją rozszerzenia UE na przestrzeni lat było włączenie do </w:t>
      </w:r>
      <w:r w:rsidR="00631A55">
        <w:rPr>
          <w:rFonts w:eastAsia="Calibri"/>
          <w:szCs w:val="20"/>
        </w:rPr>
        <w:t>S</w:t>
      </w:r>
      <w:r w:rsidRPr="00C60506">
        <w:rPr>
          <w:rFonts w:eastAsia="Calibri"/>
          <w:szCs w:val="20"/>
        </w:rPr>
        <w:t>trefy nowych państw. W związku z tym, że infrastruktura techniczna SIS uniemożliwiała bezpośrednie przełączenie ich do istniejącego systemu i ograniczała jego funkcje, przewidując tę sytuację na długo przed podjęciem tej decyzji zakończeniem procesu rozszerzenia UE w 2004 r., zdecydowano o zastąpieniu SIS nowym Systemem Informacyjny</w:t>
      </w:r>
      <w:r w:rsidR="00C866E9">
        <w:rPr>
          <w:rFonts w:eastAsia="Calibri"/>
          <w:szCs w:val="20"/>
        </w:rPr>
        <w:t>m</w:t>
      </w:r>
      <w:r w:rsidRPr="00C60506">
        <w:rPr>
          <w:rFonts w:eastAsia="Calibri"/>
          <w:szCs w:val="20"/>
        </w:rPr>
        <w:t xml:space="preserve"> </w:t>
      </w:r>
      <w:proofErr w:type="spellStart"/>
      <w:r w:rsidRPr="00C60506">
        <w:rPr>
          <w:rFonts w:eastAsia="Calibri"/>
          <w:szCs w:val="20"/>
        </w:rPr>
        <w:t>Schengen</w:t>
      </w:r>
      <w:proofErr w:type="spellEnd"/>
      <w:r w:rsidRPr="00C60506">
        <w:rPr>
          <w:rFonts w:eastAsia="Calibri"/>
          <w:szCs w:val="20"/>
        </w:rPr>
        <w:t xml:space="preserve"> drugiej generacji (SIS II). Opracowanie systemu SIS II powierzono KE na mocy </w:t>
      </w:r>
      <w:r w:rsidRPr="00C60506">
        <w:rPr>
          <w:rFonts w:eastAsia="Calibri"/>
          <w:i/>
          <w:szCs w:val="20"/>
        </w:rPr>
        <w:t>rozporządzenia Rady (WE) nr 2424/2001</w:t>
      </w:r>
      <w:r w:rsidRPr="00C60506">
        <w:rPr>
          <w:rFonts w:eastAsia="Calibri"/>
          <w:szCs w:val="20"/>
        </w:rPr>
        <w:t xml:space="preserve"> i </w:t>
      </w:r>
      <w:r w:rsidRPr="00C60506">
        <w:rPr>
          <w:rFonts w:eastAsia="Calibri"/>
          <w:i/>
          <w:szCs w:val="20"/>
        </w:rPr>
        <w:t>decyzji Rady 2001/886/</w:t>
      </w:r>
      <w:proofErr w:type="spellStart"/>
      <w:r w:rsidRPr="00C60506">
        <w:rPr>
          <w:rFonts w:eastAsia="Calibri"/>
          <w:i/>
          <w:szCs w:val="20"/>
        </w:rPr>
        <w:t>WSiSW</w:t>
      </w:r>
      <w:proofErr w:type="spellEnd"/>
      <w:r w:rsidRPr="00C60506">
        <w:rPr>
          <w:rFonts w:eastAsia="Calibri"/>
          <w:szCs w:val="20"/>
        </w:rPr>
        <w:t xml:space="preserve">. Został on ustanowiony </w:t>
      </w:r>
      <w:r w:rsidRPr="00C60506">
        <w:rPr>
          <w:rFonts w:eastAsia="Calibri"/>
          <w:i/>
          <w:szCs w:val="20"/>
        </w:rPr>
        <w:t>rozporządzeniem (WE) nr 1987/2006</w:t>
      </w:r>
      <w:r w:rsidRPr="00C60506">
        <w:rPr>
          <w:rFonts w:eastAsia="Calibri"/>
          <w:szCs w:val="20"/>
        </w:rPr>
        <w:t xml:space="preserve"> i </w:t>
      </w:r>
      <w:r w:rsidRPr="00C60506">
        <w:rPr>
          <w:rFonts w:eastAsia="Calibri"/>
          <w:i/>
          <w:szCs w:val="20"/>
        </w:rPr>
        <w:t>decyzją Rady 2007/533/</w:t>
      </w:r>
      <w:proofErr w:type="spellStart"/>
      <w:r w:rsidRPr="00C60506">
        <w:rPr>
          <w:rFonts w:eastAsia="Calibri"/>
          <w:i/>
          <w:szCs w:val="20"/>
        </w:rPr>
        <w:t>WSiSW</w:t>
      </w:r>
      <w:proofErr w:type="spellEnd"/>
      <w:r w:rsidRPr="00C60506">
        <w:rPr>
          <w:rFonts w:eastAsia="Calibri"/>
          <w:szCs w:val="20"/>
        </w:rPr>
        <w:t xml:space="preserve">. Rozporządzenie i decyzja zastąpiły art. 92-119 </w:t>
      </w:r>
      <w:r w:rsidRPr="00C60506">
        <w:rPr>
          <w:rFonts w:eastAsia="Calibri"/>
          <w:i/>
          <w:szCs w:val="20"/>
        </w:rPr>
        <w:t xml:space="preserve">Konwencji Wykonawczej do Układu z </w:t>
      </w:r>
      <w:proofErr w:type="spellStart"/>
      <w:r w:rsidRPr="00C60506">
        <w:rPr>
          <w:rFonts w:eastAsia="Calibri"/>
          <w:i/>
          <w:szCs w:val="20"/>
        </w:rPr>
        <w:t>Schengen</w:t>
      </w:r>
      <w:proofErr w:type="spellEnd"/>
      <w:r w:rsidRPr="00C60506">
        <w:rPr>
          <w:rFonts w:eastAsia="Calibri"/>
          <w:szCs w:val="20"/>
        </w:rPr>
        <w:t xml:space="preserve"> oraz decyzje i deklaracje Komitetu Wykonawczego </w:t>
      </w:r>
      <w:proofErr w:type="spellStart"/>
      <w:r w:rsidRPr="00C60506">
        <w:rPr>
          <w:rFonts w:eastAsia="Calibri"/>
          <w:szCs w:val="20"/>
        </w:rPr>
        <w:t>Schengen</w:t>
      </w:r>
      <w:proofErr w:type="spellEnd"/>
      <w:r w:rsidRPr="00C60506">
        <w:rPr>
          <w:rFonts w:eastAsia="Calibri"/>
          <w:szCs w:val="20"/>
        </w:rPr>
        <w:t xml:space="preserve"> dot. SIS. SIS II jest głównym systemem współpracy policyjnej w UE, dlatego wszystkie państwa członkowskie UE (nie tylko Strefy </w:t>
      </w:r>
      <w:proofErr w:type="spellStart"/>
      <w:r w:rsidRPr="00C60506">
        <w:rPr>
          <w:rFonts w:eastAsia="Calibri"/>
          <w:szCs w:val="20"/>
        </w:rPr>
        <w:t>Schengen</w:t>
      </w:r>
      <w:proofErr w:type="spellEnd"/>
      <w:r w:rsidRPr="00C60506">
        <w:rPr>
          <w:rFonts w:eastAsia="Calibri"/>
          <w:szCs w:val="20"/>
        </w:rPr>
        <w:t>) mają obowiązek dołączyć systemy krajowe do SIS II.</w:t>
      </w:r>
    </w:p>
    <w:p w14:paraId="0E469BB6"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Przepisy dorobku prawnego </w:t>
      </w:r>
      <w:proofErr w:type="spellStart"/>
      <w:r w:rsidRPr="00C60506">
        <w:rPr>
          <w:rFonts w:eastAsia="Calibri"/>
          <w:szCs w:val="20"/>
        </w:rPr>
        <w:t>Schengen</w:t>
      </w:r>
      <w:proofErr w:type="spellEnd"/>
      <w:r w:rsidRPr="00C60506">
        <w:rPr>
          <w:rFonts w:eastAsia="Calibri"/>
          <w:szCs w:val="20"/>
        </w:rPr>
        <w:t xml:space="preserve"> i prawa </w:t>
      </w:r>
      <w:r w:rsidR="00DD2E25" w:rsidRPr="00C60506">
        <w:rPr>
          <w:rFonts w:eastAsia="Calibri"/>
          <w:szCs w:val="20"/>
        </w:rPr>
        <w:t>UE dotyczące</w:t>
      </w:r>
      <w:r w:rsidRPr="00C60506">
        <w:rPr>
          <w:rFonts w:eastAsia="Calibri"/>
          <w:szCs w:val="20"/>
        </w:rPr>
        <w:t xml:space="preserve"> SIS</w:t>
      </w:r>
      <w:r w:rsidR="00FF70C4">
        <w:rPr>
          <w:rFonts w:eastAsia="Calibri"/>
          <w:szCs w:val="20"/>
        </w:rPr>
        <w:t xml:space="preserve"> II</w:t>
      </w:r>
      <w:r w:rsidRPr="00C60506">
        <w:rPr>
          <w:rFonts w:eastAsia="Calibri"/>
          <w:szCs w:val="20"/>
        </w:rPr>
        <w:t xml:space="preserve"> zostały wdrożone do polskiego porządku prawnego na mocy przepisów </w:t>
      </w:r>
      <w:r w:rsidRPr="00C60506">
        <w:rPr>
          <w:rFonts w:eastAsia="Calibri"/>
          <w:i/>
          <w:szCs w:val="20"/>
        </w:rPr>
        <w:t xml:space="preserve">ustawy z dnia 24 sierpnia 2007 r. o udziale Rzeczypospolitej Polskiej w Systemie Informacyjnym </w:t>
      </w:r>
      <w:proofErr w:type="spellStart"/>
      <w:r w:rsidRPr="00C60506">
        <w:rPr>
          <w:rFonts w:eastAsia="Calibri"/>
          <w:i/>
          <w:szCs w:val="20"/>
        </w:rPr>
        <w:t>Schengen</w:t>
      </w:r>
      <w:proofErr w:type="spellEnd"/>
      <w:r w:rsidRPr="00C60506">
        <w:rPr>
          <w:rFonts w:eastAsia="Calibri"/>
          <w:i/>
          <w:szCs w:val="20"/>
        </w:rPr>
        <w:t xml:space="preserve"> oraz Wizowym Systemie Informacyjnym</w:t>
      </w:r>
      <w:r w:rsidRPr="00C60506">
        <w:rPr>
          <w:rFonts w:eastAsia="Calibri"/>
          <w:szCs w:val="20"/>
        </w:rPr>
        <w:t>, która kompleksowo reguluje zasady i sposób realizacji udziału Rzeczypospolitej Polskiej w SIS II.</w:t>
      </w:r>
    </w:p>
    <w:p w14:paraId="45D05BED" w14:textId="40E2C19B" w:rsidR="00C60506" w:rsidRPr="00C60506" w:rsidRDefault="00C60506" w:rsidP="00C60506">
      <w:pPr>
        <w:spacing w:before="120" w:after="0" w:line="360" w:lineRule="auto"/>
        <w:jc w:val="both"/>
        <w:rPr>
          <w:rFonts w:eastAsia="Calibri"/>
          <w:szCs w:val="20"/>
        </w:rPr>
      </w:pPr>
      <w:r w:rsidRPr="00C60506">
        <w:rPr>
          <w:rFonts w:eastAsia="Calibri"/>
          <w:szCs w:val="20"/>
        </w:rPr>
        <w:t>28 listopada 2018 r., przyjęto pakiet reform SIS</w:t>
      </w:r>
      <w:r w:rsidR="00FF70C4">
        <w:rPr>
          <w:rFonts w:eastAsia="Calibri"/>
          <w:szCs w:val="20"/>
        </w:rPr>
        <w:t xml:space="preserve"> II</w:t>
      </w:r>
      <w:r w:rsidRPr="00C60506">
        <w:rPr>
          <w:rFonts w:eastAsia="Calibri"/>
          <w:szCs w:val="20"/>
        </w:rPr>
        <w:t xml:space="preserve"> zwany </w:t>
      </w:r>
      <w:r w:rsidRPr="00C60506">
        <w:rPr>
          <w:rFonts w:eastAsia="Calibri"/>
          <w:i/>
          <w:szCs w:val="20"/>
        </w:rPr>
        <w:t>SIS </w:t>
      </w:r>
      <w:proofErr w:type="spellStart"/>
      <w:r w:rsidR="002D589B">
        <w:rPr>
          <w:rFonts w:eastAsia="Calibri"/>
          <w:i/>
          <w:szCs w:val="20"/>
        </w:rPr>
        <w:t>R</w:t>
      </w:r>
      <w:r w:rsidRPr="00C60506">
        <w:rPr>
          <w:rFonts w:eastAsia="Calibri"/>
          <w:i/>
          <w:szCs w:val="20"/>
        </w:rPr>
        <w:t>ecast</w:t>
      </w:r>
      <w:proofErr w:type="spellEnd"/>
      <w:r w:rsidRPr="00C60506">
        <w:rPr>
          <w:rFonts w:eastAsia="Calibri"/>
          <w:szCs w:val="20"/>
        </w:rPr>
        <w:t xml:space="preserve"> (</w:t>
      </w:r>
      <w:r w:rsidRPr="00C60506">
        <w:rPr>
          <w:rFonts w:eastAsia="Calibri"/>
          <w:i/>
          <w:szCs w:val="20"/>
        </w:rPr>
        <w:t>rozporządzenie 2018/1860, rozporządzenie 2018/1861, rozporządzenie 2018/1862</w:t>
      </w:r>
      <w:r w:rsidRPr="00C60506">
        <w:rPr>
          <w:rFonts w:eastAsia="Calibri"/>
          <w:szCs w:val="20"/>
        </w:rPr>
        <w:t>). Wprowadzają one bardzo istotne zmiany w funkcjonowaniu SIS. W szczególności wprowadzają nowe kategorie wpisów:</w:t>
      </w:r>
    </w:p>
    <w:p w14:paraId="65635F86"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t>wpisy na potrzeby rozpytania kontrolnego, pozwalające</w:t>
      </w:r>
      <w:r w:rsidRPr="00E73090">
        <w:rPr>
          <w:rFonts w:eastAsia="Calibri" w:cs="Times New Roman"/>
        </w:rPr>
        <w:t xml:space="preserve"> na zebranie od danej osoby dodatkowych informacji, wprowadzonych przez państwo poszukujące; </w:t>
      </w:r>
    </w:p>
    <w:p w14:paraId="30547C03"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lastRenderedPageBreak/>
        <w:t>wpisy o nieznanych osobach podejrzanych lub poszukiwanych, czyli wprowadzanie do SIS</w:t>
      </w:r>
      <w:r w:rsidR="007E6CD6">
        <w:rPr>
          <w:rFonts w:eastAsia="Calibri"/>
          <w:szCs w:val="20"/>
        </w:rPr>
        <w:t xml:space="preserve"> </w:t>
      </w:r>
      <w:r w:rsidRPr="00E73090">
        <w:rPr>
          <w:rFonts w:eastAsia="Calibri"/>
          <w:szCs w:val="20"/>
        </w:rPr>
        <w:t>odbitek</w:t>
      </w:r>
      <w:r w:rsidRPr="00E73090">
        <w:rPr>
          <w:rFonts w:eastAsia="Calibri" w:cs="Times New Roman"/>
        </w:rPr>
        <w:t xml:space="preserve"> linii papilarnych palców lub odbitek linii papilarnych dłoni znalezionych na miejscu poważnego przestępstwa lub incydentu terrorystycznego i uznanych za należące do sprawcy;</w:t>
      </w:r>
    </w:p>
    <w:p w14:paraId="34263AE2"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t xml:space="preserve">wpisy prewencyjne dotyczące </w:t>
      </w:r>
      <w:r w:rsidRPr="00E73090">
        <w:rPr>
          <w:rFonts w:eastAsia="Calibri" w:cs="Times New Roman"/>
        </w:rPr>
        <w:t>dzieci zagrożonych uprowadzeniem przez rodzica, członka rodziny lub opiekuna, którym należy uniemożliwić podróżowanie;</w:t>
      </w:r>
    </w:p>
    <w:p w14:paraId="39ADC7FE"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t>wpis</w:t>
      </w:r>
      <w:r w:rsidR="00BC6A62">
        <w:rPr>
          <w:rFonts w:eastAsia="Calibri"/>
          <w:szCs w:val="20"/>
        </w:rPr>
        <w:t xml:space="preserve">y prewencyjne dotyczące dzieci, </w:t>
      </w:r>
      <w:r w:rsidRPr="00E73090">
        <w:rPr>
          <w:rFonts w:eastAsia="Calibri"/>
          <w:szCs w:val="20"/>
        </w:rPr>
        <w:t>którym należy uniemożliwić podróżowanie ze względu na konkretne i realne zagrożenie, że zostaną wywiezione z terytorium państwa członkowskiego lub opuszczą to terytorium oraz że staną się ofiarami handlu ludźmi lub ofiarami przymusowego małżeństwa, okaleczenia żeńskich narządów płciowych lub innych form przemocy warunkowanej płcią; lub staną się ofiarami przestępstw terrorystycznych lub wezmą udział w popełnianiu takich przestępstw; lub zostaną zwerbowane lub zaciągnięte do ugrupowań zbrojnych lub zmuszone do aktywnego udziału w działaniach wojennych;</w:t>
      </w:r>
    </w:p>
    <w:p w14:paraId="5ADE3795"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t>osoby narażone na niebezpieczeństwo, które są pełnoletnie i którym dla ich własnej ochrony należy uniemożliwić podróżowanie, ze względu na konkretne i realne zagrożenie, że zostaną wywiezione z terytorium państwa członkowskiego lub opuszczą to terytorium i że staną się ofiarami handlu ludźmi lub przemocy warunkowanej płcią</w:t>
      </w:r>
      <w:r w:rsidRPr="00E73090">
        <w:rPr>
          <w:rFonts w:eastAsia="Calibri" w:cs="Times New Roman"/>
        </w:rPr>
        <w:t>;</w:t>
      </w:r>
    </w:p>
    <w:p w14:paraId="1A0746F1"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cs="Times New Roman"/>
        </w:rPr>
      </w:pPr>
      <w:r w:rsidRPr="00E73090">
        <w:rPr>
          <w:rFonts w:eastAsia="Calibri"/>
          <w:szCs w:val="20"/>
        </w:rPr>
        <w:t>wpisy do celów powrotu, czyli odnotowywanie decyzji nakazującej powrót obywatelom państw trzecich, którzy nielegalnie przebywają w UE</w:t>
      </w:r>
      <w:r w:rsidRPr="00E73090">
        <w:rPr>
          <w:rFonts w:eastAsia="Calibri" w:cs="Times New Roman"/>
        </w:rPr>
        <w:t>;</w:t>
      </w:r>
    </w:p>
    <w:p w14:paraId="2439500A" w14:textId="77777777" w:rsidR="00C60506" w:rsidRPr="00E73090" w:rsidRDefault="00C1795B" w:rsidP="002129C4">
      <w:pPr>
        <w:pStyle w:val="Akapitzlist"/>
        <w:numPr>
          <w:ilvl w:val="0"/>
          <w:numId w:val="3"/>
        </w:numPr>
        <w:spacing w:before="120" w:after="0" w:line="360" w:lineRule="auto"/>
        <w:ind w:left="357" w:hanging="357"/>
        <w:contextualSpacing w:val="0"/>
        <w:jc w:val="both"/>
        <w:rPr>
          <w:rFonts w:eastAsia="Calibri" w:cs="Times New Roman"/>
        </w:rPr>
      </w:pPr>
      <w:r>
        <w:rPr>
          <w:rFonts w:eastAsia="Calibri"/>
          <w:szCs w:val="20"/>
        </w:rPr>
        <w:t>obowiązkowe</w:t>
      </w:r>
      <w:r w:rsidRPr="00E73090">
        <w:rPr>
          <w:rFonts w:eastAsia="Calibri"/>
          <w:szCs w:val="20"/>
        </w:rPr>
        <w:t xml:space="preserve"> </w:t>
      </w:r>
      <w:r w:rsidR="00C60506" w:rsidRPr="00E73090">
        <w:rPr>
          <w:rFonts w:eastAsia="Calibri"/>
          <w:szCs w:val="20"/>
        </w:rPr>
        <w:t>będzie</w:t>
      </w:r>
      <w:r>
        <w:rPr>
          <w:rFonts w:eastAsia="Calibri"/>
          <w:szCs w:val="20"/>
        </w:rPr>
        <w:t xml:space="preserve"> niezwłoczne</w:t>
      </w:r>
      <w:r w:rsidR="00C60506" w:rsidRPr="00E73090">
        <w:rPr>
          <w:rFonts w:eastAsia="Calibri"/>
          <w:szCs w:val="20"/>
        </w:rPr>
        <w:t xml:space="preserve"> zamieszczanie w SIS</w:t>
      </w:r>
      <w:r w:rsidR="00FF70C4">
        <w:rPr>
          <w:rFonts w:eastAsia="Calibri"/>
          <w:szCs w:val="20"/>
        </w:rPr>
        <w:t xml:space="preserve"> </w:t>
      </w:r>
      <w:r w:rsidR="00C60506" w:rsidRPr="00E73090">
        <w:rPr>
          <w:rFonts w:eastAsia="Calibri"/>
          <w:szCs w:val="20"/>
        </w:rPr>
        <w:t>wpisów o zakazie wjazdu dla obywateli państw trzecich;</w:t>
      </w:r>
    </w:p>
    <w:p w14:paraId="45C043DC" w14:textId="77777777" w:rsidR="00C60506" w:rsidRPr="00E73090" w:rsidRDefault="00C60506" w:rsidP="002129C4">
      <w:pPr>
        <w:pStyle w:val="Akapitzlist"/>
        <w:numPr>
          <w:ilvl w:val="0"/>
          <w:numId w:val="3"/>
        </w:numPr>
        <w:spacing w:before="120" w:after="0" w:line="360" w:lineRule="auto"/>
        <w:ind w:left="357" w:hanging="357"/>
        <w:contextualSpacing w:val="0"/>
        <w:jc w:val="both"/>
        <w:rPr>
          <w:rFonts w:eastAsia="Calibri"/>
          <w:szCs w:val="20"/>
        </w:rPr>
      </w:pPr>
      <w:r w:rsidRPr="00E73090">
        <w:rPr>
          <w:rFonts w:eastAsia="Calibri"/>
          <w:szCs w:val="20"/>
        </w:rPr>
        <w:t>liczne, nowe kategorie przedmiotów, których dotyczyć mogą wpisy, m.in. pojazdy – niezależnie od układu napędowego (w tym np. rowery), części samochodowe i części urządzeń przemysłowych, sprzęt informatyczny, fałszywe dokumenty i blankiety oraz możliwe do zidentyfikowania przedmioty o dużej wartości.</w:t>
      </w:r>
    </w:p>
    <w:p w14:paraId="7BF8198C" w14:textId="77777777" w:rsidR="00C60506" w:rsidRPr="00C60506" w:rsidRDefault="00C60506" w:rsidP="00C60506">
      <w:pPr>
        <w:tabs>
          <w:tab w:val="left" w:pos="4678"/>
        </w:tabs>
        <w:spacing w:before="120" w:after="0" w:line="360" w:lineRule="auto"/>
        <w:jc w:val="both"/>
        <w:rPr>
          <w:rFonts w:eastAsia="Calibri"/>
          <w:szCs w:val="20"/>
        </w:rPr>
      </w:pPr>
      <w:r w:rsidRPr="00C60506">
        <w:rPr>
          <w:rFonts w:eastAsia="Calibri"/>
          <w:szCs w:val="20"/>
        </w:rPr>
        <w:t>Przepisy UE wprowadzają również zasadę, że jeżeli kontrole szczególne nie są dopuszczalne w świetle prawa krajowego państwa wykonującego, są one zastępowane w danym państwie członkowskim rozpytaniami kontrolnymi. Jeżeli rozpytania kontrolne nie są dopuszczalne w świetle prawa krajowego państwa wykonującego, są one zastępowane w danym państwie członkowskim kontrolami niejawnymi.</w:t>
      </w:r>
    </w:p>
    <w:p w14:paraId="77F90CC3" w14:textId="77777777" w:rsidR="00B354F7" w:rsidRPr="00C60506" w:rsidRDefault="00B354F7" w:rsidP="00B354F7">
      <w:pPr>
        <w:spacing w:before="120" w:after="0" w:line="360" w:lineRule="auto"/>
        <w:jc w:val="both"/>
        <w:rPr>
          <w:rFonts w:eastAsia="Calibri"/>
          <w:sz w:val="19"/>
          <w:szCs w:val="20"/>
        </w:rPr>
      </w:pPr>
      <w:r w:rsidRPr="00C60506">
        <w:rPr>
          <w:rFonts w:eastAsia="Calibri"/>
          <w:szCs w:val="20"/>
        </w:rPr>
        <w:t>Ponadto</w:t>
      </w:r>
      <w:r w:rsidRPr="00C60506">
        <w:rPr>
          <w:rFonts w:eastAsia="Calibri"/>
          <w:b/>
          <w:szCs w:val="20"/>
        </w:rPr>
        <w:t xml:space="preserve"> </w:t>
      </w:r>
      <w:r w:rsidRPr="00C60506">
        <w:rPr>
          <w:rFonts w:eastAsia="Calibri"/>
          <w:szCs w:val="20"/>
        </w:rPr>
        <w:t>28 grudnia 2020 r. zmieni</w:t>
      </w:r>
      <w:r>
        <w:rPr>
          <w:rFonts w:eastAsia="Calibri"/>
          <w:szCs w:val="20"/>
        </w:rPr>
        <w:t>ły</w:t>
      </w:r>
      <w:r w:rsidRPr="00C60506">
        <w:rPr>
          <w:rFonts w:eastAsia="Calibri"/>
          <w:szCs w:val="20"/>
        </w:rPr>
        <w:t xml:space="preserve"> się przepisy dotyczące centralnego AFIS (Automatyczny System Identyfikacji Daktyloskopijnej) w SIS</w:t>
      </w:r>
      <w:r>
        <w:rPr>
          <w:rFonts w:eastAsia="Calibri"/>
          <w:szCs w:val="20"/>
        </w:rPr>
        <w:t xml:space="preserve"> II</w:t>
      </w:r>
      <w:r w:rsidRPr="00C60506">
        <w:rPr>
          <w:rFonts w:eastAsia="Calibri"/>
          <w:szCs w:val="20"/>
        </w:rPr>
        <w:t xml:space="preserve"> nakładając</w:t>
      </w:r>
      <w:r>
        <w:rPr>
          <w:rFonts w:eastAsia="Calibri"/>
          <w:szCs w:val="20"/>
        </w:rPr>
        <w:t>e</w:t>
      </w:r>
      <w:r w:rsidRPr="00C60506">
        <w:rPr>
          <w:rFonts w:eastAsia="Calibri"/>
          <w:szCs w:val="20"/>
        </w:rPr>
        <w:t xml:space="preserve"> jednocześnie na państwa członkowskie obowiązek dostosowania się do nowych przepisów szczegółowych dotyczących wprowadzania wpisów, weryfikacji lub wyszukiwania przy użyciu fotografii i odbitek linii papilarnych palców. Dodatkowo </w:t>
      </w:r>
      <w:r w:rsidRPr="00C60506">
        <w:rPr>
          <w:rFonts w:eastAsia="Calibri"/>
          <w:i/>
          <w:szCs w:val="20"/>
        </w:rPr>
        <w:t>rozporządzenie 2018/1861</w:t>
      </w:r>
      <w:r w:rsidRPr="00C60506">
        <w:rPr>
          <w:rFonts w:eastAsia="Calibri"/>
          <w:szCs w:val="20"/>
        </w:rPr>
        <w:t xml:space="preserve"> przyznało prawo do dostępu do danych w SIS</w:t>
      </w:r>
      <w:r>
        <w:rPr>
          <w:rFonts w:eastAsia="Calibri"/>
          <w:szCs w:val="20"/>
        </w:rPr>
        <w:t xml:space="preserve"> </w:t>
      </w:r>
      <w:r w:rsidRPr="00C60506">
        <w:rPr>
          <w:rFonts w:eastAsia="Calibri"/>
          <w:szCs w:val="20"/>
        </w:rPr>
        <w:t xml:space="preserve">oraz prawo do bezpośredniego wyszukiwania tych danych właściwym organom krajowym odpowiedzialnym za naturalizację, określonym w prawie krajowym, do celów rozpatrywania wniosków o naturalizację. Doprecyzowano zakres uprawnień do systemu dla organów rejestrujących broń oraz dla służb rejestrujących jednostki pływające i statki powietrzne. Obok nowych uprawnień dla użytkowników przepisy wymagają wprowadzenia nowych ram </w:t>
      </w:r>
      <w:r w:rsidRPr="00C60506">
        <w:rPr>
          <w:rFonts w:eastAsia="Calibri"/>
          <w:szCs w:val="20"/>
        </w:rPr>
        <w:lastRenderedPageBreak/>
        <w:t xml:space="preserve">dla procedur krajowych i współpracy organów krajowych w celu realizacji wymagających szybkiego działania terminów wykonania niektórych zadań (kilkugodzinne terminy pozyskania danych uzupełniających do wpisów przez Biura SIRENE, krótkie terminy konsultacji oraz określone, poddane ewidencjonowaniu i monitorowaniu organów nadzorczych terminy usuwania danych z systemu). </w:t>
      </w:r>
    </w:p>
    <w:p w14:paraId="286B8D40" w14:textId="3359A89B" w:rsidR="00CB5A6B" w:rsidRPr="005533C4" w:rsidRDefault="00C60506" w:rsidP="00C60506">
      <w:pPr>
        <w:spacing w:before="120" w:after="0" w:line="360" w:lineRule="auto"/>
        <w:jc w:val="both"/>
        <w:rPr>
          <w:rFonts w:eastAsia="Calibri"/>
          <w:szCs w:val="20"/>
        </w:rPr>
      </w:pPr>
      <w:r w:rsidRPr="002E3557">
        <w:rPr>
          <w:rFonts w:eastAsia="Calibri"/>
          <w:szCs w:val="20"/>
        </w:rPr>
        <w:t xml:space="preserve">Rozporządzenia regulują ponadto dostęp do danych SIS dla Europolu i </w:t>
      </w:r>
      <w:proofErr w:type="spellStart"/>
      <w:r w:rsidRPr="002E3557">
        <w:rPr>
          <w:rFonts w:eastAsia="Calibri"/>
          <w:szCs w:val="20"/>
        </w:rPr>
        <w:t>Frontexu</w:t>
      </w:r>
      <w:proofErr w:type="spellEnd"/>
      <w:r w:rsidRPr="002E3557">
        <w:rPr>
          <w:rFonts w:eastAsia="Calibri"/>
          <w:szCs w:val="20"/>
        </w:rPr>
        <w:t xml:space="preserve">. </w:t>
      </w:r>
      <w:r w:rsidR="00160C3D">
        <w:rPr>
          <w:rFonts w:eastAsia="Calibri"/>
          <w:szCs w:val="20"/>
        </w:rPr>
        <w:t>W I połowie</w:t>
      </w:r>
      <w:r w:rsidRPr="002E3557">
        <w:rPr>
          <w:rFonts w:eastAsia="Calibri"/>
          <w:szCs w:val="20"/>
        </w:rPr>
        <w:t xml:space="preserve"> </w:t>
      </w:r>
      <w:r w:rsidRPr="005533C4">
        <w:rPr>
          <w:rFonts w:eastAsia="Calibri"/>
          <w:szCs w:val="20"/>
        </w:rPr>
        <w:t>202</w:t>
      </w:r>
      <w:r w:rsidR="007B5D88">
        <w:rPr>
          <w:rFonts w:eastAsia="Calibri"/>
          <w:szCs w:val="20"/>
        </w:rPr>
        <w:t>3</w:t>
      </w:r>
      <w:r w:rsidRPr="005533C4">
        <w:rPr>
          <w:rFonts w:eastAsia="Calibri"/>
          <w:szCs w:val="20"/>
        </w:rPr>
        <w:t xml:space="preserve"> r. Komisja Europejska </w:t>
      </w:r>
      <w:r w:rsidR="00F06A47">
        <w:rPr>
          <w:rFonts w:eastAsia="Calibri"/>
          <w:szCs w:val="20"/>
        </w:rPr>
        <w:t>planuje</w:t>
      </w:r>
      <w:r w:rsidR="00160C3D">
        <w:rPr>
          <w:rFonts w:eastAsia="Calibri"/>
          <w:szCs w:val="20"/>
        </w:rPr>
        <w:t xml:space="preserve"> </w:t>
      </w:r>
      <w:r w:rsidR="00C1795B">
        <w:rPr>
          <w:rFonts w:eastAsia="Calibri"/>
          <w:szCs w:val="20"/>
        </w:rPr>
        <w:t>przyjąć</w:t>
      </w:r>
      <w:r w:rsidR="00C1795B" w:rsidRPr="005533C4">
        <w:rPr>
          <w:rFonts w:eastAsia="Calibri"/>
          <w:szCs w:val="20"/>
        </w:rPr>
        <w:t xml:space="preserve"> </w:t>
      </w:r>
      <w:r w:rsidRPr="005533C4">
        <w:rPr>
          <w:rFonts w:eastAsia="Calibri"/>
          <w:szCs w:val="20"/>
        </w:rPr>
        <w:t>decyzję określającą datę rozpoczęcia eksploatacji SIS</w:t>
      </w:r>
      <w:r w:rsidR="00FF70C4" w:rsidRPr="005533C4">
        <w:rPr>
          <w:rFonts w:eastAsia="Calibri"/>
          <w:szCs w:val="20"/>
        </w:rPr>
        <w:t xml:space="preserve"> </w:t>
      </w:r>
      <w:r w:rsidRPr="005533C4">
        <w:rPr>
          <w:rFonts w:eastAsia="Calibri"/>
          <w:szCs w:val="20"/>
        </w:rPr>
        <w:t xml:space="preserve">zgodnie z przedmiotowymi rozporządzeniami. </w:t>
      </w:r>
    </w:p>
    <w:p w14:paraId="4116A631" w14:textId="60D99AFB" w:rsidR="00764ED2" w:rsidRPr="005533C4" w:rsidRDefault="00F06A47" w:rsidP="00764ED2">
      <w:pPr>
        <w:spacing w:before="120" w:after="0" w:line="360" w:lineRule="auto"/>
        <w:jc w:val="both"/>
        <w:rPr>
          <w:rFonts w:eastAsia="Calibri"/>
          <w:szCs w:val="20"/>
        </w:rPr>
      </w:pPr>
      <w:r>
        <w:rPr>
          <w:rFonts w:eastAsia="Calibri"/>
          <w:szCs w:val="20"/>
        </w:rPr>
        <w:t>Na dzień powstania niniejszego dokumentu</w:t>
      </w:r>
      <w:r w:rsidRPr="005533C4">
        <w:rPr>
          <w:rFonts w:eastAsia="Calibri"/>
          <w:szCs w:val="20"/>
        </w:rPr>
        <w:t xml:space="preserve"> </w:t>
      </w:r>
      <w:r w:rsidR="00B354F7" w:rsidRPr="005533C4">
        <w:rPr>
          <w:rFonts w:eastAsia="Calibri"/>
          <w:szCs w:val="20"/>
        </w:rPr>
        <w:t xml:space="preserve">przyjmuje się, że wdrożenie nowej wersji systemu </w:t>
      </w:r>
      <w:r w:rsidR="00CB5A6B" w:rsidRPr="005533C4">
        <w:rPr>
          <w:rFonts w:eastAsia="Calibri"/>
          <w:szCs w:val="20"/>
        </w:rPr>
        <w:t xml:space="preserve">SIS </w:t>
      </w:r>
      <w:r w:rsidR="00B354F7" w:rsidRPr="005533C4">
        <w:rPr>
          <w:rFonts w:eastAsia="Calibri"/>
          <w:szCs w:val="20"/>
        </w:rPr>
        <w:t>powinno nastąpić</w:t>
      </w:r>
      <w:r w:rsidR="00B354F7" w:rsidRPr="005533C4">
        <w:rPr>
          <w:rFonts w:eastAsia="Calibri"/>
          <w:b/>
          <w:bCs/>
          <w:szCs w:val="20"/>
        </w:rPr>
        <w:t xml:space="preserve"> </w:t>
      </w:r>
      <w:r w:rsidR="00E82356">
        <w:rPr>
          <w:rFonts w:eastAsia="Calibri"/>
          <w:b/>
          <w:bCs/>
          <w:szCs w:val="20"/>
        </w:rPr>
        <w:t>7 marca</w:t>
      </w:r>
      <w:r w:rsidR="00B354F7" w:rsidRPr="005533C4">
        <w:rPr>
          <w:rFonts w:eastAsia="Calibri"/>
          <w:b/>
          <w:bCs/>
          <w:szCs w:val="20"/>
        </w:rPr>
        <w:t xml:space="preserve"> </w:t>
      </w:r>
      <w:r w:rsidR="00BB4DDD" w:rsidRPr="005533C4">
        <w:rPr>
          <w:rFonts w:eastAsia="Calibri"/>
          <w:b/>
          <w:bCs/>
          <w:szCs w:val="20"/>
        </w:rPr>
        <w:t>202</w:t>
      </w:r>
      <w:r w:rsidR="00E82356">
        <w:rPr>
          <w:rFonts w:eastAsia="Calibri"/>
          <w:b/>
          <w:bCs/>
          <w:szCs w:val="20"/>
        </w:rPr>
        <w:t>3</w:t>
      </w:r>
      <w:r w:rsidR="00160C3D">
        <w:rPr>
          <w:rFonts w:eastAsia="Calibri"/>
          <w:b/>
          <w:bCs/>
          <w:szCs w:val="20"/>
        </w:rPr>
        <w:t xml:space="preserve"> r.</w:t>
      </w:r>
    </w:p>
    <w:p w14:paraId="1CF28CC1" w14:textId="77777777" w:rsidR="00C60506" w:rsidRPr="003E1E02" w:rsidRDefault="00C60506" w:rsidP="003E1E02">
      <w:pPr>
        <w:pStyle w:val="Nagwek2"/>
      </w:pPr>
      <w:bookmarkStart w:id="16" w:name="_Toc45000303"/>
      <w:bookmarkStart w:id="17" w:name="_Toc50019085"/>
      <w:bookmarkStart w:id="18" w:name="_Toc110322429"/>
      <w:r w:rsidRPr="003E1E02">
        <w:t>Wizowy System Informacyjny (VIS)</w:t>
      </w:r>
      <w:bookmarkEnd w:id="16"/>
      <w:bookmarkEnd w:id="17"/>
      <w:bookmarkEnd w:id="18"/>
    </w:p>
    <w:p w14:paraId="200E919F"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Wizowy System Informacyjny (VIS) wprowadziła </w:t>
      </w:r>
      <w:r w:rsidRPr="00C60506">
        <w:rPr>
          <w:rFonts w:eastAsia="Calibri"/>
          <w:i/>
          <w:szCs w:val="20"/>
        </w:rPr>
        <w:t>decyzja Rady 2004/512/WE</w:t>
      </w:r>
      <w:r w:rsidRPr="00C60506">
        <w:rPr>
          <w:rFonts w:eastAsia="Calibri"/>
          <w:szCs w:val="20"/>
        </w:rPr>
        <w:t xml:space="preserve"> ustanawiając go jako system wymiany danych dotyczących wiz pomiędzy państwami członkowskimi. Natomiast </w:t>
      </w:r>
      <w:r w:rsidRPr="00C60506">
        <w:rPr>
          <w:rFonts w:eastAsia="Calibri"/>
          <w:i/>
          <w:szCs w:val="20"/>
        </w:rPr>
        <w:t>rozporządzenie 767/2008</w:t>
      </w:r>
      <w:r w:rsidRPr="00C60506">
        <w:rPr>
          <w:rFonts w:eastAsia="Calibri"/>
          <w:szCs w:val="20"/>
        </w:rPr>
        <w:t xml:space="preserve"> określa:</w:t>
      </w:r>
    </w:p>
    <w:p w14:paraId="69F53B81" w14:textId="77777777" w:rsidR="00C60506" w:rsidRPr="00E73090" w:rsidRDefault="00C60506" w:rsidP="002129C4">
      <w:pPr>
        <w:pStyle w:val="Akapitzlist"/>
        <w:numPr>
          <w:ilvl w:val="0"/>
          <w:numId w:val="4"/>
        </w:numPr>
        <w:spacing w:before="120" w:after="0" w:line="360" w:lineRule="auto"/>
        <w:jc w:val="both"/>
        <w:rPr>
          <w:rFonts w:eastAsia="Calibri"/>
          <w:szCs w:val="20"/>
        </w:rPr>
      </w:pPr>
      <w:r w:rsidRPr="00E73090">
        <w:rPr>
          <w:rFonts w:eastAsia="Calibri"/>
          <w:szCs w:val="20"/>
        </w:rPr>
        <w:t>m.in. cel VIS, którym jest poprawa realizacji wspólnej polityki wizowej, poprawa współpracy konsularnej i procesu konsultacji pomiędzy centralnymi organami wizowymi poprzez ułatwienie wymiany danych pomiędzy państwami członkowskimi o wnioskach i związanych z nimi decyzjach;</w:t>
      </w:r>
    </w:p>
    <w:p w14:paraId="7FF8AD49" w14:textId="77777777" w:rsidR="00C60506" w:rsidRPr="00E73090" w:rsidRDefault="00C60506" w:rsidP="002129C4">
      <w:pPr>
        <w:pStyle w:val="Akapitzlist"/>
        <w:numPr>
          <w:ilvl w:val="0"/>
          <w:numId w:val="4"/>
        </w:numPr>
        <w:spacing w:before="120" w:after="0" w:line="360" w:lineRule="auto"/>
        <w:jc w:val="both"/>
        <w:rPr>
          <w:rFonts w:eastAsia="Calibri"/>
          <w:szCs w:val="20"/>
        </w:rPr>
      </w:pPr>
      <w:r w:rsidRPr="00E73090">
        <w:rPr>
          <w:rFonts w:eastAsia="Calibri"/>
          <w:szCs w:val="20"/>
        </w:rPr>
        <w:t xml:space="preserve">warunki i procedury wymiany między państwami członkowskimi danych dotyczących wniosków o wydanie wiz krótkoterminowych (tzw. wiz </w:t>
      </w:r>
      <w:proofErr w:type="spellStart"/>
      <w:r w:rsidRPr="00E73090">
        <w:rPr>
          <w:rFonts w:eastAsia="Calibri"/>
          <w:szCs w:val="20"/>
        </w:rPr>
        <w:t>Schengen</w:t>
      </w:r>
      <w:proofErr w:type="spellEnd"/>
      <w:r w:rsidRPr="00E73090">
        <w:rPr>
          <w:rFonts w:eastAsia="Calibri"/>
          <w:szCs w:val="20"/>
        </w:rPr>
        <w:t>) oraz związanych z nimi decyzji, w tym decyzji o unieważnieniu, cofnięciu wizy lub przedłużeniu jej ważności, w celu ułatwienia rozpatrywania takich wniosków i podejmowania związanych z nimi decyzji.</w:t>
      </w:r>
    </w:p>
    <w:p w14:paraId="021CB92B" w14:textId="171B78FC" w:rsidR="00C60506" w:rsidRPr="00C60506" w:rsidRDefault="00C60506" w:rsidP="00C60506">
      <w:pPr>
        <w:spacing w:before="120" w:after="0" w:line="360" w:lineRule="auto"/>
        <w:jc w:val="both"/>
        <w:rPr>
          <w:rFonts w:eastAsia="Calibri"/>
          <w:szCs w:val="20"/>
        </w:rPr>
      </w:pPr>
      <w:r w:rsidRPr="00C60506">
        <w:rPr>
          <w:rFonts w:eastAsia="Calibri"/>
          <w:szCs w:val="20"/>
        </w:rPr>
        <w:t xml:space="preserve">16 maja 2018 r. KE przyjęła wniosek w sprawie rozporządzenia Parlamentu Europejskiego i Rady zmieniającego </w:t>
      </w:r>
      <w:r w:rsidRPr="00C60506">
        <w:rPr>
          <w:rFonts w:eastAsia="Calibri"/>
          <w:i/>
          <w:szCs w:val="20"/>
        </w:rPr>
        <w:t>rozporządzenie 767/2008</w:t>
      </w:r>
      <w:r w:rsidRPr="00C60506">
        <w:rPr>
          <w:rFonts w:eastAsia="Calibri"/>
          <w:szCs w:val="20"/>
        </w:rPr>
        <w:t xml:space="preserve"> i inne z nim związane, w sprawie zmian w systemie VIS (tzw. </w:t>
      </w:r>
      <w:r w:rsidRPr="002D7327">
        <w:rPr>
          <w:rFonts w:eastAsia="Calibri"/>
          <w:i/>
          <w:szCs w:val="20"/>
        </w:rPr>
        <w:t>VIS</w:t>
      </w:r>
      <w:r w:rsidRPr="00C60506">
        <w:rPr>
          <w:rFonts w:eastAsia="Calibri"/>
          <w:szCs w:val="20"/>
        </w:rPr>
        <w:t xml:space="preserve"> </w:t>
      </w:r>
      <w:proofErr w:type="spellStart"/>
      <w:r w:rsidR="002D589B">
        <w:rPr>
          <w:rFonts w:eastAsia="Calibri"/>
          <w:i/>
          <w:szCs w:val="20"/>
        </w:rPr>
        <w:t>R</w:t>
      </w:r>
      <w:r w:rsidRPr="00C60506">
        <w:rPr>
          <w:rFonts w:eastAsia="Calibri"/>
          <w:i/>
          <w:szCs w:val="20"/>
        </w:rPr>
        <w:t>ecast</w:t>
      </w:r>
      <w:proofErr w:type="spellEnd"/>
      <w:r w:rsidRPr="00C60506">
        <w:rPr>
          <w:rFonts w:eastAsia="Calibri"/>
          <w:szCs w:val="20"/>
        </w:rPr>
        <w:t>).</w:t>
      </w:r>
      <w:r w:rsidR="00C61CE2">
        <w:rPr>
          <w:rFonts w:eastAsia="Calibri"/>
          <w:szCs w:val="20"/>
        </w:rPr>
        <w:t xml:space="preserve"> Po miesiącach dyskusji i prac, 27 maja 2021 r. projekt </w:t>
      </w:r>
      <w:r w:rsidR="00E87C9F">
        <w:rPr>
          <w:rFonts w:eastAsia="Calibri"/>
          <w:szCs w:val="20"/>
        </w:rPr>
        <w:t>r</w:t>
      </w:r>
      <w:r w:rsidR="00C61CE2">
        <w:rPr>
          <w:rFonts w:eastAsia="Calibri"/>
          <w:szCs w:val="20"/>
        </w:rPr>
        <w:t>ozporządzenia</w:t>
      </w:r>
      <w:r w:rsidR="009F1DA9">
        <w:rPr>
          <w:rFonts w:eastAsia="Calibri"/>
          <w:szCs w:val="20"/>
        </w:rPr>
        <w:t xml:space="preserve"> </w:t>
      </w:r>
      <w:r w:rsidR="00C61CE2">
        <w:rPr>
          <w:rFonts w:eastAsia="Calibri"/>
          <w:szCs w:val="20"/>
        </w:rPr>
        <w:t>został przyjęty przez Radę</w:t>
      </w:r>
      <w:r w:rsidR="009F1DA9">
        <w:rPr>
          <w:rFonts w:eastAsia="Calibri"/>
          <w:szCs w:val="20"/>
        </w:rPr>
        <w:t>, a następnie uzyskał akceptację w głosowaniu na forum Parlamentu Europejskiego</w:t>
      </w:r>
      <w:r w:rsidR="00C61CE2">
        <w:rPr>
          <w:rFonts w:eastAsia="Calibri"/>
          <w:szCs w:val="20"/>
        </w:rPr>
        <w:t xml:space="preserve">. 13 lipca 2021 r. </w:t>
      </w:r>
      <w:r w:rsidR="00A95ACE">
        <w:rPr>
          <w:rFonts w:eastAsia="Calibri"/>
          <w:szCs w:val="20"/>
        </w:rPr>
        <w:t xml:space="preserve">rozporządzenie </w:t>
      </w:r>
      <w:r w:rsidR="00A95ACE">
        <w:t xml:space="preserve">2021/1134 </w:t>
      </w:r>
      <w:r w:rsidR="00C61CE2">
        <w:rPr>
          <w:rFonts w:eastAsia="Calibri"/>
          <w:szCs w:val="20"/>
        </w:rPr>
        <w:t>został</w:t>
      </w:r>
      <w:r w:rsidR="00A95ACE">
        <w:rPr>
          <w:rFonts w:eastAsia="Calibri"/>
          <w:szCs w:val="20"/>
        </w:rPr>
        <w:t>o</w:t>
      </w:r>
      <w:r w:rsidR="00C61CE2">
        <w:rPr>
          <w:rFonts w:eastAsia="Calibri"/>
          <w:szCs w:val="20"/>
        </w:rPr>
        <w:t xml:space="preserve"> opublikowan</w:t>
      </w:r>
      <w:r w:rsidR="00A95ACE">
        <w:rPr>
          <w:rFonts w:eastAsia="Calibri"/>
          <w:szCs w:val="20"/>
        </w:rPr>
        <w:t>e</w:t>
      </w:r>
      <w:r w:rsidR="009F1DA9">
        <w:rPr>
          <w:rFonts w:eastAsia="Calibri"/>
          <w:szCs w:val="20"/>
        </w:rPr>
        <w:t xml:space="preserve"> w dzienniku Urzędowym UE</w:t>
      </w:r>
      <w:r w:rsidR="00A95ACE">
        <w:rPr>
          <w:rStyle w:val="Odwoanieprzypisudolnego"/>
          <w:rFonts w:eastAsia="Calibri"/>
          <w:szCs w:val="20"/>
        </w:rPr>
        <w:footnoteReference w:id="1"/>
      </w:r>
      <w:r w:rsidR="00C61CE2">
        <w:rPr>
          <w:rFonts w:eastAsia="Calibri"/>
          <w:szCs w:val="20"/>
        </w:rPr>
        <w:t xml:space="preserve">. </w:t>
      </w:r>
      <w:r w:rsidRPr="00C60506">
        <w:rPr>
          <w:rFonts w:eastAsia="Calibri"/>
          <w:szCs w:val="20"/>
        </w:rPr>
        <w:t>Główne proponowane zmiany</w:t>
      </w:r>
      <w:r w:rsidR="009F1DA9">
        <w:rPr>
          <w:rFonts w:eastAsia="Calibri"/>
          <w:szCs w:val="20"/>
        </w:rPr>
        <w:t xml:space="preserve"> </w:t>
      </w:r>
      <w:r w:rsidRPr="00C60506">
        <w:rPr>
          <w:rFonts w:eastAsia="Calibri"/>
          <w:szCs w:val="20"/>
        </w:rPr>
        <w:t>to:</w:t>
      </w:r>
    </w:p>
    <w:p w14:paraId="22F84C9D" w14:textId="77777777" w:rsidR="00C60506" w:rsidRPr="00E73090" w:rsidRDefault="00C2572F" w:rsidP="002129C4">
      <w:pPr>
        <w:pStyle w:val="Akapitzlist"/>
        <w:numPr>
          <w:ilvl w:val="0"/>
          <w:numId w:val="5"/>
        </w:numPr>
        <w:spacing w:before="120" w:after="0" w:line="360" w:lineRule="auto"/>
        <w:ind w:left="357" w:hanging="357"/>
        <w:contextualSpacing w:val="0"/>
        <w:jc w:val="both"/>
        <w:rPr>
          <w:rFonts w:eastAsia="Calibri"/>
          <w:szCs w:val="20"/>
        </w:rPr>
      </w:pPr>
      <w:r>
        <w:rPr>
          <w:rFonts w:eastAsia="Calibri"/>
          <w:szCs w:val="20"/>
        </w:rPr>
        <w:t>w</w:t>
      </w:r>
      <w:r w:rsidR="00C60506" w:rsidRPr="00E73090">
        <w:rPr>
          <w:rFonts w:eastAsia="Calibri"/>
          <w:szCs w:val="20"/>
        </w:rPr>
        <w:t>zmocnienie roli VIS w procedurze wizowej (m.in. weryfikacja automatyczna wszystkich właściwych systemów);</w:t>
      </w:r>
    </w:p>
    <w:p w14:paraId="2A9FDA09" w14:textId="77777777" w:rsidR="00C60506" w:rsidRPr="00E73090" w:rsidRDefault="00C2572F" w:rsidP="002129C4">
      <w:pPr>
        <w:pStyle w:val="Akapitzlist"/>
        <w:numPr>
          <w:ilvl w:val="0"/>
          <w:numId w:val="5"/>
        </w:numPr>
        <w:spacing w:before="120" w:after="0" w:line="360" w:lineRule="auto"/>
        <w:ind w:left="357" w:hanging="357"/>
        <w:contextualSpacing w:val="0"/>
        <w:jc w:val="both"/>
        <w:rPr>
          <w:rFonts w:eastAsia="Calibri"/>
          <w:szCs w:val="20"/>
        </w:rPr>
      </w:pPr>
      <w:r>
        <w:rPr>
          <w:rFonts w:eastAsia="Calibri"/>
          <w:szCs w:val="20"/>
        </w:rPr>
        <w:t>r</w:t>
      </w:r>
      <w:r w:rsidR="00C60506" w:rsidRPr="00E73090">
        <w:rPr>
          <w:rFonts w:eastAsia="Calibri"/>
          <w:szCs w:val="20"/>
        </w:rPr>
        <w:t xml:space="preserve">ozszerzenie kategorii danych przechowywanych w VIS – likwidacja luk informacyjnych, </w:t>
      </w:r>
      <w:r w:rsidR="00DD2E25" w:rsidRPr="00E73090">
        <w:rPr>
          <w:rFonts w:eastAsia="Calibri"/>
          <w:szCs w:val="20"/>
        </w:rPr>
        <w:t>np. dotyczących</w:t>
      </w:r>
      <w:r w:rsidR="00C60506" w:rsidRPr="00E73090">
        <w:rPr>
          <w:rFonts w:eastAsia="Calibri"/>
          <w:szCs w:val="20"/>
        </w:rPr>
        <w:t xml:space="preserve"> posiadaczy wiz długoterminowych / zezwoleń na pobyt, wprowadzenie skanu strony </w:t>
      </w:r>
      <w:proofErr w:type="spellStart"/>
      <w:r w:rsidR="00C60506" w:rsidRPr="00E73090">
        <w:rPr>
          <w:rFonts w:eastAsia="Calibri"/>
          <w:szCs w:val="20"/>
        </w:rPr>
        <w:t>personalizacyjnej</w:t>
      </w:r>
      <w:proofErr w:type="spellEnd"/>
      <w:r w:rsidR="00C60506" w:rsidRPr="00E73090">
        <w:rPr>
          <w:rFonts w:eastAsia="Calibri"/>
          <w:szCs w:val="20"/>
        </w:rPr>
        <w:t xml:space="preserve"> z paszportu:</w:t>
      </w:r>
    </w:p>
    <w:p w14:paraId="517C6230" w14:textId="77777777" w:rsidR="00C60506" w:rsidRPr="00E73090" w:rsidRDefault="00C60506" w:rsidP="002129C4">
      <w:pPr>
        <w:pStyle w:val="Akapitzlist"/>
        <w:numPr>
          <w:ilvl w:val="1"/>
          <w:numId w:val="5"/>
        </w:numPr>
        <w:spacing w:before="120" w:after="0" w:line="360" w:lineRule="auto"/>
        <w:contextualSpacing w:val="0"/>
        <w:jc w:val="both"/>
        <w:rPr>
          <w:rFonts w:eastAsia="Calibri"/>
          <w:szCs w:val="20"/>
        </w:rPr>
      </w:pPr>
      <w:r w:rsidRPr="00E73090">
        <w:rPr>
          <w:rFonts w:eastAsia="Calibri"/>
          <w:szCs w:val="20"/>
        </w:rPr>
        <w:t xml:space="preserve">użycie odbitek linii papilarnych palców do uruchomienia alertów SIS </w:t>
      </w:r>
      <w:r w:rsidR="00FF70C4">
        <w:rPr>
          <w:rFonts w:eastAsia="Calibri"/>
          <w:szCs w:val="20"/>
        </w:rPr>
        <w:t xml:space="preserve">II </w:t>
      </w:r>
      <w:r w:rsidRPr="00E73090">
        <w:rPr>
          <w:rFonts w:eastAsia="Calibri"/>
          <w:szCs w:val="20"/>
        </w:rPr>
        <w:t>w sprawie zaginionych osób (np. ofiar handlu ludźmi),</w:t>
      </w:r>
    </w:p>
    <w:p w14:paraId="2BCF99E4" w14:textId="77777777" w:rsidR="00C60506" w:rsidRPr="00E73090" w:rsidRDefault="00C60506" w:rsidP="002129C4">
      <w:pPr>
        <w:pStyle w:val="Akapitzlist"/>
        <w:numPr>
          <w:ilvl w:val="1"/>
          <w:numId w:val="5"/>
        </w:numPr>
        <w:spacing w:before="120" w:after="0" w:line="360" w:lineRule="auto"/>
        <w:contextualSpacing w:val="0"/>
        <w:jc w:val="both"/>
        <w:rPr>
          <w:rFonts w:eastAsia="Calibri"/>
          <w:szCs w:val="20"/>
        </w:rPr>
      </w:pPr>
      <w:r w:rsidRPr="00E73090">
        <w:rPr>
          <w:rFonts w:eastAsia="Calibri"/>
          <w:szCs w:val="20"/>
        </w:rPr>
        <w:t>rozszerzenie dostępu do da</w:t>
      </w:r>
      <w:r w:rsidR="001B338C">
        <w:rPr>
          <w:rFonts w:eastAsia="Calibri"/>
          <w:szCs w:val="20"/>
        </w:rPr>
        <w:t>nych wizowych na organy azylowe;</w:t>
      </w:r>
    </w:p>
    <w:p w14:paraId="564F7A1F" w14:textId="77777777" w:rsidR="00C60506" w:rsidRPr="00E73090" w:rsidRDefault="00C2572F" w:rsidP="002129C4">
      <w:pPr>
        <w:pStyle w:val="Akapitzlist"/>
        <w:numPr>
          <w:ilvl w:val="0"/>
          <w:numId w:val="5"/>
        </w:numPr>
        <w:spacing w:before="120" w:after="0" w:line="360" w:lineRule="auto"/>
        <w:ind w:left="357" w:hanging="357"/>
        <w:contextualSpacing w:val="0"/>
        <w:jc w:val="both"/>
        <w:rPr>
          <w:rFonts w:eastAsia="Calibri"/>
          <w:szCs w:val="20"/>
        </w:rPr>
      </w:pPr>
      <w:r>
        <w:rPr>
          <w:rFonts w:eastAsia="Calibri"/>
          <w:szCs w:val="20"/>
        </w:rPr>
        <w:lastRenderedPageBreak/>
        <w:t>d</w:t>
      </w:r>
      <w:r w:rsidR="00C60506" w:rsidRPr="00E73090">
        <w:rPr>
          <w:rFonts w:eastAsia="Calibri"/>
          <w:szCs w:val="20"/>
        </w:rPr>
        <w:t>ostosowanie do nowych wyzwań – trwają dyskusje dotyczące obniżenia i wprowadzenia górnej granicy wieku pobierania odbitek linii papilarnych palców (kodeks wizowy obecnie przewiduje pobieranie odbitek od 12 r.ż.);</w:t>
      </w:r>
    </w:p>
    <w:p w14:paraId="420CDD3D" w14:textId="77777777" w:rsidR="00C60506" w:rsidRPr="00E73090" w:rsidRDefault="00C60506" w:rsidP="002129C4">
      <w:pPr>
        <w:pStyle w:val="Akapitzlist"/>
        <w:numPr>
          <w:ilvl w:val="0"/>
          <w:numId w:val="5"/>
        </w:numPr>
        <w:spacing w:before="120" w:after="0" w:line="360" w:lineRule="auto"/>
        <w:ind w:left="357" w:hanging="357"/>
        <w:contextualSpacing w:val="0"/>
        <w:jc w:val="both"/>
        <w:rPr>
          <w:rFonts w:eastAsia="Calibri"/>
          <w:szCs w:val="20"/>
        </w:rPr>
      </w:pPr>
      <w:r w:rsidRPr="00E73090">
        <w:rPr>
          <w:rFonts w:eastAsia="Calibri"/>
          <w:szCs w:val="20"/>
        </w:rPr>
        <w:t>Umożliwienie krajowym organom ścigania oraz Europolowi dostępu do danych VIS na ściśle określonych warunkach na potrzeby ścigania przestępstw.</w:t>
      </w:r>
    </w:p>
    <w:p w14:paraId="02904F2C" w14:textId="77777777" w:rsidR="00C60506" w:rsidRPr="005533C4" w:rsidRDefault="009F1DA9" w:rsidP="00C60506">
      <w:pPr>
        <w:spacing w:before="120" w:after="0" w:line="360" w:lineRule="auto"/>
        <w:jc w:val="both"/>
        <w:rPr>
          <w:rFonts w:eastAsia="Calibri"/>
          <w:szCs w:val="20"/>
        </w:rPr>
      </w:pPr>
      <w:r w:rsidRPr="009F1DA9">
        <w:rPr>
          <w:rFonts w:eastAsia="Calibri"/>
          <w:szCs w:val="20"/>
        </w:rPr>
        <w:t xml:space="preserve">Nie później niż w dniu </w:t>
      </w:r>
      <w:r w:rsidRPr="00B354F7">
        <w:rPr>
          <w:rFonts w:eastAsia="Calibri"/>
          <w:b/>
          <w:szCs w:val="20"/>
        </w:rPr>
        <w:t>31 grudnia 2023 r.</w:t>
      </w:r>
      <w:r w:rsidRPr="009F1DA9">
        <w:rPr>
          <w:rFonts w:eastAsia="Calibri"/>
          <w:szCs w:val="20"/>
        </w:rPr>
        <w:t xml:space="preserve"> Komisja </w:t>
      </w:r>
      <w:r w:rsidR="00B354F7">
        <w:rPr>
          <w:rFonts w:eastAsia="Calibri"/>
          <w:szCs w:val="20"/>
        </w:rPr>
        <w:t>przyjmie</w:t>
      </w:r>
      <w:r w:rsidRPr="009F1DA9">
        <w:rPr>
          <w:rFonts w:eastAsia="Calibri"/>
          <w:szCs w:val="20"/>
        </w:rPr>
        <w:t xml:space="preserve"> w drodze aktu wykonawczego decyzję określającą datę uruchomienia VIS zgodnie z </w:t>
      </w:r>
      <w:r w:rsidR="0023689E">
        <w:rPr>
          <w:rFonts w:eastAsia="Calibri"/>
          <w:szCs w:val="20"/>
        </w:rPr>
        <w:t xml:space="preserve">wyżej wymienionym </w:t>
      </w:r>
      <w:r w:rsidRPr="009F1DA9">
        <w:rPr>
          <w:rFonts w:eastAsia="Calibri"/>
          <w:szCs w:val="20"/>
        </w:rPr>
        <w:t>rozporządzeniem.</w:t>
      </w:r>
      <w:r w:rsidR="00B354F7">
        <w:rPr>
          <w:rFonts w:eastAsia="Calibri"/>
          <w:szCs w:val="20"/>
        </w:rPr>
        <w:t xml:space="preserve"> </w:t>
      </w:r>
      <w:r w:rsidR="00F06A47">
        <w:rPr>
          <w:rFonts w:eastAsia="Calibri"/>
          <w:szCs w:val="20"/>
        </w:rPr>
        <w:t>Na dzień powstania niniejszego dokumentu</w:t>
      </w:r>
      <w:r w:rsidR="00F06A47" w:rsidRPr="005533C4">
        <w:rPr>
          <w:rFonts w:eastAsia="Calibri"/>
          <w:szCs w:val="20"/>
        </w:rPr>
        <w:t xml:space="preserve"> </w:t>
      </w:r>
      <w:r w:rsidR="00B354F7" w:rsidRPr="005533C4">
        <w:rPr>
          <w:rFonts w:eastAsia="Calibri"/>
          <w:szCs w:val="20"/>
        </w:rPr>
        <w:t xml:space="preserve">zakłada </w:t>
      </w:r>
      <w:r w:rsidR="00B11F9E" w:rsidRPr="005533C4">
        <w:rPr>
          <w:rFonts w:eastAsia="Calibri"/>
          <w:szCs w:val="20"/>
        </w:rPr>
        <w:t>się,</w:t>
      </w:r>
      <w:r w:rsidR="00B354F7" w:rsidRPr="005533C4">
        <w:rPr>
          <w:rFonts w:eastAsia="Calibri"/>
          <w:szCs w:val="20"/>
        </w:rPr>
        <w:t xml:space="preserve"> że nastąpi po pełnej implementacji komponentów interoperacyjności, czyli najwcześniej </w:t>
      </w:r>
      <w:r w:rsidR="00B354F7" w:rsidRPr="005533C4">
        <w:rPr>
          <w:rFonts w:eastAsia="Calibri"/>
          <w:b/>
          <w:szCs w:val="20"/>
        </w:rPr>
        <w:t>w 2024 r.</w:t>
      </w:r>
      <w:r w:rsidR="00764ED2">
        <w:rPr>
          <w:rFonts w:eastAsia="Calibri"/>
          <w:b/>
          <w:szCs w:val="20"/>
        </w:rPr>
        <w:t xml:space="preserve"> </w:t>
      </w:r>
    </w:p>
    <w:p w14:paraId="7539EE93" w14:textId="77777777" w:rsidR="00C60506" w:rsidRPr="005F5B34" w:rsidRDefault="00C60506" w:rsidP="003E1E02">
      <w:pPr>
        <w:pStyle w:val="Nagwek2"/>
      </w:pPr>
      <w:bookmarkStart w:id="19" w:name="_Toc45000304"/>
      <w:bookmarkStart w:id="20" w:name="_Toc50019086"/>
      <w:bookmarkStart w:id="21" w:name="_Toc110322430"/>
      <w:r w:rsidRPr="005F5B34">
        <w:t xml:space="preserve">System </w:t>
      </w:r>
      <w:proofErr w:type="spellStart"/>
      <w:r w:rsidRPr="005F5B34">
        <w:t>Eurodac</w:t>
      </w:r>
      <w:bookmarkEnd w:id="19"/>
      <w:bookmarkEnd w:id="20"/>
      <w:bookmarkEnd w:id="21"/>
      <w:proofErr w:type="spellEnd"/>
    </w:p>
    <w:p w14:paraId="4A8261F5"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System </w:t>
      </w:r>
      <w:proofErr w:type="spellStart"/>
      <w:r w:rsidRPr="00C60506">
        <w:rPr>
          <w:rFonts w:eastAsia="Calibri"/>
          <w:szCs w:val="20"/>
        </w:rPr>
        <w:t>Eurodac</w:t>
      </w:r>
      <w:proofErr w:type="spellEnd"/>
      <w:r w:rsidRPr="00C60506">
        <w:rPr>
          <w:rFonts w:eastAsia="Calibri"/>
          <w:szCs w:val="20"/>
        </w:rPr>
        <w:t xml:space="preserve"> został ustanowiony </w:t>
      </w:r>
      <w:r w:rsidRPr="00C60506">
        <w:rPr>
          <w:rFonts w:eastAsia="Calibri"/>
          <w:i/>
          <w:szCs w:val="20"/>
        </w:rPr>
        <w:t>rozporządzeniem 2725/2000</w:t>
      </w:r>
      <w:r w:rsidR="00A51E3D">
        <w:rPr>
          <w:rFonts w:eastAsia="Calibri"/>
          <w:i/>
          <w:szCs w:val="20"/>
        </w:rPr>
        <w:t xml:space="preserve"> </w:t>
      </w:r>
      <w:r w:rsidR="00A51E3D">
        <w:rPr>
          <w:rFonts w:eastAsia="Calibri"/>
          <w:szCs w:val="20"/>
        </w:rPr>
        <w:t xml:space="preserve">(akt </w:t>
      </w:r>
      <w:r w:rsidR="00DA704B">
        <w:rPr>
          <w:rFonts w:eastAsia="Calibri"/>
          <w:szCs w:val="20"/>
        </w:rPr>
        <w:t xml:space="preserve">ten </w:t>
      </w:r>
      <w:r w:rsidR="00A51E3D">
        <w:rPr>
          <w:rFonts w:eastAsia="Calibri"/>
          <w:szCs w:val="20"/>
        </w:rPr>
        <w:t xml:space="preserve">został </w:t>
      </w:r>
      <w:r w:rsidR="00A51E3D" w:rsidRPr="00E00A79">
        <w:rPr>
          <w:rFonts w:cstheme="minorHAnsi"/>
          <w:szCs w:val="20"/>
        </w:rPr>
        <w:t xml:space="preserve">uchylony i przekształcony w </w:t>
      </w:r>
      <w:r w:rsidR="00A51E3D" w:rsidRPr="006C575E">
        <w:rPr>
          <w:rFonts w:cstheme="minorHAnsi"/>
          <w:i/>
          <w:szCs w:val="20"/>
        </w:rPr>
        <w:t>rozporządzenie 603/2013</w:t>
      </w:r>
      <w:r w:rsidR="00DA704B">
        <w:rPr>
          <w:rFonts w:cstheme="minorHAnsi"/>
          <w:szCs w:val="20"/>
        </w:rPr>
        <w:t>)</w:t>
      </w:r>
      <w:r w:rsidRPr="00C60506">
        <w:rPr>
          <w:rFonts w:eastAsia="Calibri"/>
          <w:szCs w:val="20"/>
        </w:rPr>
        <w:t xml:space="preserve"> i umożliwił porównywanie odbitek linii papilarnych w celu skutecznego stosowania </w:t>
      </w:r>
      <w:r w:rsidRPr="009E4445">
        <w:rPr>
          <w:rFonts w:eastAsia="Calibri"/>
          <w:i/>
          <w:szCs w:val="20"/>
        </w:rPr>
        <w:t>Konwencji Dublińskiej</w:t>
      </w:r>
      <w:r w:rsidRPr="00C60506">
        <w:rPr>
          <w:rFonts w:eastAsia="Calibri"/>
          <w:szCs w:val="20"/>
        </w:rPr>
        <w:t>. Polska włączyła się w jego działanie 1 maja 2004 r., z chwilą przystąpienia do Unii Europejskiej.</w:t>
      </w:r>
    </w:p>
    <w:p w14:paraId="06F4DBC9" w14:textId="77777777" w:rsidR="003E3677" w:rsidRDefault="00C60506" w:rsidP="00C60506">
      <w:pPr>
        <w:spacing w:before="120" w:after="0" w:line="360" w:lineRule="auto"/>
        <w:jc w:val="both"/>
        <w:rPr>
          <w:rFonts w:eastAsia="Calibri"/>
          <w:szCs w:val="20"/>
        </w:rPr>
      </w:pPr>
      <w:r w:rsidRPr="00C60506">
        <w:rPr>
          <w:rFonts w:eastAsia="Calibri"/>
          <w:szCs w:val="20"/>
        </w:rPr>
        <w:t xml:space="preserve">System </w:t>
      </w:r>
      <w:proofErr w:type="spellStart"/>
      <w:r w:rsidRPr="00C60506">
        <w:rPr>
          <w:rFonts w:eastAsia="Calibri"/>
          <w:szCs w:val="20"/>
        </w:rPr>
        <w:t>Eurodac</w:t>
      </w:r>
      <w:proofErr w:type="spellEnd"/>
      <w:r w:rsidRPr="00C60506">
        <w:rPr>
          <w:rFonts w:eastAsia="Calibri"/>
          <w:szCs w:val="20"/>
        </w:rPr>
        <w:t xml:space="preserve"> jest najstarszym systemem wielkoskalowym i był kilkakrotnie przebudowywany. Baza </w:t>
      </w:r>
      <w:proofErr w:type="spellStart"/>
      <w:r w:rsidRPr="00C60506">
        <w:rPr>
          <w:rFonts w:eastAsia="Calibri"/>
          <w:szCs w:val="20"/>
        </w:rPr>
        <w:t>Eurodac</w:t>
      </w:r>
      <w:proofErr w:type="spellEnd"/>
      <w:r w:rsidRPr="00C60506">
        <w:rPr>
          <w:rFonts w:eastAsia="Calibri"/>
          <w:szCs w:val="20"/>
        </w:rPr>
        <w:t xml:space="preserve"> zawiera </w:t>
      </w:r>
      <w:r w:rsidRPr="00C60506">
        <w:rPr>
          <w:rFonts w:eastAsia="Calibri"/>
          <w:noProof/>
          <w:szCs w:val="20"/>
        </w:rPr>
        <w:t>odbitki linii</w:t>
      </w:r>
      <w:r w:rsidRPr="00C60506">
        <w:rPr>
          <w:rFonts w:eastAsia="Calibri"/>
          <w:szCs w:val="20"/>
        </w:rPr>
        <w:t xml:space="preserve"> papilarnych cudzoziemców ubiegających się o ochronę międzynarodową i migrantów o nieuregulowanym statusie. Dane daktyloskopijne stanowią ważny element w dokładnym ustalaniu tożsamości takich osób i określaniu państwa członkowskiego, które jest odpowiedzialnego za rozpatrzenie wniosku o azyl złożonego w UE. Obecnie na podstawie </w:t>
      </w:r>
      <w:r w:rsidRPr="00C60506">
        <w:rPr>
          <w:rFonts w:eastAsia="Calibri"/>
          <w:i/>
          <w:szCs w:val="20"/>
        </w:rPr>
        <w:t>rozporządzenia 603/2013</w:t>
      </w:r>
      <w:r w:rsidRPr="00C60506">
        <w:rPr>
          <w:rFonts w:eastAsia="Calibri"/>
          <w:szCs w:val="20"/>
        </w:rPr>
        <w:t xml:space="preserve"> system </w:t>
      </w:r>
      <w:proofErr w:type="spellStart"/>
      <w:r w:rsidRPr="00C60506">
        <w:rPr>
          <w:rFonts w:eastAsia="Calibri"/>
          <w:szCs w:val="20"/>
        </w:rPr>
        <w:t>Eurodac</w:t>
      </w:r>
      <w:proofErr w:type="spellEnd"/>
      <w:r w:rsidRPr="00C60506">
        <w:rPr>
          <w:rFonts w:eastAsia="Calibri"/>
          <w:szCs w:val="20"/>
        </w:rPr>
        <w:t xml:space="preserve"> służy przede wszystkim wdrażaniu </w:t>
      </w:r>
      <w:r w:rsidRPr="009E4445">
        <w:rPr>
          <w:rFonts w:eastAsia="Calibri"/>
          <w:i/>
          <w:szCs w:val="20"/>
        </w:rPr>
        <w:t xml:space="preserve">rozporządzenia </w:t>
      </w:r>
      <w:r w:rsidR="00C54CBF" w:rsidRPr="009E4445">
        <w:rPr>
          <w:rFonts w:eastAsia="Calibri"/>
          <w:i/>
          <w:szCs w:val="20"/>
        </w:rPr>
        <w:t>dublińskiego</w:t>
      </w:r>
      <w:r w:rsidR="00C54CBF" w:rsidRPr="00C60506">
        <w:rPr>
          <w:rFonts w:eastAsia="Calibri"/>
          <w:szCs w:val="20"/>
        </w:rPr>
        <w:t xml:space="preserve"> </w:t>
      </w:r>
      <w:r w:rsidR="003E3677" w:rsidRPr="00C60506">
        <w:rPr>
          <w:rFonts w:eastAsia="Calibri"/>
          <w:szCs w:val="20"/>
        </w:rPr>
        <w:t>i umożliwia</w:t>
      </w:r>
      <w:r w:rsidRPr="00C60506">
        <w:rPr>
          <w:rFonts w:eastAsia="Calibri"/>
          <w:szCs w:val="20"/>
        </w:rPr>
        <w:t xml:space="preserve"> każdemu z państw członkowskich dokonanie sprawdzenia, czy obywatel państwa trzeciego lub bezpaństwowiec wnioskujący o ochronę międzynarodową lub </w:t>
      </w:r>
      <w:r w:rsidRPr="00C60506">
        <w:rPr>
          <w:rFonts w:eastAsia="Calibri"/>
          <w:noProof/>
          <w:szCs w:val="20"/>
        </w:rPr>
        <w:t>pozostający</w:t>
      </w:r>
      <w:r w:rsidRPr="00C60506">
        <w:rPr>
          <w:rFonts w:eastAsia="Calibri"/>
          <w:szCs w:val="20"/>
        </w:rPr>
        <w:t xml:space="preserve"> nielegalnie na jego terytorium wystąpił wcześniej o udzielenie ochrony międzynarodowej w innym państwie członkowskim lub dokonał nielegalnego przekroczenia granicy zewnętrznej UE. Obydwa wspomniane instrumenty prawne tworzą wspólnie tzw. „system dubliński”. W dniu 6 kwietnia 2016 r. w komunikacie „</w:t>
      </w:r>
      <w:r w:rsidRPr="00C60506">
        <w:rPr>
          <w:rFonts w:eastAsia="Calibri"/>
          <w:i/>
          <w:szCs w:val="20"/>
        </w:rPr>
        <w:t>W kierunku reformy wspólnego europejskiego systemu azylowego i zwiększenia liczby legalnych sposobów migracji do Europy</w:t>
      </w:r>
      <w:r w:rsidRPr="00C60506">
        <w:rPr>
          <w:rFonts w:eastAsia="Calibri"/>
          <w:szCs w:val="20"/>
        </w:rPr>
        <w:t xml:space="preserve">” KE zaproponowała reformę </w:t>
      </w:r>
      <w:r w:rsidRPr="009E4445">
        <w:rPr>
          <w:rFonts w:eastAsia="Calibri"/>
          <w:i/>
          <w:szCs w:val="20"/>
        </w:rPr>
        <w:t>rozporządzenia dublińskiego</w:t>
      </w:r>
      <w:r w:rsidRPr="00C60506">
        <w:rPr>
          <w:rFonts w:eastAsia="Calibri"/>
          <w:szCs w:val="20"/>
        </w:rPr>
        <w:t xml:space="preserve">. Nowelizacja powiązanego z nim </w:t>
      </w:r>
      <w:r w:rsidRPr="00C60506">
        <w:rPr>
          <w:rFonts w:eastAsia="Calibri"/>
          <w:i/>
          <w:szCs w:val="20"/>
        </w:rPr>
        <w:t>rozporządzenia 604/2013</w:t>
      </w:r>
      <w:r w:rsidRPr="00C60506">
        <w:rPr>
          <w:rFonts w:eastAsia="Calibri"/>
          <w:szCs w:val="20"/>
        </w:rPr>
        <w:t xml:space="preserve"> miała wzmocnić oraz poszerzyć zakres systemu </w:t>
      </w:r>
      <w:proofErr w:type="spellStart"/>
      <w:r w:rsidRPr="00C60506">
        <w:rPr>
          <w:rFonts w:eastAsia="Calibri"/>
          <w:szCs w:val="20"/>
        </w:rPr>
        <w:t>Eurodac</w:t>
      </w:r>
      <w:proofErr w:type="spellEnd"/>
      <w:r w:rsidRPr="00C60506">
        <w:rPr>
          <w:rFonts w:eastAsia="Calibri"/>
          <w:szCs w:val="20"/>
        </w:rPr>
        <w:t xml:space="preserve">, wspierając efektywną realizację powrotów i walkę z nieuregulowaną migracją </w:t>
      </w:r>
    </w:p>
    <w:p w14:paraId="7AA05115" w14:textId="77777777" w:rsidR="00B354F7" w:rsidRDefault="00C60506" w:rsidP="00B178C4">
      <w:pPr>
        <w:spacing w:before="120" w:after="0" w:line="360" w:lineRule="auto"/>
        <w:jc w:val="both"/>
        <w:rPr>
          <w:rFonts w:eastAsia="Calibri"/>
          <w:szCs w:val="20"/>
        </w:rPr>
      </w:pPr>
      <w:r w:rsidRPr="00C60506">
        <w:rPr>
          <w:rFonts w:eastAsia="Calibri"/>
          <w:szCs w:val="20"/>
        </w:rPr>
        <w:t xml:space="preserve">23 </w:t>
      </w:r>
      <w:r w:rsidR="00C54CBF" w:rsidRPr="00C60506">
        <w:rPr>
          <w:rFonts w:eastAsia="Calibri"/>
          <w:szCs w:val="20"/>
        </w:rPr>
        <w:t>września 2020</w:t>
      </w:r>
      <w:r w:rsidRPr="00C60506">
        <w:rPr>
          <w:rFonts w:eastAsia="Calibri"/>
          <w:szCs w:val="20"/>
        </w:rPr>
        <w:t xml:space="preserve"> r. KE </w:t>
      </w:r>
      <w:r w:rsidR="003E3677" w:rsidRPr="00C60506">
        <w:rPr>
          <w:rFonts w:eastAsia="Calibri"/>
          <w:szCs w:val="20"/>
        </w:rPr>
        <w:t>opublikowała</w:t>
      </w:r>
      <w:r w:rsidR="00C54CBF" w:rsidRPr="00C60506">
        <w:rPr>
          <w:rFonts w:eastAsia="Calibri"/>
          <w:szCs w:val="20"/>
        </w:rPr>
        <w:t xml:space="preserve"> </w:t>
      </w:r>
      <w:r w:rsidR="00C54CBF" w:rsidRPr="009E4445">
        <w:rPr>
          <w:rFonts w:eastAsia="Calibri"/>
          <w:i/>
          <w:szCs w:val="20"/>
        </w:rPr>
        <w:t>Pakt</w:t>
      </w:r>
      <w:r w:rsidRPr="009E4445">
        <w:rPr>
          <w:rFonts w:eastAsia="Calibri"/>
          <w:i/>
          <w:szCs w:val="20"/>
        </w:rPr>
        <w:t xml:space="preserve"> w sprawie Migracji i Azylu</w:t>
      </w:r>
      <w:r w:rsidRPr="00C60506">
        <w:rPr>
          <w:rFonts w:eastAsia="Calibri"/>
          <w:szCs w:val="20"/>
        </w:rPr>
        <w:t xml:space="preserve"> oraz pięć nowych propozycji legislacyjnych. Wśród nich znalazło się </w:t>
      </w:r>
      <w:r w:rsidRPr="009E4445">
        <w:rPr>
          <w:rFonts w:eastAsia="Calibri"/>
          <w:i/>
          <w:szCs w:val="20"/>
        </w:rPr>
        <w:t xml:space="preserve">rozporządzenie </w:t>
      </w:r>
      <w:proofErr w:type="spellStart"/>
      <w:r w:rsidRPr="009E4445">
        <w:rPr>
          <w:rFonts w:eastAsia="Calibri"/>
          <w:i/>
          <w:szCs w:val="20"/>
        </w:rPr>
        <w:t>Eurodac</w:t>
      </w:r>
      <w:proofErr w:type="spellEnd"/>
      <w:r w:rsidRPr="00C60506">
        <w:rPr>
          <w:rFonts w:eastAsia="Calibri"/>
          <w:szCs w:val="20"/>
          <w:vertAlign w:val="superscript"/>
        </w:rPr>
        <w:footnoteReference w:id="2"/>
      </w:r>
      <w:r w:rsidRPr="00C60506">
        <w:rPr>
          <w:rFonts w:eastAsia="Calibri"/>
          <w:szCs w:val="20"/>
        </w:rPr>
        <w:t xml:space="preserve">. </w:t>
      </w:r>
      <w:r w:rsidR="003E3677" w:rsidRPr="003E3677">
        <w:rPr>
          <w:rFonts w:eastAsia="Calibri"/>
          <w:szCs w:val="20"/>
        </w:rPr>
        <w:t xml:space="preserve">Dokument </w:t>
      </w:r>
      <w:r w:rsidR="003E3677">
        <w:rPr>
          <w:rFonts w:eastAsia="Calibri"/>
          <w:szCs w:val="20"/>
        </w:rPr>
        <w:t>o</w:t>
      </w:r>
      <w:r w:rsidR="003E3677" w:rsidRPr="003E3677">
        <w:rPr>
          <w:rFonts w:eastAsia="Calibri"/>
          <w:szCs w:val="20"/>
        </w:rPr>
        <w:t>piera</w:t>
      </w:r>
      <w:r w:rsidR="00417982">
        <w:rPr>
          <w:rFonts w:eastAsia="Calibri"/>
          <w:szCs w:val="20"/>
        </w:rPr>
        <w:t>jąc</w:t>
      </w:r>
      <w:r w:rsidR="003E3677" w:rsidRPr="003E3677">
        <w:rPr>
          <w:rFonts w:eastAsia="Calibri"/>
          <w:szCs w:val="20"/>
        </w:rPr>
        <w:t xml:space="preserve"> się na wstępnym porozumieniu politycznym </w:t>
      </w:r>
      <w:r w:rsidR="00417982">
        <w:rPr>
          <w:rFonts w:eastAsia="Calibri"/>
          <w:szCs w:val="20"/>
        </w:rPr>
        <w:t>zawartym w 2016 r</w:t>
      </w:r>
      <w:r w:rsidR="003371FF">
        <w:rPr>
          <w:rFonts w:eastAsia="Calibri"/>
          <w:szCs w:val="20"/>
        </w:rPr>
        <w:t>.</w:t>
      </w:r>
      <w:r w:rsidR="00417982">
        <w:rPr>
          <w:rFonts w:eastAsia="Calibri"/>
          <w:szCs w:val="20"/>
        </w:rPr>
        <w:t xml:space="preserve">, </w:t>
      </w:r>
      <w:r w:rsidR="003E3677" w:rsidRPr="003E3677">
        <w:rPr>
          <w:rFonts w:eastAsia="Calibri"/>
          <w:szCs w:val="20"/>
        </w:rPr>
        <w:t xml:space="preserve">uzupełnia wypracowane zmiany. </w:t>
      </w:r>
      <w:r w:rsidR="00417982">
        <w:rPr>
          <w:rFonts w:eastAsia="Calibri"/>
          <w:szCs w:val="20"/>
        </w:rPr>
        <w:t xml:space="preserve">Istotą projektu jest </w:t>
      </w:r>
      <w:r w:rsidR="003E3677" w:rsidRPr="003E3677">
        <w:rPr>
          <w:rFonts w:eastAsia="Calibri"/>
          <w:szCs w:val="20"/>
        </w:rPr>
        <w:t xml:space="preserve">przekształcenie </w:t>
      </w:r>
      <w:proofErr w:type="spellStart"/>
      <w:r w:rsidR="003E3677" w:rsidRPr="003E3677">
        <w:rPr>
          <w:rFonts w:eastAsia="Calibri"/>
          <w:szCs w:val="20"/>
        </w:rPr>
        <w:t>Eurodac</w:t>
      </w:r>
      <w:proofErr w:type="spellEnd"/>
      <w:r w:rsidR="003E3677" w:rsidRPr="003E3677">
        <w:rPr>
          <w:rFonts w:eastAsia="Calibri"/>
          <w:szCs w:val="20"/>
        </w:rPr>
        <w:t xml:space="preserve"> we wspólną europejską bazę danych, która będzie wspierać politykę UE w obszarze azylu, przesiedleń i migracji nieuregulowanej. Ponadto, </w:t>
      </w:r>
      <w:r w:rsidR="00417982">
        <w:rPr>
          <w:rFonts w:eastAsia="Calibri"/>
          <w:szCs w:val="20"/>
        </w:rPr>
        <w:t>umożliwi</w:t>
      </w:r>
      <w:r w:rsidR="003E3677" w:rsidRPr="003E3677">
        <w:rPr>
          <w:rFonts w:eastAsia="Calibri"/>
          <w:szCs w:val="20"/>
        </w:rPr>
        <w:t xml:space="preserve"> gromadzenie bardziej dokładnych i kompletnych danych będących źródłem informacji na etapie kształtowania polityki, a tym samym skuteczniejsze wspieranie kontroli migracji nieuregulowanej i wykrywania niedozwolonego przemieszczania się, poprzez umożliwienie liczenia osób ubiegających się o ochronę międzynarodową, </w:t>
      </w:r>
      <w:r w:rsidR="003E3677" w:rsidRPr="003E3677">
        <w:rPr>
          <w:rFonts w:eastAsia="Calibri"/>
          <w:szCs w:val="20"/>
        </w:rPr>
        <w:lastRenderedPageBreak/>
        <w:t>a nie tylko wniosków o ochronę międzynarodową. Projekt zakłada także</w:t>
      </w:r>
      <w:r w:rsidR="00417982">
        <w:rPr>
          <w:rFonts w:eastAsia="Calibri"/>
          <w:szCs w:val="20"/>
        </w:rPr>
        <w:t xml:space="preserve"> wprowadzenie rozwiązań umożliwiających </w:t>
      </w:r>
      <w:r w:rsidR="003E3677" w:rsidRPr="003E3677">
        <w:rPr>
          <w:rFonts w:eastAsia="Calibri"/>
          <w:szCs w:val="20"/>
        </w:rPr>
        <w:t>wdrożenie ram interoperacyjności</w:t>
      </w:r>
      <w:r w:rsidR="00417982">
        <w:rPr>
          <w:rFonts w:eastAsia="Calibri"/>
          <w:szCs w:val="20"/>
        </w:rPr>
        <w:t xml:space="preserve"> zgodnie z </w:t>
      </w:r>
      <w:r w:rsidR="003E3677" w:rsidRPr="003E3677">
        <w:rPr>
          <w:rFonts w:eastAsia="Calibri"/>
          <w:szCs w:val="20"/>
        </w:rPr>
        <w:t>rozporządzeni</w:t>
      </w:r>
      <w:r w:rsidR="00417982">
        <w:rPr>
          <w:rFonts w:eastAsia="Calibri"/>
          <w:szCs w:val="20"/>
        </w:rPr>
        <w:t>em</w:t>
      </w:r>
      <w:r w:rsidR="003E3677" w:rsidRPr="003E3677">
        <w:rPr>
          <w:rFonts w:eastAsia="Calibri"/>
          <w:szCs w:val="20"/>
        </w:rPr>
        <w:t xml:space="preserve"> (UE) 2019/818</w:t>
      </w:r>
      <w:r w:rsidR="00417982">
        <w:rPr>
          <w:rFonts w:eastAsia="Calibri"/>
          <w:szCs w:val="20"/>
        </w:rPr>
        <w:t xml:space="preserve">. </w:t>
      </w:r>
    </w:p>
    <w:p w14:paraId="73539321" w14:textId="77777777" w:rsidR="00B354F7" w:rsidRPr="005533C4" w:rsidRDefault="00F06A47" w:rsidP="00B178C4">
      <w:pPr>
        <w:spacing w:before="120" w:after="0" w:line="360" w:lineRule="auto"/>
        <w:jc w:val="both"/>
        <w:rPr>
          <w:rFonts w:eastAsia="Calibri"/>
          <w:szCs w:val="20"/>
        </w:rPr>
      </w:pPr>
      <w:r>
        <w:rPr>
          <w:rFonts w:eastAsia="Calibri"/>
          <w:szCs w:val="20"/>
        </w:rPr>
        <w:t>Na dzień powstania niniejszego dokumentu</w:t>
      </w:r>
      <w:r w:rsidRPr="005533C4">
        <w:rPr>
          <w:rFonts w:eastAsia="Calibri"/>
          <w:szCs w:val="20"/>
        </w:rPr>
        <w:t xml:space="preserve"> </w:t>
      </w:r>
      <w:r w:rsidR="00137183" w:rsidRPr="005533C4">
        <w:rPr>
          <w:rFonts w:eastAsia="Calibri"/>
          <w:szCs w:val="20"/>
        </w:rPr>
        <w:t>.</w:t>
      </w:r>
      <w:r w:rsidR="00B354F7" w:rsidRPr="005533C4">
        <w:rPr>
          <w:rFonts w:eastAsia="Calibri"/>
          <w:szCs w:val="20"/>
        </w:rPr>
        <w:t xml:space="preserve"> po wznowieniu prac w Parlamencie Europejskim zakłada się, że wdrożenie zmodernizowanego </w:t>
      </w:r>
      <w:proofErr w:type="spellStart"/>
      <w:r w:rsidR="00B354F7" w:rsidRPr="005533C4">
        <w:rPr>
          <w:rFonts w:eastAsia="Calibri"/>
          <w:szCs w:val="20"/>
        </w:rPr>
        <w:t>Eurodac</w:t>
      </w:r>
      <w:proofErr w:type="spellEnd"/>
      <w:r w:rsidR="00B354F7" w:rsidRPr="005533C4">
        <w:rPr>
          <w:rFonts w:eastAsia="Calibri"/>
          <w:szCs w:val="20"/>
        </w:rPr>
        <w:t xml:space="preserve"> nastąpi po pełnej implementacji komponentów interoperacyjności, czyli </w:t>
      </w:r>
      <w:r w:rsidR="00B354F7" w:rsidRPr="005533C4">
        <w:rPr>
          <w:rFonts w:eastAsia="Calibri"/>
          <w:b/>
          <w:szCs w:val="20"/>
        </w:rPr>
        <w:t>najwcześniej w 2024 r</w:t>
      </w:r>
      <w:r w:rsidR="00DD6270">
        <w:rPr>
          <w:rFonts w:eastAsia="Calibri"/>
          <w:b/>
          <w:szCs w:val="20"/>
        </w:rPr>
        <w:t>.</w:t>
      </w:r>
      <w:r w:rsidR="00764ED2" w:rsidRPr="00764ED2">
        <w:rPr>
          <w:rFonts w:eastAsia="Calibri"/>
          <w:b/>
          <w:szCs w:val="20"/>
        </w:rPr>
        <w:t xml:space="preserve"> </w:t>
      </w:r>
      <w:r w:rsidR="00764ED2">
        <w:rPr>
          <w:rFonts w:eastAsia="Calibri"/>
          <w:b/>
          <w:szCs w:val="20"/>
        </w:rPr>
        <w:t>lub w 2025 r. w przypadku niedotrzymania terminu uruchomienia zmodernizowanego systemu VIS.</w:t>
      </w:r>
    </w:p>
    <w:p w14:paraId="6840469B" w14:textId="77777777" w:rsidR="00C60506" w:rsidRPr="003E1E02" w:rsidRDefault="00C60506" w:rsidP="003E1E02">
      <w:pPr>
        <w:pStyle w:val="Nagwek2"/>
      </w:pPr>
      <w:bookmarkStart w:id="22" w:name="_Toc45000305"/>
      <w:bookmarkStart w:id="23" w:name="_Toc50019087"/>
      <w:bookmarkStart w:id="24" w:name="_Toc110322431"/>
      <w:r w:rsidRPr="003E1E02">
        <w:t>System wjazdu i wyjazdu (EES)</w:t>
      </w:r>
      <w:bookmarkEnd w:id="22"/>
      <w:bookmarkEnd w:id="23"/>
      <w:bookmarkEnd w:id="24"/>
    </w:p>
    <w:p w14:paraId="04E19EA0"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Komisja Europejska w komunikacie z 13 lutego 2008 r. </w:t>
      </w:r>
      <w:r w:rsidRPr="00C60506">
        <w:rPr>
          <w:rFonts w:eastAsia="Calibri"/>
          <w:i/>
          <w:szCs w:val="20"/>
        </w:rPr>
        <w:t>„Przygotowanie kolejnych etapów rozwoju zarządzania granicami w Unii Europejskiej”</w:t>
      </w:r>
      <w:r w:rsidRPr="00C60506">
        <w:rPr>
          <w:rFonts w:eastAsia="Calibri"/>
          <w:szCs w:val="20"/>
        </w:rPr>
        <w:t xml:space="preserve"> zarysowała potrzebę utworzenia – w ramach strategii UE zintegrowanego zarządzania granicami – </w:t>
      </w:r>
      <w:r w:rsidRPr="00C60506">
        <w:rPr>
          <w:rFonts w:eastAsia="Calibri"/>
          <w:b/>
          <w:szCs w:val="20"/>
        </w:rPr>
        <w:t>systemu wjazdu/wyjazdu</w:t>
      </w:r>
      <w:r w:rsidRPr="00C60506">
        <w:rPr>
          <w:rFonts w:eastAsia="Calibri"/>
          <w:szCs w:val="20"/>
        </w:rPr>
        <w:t xml:space="preserve"> rejestrującego drogą elektroniczną czas i miejsce wjazdu i wyjazdu obywateli państw trzecich (objętych obowiązkiem wizowym i zwolnionych z tego obowiązku) dopuszczonych do pobytu krótkoterminowego na terytorium </w:t>
      </w:r>
      <w:proofErr w:type="spellStart"/>
      <w:r w:rsidRPr="00C60506">
        <w:rPr>
          <w:rFonts w:eastAsia="Calibri"/>
          <w:szCs w:val="20"/>
        </w:rPr>
        <w:t>P</w:t>
      </w:r>
      <w:r w:rsidR="003E65BA">
        <w:rPr>
          <w:rFonts w:eastAsia="Calibri"/>
          <w:szCs w:val="20"/>
        </w:rPr>
        <w:t>C</w:t>
      </w:r>
      <w:r w:rsidRPr="00C60506">
        <w:rPr>
          <w:rFonts w:eastAsia="Calibri"/>
          <w:szCs w:val="20"/>
        </w:rPr>
        <w:t>z</w:t>
      </w:r>
      <w:proofErr w:type="spellEnd"/>
      <w:r w:rsidRPr="00C60506">
        <w:rPr>
          <w:rFonts w:eastAsia="Calibri"/>
          <w:szCs w:val="20"/>
        </w:rPr>
        <w:t xml:space="preserve"> oraz służącego do obliczania dozwolonego czasu pobytu tej kategorii obywateli. Rezultatem tych prac było przyjęcie przez gremia UE </w:t>
      </w:r>
      <w:r w:rsidRPr="00C60506">
        <w:rPr>
          <w:rFonts w:eastAsia="Calibri"/>
          <w:i/>
          <w:szCs w:val="20"/>
        </w:rPr>
        <w:t>rozporządzenia 2017/2226</w:t>
      </w:r>
      <w:r w:rsidRPr="00C60506">
        <w:rPr>
          <w:rFonts w:eastAsia="Calibri"/>
          <w:szCs w:val="20"/>
        </w:rPr>
        <w:t xml:space="preserve"> oraz </w:t>
      </w:r>
      <w:r w:rsidRPr="00C60506">
        <w:rPr>
          <w:rFonts w:eastAsia="Calibri"/>
          <w:i/>
          <w:szCs w:val="20"/>
        </w:rPr>
        <w:t>rozporządzenia 2017/2225</w:t>
      </w:r>
      <w:r w:rsidRPr="00C60506">
        <w:rPr>
          <w:rFonts w:eastAsia="Calibri"/>
          <w:szCs w:val="20"/>
        </w:rPr>
        <w:t>.</w:t>
      </w:r>
    </w:p>
    <w:p w14:paraId="5E8F0C55" w14:textId="77777777" w:rsidR="00C60506" w:rsidRPr="00C60506" w:rsidRDefault="00DC2F0A" w:rsidP="00C60506">
      <w:pPr>
        <w:spacing w:before="120" w:after="0" w:line="360" w:lineRule="auto"/>
        <w:jc w:val="both"/>
        <w:rPr>
          <w:rFonts w:eastAsia="Calibri"/>
          <w:szCs w:val="20"/>
        </w:rPr>
      </w:pPr>
      <w:r>
        <w:rPr>
          <w:rFonts w:eastAsia="Calibri"/>
          <w:szCs w:val="20"/>
        </w:rPr>
        <w:t>Rozporządzeni</w:t>
      </w:r>
      <w:r w:rsidR="005937D4">
        <w:rPr>
          <w:rFonts w:eastAsia="Calibri"/>
          <w:szCs w:val="20"/>
        </w:rPr>
        <w:t>e</w:t>
      </w:r>
      <w:r>
        <w:rPr>
          <w:rFonts w:eastAsia="Calibri"/>
          <w:szCs w:val="20"/>
        </w:rPr>
        <w:t xml:space="preserve"> </w:t>
      </w:r>
      <w:r w:rsidR="009D7C40">
        <w:rPr>
          <w:rFonts w:eastAsia="Calibri"/>
          <w:szCs w:val="20"/>
        </w:rPr>
        <w:t>2017/</w:t>
      </w:r>
      <w:r w:rsidR="00B11F9E">
        <w:rPr>
          <w:rFonts w:eastAsia="Calibri"/>
          <w:szCs w:val="20"/>
        </w:rPr>
        <w:t>2226 ustanawia</w:t>
      </w:r>
      <w:r w:rsidR="00C60506" w:rsidRPr="00C60506">
        <w:rPr>
          <w:rFonts w:eastAsia="Calibri"/>
          <w:szCs w:val="20"/>
        </w:rPr>
        <w:t xml:space="preserve"> nowy </w:t>
      </w:r>
      <w:r w:rsidR="00C60506" w:rsidRPr="00C60506">
        <w:rPr>
          <w:rFonts w:eastAsia="Calibri"/>
          <w:b/>
          <w:szCs w:val="20"/>
        </w:rPr>
        <w:t>system wjazdu/wyjazdu</w:t>
      </w:r>
      <w:r w:rsidR="00C60506" w:rsidRPr="00C60506">
        <w:rPr>
          <w:rFonts w:eastAsia="Calibri"/>
          <w:szCs w:val="20"/>
        </w:rPr>
        <w:t xml:space="preserve"> (</w:t>
      </w:r>
      <w:r w:rsidR="00C60506" w:rsidRPr="00C60506">
        <w:rPr>
          <w:rFonts w:eastAsia="Calibri"/>
          <w:b/>
          <w:szCs w:val="20"/>
        </w:rPr>
        <w:t xml:space="preserve">EES – </w:t>
      </w:r>
      <w:proofErr w:type="spellStart"/>
      <w:r w:rsidR="00E918A6">
        <w:rPr>
          <w:rFonts w:eastAsia="Calibri"/>
          <w:b/>
          <w:i/>
          <w:szCs w:val="20"/>
        </w:rPr>
        <w:t>Entry</w:t>
      </w:r>
      <w:proofErr w:type="spellEnd"/>
      <w:r w:rsidR="00C60506" w:rsidRPr="00C60506">
        <w:rPr>
          <w:rFonts w:eastAsia="Calibri"/>
          <w:b/>
          <w:i/>
          <w:szCs w:val="20"/>
        </w:rPr>
        <w:t>/</w:t>
      </w:r>
      <w:proofErr w:type="spellStart"/>
      <w:r w:rsidR="00C60506" w:rsidRPr="00C60506">
        <w:rPr>
          <w:rFonts w:eastAsia="Calibri"/>
          <w:b/>
          <w:i/>
          <w:szCs w:val="20"/>
        </w:rPr>
        <w:t>Exit</w:t>
      </w:r>
      <w:proofErr w:type="spellEnd"/>
      <w:r w:rsidR="00C60506" w:rsidRPr="00C60506">
        <w:rPr>
          <w:rFonts w:eastAsia="Calibri"/>
          <w:b/>
          <w:i/>
          <w:szCs w:val="20"/>
        </w:rPr>
        <w:t xml:space="preserve"> System</w:t>
      </w:r>
      <w:r w:rsidR="00E918A6">
        <w:rPr>
          <w:rFonts w:eastAsia="Calibri"/>
          <w:szCs w:val="20"/>
        </w:rPr>
        <w:t>), w </w:t>
      </w:r>
      <w:r w:rsidR="00C60506" w:rsidRPr="00C60506">
        <w:rPr>
          <w:rFonts w:eastAsia="Calibri"/>
          <w:szCs w:val="20"/>
        </w:rPr>
        <w:t>celu:</w:t>
      </w:r>
    </w:p>
    <w:p w14:paraId="30D8F92A" w14:textId="77777777" w:rsidR="00C60506" w:rsidRPr="00DC2F0A" w:rsidRDefault="00C60506" w:rsidP="002129C4">
      <w:pPr>
        <w:pStyle w:val="Akapitzlist"/>
        <w:numPr>
          <w:ilvl w:val="0"/>
          <w:numId w:val="6"/>
        </w:numPr>
        <w:spacing w:before="120" w:after="0" w:line="360" w:lineRule="auto"/>
        <w:ind w:left="357" w:hanging="357"/>
        <w:contextualSpacing w:val="0"/>
        <w:jc w:val="both"/>
        <w:rPr>
          <w:rFonts w:eastAsia="Calibri" w:cs="Times New Roman"/>
          <w:szCs w:val="20"/>
        </w:rPr>
      </w:pPr>
      <w:r w:rsidRPr="00DC2F0A">
        <w:rPr>
          <w:rFonts w:eastAsia="Calibri"/>
          <w:szCs w:val="20"/>
        </w:rPr>
        <w:t>rejestrowania i przechowywania danych osobowych,</w:t>
      </w:r>
      <w:r w:rsidRPr="00DC2F0A">
        <w:rPr>
          <w:rFonts w:eastAsia="Calibri" w:cs="Times New Roman"/>
          <w:szCs w:val="20"/>
        </w:rPr>
        <w:t xml:space="preserve"> w tym danych biometrycznych (wizerunek twarzy i 4 odbitki linii papilarnych palców prawej lub lewej dłoni), daty, godziny i miejsca wjazdu i wyjazdu obywateli państw trzecich </w:t>
      </w:r>
      <w:r w:rsidR="00343838">
        <w:rPr>
          <w:rFonts w:eastAsia="Calibri" w:cs="Times New Roman"/>
          <w:szCs w:val="20"/>
        </w:rPr>
        <w:t>w ramach</w:t>
      </w:r>
      <w:r w:rsidR="00343838" w:rsidRPr="00DC2F0A">
        <w:rPr>
          <w:rFonts w:eastAsia="Calibri" w:cs="Times New Roman"/>
          <w:szCs w:val="20"/>
        </w:rPr>
        <w:t xml:space="preserve"> </w:t>
      </w:r>
      <w:r w:rsidRPr="00DC2F0A">
        <w:rPr>
          <w:rFonts w:eastAsia="Calibri" w:cs="Times New Roman"/>
          <w:szCs w:val="20"/>
        </w:rPr>
        <w:t>pobyt</w:t>
      </w:r>
      <w:r w:rsidR="00343838">
        <w:rPr>
          <w:rFonts w:eastAsia="Calibri" w:cs="Times New Roman"/>
          <w:szCs w:val="20"/>
        </w:rPr>
        <w:t>ów</w:t>
      </w:r>
      <w:r w:rsidRPr="00DC2F0A">
        <w:rPr>
          <w:rFonts w:eastAsia="Calibri" w:cs="Times New Roman"/>
          <w:szCs w:val="20"/>
        </w:rPr>
        <w:t xml:space="preserve"> krótkoterminowych przekraczających granice państw członkowskich, na których działa EES;</w:t>
      </w:r>
    </w:p>
    <w:p w14:paraId="0EDB8366" w14:textId="77777777" w:rsidR="00C60506" w:rsidRPr="00DC2F0A" w:rsidRDefault="00C60506" w:rsidP="002129C4">
      <w:pPr>
        <w:pStyle w:val="Akapitzlist"/>
        <w:numPr>
          <w:ilvl w:val="0"/>
          <w:numId w:val="6"/>
        </w:numPr>
        <w:spacing w:before="120" w:after="0" w:line="360" w:lineRule="auto"/>
        <w:ind w:left="357" w:hanging="357"/>
        <w:contextualSpacing w:val="0"/>
        <w:jc w:val="both"/>
        <w:rPr>
          <w:rFonts w:eastAsia="Calibri"/>
          <w:szCs w:val="20"/>
        </w:rPr>
      </w:pPr>
      <w:r w:rsidRPr="00DC2F0A">
        <w:rPr>
          <w:rFonts w:eastAsia="Calibri"/>
          <w:szCs w:val="20"/>
        </w:rPr>
        <w:t>zastąpienia obowiązku systematycznego stemplowania dokumentów podróży obywateli państw trzecich;</w:t>
      </w:r>
    </w:p>
    <w:p w14:paraId="164C89F1" w14:textId="77777777" w:rsidR="00C60506" w:rsidRPr="00DC2F0A" w:rsidRDefault="00C60506" w:rsidP="002129C4">
      <w:pPr>
        <w:pStyle w:val="Akapitzlist"/>
        <w:numPr>
          <w:ilvl w:val="0"/>
          <w:numId w:val="6"/>
        </w:numPr>
        <w:spacing w:before="120" w:after="0" w:line="360" w:lineRule="auto"/>
        <w:ind w:left="357" w:hanging="357"/>
        <w:contextualSpacing w:val="0"/>
        <w:jc w:val="both"/>
        <w:rPr>
          <w:rFonts w:eastAsia="Calibri" w:cs="Times New Roman"/>
          <w:szCs w:val="20"/>
        </w:rPr>
      </w:pPr>
      <w:r w:rsidRPr="00DC2F0A">
        <w:rPr>
          <w:rFonts w:eastAsia="Calibri"/>
          <w:szCs w:val="20"/>
        </w:rPr>
        <w:t>obliczania okresu dozwolonego</w:t>
      </w:r>
      <w:r w:rsidR="00343838">
        <w:rPr>
          <w:rFonts w:eastAsia="Calibri"/>
          <w:szCs w:val="20"/>
        </w:rPr>
        <w:t xml:space="preserve"> czasu</w:t>
      </w:r>
      <w:r w:rsidRPr="00DC2F0A">
        <w:rPr>
          <w:rFonts w:eastAsia="Calibri"/>
          <w:szCs w:val="20"/>
        </w:rPr>
        <w:t xml:space="preserve"> pobytu obywateli państw trzecich na terytorium UE i</w:t>
      </w:r>
      <w:r w:rsidRPr="00DC2F0A">
        <w:rPr>
          <w:rFonts w:eastAsia="Calibri" w:cs="Times New Roman"/>
          <w:szCs w:val="20"/>
        </w:rPr>
        <w:t> gen</w:t>
      </w:r>
      <w:r w:rsidR="006C575E">
        <w:rPr>
          <w:rFonts w:eastAsia="Calibri" w:cs="Times New Roman"/>
          <w:szCs w:val="20"/>
        </w:rPr>
        <w:t xml:space="preserve">erowania wpisów informujących </w:t>
      </w:r>
      <w:proofErr w:type="spellStart"/>
      <w:r w:rsidR="006C575E">
        <w:rPr>
          <w:rFonts w:eastAsia="Calibri" w:cs="Times New Roman"/>
          <w:szCs w:val="20"/>
        </w:rPr>
        <w:t>PC</w:t>
      </w:r>
      <w:r w:rsidRPr="00DC2F0A">
        <w:rPr>
          <w:rFonts w:eastAsia="Calibri" w:cs="Times New Roman"/>
          <w:szCs w:val="20"/>
        </w:rPr>
        <w:t>z</w:t>
      </w:r>
      <w:proofErr w:type="spellEnd"/>
      <w:r w:rsidRPr="00DC2F0A">
        <w:rPr>
          <w:rFonts w:eastAsia="Calibri" w:cs="Times New Roman"/>
          <w:szCs w:val="20"/>
        </w:rPr>
        <w:t xml:space="preserve"> o upływie okresu dozwolonego pobytu; </w:t>
      </w:r>
    </w:p>
    <w:p w14:paraId="1154AAA3" w14:textId="77777777" w:rsidR="00C60506" w:rsidRPr="00DC2F0A" w:rsidRDefault="00C60506" w:rsidP="002129C4">
      <w:pPr>
        <w:pStyle w:val="Akapitzlist"/>
        <w:numPr>
          <w:ilvl w:val="0"/>
          <w:numId w:val="6"/>
        </w:numPr>
        <w:spacing w:before="120" w:after="0" w:line="360" w:lineRule="auto"/>
        <w:ind w:left="357" w:hanging="357"/>
        <w:contextualSpacing w:val="0"/>
        <w:jc w:val="both"/>
        <w:rPr>
          <w:rFonts w:eastAsia="Calibri" w:cs="Times New Roman"/>
          <w:szCs w:val="20"/>
        </w:rPr>
      </w:pPr>
      <w:r w:rsidRPr="00DC2F0A">
        <w:rPr>
          <w:rFonts w:eastAsia="Calibri"/>
          <w:szCs w:val="20"/>
        </w:rPr>
        <w:t xml:space="preserve">rejestrowania i przechowywania daty, godziny i miejsca odmowy wjazdu udzielonej obywatelom państw trzecich, którym odmówiono wjazdu na pobyt krótkoterminowy, oraz </w:t>
      </w:r>
      <w:r w:rsidR="006C575E">
        <w:rPr>
          <w:rFonts w:eastAsia="Calibri"/>
          <w:szCs w:val="20"/>
        </w:rPr>
        <w:t xml:space="preserve">do rejestrowania organu </w:t>
      </w:r>
      <w:proofErr w:type="spellStart"/>
      <w:r w:rsidR="006C575E">
        <w:rPr>
          <w:rFonts w:eastAsia="Calibri"/>
          <w:szCs w:val="20"/>
        </w:rPr>
        <w:t>PC</w:t>
      </w:r>
      <w:r w:rsidRPr="00DC2F0A">
        <w:rPr>
          <w:rFonts w:eastAsia="Calibri"/>
          <w:szCs w:val="20"/>
        </w:rPr>
        <w:t>z</w:t>
      </w:r>
      <w:proofErr w:type="spellEnd"/>
      <w:r w:rsidRPr="00DC2F0A">
        <w:rPr>
          <w:rFonts w:eastAsia="Calibri"/>
          <w:szCs w:val="20"/>
        </w:rPr>
        <w:t>, który odmówił wjazdu,</w:t>
      </w:r>
      <w:r w:rsidRPr="00DC2F0A">
        <w:rPr>
          <w:rFonts w:eastAsia="Calibri" w:cs="Times New Roman"/>
          <w:szCs w:val="20"/>
        </w:rPr>
        <w:t xml:space="preserve"> i przyczyn odmowy. </w:t>
      </w:r>
    </w:p>
    <w:p w14:paraId="7822D8A6"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Rozporządzenie określa również warunki, zgodnie z którymi wyznaczone organy państw członkowskich, </w:t>
      </w:r>
      <w:proofErr w:type="spellStart"/>
      <w:r w:rsidRPr="00C60506">
        <w:rPr>
          <w:rFonts w:eastAsia="Calibri"/>
          <w:szCs w:val="20"/>
        </w:rPr>
        <w:t>Frontex</w:t>
      </w:r>
      <w:proofErr w:type="spellEnd"/>
      <w:r w:rsidRPr="00C60506">
        <w:rPr>
          <w:rFonts w:eastAsia="Calibri"/>
          <w:szCs w:val="20"/>
        </w:rPr>
        <w:t xml:space="preserve"> i Europol mogą uzyskać dostęp do przeglądania danych EES. Ma to pomóc w zapobieganiu przestępstwom terrorystycznym lub innym poważnym przestępstwom, ich wykrywaniu i prowadzeniu w ich sprawie postępowań przygotowawczych.</w:t>
      </w:r>
    </w:p>
    <w:p w14:paraId="6BDE434D" w14:textId="77777777" w:rsidR="001E23EA" w:rsidRPr="00C60506" w:rsidRDefault="001E23EA" w:rsidP="001E23EA">
      <w:pPr>
        <w:spacing w:before="120" w:after="0" w:line="360" w:lineRule="auto"/>
        <w:jc w:val="both"/>
        <w:rPr>
          <w:rFonts w:eastAsia="Calibri"/>
          <w:szCs w:val="20"/>
        </w:rPr>
      </w:pPr>
      <w:r>
        <w:rPr>
          <w:rFonts w:eastAsia="Calibri"/>
          <w:szCs w:val="20"/>
        </w:rPr>
        <w:t>Wdrożenie EES wprowadzi także zmiany w VIS dotyczące wymiany ograniczonej liczby danych pomiędzy ww. systemami wielkoskalowymi oraz dostępu do niektórych informacji zawartych w ww. systemach za pośrednictwem operacji wykonywanych w drugim z tychże systemów.</w:t>
      </w:r>
    </w:p>
    <w:p w14:paraId="48C8C97F" w14:textId="77777777" w:rsidR="00C60506" w:rsidRPr="005533C4" w:rsidRDefault="00F06A47" w:rsidP="00C60506">
      <w:pPr>
        <w:spacing w:before="120" w:after="0" w:line="360" w:lineRule="auto"/>
        <w:jc w:val="both"/>
        <w:rPr>
          <w:rFonts w:eastAsia="Calibri"/>
          <w:szCs w:val="20"/>
        </w:rPr>
      </w:pPr>
      <w:r>
        <w:rPr>
          <w:rFonts w:eastAsia="Calibri"/>
          <w:szCs w:val="20"/>
        </w:rPr>
        <w:t>Na dzień powstania niniejszego dokumentu</w:t>
      </w:r>
      <w:r w:rsidR="00CB5A6B" w:rsidRPr="005533C4">
        <w:rPr>
          <w:rFonts w:eastAsia="Calibri"/>
          <w:szCs w:val="20"/>
        </w:rPr>
        <w:t xml:space="preserve"> </w:t>
      </w:r>
      <w:r w:rsidR="00C60506" w:rsidRPr="005533C4">
        <w:rPr>
          <w:rFonts w:eastAsia="Calibri"/>
          <w:szCs w:val="20"/>
        </w:rPr>
        <w:t xml:space="preserve">termin uruchomienia systemu EES to </w:t>
      </w:r>
      <w:r w:rsidR="00F545D8">
        <w:rPr>
          <w:rFonts w:eastAsia="Calibri"/>
          <w:b/>
          <w:szCs w:val="20"/>
        </w:rPr>
        <w:t>maj 2023</w:t>
      </w:r>
      <w:r w:rsidR="00C60506" w:rsidRPr="005533C4">
        <w:rPr>
          <w:rFonts w:eastAsia="Calibri"/>
          <w:b/>
          <w:szCs w:val="20"/>
        </w:rPr>
        <w:t xml:space="preserve"> r.</w:t>
      </w:r>
    </w:p>
    <w:p w14:paraId="59E6F5F6" w14:textId="77777777" w:rsidR="00C60506" w:rsidRPr="003E1E02" w:rsidRDefault="00C60506" w:rsidP="003E1E02">
      <w:pPr>
        <w:pStyle w:val="Nagwek2"/>
      </w:pPr>
      <w:bookmarkStart w:id="25" w:name="_Toc45000306"/>
      <w:bookmarkStart w:id="26" w:name="_Toc50019088"/>
      <w:bookmarkStart w:id="27" w:name="_Toc110322432"/>
      <w:r w:rsidRPr="003E1E02">
        <w:lastRenderedPageBreak/>
        <w:t>Europejski system informacji o podróży oraz zezwoleń na podróż (ETIAS)</w:t>
      </w:r>
      <w:bookmarkEnd w:id="25"/>
      <w:bookmarkEnd w:id="26"/>
      <w:bookmarkEnd w:id="27"/>
    </w:p>
    <w:p w14:paraId="0C76BCA1"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W dniu 6 kwietnia 2016 r. Komisja Europejska w komunikacie</w:t>
      </w:r>
      <w:r w:rsidRPr="00C60506">
        <w:rPr>
          <w:rFonts w:eastAsia="Calibri"/>
          <w:i/>
          <w:szCs w:val="20"/>
        </w:rPr>
        <w:t xml:space="preserve"> „Sprawniejsze i bardziej inteligentne systemy informacyjne do celów zarządzania granicami i zapewnienia bezpieczeństwa” </w:t>
      </w:r>
      <w:r w:rsidRPr="00C60506">
        <w:rPr>
          <w:rFonts w:eastAsia="Calibri"/>
          <w:szCs w:val="20"/>
        </w:rPr>
        <w:t xml:space="preserve">przedstawiła potrzebę wzmocnienia i ulepszenia przez UE swoich systemów informatycznych, architektury danych i wymiany informacji w dziedzinie zarządzania granicami, ścigania przestępstw i zwalczania terroryzmu. W kolejnym komunikacie (wrzesień 2016 r.) </w:t>
      </w:r>
      <w:r w:rsidRPr="00C60506">
        <w:rPr>
          <w:rFonts w:eastAsia="Calibri"/>
          <w:i/>
          <w:szCs w:val="20"/>
        </w:rPr>
        <w:t>„Zwiększanie bezpieczeństwa w mobilnym świecie: ulepszona wymiana informacji na rzecz walki z terroryzmem i wzmocnionych granic zewnętrznych”</w:t>
      </w:r>
      <w:r w:rsidRPr="00C60506">
        <w:rPr>
          <w:rFonts w:eastAsia="Calibri"/>
          <w:szCs w:val="20"/>
        </w:rPr>
        <w:t xml:space="preserve"> KE potwierdziła, że ochrona granic zewnętrznych jest priorytetem, i przedstawiła konkretne inicjatywy mające na celu poszerzenie zakresu i przyspieszenie działań UE służących dalszej poprawie zarządzania granicami zewnętrznymi. Rezultatem tych prac było przyjęcie przez gremia UE </w:t>
      </w:r>
      <w:r w:rsidRPr="00C60506">
        <w:rPr>
          <w:rFonts w:eastAsia="Calibri"/>
          <w:i/>
          <w:szCs w:val="20"/>
        </w:rPr>
        <w:t>rozporządzenia 2018/1240</w:t>
      </w:r>
      <w:r w:rsidRPr="00C60506">
        <w:rPr>
          <w:rFonts w:eastAsia="Calibri"/>
          <w:szCs w:val="20"/>
        </w:rPr>
        <w:t>, które:</w:t>
      </w:r>
    </w:p>
    <w:p w14:paraId="422F334C" w14:textId="77777777" w:rsidR="00C60506" w:rsidRPr="00DC2F0A" w:rsidRDefault="00C60506" w:rsidP="002129C4">
      <w:pPr>
        <w:pStyle w:val="Akapitzlist"/>
        <w:numPr>
          <w:ilvl w:val="0"/>
          <w:numId w:val="7"/>
        </w:numPr>
        <w:spacing w:before="120" w:after="0" w:line="360" w:lineRule="auto"/>
        <w:ind w:left="357" w:hanging="357"/>
        <w:contextualSpacing w:val="0"/>
        <w:jc w:val="both"/>
        <w:rPr>
          <w:rFonts w:eastAsia="Calibri" w:cs="Times New Roman"/>
          <w:szCs w:val="20"/>
        </w:rPr>
      </w:pPr>
      <w:r w:rsidRPr="00DC2F0A">
        <w:rPr>
          <w:rFonts w:eastAsia="Calibri"/>
          <w:szCs w:val="20"/>
        </w:rPr>
        <w:t xml:space="preserve">ustanawia </w:t>
      </w:r>
      <w:r w:rsidRPr="00DC2F0A">
        <w:rPr>
          <w:rFonts w:eastAsia="Calibri"/>
          <w:b/>
          <w:szCs w:val="20"/>
        </w:rPr>
        <w:t>europejski system informacji o podróży oraz zezwoleń na podróż</w:t>
      </w:r>
      <w:r w:rsidRPr="00DC2F0A">
        <w:rPr>
          <w:rFonts w:eastAsia="Calibri" w:cs="Times New Roman"/>
          <w:szCs w:val="20"/>
        </w:rPr>
        <w:t xml:space="preserve"> (</w:t>
      </w:r>
      <w:r w:rsidRPr="00DC2F0A">
        <w:rPr>
          <w:rFonts w:eastAsia="Calibri" w:cs="Times New Roman"/>
          <w:b/>
          <w:szCs w:val="20"/>
        </w:rPr>
        <w:t>ETIAS</w:t>
      </w:r>
      <w:r w:rsidRPr="00DC2F0A">
        <w:rPr>
          <w:rFonts w:eastAsia="Calibri" w:cs="Times New Roman"/>
          <w:szCs w:val="20"/>
        </w:rPr>
        <w:t>) dla obywateli państw trzecich zwolnionych z obowiązku posiadania wizy przy przekraczaniu granic zewnętrznych, umożliwiający rozważenie tego, czy obecność tych obywateli państw trzecich na terytorium państw członkowskich stworzyłaby ryzyko dla bezpieczeństwa, ryzyko nielegalnej imigracji lub wysokie ryzyko epidemiologiczne;</w:t>
      </w:r>
    </w:p>
    <w:p w14:paraId="27CFB70A" w14:textId="77777777" w:rsidR="00C60506" w:rsidRPr="00DC2F0A" w:rsidRDefault="00C60506" w:rsidP="002129C4">
      <w:pPr>
        <w:pStyle w:val="Akapitzlist"/>
        <w:numPr>
          <w:ilvl w:val="0"/>
          <w:numId w:val="7"/>
        </w:numPr>
        <w:spacing w:before="120" w:after="0" w:line="360" w:lineRule="auto"/>
        <w:ind w:left="357" w:hanging="357"/>
        <w:contextualSpacing w:val="0"/>
        <w:jc w:val="both"/>
        <w:rPr>
          <w:rFonts w:eastAsia="Calibri" w:cs="Times New Roman"/>
          <w:szCs w:val="20"/>
        </w:rPr>
      </w:pPr>
      <w:r w:rsidRPr="00DC2F0A">
        <w:rPr>
          <w:rFonts w:eastAsia="Calibri"/>
          <w:szCs w:val="20"/>
        </w:rPr>
        <w:t>określa warunki, na jakich wyznaczone organy państw członkowskich oraz Europol mają zasilać danymi ETIAS oraz mogą przeglądać dane przechowywane w systemie centralnym ETIAS do celów zapobiegania przestępstwom terrorystycznym lub innym poważnym przestępstwom objętym zakresem ich komp</w:t>
      </w:r>
      <w:r w:rsidRPr="00DC2F0A">
        <w:rPr>
          <w:rFonts w:eastAsia="Calibri" w:cs="Times New Roman"/>
          <w:szCs w:val="20"/>
        </w:rPr>
        <w:t>etencji, wykrywania tych przestępstw i prowadzenia postępowań przygotowawczych w ich sprawie.</w:t>
      </w:r>
    </w:p>
    <w:p w14:paraId="66ADB899" w14:textId="77777777" w:rsidR="00C60506" w:rsidRPr="00A023A9" w:rsidRDefault="00C60506" w:rsidP="00C60506">
      <w:pPr>
        <w:spacing w:before="120" w:after="0" w:line="360" w:lineRule="auto"/>
        <w:jc w:val="both"/>
        <w:rPr>
          <w:rFonts w:eastAsia="Calibri"/>
          <w:szCs w:val="20"/>
        </w:rPr>
      </w:pPr>
      <w:r w:rsidRPr="00C60506">
        <w:rPr>
          <w:rFonts w:eastAsia="Calibri"/>
          <w:szCs w:val="20"/>
        </w:rPr>
        <w:t>System ETIAS będzie systemem komplementarnym dla obecnie istniejącego Wizowego Systemu Informacyjnego (VIS) oraz nowotworzonego systemu wjazdu/wyjazdu (EES). ETIAS wypełni poważną lukę w systemie zapewnienia bezpieczeństwa obywatelom UE w zakresie przepływu obywateli państw trzecich korzystających z ruchu bezwizowego. System ma uzupełnić informacje uzyskiwane z wyprzedzeniem o podróżnych w ramach systemów API (</w:t>
      </w:r>
      <w:proofErr w:type="spellStart"/>
      <w:r w:rsidRPr="00C60506">
        <w:rPr>
          <w:rFonts w:eastAsia="Calibri"/>
          <w:i/>
          <w:szCs w:val="20"/>
        </w:rPr>
        <w:t>Advance</w:t>
      </w:r>
      <w:proofErr w:type="spellEnd"/>
      <w:r w:rsidRPr="00C60506">
        <w:rPr>
          <w:rFonts w:eastAsia="Calibri"/>
          <w:i/>
          <w:szCs w:val="20"/>
        </w:rPr>
        <w:t xml:space="preserve"> </w:t>
      </w:r>
      <w:proofErr w:type="spellStart"/>
      <w:r w:rsidRPr="00C60506">
        <w:rPr>
          <w:rFonts w:eastAsia="Calibri"/>
          <w:i/>
          <w:szCs w:val="20"/>
        </w:rPr>
        <w:t>Passenger</w:t>
      </w:r>
      <w:proofErr w:type="spellEnd"/>
      <w:r w:rsidRPr="00C60506">
        <w:rPr>
          <w:rFonts w:eastAsia="Calibri"/>
          <w:i/>
          <w:szCs w:val="20"/>
        </w:rPr>
        <w:t xml:space="preserve"> Information)</w:t>
      </w:r>
      <w:r w:rsidRPr="00C60506">
        <w:rPr>
          <w:rFonts w:eastAsia="Calibri"/>
          <w:szCs w:val="20"/>
        </w:rPr>
        <w:t xml:space="preserve"> i </w:t>
      </w:r>
      <w:r w:rsidR="00C54CBF" w:rsidRPr="00C60506">
        <w:rPr>
          <w:rFonts w:eastAsia="Calibri"/>
          <w:szCs w:val="20"/>
        </w:rPr>
        <w:t>PNR</w:t>
      </w:r>
      <w:r w:rsidR="00C54CBF" w:rsidRPr="00C60506">
        <w:rPr>
          <w:rFonts w:eastAsia="Calibri"/>
          <w:color w:val="333333"/>
          <w:szCs w:val="20"/>
          <w:shd w:val="clear" w:color="auto" w:fill="FFFFFF"/>
        </w:rPr>
        <w:t xml:space="preserve"> </w:t>
      </w:r>
      <w:r w:rsidR="00C54CBF" w:rsidRPr="00C60506">
        <w:rPr>
          <w:rFonts w:eastAsia="Calibri"/>
          <w:szCs w:val="20"/>
        </w:rPr>
        <w:t>(</w:t>
      </w:r>
      <w:proofErr w:type="spellStart"/>
      <w:r w:rsidRPr="00C60506">
        <w:rPr>
          <w:rFonts w:eastAsia="Calibri"/>
          <w:i/>
          <w:szCs w:val="20"/>
        </w:rPr>
        <w:t>Passenger</w:t>
      </w:r>
      <w:proofErr w:type="spellEnd"/>
      <w:r w:rsidRPr="00C60506">
        <w:rPr>
          <w:rFonts w:eastAsia="Calibri"/>
          <w:i/>
          <w:szCs w:val="20"/>
        </w:rPr>
        <w:t xml:space="preserve"> </w:t>
      </w:r>
      <w:proofErr w:type="spellStart"/>
      <w:r w:rsidRPr="00C60506">
        <w:rPr>
          <w:rFonts w:eastAsia="Calibri"/>
          <w:i/>
          <w:szCs w:val="20"/>
        </w:rPr>
        <w:t>Name</w:t>
      </w:r>
      <w:proofErr w:type="spellEnd"/>
      <w:r w:rsidRPr="00C60506">
        <w:rPr>
          <w:rFonts w:eastAsia="Calibri"/>
          <w:i/>
          <w:szCs w:val="20"/>
        </w:rPr>
        <w:t xml:space="preserve"> </w:t>
      </w:r>
      <w:proofErr w:type="spellStart"/>
      <w:r w:rsidRPr="00C60506">
        <w:rPr>
          <w:rFonts w:eastAsia="Calibri"/>
          <w:i/>
          <w:szCs w:val="20"/>
        </w:rPr>
        <w:t>Record</w:t>
      </w:r>
      <w:proofErr w:type="spellEnd"/>
      <w:r w:rsidRPr="00C60506">
        <w:rPr>
          <w:rFonts w:eastAsia="Calibri"/>
          <w:szCs w:val="20"/>
        </w:rPr>
        <w:t xml:space="preserve">), dotyczących wyłącznie transportu powietrznego, w odniesieniu do </w:t>
      </w:r>
      <w:r w:rsidRPr="00A023A9">
        <w:rPr>
          <w:rFonts w:eastAsia="Calibri"/>
          <w:szCs w:val="20"/>
        </w:rPr>
        <w:t>przekraczania wszystkich typów granic (powietrznych, morskich i lądowych).</w:t>
      </w:r>
    </w:p>
    <w:p w14:paraId="318FA7BD" w14:textId="77777777" w:rsidR="001E23EA" w:rsidRPr="00A023A9" w:rsidRDefault="001E23EA" w:rsidP="001E23EA">
      <w:pPr>
        <w:spacing w:before="120" w:after="0" w:line="360" w:lineRule="auto"/>
        <w:jc w:val="both"/>
        <w:rPr>
          <w:rFonts w:eastAsia="Calibri"/>
          <w:szCs w:val="20"/>
        </w:rPr>
      </w:pPr>
      <w:r>
        <w:rPr>
          <w:rFonts w:eastAsia="Calibri"/>
          <w:szCs w:val="20"/>
        </w:rPr>
        <w:t xml:space="preserve">Wdrożenie ETIAS spowoduje także </w:t>
      </w:r>
      <w:r w:rsidRPr="00BC4CF3">
        <w:rPr>
          <w:rFonts w:eastAsia="Calibri"/>
          <w:szCs w:val="20"/>
        </w:rPr>
        <w:t>wdrożenie interoperacyjności z</w:t>
      </w:r>
      <w:r>
        <w:rPr>
          <w:rFonts w:eastAsia="Calibri"/>
          <w:szCs w:val="20"/>
        </w:rPr>
        <w:t xml:space="preserve"> EES, poprzez umożliwienie pobranie do EES danych zezwolenia na podróż oraz uzyskania w EES informacji o posiadanym przez obywateli państw trzecich zezwoleniu za pośrednictwem EES.</w:t>
      </w:r>
    </w:p>
    <w:p w14:paraId="6F22D58C" w14:textId="77777777" w:rsidR="00B354F7" w:rsidRPr="00A023A9" w:rsidRDefault="003F508A" w:rsidP="00C60506">
      <w:pPr>
        <w:spacing w:before="120" w:after="0" w:line="360" w:lineRule="auto"/>
        <w:jc w:val="both"/>
        <w:rPr>
          <w:rFonts w:eastAsia="Calibri"/>
          <w:szCs w:val="20"/>
        </w:rPr>
      </w:pPr>
      <w:r>
        <w:rPr>
          <w:rFonts w:eastAsia="Calibri"/>
          <w:szCs w:val="20"/>
        </w:rPr>
        <w:t>Na dzień powstania niniejszego dokumentu</w:t>
      </w:r>
      <w:r w:rsidRPr="005533C4">
        <w:rPr>
          <w:rFonts w:eastAsia="Calibri"/>
          <w:szCs w:val="20"/>
        </w:rPr>
        <w:t xml:space="preserve"> </w:t>
      </w:r>
      <w:r w:rsidR="00C60506" w:rsidRPr="00A023A9">
        <w:rPr>
          <w:rFonts w:eastAsia="Calibri"/>
          <w:szCs w:val="20"/>
        </w:rPr>
        <w:t xml:space="preserve">termin uruchomienia systemu ETIAS to </w:t>
      </w:r>
      <w:r w:rsidR="00F545D8" w:rsidRPr="005C7CD8">
        <w:rPr>
          <w:rFonts w:eastAsia="Calibri"/>
          <w:b/>
          <w:szCs w:val="20"/>
        </w:rPr>
        <w:t>listopad 2023 r</w:t>
      </w:r>
      <w:r w:rsidR="00B354F7" w:rsidRPr="005C7CD8">
        <w:rPr>
          <w:rFonts w:eastAsia="Calibri"/>
          <w:b/>
          <w:szCs w:val="20"/>
        </w:rPr>
        <w:t>.</w:t>
      </w:r>
      <w:r w:rsidR="00160C3D">
        <w:rPr>
          <w:rFonts w:eastAsia="Calibri"/>
          <w:b/>
          <w:szCs w:val="20"/>
        </w:rPr>
        <w:t xml:space="preserve"> </w:t>
      </w:r>
    </w:p>
    <w:p w14:paraId="26675E89" w14:textId="77777777" w:rsidR="00C60506" w:rsidRPr="003E1E02" w:rsidRDefault="00C60506" w:rsidP="003E1E02">
      <w:pPr>
        <w:pStyle w:val="Nagwek2"/>
      </w:pPr>
      <w:bookmarkStart w:id="28" w:name="_Toc45000307"/>
      <w:bookmarkStart w:id="29" w:name="_Toc50019089"/>
      <w:bookmarkStart w:id="30" w:name="_Toc110322433"/>
      <w:r w:rsidRPr="003E1E02">
        <w:t>Europejski system przekazywania informacji z rejestrów karnych</w:t>
      </w:r>
      <w:r w:rsidR="004F25F8">
        <w:t xml:space="preserve"> o obywatelach państw trzecich</w:t>
      </w:r>
      <w:r w:rsidRPr="003E1E02">
        <w:t xml:space="preserve"> (ECRIS-TCN)</w:t>
      </w:r>
      <w:bookmarkEnd w:id="28"/>
      <w:bookmarkEnd w:id="29"/>
      <w:bookmarkEnd w:id="30"/>
    </w:p>
    <w:p w14:paraId="66A27F37"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Europejski system przekazywania informacji z rejestrów karnych (ECRIS) został utworzony w kwietniu 2012 r. w celu ułatwienia wymiany informacji z rejestrów karnych prowadzonych przez </w:t>
      </w:r>
      <w:r w:rsidR="00AB25AF">
        <w:rPr>
          <w:rFonts w:eastAsia="Calibri"/>
          <w:szCs w:val="20"/>
        </w:rPr>
        <w:t xml:space="preserve">państwa </w:t>
      </w:r>
      <w:r w:rsidRPr="00C60506">
        <w:rPr>
          <w:rFonts w:eastAsia="Calibri"/>
          <w:szCs w:val="20"/>
        </w:rPr>
        <w:t xml:space="preserve">członkowskie. W ramach systemu powstały elektroniczne połączenia międzysystemowe między </w:t>
      </w:r>
      <w:r w:rsidRPr="00C60506">
        <w:rPr>
          <w:rFonts w:eastAsia="Calibri"/>
          <w:szCs w:val="20"/>
        </w:rPr>
        <w:lastRenderedPageBreak/>
        <w:t>państwami członkowskimi. Wprowadzono też zasady umożliwiające wymianę informacji dotyczących wyroków skazujących, które figurują w systemach rejestrów karnych poszczególnych państw członkowskich, za pośrednictwem zestandaryzowanych formatów elektronicznych, w sposób szybki i jednolity oraz w krótkich terminach określonych przez przepisy prawa.</w:t>
      </w:r>
    </w:p>
    <w:p w14:paraId="02F74BD5"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 xml:space="preserve">System ECRIS funkcjonuje skutecznie w przypadku obywateli UE zgodnie z zasadą, w myśl której państwo członkowskie obywatelstwa stanowi jedyne miejsce przechowywania wszystkich informacji na temat wyroków skazujących. ECRIS nie wspiera jednak w taki sam sposób wymiany informacji na temat wyroków skazujących wydanych wobec obywateli państw trzecich oraz bezpaństwowców, ponieważ nie ma jednego miejsca przechowywania informacji o tych osobach. </w:t>
      </w:r>
    </w:p>
    <w:p w14:paraId="6424DE9A"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Aby poprawić sytuację, w dniu 19 stycznia 2016 r. Komisja Europejska przyjęła wniosek w sprawie dyrektywy zmieniającej decyzję ramową Rady 2009/315/</w:t>
      </w:r>
      <w:proofErr w:type="spellStart"/>
      <w:r w:rsidRPr="00C60506">
        <w:rPr>
          <w:rFonts w:eastAsia="Calibri"/>
          <w:szCs w:val="20"/>
        </w:rPr>
        <w:t>WSiSW</w:t>
      </w:r>
      <w:proofErr w:type="spellEnd"/>
      <w:r w:rsidRPr="00C60506">
        <w:rPr>
          <w:rFonts w:eastAsia="Calibri"/>
          <w:szCs w:val="20"/>
        </w:rPr>
        <w:t xml:space="preserve"> dotyczącą ECRIS oraz – w dniu 29 czerwca 2017 r. – uzupełniający wniosek w sprawie rozporządzenia w celu ustanowienia scentralizowanego systemu ECRIS-TCN obejmującego obywateli państw trzecich i bezpaństwowców umożliwiającego skuteczne określanie </w:t>
      </w:r>
      <w:proofErr w:type="spellStart"/>
      <w:r w:rsidRPr="00C60506">
        <w:rPr>
          <w:rFonts w:eastAsia="Calibri"/>
          <w:szCs w:val="20"/>
        </w:rPr>
        <w:t>P</w:t>
      </w:r>
      <w:r w:rsidR="000A6743">
        <w:rPr>
          <w:rFonts w:eastAsia="Calibri"/>
          <w:szCs w:val="20"/>
        </w:rPr>
        <w:t>C</w:t>
      </w:r>
      <w:r w:rsidRPr="00C60506">
        <w:rPr>
          <w:rFonts w:eastAsia="Calibri"/>
          <w:szCs w:val="20"/>
        </w:rPr>
        <w:t>z</w:t>
      </w:r>
      <w:proofErr w:type="spellEnd"/>
      <w:r w:rsidRPr="00C60506">
        <w:rPr>
          <w:rFonts w:eastAsia="Calibri"/>
          <w:szCs w:val="20"/>
        </w:rPr>
        <w:t xml:space="preserve">, które wydały wyrok skazujący wobec danego obywatela państwa trzeciego lub bezpaństwowca. Wynikiem tych prac było przyjęcie przez gremia UE </w:t>
      </w:r>
      <w:r w:rsidRPr="00C60506">
        <w:rPr>
          <w:rFonts w:eastAsia="Calibri"/>
          <w:i/>
          <w:szCs w:val="20"/>
        </w:rPr>
        <w:t>rozporządzenia 2019/816</w:t>
      </w:r>
      <w:r w:rsidR="000A6743">
        <w:rPr>
          <w:rFonts w:eastAsia="Calibri"/>
          <w:i/>
          <w:szCs w:val="20"/>
        </w:rPr>
        <w:t xml:space="preserve"> </w:t>
      </w:r>
      <w:r w:rsidR="000A6743">
        <w:rPr>
          <w:rFonts w:eastAsia="Calibri"/>
          <w:szCs w:val="20"/>
        </w:rPr>
        <w:t xml:space="preserve">oraz </w:t>
      </w:r>
      <w:r w:rsidR="000A6743" w:rsidRPr="00D978C4">
        <w:rPr>
          <w:rFonts w:eastAsia="Calibri"/>
          <w:i/>
          <w:iCs/>
          <w:szCs w:val="20"/>
        </w:rPr>
        <w:t>dyrektywy 2019/884</w:t>
      </w:r>
      <w:r w:rsidRPr="00C60506">
        <w:rPr>
          <w:rFonts w:eastAsia="Calibri"/>
          <w:szCs w:val="20"/>
        </w:rPr>
        <w:t>.</w:t>
      </w:r>
    </w:p>
    <w:p w14:paraId="757CAAF0" w14:textId="77777777" w:rsidR="000A6743" w:rsidRDefault="00C60506" w:rsidP="00C60506">
      <w:pPr>
        <w:spacing w:before="120" w:after="0" w:line="360" w:lineRule="auto"/>
        <w:jc w:val="both"/>
        <w:rPr>
          <w:rFonts w:eastAsia="Calibri"/>
          <w:szCs w:val="20"/>
        </w:rPr>
      </w:pPr>
      <w:r w:rsidRPr="003662C1">
        <w:rPr>
          <w:rFonts w:eastAsia="Calibri"/>
          <w:i/>
          <w:szCs w:val="20"/>
        </w:rPr>
        <w:t>Rozporządzenie</w:t>
      </w:r>
      <w:r w:rsidRPr="00C60506">
        <w:rPr>
          <w:rFonts w:eastAsia="Calibri"/>
          <w:szCs w:val="20"/>
        </w:rPr>
        <w:t xml:space="preserve"> </w:t>
      </w:r>
      <w:r w:rsidR="000A6743" w:rsidRPr="00D978C4">
        <w:rPr>
          <w:rFonts w:eastAsia="Calibri"/>
          <w:i/>
          <w:iCs/>
          <w:szCs w:val="20"/>
        </w:rPr>
        <w:t>2019/816</w:t>
      </w:r>
      <w:r w:rsidR="000A6743">
        <w:rPr>
          <w:rFonts w:eastAsia="Calibri"/>
          <w:szCs w:val="20"/>
        </w:rPr>
        <w:t xml:space="preserve"> </w:t>
      </w:r>
      <w:r w:rsidRPr="00C60506">
        <w:rPr>
          <w:rFonts w:eastAsia="Calibri"/>
          <w:szCs w:val="20"/>
        </w:rPr>
        <w:t xml:space="preserve">ustanawia przepisy dotyczące utworzenia scentralizowanego systemu, określa dane, które system ten ma zawierać, oraz prawa dostępu. </w:t>
      </w:r>
      <w:r w:rsidR="000A6743">
        <w:rPr>
          <w:rFonts w:eastAsia="Calibri"/>
          <w:szCs w:val="20"/>
        </w:rPr>
        <w:t xml:space="preserve">do przetwarzanych w nim danych </w:t>
      </w:r>
      <w:r w:rsidR="000A6743" w:rsidRPr="007D36FB">
        <w:rPr>
          <w:rFonts w:eastAsia="Calibri"/>
          <w:szCs w:val="20"/>
        </w:rPr>
        <w:t>ECRIS-TCN</w:t>
      </w:r>
      <w:r w:rsidR="000A6743">
        <w:rPr>
          <w:rFonts w:eastAsia="Calibri"/>
          <w:szCs w:val="20"/>
        </w:rPr>
        <w:t xml:space="preserve"> będzie</w:t>
      </w:r>
      <w:r w:rsidR="000A6743" w:rsidRPr="007D36FB">
        <w:rPr>
          <w:rFonts w:eastAsia="Calibri"/>
          <w:szCs w:val="20"/>
        </w:rPr>
        <w:t xml:space="preserve"> składa</w:t>
      </w:r>
      <w:r w:rsidR="000A6743">
        <w:rPr>
          <w:rFonts w:eastAsia="Calibri"/>
          <w:szCs w:val="20"/>
        </w:rPr>
        <w:t>ł</w:t>
      </w:r>
      <w:r w:rsidR="000A6743" w:rsidRPr="007D36FB">
        <w:rPr>
          <w:rFonts w:eastAsia="Calibri"/>
          <w:szCs w:val="20"/>
        </w:rPr>
        <w:t xml:space="preserve"> się z</w:t>
      </w:r>
      <w:r w:rsidR="000A6743">
        <w:rPr>
          <w:rFonts w:eastAsia="Calibri"/>
          <w:szCs w:val="20"/>
        </w:rPr>
        <w:t xml:space="preserve"> </w:t>
      </w:r>
      <w:r w:rsidR="000A6743" w:rsidRPr="007D36FB">
        <w:rPr>
          <w:rFonts w:eastAsia="Calibri"/>
          <w:szCs w:val="20"/>
        </w:rPr>
        <w:t>systemu centralnego</w:t>
      </w:r>
      <w:r w:rsidR="000A6743">
        <w:rPr>
          <w:rFonts w:eastAsia="Calibri"/>
          <w:szCs w:val="20"/>
        </w:rPr>
        <w:t xml:space="preserve"> oraz </w:t>
      </w:r>
      <w:r w:rsidR="000A6743" w:rsidRPr="007D36FB">
        <w:rPr>
          <w:rFonts w:eastAsia="Calibri"/>
          <w:szCs w:val="20"/>
        </w:rPr>
        <w:t>wspólnego repozytorium tożsamości</w:t>
      </w:r>
      <w:r w:rsidR="000A6743">
        <w:rPr>
          <w:rFonts w:eastAsia="Calibri"/>
          <w:szCs w:val="20"/>
        </w:rPr>
        <w:t xml:space="preserve"> stworzonego na podstawie </w:t>
      </w:r>
      <w:r w:rsidR="000A6743" w:rsidRPr="00A56624">
        <w:rPr>
          <w:rFonts w:eastAsia="Calibri"/>
          <w:i/>
          <w:iCs/>
          <w:szCs w:val="20"/>
        </w:rPr>
        <w:t>rozporządzeń 2019/817 i 2019/818</w:t>
      </w:r>
      <w:r w:rsidR="000A6743">
        <w:rPr>
          <w:rFonts w:eastAsia="Calibri"/>
          <w:szCs w:val="20"/>
        </w:rPr>
        <w:t>. W związku z objęciem systemu ECRIS-TCN ramami interoperacyjności do systemu będą miały zastosowanie również pozostałe narzędzia, o których mowa w rozdziale 1.</w:t>
      </w:r>
      <w:r w:rsidR="005C7CD8">
        <w:rPr>
          <w:rFonts w:eastAsia="Calibri"/>
          <w:szCs w:val="20"/>
        </w:rPr>
        <w:t>7</w:t>
      </w:r>
      <w:r w:rsidR="000A6743">
        <w:rPr>
          <w:rFonts w:eastAsia="Calibri"/>
          <w:szCs w:val="20"/>
        </w:rPr>
        <w:t xml:space="preserve">. </w:t>
      </w:r>
    </w:p>
    <w:p w14:paraId="4AB6A6BB" w14:textId="77777777" w:rsidR="00C60506" w:rsidRPr="00A023A9" w:rsidRDefault="00C60506" w:rsidP="00C60506">
      <w:pPr>
        <w:spacing w:before="120" w:after="0" w:line="360" w:lineRule="auto"/>
        <w:jc w:val="both"/>
        <w:rPr>
          <w:rFonts w:eastAsia="Calibri"/>
          <w:szCs w:val="20"/>
        </w:rPr>
      </w:pPr>
      <w:r w:rsidRPr="00C60506">
        <w:rPr>
          <w:rFonts w:eastAsia="Calibri"/>
          <w:szCs w:val="20"/>
        </w:rPr>
        <w:t xml:space="preserve">W  systemie </w:t>
      </w:r>
      <w:r w:rsidR="000A6743">
        <w:rPr>
          <w:rFonts w:eastAsia="Calibri"/>
          <w:szCs w:val="20"/>
        </w:rPr>
        <w:t>będą przetwarzane dane</w:t>
      </w:r>
      <w:r w:rsidRPr="00C60506">
        <w:rPr>
          <w:rFonts w:eastAsia="Calibri"/>
          <w:szCs w:val="20"/>
        </w:rPr>
        <w:t xml:space="preserve"> </w:t>
      </w:r>
      <w:r w:rsidR="000A6743">
        <w:rPr>
          <w:rFonts w:eastAsia="Calibri"/>
          <w:szCs w:val="20"/>
        </w:rPr>
        <w:t>identyfikujące (dane alfanumeryczne i biometryczne)</w:t>
      </w:r>
      <w:r w:rsidR="00885C35">
        <w:rPr>
          <w:rFonts w:eastAsia="Calibri"/>
          <w:szCs w:val="20"/>
        </w:rPr>
        <w:t xml:space="preserve"> </w:t>
      </w:r>
      <w:r w:rsidRPr="00C60506">
        <w:rPr>
          <w:rFonts w:eastAsia="Calibri"/>
          <w:szCs w:val="20"/>
        </w:rPr>
        <w:t>obywateli państw trzecich,</w:t>
      </w:r>
      <w:r w:rsidR="000A6743">
        <w:rPr>
          <w:rFonts w:eastAsia="Calibri"/>
          <w:szCs w:val="20"/>
        </w:rPr>
        <w:t xml:space="preserve"> bezpaństwowców</w:t>
      </w:r>
      <w:r w:rsidRPr="00C60506">
        <w:rPr>
          <w:rFonts w:eastAsia="Calibri"/>
          <w:szCs w:val="20"/>
        </w:rPr>
        <w:t xml:space="preserve"> a także osób posiadających jednocześnie obywatelstwo UE i państwa trzeciego</w:t>
      </w:r>
      <w:r w:rsidR="000A6743">
        <w:rPr>
          <w:rFonts w:eastAsia="Calibri"/>
          <w:szCs w:val="20"/>
        </w:rPr>
        <w:t xml:space="preserve"> skazanych na terytorium państw członkowskich</w:t>
      </w:r>
      <w:r w:rsidRPr="00C60506">
        <w:rPr>
          <w:rFonts w:eastAsia="Calibri"/>
          <w:szCs w:val="20"/>
        </w:rPr>
        <w:t xml:space="preserve">. Informacje o samym wyroku </w:t>
      </w:r>
      <w:r w:rsidRPr="00A023A9">
        <w:rPr>
          <w:rFonts w:eastAsia="Calibri"/>
          <w:szCs w:val="20"/>
        </w:rPr>
        <w:t>skazującym nadal można będzie uzyskać jedynie od skazującego państwa członkowskiego.</w:t>
      </w:r>
    </w:p>
    <w:p w14:paraId="5C27435A" w14:textId="77777777" w:rsidR="00C60506" w:rsidRPr="00A023A9" w:rsidRDefault="00C60506" w:rsidP="00C60506">
      <w:pPr>
        <w:spacing w:before="120" w:after="0" w:line="360" w:lineRule="auto"/>
        <w:jc w:val="both"/>
        <w:rPr>
          <w:rFonts w:eastAsia="Calibri"/>
          <w:szCs w:val="20"/>
        </w:rPr>
      </w:pPr>
      <w:r w:rsidRPr="00A023A9">
        <w:rPr>
          <w:rFonts w:eastAsia="Calibri"/>
          <w:szCs w:val="20"/>
        </w:rPr>
        <w:t xml:space="preserve">Rozporządzenie ustanawia też podział obowiązków między państwami członkowskimi a Agencją </w:t>
      </w:r>
      <w:r w:rsidRPr="00A023A9">
        <w:rPr>
          <w:rFonts w:eastAsia="Calibri"/>
          <w:szCs w:val="20"/>
        </w:rPr>
        <w:br/>
        <w:t xml:space="preserve">eu-LISA, która jest odpowiedzialna za rozwijanie i obsługę systemu. </w:t>
      </w:r>
    </w:p>
    <w:p w14:paraId="694FB15A" w14:textId="77777777" w:rsidR="00B354F7" w:rsidRDefault="003F508A" w:rsidP="00B354F7">
      <w:pPr>
        <w:spacing w:before="120" w:after="0" w:line="360" w:lineRule="auto"/>
        <w:jc w:val="both"/>
        <w:rPr>
          <w:rFonts w:eastAsia="Calibri"/>
          <w:b/>
          <w:szCs w:val="20"/>
        </w:rPr>
      </w:pPr>
      <w:r w:rsidRPr="00F55ACB">
        <w:rPr>
          <w:rFonts w:eastAsia="Calibri"/>
          <w:szCs w:val="20"/>
        </w:rPr>
        <w:t>Na dzień powstania niniejszego dokumentu</w:t>
      </w:r>
      <w:r w:rsidR="00BC4CF3" w:rsidRPr="00F55ACB">
        <w:rPr>
          <w:rFonts w:eastAsia="Calibri"/>
          <w:szCs w:val="20"/>
        </w:rPr>
        <w:t xml:space="preserve"> </w:t>
      </w:r>
      <w:r w:rsidR="00B354F7" w:rsidRPr="00F55ACB">
        <w:rPr>
          <w:rFonts w:eastAsia="Calibri"/>
          <w:szCs w:val="20"/>
        </w:rPr>
        <w:t xml:space="preserve">termin uruchomienia systemu ECRIS-TCN to </w:t>
      </w:r>
      <w:r w:rsidR="00F545D8" w:rsidRPr="00F55ACB">
        <w:rPr>
          <w:rFonts w:eastAsia="Calibri"/>
          <w:b/>
          <w:szCs w:val="20"/>
        </w:rPr>
        <w:t xml:space="preserve">listopad </w:t>
      </w:r>
      <w:r w:rsidR="00B354F7" w:rsidRPr="00F55ACB">
        <w:rPr>
          <w:rFonts w:eastAsia="Calibri"/>
          <w:b/>
          <w:szCs w:val="20"/>
        </w:rPr>
        <w:t>2023 r.</w:t>
      </w:r>
    </w:p>
    <w:p w14:paraId="3153CBD9" w14:textId="4F0652CA" w:rsidR="00112349" w:rsidRPr="00A023A9" w:rsidRDefault="00F545D8" w:rsidP="00B354F7">
      <w:pPr>
        <w:spacing w:before="120" w:after="0" w:line="360" w:lineRule="auto"/>
        <w:jc w:val="both"/>
        <w:rPr>
          <w:rFonts w:eastAsia="Calibri"/>
          <w:szCs w:val="20"/>
        </w:rPr>
      </w:pPr>
      <w:r w:rsidRPr="00B740CA">
        <w:t>Dodatkowo</w:t>
      </w:r>
      <w:r w:rsidR="008F26A6" w:rsidRPr="00B740CA">
        <w:t xml:space="preserve"> ze względu na </w:t>
      </w:r>
      <w:r w:rsidR="00033930">
        <w:t>sytuację</w:t>
      </w:r>
      <w:r w:rsidR="00033930" w:rsidRPr="00B740CA">
        <w:t xml:space="preserve"> </w:t>
      </w:r>
      <w:r w:rsidR="002B0B87">
        <w:t xml:space="preserve">po stronie </w:t>
      </w:r>
      <w:proofErr w:type="spellStart"/>
      <w:r w:rsidR="002B0B87">
        <w:t>PCz</w:t>
      </w:r>
      <w:proofErr w:type="spellEnd"/>
      <w:r w:rsidR="008F26A6" w:rsidRPr="00B740CA">
        <w:t xml:space="preserve"> w zakresie gotowości do przesyłania danych biometrycznych rozważane są dwa terminy wejścia w życie obowiązku przesyłania danych biometrycznych</w:t>
      </w:r>
      <w:r w:rsidR="00AD1CDF" w:rsidRPr="00B740CA">
        <w:t>:</w:t>
      </w:r>
      <w:r w:rsidR="008F26A6" w:rsidRPr="00B740CA">
        <w:t xml:space="preserve"> IV kwartał 2023 albo IV kwartał 2024</w:t>
      </w:r>
      <w:r w:rsidR="00F55ACB" w:rsidRPr="00033930">
        <w:t>.</w:t>
      </w:r>
    </w:p>
    <w:p w14:paraId="76C00ADC" w14:textId="77777777" w:rsidR="00C60506" w:rsidRPr="003E1E02" w:rsidRDefault="00C60506" w:rsidP="003E1E02">
      <w:pPr>
        <w:pStyle w:val="Nagwek2"/>
      </w:pPr>
      <w:bookmarkStart w:id="31" w:name="_Toc45000308"/>
      <w:bookmarkStart w:id="32" w:name="_Toc50019090"/>
      <w:bookmarkStart w:id="33" w:name="_Toc110322434"/>
      <w:r w:rsidRPr="003E1E02">
        <w:t>Interoperacyjność systemów wielkoskalowych</w:t>
      </w:r>
      <w:bookmarkEnd w:id="31"/>
      <w:bookmarkEnd w:id="32"/>
      <w:r w:rsidR="001067E7">
        <w:t xml:space="preserve"> UE</w:t>
      </w:r>
      <w:bookmarkEnd w:id="33"/>
    </w:p>
    <w:p w14:paraId="406DA19E" w14:textId="77777777" w:rsidR="00C60506" w:rsidRPr="00C60506" w:rsidRDefault="00920D20" w:rsidP="00C60506">
      <w:pPr>
        <w:spacing w:before="120" w:after="0" w:line="360" w:lineRule="auto"/>
        <w:jc w:val="both"/>
        <w:rPr>
          <w:rFonts w:eastAsia="Calibri"/>
          <w:szCs w:val="20"/>
        </w:rPr>
      </w:pPr>
      <w:r>
        <w:rPr>
          <w:rFonts w:eastAsia="Calibri"/>
          <w:i/>
          <w:szCs w:val="20"/>
        </w:rPr>
        <w:t>Rozporządzenie</w:t>
      </w:r>
      <w:r w:rsidRPr="00C60506">
        <w:rPr>
          <w:rFonts w:eastAsia="Calibri"/>
          <w:i/>
          <w:szCs w:val="20"/>
        </w:rPr>
        <w:t xml:space="preserve"> 2019/817</w:t>
      </w:r>
      <w:r w:rsidRPr="00C60506">
        <w:rPr>
          <w:rFonts w:eastAsia="Calibri"/>
          <w:szCs w:val="20"/>
        </w:rPr>
        <w:t xml:space="preserve"> oraz </w:t>
      </w:r>
      <w:r>
        <w:rPr>
          <w:rFonts w:eastAsia="Calibri"/>
          <w:i/>
          <w:szCs w:val="20"/>
        </w:rPr>
        <w:t>rozporządzenie</w:t>
      </w:r>
      <w:r w:rsidRPr="00C60506">
        <w:rPr>
          <w:rFonts w:eastAsia="Calibri"/>
          <w:i/>
          <w:szCs w:val="20"/>
        </w:rPr>
        <w:t xml:space="preserve"> 2019/818</w:t>
      </w:r>
      <w:r>
        <w:rPr>
          <w:rFonts w:eastAsia="Calibri"/>
          <w:i/>
          <w:szCs w:val="20"/>
        </w:rPr>
        <w:t xml:space="preserve"> </w:t>
      </w:r>
      <w:r>
        <w:rPr>
          <w:rFonts w:eastAsia="Calibri"/>
          <w:szCs w:val="20"/>
        </w:rPr>
        <w:t>t</w:t>
      </w:r>
      <w:r w:rsidR="00C60506" w:rsidRPr="00C60506">
        <w:rPr>
          <w:rFonts w:eastAsia="Calibri"/>
          <w:szCs w:val="20"/>
        </w:rPr>
        <w:t xml:space="preserve">worzą podstawę prawną do ustanowienia szeregu nowych narzędzi i nowych lub zmodyfikowanych procedur na rzecz usprawnienia dokonywania sprawdzeń, identyfikacji oraz weryfikacji tożsamości obywateli państw trzecich, przez co procesy te </w:t>
      </w:r>
      <w:r w:rsidR="00C60506" w:rsidRPr="00C60506">
        <w:rPr>
          <w:rFonts w:eastAsia="Calibri"/>
          <w:szCs w:val="20"/>
        </w:rPr>
        <w:lastRenderedPageBreak/>
        <w:t>staną się szybsze oraz efektywniejsze, także usprawniając działania wobec osób posługujących się fałszywymi lub skradzionymi tożsamościami. Kluczowymi elementami będą następujące nowe narzędzia:</w:t>
      </w:r>
    </w:p>
    <w:p w14:paraId="48DE0270" w14:textId="77777777" w:rsidR="00C60506" w:rsidRPr="00DC2F0A" w:rsidRDefault="00C60506" w:rsidP="002129C4">
      <w:pPr>
        <w:pStyle w:val="Akapitzlist"/>
        <w:numPr>
          <w:ilvl w:val="0"/>
          <w:numId w:val="8"/>
        </w:numPr>
        <w:spacing w:before="120" w:after="0" w:line="360" w:lineRule="auto"/>
        <w:ind w:left="357" w:hanging="357"/>
        <w:contextualSpacing w:val="0"/>
        <w:jc w:val="both"/>
        <w:rPr>
          <w:rFonts w:eastAsia="Calibri" w:cs="Times New Roman"/>
        </w:rPr>
      </w:pPr>
      <w:r w:rsidRPr="00DC2F0A">
        <w:rPr>
          <w:rFonts w:eastAsia="Calibri"/>
          <w:b/>
          <w:szCs w:val="20"/>
        </w:rPr>
        <w:t>Europejski P</w:t>
      </w:r>
      <w:r w:rsidRPr="00DC2F0A">
        <w:rPr>
          <w:rFonts w:eastAsia="Calibri" w:cs="Times New Roman"/>
          <w:b/>
        </w:rPr>
        <w:t>ortal Wyszukiwania (ESP)</w:t>
      </w:r>
      <w:r w:rsidRPr="00DC2F0A">
        <w:rPr>
          <w:rFonts w:eastAsia="Calibri" w:cs="Times New Roman"/>
        </w:rPr>
        <w:t xml:space="preserve"> – umożliwiający równoległe przeszukiwanie wszystkich sześciu systemów wielkoskalowych w charakterze pojedynczego interfejsu/okna dostępu oraz wybranych systemów Interpolu oraz baz danych Europolu;</w:t>
      </w:r>
    </w:p>
    <w:p w14:paraId="08106CF1" w14:textId="77777777" w:rsidR="00C60506" w:rsidRPr="00DC2F0A" w:rsidRDefault="00C60506" w:rsidP="002129C4">
      <w:pPr>
        <w:pStyle w:val="Akapitzlist"/>
        <w:numPr>
          <w:ilvl w:val="0"/>
          <w:numId w:val="8"/>
        </w:numPr>
        <w:spacing w:before="120" w:after="0" w:line="360" w:lineRule="auto"/>
        <w:ind w:left="357" w:hanging="357"/>
        <w:contextualSpacing w:val="0"/>
        <w:jc w:val="both"/>
        <w:rPr>
          <w:rFonts w:eastAsia="Calibri" w:cs="Times New Roman"/>
        </w:rPr>
      </w:pPr>
      <w:r w:rsidRPr="00DC2F0A">
        <w:rPr>
          <w:rFonts w:eastAsia="Calibri"/>
          <w:b/>
          <w:szCs w:val="20"/>
        </w:rPr>
        <w:t>Wspólny S</w:t>
      </w:r>
      <w:r w:rsidRPr="00DC2F0A">
        <w:rPr>
          <w:rFonts w:eastAsia="Calibri" w:cs="Times New Roman"/>
          <w:b/>
        </w:rPr>
        <w:t>ystem Porównywania Danych Biometrycznych (</w:t>
      </w:r>
      <w:proofErr w:type="spellStart"/>
      <w:r w:rsidRPr="00DC2F0A">
        <w:rPr>
          <w:rFonts w:eastAsia="Calibri" w:cs="Times New Roman"/>
          <w:b/>
        </w:rPr>
        <w:t>sBMS</w:t>
      </w:r>
      <w:proofErr w:type="spellEnd"/>
      <w:r w:rsidRPr="00DC2F0A">
        <w:rPr>
          <w:rFonts w:eastAsia="Calibri" w:cs="Times New Roman"/>
          <w:b/>
        </w:rPr>
        <w:t>)</w:t>
      </w:r>
      <w:r w:rsidRPr="00DC2F0A">
        <w:rPr>
          <w:rFonts w:eastAsia="Calibri" w:cs="Times New Roman"/>
        </w:rPr>
        <w:t xml:space="preserve"> – umożliwiający wyszukiwanie i porównywanie danych biometrycznych (odciski palców, wizerunki twarzy) systemów, które gromadzą dane biometryczne (z wyłączeniem ETIAS);</w:t>
      </w:r>
    </w:p>
    <w:p w14:paraId="792FFC64" w14:textId="77777777" w:rsidR="00C60506" w:rsidRPr="00DC2F0A" w:rsidRDefault="00C60506" w:rsidP="002129C4">
      <w:pPr>
        <w:pStyle w:val="Akapitzlist"/>
        <w:numPr>
          <w:ilvl w:val="0"/>
          <w:numId w:val="8"/>
        </w:numPr>
        <w:spacing w:before="120" w:after="0" w:line="360" w:lineRule="auto"/>
        <w:ind w:left="357" w:hanging="357"/>
        <w:contextualSpacing w:val="0"/>
        <w:jc w:val="both"/>
        <w:rPr>
          <w:rFonts w:eastAsia="Calibri" w:cs="Times New Roman"/>
        </w:rPr>
      </w:pPr>
      <w:r w:rsidRPr="00DC2F0A">
        <w:rPr>
          <w:rFonts w:eastAsia="Calibri"/>
          <w:b/>
          <w:szCs w:val="20"/>
        </w:rPr>
        <w:t>Wspólne</w:t>
      </w:r>
      <w:r w:rsidRPr="00DC2F0A">
        <w:rPr>
          <w:rFonts w:eastAsia="Calibri"/>
          <w:szCs w:val="20"/>
        </w:rPr>
        <w:t xml:space="preserve"> </w:t>
      </w:r>
      <w:r w:rsidRPr="00DC2F0A">
        <w:rPr>
          <w:rFonts w:eastAsia="Calibri"/>
          <w:b/>
          <w:szCs w:val="20"/>
        </w:rPr>
        <w:t>R</w:t>
      </w:r>
      <w:r w:rsidRPr="00DC2F0A">
        <w:rPr>
          <w:rFonts w:eastAsia="Calibri" w:cs="Times New Roman"/>
          <w:b/>
        </w:rPr>
        <w:t>epozytorium Danych Umożliwiających Identyfikację (CIR)</w:t>
      </w:r>
      <w:r w:rsidRPr="00DC2F0A">
        <w:rPr>
          <w:rFonts w:eastAsia="Calibri" w:cs="Times New Roman"/>
        </w:rPr>
        <w:t xml:space="preserve"> – będące repozytorium danych alfanumerycznych z systemów wielkoskalowych. Ze wspólnego zbioru będzie wyłączony system SIS II - z uwagi na złożoną architekturę obejmującą funkcjonowanie krajowych kopii;</w:t>
      </w:r>
    </w:p>
    <w:p w14:paraId="40F273ED" w14:textId="77777777" w:rsidR="00C60506" w:rsidRPr="00DC2F0A" w:rsidRDefault="00C60506" w:rsidP="002129C4">
      <w:pPr>
        <w:pStyle w:val="Akapitzlist"/>
        <w:numPr>
          <w:ilvl w:val="0"/>
          <w:numId w:val="8"/>
        </w:numPr>
        <w:spacing w:before="120" w:after="0" w:line="360" w:lineRule="auto"/>
        <w:ind w:left="357" w:hanging="357"/>
        <w:contextualSpacing w:val="0"/>
        <w:jc w:val="both"/>
        <w:rPr>
          <w:rFonts w:eastAsia="Calibri" w:cs="Times New Roman"/>
        </w:rPr>
      </w:pPr>
      <w:r w:rsidRPr="00DC2F0A">
        <w:rPr>
          <w:rFonts w:eastAsia="Calibri"/>
          <w:b/>
          <w:szCs w:val="20"/>
        </w:rPr>
        <w:t>Detektor Wielokrotnych</w:t>
      </w:r>
      <w:r w:rsidRPr="00DC2F0A">
        <w:rPr>
          <w:rFonts w:eastAsia="Calibri" w:cs="Times New Roman"/>
          <w:b/>
        </w:rPr>
        <w:t xml:space="preserve"> Tożsamości (MID)</w:t>
      </w:r>
      <w:r w:rsidRPr="00DC2F0A">
        <w:rPr>
          <w:rFonts w:eastAsia="Calibri" w:cs="Times New Roman"/>
        </w:rPr>
        <w:t xml:space="preserve"> – dodatkowy system umożliwiający </w:t>
      </w:r>
      <w:r w:rsidR="00C54CBF" w:rsidRPr="00DC2F0A">
        <w:rPr>
          <w:rFonts w:eastAsia="Calibri" w:cs="Times New Roman"/>
        </w:rPr>
        <w:t>weryfikację</w:t>
      </w:r>
      <w:r w:rsidRPr="00DC2F0A">
        <w:rPr>
          <w:rFonts w:eastAsia="Calibri" w:cs="Times New Roman"/>
        </w:rPr>
        <w:t xml:space="preserve"> czy dane dotyczące osoby (której dotyczy zapytanie) znajdują się również w pozostałych systemach. Rozwiązanie to stanowi uzupełnienie CIR o możliwość przeszukiwania danych SIS;</w:t>
      </w:r>
    </w:p>
    <w:p w14:paraId="30561EA5" w14:textId="77777777" w:rsidR="00C60506" w:rsidRPr="0037546E" w:rsidRDefault="00C60506" w:rsidP="0037546E">
      <w:pPr>
        <w:spacing w:before="120" w:after="0" w:line="360" w:lineRule="auto"/>
        <w:jc w:val="both"/>
        <w:rPr>
          <w:rFonts w:eastAsia="Calibri"/>
          <w:szCs w:val="20"/>
        </w:rPr>
      </w:pPr>
      <w:r w:rsidRPr="0037546E">
        <w:rPr>
          <w:rFonts w:eastAsia="Calibri"/>
          <w:szCs w:val="20"/>
        </w:rPr>
        <w:t xml:space="preserve">Ponadto </w:t>
      </w:r>
      <w:r w:rsidR="00EE2464" w:rsidRPr="0037546E">
        <w:rPr>
          <w:rFonts w:eastAsia="Calibri"/>
          <w:szCs w:val="20"/>
        </w:rPr>
        <w:t>powstanie</w:t>
      </w:r>
      <w:r w:rsidRPr="0037546E">
        <w:rPr>
          <w:rFonts w:eastAsia="Calibri"/>
          <w:szCs w:val="20"/>
        </w:rPr>
        <w:t xml:space="preserve"> </w:t>
      </w:r>
      <w:r w:rsidRPr="0037546E">
        <w:rPr>
          <w:rFonts w:eastAsia="Calibri"/>
          <w:b/>
          <w:szCs w:val="20"/>
        </w:rPr>
        <w:t>Centralne Repozytorium Sprawozdawczo-Statystyczne (CRSS</w:t>
      </w:r>
      <w:r w:rsidRPr="0037546E">
        <w:rPr>
          <w:rFonts w:eastAsia="Calibri"/>
          <w:szCs w:val="20"/>
        </w:rPr>
        <w:t>) –</w:t>
      </w:r>
      <w:r w:rsidR="00EE2464" w:rsidRPr="0037546E">
        <w:rPr>
          <w:rFonts w:eastAsia="Calibri"/>
          <w:szCs w:val="20"/>
        </w:rPr>
        <w:t xml:space="preserve"> </w:t>
      </w:r>
      <w:r w:rsidRPr="0037546E">
        <w:rPr>
          <w:rFonts w:eastAsia="Calibri"/>
          <w:szCs w:val="20"/>
        </w:rPr>
        <w:t xml:space="preserve">system </w:t>
      </w:r>
      <w:r w:rsidR="00EE2464" w:rsidRPr="0037546E">
        <w:rPr>
          <w:rFonts w:eastAsia="Calibri"/>
          <w:szCs w:val="20"/>
        </w:rPr>
        <w:t>umożliwiający</w:t>
      </w:r>
      <w:r w:rsidRPr="0037546E">
        <w:rPr>
          <w:rFonts w:eastAsia="Calibri"/>
          <w:szCs w:val="20"/>
        </w:rPr>
        <w:t xml:space="preserve"> sporządzanie zestawień danych przechowywanych w systemach</w:t>
      </w:r>
      <w:r w:rsidR="00646CB1" w:rsidRPr="0037546E">
        <w:rPr>
          <w:rFonts w:eastAsia="Calibri"/>
          <w:szCs w:val="20"/>
        </w:rPr>
        <w:t xml:space="preserve"> wielkoskalowych</w:t>
      </w:r>
      <w:r w:rsidRPr="0037546E">
        <w:rPr>
          <w:rFonts w:eastAsia="Calibri"/>
          <w:szCs w:val="20"/>
        </w:rPr>
        <w:t>.</w:t>
      </w:r>
    </w:p>
    <w:p w14:paraId="72E267B8" w14:textId="77777777" w:rsidR="00C60506" w:rsidRPr="00C60506" w:rsidRDefault="00C60506" w:rsidP="00C60506">
      <w:pPr>
        <w:spacing w:before="120" w:after="0" w:line="360" w:lineRule="auto"/>
        <w:jc w:val="both"/>
        <w:rPr>
          <w:rFonts w:eastAsia="Calibri"/>
          <w:szCs w:val="20"/>
        </w:rPr>
      </w:pPr>
      <w:r w:rsidRPr="00C60506">
        <w:rPr>
          <w:rFonts w:eastAsia="Calibri"/>
          <w:szCs w:val="20"/>
        </w:rPr>
        <w:t>Rozporządzenia wprowadzają dodatkowo szereg zmian proceduralnych w funkcjonowaniu wszystkich systemów, w szczególności:</w:t>
      </w:r>
    </w:p>
    <w:p w14:paraId="72B1FE7E" w14:textId="77777777" w:rsidR="00C60506" w:rsidRPr="00646CB1" w:rsidRDefault="00C60506" w:rsidP="002129C4">
      <w:pPr>
        <w:pStyle w:val="Akapitzlist"/>
        <w:numPr>
          <w:ilvl w:val="0"/>
          <w:numId w:val="9"/>
        </w:numPr>
        <w:spacing w:before="120" w:after="0" w:line="360" w:lineRule="auto"/>
        <w:ind w:left="357" w:hanging="357"/>
        <w:contextualSpacing w:val="0"/>
        <w:jc w:val="both"/>
        <w:rPr>
          <w:rFonts w:eastAsia="Calibri" w:cs="Times New Roman"/>
          <w:szCs w:val="20"/>
        </w:rPr>
      </w:pPr>
      <w:r w:rsidRPr="00646CB1">
        <w:rPr>
          <w:rFonts w:eastAsia="Calibri"/>
          <w:szCs w:val="20"/>
        </w:rPr>
        <w:t>poszerzone zostaną możliwości identyfikacji tożsamości obywateli państw trzecich na terytorium państw członkowskich (</w:t>
      </w:r>
      <w:r w:rsidRPr="00646CB1">
        <w:rPr>
          <w:rFonts w:eastAsia="Calibri"/>
          <w:i/>
          <w:szCs w:val="20"/>
        </w:rPr>
        <w:t xml:space="preserve">police </w:t>
      </w:r>
      <w:proofErr w:type="spellStart"/>
      <w:r w:rsidRPr="00646CB1">
        <w:rPr>
          <w:rFonts w:eastAsia="Calibri"/>
          <w:i/>
          <w:szCs w:val="20"/>
        </w:rPr>
        <w:t>checks</w:t>
      </w:r>
      <w:proofErr w:type="spellEnd"/>
      <w:r w:rsidRPr="00646CB1">
        <w:rPr>
          <w:rFonts w:eastAsia="Calibri"/>
          <w:szCs w:val="20"/>
        </w:rPr>
        <w:t xml:space="preserve">), które docelowo mają objąć w bezpośredniej ścieżce dostępu wszystkie wielkoskalowe systemy, a nie jak to jest obecnie </w:t>
      </w:r>
      <w:r w:rsidRPr="00646CB1">
        <w:rPr>
          <w:rFonts w:eastAsia="Calibri" w:cs="Times New Roman"/>
          <w:szCs w:val="20"/>
        </w:rPr>
        <w:t>wyłącznie system SIS II;</w:t>
      </w:r>
    </w:p>
    <w:p w14:paraId="317D2355" w14:textId="77777777" w:rsidR="00C60506" w:rsidRPr="00646CB1" w:rsidRDefault="00C60506" w:rsidP="002129C4">
      <w:pPr>
        <w:pStyle w:val="Akapitzlist"/>
        <w:numPr>
          <w:ilvl w:val="0"/>
          <w:numId w:val="9"/>
        </w:numPr>
        <w:spacing w:before="120" w:after="0" w:line="360" w:lineRule="auto"/>
        <w:ind w:left="357" w:hanging="357"/>
        <w:contextualSpacing w:val="0"/>
        <w:jc w:val="both"/>
        <w:rPr>
          <w:rFonts w:eastAsia="Calibri"/>
          <w:szCs w:val="20"/>
        </w:rPr>
      </w:pPr>
      <w:r w:rsidRPr="00646CB1">
        <w:rPr>
          <w:rFonts w:eastAsia="Calibri"/>
          <w:szCs w:val="20"/>
        </w:rPr>
        <w:t>modyfikacje w dostępie organów ścigania do wielkoskalowych systemów informacyjnych</w:t>
      </w:r>
      <w:r w:rsidR="0037546E">
        <w:rPr>
          <w:rFonts w:eastAsia="Calibri"/>
          <w:szCs w:val="20"/>
        </w:rPr>
        <w:t xml:space="preserve"> UE</w:t>
      </w:r>
      <w:r w:rsidRPr="00646CB1">
        <w:rPr>
          <w:rFonts w:eastAsia="Calibri"/>
          <w:szCs w:val="20"/>
        </w:rPr>
        <w:t>, do celów zapobiegania przestępstwom terrorystycznym lub innym poważnym przestępstwom poprzez uproszczenie złożonych procedur kaskadowości dostępu (</w:t>
      </w:r>
      <w:proofErr w:type="spellStart"/>
      <w:r w:rsidRPr="00646CB1">
        <w:rPr>
          <w:rFonts w:eastAsia="Calibri"/>
          <w:szCs w:val="20"/>
        </w:rPr>
        <w:t>Eurodac</w:t>
      </w:r>
      <w:proofErr w:type="spellEnd"/>
      <w:r w:rsidRPr="00646CB1">
        <w:rPr>
          <w:rFonts w:eastAsia="Calibri"/>
          <w:szCs w:val="20"/>
        </w:rPr>
        <w:t xml:space="preserve">, VIS, EES, ETIAS); </w:t>
      </w:r>
    </w:p>
    <w:p w14:paraId="28C13B96" w14:textId="77777777" w:rsidR="00C60506" w:rsidRPr="00646CB1" w:rsidRDefault="00C60506" w:rsidP="002129C4">
      <w:pPr>
        <w:pStyle w:val="Akapitzlist"/>
        <w:numPr>
          <w:ilvl w:val="0"/>
          <w:numId w:val="9"/>
        </w:numPr>
        <w:spacing w:before="120" w:after="0" w:line="360" w:lineRule="auto"/>
        <w:ind w:left="357" w:hanging="357"/>
        <w:contextualSpacing w:val="0"/>
        <w:jc w:val="both"/>
        <w:rPr>
          <w:rFonts w:eastAsia="Calibri" w:cs="Times New Roman"/>
          <w:szCs w:val="20"/>
        </w:rPr>
      </w:pPr>
      <w:r w:rsidRPr="00646CB1">
        <w:rPr>
          <w:rFonts w:eastAsia="Calibri"/>
          <w:szCs w:val="20"/>
        </w:rPr>
        <w:t>utworzenie zautomatyzowanego mechanizmu kontroli jakości danych, który będzie aktywny już na etapie umieszczania nowych danych w systemach UE, jak również wypracowanie wspólnych wskaźników jakości.</w:t>
      </w:r>
    </w:p>
    <w:p w14:paraId="1817BCD1" w14:textId="77777777" w:rsidR="00C60506" w:rsidRPr="00A023A9" w:rsidRDefault="00C60506" w:rsidP="00C60506">
      <w:pPr>
        <w:spacing w:before="120" w:after="0" w:line="360" w:lineRule="auto"/>
        <w:jc w:val="both"/>
        <w:rPr>
          <w:rFonts w:eastAsia="Calibri"/>
          <w:szCs w:val="20"/>
        </w:rPr>
      </w:pPr>
      <w:r w:rsidRPr="00C60506">
        <w:rPr>
          <w:rFonts w:eastAsia="Calibri"/>
          <w:szCs w:val="20"/>
        </w:rPr>
        <w:t xml:space="preserve">Interoperacyjność będzie także obejmować powiązanie systemów wielkoskalowych z bazami </w:t>
      </w:r>
      <w:r w:rsidRPr="00A023A9">
        <w:rPr>
          <w:rFonts w:eastAsia="Calibri"/>
          <w:szCs w:val="20"/>
        </w:rPr>
        <w:t xml:space="preserve">Europolu oraz bazami danych Interpolu. Kluczowym rezultatem </w:t>
      </w:r>
      <w:r w:rsidR="00B66C33">
        <w:rPr>
          <w:rFonts w:eastAsia="Calibri"/>
          <w:szCs w:val="20"/>
        </w:rPr>
        <w:t>I</w:t>
      </w:r>
      <w:r w:rsidRPr="00A023A9">
        <w:rPr>
          <w:rFonts w:eastAsia="Calibri"/>
          <w:szCs w:val="20"/>
        </w:rPr>
        <w:t>nteroperacyjnoś</w:t>
      </w:r>
      <w:r w:rsidR="00B66C33">
        <w:rPr>
          <w:rFonts w:eastAsia="Calibri"/>
          <w:szCs w:val="20"/>
        </w:rPr>
        <w:t>ci po stronie krajowej</w:t>
      </w:r>
      <w:r w:rsidRPr="00A023A9">
        <w:rPr>
          <w:rFonts w:eastAsia="Calibri"/>
          <w:szCs w:val="20"/>
        </w:rPr>
        <w:t xml:space="preserve"> będzie stworzenie </w:t>
      </w:r>
      <w:r w:rsidRPr="00A023A9">
        <w:rPr>
          <w:rFonts w:eastAsia="Calibri"/>
          <w:b/>
          <w:szCs w:val="20"/>
        </w:rPr>
        <w:t>nowego interfejsu</w:t>
      </w:r>
      <w:r w:rsidRPr="00A023A9">
        <w:rPr>
          <w:rFonts w:eastAsia="Calibri"/>
          <w:szCs w:val="20"/>
        </w:rPr>
        <w:t xml:space="preserve">, przez który będą komunikować się systemy narodowe z bazami centralnymi </w:t>
      </w:r>
      <w:r w:rsidR="0037546E" w:rsidRPr="00A023A9">
        <w:rPr>
          <w:rFonts w:eastAsia="Calibri"/>
          <w:szCs w:val="20"/>
        </w:rPr>
        <w:t xml:space="preserve">wielkoskalowych </w:t>
      </w:r>
      <w:r w:rsidRPr="00A023A9">
        <w:rPr>
          <w:rFonts w:eastAsia="Calibri"/>
          <w:szCs w:val="20"/>
        </w:rPr>
        <w:t>systemów</w:t>
      </w:r>
      <w:r w:rsidR="0037546E" w:rsidRPr="00A023A9">
        <w:rPr>
          <w:rFonts w:eastAsia="Calibri"/>
          <w:szCs w:val="20"/>
        </w:rPr>
        <w:t xml:space="preserve"> informacyjnych</w:t>
      </w:r>
      <w:r w:rsidRPr="00A023A9">
        <w:rPr>
          <w:rFonts w:eastAsia="Calibri"/>
          <w:szCs w:val="20"/>
        </w:rPr>
        <w:t xml:space="preserve"> UE (patrz poniższy rysunek).</w:t>
      </w:r>
    </w:p>
    <w:p w14:paraId="61B350CD" w14:textId="77777777" w:rsidR="005C7CD8" w:rsidRDefault="005C7CD8" w:rsidP="00E918A6">
      <w:pPr>
        <w:spacing w:before="120" w:after="120" w:line="360" w:lineRule="auto"/>
        <w:jc w:val="both"/>
      </w:pPr>
      <w:r w:rsidRPr="00E918A6">
        <w:rPr>
          <w:rFonts w:eastAsia="Calibri"/>
          <w:szCs w:val="20"/>
        </w:rPr>
        <w:t>Na dzień powstania dokumentu zakłada się, że elementy interoperacyjności zostaną opracowane w 2023 r. i powinny być stopniowo wprowadzane do eksploatacji nie później niż w czerwcu 2024 r</w:t>
      </w:r>
      <w:r>
        <w:t>.</w:t>
      </w:r>
    </w:p>
    <w:p w14:paraId="372FAF20" w14:textId="77777777" w:rsidR="00B354F7" w:rsidRPr="00A023A9" w:rsidRDefault="003F508A" w:rsidP="005C7CD8">
      <w:pPr>
        <w:spacing w:before="120" w:after="0" w:line="360" w:lineRule="auto"/>
        <w:jc w:val="both"/>
        <w:rPr>
          <w:rFonts w:eastAsia="Calibri"/>
          <w:szCs w:val="20"/>
        </w:rPr>
      </w:pPr>
      <w:r w:rsidRPr="001B3B34">
        <w:rPr>
          <w:rFonts w:eastAsia="Calibri"/>
          <w:szCs w:val="20"/>
        </w:rPr>
        <w:t xml:space="preserve">Na dzień powstania niniejszego dokumentu </w:t>
      </w:r>
      <w:r w:rsidR="00B354F7" w:rsidRPr="001B3B34">
        <w:rPr>
          <w:rFonts w:eastAsia="Calibri"/>
          <w:szCs w:val="20"/>
        </w:rPr>
        <w:t>zakłada</w:t>
      </w:r>
      <w:r w:rsidR="00B354F7" w:rsidRPr="00A023A9">
        <w:rPr>
          <w:rFonts w:eastAsia="Calibri"/>
          <w:szCs w:val="20"/>
        </w:rPr>
        <w:t xml:space="preserve"> się następujący scenariusz wdrożeń:</w:t>
      </w:r>
    </w:p>
    <w:p w14:paraId="3B5E329F" w14:textId="77777777" w:rsidR="00B354F7" w:rsidRPr="00A023A9" w:rsidRDefault="00B354F7" w:rsidP="00605B5A">
      <w:pPr>
        <w:pStyle w:val="Akapitzlist"/>
        <w:numPr>
          <w:ilvl w:val="0"/>
          <w:numId w:val="45"/>
        </w:numPr>
        <w:spacing w:before="120" w:after="0" w:line="360" w:lineRule="auto"/>
        <w:ind w:left="357" w:hanging="357"/>
        <w:contextualSpacing w:val="0"/>
        <w:jc w:val="both"/>
        <w:rPr>
          <w:rFonts w:eastAsia="Calibri"/>
          <w:szCs w:val="20"/>
        </w:rPr>
      </w:pPr>
      <w:r w:rsidRPr="00A023A9">
        <w:rPr>
          <w:rFonts w:eastAsia="Calibri"/>
          <w:b/>
          <w:szCs w:val="20"/>
        </w:rPr>
        <w:lastRenderedPageBreak/>
        <w:t xml:space="preserve">do </w:t>
      </w:r>
      <w:r w:rsidR="00B33358">
        <w:rPr>
          <w:rFonts w:eastAsia="Calibri"/>
          <w:b/>
          <w:szCs w:val="20"/>
        </w:rPr>
        <w:t>maja</w:t>
      </w:r>
      <w:r w:rsidR="00B33358" w:rsidRPr="00A023A9">
        <w:rPr>
          <w:rFonts w:eastAsia="Calibri"/>
          <w:b/>
          <w:szCs w:val="20"/>
        </w:rPr>
        <w:t xml:space="preserve"> </w:t>
      </w:r>
      <w:r w:rsidRPr="00A023A9">
        <w:rPr>
          <w:rFonts w:eastAsia="Calibri"/>
          <w:b/>
          <w:szCs w:val="20"/>
        </w:rPr>
        <w:t>202</w:t>
      </w:r>
      <w:r w:rsidR="00B33358">
        <w:rPr>
          <w:rFonts w:eastAsia="Calibri"/>
          <w:b/>
          <w:szCs w:val="20"/>
        </w:rPr>
        <w:t>3</w:t>
      </w:r>
      <w:r w:rsidRPr="00A023A9">
        <w:rPr>
          <w:rFonts w:eastAsia="Calibri"/>
          <w:szCs w:val="20"/>
        </w:rPr>
        <w:t xml:space="preserve"> r</w:t>
      </w:r>
      <w:r w:rsidR="00137183" w:rsidRPr="00A023A9">
        <w:rPr>
          <w:rFonts w:eastAsia="Calibri"/>
          <w:szCs w:val="20"/>
        </w:rPr>
        <w:t>.</w:t>
      </w:r>
      <w:r w:rsidRPr="00A023A9">
        <w:rPr>
          <w:rFonts w:eastAsia="Calibri"/>
          <w:szCs w:val="20"/>
        </w:rPr>
        <w:t xml:space="preserve"> powinny zostać </w:t>
      </w:r>
      <w:r w:rsidR="00427E0B">
        <w:rPr>
          <w:rFonts w:eastAsia="Calibri"/>
          <w:szCs w:val="20"/>
        </w:rPr>
        <w:t>opracowane</w:t>
      </w:r>
      <w:r w:rsidR="00427E0B" w:rsidRPr="00A023A9">
        <w:rPr>
          <w:rFonts w:eastAsia="Calibri"/>
          <w:szCs w:val="20"/>
        </w:rPr>
        <w:t xml:space="preserve"> </w:t>
      </w:r>
      <w:r w:rsidRPr="00A023A9">
        <w:rPr>
          <w:rFonts w:eastAsia="Calibri"/>
          <w:szCs w:val="20"/>
        </w:rPr>
        <w:t xml:space="preserve">komponenty interoperacyjności niezbędne do uruchomienia EES tj. </w:t>
      </w:r>
      <w:proofErr w:type="spellStart"/>
      <w:r w:rsidRPr="00A023A9">
        <w:rPr>
          <w:rFonts w:eastAsia="Calibri"/>
          <w:szCs w:val="20"/>
        </w:rPr>
        <w:t>sBMS</w:t>
      </w:r>
      <w:proofErr w:type="spellEnd"/>
      <w:r w:rsidRPr="00A023A9">
        <w:rPr>
          <w:rFonts w:eastAsia="Calibri"/>
          <w:szCs w:val="20"/>
        </w:rPr>
        <w:t xml:space="preserve"> i CRSS;</w:t>
      </w:r>
    </w:p>
    <w:p w14:paraId="27C8C8FE" w14:textId="77777777" w:rsidR="00B354F7" w:rsidRPr="00A023A9" w:rsidRDefault="00E918A6" w:rsidP="00605B5A">
      <w:pPr>
        <w:pStyle w:val="Akapitzlist"/>
        <w:numPr>
          <w:ilvl w:val="0"/>
          <w:numId w:val="45"/>
        </w:numPr>
        <w:spacing w:before="120" w:after="0" w:line="360" w:lineRule="auto"/>
        <w:ind w:left="357" w:hanging="357"/>
        <w:contextualSpacing w:val="0"/>
        <w:jc w:val="both"/>
        <w:rPr>
          <w:rFonts w:eastAsia="Calibri"/>
          <w:szCs w:val="20"/>
        </w:rPr>
      </w:pPr>
      <w:r>
        <w:rPr>
          <w:rFonts w:eastAsia="Calibri"/>
          <w:b/>
          <w:szCs w:val="20"/>
        </w:rPr>
        <w:t>do</w:t>
      </w:r>
      <w:r w:rsidR="00B354F7" w:rsidRPr="00A023A9">
        <w:rPr>
          <w:rFonts w:eastAsia="Calibri"/>
          <w:b/>
          <w:szCs w:val="20"/>
        </w:rPr>
        <w:t xml:space="preserve"> </w:t>
      </w:r>
      <w:r w:rsidR="00B33358">
        <w:rPr>
          <w:rFonts w:eastAsia="Calibri"/>
          <w:b/>
          <w:szCs w:val="20"/>
        </w:rPr>
        <w:t>listopada</w:t>
      </w:r>
      <w:r w:rsidR="00B33358" w:rsidRPr="00A023A9">
        <w:rPr>
          <w:rFonts w:eastAsia="Calibri"/>
          <w:b/>
          <w:szCs w:val="20"/>
        </w:rPr>
        <w:t xml:space="preserve"> </w:t>
      </w:r>
      <w:r w:rsidR="00B354F7" w:rsidRPr="00A023A9">
        <w:rPr>
          <w:rFonts w:eastAsia="Calibri"/>
          <w:b/>
          <w:szCs w:val="20"/>
        </w:rPr>
        <w:t>2023</w:t>
      </w:r>
      <w:r w:rsidR="00B354F7" w:rsidRPr="00A023A9">
        <w:rPr>
          <w:rFonts w:eastAsia="Calibri"/>
          <w:szCs w:val="20"/>
        </w:rPr>
        <w:t xml:space="preserve"> </w:t>
      </w:r>
      <w:r w:rsidR="00137183" w:rsidRPr="00A023A9">
        <w:rPr>
          <w:rFonts w:eastAsia="Calibri"/>
          <w:b/>
          <w:bCs/>
          <w:szCs w:val="20"/>
        </w:rPr>
        <w:t>r</w:t>
      </w:r>
      <w:r w:rsidR="00137183" w:rsidRPr="00A023A9">
        <w:rPr>
          <w:rFonts w:eastAsia="Calibri"/>
          <w:szCs w:val="20"/>
        </w:rPr>
        <w:t xml:space="preserve">. </w:t>
      </w:r>
      <w:r w:rsidR="00B354F7" w:rsidRPr="00A023A9">
        <w:rPr>
          <w:rFonts w:eastAsia="Calibri"/>
          <w:szCs w:val="20"/>
        </w:rPr>
        <w:t xml:space="preserve">powinien zostać </w:t>
      </w:r>
      <w:r w:rsidR="00B33358">
        <w:rPr>
          <w:rFonts w:eastAsia="Calibri"/>
          <w:szCs w:val="20"/>
        </w:rPr>
        <w:t>opracowany</w:t>
      </w:r>
      <w:r w:rsidR="00B33358" w:rsidRPr="00A023A9">
        <w:rPr>
          <w:rFonts w:eastAsia="Calibri"/>
          <w:szCs w:val="20"/>
        </w:rPr>
        <w:t xml:space="preserve"> </w:t>
      </w:r>
      <w:r w:rsidR="00B354F7" w:rsidRPr="00A023A9">
        <w:rPr>
          <w:rFonts w:eastAsia="Calibri"/>
          <w:szCs w:val="20"/>
        </w:rPr>
        <w:t xml:space="preserve">CIR (niezbędny do </w:t>
      </w:r>
      <w:r w:rsidR="00CB5A6B" w:rsidRPr="00A023A9">
        <w:rPr>
          <w:rFonts w:eastAsia="Calibri"/>
          <w:szCs w:val="20"/>
        </w:rPr>
        <w:t xml:space="preserve">funkcjonowania </w:t>
      </w:r>
      <w:r w:rsidR="00B354F7" w:rsidRPr="00A023A9">
        <w:rPr>
          <w:rFonts w:eastAsia="Calibri"/>
          <w:szCs w:val="20"/>
        </w:rPr>
        <w:t>ETIAS i ECRIS-TCN)</w:t>
      </w:r>
      <w:r w:rsidR="00605B5A" w:rsidRPr="00A023A9">
        <w:rPr>
          <w:rFonts w:eastAsia="Calibri"/>
          <w:szCs w:val="20"/>
        </w:rPr>
        <w:t>;</w:t>
      </w:r>
    </w:p>
    <w:p w14:paraId="5CD379D6" w14:textId="77777777" w:rsidR="00B354F7" w:rsidRPr="00015DDE" w:rsidRDefault="00B354F7" w:rsidP="00015DDE">
      <w:pPr>
        <w:pStyle w:val="Akapitzlist"/>
        <w:numPr>
          <w:ilvl w:val="0"/>
          <w:numId w:val="45"/>
        </w:numPr>
        <w:spacing w:before="120" w:after="0" w:line="360" w:lineRule="auto"/>
        <w:ind w:left="357" w:hanging="357"/>
        <w:contextualSpacing w:val="0"/>
        <w:jc w:val="both"/>
        <w:rPr>
          <w:rFonts w:eastAsia="Calibri"/>
          <w:szCs w:val="20"/>
        </w:rPr>
      </w:pPr>
      <w:r w:rsidRPr="00015DDE">
        <w:rPr>
          <w:rFonts w:eastAsia="Calibri"/>
          <w:b/>
          <w:szCs w:val="20"/>
        </w:rPr>
        <w:t xml:space="preserve">do </w:t>
      </w:r>
      <w:r w:rsidR="00413B0D">
        <w:rPr>
          <w:rFonts w:eastAsia="Calibri"/>
          <w:b/>
          <w:szCs w:val="20"/>
        </w:rPr>
        <w:t>połowy</w:t>
      </w:r>
      <w:r w:rsidRPr="00015DDE">
        <w:rPr>
          <w:rFonts w:eastAsia="Calibri"/>
          <w:b/>
          <w:szCs w:val="20"/>
        </w:rPr>
        <w:t xml:space="preserve"> 20</w:t>
      </w:r>
      <w:r w:rsidR="00413B0D">
        <w:rPr>
          <w:rFonts w:eastAsia="Calibri"/>
          <w:b/>
          <w:szCs w:val="20"/>
        </w:rPr>
        <w:t>24</w:t>
      </w:r>
      <w:r w:rsidR="00137183" w:rsidRPr="00015DDE">
        <w:rPr>
          <w:rFonts w:eastAsia="Calibri"/>
          <w:b/>
          <w:szCs w:val="20"/>
        </w:rPr>
        <w:t xml:space="preserve"> r.</w:t>
      </w:r>
      <w:r w:rsidRPr="00015DDE">
        <w:rPr>
          <w:rFonts w:eastAsia="Calibri"/>
          <w:szCs w:val="20"/>
        </w:rPr>
        <w:t xml:space="preserve"> powinny zostać wdrożone pozostałe komponenty interoperacyjności w szczególności ESP i MID</w:t>
      </w:r>
      <w:r w:rsidR="00605B5A" w:rsidRPr="00015DDE">
        <w:rPr>
          <w:rFonts w:eastAsia="Calibri"/>
          <w:szCs w:val="20"/>
        </w:rPr>
        <w:t>.</w:t>
      </w:r>
    </w:p>
    <w:p w14:paraId="37F5DE1C" w14:textId="6A35771C" w:rsidR="008F4CAD" w:rsidRDefault="008F4CAD" w:rsidP="00C60506">
      <w:pPr>
        <w:spacing w:before="120" w:after="0" w:line="360" w:lineRule="auto"/>
        <w:jc w:val="both"/>
        <w:rPr>
          <w:rFonts w:eastAsia="Calibri"/>
          <w:szCs w:val="20"/>
        </w:rPr>
        <w:sectPr w:rsidR="008F4CAD" w:rsidSect="00BF33D5">
          <w:headerReference w:type="default" r:id="rId9"/>
          <w:footerReference w:type="default" r:id="rId10"/>
          <w:pgSz w:w="11906" w:h="16838"/>
          <w:pgMar w:top="1417" w:right="1417" w:bottom="1417" w:left="1417" w:header="708" w:footer="708" w:gutter="0"/>
          <w:cols w:space="708"/>
          <w:titlePg/>
          <w:docGrid w:linePitch="360"/>
        </w:sectPr>
      </w:pPr>
      <w:r>
        <w:rPr>
          <w:rFonts w:eastAsia="Calibri"/>
          <w:szCs w:val="20"/>
        </w:rPr>
        <w:t>Ze względu na konieczność pogłębionej analizy zdiagnozowanych zadań szczegółowy opis wdrożenia interoperacyjności w Polsce</w:t>
      </w:r>
      <w:r w:rsidRPr="008F4CAD">
        <w:rPr>
          <w:rFonts w:eastAsia="Calibri"/>
          <w:szCs w:val="20"/>
        </w:rPr>
        <w:t xml:space="preserve"> będzie uwzględnion</w:t>
      </w:r>
      <w:r>
        <w:rPr>
          <w:rFonts w:eastAsia="Calibri"/>
          <w:szCs w:val="20"/>
        </w:rPr>
        <w:t>y</w:t>
      </w:r>
      <w:r w:rsidRPr="008F4CAD">
        <w:rPr>
          <w:rFonts w:eastAsia="Calibri"/>
          <w:szCs w:val="20"/>
        </w:rPr>
        <w:t xml:space="preserve"> na późniejszym etapie prac</w:t>
      </w:r>
      <w:r>
        <w:rPr>
          <w:rFonts w:eastAsia="Calibri"/>
          <w:szCs w:val="20"/>
        </w:rPr>
        <w:t xml:space="preserve"> -</w:t>
      </w:r>
      <w:r w:rsidRPr="008F4CAD">
        <w:rPr>
          <w:rFonts w:eastAsia="Calibri"/>
          <w:szCs w:val="20"/>
        </w:rPr>
        <w:t xml:space="preserve"> w kolejnej wersji </w:t>
      </w:r>
      <w:r>
        <w:rPr>
          <w:rFonts w:eastAsia="Calibri"/>
          <w:szCs w:val="20"/>
        </w:rPr>
        <w:t xml:space="preserve">dokumentu </w:t>
      </w:r>
      <w:proofErr w:type="spellStart"/>
      <w:r>
        <w:rPr>
          <w:rFonts w:eastAsia="Calibri"/>
          <w:szCs w:val="20"/>
        </w:rPr>
        <w:t>MasterPlan</w:t>
      </w:r>
      <w:proofErr w:type="spellEnd"/>
      <w:r w:rsidRPr="008F4CAD">
        <w:rPr>
          <w:rFonts w:eastAsia="Calibri"/>
          <w:szCs w:val="20"/>
        </w:rPr>
        <w:t xml:space="preserve"> lub w oddzielnym dokumencie</w:t>
      </w:r>
      <w:r w:rsidR="00D23B6A">
        <w:rPr>
          <w:rFonts w:eastAsia="Calibri"/>
          <w:szCs w:val="20"/>
        </w:rPr>
        <w:t>.</w:t>
      </w:r>
      <w:r w:rsidR="00DA2D52">
        <w:rPr>
          <w:rFonts w:eastAsia="Calibri"/>
          <w:szCs w:val="20"/>
        </w:rPr>
        <w:t xml:space="preserve"> </w:t>
      </w:r>
      <w:r w:rsidR="00DA2D52" w:rsidRPr="00DA2D52">
        <w:rPr>
          <w:rFonts w:eastAsia="Calibri"/>
          <w:szCs w:val="20"/>
        </w:rPr>
        <w:t>Podmiotem wiodącym w zakresie wdrożenia narzędzi Interoperacyjności Systemów jest Komenda Główna Straży Granicznej. Uchwałą Rady Programu Zespołu do Spraw Współpracy Polskiej Administracji Rządowej z Wielkoskalowymi Systemami Informacyjnymi Unii Europejskiej na Kierownika Projektu powołano Dyrektora Biura Łączności i Informatyki Komendy Głównej Straży Granicznej</w:t>
      </w:r>
      <w:r w:rsidR="00DA2D52">
        <w:rPr>
          <w:rFonts w:eastAsia="Calibri"/>
          <w:szCs w:val="20"/>
        </w:rPr>
        <w:t>.</w:t>
      </w:r>
    </w:p>
    <w:p w14:paraId="6E56AA11" w14:textId="77777777" w:rsidR="00C60506" w:rsidRDefault="00C60506" w:rsidP="007023CB">
      <w:pPr>
        <w:jc w:val="both"/>
        <w:rPr>
          <w:rFonts w:eastAsia="Calibri" w:cs="Times New Roman"/>
          <w:color w:val="44546A"/>
        </w:rPr>
      </w:pPr>
      <w:r w:rsidRPr="00C60506">
        <w:rPr>
          <w:rFonts w:eastAsia="Calibri"/>
          <w:b/>
          <w:szCs w:val="20"/>
        </w:rPr>
        <w:lastRenderedPageBreak/>
        <w:t xml:space="preserve">Rysunek </w:t>
      </w:r>
      <w:r w:rsidRPr="00C60506">
        <w:rPr>
          <w:rFonts w:eastAsia="Arial"/>
          <w:b/>
          <w:szCs w:val="20"/>
        </w:rPr>
        <w:t>2:</w:t>
      </w:r>
      <w:r w:rsidRPr="00C60506">
        <w:rPr>
          <w:rFonts w:eastAsia="Calibri"/>
          <w:szCs w:val="20"/>
        </w:rPr>
        <w:t xml:space="preserve"> </w:t>
      </w:r>
      <w:r w:rsidRPr="00C60506">
        <w:rPr>
          <w:rFonts w:eastAsia="Calibri" w:cs="Times New Roman"/>
          <w:color w:val="44546A"/>
        </w:rPr>
        <w:t xml:space="preserve">Architektura wielkoskalowych </w:t>
      </w:r>
      <w:r w:rsidR="007023CB" w:rsidRPr="00C60506">
        <w:rPr>
          <w:rFonts w:eastAsia="Calibri" w:cs="Times New Roman"/>
          <w:color w:val="44546A"/>
        </w:rPr>
        <w:t>systemów</w:t>
      </w:r>
      <w:r w:rsidR="007023CB">
        <w:rPr>
          <w:rFonts w:eastAsia="Calibri" w:cs="Times New Roman"/>
          <w:color w:val="44546A"/>
        </w:rPr>
        <w:t xml:space="preserve"> informacyjnych</w:t>
      </w:r>
      <w:r w:rsidR="007023CB" w:rsidRPr="00C60506">
        <w:rPr>
          <w:rFonts w:eastAsia="Calibri" w:cs="Times New Roman"/>
          <w:color w:val="44546A"/>
        </w:rPr>
        <w:t xml:space="preserve"> </w:t>
      </w:r>
      <w:r w:rsidRPr="00C60506">
        <w:rPr>
          <w:rFonts w:eastAsia="Calibri" w:cs="Times New Roman"/>
          <w:color w:val="44546A"/>
        </w:rPr>
        <w:t>UE po wdrożeniu Interoperacyjnoś</w:t>
      </w:r>
      <w:r w:rsidR="001734C4">
        <w:rPr>
          <w:rFonts w:eastAsia="Calibri" w:cs="Times New Roman"/>
          <w:color w:val="44546A"/>
        </w:rPr>
        <w:t>ci</w:t>
      </w:r>
    </w:p>
    <w:p w14:paraId="0DC73C79" w14:textId="77777777" w:rsidR="00EE2464" w:rsidRDefault="003252E3" w:rsidP="00EE2464">
      <w:pPr>
        <w:jc w:val="center"/>
      </w:pPr>
      <w:r w:rsidRPr="003252E3">
        <w:rPr>
          <w:noProof/>
          <w:lang w:eastAsia="pl-PL"/>
        </w:rPr>
        <w:drawing>
          <wp:inline distT="0" distB="0" distL="0" distR="0" wp14:anchorId="36668D4F" wp14:editId="1747DB01">
            <wp:extent cx="7134225" cy="5227320"/>
            <wp:effectExtent l="0" t="0" r="9525" b="0"/>
            <wp:docPr id="2" name="Obraz 2" descr="\\msw.local\dfs\office\DSM\DSM-ZWSIUE\Zespół Międzyresortowy\Grupa robocza ds. Masterplanu\Uwagi_1_Masterplan\Diagram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sw.local\dfs\office\DSM\DSM-ZWSIUE\Zespół Międzyresortowy\Grupa robocza ds. Masterplanu\Uwagi_1_Masterplan\Diagramy.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4225" cy="5227320"/>
                    </a:xfrm>
                    <a:prstGeom prst="rect">
                      <a:avLst/>
                    </a:prstGeom>
                    <a:noFill/>
                    <a:ln>
                      <a:noFill/>
                    </a:ln>
                  </pic:spPr>
                </pic:pic>
              </a:graphicData>
            </a:graphic>
          </wp:inline>
        </w:drawing>
      </w:r>
    </w:p>
    <w:p w14:paraId="2F67AFD2" w14:textId="77777777" w:rsidR="00EE2464" w:rsidRDefault="00C60506" w:rsidP="00560349">
      <w:pPr>
        <w:jc w:val="both"/>
        <w:rPr>
          <w:rFonts w:eastAsia="Calibri"/>
          <w:i/>
          <w:sz w:val="18"/>
        </w:rPr>
      </w:pPr>
      <w:r w:rsidRPr="00C60506">
        <w:rPr>
          <w:rFonts w:eastAsia="Calibri"/>
          <w:i/>
          <w:sz w:val="18"/>
        </w:rPr>
        <w:t>Źródło: Opracowanie własne na podstawie materiałów eu-LISA</w:t>
      </w:r>
      <w:r w:rsidR="00EE2464">
        <w:rPr>
          <w:rFonts w:eastAsia="Calibri"/>
          <w:i/>
          <w:sz w:val="18"/>
        </w:rPr>
        <w:t xml:space="preserve"> </w:t>
      </w:r>
    </w:p>
    <w:p w14:paraId="37D0D82B" w14:textId="77777777" w:rsidR="00EE2464" w:rsidRDefault="00EE2464" w:rsidP="00560349">
      <w:pPr>
        <w:jc w:val="both"/>
        <w:rPr>
          <w:rFonts w:eastAsia="Calibri"/>
          <w:szCs w:val="20"/>
        </w:rPr>
        <w:sectPr w:rsidR="00EE2464" w:rsidSect="00EE2464">
          <w:pgSz w:w="16838" w:h="11906" w:orient="landscape"/>
          <w:pgMar w:top="1417" w:right="1417" w:bottom="1417" w:left="1417" w:header="708" w:footer="708" w:gutter="0"/>
          <w:cols w:space="708"/>
          <w:docGrid w:linePitch="360"/>
        </w:sectPr>
      </w:pPr>
    </w:p>
    <w:p w14:paraId="6201AB08" w14:textId="77777777" w:rsidR="001C24F6" w:rsidRPr="001C24F6" w:rsidRDefault="001C24F6" w:rsidP="001C24F6">
      <w:pPr>
        <w:pStyle w:val="Nagwek1"/>
      </w:pPr>
      <w:bookmarkStart w:id="34" w:name="_Toc45000310"/>
      <w:bookmarkStart w:id="35" w:name="_Toc50019092"/>
      <w:bookmarkStart w:id="36" w:name="_Toc110322435"/>
      <w:r w:rsidRPr="001C24F6">
        <w:lastRenderedPageBreak/>
        <w:t>Współpraca polskich instytucji z systemami wielkoskalowymi</w:t>
      </w:r>
      <w:bookmarkEnd w:id="34"/>
      <w:bookmarkEnd w:id="35"/>
      <w:bookmarkEnd w:id="36"/>
    </w:p>
    <w:p w14:paraId="750B41B2" w14:textId="77777777" w:rsidR="001C24F6" w:rsidRPr="001C24F6" w:rsidRDefault="001C24F6" w:rsidP="001C24F6">
      <w:pPr>
        <w:pStyle w:val="Nagwek2"/>
      </w:pPr>
      <w:bookmarkStart w:id="37" w:name="_Toc29555549"/>
      <w:bookmarkStart w:id="38" w:name="_Toc45000311"/>
      <w:bookmarkStart w:id="39" w:name="_Toc50019093"/>
      <w:bookmarkStart w:id="40" w:name="_Toc110322436"/>
      <w:r w:rsidRPr="001C24F6">
        <w:t>Ramy prawne</w:t>
      </w:r>
      <w:bookmarkEnd w:id="37"/>
      <w:bookmarkEnd w:id="38"/>
      <w:bookmarkEnd w:id="39"/>
      <w:bookmarkEnd w:id="40"/>
    </w:p>
    <w:p w14:paraId="4BE44A2A" w14:textId="77777777" w:rsidR="001C24F6" w:rsidRPr="001C24F6" w:rsidRDefault="001C24F6" w:rsidP="001C24F6">
      <w:pPr>
        <w:spacing w:before="120" w:after="0" w:line="360" w:lineRule="auto"/>
        <w:jc w:val="both"/>
        <w:rPr>
          <w:rFonts w:eastAsia="Calibri"/>
          <w:szCs w:val="20"/>
        </w:rPr>
      </w:pPr>
      <w:r w:rsidRPr="001C24F6">
        <w:rPr>
          <w:rFonts w:eastAsia="Calibri"/>
          <w:szCs w:val="20"/>
        </w:rPr>
        <w:t xml:space="preserve">Wejście Polski do Strefy </w:t>
      </w:r>
      <w:proofErr w:type="spellStart"/>
      <w:r w:rsidRPr="001C24F6">
        <w:rPr>
          <w:rFonts w:eastAsia="Calibri"/>
          <w:szCs w:val="20"/>
        </w:rPr>
        <w:t>Schengen</w:t>
      </w:r>
      <w:proofErr w:type="spellEnd"/>
      <w:r w:rsidRPr="001C24F6">
        <w:rPr>
          <w:rFonts w:eastAsia="Calibri"/>
          <w:szCs w:val="20"/>
        </w:rPr>
        <w:t xml:space="preserve"> (2007 r.) i dołączenie systemów krajowych do systemów </w:t>
      </w:r>
      <w:proofErr w:type="spellStart"/>
      <w:r w:rsidRPr="001C24F6">
        <w:rPr>
          <w:rFonts w:eastAsia="Calibri"/>
          <w:szCs w:val="20"/>
        </w:rPr>
        <w:t>Eurodac</w:t>
      </w:r>
      <w:proofErr w:type="spellEnd"/>
      <w:r w:rsidRPr="001C24F6">
        <w:rPr>
          <w:rFonts w:eastAsia="Calibri"/>
          <w:szCs w:val="20"/>
        </w:rPr>
        <w:t xml:space="preserve"> (do którego Polska włączyła się w 2003 r. jako pierwszy kraj kandydujący), SIS II i VIS było ogromnym wyzwaniem prawnym, organizacyjnym i technicznym. Wypracowane w tym czasie zasady, stały się fundamentem </w:t>
      </w:r>
      <w:r w:rsidRPr="001C24F6">
        <w:rPr>
          <w:rFonts w:eastAsia="Calibri"/>
          <w:i/>
          <w:szCs w:val="20"/>
        </w:rPr>
        <w:t>ustawy o SIS i VIS</w:t>
      </w:r>
      <w:r w:rsidRPr="001C24F6">
        <w:rPr>
          <w:rFonts w:eastAsia="Calibri"/>
          <w:szCs w:val="20"/>
        </w:rPr>
        <w:t>, która:</w:t>
      </w:r>
    </w:p>
    <w:p w14:paraId="0FFE1AE2" w14:textId="77777777" w:rsidR="001C24F6" w:rsidRPr="001C24F6" w:rsidRDefault="001C24F6" w:rsidP="002129C4">
      <w:pPr>
        <w:pStyle w:val="Akapitzlist"/>
        <w:numPr>
          <w:ilvl w:val="0"/>
          <w:numId w:val="12"/>
        </w:numPr>
        <w:spacing w:before="120" w:after="0" w:line="360" w:lineRule="auto"/>
        <w:ind w:left="357" w:hanging="357"/>
        <w:contextualSpacing w:val="0"/>
        <w:jc w:val="both"/>
        <w:rPr>
          <w:rFonts w:eastAsia="Calibri"/>
          <w:szCs w:val="20"/>
        </w:rPr>
      </w:pPr>
      <w:r w:rsidRPr="001C24F6">
        <w:rPr>
          <w:rFonts w:eastAsia="Calibri"/>
          <w:szCs w:val="20"/>
        </w:rPr>
        <w:t xml:space="preserve">stanowi podstawę prawną działania Systemu Informacyjnego </w:t>
      </w:r>
      <w:proofErr w:type="spellStart"/>
      <w:r w:rsidRPr="001C24F6">
        <w:rPr>
          <w:rFonts w:eastAsia="Calibri"/>
          <w:szCs w:val="20"/>
        </w:rPr>
        <w:t>Schengen</w:t>
      </w:r>
      <w:proofErr w:type="spellEnd"/>
      <w:r w:rsidRPr="001C24F6">
        <w:rPr>
          <w:rFonts w:eastAsia="Calibri"/>
          <w:szCs w:val="20"/>
        </w:rPr>
        <w:t xml:space="preserve"> drugiej generacji i Wizowego Systemu Informacyjnego w Polsce;</w:t>
      </w:r>
    </w:p>
    <w:p w14:paraId="2259F99D" w14:textId="77777777" w:rsidR="001C24F6" w:rsidRPr="001C24F6" w:rsidRDefault="001C24F6" w:rsidP="002129C4">
      <w:pPr>
        <w:pStyle w:val="Akapitzlist"/>
        <w:numPr>
          <w:ilvl w:val="0"/>
          <w:numId w:val="12"/>
        </w:numPr>
        <w:spacing w:before="120" w:after="0" w:line="360" w:lineRule="auto"/>
        <w:ind w:left="357" w:hanging="357"/>
        <w:contextualSpacing w:val="0"/>
        <w:jc w:val="both"/>
        <w:rPr>
          <w:rFonts w:eastAsia="Calibri" w:cs="Times New Roman"/>
        </w:rPr>
      </w:pPr>
      <w:r w:rsidRPr="001C24F6">
        <w:rPr>
          <w:rFonts w:eastAsia="Calibri"/>
          <w:szCs w:val="20"/>
        </w:rPr>
        <w:t xml:space="preserve">określa zasady i sposób realizacji udziału Rzeczypospolitej Polskiej w Systemie Informacyjnym </w:t>
      </w:r>
      <w:proofErr w:type="spellStart"/>
      <w:r w:rsidRPr="001C24F6">
        <w:rPr>
          <w:rFonts w:eastAsia="Calibri"/>
          <w:szCs w:val="20"/>
        </w:rPr>
        <w:t>Schengen</w:t>
      </w:r>
      <w:proofErr w:type="spellEnd"/>
      <w:r w:rsidRPr="001C24F6">
        <w:rPr>
          <w:rFonts w:eastAsia="Calibri"/>
          <w:szCs w:val="20"/>
        </w:rPr>
        <w:t xml:space="preserve"> oraz Wizowym Systemie Informacyjnym, w tym organy/służby uprawnione do dostępu do SIS</w:t>
      </w:r>
      <w:r w:rsidR="00FF70C4">
        <w:rPr>
          <w:rFonts w:eastAsia="Calibri"/>
          <w:szCs w:val="20"/>
        </w:rPr>
        <w:t xml:space="preserve"> II</w:t>
      </w:r>
      <w:r w:rsidRPr="001C24F6">
        <w:rPr>
          <w:rFonts w:eastAsia="Calibri"/>
          <w:szCs w:val="20"/>
        </w:rPr>
        <w:t xml:space="preserve"> i VIS, obowiązki i uprawnienia organów/służb dotyczące dokonywania </w:t>
      </w:r>
      <w:r w:rsidRPr="001C24F6">
        <w:rPr>
          <w:rFonts w:eastAsia="Calibri" w:cs="Times New Roman"/>
        </w:rPr>
        <w:t xml:space="preserve">wpisów oraz wglądu do danych zawartych w Systemie Informacyjnym </w:t>
      </w:r>
      <w:proofErr w:type="spellStart"/>
      <w:r w:rsidRPr="001C24F6">
        <w:rPr>
          <w:rFonts w:eastAsia="Calibri" w:cs="Times New Roman"/>
        </w:rPr>
        <w:t>Schengen</w:t>
      </w:r>
      <w:proofErr w:type="spellEnd"/>
      <w:r w:rsidRPr="001C24F6">
        <w:rPr>
          <w:rFonts w:eastAsia="Calibri" w:cs="Times New Roman"/>
        </w:rPr>
        <w:t xml:space="preserve"> oraz Wizowym Systemie Informacyjnym poprzez Krajowy System Informatyczny (KSI).</w:t>
      </w:r>
    </w:p>
    <w:p w14:paraId="70C9C7A3" w14:textId="77777777" w:rsidR="001C24F6" w:rsidRPr="001C24F6" w:rsidRDefault="001C24F6" w:rsidP="001C24F6">
      <w:pPr>
        <w:spacing w:before="120" w:after="0" w:line="360" w:lineRule="auto"/>
        <w:jc w:val="both"/>
        <w:rPr>
          <w:rFonts w:eastAsia="Calibri"/>
          <w:szCs w:val="20"/>
        </w:rPr>
      </w:pPr>
      <w:r w:rsidRPr="001C24F6">
        <w:rPr>
          <w:rFonts w:eastAsia="Calibri"/>
          <w:szCs w:val="20"/>
        </w:rPr>
        <w:t>Na podstawie wyżej przywołanej ustawy wydano akty prawne niższego rzędu mające charakter wykonawczy. Wykaz wspomnianych aktów prawnych umieszczono w 2013 r. w „</w:t>
      </w:r>
      <w:r w:rsidRPr="001C24F6">
        <w:rPr>
          <w:rFonts w:eastAsia="Calibri"/>
          <w:i/>
          <w:szCs w:val="20"/>
        </w:rPr>
        <w:t xml:space="preserve">Podręczniku użytkownika Systemu Informacyjnego </w:t>
      </w:r>
      <w:proofErr w:type="spellStart"/>
      <w:r w:rsidRPr="001C24F6">
        <w:rPr>
          <w:rFonts w:eastAsia="Calibri"/>
          <w:i/>
          <w:szCs w:val="20"/>
        </w:rPr>
        <w:t>Schengen</w:t>
      </w:r>
      <w:proofErr w:type="spellEnd"/>
      <w:r w:rsidRPr="001C24F6">
        <w:rPr>
          <w:rFonts w:eastAsia="Calibri"/>
          <w:i/>
          <w:szCs w:val="20"/>
        </w:rPr>
        <w:t xml:space="preserve"> drugiej generacji (SIS II) oraz Wizowego Systemu Informacyjnego (VIS) – aspekty prawne</w:t>
      </w:r>
      <w:r w:rsidRPr="001C24F6">
        <w:rPr>
          <w:rFonts w:eastAsia="Calibri"/>
          <w:szCs w:val="20"/>
        </w:rPr>
        <w:t>”. Ponadto, wraz ze zmianami ustawy i przepisów wykonawczych, organy i służby przyjęły wewnętrzne regulacje zapewniające odpowiednie standardy wykorzystania danych, monitorowania jakości danych przekazywanych do systemów oraz właściwą realizację procedur.</w:t>
      </w:r>
    </w:p>
    <w:p w14:paraId="07FC9C9F" w14:textId="77777777" w:rsidR="001C24F6" w:rsidRPr="001C24F6" w:rsidRDefault="001C24F6" w:rsidP="001C24F6">
      <w:pPr>
        <w:pStyle w:val="Nagwek2"/>
      </w:pPr>
      <w:bookmarkStart w:id="41" w:name="_Toc45000312"/>
      <w:bookmarkStart w:id="42" w:name="_Toc50019094"/>
      <w:bookmarkStart w:id="43" w:name="_Toc110322437"/>
      <w:r w:rsidRPr="001C24F6">
        <w:t>Ochrona danych osobowych</w:t>
      </w:r>
      <w:bookmarkEnd w:id="41"/>
      <w:bookmarkEnd w:id="42"/>
      <w:bookmarkEnd w:id="43"/>
    </w:p>
    <w:p w14:paraId="01114287" w14:textId="77777777" w:rsidR="001C24F6" w:rsidRPr="001C24F6" w:rsidRDefault="001C24F6" w:rsidP="001C24F6">
      <w:pPr>
        <w:spacing w:before="120" w:after="0" w:line="360" w:lineRule="auto"/>
        <w:jc w:val="both"/>
        <w:rPr>
          <w:rFonts w:eastAsia="Calibri"/>
          <w:szCs w:val="20"/>
        </w:rPr>
      </w:pPr>
      <w:r w:rsidRPr="001C24F6">
        <w:rPr>
          <w:rFonts w:eastAsia="Calibri"/>
          <w:szCs w:val="20"/>
        </w:rPr>
        <w:t>Modernizacja systemów SIS</w:t>
      </w:r>
      <w:r w:rsidR="00A10F7C">
        <w:rPr>
          <w:rFonts w:eastAsia="Calibri"/>
          <w:szCs w:val="20"/>
        </w:rPr>
        <w:t xml:space="preserve"> II</w:t>
      </w:r>
      <w:r w:rsidRPr="001C24F6">
        <w:rPr>
          <w:rFonts w:eastAsia="Calibri"/>
          <w:szCs w:val="20"/>
        </w:rPr>
        <w:t xml:space="preserve">, VIS, </w:t>
      </w:r>
      <w:proofErr w:type="spellStart"/>
      <w:r w:rsidRPr="001C24F6">
        <w:rPr>
          <w:rFonts w:eastAsia="Calibri"/>
          <w:szCs w:val="20"/>
        </w:rPr>
        <w:t>Eurodac</w:t>
      </w:r>
      <w:proofErr w:type="spellEnd"/>
      <w:r w:rsidRPr="001C24F6">
        <w:rPr>
          <w:rFonts w:eastAsia="Calibri"/>
          <w:szCs w:val="20"/>
        </w:rPr>
        <w:t xml:space="preserve"> oraz wdrożenie nowych systemów EES, ETIAS, ECRIS-TCN i Interoperacyjności powinno odbywać się także z poszanowaniem prawa ochrony danych osobowych regulowanego na poziomie unijnym i krajowym, w szczególności z</w:t>
      </w:r>
      <w:r>
        <w:rPr>
          <w:rFonts w:eastAsia="Calibri"/>
          <w:szCs w:val="20"/>
        </w:rPr>
        <w:t xml:space="preserve"> </w:t>
      </w:r>
      <w:r w:rsidRPr="001C24F6">
        <w:rPr>
          <w:rFonts w:eastAsia="Calibri"/>
          <w:szCs w:val="20"/>
        </w:rPr>
        <w:t xml:space="preserve">przepisami UE w tym zakresie - rozporządzeniem </w:t>
      </w:r>
      <w:r w:rsidRPr="001C24F6">
        <w:rPr>
          <w:rFonts w:eastAsia="Calibri"/>
          <w:i/>
          <w:szCs w:val="20"/>
        </w:rPr>
        <w:t>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1C24F6">
        <w:rPr>
          <w:rFonts w:eastAsia="Calibri"/>
          <w:i/>
          <w:szCs w:val="20"/>
          <w:vertAlign w:val="superscript"/>
        </w:rPr>
        <w:footnoteReference w:id="3"/>
      </w:r>
      <w:r w:rsidRPr="001C24F6">
        <w:rPr>
          <w:rFonts w:eastAsia="Calibri"/>
          <w:szCs w:val="20"/>
        </w:rPr>
        <w:t xml:space="preserve"> oraz ustawą z dnia 14 grudnia 2018 r. </w:t>
      </w:r>
      <w:r w:rsidRPr="001C24F6">
        <w:rPr>
          <w:rFonts w:eastAsia="Calibri"/>
          <w:i/>
          <w:szCs w:val="20"/>
        </w:rPr>
        <w:t>o ochronie danych osobowych w związku z zapobieganiem i zwalczaniem przestępczości</w:t>
      </w:r>
      <w:r w:rsidRPr="001C24F6">
        <w:rPr>
          <w:rFonts w:eastAsia="Calibri"/>
          <w:i/>
          <w:szCs w:val="20"/>
          <w:vertAlign w:val="superscript"/>
        </w:rPr>
        <w:footnoteReference w:id="4"/>
      </w:r>
      <w:r w:rsidRPr="001C24F6">
        <w:rPr>
          <w:rFonts w:eastAsia="Calibri"/>
          <w:szCs w:val="20"/>
        </w:rPr>
        <w:t xml:space="preserve">, implementującą dyrektywę </w:t>
      </w:r>
      <w:r w:rsidRPr="001C24F6">
        <w:rPr>
          <w:rFonts w:eastAsia="Calibri"/>
          <w:i/>
          <w:szCs w:val="20"/>
        </w:rPr>
        <w:t>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uchylająca decyzję ramową Rady 2008/977/</w:t>
      </w:r>
      <w:proofErr w:type="spellStart"/>
      <w:r w:rsidRPr="001C24F6">
        <w:rPr>
          <w:rFonts w:eastAsia="Calibri"/>
          <w:i/>
          <w:szCs w:val="20"/>
        </w:rPr>
        <w:t>WSiSW</w:t>
      </w:r>
      <w:proofErr w:type="spellEnd"/>
      <w:r w:rsidRPr="001C24F6">
        <w:rPr>
          <w:rFonts w:eastAsia="Calibri"/>
          <w:i/>
          <w:szCs w:val="20"/>
          <w:vertAlign w:val="superscript"/>
        </w:rPr>
        <w:footnoteReference w:id="5"/>
      </w:r>
      <w:r w:rsidRPr="001C24F6">
        <w:rPr>
          <w:rFonts w:eastAsia="Calibri"/>
          <w:i/>
          <w:szCs w:val="20"/>
        </w:rPr>
        <w:t>.</w:t>
      </w:r>
    </w:p>
    <w:p w14:paraId="0E31E274" w14:textId="77777777" w:rsidR="001C24F6" w:rsidRPr="001C24F6" w:rsidRDefault="001C24F6" w:rsidP="001C24F6">
      <w:pPr>
        <w:spacing w:before="120" w:after="0" w:line="360" w:lineRule="auto"/>
        <w:jc w:val="both"/>
        <w:rPr>
          <w:rFonts w:eastAsia="Calibri"/>
          <w:szCs w:val="20"/>
        </w:rPr>
      </w:pPr>
      <w:r w:rsidRPr="001C24F6">
        <w:rPr>
          <w:rFonts w:eastAsia="Calibri"/>
          <w:szCs w:val="20"/>
        </w:rPr>
        <w:t>Stosownie do zaleceń Komisji Europejskiej, na podstawie przeprowadzonej analizy zgodności, tylko część instytucji będzie mogła dokonywać wpisów w ramach dostępu do wielkoskalowych systemów. Pozostałe instytucje będą miały jedynie możliwość przeglądania danych. Szczególna uwaga zostanie zwrócona na przetwarzanie danych szczególnie chronionych tj. odbitek linii papilarnych oraz szczególnych grup osób tj. danych migrantów i uchodźców, zwłaszcza małoletnich.</w:t>
      </w:r>
    </w:p>
    <w:p w14:paraId="2AC93277" w14:textId="77777777" w:rsidR="001C24F6" w:rsidRPr="001C24F6" w:rsidRDefault="001C24F6" w:rsidP="001C24F6">
      <w:pPr>
        <w:spacing w:before="120" w:after="0" w:line="360" w:lineRule="auto"/>
        <w:jc w:val="both"/>
        <w:rPr>
          <w:rFonts w:eastAsia="Calibri"/>
          <w:bCs/>
          <w:szCs w:val="20"/>
        </w:rPr>
      </w:pPr>
      <w:r w:rsidRPr="001C24F6">
        <w:rPr>
          <w:rFonts w:eastAsia="Calibri"/>
          <w:szCs w:val="20"/>
        </w:rPr>
        <w:t xml:space="preserve">Gromadzenie i wykorzystywanie tego rodzaju danych będzie podlegać także </w:t>
      </w:r>
      <w:r w:rsidRPr="001C24F6">
        <w:rPr>
          <w:rFonts w:eastAsia="Calibri"/>
          <w:bCs/>
          <w:szCs w:val="20"/>
        </w:rPr>
        <w:t>ścisłej analizie zasadności ich przechowywania w bazach danych.</w:t>
      </w:r>
    </w:p>
    <w:p w14:paraId="03A1D8A9" w14:textId="77777777" w:rsidR="001C24F6" w:rsidRPr="001C24F6" w:rsidRDefault="001C24F6" w:rsidP="001C24F6">
      <w:pPr>
        <w:spacing w:before="120" w:after="0" w:line="360" w:lineRule="auto"/>
        <w:jc w:val="both"/>
        <w:rPr>
          <w:rFonts w:eastAsia="Calibri"/>
          <w:bCs/>
          <w:szCs w:val="20"/>
        </w:rPr>
      </w:pPr>
      <w:r w:rsidRPr="001C24F6">
        <w:rPr>
          <w:rFonts w:eastAsia="Calibri"/>
          <w:szCs w:val="20"/>
        </w:rPr>
        <w:t>Ze względu na skalę i charakter danych, które mają być przetwarzane i przechowywane w bazach danych wielkoskalowych systemów informacyjnych</w:t>
      </w:r>
      <w:r w:rsidR="0037546E">
        <w:rPr>
          <w:rFonts w:eastAsia="Calibri"/>
          <w:szCs w:val="20"/>
        </w:rPr>
        <w:t xml:space="preserve"> UE</w:t>
      </w:r>
      <w:r w:rsidRPr="001C24F6">
        <w:rPr>
          <w:rFonts w:eastAsia="Calibri"/>
          <w:szCs w:val="20"/>
        </w:rPr>
        <w:t xml:space="preserve"> </w:t>
      </w:r>
      <w:r w:rsidRPr="001C24F6">
        <w:rPr>
          <w:rFonts w:eastAsia="Calibri"/>
          <w:bCs/>
          <w:szCs w:val="20"/>
        </w:rPr>
        <w:t>konieczne jest stworzenie silnych zabezpieczeń prawnych, technicznych i organizacyjnych. W celu zapewnienia należytej ochrony danych planowane jest włączenie Prezesa Urzędu Ochrony Danych Osobowych (UODO) w prace zmierzające do dostosowania organów polskiej administracji do współpracy z wielkoskalowymi systemami UE.</w:t>
      </w:r>
    </w:p>
    <w:p w14:paraId="730189EB" w14:textId="77777777" w:rsidR="001C24F6" w:rsidRPr="001C24F6" w:rsidRDefault="001C24F6" w:rsidP="001C24F6">
      <w:pPr>
        <w:spacing w:before="120" w:after="0" w:line="360" w:lineRule="auto"/>
        <w:jc w:val="both"/>
        <w:rPr>
          <w:rFonts w:eastAsia="Calibri"/>
          <w:bCs/>
          <w:szCs w:val="20"/>
        </w:rPr>
      </w:pPr>
      <w:r w:rsidRPr="001C24F6">
        <w:rPr>
          <w:rFonts w:eastAsia="Calibri"/>
          <w:bCs/>
          <w:szCs w:val="20"/>
        </w:rPr>
        <w:t xml:space="preserve">Dotychczasowe rozwiązania w zakresie ochrony danych osobowych w istniejących przepisach prawnych uregulowane są w rozdz. 3 (art.8-11) </w:t>
      </w:r>
      <w:r w:rsidRPr="001C24F6">
        <w:rPr>
          <w:rFonts w:eastAsia="Calibri"/>
          <w:bCs/>
          <w:i/>
          <w:szCs w:val="20"/>
        </w:rPr>
        <w:t>ustawy o SIS i VIS</w:t>
      </w:r>
      <w:r w:rsidRPr="001C24F6">
        <w:rPr>
          <w:rFonts w:eastAsia="Calibri"/>
          <w:bCs/>
          <w:szCs w:val="20"/>
        </w:rPr>
        <w:t xml:space="preserve">. Zgodnie ze wskazanymi wyżej przepisami Prezes UODO uprawniony jest do bezpośredniego dostępu do Krajowego Systemu Informatycznego (KSI) w celu sprawowania kontroli oraz we wskazanych przypadkach, o których mowa w art. 34 ust. 4 </w:t>
      </w:r>
      <w:r w:rsidRPr="001C24F6">
        <w:rPr>
          <w:rFonts w:eastAsia="Calibri"/>
          <w:bCs/>
          <w:i/>
          <w:szCs w:val="20"/>
        </w:rPr>
        <w:t>rozporządzenia (WE) nr 1987/</w:t>
      </w:r>
      <w:r w:rsidR="00C54CBF" w:rsidRPr="001C24F6">
        <w:rPr>
          <w:rFonts w:eastAsia="Calibri"/>
          <w:bCs/>
          <w:i/>
          <w:szCs w:val="20"/>
        </w:rPr>
        <w:t>2006</w:t>
      </w:r>
      <w:r w:rsidR="00C54CBF" w:rsidRPr="001C24F6" w:rsidDel="004A6106">
        <w:rPr>
          <w:rFonts w:eastAsia="Calibri"/>
          <w:bCs/>
          <w:i/>
          <w:szCs w:val="20"/>
        </w:rPr>
        <w:t xml:space="preserve"> </w:t>
      </w:r>
      <w:r w:rsidR="00C54CBF" w:rsidRPr="001C24F6">
        <w:rPr>
          <w:rFonts w:eastAsia="Calibri"/>
          <w:bCs/>
          <w:i/>
          <w:szCs w:val="20"/>
        </w:rPr>
        <w:t>oraz</w:t>
      </w:r>
      <w:r w:rsidRPr="001C24F6">
        <w:rPr>
          <w:rFonts w:eastAsia="Calibri"/>
          <w:bCs/>
          <w:szCs w:val="20"/>
        </w:rPr>
        <w:t xml:space="preserve"> w art. 49 ust. 4 </w:t>
      </w:r>
      <w:r w:rsidRPr="001C24F6">
        <w:rPr>
          <w:rFonts w:eastAsia="Calibri"/>
          <w:bCs/>
          <w:i/>
          <w:szCs w:val="20"/>
        </w:rPr>
        <w:t>decyzji Rady 2007/533/</w:t>
      </w:r>
      <w:proofErr w:type="spellStart"/>
      <w:r w:rsidRPr="001C24F6">
        <w:rPr>
          <w:rFonts w:eastAsia="Calibri"/>
          <w:bCs/>
          <w:i/>
          <w:szCs w:val="20"/>
        </w:rPr>
        <w:t>WSiSW</w:t>
      </w:r>
      <w:proofErr w:type="spellEnd"/>
      <w:r w:rsidRPr="001C24F6">
        <w:rPr>
          <w:rFonts w:eastAsia="Calibri"/>
          <w:bCs/>
          <w:szCs w:val="20"/>
        </w:rPr>
        <w:t>, jest organem uprawnionym do przekazania sprawy Europejskiemu Inspektorowi Ochrony Danych, w celu podjęcia działań mediacyjnych. Administratorem danych osobowych przetwarzanych poprzez Krajowy System Informatyczny (KSI) jest Centralny Organ Techniczny KSI.</w:t>
      </w:r>
    </w:p>
    <w:p w14:paraId="1D14FF9C" w14:textId="77777777" w:rsidR="001C24F6" w:rsidRPr="001C24F6" w:rsidRDefault="001C24F6" w:rsidP="001C24F6">
      <w:pPr>
        <w:spacing w:before="120" w:after="0" w:line="360" w:lineRule="auto"/>
        <w:jc w:val="both"/>
        <w:rPr>
          <w:rFonts w:eastAsia="Calibri"/>
          <w:szCs w:val="20"/>
        </w:rPr>
      </w:pPr>
      <w:r w:rsidRPr="001C24F6">
        <w:rPr>
          <w:rFonts w:eastAsia="Calibri"/>
          <w:bCs/>
          <w:szCs w:val="20"/>
        </w:rPr>
        <w:t>Rozwiązania w zakresie ochrony danych osobowych w odniesieniu do nowych systemów będą analogicznie uwzględnione w tworzonych na potrzeby tych systemów przepisach krajowych.</w:t>
      </w:r>
    </w:p>
    <w:p w14:paraId="499ECFE0" w14:textId="77777777" w:rsidR="001C24F6" w:rsidRDefault="001C24F6" w:rsidP="002E1355">
      <w:pPr>
        <w:pStyle w:val="Nagwek2"/>
      </w:pPr>
      <w:bookmarkStart w:id="44" w:name="_Toc29555550"/>
      <w:bookmarkStart w:id="45" w:name="_Toc45000313"/>
      <w:bookmarkStart w:id="46" w:name="_Toc50019095"/>
      <w:bookmarkStart w:id="47" w:name="_Toc110322438"/>
      <w:r w:rsidRPr="001C24F6">
        <w:t>Ramy organizacyjne</w:t>
      </w:r>
      <w:bookmarkEnd w:id="44"/>
      <w:bookmarkEnd w:id="45"/>
      <w:bookmarkEnd w:id="46"/>
      <w:bookmarkEnd w:id="47"/>
    </w:p>
    <w:p w14:paraId="6C9993CC" w14:textId="77777777" w:rsidR="00AC3AAD" w:rsidRPr="00AC3AAD" w:rsidRDefault="00AC3AAD" w:rsidP="00AC3AAD">
      <w:pPr>
        <w:spacing w:before="120" w:after="0" w:line="360" w:lineRule="auto"/>
        <w:jc w:val="both"/>
        <w:rPr>
          <w:rFonts w:eastAsia="Calibri"/>
          <w:szCs w:val="20"/>
        </w:rPr>
      </w:pPr>
      <w:r w:rsidRPr="001C24F6">
        <w:rPr>
          <w:rFonts w:eastAsia="Calibri"/>
          <w:szCs w:val="20"/>
        </w:rPr>
        <w:t>Proces współpracy polskich instytucji z wielkoskalowymi systemami informacyjnymi (SIS, VIS i </w:t>
      </w:r>
      <w:proofErr w:type="spellStart"/>
      <w:r w:rsidRPr="00AC3AAD">
        <w:rPr>
          <w:rFonts w:eastAsia="Calibri"/>
          <w:szCs w:val="20"/>
        </w:rPr>
        <w:t>Eurodac</w:t>
      </w:r>
      <w:proofErr w:type="spellEnd"/>
      <w:r w:rsidRPr="00AC3AAD">
        <w:rPr>
          <w:rFonts w:eastAsia="Calibri"/>
          <w:szCs w:val="20"/>
        </w:rPr>
        <w:t>) obejmuje szereg zadań, które można podzielić na dwa</w:t>
      </w:r>
      <w:r w:rsidR="00CF350C">
        <w:rPr>
          <w:rFonts w:eastAsia="Calibri"/>
          <w:szCs w:val="20"/>
        </w:rPr>
        <w:t xml:space="preserve"> obszary</w:t>
      </w:r>
      <w:r w:rsidRPr="00AC3AAD">
        <w:rPr>
          <w:rFonts w:eastAsia="Calibri"/>
          <w:szCs w:val="20"/>
        </w:rPr>
        <w:t>:</w:t>
      </w:r>
    </w:p>
    <w:p w14:paraId="5AC7E7A1" w14:textId="77777777" w:rsidR="00AC3AAD" w:rsidRPr="00AC3AAD" w:rsidRDefault="00AC3AAD" w:rsidP="00AC3AAD">
      <w:pPr>
        <w:pStyle w:val="Akapitzlist"/>
        <w:numPr>
          <w:ilvl w:val="0"/>
          <w:numId w:val="13"/>
        </w:numPr>
        <w:spacing w:before="120" w:after="0" w:line="360" w:lineRule="auto"/>
        <w:ind w:left="357" w:hanging="357"/>
        <w:contextualSpacing w:val="0"/>
        <w:jc w:val="both"/>
        <w:rPr>
          <w:rFonts w:eastAsia="Calibri" w:cs="Times New Roman"/>
        </w:rPr>
      </w:pPr>
      <w:r w:rsidRPr="00AC3AAD">
        <w:rPr>
          <w:rFonts w:eastAsia="Calibri"/>
          <w:szCs w:val="20"/>
        </w:rPr>
        <w:t xml:space="preserve">Współpracę (w szczególności wymianę danych) z wielkoskalowymi systemami informacyjnymi UE, którą prowadzą polskie instytucje zgodnie z zapisami </w:t>
      </w:r>
      <w:r w:rsidRPr="00AC3AAD">
        <w:rPr>
          <w:rFonts w:eastAsia="Calibri"/>
          <w:i/>
          <w:szCs w:val="20"/>
        </w:rPr>
        <w:t>u</w:t>
      </w:r>
      <w:r w:rsidRPr="00AC3AAD">
        <w:rPr>
          <w:rFonts w:eastAsia="Calibri" w:cs="Times New Roman"/>
          <w:i/>
        </w:rPr>
        <w:t xml:space="preserve">stawy o SIS i VIS. </w:t>
      </w:r>
    </w:p>
    <w:p w14:paraId="420DE255" w14:textId="77777777" w:rsidR="00AC3AAD" w:rsidRPr="00AC3AAD" w:rsidRDefault="00AC3AAD" w:rsidP="00AC3AAD">
      <w:pPr>
        <w:pStyle w:val="Akapitzlist"/>
        <w:numPr>
          <w:ilvl w:val="0"/>
          <w:numId w:val="13"/>
        </w:numPr>
        <w:spacing w:before="120" w:after="0" w:line="360" w:lineRule="auto"/>
        <w:jc w:val="both"/>
        <w:rPr>
          <w:rFonts w:eastAsia="Calibri" w:cs="Times New Roman"/>
        </w:rPr>
      </w:pPr>
      <w:r w:rsidRPr="00AC3AAD">
        <w:rPr>
          <w:rFonts w:eastAsia="Calibri"/>
          <w:szCs w:val="20"/>
        </w:rPr>
        <w:t xml:space="preserve">Działania związane ze strategicznym rozwojem i modernizacją wielkoskalowych systemów informacyjnych UE i odwzorowaniem ich w systemach krajowych. </w:t>
      </w:r>
    </w:p>
    <w:p w14:paraId="29B09E5D" w14:textId="77777777" w:rsidR="001C24F6" w:rsidRPr="001C24F6" w:rsidRDefault="001C24F6" w:rsidP="0031591B">
      <w:pPr>
        <w:spacing w:before="120" w:after="120" w:line="240" w:lineRule="auto"/>
        <w:jc w:val="both"/>
        <w:rPr>
          <w:rFonts w:eastAsia="Calibri" w:cs="Times New Roman"/>
          <w:i/>
        </w:rPr>
      </w:pPr>
      <w:r w:rsidRPr="000A1861">
        <w:rPr>
          <w:rFonts w:eastAsia="Calibri"/>
          <w:b/>
          <w:szCs w:val="20"/>
        </w:rPr>
        <w:t>Tabela</w:t>
      </w:r>
      <w:r w:rsidRPr="000A1861">
        <w:rPr>
          <w:rFonts w:eastAsia="Calibri" w:cs="Times New Roman"/>
          <w:b/>
        </w:rPr>
        <w:t xml:space="preserve"> 1: </w:t>
      </w:r>
      <w:r w:rsidRPr="000A1861">
        <w:rPr>
          <w:rFonts w:eastAsia="Calibri" w:cs="Times New Roman"/>
          <w:color w:val="44546A"/>
        </w:rPr>
        <w:t xml:space="preserve">Jednostki administracji współpracujące z wielkoskalowymi </w:t>
      </w:r>
      <w:r w:rsidR="000A1861" w:rsidRPr="000A1861">
        <w:rPr>
          <w:rFonts w:eastAsia="Calibri" w:cs="Times New Roman"/>
          <w:color w:val="44546A"/>
        </w:rPr>
        <w:t xml:space="preserve">systemami </w:t>
      </w:r>
      <w:r w:rsidR="000A1861">
        <w:rPr>
          <w:rFonts w:eastAsia="Calibri" w:cs="Times New Roman"/>
          <w:color w:val="44546A"/>
        </w:rPr>
        <w:t xml:space="preserve">informacyjnymi </w:t>
      </w:r>
      <w:r w:rsidRPr="000A1861">
        <w:rPr>
          <w:rFonts w:eastAsia="Calibri" w:cs="Times New Roman"/>
          <w:color w:val="44546A"/>
        </w:rPr>
        <w:t xml:space="preserve">UE za pośrednictwem </w:t>
      </w:r>
      <w:r w:rsidR="00C54CBF" w:rsidRPr="000A1861">
        <w:rPr>
          <w:rFonts w:eastAsia="Calibri" w:cs="Times New Roman"/>
          <w:color w:val="44546A"/>
        </w:rPr>
        <w:t xml:space="preserve">interfejsów do </w:t>
      </w:r>
      <w:r w:rsidRPr="000A1861">
        <w:rPr>
          <w:rFonts w:eastAsia="Calibri" w:cs="Times New Roman"/>
          <w:color w:val="44546A"/>
        </w:rPr>
        <w:t>własnych systemów</w:t>
      </w:r>
    </w:p>
    <w:tbl>
      <w:tblPr>
        <w:tblStyle w:val="Tabelasiatki4akcent5"/>
        <w:tblW w:w="9067" w:type="dxa"/>
        <w:tblLook w:val="0620" w:firstRow="1" w:lastRow="0" w:firstColumn="0" w:lastColumn="0" w:noHBand="1" w:noVBand="1"/>
      </w:tblPr>
      <w:tblGrid>
        <w:gridCol w:w="2972"/>
        <w:gridCol w:w="2693"/>
        <w:gridCol w:w="3402"/>
      </w:tblGrid>
      <w:tr w:rsidR="001C24F6" w:rsidRPr="001C24F6" w14:paraId="1BC07F97" w14:textId="77777777" w:rsidTr="004F0A40">
        <w:trPr>
          <w:cnfStyle w:val="100000000000" w:firstRow="1" w:lastRow="0" w:firstColumn="0" w:lastColumn="0" w:oddVBand="0" w:evenVBand="0" w:oddHBand="0" w:evenHBand="0" w:firstRowFirstColumn="0" w:firstRowLastColumn="0" w:lastRowFirstColumn="0" w:lastRowLastColumn="0"/>
          <w:trHeight w:val="564"/>
          <w:tblHeader/>
        </w:trPr>
        <w:tc>
          <w:tcPr>
            <w:tcW w:w="2972" w:type="dxa"/>
            <w:tcBorders>
              <w:right w:val="single" w:sz="4" w:space="0" w:color="FFFFFF" w:themeColor="background1"/>
            </w:tcBorders>
            <w:vAlign w:val="center"/>
          </w:tcPr>
          <w:p w14:paraId="77B81433" w14:textId="77777777" w:rsidR="001C24F6" w:rsidRPr="001C24F6" w:rsidRDefault="001C24F6" w:rsidP="004562C6">
            <w:pPr>
              <w:jc w:val="center"/>
              <w:rPr>
                <w:rFonts w:eastAsia="Calibri"/>
                <w:szCs w:val="18"/>
              </w:rPr>
            </w:pPr>
            <w:r w:rsidRPr="001C24F6">
              <w:rPr>
                <w:rFonts w:eastAsia="Calibri"/>
              </w:rPr>
              <w:t>Działania strategiczne</w:t>
            </w:r>
          </w:p>
        </w:tc>
        <w:tc>
          <w:tcPr>
            <w:tcW w:w="2693" w:type="dxa"/>
            <w:tcBorders>
              <w:left w:val="single" w:sz="4" w:space="0" w:color="FFFFFF" w:themeColor="background1"/>
              <w:right w:val="single" w:sz="4" w:space="0" w:color="FFFFFF" w:themeColor="background1"/>
            </w:tcBorders>
            <w:vAlign w:val="center"/>
          </w:tcPr>
          <w:p w14:paraId="6BEBCE21" w14:textId="77777777" w:rsidR="001C24F6" w:rsidRPr="001C24F6" w:rsidRDefault="001C24F6" w:rsidP="004562C6">
            <w:pPr>
              <w:jc w:val="center"/>
              <w:rPr>
                <w:rFonts w:eastAsia="Calibri"/>
                <w:szCs w:val="18"/>
              </w:rPr>
            </w:pPr>
            <w:r w:rsidRPr="001C24F6">
              <w:rPr>
                <w:rFonts w:eastAsia="Calibri"/>
              </w:rPr>
              <w:t>Działania operacyjne</w:t>
            </w:r>
          </w:p>
        </w:tc>
        <w:tc>
          <w:tcPr>
            <w:tcW w:w="3402" w:type="dxa"/>
            <w:tcBorders>
              <w:left w:val="single" w:sz="4" w:space="0" w:color="FFFFFF" w:themeColor="background1"/>
            </w:tcBorders>
            <w:vAlign w:val="center"/>
          </w:tcPr>
          <w:p w14:paraId="504FAD84" w14:textId="77777777" w:rsidR="001C24F6" w:rsidRPr="001C24F6" w:rsidRDefault="001C24F6" w:rsidP="004562C6">
            <w:pPr>
              <w:jc w:val="center"/>
              <w:rPr>
                <w:rFonts w:eastAsia="Calibri"/>
                <w:szCs w:val="18"/>
              </w:rPr>
            </w:pPr>
            <w:r w:rsidRPr="001C24F6">
              <w:rPr>
                <w:rFonts w:eastAsia="Calibri"/>
              </w:rPr>
              <w:t>System</w:t>
            </w:r>
          </w:p>
        </w:tc>
      </w:tr>
      <w:tr w:rsidR="001C24F6" w:rsidRPr="001C24F6" w14:paraId="32CB763F" w14:textId="77777777" w:rsidTr="00473076">
        <w:trPr>
          <w:trHeight w:val="1"/>
        </w:trPr>
        <w:tc>
          <w:tcPr>
            <w:tcW w:w="2972" w:type="dxa"/>
            <w:vAlign w:val="center"/>
          </w:tcPr>
          <w:p w14:paraId="42EB8724" w14:textId="77777777" w:rsidR="001C24F6" w:rsidRPr="001C24F6" w:rsidRDefault="001C24F6" w:rsidP="00473076">
            <w:pPr>
              <w:spacing w:before="120"/>
              <w:rPr>
                <w:rFonts w:eastAsia="Calibri"/>
                <w:sz w:val="22"/>
              </w:rPr>
            </w:pPr>
            <w:r w:rsidRPr="001C24F6">
              <w:rPr>
                <w:rFonts w:eastAsia="Calibri"/>
                <w:sz w:val="18"/>
              </w:rPr>
              <w:t>Komendant Główny Policji</w:t>
            </w:r>
          </w:p>
        </w:tc>
        <w:tc>
          <w:tcPr>
            <w:tcW w:w="2693" w:type="dxa"/>
            <w:vAlign w:val="center"/>
          </w:tcPr>
          <w:p w14:paraId="60AC4E43" w14:textId="77777777" w:rsidR="001C24F6" w:rsidRPr="001C24F6" w:rsidRDefault="001C24F6" w:rsidP="00473076">
            <w:pPr>
              <w:spacing w:before="120"/>
              <w:rPr>
                <w:rFonts w:eastAsia="Calibri"/>
                <w:sz w:val="22"/>
              </w:rPr>
            </w:pPr>
            <w:r w:rsidRPr="001C24F6">
              <w:rPr>
                <w:rFonts w:eastAsia="Calibri"/>
                <w:sz w:val="18"/>
              </w:rPr>
              <w:t>Policja</w:t>
            </w:r>
          </w:p>
        </w:tc>
        <w:tc>
          <w:tcPr>
            <w:tcW w:w="3402" w:type="dxa"/>
            <w:vAlign w:val="center"/>
          </w:tcPr>
          <w:p w14:paraId="4D43468B" w14:textId="77777777" w:rsidR="001C24F6" w:rsidRPr="00282D66" w:rsidRDefault="001C24F6" w:rsidP="00473076">
            <w:pPr>
              <w:pStyle w:val="Akapitzlist"/>
              <w:numPr>
                <w:ilvl w:val="0"/>
                <w:numId w:val="13"/>
              </w:numPr>
              <w:spacing w:before="120"/>
              <w:contextualSpacing w:val="0"/>
              <w:rPr>
                <w:rFonts w:eastAsia="Calibri"/>
                <w:sz w:val="18"/>
                <w:szCs w:val="20"/>
              </w:rPr>
            </w:pPr>
            <w:r w:rsidRPr="00282D66">
              <w:rPr>
                <w:rFonts w:eastAsia="Calibri"/>
                <w:bCs/>
                <w:sz w:val="18"/>
                <w:szCs w:val="18"/>
              </w:rPr>
              <w:t xml:space="preserve">Krajowy System Informacyjny Policji </w:t>
            </w:r>
            <w:r w:rsidRPr="00282D66">
              <w:rPr>
                <w:rFonts w:eastAsia="Calibri"/>
                <w:sz w:val="18"/>
                <w:szCs w:val="20"/>
              </w:rPr>
              <w:t xml:space="preserve">– </w:t>
            </w:r>
            <w:r w:rsidR="00AB2200">
              <w:rPr>
                <w:rFonts w:eastAsia="Calibri"/>
                <w:bCs/>
                <w:sz w:val="18"/>
                <w:szCs w:val="18"/>
              </w:rPr>
              <w:t>KSIP</w:t>
            </w:r>
          </w:p>
          <w:p w14:paraId="28F6130C" w14:textId="77777777" w:rsidR="001C24F6" w:rsidRPr="00282D66" w:rsidRDefault="001C24F6" w:rsidP="00473076">
            <w:pPr>
              <w:pStyle w:val="Akapitzlist"/>
              <w:numPr>
                <w:ilvl w:val="0"/>
                <w:numId w:val="13"/>
              </w:numPr>
              <w:spacing w:before="120"/>
              <w:contextualSpacing w:val="0"/>
              <w:rPr>
                <w:rFonts w:eastAsia="Calibri" w:cs="Times New Roman"/>
                <w:sz w:val="18"/>
              </w:rPr>
            </w:pPr>
            <w:r w:rsidRPr="00282D66">
              <w:rPr>
                <w:rFonts w:eastAsia="Calibri"/>
                <w:bCs/>
                <w:sz w:val="18"/>
                <w:szCs w:val="18"/>
              </w:rPr>
              <w:t xml:space="preserve">System </w:t>
            </w:r>
            <w:r w:rsidR="00AB2200">
              <w:rPr>
                <w:rFonts w:eastAsia="Calibri"/>
                <w:sz w:val="18"/>
                <w:szCs w:val="20"/>
              </w:rPr>
              <w:t>Poszukiwawczy Policji – SPP</w:t>
            </w:r>
          </w:p>
          <w:p w14:paraId="034570F4" w14:textId="77777777" w:rsidR="001C24F6" w:rsidRPr="00282D66" w:rsidRDefault="001C24F6" w:rsidP="00473076">
            <w:pPr>
              <w:pStyle w:val="Akapitzlist"/>
              <w:numPr>
                <w:ilvl w:val="0"/>
                <w:numId w:val="13"/>
              </w:numPr>
              <w:spacing w:before="120"/>
              <w:contextualSpacing w:val="0"/>
              <w:rPr>
                <w:rFonts w:eastAsia="Calibri"/>
                <w:sz w:val="18"/>
                <w:szCs w:val="20"/>
              </w:rPr>
            </w:pPr>
            <w:r w:rsidRPr="00282D66">
              <w:rPr>
                <w:rFonts w:eastAsia="Calibri"/>
                <w:bCs/>
                <w:sz w:val="18"/>
                <w:szCs w:val="18"/>
              </w:rPr>
              <w:t xml:space="preserve">System Teleinformatyczny Biura SIRENE </w:t>
            </w:r>
            <w:r w:rsidRPr="00282D66">
              <w:rPr>
                <w:rFonts w:eastAsia="Calibri"/>
                <w:sz w:val="18"/>
                <w:szCs w:val="20"/>
              </w:rPr>
              <w:t>–</w:t>
            </w:r>
            <w:r w:rsidR="00AB2200">
              <w:rPr>
                <w:rFonts w:eastAsia="Calibri"/>
                <w:bCs/>
                <w:sz w:val="18"/>
                <w:szCs w:val="18"/>
              </w:rPr>
              <w:t xml:space="preserve"> STBS II</w:t>
            </w:r>
          </w:p>
          <w:p w14:paraId="1A0AFFF5" w14:textId="77777777" w:rsidR="001C24F6" w:rsidRPr="00282D66" w:rsidRDefault="001C24F6" w:rsidP="00473076">
            <w:pPr>
              <w:pStyle w:val="Akapitzlist"/>
              <w:numPr>
                <w:ilvl w:val="0"/>
                <w:numId w:val="13"/>
              </w:numPr>
              <w:spacing w:before="120"/>
              <w:contextualSpacing w:val="0"/>
              <w:rPr>
                <w:rFonts w:eastAsia="Calibri" w:cs="Times New Roman"/>
                <w:sz w:val="18"/>
              </w:rPr>
            </w:pPr>
            <w:r w:rsidRPr="00282D66">
              <w:rPr>
                <w:rFonts w:eastAsia="Calibri"/>
                <w:bCs/>
                <w:sz w:val="18"/>
                <w:szCs w:val="18"/>
              </w:rPr>
              <w:t>SI Pojazd</w:t>
            </w:r>
            <w:r w:rsidR="00AB2200">
              <w:rPr>
                <w:rFonts w:eastAsia="Calibri"/>
                <w:sz w:val="18"/>
                <w:szCs w:val="20"/>
              </w:rPr>
              <w:t xml:space="preserve"> – aplikacja OR-COT KSI</w:t>
            </w:r>
          </w:p>
          <w:p w14:paraId="330A2024" w14:textId="77777777" w:rsidR="001C24F6" w:rsidRPr="00282D66" w:rsidRDefault="00AB2200" w:rsidP="00473076">
            <w:pPr>
              <w:pStyle w:val="Akapitzlist"/>
              <w:numPr>
                <w:ilvl w:val="0"/>
                <w:numId w:val="13"/>
              </w:numPr>
              <w:spacing w:before="120"/>
              <w:contextualSpacing w:val="0"/>
              <w:rPr>
                <w:rFonts w:eastAsia="Calibri"/>
                <w:sz w:val="18"/>
                <w:szCs w:val="20"/>
              </w:rPr>
            </w:pPr>
            <w:r>
              <w:rPr>
                <w:rFonts w:eastAsia="Calibri"/>
                <w:sz w:val="18"/>
                <w:szCs w:val="20"/>
              </w:rPr>
              <w:t>WWW SIS</w:t>
            </w:r>
          </w:p>
          <w:p w14:paraId="267FD028" w14:textId="77777777" w:rsidR="001C24F6" w:rsidRDefault="001C24F6" w:rsidP="00473076">
            <w:pPr>
              <w:pStyle w:val="Akapitzlist"/>
              <w:numPr>
                <w:ilvl w:val="0"/>
                <w:numId w:val="13"/>
              </w:numPr>
              <w:spacing w:before="120"/>
              <w:contextualSpacing w:val="0"/>
              <w:rPr>
                <w:rFonts w:eastAsia="Calibri"/>
                <w:sz w:val="18"/>
                <w:szCs w:val="20"/>
              </w:rPr>
            </w:pPr>
            <w:r w:rsidRPr="00282D66">
              <w:rPr>
                <w:rFonts w:eastAsia="Calibri"/>
                <w:sz w:val="18"/>
                <w:szCs w:val="20"/>
              </w:rPr>
              <w:t>AFIS</w:t>
            </w:r>
          </w:p>
          <w:p w14:paraId="10616886" w14:textId="77777777" w:rsidR="00C1795B" w:rsidRDefault="00C1795B" w:rsidP="00473076">
            <w:pPr>
              <w:pStyle w:val="Akapitzlist"/>
              <w:numPr>
                <w:ilvl w:val="0"/>
                <w:numId w:val="13"/>
              </w:numPr>
              <w:spacing w:before="120"/>
              <w:contextualSpacing w:val="0"/>
              <w:rPr>
                <w:rFonts w:eastAsia="Calibri"/>
                <w:sz w:val="18"/>
                <w:szCs w:val="20"/>
              </w:rPr>
            </w:pPr>
            <w:r>
              <w:rPr>
                <w:rFonts w:eastAsia="Calibri"/>
                <w:sz w:val="18"/>
                <w:szCs w:val="20"/>
              </w:rPr>
              <w:t>WWW VIS</w:t>
            </w:r>
          </w:p>
          <w:p w14:paraId="03F395EE" w14:textId="13FD214F" w:rsidR="00C1795B" w:rsidRPr="00282D66" w:rsidRDefault="00C1795B" w:rsidP="00E82356">
            <w:pPr>
              <w:pStyle w:val="Akapitzlist"/>
              <w:numPr>
                <w:ilvl w:val="0"/>
                <w:numId w:val="13"/>
              </w:numPr>
              <w:spacing w:before="120"/>
              <w:contextualSpacing w:val="0"/>
              <w:rPr>
                <w:rFonts w:eastAsia="Calibri"/>
                <w:sz w:val="18"/>
                <w:szCs w:val="20"/>
              </w:rPr>
            </w:pPr>
            <w:r>
              <w:rPr>
                <w:rFonts w:eastAsia="Calibri"/>
                <w:sz w:val="18"/>
                <w:szCs w:val="20"/>
              </w:rPr>
              <w:t>Aplikacja Reja 24 – COT KSI</w:t>
            </w:r>
          </w:p>
        </w:tc>
      </w:tr>
      <w:tr w:rsidR="001C24F6" w:rsidRPr="001C24F6" w14:paraId="4DA7E9D5" w14:textId="77777777" w:rsidTr="00473076">
        <w:trPr>
          <w:trHeight w:val="1"/>
        </w:trPr>
        <w:tc>
          <w:tcPr>
            <w:tcW w:w="2972" w:type="dxa"/>
            <w:vAlign w:val="center"/>
          </w:tcPr>
          <w:p w14:paraId="42841DDC" w14:textId="77777777" w:rsidR="001C24F6" w:rsidRPr="001C24F6" w:rsidRDefault="001C24F6" w:rsidP="00473076">
            <w:pPr>
              <w:spacing w:before="120"/>
              <w:rPr>
                <w:rFonts w:eastAsia="Calibri"/>
                <w:sz w:val="22"/>
              </w:rPr>
            </w:pPr>
            <w:r w:rsidRPr="001C24F6">
              <w:rPr>
                <w:rFonts w:eastAsia="Calibri"/>
                <w:sz w:val="18"/>
              </w:rPr>
              <w:t>Komendant Główny Straży Granicznej</w:t>
            </w:r>
          </w:p>
        </w:tc>
        <w:tc>
          <w:tcPr>
            <w:tcW w:w="2693" w:type="dxa"/>
            <w:vAlign w:val="center"/>
          </w:tcPr>
          <w:p w14:paraId="617A6BFE" w14:textId="77777777" w:rsidR="001C24F6" w:rsidRPr="001C24F6" w:rsidRDefault="001C24F6" w:rsidP="00473076">
            <w:pPr>
              <w:spacing w:before="120"/>
              <w:rPr>
                <w:rFonts w:eastAsia="Calibri"/>
                <w:sz w:val="22"/>
              </w:rPr>
            </w:pPr>
            <w:r w:rsidRPr="001C24F6">
              <w:rPr>
                <w:rFonts w:eastAsia="Calibri"/>
                <w:sz w:val="18"/>
              </w:rPr>
              <w:t>Straż Graniczna</w:t>
            </w:r>
          </w:p>
        </w:tc>
        <w:tc>
          <w:tcPr>
            <w:tcW w:w="3402" w:type="dxa"/>
            <w:vAlign w:val="center"/>
          </w:tcPr>
          <w:p w14:paraId="308DDEC5" w14:textId="77777777" w:rsidR="001C24F6" w:rsidRPr="001C24F6" w:rsidRDefault="001C24F6" w:rsidP="00473076">
            <w:pPr>
              <w:spacing w:before="120"/>
              <w:rPr>
                <w:rFonts w:eastAsia="Calibri"/>
                <w:sz w:val="22"/>
              </w:rPr>
            </w:pPr>
            <w:r w:rsidRPr="001C24F6">
              <w:rPr>
                <w:rFonts w:eastAsia="Calibri"/>
                <w:sz w:val="18"/>
              </w:rPr>
              <w:t xml:space="preserve">Centralna Baza Danych SG </w:t>
            </w:r>
            <w:r w:rsidRPr="001C24F6">
              <w:rPr>
                <w:rFonts w:eastAsia="Calibri"/>
                <w:sz w:val="18"/>
                <w:szCs w:val="20"/>
              </w:rPr>
              <w:t>–</w:t>
            </w:r>
            <w:r w:rsidRPr="001C24F6">
              <w:rPr>
                <w:rFonts w:eastAsia="Calibri"/>
                <w:sz w:val="18"/>
              </w:rPr>
              <w:t xml:space="preserve"> Zintegrowany System</w:t>
            </w:r>
            <w:r w:rsidR="004F028A">
              <w:rPr>
                <w:rFonts w:eastAsia="Calibri"/>
                <w:sz w:val="18"/>
              </w:rPr>
              <w:t xml:space="preserve"> </w:t>
            </w:r>
            <w:r w:rsidRPr="001C24F6">
              <w:rPr>
                <w:rFonts w:eastAsia="Calibri"/>
                <w:sz w:val="18"/>
              </w:rPr>
              <w:t xml:space="preserve">Ewidencji – </w:t>
            </w:r>
            <w:r w:rsidR="00764ED2">
              <w:rPr>
                <w:rFonts w:eastAsia="Calibri"/>
                <w:sz w:val="18"/>
              </w:rPr>
              <w:t xml:space="preserve">zwanej dalej </w:t>
            </w:r>
            <w:r w:rsidRPr="001C24F6">
              <w:rPr>
                <w:rFonts w:eastAsia="Calibri"/>
                <w:sz w:val="18"/>
              </w:rPr>
              <w:t>ZSE6</w:t>
            </w:r>
            <w:r w:rsidR="00637240">
              <w:rPr>
                <w:rFonts w:eastAsia="Calibri"/>
                <w:sz w:val="18"/>
              </w:rPr>
              <w:t>,</w:t>
            </w:r>
            <w:r w:rsidRPr="001C24F6">
              <w:rPr>
                <w:rFonts w:eastAsia="Calibri"/>
                <w:sz w:val="18"/>
              </w:rPr>
              <w:t xml:space="preserve"> </w:t>
            </w:r>
            <w:r w:rsidR="00637240">
              <w:rPr>
                <w:rFonts w:eastAsia="Calibri"/>
                <w:sz w:val="18"/>
              </w:rPr>
              <w:t>Platforma integrująca – Krajowy Rejestr Cudzoziemców (KRC)</w:t>
            </w:r>
            <w:r w:rsidR="00637240" w:rsidRPr="001C24F6">
              <w:rPr>
                <w:rFonts w:eastAsia="Calibri"/>
                <w:sz w:val="18"/>
              </w:rPr>
              <w:t xml:space="preserve"> </w:t>
            </w:r>
            <w:r w:rsidR="00764ED2">
              <w:rPr>
                <w:rFonts w:eastAsia="Calibri"/>
                <w:sz w:val="18"/>
              </w:rPr>
              <w:t xml:space="preserve">– I wersja systemu </w:t>
            </w:r>
            <w:r w:rsidR="00637240">
              <w:rPr>
                <w:rFonts w:eastAsia="Calibri"/>
                <w:sz w:val="18"/>
              </w:rPr>
              <w:t>oraz System Obsługi Cudzoziemców (SOC)</w:t>
            </w:r>
          </w:p>
        </w:tc>
      </w:tr>
      <w:tr w:rsidR="004F0A40" w:rsidRPr="001C24F6" w14:paraId="3A77F8D0" w14:textId="77777777" w:rsidTr="00473076">
        <w:trPr>
          <w:trHeight w:val="1"/>
        </w:trPr>
        <w:tc>
          <w:tcPr>
            <w:tcW w:w="2972" w:type="dxa"/>
            <w:vAlign w:val="center"/>
          </w:tcPr>
          <w:p w14:paraId="3DC2680C" w14:textId="77777777" w:rsidR="004F0A40" w:rsidRPr="001C24F6" w:rsidRDefault="004F0A40" w:rsidP="00473076">
            <w:pPr>
              <w:spacing w:before="120"/>
              <w:rPr>
                <w:rFonts w:eastAsia="Calibri"/>
                <w:sz w:val="18"/>
              </w:rPr>
            </w:pPr>
            <w:r w:rsidRPr="001C24F6">
              <w:rPr>
                <w:rFonts w:eastAsia="Calibri"/>
                <w:sz w:val="18"/>
              </w:rPr>
              <w:t>Szef Urzędu do Spraw Cudzoziemców</w:t>
            </w:r>
          </w:p>
        </w:tc>
        <w:tc>
          <w:tcPr>
            <w:tcW w:w="2693" w:type="dxa"/>
            <w:vAlign w:val="center"/>
          </w:tcPr>
          <w:p w14:paraId="661E5BC4" w14:textId="77777777" w:rsidR="004F0A40" w:rsidRPr="001C24F6" w:rsidRDefault="004F0A40" w:rsidP="00473076">
            <w:pPr>
              <w:spacing w:before="120"/>
              <w:rPr>
                <w:rFonts w:eastAsia="Calibri"/>
                <w:sz w:val="18"/>
              </w:rPr>
            </w:pPr>
            <w:r w:rsidRPr="001C24F6">
              <w:rPr>
                <w:rFonts w:eastAsia="Calibri"/>
                <w:sz w:val="18"/>
              </w:rPr>
              <w:t>Urząd do Spraw Cudzoziemców</w:t>
            </w:r>
          </w:p>
        </w:tc>
        <w:tc>
          <w:tcPr>
            <w:tcW w:w="3402" w:type="dxa"/>
            <w:vAlign w:val="center"/>
          </w:tcPr>
          <w:p w14:paraId="35B34C04" w14:textId="77777777" w:rsidR="004F0A40" w:rsidRPr="001C24F6" w:rsidRDefault="00BB4DDD" w:rsidP="00473076">
            <w:pPr>
              <w:spacing w:before="120"/>
              <w:rPr>
                <w:rFonts w:eastAsia="Calibri"/>
                <w:sz w:val="18"/>
              </w:rPr>
            </w:pPr>
            <w:r>
              <w:rPr>
                <w:rFonts w:eastAsia="Calibri"/>
                <w:sz w:val="18"/>
              </w:rPr>
              <w:t xml:space="preserve"> Pobyt 3 w tym KSK</w:t>
            </w:r>
          </w:p>
        </w:tc>
      </w:tr>
      <w:tr w:rsidR="004F0A40" w:rsidRPr="001C24F6" w14:paraId="7CE3953A" w14:textId="77777777" w:rsidTr="00473076">
        <w:trPr>
          <w:trHeight w:val="1"/>
        </w:trPr>
        <w:tc>
          <w:tcPr>
            <w:tcW w:w="2972" w:type="dxa"/>
            <w:vAlign w:val="center"/>
          </w:tcPr>
          <w:p w14:paraId="279128B8" w14:textId="77777777" w:rsidR="004F0A40" w:rsidRPr="001C24F6" w:rsidRDefault="004F0A40" w:rsidP="00473076">
            <w:pPr>
              <w:spacing w:before="120"/>
              <w:rPr>
                <w:rFonts w:eastAsia="Calibri"/>
                <w:sz w:val="18"/>
              </w:rPr>
            </w:pPr>
            <w:r w:rsidRPr="001C24F6">
              <w:rPr>
                <w:rFonts w:eastAsia="Calibri"/>
                <w:sz w:val="18"/>
              </w:rPr>
              <w:t>Szef Agencji Wywiadu</w:t>
            </w:r>
          </w:p>
        </w:tc>
        <w:tc>
          <w:tcPr>
            <w:tcW w:w="2693" w:type="dxa"/>
            <w:vAlign w:val="center"/>
          </w:tcPr>
          <w:p w14:paraId="06D3D691" w14:textId="77777777" w:rsidR="004F0A40" w:rsidRPr="001C24F6" w:rsidRDefault="004F0A40" w:rsidP="00473076">
            <w:pPr>
              <w:spacing w:before="120"/>
              <w:rPr>
                <w:rFonts w:eastAsia="Calibri"/>
                <w:sz w:val="18"/>
              </w:rPr>
            </w:pPr>
            <w:r w:rsidRPr="001C24F6">
              <w:rPr>
                <w:rFonts w:eastAsia="Calibri"/>
                <w:sz w:val="18"/>
              </w:rPr>
              <w:t>Agencja Wywiadu</w:t>
            </w:r>
          </w:p>
        </w:tc>
        <w:tc>
          <w:tcPr>
            <w:tcW w:w="3402" w:type="dxa"/>
            <w:vAlign w:val="center"/>
          </w:tcPr>
          <w:p w14:paraId="07DB233D" w14:textId="77777777" w:rsidR="004F0A40" w:rsidRPr="001C24F6" w:rsidRDefault="004F0A40" w:rsidP="00473076">
            <w:pPr>
              <w:spacing w:before="120"/>
              <w:rPr>
                <w:rFonts w:eastAsia="Calibri"/>
                <w:sz w:val="18"/>
              </w:rPr>
            </w:pPr>
            <w:r w:rsidRPr="001C24F6">
              <w:rPr>
                <w:rFonts w:eastAsia="Calibri"/>
                <w:sz w:val="18"/>
              </w:rPr>
              <w:t>System Udostępniania Danych – SUD</w:t>
            </w:r>
          </w:p>
        </w:tc>
      </w:tr>
      <w:tr w:rsidR="004F0A40" w:rsidRPr="001C24F6" w14:paraId="36363307" w14:textId="77777777" w:rsidTr="00473076">
        <w:trPr>
          <w:trHeight w:val="1"/>
        </w:trPr>
        <w:tc>
          <w:tcPr>
            <w:tcW w:w="2972" w:type="dxa"/>
            <w:vAlign w:val="center"/>
          </w:tcPr>
          <w:p w14:paraId="41E0C982" w14:textId="77777777" w:rsidR="004F0A40" w:rsidRPr="001C24F6" w:rsidRDefault="004F0A40" w:rsidP="00473076">
            <w:pPr>
              <w:spacing w:before="120"/>
              <w:rPr>
                <w:rFonts w:eastAsia="Calibri"/>
                <w:sz w:val="22"/>
              </w:rPr>
            </w:pPr>
            <w:r w:rsidRPr="001C24F6">
              <w:rPr>
                <w:rFonts w:eastAsia="Calibri"/>
                <w:sz w:val="18"/>
              </w:rPr>
              <w:t>Minister Sprawiedliwości</w:t>
            </w:r>
          </w:p>
        </w:tc>
        <w:tc>
          <w:tcPr>
            <w:tcW w:w="2693" w:type="dxa"/>
            <w:vAlign w:val="center"/>
          </w:tcPr>
          <w:p w14:paraId="679F4861" w14:textId="77777777" w:rsidR="004F0A40" w:rsidRPr="001C24F6" w:rsidRDefault="004F0A40" w:rsidP="00473076">
            <w:pPr>
              <w:spacing w:before="120"/>
              <w:rPr>
                <w:rFonts w:eastAsia="Calibri"/>
                <w:sz w:val="22"/>
              </w:rPr>
            </w:pPr>
            <w:r w:rsidRPr="001C24F6">
              <w:rPr>
                <w:rFonts w:eastAsia="Calibri"/>
                <w:sz w:val="18"/>
              </w:rPr>
              <w:t>Sądy</w:t>
            </w:r>
          </w:p>
        </w:tc>
        <w:tc>
          <w:tcPr>
            <w:tcW w:w="3402" w:type="dxa"/>
            <w:vAlign w:val="center"/>
          </w:tcPr>
          <w:p w14:paraId="64A8AE5E" w14:textId="77777777" w:rsidR="004F0A40" w:rsidRPr="001C24F6" w:rsidRDefault="004F0A40" w:rsidP="00473076">
            <w:pPr>
              <w:spacing w:before="120"/>
              <w:rPr>
                <w:rFonts w:eastAsia="Calibri"/>
                <w:sz w:val="22"/>
              </w:rPr>
            </w:pPr>
            <w:r w:rsidRPr="001C24F6">
              <w:rPr>
                <w:rFonts w:eastAsia="Calibri"/>
                <w:sz w:val="18"/>
              </w:rPr>
              <w:t>SIS2-SAD</w:t>
            </w:r>
          </w:p>
        </w:tc>
      </w:tr>
      <w:tr w:rsidR="004F0A40" w:rsidRPr="001C24F6" w14:paraId="23447F75" w14:textId="77777777" w:rsidTr="00473076">
        <w:trPr>
          <w:trHeight w:val="1"/>
        </w:trPr>
        <w:tc>
          <w:tcPr>
            <w:tcW w:w="2972" w:type="dxa"/>
            <w:vAlign w:val="center"/>
          </w:tcPr>
          <w:p w14:paraId="58505614" w14:textId="77777777" w:rsidR="004F0A40" w:rsidRPr="001C24F6" w:rsidRDefault="004F0A40" w:rsidP="00473076">
            <w:pPr>
              <w:spacing w:before="120"/>
              <w:rPr>
                <w:rFonts w:eastAsia="Calibri"/>
                <w:sz w:val="22"/>
              </w:rPr>
            </w:pPr>
            <w:r w:rsidRPr="001C24F6">
              <w:rPr>
                <w:rFonts w:eastAsia="Calibri"/>
                <w:sz w:val="18"/>
              </w:rPr>
              <w:t xml:space="preserve">Minister Spraw </w:t>
            </w:r>
            <w:r>
              <w:rPr>
                <w:rFonts w:eastAsia="Calibri"/>
                <w:sz w:val="18"/>
              </w:rPr>
              <w:t>Z</w:t>
            </w:r>
            <w:r w:rsidRPr="001C24F6">
              <w:rPr>
                <w:rFonts w:eastAsia="Calibri"/>
                <w:sz w:val="18"/>
              </w:rPr>
              <w:t>agranicznych</w:t>
            </w:r>
          </w:p>
        </w:tc>
        <w:tc>
          <w:tcPr>
            <w:tcW w:w="2693" w:type="dxa"/>
            <w:vAlign w:val="center"/>
          </w:tcPr>
          <w:p w14:paraId="1D03227F" w14:textId="77777777" w:rsidR="004F0A40" w:rsidRPr="001C24F6" w:rsidRDefault="004F0A40" w:rsidP="00230C8E">
            <w:pPr>
              <w:spacing w:before="120"/>
              <w:rPr>
                <w:rFonts w:eastAsia="Calibri"/>
                <w:sz w:val="22"/>
              </w:rPr>
            </w:pPr>
            <w:r w:rsidRPr="001C24F6">
              <w:rPr>
                <w:rFonts w:eastAsia="Calibri"/>
                <w:sz w:val="18"/>
              </w:rPr>
              <w:t>Konsulowie</w:t>
            </w:r>
            <w:r w:rsidR="003F508A">
              <w:rPr>
                <w:rFonts w:eastAsia="Calibri"/>
                <w:sz w:val="18"/>
              </w:rPr>
              <w:t>,</w:t>
            </w:r>
            <w:r w:rsidR="00230C8E">
              <w:rPr>
                <w:rFonts w:eastAsia="Calibri"/>
                <w:sz w:val="18"/>
              </w:rPr>
              <w:t xml:space="preserve"> </w:t>
            </w:r>
            <w:r w:rsidR="003F508A">
              <w:rPr>
                <w:rFonts w:eastAsia="Calibri"/>
                <w:sz w:val="18"/>
              </w:rPr>
              <w:t>MSZ</w:t>
            </w:r>
          </w:p>
        </w:tc>
        <w:tc>
          <w:tcPr>
            <w:tcW w:w="3402" w:type="dxa"/>
            <w:vAlign w:val="center"/>
          </w:tcPr>
          <w:p w14:paraId="1C4F24D3" w14:textId="77777777" w:rsidR="004F0A40" w:rsidRPr="001C24F6" w:rsidRDefault="004F0A40" w:rsidP="00473076">
            <w:pPr>
              <w:spacing w:before="120"/>
              <w:rPr>
                <w:rFonts w:eastAsia="Calibri"/>
                <w:sz w:val="22"/>
              </w:rPr>
            </w:pPr>
            <w:r w:rsidRPr="001C24F6">
              <w:rPr>
                <w:rFonts w:eastAsia="Calibri"/>
                <w:sz w:val="18"/>
              </w:rPr>
              <w:t>WIZA KONSUL</w:t>
            </w:r>
          </w:p>
        </w:tc>
      </w:tr>
      <w:tr w:rsidR="004F0A40" w:rsidRPr="001C24F6" w14:paraId="1D3F5183" w14:textId="77777777" w:rsidTr="00473076">
        <w:trPr>
          <w:trHeight w:val="1"/>
        </w:trPr>
        <w:tc>
          <w:tcPr>
            <w:tcW w:w="2972" w:type="dxa"/>
            <w:vAlign w:val="center"/>
          </w:tcPr>
          <w:p w14:paraId="15DA65F3" w14:textId="77777777" w:rsidR="004F0A40" w:rsidRPr="001C24F6" w:rsidRDefault="004F0A40" w:rsidP="00473076">
            <w:pPr>
              <w:spacing w:before="120"/>
              <w:rPr>
                <w:rFonts w:eastAsia="Calibri"/>
                <w:sz w:val="22"/>
              </w:rPr>
            </w:pPr>
            <w:r w:rsidRPr="001C24F6">
              <w:rPr>
                <w:rFonts w:eastAsia="Calibri"/>
                <w:sz w:val="18"/>
              </w:rPr>
              <w:t>Minister Finansów</w:t>
            </w:r>
          </w:p>
        </w:tc>
        <w:tc>
          <w:tcPr>
            <w:tcW w:w="2693" w:type="dxa"/>
            <w:vAlign w:val="center"/>
          </w:tcPr>
          <w:p w14:paraId="7685E8D3" w14:textId="77777777" w:rsidR="004F0A40" w:rsidRPr="001C24F6" w:rsidRDefault="004F0A40" w:rsidP="00473076">
            <w:pPr>
              <w:spacing w:before="120"/>
              <w:rPr>
                <w:rFonts w:eastAsia="Calibri"/>
                <w:sz w:val="22"/>
              </w:rPr>
            </w:pPr>
            <w:r w:rsidRPr="001C24F6">
              <w:rPr>
                <w:rFonts w:eastAsia="Calibri"/>
                <w:sz w:val="18"/>
              </w:rPr>
              <w:t>Krajowa Administracja Skarbowa (Służba Celno-Skarbowa)</w:t>
            </w:r>
          </w:p>
        </w:tc>
        <w:tc>
          <w:tcPr>
            <w:tcW w:w="3402" w:type="dxa"/>
            <w:vAlign w:val="center"/>
          </w:tcPr>
          <w:p w14:paraId="0A41E6C9" w14:textId="77777777" w:rsidR="004F0A40" w:rsidRPr="001C24F6" w:rsidRDefault="004F0A40" w:rsidP="00473076">
            <w:pPr>
              <w:spacing w:before="120"/>
              <w:rPr>
                <w:rFonts w:eastAsia="Calibri"/>
                <w:sz w:val="22"/>
              </w:rPr>
            </w:pPr>
            <w:r w:rsidRPr="001C24F6">
              <w:rPr>
                <w:rFonts w:eastAsia="Calibri"/>
                <w:sz w:val="18"/>
              </w:rPr>
              <w:t xml:space="preserve">Centralny Rejestr Operacyjny – </w:t>
            </w:r>
            <w:proofErr w:type="spellStart"/>
            <w:r w:rsidRPr="001C24F6">
              <w:rPr>
                <w:rFonts w:eastAsia="Calibri"/>
                <w:sz w:val="18"/>
              </w:rPr>
              <w:t>C</w:t>
            </w:r>
            <w:r w:rsidR="007B7046">
              <w:rPr>
                <w:rFonts w:eastAsia="Calibri"/>
                <w:sz w:val="18"/>
              </w:rPr>
              <w:t>e</w:t>
            </w:r>
            <w:r w:rsidRPr="001C24F6">
              <w:rPr>
                <w:rFonts w:eastAsia="Calibri"/>
                <w:sz w:val="18"/>
              </w:rPr>
              <w:t>RO</w:t>
            </w:r>
            <w:proofErr w:type="spellEnd"/>
          </w:p>
        </w:tc>
      </w:tr>
      <w:tr w:rsidR="004F0A40" w:rsidRPr="001C24F6" w14:paraId="0A9CED96" w14:textId="77777777" w:rsidTr="00473076">
        <w:trPr>
          <w:trHeight w:val="1"/>
        </w:trPr>
        <w:tc>
          <w:tcPr>
            <w:tcW w:w="2972" w:type="dxa"/>
            <w:vAlign w:val="center"/>
          </w:tcPr>
          <w:p w14:paraId="2126D3AD" w14:textId="77777777" w:rsidR="004F0A40" w:rsidRPr="001C24F6" w:rsidRDefault="004F0A40" w:rsidP="00473076">
            <w:pPr>
              <w:spacing w:before="120"/>
              <w:rPr>
                <w:rFonts w:eastAsia="Calibri"/>
                <w:sz w:val="22"/>
              </w:rPr>
            </w:pPr>
            <w:r w:rsidRPr="001C24F6">
              <w:rPr>
                <w:rFonts w:eastAsia="Calibri"/>
                <w:sz w:val="18"/>
              </w:rPr>
              <w:t>Minister Obrony Narodowej</w:t>
            </w:r>
          </w:p>
        </w:tc>
        <w:tc>
          <w:tcPr>
            <w:tcW w:w="2693" w:type="dxa"/>
            <w:vAlign w:val="center"/>
          </w:tcPr>
          <w:p w14:paraId="69935974" w14:textId="77777777" w:rsidR="004F0A40" w:rsidRPr="001C24F6" w:rsidRDefault="004F0A40" w:rsidP="009E3C99">
            <w:pPr>
              <w:spacing w:before="120"/>
              <w:rPr>
                <w:rFonts w:eastAsia="Calibri"/>
                <w:sz w:val="22"/>
              </w:rPr>
            </w:pPr>
            <w:r w:rsidRPr="001C24F6">
              <w:rPr>
                <w:rFonts w:eastAsia="Calibri"/>
                <w:sz w:val="18"/>
              </w:rPr>
              <w:t>Żandarmeria Wojskowa, Służba Kontrwywiadu Wojskowego oraz Służba Wywiadu Wojskoweg</w:t>
            </w:r>
            <w:r w:rsidR="003C20C6">
              <w:rPr>
                <w:rFonts w:eastAsia="Calibri"/>
                <w:sz w:val="18"/>
              </w:rPr>
              <w:t>o</w:t>
            </w:r>
          </w:p>
        </w:tc>
        <w:tc>
          <w:tcPr>
            <w:tcW w:w="3402" w:type="dxa"/>
            <w:vAlign w:val="center"/>
          </w:tcPr>
          <w:p w14:paraId="54DBAD87" w14:textId="77777777" w:rsidR="004F0A40" w:rsidRPr="001C24F6" w:rsidRDefault="004F0A40" w:rsidP="00473076">
            <w:pPr>
              <w:spacing w:before="120"/>
              <w:rPr>
                <w:rFonts w:eastAsia="Calibri"/>
                <w:sz w:val="22"/>
              </w:rPr>
            </w:pPr>
            <w:r w:rsidRPr="001C24F6">
              <w:rPr>
                <w:rFonts w:eastAsia="Calibri"/>
                <w:sz w:val="18"/>
              </w:rPr>
              <w:t>System Udostępniania Danych – SUD</w:t>
            </w:r>
          </w:p>
        </w:tc>
      </w:tr>
      <w:tr w:rsidR="004F0A40" w:rsidRPr="001C24F6" w14:paraId="30E514BB" w14:textId="77777777" w:rsidTr="00473076">
        <w:trPr>
          <w:trHeight w:val="1"/>
        </w:trPr>
        <w:tc>
          <w:tcPr>
            <w:tcW w:w="2972" w:type="dxa"/>
            <w:vAlign w:val="center"/>
          </w:tcPr>
          <w:p w14:paraId="4153494A" w14:textId="77777777" w:rsidR="004F0A40" w:rsidRPr="001C24F6" w:rsidRDefault="004F0A40" w:rsidP="00473076">
            <w:pPr>
              <w:spacing w:before="120"/>
              <w:rPr>
                <w:rFonts w:eastAsia="Calibri"/>
                <w:sz w:val="22"/>
              </w:rPr>
            </w:pPr>
            <w:r w:rsidRPr="001C24F6">
              <w:rPr>
                <w:rFonts w:eastAsia="Calibri"/>
                <w:sz w:val="18"/>
              </w:rPr>
              <w:t>Szef Centralnego Biura Antykorupcyjnego</w:t>
            </w:r>
          </w:p>
        </w:tc>
        <w:tc>
          <w:tcPr>
            <w:tcW w:w="2693" w:type="dxa"/>
            <w:vAlign w:val="center"/>
          </w:tcPr>
          <w:p w14:paraId="332F85C2" w14:textId="77777777" w:rsidR="004F0A40" w:rsidRPr="001C24F6" w:rsidRDefault="004F0A40" w:rsidP="00473076">
            <w:pPr>
              <w:spacing w:before="120"/>
              <w:rPr>
                <w:rFonts w:eastAsia="Calibri"/>
                <w:sz w:val="22"/>
              </w:rPr>
            </w:pPr>
            <w:r w:rsidRPr="001C24F6">
              <w:rPr>
                <w:rFonts w:eastAsia="Calibri"/>
                <w:sz w:val="18"/>
              </w:rPr>
              <w:t>Centralne Biuro Antykorupcyjne</w:t>
            </w:r>
          </w:p>
        </w:tc>
        <w:tc>
          <w:tcPr>
            <w:tcW w:w="3402" w:type="dxa"/>
            <w:vAlign w:val="center"/>
          </w:tcPr>
          <w:p w14:paraId="412B3034" w14:textId="77777777" w:rsidR="004F0A40" w:rsidRPr="001C24F6" w:rsidRDefault="004F0A40" w:rsidP="00473076">
            <w:pPr>
              <w:spacing w:before="120"/>
              <w:rPr>
                <w:rFonts w:eastAsia="Calibri"/>
                <w:sz w:val="22"/>
              </w:rPr>
            </w:pPr>
            <w:r w:rsidRPr="001C24F6">
              <w:rPr>
                <w:rFonts w:eastAsia="Calibri"/>
                <w:sz w:val="18"/>
              </w:rPr>
              <w:t>System Analiz Rejestrów</w:t>
            </w:r>
            <w:r>
              <w:rPr>
                <w:rFonts w:eastAsia="Calibri"/>
                <w:sz w:val="18"/>
              </w:rPr>
              <w:t xml:space="preserve"> </w:t>
            </w:r>
            <w:r w:rsidRPr="001C24F6">
              <w:rPr>
                <w:rFonts w:eastAsia="Calibri"/>
                <w:sz w:val="18"/>
              </w:rPr>
              <w:t>Państwowych – SARP</w:t>
            </w:r>
          </w:p>
        </w:tc>
      </w:tr>
      <w:tr w:rsidR="004F0A40" w:rsidRPr="001C24F6" w14:paraId="6EC37A20" w14:textId="77777777" w:rsidTr="00473076">
        <w:trPr>
          <w:trHeight w:val="1"/>
        </w:trPr>
        <w:tc>
          <w:tcPr>
            <w:tcW w:w="2972" w:type="dxa"/>
            <w:vAlign w:val="center"/>
          </w:tcPr>
          <w:p w14:paraId="5F591B9B" w14:textId="77777777" w:rsidR="004F0A40" w:rsidRPr="001C24F6" w:rsidRDefault="004F0A40" w:rsidP="00473076">
            <w:pPr>
              <w:spacing w:before="120"/>
              <w:rPr>
                <w:rFonts w:eastAsia="Calibri"/>
                <w:sz w:val="22"/>
              </w:rPr>
            </w:pPr>
            <w:r w:rsidRPr="001C24F6">
              <w:rPr>
                <w:rFonts w:eastAsia="Calibri"/>
                <w:sz w:val="18"/>
              </w:rPr>
              <w:t>Minister właściwy do spraw wewnętrznych</w:t>
            </w:r>
          </w:p>
        </w:tc>
        <w:tc>
          <w:tcPr>
            <w:tcW w:w="2693" w:type="dxa"/>
            <w:vAlign w:val="center"/>
          </w:tcPr>
          <w:p w14:paraId="7884E2B2" w14:textId="77777777" w:rsidR="004F0A40" w:rsidRPr="001C24F6" w:rsidRDefault="004F0A40" w:rsidP="00A54345">
            <w:pPr>
              <w:spacing w:before="120"/>
              <w:rPr>
                <w:rFonts w:eastAsia="Calibri"/>
                <w:sz w:val="22"/>
              </w:rPr>
            </w:pPr>
            <w:r w:rsidRPr="001C24F6">
              <w:rPr>
                <w:rFonts w:eastAsia="Calibri"/>
                <w:sz w:val="18"/>
              </w:rPr>
              <w:t xml:space="preserve">Ministerstwo Spraw Wewnętrznych i Administracji  </w:t>
            </w:r>
          </w:p>
        </w:tc>
        <w:tc>
          <w:tcPr>
            <w:tcW w:w="3402" w:type="dxa"/>
            <w:vAlign w:val="center"/>
          </w:tcPr>
          <w:p w14:paraId="1CF9BB41" w14:textId="77777777" w:rsidR="000B2159" w:rsidRDefault="004F0A40" w:rsidP="00473076">
            <w:pPr>
              <w:pStyle w:val="Akapitzlist"/>
              <w:numPr>
                <w:ilvl w:val="0"/>
                <w:numId w:val="13"/>
              </w:numPr>
              <w:spacing w:before="120"/>
              <w:contextualSpacing w:val="0"/>
              <w:rPr>
                <w:rFonts w:eastAsia="Calibri"/>
                <w:bCs/>
                <w:sz w:val="18"/>
                <w:szCs w:val="18"/>
              </w:rPr>
            </w:pPr>
            <w:r w:rsidRPr="004F028A">
              <w:rPr>
                <w:rFonts w:eastAsia="Calibri"/>
                <w:bCs/>
                <w:sz w:val="18"/>
                <w:szCs w:val="18"/>
              </w:rPr>
              <w:t xml:space="preserve">Centralna Ewidencja Pojazdów i Kierowców – </w:t>
            </w:r>
            <w:proofErr w:type="spellStart"/>
            <w:r w:rsidRPr="004F028A">
              <w:rPr>
                <w:rFonts w:eastAsia="Calibri"/>
                <w:bCs/>
                <w:sz w:val="18"/>
                <w:szCs w:val="18"/>
              </w:rPr>
              <w:t>CEPiK</w:t>
            </w:r>
            <w:proofErr w:type="spellEnd"/>
          </w:p>
          <w:p w14:paraId="3391785E" w14:textId="77777777" w:rsidR="004F0A40" w:rsidRPr="000B2159" w:rsidRDefault="004F0A40" w:rsidP="00473076">
            <w:pPr>
              <w:pStyle w:val="Akapitzlist"/>
              <w:numPr>
                <w:ilvl w:val="0"/>
                <w:numId w:val="13"/>
              </w:numPr>
              <w:spacing w:before="120"/>
              <w:contextualSpacing w:val="0"/>
              <w:rPr>
                <w:rFonts w:eastAsia="Calibri"/>
                <w:bCs/>
                <w:sz w:val="18"/>
                <w:szCs w:val="18"/>
              </w:rPr>
            </w:pPr>
            <w:r w:rsidRPr="000B2159">
              <w:rPr>
                <w:rFonts w:eastAsia="Calibri"/>
                <w:bCs/>
                <w:sz w:val="18"/>
                <w:szCs w:val="18"/>
              </w:rPr>
              <w:t xml:space="preserve">Rejestr Dowodów Osobistych / System Rejestrów Państwowych </w:t>
            </w:r>
            <w:r w:rsidR="00C03951" w:rsidRPr="004F028A">
              <w:rPr>
                <w:rFonts w:eastAsia="Calibri"/>
                <w:bCs/>
                <w:sz w:val="18"/>
                <w:szCs w:val="18"/>
              </w:rPr>
              <w:t>–</w:t>
            </w:r>
            <w:r w:rsidRPr="000B2159">
              <w:rPr>
                <w:rFonts w:eastAsia="Calibri"/>
                <w:bCs/>
                <w:sz w:val="18"/>
                <w:szCs w:val="18"/>
              </w:rPr>
              <w:t xml:space="preserve"> RDO-SRP</w:t>
            </w:r>
          </w:p>
        </w:tc>
      </w:tr>
    </w:tbl>
    <w:p w14:paraId="5C30FE82" w14:textId="77777777" w:rsidR="00B11F9E" w:rsidRDefault="001C24F6" w:rsidP="001C24F6">
      <w:pPr>
        <w:spacing w:before="120" w:after="0" w:line="360" w:lineRule="auto"/>
        <w:jc w:val="both"/>
        <w:rPr>
          <w:rFonts w:eastAsia="Calibri"/>
          <w:i/>
          <w:sz w:val="18"/>
        </w:rPr>
      </w:pPr>
      <w:r w:rsidRPr="001C24F6">
        <w:rPr>
          <w:rFonts w:eastAsia="Calibri"/>
          <w:i/>
          <w:sz w:val="18"/>
        </w:rPr>
        <w:t>Źródło: Opracowanie własne</w:t>
      </w:r>
    </w:p>
    <w:p w14:paraId="5EA095D2" w14:textId="77777777" w:rsidR="00CF350C" w:rsidRDefault="00CF350C" w:rsidP="0062576B">
      <w:pPr>
        <w:rPr>
          <w:rFonts w:eastAsia="Calibri"/>
          <w:b/>
          <w:szCs w:val="20"/>
        </w:rPr>
      </w:pPr>
    </w:p>
    <w:p w14:paraId="51A075E6" w14:textId="77777777" w:rsidR="001C24F6" w:rsidRPr="001C24F6" w:rsidRDefault="001C24F6" w:rsidP="0062576B">
      <w:pPr>
        <w:rPr>
          <w:rFonts w:eastAsia="Calibri" w:cs="Times New Roman"/>
          <w:color w:val="44546A"/>
        </w:rPr>
      </w:pPr>
      <w:r w:rsidRPr="001C24F6">
        <w:rPr>
          <w:rFonts w:eastAsia="Calibri"/>
          <w:b/>
          <w:szCs w:val="20"/>
        </w:rPr>
        <w:t>Tabela</w:t>
      </w:r>
      <w:r w:rsidRPr="001C24F6">
        <w:rPr>
          <w:rFonts w:eastAsia="Calibri" w:cs="Times New Roman"/>
          <w:b/>
        </w:rPr>
        <w:t xml:space="preserve"> 2: </w:t>
      </w:r>
      <w:r w:rsidRPr="001C24F6">
        <w:rPr>
          <w:rFonts w:eastAsia="Calibri" w:cs="Times New Roman"/>
        </w:rPr>
        <w:t xml:space="preserve">Systemy będące w fazie projektowania lub planowania współpracujące </w:t>
      </w:r>
      <w:r w:rsidRPr="001C24F6">
        <w:rPr>
          <w:rFonts w:eastAsia="Calibri" w:cs="Times New Roman"/>
          <w:color w:val="44546A"/>
        </w:rPr>
        <w:t xml:space="preserve">z </w:t>
      </w:r>
      <w:r w:rsidR="00D459AC">
        <w:rPr>
          <w:rFonts w:eastAsia="Calibri" w:cs="Times New Roman"/>
          <w:color w:val="44546A"/>
        </w:rPr>
        <w:t xml:space="preserve">wielkoskalowymi </w:t>
      </w:r>
      <w:r w:rsidRPr="001C24F6">
        <w:rPr>
          <w:rFonts w:eastAsia="Calibri" w:cs="Times New Roman"/>
          <w:color w:val="44546A"/>
        </w:rPr>
        <w:t xml:space="preserve">systemami informacyjnymi UE </w:t>
      </w:r>
    </w:p>
    <w:tbl>
      <w:tblPr>
        <w:tblStyle w:val="Tabelasiatki4akcent5"/>
        <w:tblW w:w="9067" w:type="dxa"/>
        <w:tblLook w:val="0620" w:firstRow="1" w:lastRow="0" w:firstColumn="0" w:lastColumn="0" w:noHBand="1" w:noVBand="1"/>
      </w:tblPr>
      <w:tblGrid>
        <w:gridCol w:w="3365"/>
        <w:gridCol w:w="3728"/>
        <w:gridCol w:w="1974"/>
      </w:tblGrid>
      <w:tr w:rsidR="001C24F6" w:rsidRPr="00B702B2" w14:paraId="5483B44B" w14:textId="77777777" w:rsidTr="00E413FC">
        <w:trPr>
          <w:cnfStyle w:val="100000000000" w:firstRow="1" w:lastRow="0" w:firstColumn="0" w:lastColumn="0" w:oddVBand="0" w:evenVBand="0" w:oddHBand="0" w:evenHBand="0" w:firstRowFirstColumn="0" w:firstRowLastColumn="0" w:lastRowFirstColumn="0" w:lastRowLastColumn="0"/>
        </w:trPr>
        <w:tc>
          <w:tcPr>
            <w:tcW w:w="3365" w:type="dxa"/>
            <w:tcBorders>
              <w:right w:val="single" w:sz="4" w:space="0" w:color="FFFFFF" w:themeColor="background1"/>
            </w:tcBorders>
          </w:tcPr>
          <w:p w14:paraId="13D7E5E1" w14:textId="77777777" w:rsidR="001C24F6" w:rsidRPr="00B702B2" w:rsidRDefault="001C24F6" w:rsidP="004562C6">
            <w:pPr>
              <w:spacing w:before="120" w:line="360" w:lineRule="auto"/>
              <w:jc w:val="center"/>
              <w:rPr>
                <w:rFonts w:eastAsia="Calibri"/>
                <w:szCs w:val="20"/>
              </w:rPr>
            </w:pPr>
            <w:r w:rsidRPr="00B702B2">
              <w:rPr>
                <w:rFonts w:eastAsia="Calibri"/>
                <w:szCs w:val="20"/>
              </w:rPr>
              <w:t>Instytucja</w:t>
            </w:r>
          </w:p>
        </w:tc>
        <w:tc>
          <w:tcPr>
            <w:tcW w:w="3728" w:type="dxa"/>
            <w:tcBorders>
              <w:left w:val="single" w:sz="4" w:space="0" w:color="FFFFFF" w:themeColor="background1"/>
              <w:right w:val="single" w:sz="4" w:space="0" w:color="FFFFFF" w:themeColor="background1"/>
            </w:tcBorders>
          </w:tcPr>
          <w:p w14:paraId="5C9A9CBD" w14:textId="77777777" w:rsidR="001C24F6" w:rsidRPr="00B702B2" w:rsidRDefault="001C24F6" w:rsidP="004562C6">
            <w:pPr>
              <w:spacing w:before="120" w:line="360" w:lineRule="auto"/>
              <w:jc w:val="center"/>
              <w:rPr>
                <w:rFonts w:eastAsia="Calibri"/>
                <w:szCs w:val="20"/>
              </w:rPr>
            </w:pPr>
            <w:r w:rsidRPr="00B702B2">
              <w:rPr>
                <w:rFonts w:eastAsia="Calibri"/>
                <w:szCs w:val="20"/>
              </w:rPr>
              <w:t>Nazwa systemu</w:t>
            </w:r>
          </w:p>
        </w:tc>
        <w:tc>
          <w:tcPr>
            <w:tcW w:w="1974" w:type="dxa"/>
            <w:tcBorders>
              <w:left w:val="single" w:sz="4" w:space="0" w:color="FFFFFF" w:themeColor="background1"/>
            </w:tcBorders>
          </w:tcPr>
          <w:p w14:paraId="327BDAC0" w14:textId="77777777" w:rsidR="001C24F6" w:rsidRPr="00B702B2" w:rsidRDefault="001C24F6" w:rsidP="004562C6">
            <w:pPr>
              <w:spacing w:before="120" w:line="360" w:lineRule="auto"/>
              <w:jc w:val="center"/>
              <w:rPr>
                <w:rFonts w:eastAsia="Calibri"/>
                <w:szCs w:val="20"/>
              </w:rPr>
            </w:pPr>
            <w:r w:rsidRPr="00B702B2">
              <w:rPr>
                <w:rFonts w:eastAsia="Calibri"/>
                <w:szCs w:val="20"/>
              </w:rPr>
              <w:t>Powiązanie z systemem UE</w:t>
            </w:r>
          </w:p>
        </w:tc>
      </w:tr>
      <w:tr w:rsidR="001C24F6" w:rsidRPr="001C24F6" w14:paraId="2FFD3AB3" w14:textId="77777777" w:rsidTr="00E413FC">
        <w:tc>
          <w:tcPr>
            <w:tcW w:w="3365" w:type="dxa"/>
            <w:vAlign w:val="center"/>
          </w:tcPr>
          <w:p w14:paraId="5BA87218" w14:textId="77777777" w:rsidR="001C24F6" w:rsidRPr="001C24F6" w:rsidRDefault="001C24F6" w:rsidP="00473076">
            <w:pPr>
              <w:spacing w:before="120" w:line="360" w:lineRule="auto"/>
              <w:rPr>
                <w:rFonts w:eastAsia="Calibri"/>
                <w:sz w:val="18"/>
                <w:szCs w:val="18"/>
              </w:rPr>
            </w:pPr>
            <w:r w:rsidRPr="001C24F6">
              <w:rPr>
                <w:rFonts w:eastAsia="Calibri"/>
                <w:sz w:val="18"/>
                <w:szCs w:val="18"/>
              </w:rPr>
              <w:t>Prokuratura Krajowa/Prokurator Krajowy</w:t>
            </w:r>
          </w:p>
        </w:tc>
        <w:tc>
          <w:tcPr>
            <w:tcW w:w="3728" w:type="dxa"/>
            <w:vAlign w:val="center"/>
          </w:tcPr>
          <w:p w14:paraId="682DDC2E" w14:textId="77777777" w:rsidR="001C24F6" w:rsidRPr="001C24F6" w:rsidRDefault="001C24F6" w:rsidP="00473076">
            <w:pPr>
              <w:spacing w:before="120" w:line="360" w:lineRule="auto"/>
              <w:rPr>
                <w:rFonts w:eastAsia="Calibri"/>
                <w:sz w:val="18"/>
                <w:szCs w:val="18"/>
              </w:rPr>
            </w:pPr>
            <w:r w:rsidRPr="001C24F6">
              <w:rPr>
                <w:rFonts w:eastAsia="Calibri"/>
                <w:sz w:val="18"/>
                <w:szCs w:val="18"/>
              </w:rPr>
              <w:t>PROK-SYS</w:t>
            </w:r>
          </w:p>
        </w:tc>
        <w:tc>
          <w:tcPr>
            <w:tcW w:w="1974" w:type="dxa"/>
            <w:vAlign w:val="center"/>
          </w:tcPr>
          <w:p w14:paraId="4264CC45" w14:textId="77777777" w:rsidR="001C24F6" w:rsidRPr="001C24F6" w:rsidRDefault="001C24F6" w:rsidP="00473076">
            <w:pPr>
              <w:spacing w:before="120" w:line="360" w:lineRule="auto"/>
              <w:rPr>
                <w:rFonts w:eastAsia="Calibri"/>
                <w:sz w:val="18"/>
                <w:szCs w:val="18"/>
              </w:rPr>
            </w:pPr>
            <w:r w:rsidRPr="001C24F6">
              <w:rPr>
                <w:rFonts w:eastAsia="Calibri"/>
                <w:sz w:val="18"/>
                <w:szCs w:val="18"/>
              </w:rPr>
              <w:t>SIS</w:t>
            </w:r>
          </w:p>
        </w:tc>
      </w:tr>
      <w:tr w:rsidR="000E5177" w:rsidRPr="001C24F6" w14:paraId="3E650170" w14:textId="77777777" w:rsidTr="00E413FC">
        <w:tc>
          <w:tcPr>
            <w:tcW w:w="3365" w:type="dxa"/>
            <w:vAlign w:val="center"/>
          </w:tcPr>
          <w:p w14:paraId="20C1B162" w14:textId="77777777" w:rsidR="000E5177" w:rsidRPr="001C24F6" w:rsidRDefault="000E5177" w:rsidP="00473076">
            <w:pPr>
              <w:spacing w:before="120" w:line="360" w:lineRule="auto"/>
              <w:rPr>
                <w:rFonts w:eastAsia="Calibri"/>
                <w:sz w:val="18"/>
                <w:szCs w:val="18"/>
              </w:rPr>
            </w:pPr>
            <w:r>
              <w:rPr>
                <w:rFonts w:eastAsia="Calibri"/>
                <w:sz w:val="18"/>
                <w:szCs w:val="18"/>
              </w:rPr>
              <w:t>Ministerstwo Sprawiedliwości</w:t>
            </w:r>
          </w:p>
        </w:tc>
        <w:tc>
          <w:tcPr>
            <w:tcW w:w="3728" w:type="dxa"/>
            <w:vAlign w:val="center"/>
          </w:tcPr>
          <w:p w14:paraId="41BEB399" w14:textId="77777777" w:rsidR="000E5177" w:rsidRPr="001C24F6" w:rsidRDefault="000E5177" w:rsidP="00473076">
            <w:pPr>
              <w:spacing w:before="120" w:line="360" w:lineRule="auto"/>
              <w:rPr>
                <w:rFonts w:eastAsia="Calibri" w:cs="Calibri"/>
                <w:sz w:val="18"/>
                <w:szCs w:val="18"/>
              </w:rPr>
            </w:pPr>
            <w:r>
              <w:rPr>
                <w:rFonts w:eastAsia="Calibri" w:cs="Calibri"/>
                <w:sz w:val="18"/>
                <w:szCs w:val="18"/>
              </w:rPr>
              <w:t>ST KRK</w:t>
            </w:r>
          </w:p>
        </w:tc>
        <w:tc>
          <w:tcPr>
            <w:tcW w:w="1974" w:type="dxa"/>
            <w:vAlign w:val="center"/>
          </w:tcPr>
          <w:p w14:paraId="4BFCDADC" w14:textId="77777777" w:rsidR="000E5177" w:rsidRPr="001C24F6" w:rsidRDefault="000E5177" w:rsidP="00473076">
            <w:pPr>
              <w:spacing w:before="120" w:line="360" w:lineRule="auto"/>
              <w:rPr>
                <w:rFonts w:eastAsia="Calibri"/>
                <w:sz w:val="18"/>
                <w:szCs w:val="18"/>
              </w:rPr>
            </w:pPr>
            <w:r w:rsidRPr="001C24F6">
              <w:rPr>
                <w:rFonts w:eastAsia="Calibri"/>
                <w:sz w:val="18"/>
                <w:szCs w:val="18"/>
              </w:rPr>
              <w:t>ECRIS-TCN</w:t>
            </w:r>
          </w:p>
        </w:tc>
      </w:tr>
      <w:tr w:rsidR="001C24F6" w:rsidRPr="001C24F6" w14:paraId="478A9180" w14:textId="77777777" w:rsidTr="00E413FC">
        <w:tc>
          <w:tcPr>
            <w:tcW w:w="3365" w:type="dxa"/>
            <w:vAlign w:val="center"/>
          </w:tcPr>
          <w:p w14:paraId="43F50585" w14:textId="77777777" w:rsidR="001C24F6" w:rsidRPr="001C24F6" w:rsidRDefault="001C24F6" w:rsidP="00473076">
            <w:pPr>
              <w:spacing w:before="120" w:line="360" w:lineRule="auto"/>
              <w:rPr>
                <w:rFonts w:eastAsia="Calibri"/>
                <w:sz w:val="18"/>
                <w:szCs w:val="18"/>
              </w:rPr>
            </w:pPr>
            <w:r w:rsidRPr="001C24F6">
              <w:rPr>
                <w:rFonts w:eastAsia="Calibri"/>
                <w:sz w:val="18"/>
                <w:szCs w:val="18"/>
              </w:rPr>
              <w:t>KGSG</w:t>
            </w:r>
          </w:p>
        </w:tc>
        <w:tc>
          <w:tcPr>
            <w:tcW w:w="3728" w:type="dxa"/>
            <w:vAlign w:val="center"/>
          </w:tcPr>
          <w:p w14:paraId="29E1A55F" w14:textId="77777777" w:rsidR="001C24F6" w:rsidRDefault="001C24F6" w:rsidP="00473076">
            <w:pPr>
              <w:spacing w:before="120" w:line="360" w:lineRule="auto"/>
              <w:rPr>
                <w:rFonts w:eastAsia="Calibri" w:cs="Calibri"/>
                <w:sz w:val="18"/>
                <w:szCs w:val="18"/>
              </w:rPr>
            </w:pPr>
            <w:r w:rsidRPr="001C24F6">
              <w:rPr>
                <w:rFonts w:eastAsia="Calibri" w:cs="Calibri"/>
                <w:sz w:val="18"/>
                <w:szCs w:val="18"/>
              </w:rPr>
              <w:t>Platforma Integrująca KRC (Krajowy Rejestr Cudzoziemców)</w:t>
            </w:r>
            <w:r w:rsidR="00764ED2">
              <w:rPr>
                <w:rFonts w:eastAsia="Calibri" w:cs="Calibri"/>
                <w:sz w:val="18"/>
                <w:szCs w:val="18"/>
              </w:rPr>
              <w:t xml:space="preserve"> – II wersja (docelowa)</w:t>
            </w:r>
          </w:p>
          <w:p w14:paraId="5091F01F" w14:textId="77777777" w:rsidR="00EB11AA" w:rsidRDefault="00EB11AA" w:rsidP="00473076">
            <w:pPr>
              <w:spacing w:before="120" w:line="360" w:lineRule="auto"/>
              <w:rPr>
                <w:rFonts w:eastAsia="Calibri" w:cs="Calibri"/>
                <w:sz w:val="18"/>
                <w:szCs w:val="18"/>
              </w:rPr>
            </w:pPr>
            <w:r>
              <w:rPr>
                <w:rFonts w:eastAsia="Calibri" w:cs="Calibri"/>
                <w:sz w:val="18"/>
                <w:szCs w:val="18"/>
              </w:rPr>
              <w:t>Aplikacja ETIAS (moduł w ramach CBD SG)</w:t>
            </w:r>
          </w:p>
          <w:p w14:paraId="09B5C176" w14:textId="77777777" w:rsidR="00764ED2" w:rsidRPr="001C24F6" w:rsidRDefault="00764ED2" w:rsidP="00473076">
            <w:pPr>
              <w:spacing w:before="120" w:line="360" w:lineRule="auto"/>
              <w:rPr>
                <w:rFonts w:eastAsia="Calibri"/>
                <w:sz w:val="18"/>
                <w:szCs w:val="18"/>
              </w:rPr>
            </w:pPr>
            <w:r>
              <w:rPr>
                <w:rFonts w:eastAsia="Calibri" w:cs="Calibri"/>
                <w:sz w:val="18"/>
                <w:szCs w:val="18"/>
              </w:rPr>
              <w:t>Modernizacja ZSE6</w:t>
            </w:r>
          </w:p>
        </w:tc>
        <w:tc>
          <w:tcPr>
            <w:tcW w:w="1974" w:type="dxa"/>
            <w:vAlign w:val="center"/>
          </w:tcPr>
          <w:p w14:paraId="1CCB8A6F" w14:textId="77777777" w:rsidR="001C24F6" w:rsidRPr="001C24F6" w:rsidRDefault="001C24F6" w:rsidP="00473076">
            <w:pPr>
              <w:spacing w:before="120" w:line="360" w:lineRule="auto"/>
              <w:rPr>
                <w:rFonts w:eastAsia="Calibri"/>
                <w:sz w:val="18"/>
                <w:szCs w:val="18"/>
              </w:rPr>
            </w:pPr>
            <w:r w:rsidRPr="001C24F6">
              <w:rPr>
                <w:rFonts w:eastAsia="Calibri"/>
                <w:sz w:val="18"/>
                <w:szCs w:val="18"/>
              </w:rPr>
              <w:t>ETIAS</w:t>
            </w:r>
          </w:p>
        </w:tc>
      </w:tr>
      <w:tr w:rsidR="00EB11AA" w:rsidRPr="001C24F6" w14:paraId="383427A1" w14:textId="77777777" w:rsidTr="00E413FC">
        <w:tc>
          <w:tcPr>
            <w:tcW w:w="3365" w:type="dxa"/>
            <w:vAlign w:val="center"/>
          </w:tcPr>
          <w:p w14:paraId="29FCB8CA" w14:textId="77777777" w:rsidR="00EB11AA" w:rsidRPr="001C24F6" w:rsidRDefault="00EB11AA" w:rsidP="00473076">
            <w:pPr>
              <w:spacing w:before="120" w:line="360" w:lineRule="auto"/>
              <w:rPr>
                <w:rFonts w:eastAsia="Calibri"/>
                <w:sz w:val="18"/>
                <w:szCs w:val="18"/>
              </w:rPr>
            </w:pPr>
            <w:r>
              <w:rPr>
                <w:rFonts w:eastAsia="Calibri"/>
                <w:sz w:val="18"/>
                <w:szCs w:val="18"/>
              </w:rPr>
              <w:t>KGSG</w:t>
            </w:r>
          </w:p>
        </w:tc>
        <w:tc>
          <w:tcPr>
            <w:tcW w:w="3728" w:type="dxa"/>
            <w:vAlign w:val="center"/>
          </w:tcPr>
          <w:p w14:paraId="5F49D654" w14:textId="77777777" w:rsidR="00EB11AA" w:rsidRPr="001C24F6" w:rsidRDefault="00EB11AA" w:rsidP="00473076">
            <w:pPr>
              <w:spacing w:before="120" w:line="360" w:lineRule="auto"/>
              <w:rPr>
                <w:rFonts w:eastAsia="Calibri" w:cs="Calibri"/>
                <w:sz w:val="18"/>
                <w:szCs w:val="18"/>
              </w:rPr>
            </w:pPr>
            <w:r>
              <w:rPr>
                <w:rFonts w:eastAsia="Calibri" w:cs="Calibri"/>
                <w:sz w:val="18"/>
                <w:szCs w:val="18"/>
              </w:rPr>
              <w:t>Aplikacja EES (moduł w ramach CBD SG)</w:t>
            </w:r>
          </w:p>
        </w:tc>
        <w:tc>
          <w:tcPr>
            <w:tcW w:w="1974" w:type="dxa"/>
            <w:vAlign w:val="center"/>
          </w:tcPr>
          <w:p w14:paraId="2EB03028" w14:textId="77777777" w:rsidR="00EB11AA" w:rsidRPr="001C24F6" w:rsidRDefault="00EB11AA" w:rsidP="00473076">
            <w:pPr>
              <w:spacing w:before="120" w:line="360" w:lineRule="auto"/>
              <w:rPr>
                <w:rFonts w:eastAsia="Calibri"/>
                <w:sz w:val="18"/>
                <w:szCs w:val="18"/>
              </w:rPr>
            </w:pPr>
            <w:r>
              <w:rPr>
                <w:rFonts w:eastAsia="Calibri"/>
                <w:sz w:val="18"/>
                <w:szCs w:val="18"/>
              </w:rPr>
              <w:t>EES</w:t>
            </w:r>
          </w:p>
        </w:tc>
      </w:tr>
      <w:tr w:rsidR="00EB11AA" w:rsidRPr="001C24F6" w14:paraId="03EA82D8" w14:textId="77777777" w:rsidTr="00E413FC">
        <w:tc>
          <w:tcPr>
            <w:tcW w:w="3365" w:type="dxa"/>
            <w:vAlign w:val="center"/>
          </w:tcPr>
          <w:p w14:paraId="43E10EB3" w14:textId="77777777" w:rsidR="00EB11AA" w:rsidRDefault="00EB11AA" w:rsidP="00473076">
            <w:pPr>
              <w:spacing w:before="120" w:line="360" w:lineRule="auto"/>
              <w:rPr>
                <w:rFonts w:eastAsia="Calibri"/>
                <w:sz w:val="18"/>
                <w:szCs w:val="18"/>
              </w:rPr>
            </w:pPr>
            <w:r>
              <w:rPr>
                <w:rFonts w:eastAsia="Calibri"/>
                <w:sz w:val="18"/>
                <w:szCs w:val="18"/>
              </w:rPr>
              <w:t>KGSG</w:t>
            </w:r>
          </w:p>
        </w:tc>
        <w:tc>
          <w:tcPr>
            <w:tcW w:w="3728" w:type="dxa"/>
            <w:vAlign w:val="center"/>
          </w:tcPr>
          <w:p w14:paraId="2BFDC03F" w14:textId="77777777" w:rsidR="00EB11AA" w:rsidRDefault="00EB11AA" w:rsidP="00473076">
            <w:pPr>
              <w:spacing w:before="120" w:line="360" w:lineRule="auto"/>
              <w:rPr>
                <w:rFonts w:eastAsia="Calibri" w:cs="Calibri"/>
                <w:sz w:val="18"/>
                <w:szCs w:val="18"/>
              </w:rPr>
            </w:pPr>
            <w:r>
              <w:rPr>
                <w:rFonts w:eastAsia="Calibri" w:cs="Calibri"/>
                <w:sz w:val="18"/>
                <w:szCs w:val="18"/>
              </w:rPr>
              <w:t>Aplikacja SIS - POWROTY (moduł w ramach CBD SG)</w:t>
            </w:r>
          </w:p>
          <w:p w14:paraId="40C4F4D9" w14:textId="77777777" w:rsidR="00764ED2" w:rsidRDefault="00764ED2" w:rsidP="00473076">
            <w:pPr>
              <w:spacing w:before="120" w:line="360" w:lineRule="auto"/>
              <w:rPr>
                <w:rFonts w:eastAsia="Calibri" w:cs="Calibri"/>
                <w:sz w:val="18"/>
                <w:szCs w:val="18"/>
              </w:rPr>
            </w:pPr>
            <w:r>
              <w:rPr>
                <w:rFonts w:eastAsia="Calibri" w:cs="Calibri"/>
                <w:sz w:val="18"/>
                <w:szCs w:val="18"/>
              </w:rPr>
              <w:t>Modernizacja ZSE6</w:t>
            </w:r>
          </w:p>
        </w:tc>
        <w:tc>
          <w:tcPr>
            <w:tcW w:w="1974" w:type="dxa"/>
            <w:vAlign w:val="center"/>
          </w:tcPr>
          <w:p w14:paraId="5EF1F901" w14:textId="77777777" w:rsidR="00EB11AA" w:rsidRDefault="00EB11AA" w:rsidP="00473076">
            <w:pPr>
              <w:spacing w:before="120" w:line="360" w:lineRule="auto"/>
              <w:rPr>
                <w:rFonts w:eastAsia="Calibri"/>
                <w:sz w:val="18"/>
                <w:szCs w:val="18"/>
              </w:rPr>
            </w:pPr>
            <w:r>
              <w:rPr>
                <w:rFonts w:eastAsia="Calibri"/>
                <w:sz w:val="18"/>
                <w:szCs w:val="18"/>
              </w:rPr>
              <w:t>SIS</w:t>
            </w:r>
          </w:p>
        </w:tc>
      </w:tr>
      <w:tr w:rsidR="00E413FC" w:rsidRPr="001C24F6" w14:paraId="7EBF074E" w14:textId="77777777" w:rsidTr="00E413FC">
        <w:tc>
          <w:tcPr>
            <w:tcW w:w="3365" w:type="dxa"/>
            <w:vAlign w:val="center"/>
          </w:tcPr>
          <w:p w14:paraId="56AA4606" w14:textId="77777777" w:rsidR="00E413FC" w:rsidRDefault="00E413FC" w:rsidP="00473076">
            <w:pPr>
              <w:spacing w:before="120" w:line="360" w:lineRule="auto"/>
              <w:rPr>
                <w:rFonts w:eastAsia="Calibri"/>
                <w:sz w:val="18"/>
                <w:szCs w:val="18"/>
              </w:rPr>
            </w:pPr>
            <w:r>
              <w:rPr>
                <w:rFonts w:eastAsia="Calibri"/>
                <w:sz w:val="18"/>
                <w:szCs w:val="18"/>
              </w:rPr>
              <w:t>KGSG</w:t>
            </w:r>
          </w:p>
        </w:tc>
        <w:tc>
          <w:tcPr>
            <w:tcW w:w="3728" w:type="dxa"/>
            <w:vAlign w:val="center"/>
          </w:tcPr>
          <w:p w14:paraId="5D4D3ECD" w14:textId="77777777" w:rsidR="00E413FC" w:rsidRDefault="00E413FC" w:rsidP="00473076">
            <w:pPr>
              <w:spacing w:before="120" w:line="360" w:lineRule="auto"/>
              <w:rPr>
                <w:rFonts w:eastAsia="Calibri" w:cs="Calibri"/>
                <w:sz w:val="18"/>
                <w:szCs w:val="18"/>
              </w:rPr>
            </w:pPr>
            <w:r>
              <w:rPr>
                <w:rFonts w:eastAsia="Calibri" w:cs="Calibri"/>
                <w:sz w:val="18"/>
                <w:szCs w:val="18"/>
              </w:rPr>
              <w:t>CBD SG</w:t>
            </w:r>
          </w:p>
        </w:tc>
        <w:tc>
          <w:tcPr>
            <w:tcW w:w="1974" w:type="dxa"/>
            <w:vAlign w:val="center"/>
          </w:tcPr>
          <w:p w14:paraId="776F2A84" w14:textId="77777777" w:rsidR="00E413FC" w:rsidRDefault="009C0A21" w:rsidP="00473076">
            <w:pPr>
              <w:spacing w:before="120" w:line="360" w:lineRule="auto"/>
              <w:rPr>
                <w:rFonts w:eastAsia="Calibri"/>
                <w:sz w:val="18"/>
                <w:szCs w:val="18"/>
              </w:rPr>
            </w:pPr>
            <w:proofErr w:type="spellStart"/>
            <w:r>
              <w:rPr>
                <w:rFonts w:eastAsia="Calibri"/>
                <w:sz w:val="18"/>
                <w:szCs w:val="18"/>
              </w:rPr>
              <w:t>Eurodac</w:t>
            </w:r>
            <w:proofErr w:type="spellEnd"/>
          </w:p>
        </w:tc>
      </w:tr>
      <w:tr w:rsidR="00C56B21" w:rsidRPr="001C24F6" w14:paraId="06147EE5" w14:textId="77777777" w:rsidTr="00E413FC">
        <w:tc>
          <w:tcPr>
            <w:tcW w:w="3365" w:type="dxa"/>
            <w:vAlign w:val="center"/>
          </w:tcPr>
          <w:p w14:paraId="01883732" w14:textId="77777777" w:rsidR="00C56B21" w:rsidRDefault="00C56B21" w:rsidP="00C56B21">
            <w:pPr>
              <w:spacing w:before="120" w:line="360" w:lineRule="auto"/>
              <w:rPr>
                <w:rFonts w:eastAsia="Calibri"/>
                <w:sz w:val="18"/>
                <w:szCs w:val="18"/>
              </w:rPr>
            </w:pPr>
            <w:r>
              <w:rPr>
                <w:rFonts w:eastAsia="Calibri"/>
                <w:sz w:val="18"/>
                <w:szCs w:val="18"/>
              </w:rPr>
              <w:t>UDSC</w:t>
            </w:r>
          </w:p>
        </w:tc>
        <w:tc>
          <w:tcPr>
            <w:tcW w:w="3728" w:type="dxa"/>
            <w:vAlign w:val="center"/>
          </w:tcPr>
          <w:p w14:paraId="61BA3661" w14:textId="77777777" w:rsidR="00C56B21" w:rsidRDefault="00C56B21" w:rsidP="00C56B21">
            <w:pPr>
              <w:spacing w:before="120" w:line="360" w:lineRule="auto"/>
              <w:rPr>
                <w:rFonts w:eastAsia="Calibri" w:cs="Calibri"/>
                <w:sz w:val="18"/>
                <w:szCs w:val="18"/>
              </w:rPr>
            </w:pPr>
            <w:proofErr w:type="spellStart"/>
            <w:r>
              <w:rPr>
                <w:rFonts w:eastAsia="Calibri" w:cs="Calibri"/>
                <w:sz w:val="18"/>
                <w:szCs w:val="18"/>
              </w:rPr>
              <w:t>Mikroserwisy</w:t>
            </w:r>
            <w:proofErr w:type="spellEnd"/>
            <w:r>
              <w:rPr>
                <w:rFonts w:eastAsia="Calibri" w:cs="Calibri"/>
                <w:sz w:val="18"/>
                <w:szCs w:val="18"/>
              </w:rPr>
              <w:t xml:space="preserve"> </w:t>
            </w:r>
            <w:proofErr w:type="spellStart"/>
            <w:r>
              <w:rPr>
                <w:rFonts w:eastAsia="Calibri" w:cs="Calibri"/>
                <w:sz w:val="18"/>
                <w:szCs w:val="18"/>
              </w:rPr>
              <w:t>Eurodac</w:t>
            </w:r>
            <w:proofErr w:type="spellEnd"/>
            <w:r>
              <w:rPr>
                <w:rFonts w:eastAsia="Calibri" w:cs="Calibri"/>
                <w:sz w:val="18"/>
                <w:szCs w:val="18"/>
              </w:rPr>
              <w:t xml:space="preserve"> SI Pobyt</w:t>
            </w:r>
          </w:p>
        </w:tc>
        <w:tc>
          <w:tcPr>
            <w:tcW w:w="1974" w:type="dxa"/>
            <w:vAlign w:val="center"/>
          </w:tcPr>
          <w:p w14:paraId="3FC51070" w14:textId="77777777" w:rsidR="00C56B21" w:rsidRDefault="00C56B21" w:rsidP="00C56B21">
            <w:pPr>
              <w:spacing w:before="120" w:line="360" w:lineRule="auto"/>
              <w:rPr>
                <w:rFonts w:eastAsia="Calibri"/>
                <w:sz w:val="18"/>
                <w:szCs w:val="18"/>
              </w:rPr>
            </w:pPr>
            <w:proofErr w:type="spellStart"/>
            <w:r>
              <w:rPr>
                <w:rFonts w:eastAsia="Calibri"/>
                <w:sz w:val="18"/>
                <w:szCs w:val="18"/>
              </w:rPr>
              <w:t>Eurodac</w:t>
            </w:r>
            <w:proofErr w:type="spellEnd"/>
          </w:p>
        </w:tc>
      </w:tr>
    </w:tbl>
    <w:p w14:paraId="5B54C160" w14:textId="77777777" w:rsidR="001C24F6" w:rsidRDefault="001C24F6" w:rsidP="001C24F6">
      <w:pPr>
        <w:spacing w:before="120" w:after="0" w:line="360" w:lineRule="auto"/>
        <w:jc w:val="both"/>
        <w:rPr>
          <w:rFonts w:eastAsia="Calibri"/>
          <w:i/>
          <w:sz w:val="18"/>
        </w:rPr>
      </w:pPr>
      <w:r w:rsidRPr="001C24F6">
        <w:rPr>
          <w:rFonts w:eastAsia="Calibri"/>
          <w:i/>
          <w:sz w:val="18"/>
        </w:rPr>
        <w:t>Źródło: Opracowanie własne</w:t>
      </w:r>
    </w:p>
    <w:p w14:paraId="5D8B63D4" w14:textId="77777777" w:rsidR="00725AE8" w:rsidRDefault="00725AE8" w:rsidP="001C24F6">
      <w:pPr>
        <w:spacing w:before="120" w:after="0" w:line="360" w:lineRule="auto"/>
        <w:jc w:val="both"/>
        <w:rPr>
          <w:rFonts w:eastAsia="Calibri"/>
          <w:i/>
          <w:sz w:val="18"/>
        </w:rPr>
      </w:pPr>
    </w:p>
    <w:p w14:paraId="4781A1B1" w14:textId="77777777" w:rsidR="00725AE8" w:rsidRPr="00B83250" w:rsidRDefault="00725AE8" w:rsidP="00725AE8">
      <w:pPr>
        <w:spacing w:before="120" w:after="0" w:line="360" w:lineRule="auto"/>
        <w:jc w:val="both"/>
        <w:rPr>
          <w:rFonts w:eastAsia="Calibri"/>
          <w:szCs w:val="20"/>
        </w:rPr>
      </w:pPr>
      <w:r w:rsidRPr="00DD63BB">
        <w:rPr>
          <w:rFonts w:eastAsia="Calibri"/>
          <w:b/>
          <w:szCs w:val="20"/>
        </w:rPr>
        <w:t>Koordynację działań związanych ze strategicznym rozwojem i modernizacją wielkoskalowych systemów informacyjnych UE po stronie krajowej prowadzi Pełnomocnik Rządu do spraw Wielkoskalowych Systemów Informacyjnych Unii Europejskiej</w:t>
      </w:r>
      <w:r w:rsidRPr="00B83250">
        <w:rPr>
          <w:rFonts w:eastAsia="Calibri"/>
          <w:szCs w:val="20"/>
        </w:rPr>
        <w:t xml:space="preserve"> ustanowiony Rozpor</w:t>
      </w:r>
      <w:r w:rsidR="00086422" w:rsidRPr="00B83250">
        <w:rPr>
          <w:rFonts w:eastAsia="Calibri"/>
          <w:szCs w:val="20"/>
        </w:rPr>
        <w:t>ządzeniem Rady Ministrów z 19 </w:t>
      </w:r>
      <w:r w:rsidRPr="00B83250">
        <w:rPr>
          <w:rFonts w:eastAsia="Calibri"/>
          <w:szCs w:val="20"/>
        </w:rPr>
        <w:t>listopada 2020 r. (Dz.U. z 2020, poz. 2049). Odpowiada on w szczególności za koordynowanie działań organów administracji rządowej w zakresie:</w:t>
      </w:r>
    </w:p>
    <w:p w14:paraId="5324EFCC" w14:textId="77777777" w:rsidR="00725AE8" w:rsidRPr="00B83250" w:rsidRDefault="00725AE8" w:rsidP="00725AE8">
      <w:pPr>
        <w:spacing w:before="120" w:after="0" w:line="360" w:lineRule="auto"/>
        <w:jc w:val="both"/>
        <w:rPr>
          <w:rFonts w:eastAsia="Calibri"/>
          <w:szCs w:val="20"/>
        </w:rPr>
      </w:pPr>
      <w:r w:rsidRPr="00B83250">
        <w:rPr>
          <w:rFonts w:eastAsia="Calibri"/>
          <w:szCs w:val="20"/>
        </w:rPr>
        <w:t xml:space="preserve">- zapewnienia ich współpracy z wielkoskalowymi systemami informacyjnymi Unii Europejskiej SIS, VIS, </w:t>
      </w:r>
      <w:proofErr w:type="spellStart"/>
      <w:r w:rsidRPr="00B83250">
        <w:rPr>
          <w:rFonts w:eastAsia="Calibri"/>
          <w:szCs w:val="20"/>
        </w:rPr>
        <w:t>Eurodac</w:t>
      </w:r>
      <w:proofErr w:type="spellEnd"/>
      <w:r w:rsidRPr="00B83250">
        <w:rPr>
          <w:rFonts w:eastAsia="Calibri"/>
          <w:szCs w:val="20"/>
        </w:rPr>
        <w:t xml:space="preserve">, </w:t>
      </w:r>
    </w:p>
    <w:p w14:paraId="4B103F8C" w14:textId="77777777" w:rsidR="00725AE8" w:rsidRPr="00B83250" w:rsidRDefault="00725AE8" w:rsidP="00725AE8">
      <w:pPr>
        <w:spacing w:before="120" w:after="0" w:line="360" w:lineRule="auto"/>
        <w:jc w:val="both"/>
        <w:rPr>
          <w:rFonts w:eastAsia="Calibri"/>
          <w:szCs w:val="20"/>
        </w:rPr>
      </w:pPr>
      <w:r w:rsidRPr="00B83250">
        <w:rPr>
          <w:rFonts w:eastAsia="Calibri"/>
          <w:szCs w:val="20"/>
        </w:rPr>
        <w:t>- zapewnienia wdrażania i przygotowania do współpracy z nowo powstającymi wielkoskalowymi systemami informacyjnymi Unii Europejskiej EES, ETIAS, ECRIS-TCN oraz ich interoperacyjności.</w:t>
      </w:r>
    </w:p>
    <w:p w14:paraId="4962C0EA" w14:textId="77777777" w:rsidR="00535A66" w:rsidRPr="005412D5" w:rsidRDefault="00535A66" w:rsidP="00535A66">
      <w:pPr>
        <w:spacing w:before="120" w:after="0" w:line="360" w:lineRule="auto"/>
        <w:jc w:val="both"/>
        <w:rPr>
          <w:rFonts w:eastAsia="Calibri"/>
          <w:szCs w:val="20"/>
          <w:u w:val="single"/>
        </w:rPr>
      </w:pPr>
      <w:r w:rsidRPr="005412D5">
        <w:rPr>
          <w:rFonts w:eastAsia="Calibri"/>
          <w:szCs w:val="20"/>
          <w:u w:val="single"/>
        </w:rPr>
        <w:t>Centralny Organ Techniczny KSI - Komendant Główny Policji</w:t>
      </w:r>
    </w:p>
    <w:p w14:paraId="6C8FAFCA"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Krajowy System Informatyczny (KSI), zgodnie z treścią art. 2 pkt 11 ustawy o SIS i VIS, stanowi zespół współpracujących ze sobą urządzeń, procedur przetwarzania informacji i narzędzi programowych (oprogramowania) zastosowanych w celu przetwarzania danych oraz infrastrukturę telekomunikacyjną, umożliwiające organom administracji publicznej i organom wymiaru sprawiedliwości przetwarzanie danych gromadzonych w Systemie Informacyjnym </w:t>
      </w:r>
      <w:proofErr w:type="spellStart"/>
      <w:r w:rsidRPr="00535A66">
        <w:rPr>
          <w:rFonts w:eastAsia="Calibri"/>
          <w:szCs w:val="20"/>
        </w:rPr>
        <w:t>Schengen</w:t>
      </w:r>
      <w:proofErr w:type="spellEnd"/>
      <w:r w:rsidRPr="00535A66">
        <w:rPr>
          <w:rFonts w:eastAsia="Calibri"/>
          <w:szCs w:val="20"/>
        </w:rPr>
        <w:t xml:space="preserve"> oraz Wizowym Systemie Informacyjnym. Organem odpowiedzialnym za eksploatację techniczną oraz utrzymanie KSI jest Centralny Organ Techniczny (COT KSI), którego funkcję, zgodnie z zapisami art. 2 pkt 3 przywołanej wyżej ustawy, pełni Komendant Główny Policji.</w:t>
      </w:r>
    </w:p>
    <w:p w14:paraId="5F57CFF7"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Zgodnie z art. 26 – 34 ustawy o SIS i VIS organem odpowiedzialnym za system krajowy N.SIS II jest COT KSI. Do jego zadań należy:</w:t>
      </w:r>
    </w:p>
    <w:p w14:paraId="46D23309"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utworzenie, uruchomienie, eksploatacja techniczna oraz utrzymanie KSI;</w:t>
      </w:r>
    </w:p>
    <w:p w14:paraId="08FCC73A"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zapewnienie sprawnego działania i bezpieczeństwa SIS II w ramach systemu krajowego N.SIS II.</w:t>
      </w:r>
    </w:p>
    <w:p w14:paraId="64739F36"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Zadania COT KSI realizuje:</w:t>
      </w:r>
    </w:p>
    <w:p w14:paraId="42AFBBB9"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Biuro Łączności i Informatyki Komendy Głównej Policji w zakresie utworzenia, uruchomienia, eksploatacji systemów teleinformatycznych oraz zapewnienia bezpieczeństwa przetwarzanych danych;</w:t>
      </w:r>
    </w:p>
    <w:p w14:paraId="6AC191A1"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Biuro Wywiadu i Informacji Kryminalnych Komendy Głównej Policji w zakresie administrowania danymi.</w:t>
      </w:r>
    </w:p>
    <w:p w14:paraId="1EFCBD22" w14:textId="77777777" w:rsidR="00535A66" w:rsidRPr="005412D5" w:rsidRDefault="00535A66" w:rsidP="00535A66">
      <w:pPr>
        <w:spacing w:before="120" w:after="0" w:line="360" w:lineRule="auto"/>
        <w:jc w:val="both"/>
        <w:rPr>
          <w:rFonts w:eastAsia="Calibri"/>
          <w:szCs w:val="20"/>
          <w:u w:val="single"/>
        </w:rPr>
      </w:pPr>
      <w:r w:rsidRPr="005412D5">
        <w:rPr>
          <w:rFonts w:eastAsia="Calibri"/>
          <w:szCs w:val="20"/>
          <w:u w:val="single"/>
        </w:rPr>
        <w:t>Biuro SIRENE</w:t>
      </w:r>
    </w:p>
    <w:p w14:paraId="60F08D8D"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Zgodnie z art. 7 ust. 2 decyzji Rady 2007/533/</w:t>
      </w:r>
      <w:proofErr w:type="spellStart"/>
      <w:r w:rsidRPr="00535A66">
        <w:rPr>
          <w:rFonts w:eastAsia="Calibri"/>
          <w:szCs w:val="20"/>
        </w:rPr>
        <w:t>WSiSW</w:t>
      </w:r>
      <w:proofErr w:type="spellEnd"/>
      <w:r w:rsidRPr="00535A66">
        <w:rPr>
          <w:rFonts w:eastAsia="Calibri"/>
          <w:szCs w:val="20"/>
        </w:rPr>
        <w:t xml:space="preserve"> oraz art. 35 ustawy o SIS i VIS w strukturze Policji działa również Biuro SIRENE.</w:t>
      </w:r>
    </w:p>
    <w:p w14:paraId="07735004"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Podstawowym zadaniem Biura SIRENE jest wymiana informacji uzupełniających (zgodnie z wytycznymi zawartymi w Podręczniku SIRENE – Decyzja Wykonawcza Komisji (UE) 2017/1528 z dnia 31 sierpnia 2017 r. zastępująca załącznik do decyzji wykonawczej Komisji 2013/115/UE w sprawie przyjęcia podręcznika SIRENE i innych środków wykonawczych dla Systemu Informacyjnego </w:t>
      </w:r>
      <w:proofErr w:type="spellStart"/>
      <w:r w:rsidRPr="00535A66">
        <w:rPr>
          <w:rFonts w:eastAsia="Calibri"/>
          <w:szCs w:val="20"/>
        </w:rPr>
        <w:t>Schengen</w:t>
      </w:r>
      <w:proofErr w:type="spellEnd"/>
      <w:r w:rsidRPr="00535A66">
        <w:rPr>
          <w:rFonts w:eastAsia="Calibri"/>
          <w:szCs w:val="20"/>
        </w:rPr>
        <w:t xml:space="preserve"> II generacji (notyfikowana jako dokument nr C(2017) 5893)), niezbędnych przy wprowadzaniu wpisów i w celu umożliwienia podjęcia odpowiednich działań w przypadku trafienia w SIS II, (gdy w wyniku sprawdzenia w SIS II odnaleziono osoby lub przedmioty wprowadzone do systemu).</w:t>
      </w:r>
    </w:p>
    <w:p w14:paraId="6DD14B3E"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Biuro SIRENE jest jedynym punktem kontaktowym działającym przez całą dobę każdy dzień w roku – 365/7/24 – właściwym w zakresie wymiany informacji uzupełniających do wpisów wprowadzanych do Systemu Informacyjnego </w:t>
      </w:r>
      <w:proofErr w:type="spellStart"/>
      <w:r w:rsidRPr="00535A66">
        <w:rPr>
          <w:rFonts w:eastAsia="Calibri"/>
          <w:szCs w:val="20"/>
        </w:rPr>
        <w:t>Schengen</w:t>
      </w:r>
      <w:proofErr w:type="spellEnd"/>
      <w:r w:rsidRPr="00535A66">
        <w:rPr>
          <w:rFonts w:eastAsia="Calibri"/>
          <w:szCs w:val="20"/>
        </w:rPr>
        <w:t>.</w:t>
      </w:r>
    </w:p>
    <w:p w14:paraId="114086A8"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Biura SIRENE funkcjonują w każdym z państw Strefy </w:t>
      </w:r>
      <w:proofErr w:type="spellStart"/>
      <w:r w:rsidRPr="00535A66">
        <w:rPr>
          <w:rFonts w:eastAsia="Calibri"/>
          <w:szCs w:val="20"/>
        </w:rPr>
        <w:t>Schengen</w:t>
      </w:r>
      <w:proofErr w:type="spellEnd"/>
      <w:r w:rsidRPr="00535A66">
        <w:rPr>
          <w:rFonts w:eastAsia="Calibri"/>
          <w:szCs w:val="20"/>
        </w:rPr>
        <w:t xml:space="preserve">, dzięki czemu organy i służby uprawnione do przetwarzania danych SIS II mają stały, bezpośredni kontakt z organami państw całego obszaru </w:t>
      </w:r>
      <w:proofErr w:type="spellStart"/>
      <w:r w:rsidRPr="00535A66">
        <w:rPr>
          <w:rFonts w:eastAsia="Calibri"/>
          <w:szCs w:val="20"/>
        </w:rPr>
        <w:t>Schengen</w:t>
      </w:r>
      <w:proofErr w:type="spellEnd"/>
      <w:r w:rsidRPr="00535A66">
        <w:rPr>
          <w:rFonts w:eastAsia="Calibri"/>
          <w:szCs w:val="20"/>
        </w:rPr>
        <w:t>.</w:t>
      </w:r>
    </w:p>
    <w:p w14:paraId="737A9BB1"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Wymiana informacji odbywa się poprzez wymianę elektronicznych formularzy. Zgodnie z decyzją Ministra Spraw Wewnętrznych i Administracji z dnia 9 sierpnia 2004 r. zadania Biura SIRENE w Polsce realizuje komórka organizacyjna Biura Międzynarodowej Współpracy Policji Komendy Głównej Policji. Polskie Biuro SIRENE stało się w pełni operacyjne 10 września 2007 r. Służba dyżurna Biura SIRENE PL pełniona jest wspólnie z funkcjonariuszami Straży Granicznej. Obecnie w Biurze SIRENE działa STBS - System Informacyjny Biura SIRENE, który stanowi zintegrowany system zarządzania i obiegu dokumentów, w tym korespondencji krajowej i zagranicznej również dla Krajowego Biura Interpolu oraz dla Jednostki Krajowej Europolu. System </w:t>
      </w:r>
      <w:proofErr w:type="spellStart"/>
      <w:r w:rsidRPr="00535A66">
        <w:rPr>
          <w:rFonts w:eastAsia="Calibri"/>
          <w:szCs w:val="20"/>
        </w:rPr>
        <w:t>workflow</w:t>
      </w:r>
      <w:proofErr w:type="spellEnd"/>
      <w:r w:rsidRPr="00535A66">
        <w:rPr>
          <w:rFonts w:eastAsia="Calibri"/>
          <w:szCs w:val="20"/>
        </w:rPr>
        <w:t xml:space="preserve"> dla Biura SIRENE musi zostać odpowiednio zmodernizowany dla projektu SIS </w:t>
      </w:r>
      <w:proofErr w:type="spellStart"/>
      <w:r w:rsidRPr="00535A66">
        <w:rPr>
          <w:rFonts w:eastAsia="Calibri"/>
          <w:szCs w:val="20"/>
        </w:rPr>
        <w:t>Recast</w:t>
      </w:r>
      <w:proofErr w:type="spellEnd"/>
      <w:r w:rsidRPr="00535A66">
        <w:rPr>
          <w:rFonts w:eastAsia="Calibri"/>
          <w:szCs w:val="20"/>
        </w:rPr>
        <w:t xml:space="preserve"> oraz będzie wymagał opracowania nowych rozwiązań teleinformatycznych, które będą odpowiadały na wyzwania pozostałych projektów istniejących systemów wielkoskalowych, nowo budowanych systemów wielkoskalowych oraz narzędzi ich interoperacyjności. Ponadto z uwagi na wyeksploatowanie, muszą zostać wymienione wszystkie stanowiska dostępowe wraz z wyposażeniem (jednostka centralna, monitory, klawiatury, myszki, czytniki, oprogramowanie) używane do obsługi STBS.</w:t>
      </w:r>
    </w:p>
    <w:p w14:paraId="41B3CC23" w14:textId="77777777" w:rsidR="00535A66" w:rsidRPr="005412D5" w:rsidRDefault="00535A66" w:rsidP="00535A66">
      <w:pPr>
        <w:spacing w:before="120" w:after="0" w:line="360" w:lineRule="auto"/>
        <w:jc w:val="both"/>
        <w:rPr>
          <w:rFonts w:eastAsia="Calibri"/>
          <w:szCs w:val="20"/>
          <w:u w:val="single"/>
        </w:rPr>
      </w:pPr>
      <w:r w:rsidRPr="005412D5">
        <w:rPr>
          <w:rFonts w:eastAsia="Calibri"/>
          <w:szCs w:val="20"/>
          <w:u w:val="single"/>
        </w:rPr>
        <w:t xml:space="preserve">Krajowy Punkt Dostępu do systemu </w:t>
      </w:r>
      <w:proofErr w:type="spellStart"/>
      <w:r w:rsidRPr="005412D5">
        <w:rPr>
          <w:rFonts w:eastAsia="Calibri"/>
          <w:szCs w:val="20"/>
          <w:u w:val="single"/>
        </w:rPr>
        <w:t>Eurodac</w:t>
      </w:r>
      <w:proofErr w:type="spellEnd"/>
      <w:r w:rsidRPr="005412D5">
        <w:rPr>
          <w:rFonts w:eastAsia="Calibri"/>
          <w:szCs w:val="20"/>
          <w:u w:val="single"/>
        </w:rPr>
        <w:t xml:space="preserve"> – Komendant Główny Policji</w:t>
      </w:r>
    </w:p>
    <w:p w14:paraId="29AB37DA"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Każde państwo członkowskie posiada jeden krajowy punkt dostępu do systemu </w:t>
      </w:r>
      <w:proofErr w:type="spellStart"/>
      <w:r w:rsidRPr="00535A66">
        <w:rPr>
          <w:rFonts w:eastAsia="Calibri"/>
          <w:szCs w:val="20"/>
        </w:rPr>
        <w:t>Eurodac</w:t>
      </w:r>
      <w:proofErr w:type="spellEnd"/>
      <w:r w:rsidRPr="00535A66">
        <w:rPr>
          <w:rFonts w:eastAsia="Calibri"/>
          <w:szCs w:val="20"/>
        </w:rPr>
        <w:t xml:space="preserve">. Do zadań krajowego punktu dostępu do systemu </w:t>
      </w:r>
      <w:proofErr w:type="spellStart"/>
      <w:r w:rsidRPr="00535A66">
        <w:rPr>
          <w:rFonts w:eastAsia="Calibri"/>
          <w:szCs w:val="20"/>
        </w:rPr>
        <w:t>Eurodac</w:t>
      </w:r>
      <w:proofErr w:type="spellEnd"/>
      <w:r w:rsidRPr="00535A66">
        <w:rPr>
          <w:rFonts w:eastAsia="Calibri"/>
          <w:szCs w:val="20"/>
        </w:rPr>
        <w:t xml:space="preserve"> należy:</w:t>
      </w:r>
    </w:p>
    <w:p w14:paraId="288A7792"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 xml:space="preserve">przesyłanie do systemu </w:t>
      </w:r>
      <w:proofErr w:type="spellStart"/>
      <w:r w:rsidRPr="00535A66">
        <w:rPr>
          <w:rFonts w:eastAsia="Calibri"/>
          <w:szCs w:val="20"/>
        </w:rPr>
        <w:t>Eurodac</w:t>
      </w:r>
      <w:proofErr w:type="spellEnd"/>
      <w:r w:rsidRPr="00535A66">
        <w:rPr>
          <w:rFonts w:eastAsia="Calibri"/>
          <w:szCs w:val="20"/>
        </w:rPr>
        <w:t xml:space="preserve"> danych daktyloskopijnych wraz z właściwymi numerami referencyjnymi zgodnie z art. 24 ust. 1 rozporządzenia 603/2013;</w:t>
      </w:r>
    </w:p>
    <w:p w14:paraId="6319D98E"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weryfikowanie wyników porównania zgodnie z art. 25 ust. 4 rozporządzenia 603/2013;</w:t>
      </w:r>
    </w:p>
    <w:p w14:paraId="71BBFB4B"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 xml:space="preserve">komunikowanie się z systemem </w:t>
      </w:r>
      <w:proofErr w:type="spellStart"/>
      <w:r w:rsidRPr="00535A66">
        <w:rPr>
          <w:rFonts w:eastAsia="Calibri"/>
          <w:szCs w:val="20"/>
        </w:rPr>
        <w:t>Eurodac</w:t>
      </w:r>
      <w:proofErr w:type="spellEnd"/>
      <w:r w:rsidRPr="00535A66">
        <w:rPr>
          <w:rFonts w:eastAsia="Calibri"/>
          <w:szCs w:val="20"/>
        </w:rPr>
        <w:t xml:space="preserve"> zgodnie z art. 26 rozporządzenia 603/2013;</w:t>
      </w:r>
    </w:p>
    <w:p w14:paraId="53A45CDD"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 xml:space="preserve">przekazywanie wyników porównania danych daktyloskopijnych z danymi </w:t>
      </w:r>
      <w:proofErr w:type="spellStart"/>
      <w:r w:rsidRPr="00535A66">
        <w:rPr>
          <w:rFonts w:eastAsia="Calibri"/>
          <w:szCs w:val="20"/>
        </w:rPr>
        <w:t>Eurodac</w:t>
      </w:r>
      <w:proofErr w:type="spellEnd"/>
      <w:r w:rsidRPr="00535A66">
        <w:rPr>
          <w:rFonts w:eastAsia="Calibri"/>
          <w:szCs w:val="20"/>
        </w:rPr>
        <w:t xml:space="preserve"> właściwym organom. </w:t>
      </w:r>
    </w:p>
    <w:p w14:paraId="638B646C"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Powyższe zadania Komendant Główny Policji wykonuje przy pomocy Centralnego Laboratorium Kryminalistycznego Policji (CLKP). </w:t>
      </w:r>
    </w:p>
    <w:p w14:paraId="759870C7"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Tryb przekazywania wniosków o porównanie danych daktyloskopijnych z danymi przechowywanymi w systemie </w:t>
      </w:r>
      <w:proofErr w:type="spellStart"/>
      <w:r w:rsidRPr="00535A66">
        <w:rPr>
          <w:rFonts w:eastAsia="Calibri"/>
          <w:szCs w:val="20"/>
        </w:rPr>
        <w:t>Eurodac</w:t>
      </w:r>
      <w:proofErr w:type="spellEnd"/>
      <w:r w:rsidRPr="00535A66">
        <w:rPr>
          <w:rFonts w:eastAsia="Calibri"/>
          <w:szCs w:val="20"/>
        </w:rPr>
        <w:t xml:space="preserve"> określa Zarządzenie nr 23 Komendanta Głównego Policji z dnia 16 lipca 2015 r. w sprawie trybu przesyłania wniosków o porównanie danych daktyloskopijnych z danymi </w:t>
      </w:r>
      <w:proofErr w:type="spellStart"/>
      <w:r w:rsidRPr="00535A66">
        <w:rPr>
          <w:rFonts w:eastAsia="Calibri"/>
          <w:szCs w:val="20"/>
        </w:rPr>
        <w:t>Eurodac</w:t>
      </w:r>
      <w:proofErr w:type="spellEnd"/>
      <w:r w:rsidRPr="00535A66">
        <w:rPr>
          <w:rFonts w:eastAsia="Calibri"/>
          <w:szCs w:val="20"/>
        </w:rPr>
        <w:t xml:space="preserve"> (DZ. URZ. KGP 2015 r. poz. 56). </w:t>
      </w:r>
    </w:p>
    <w:p w14:paraId="742B718F"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Zgodnie z Zarządzeniem nr 28 Komendanta Głównego Policji z dnia 11 sierpnia 2020 w sprawie zbiorów danych daktyloskopijnych (DZ. URZ. KGP 2020 r. poz. 44)  Dyrektor CLKP wykonuje zadania administratora danych i informacji zgromadzonych w zbiorach danych daktyloskopijnych, a także do nadzoru nad realizacją zadań Krajowego Punktu Dostępu do systemu </w:t>
      </w:r>
      <w:proofErr w:type="spellStart"/>
      <w:r w:rsidRPr="00535A66">
        <w:rPr>
          <w:rFonts w:eastAsia="Calibri"/>
          <w:szCs w:val="20"/>
        </w:rPr>
        <w:t>Eurodac</w:t>
      </w:r>
      <w:proofErr w:type="spellEnd"/>
      <w:r w:rsidRPr="00535A66">
        <w:rPr>
          <w:rFonts w:eastAsia="Calibri"/>
          <w:szCs w:val="20"/>
        </w:rPr>
        <w:t>.</w:t>
      </w:r>
    </w:p>
    <w:p w14:paraId="41B0711D"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Zgodnie z art. 21h ust. 1 ustawy o Policji, Komendant Główny Policji prowadzi zbiory danych daktyloskopijnych, których jest administratorem w rozumieniu przepisów o ochronie danych osobowych:</w:t>
      </w:r>
    </w:p>
    <w:p w14:paraId="28F02A3F"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 xml:space="preserve">Centralną Registraturę Daktyloskopijną, w której są gromadzone karty daktyloskopijne i </w:t>
      </w:r>
      <w:proofErr w:type="spellStart"/>
      <w:r w:rsidRPr="00535A66">
        <w:rPr>
          <w:rFonts w:eastAsia="Calibri"/>
          <w:szCs w:val="20"/>
        </w:rPr>
        <w:t>chejroskopijne</w:t>
      </w:r>
      <w:proofErr w:type="spellEnd"/>
      <w:r w:rsidRPr="00535A66">
        <w:rPr>
          <w:rFonts w:eastAsia="Calibri"/>
          <w:szCs w:val="20"/>
        </w:rPr>
        <w:t xml:space="preserve"> zawierające odbitki linii papilarnych osób;</w:t>
      </w:r>
    </w:p>
    <w:p w14:paraId="20917C05"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w:t>
      </w:r>
      <w:r w:rsidRPr="00535A66">
        <w:rPr>
          <w:rFonts w:eastAsia="Calibri"/>
          <w:szCs w:val="20"/>
        </w:rPr>
        <w:tab/>
        <w:t>zbiór automatycznie przetwarzający dane daktyloskopijne, w którym są przetwarzane informacje, w tym dane osobowe, o odbitkach linii papilarnych osób, niezidentyfikowanych śladach linii papilarnych z miejsc przestępstw oraz śladach linii papilarnych, które mogą pochodzić od osób zaginionych (AFIS).</w:t>
      </w:r>
    </w:p>
    <w:p w14:paraId="084F8A16"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W zbiorach danych daktyloskopijnych przetwarzane są m.in. informacje dotyczące cudzoziemców w trakcie procedury o udzielenie ochrony międzynarodowej. Biuro Łączności i Informatyki KGP odpowiedzialne jest za utworzenie, uruchomienie, utrzymanie AFIS i jego interfejsów (w tym </w:t>
      </w:r>
      <w:proofErr w:type="spellStart"/>
      <w:r w:rsidRPr="00535A66">
        <w:rPr>
          <w:rFonts w:eastAsia="Calibri"/>
          <w:szCs w:val="20"/>
        </w:rPr>
        <w:t>Eurodac</w:t>
      </w:r>
      <w:proofErr w:type="spellEnd"/>
      <w:r w:rsidRPr="00535A66">
        <w:rPr>
          <w:rFonts w:eastAsia="Calibri"/>
          <w:szCs w:val="20"/>
        </w:rPr>
        <w:t>) oraz zapewnienie bezpieczeństwa przetwarzanych danych.</w:t>
      </w:r>
    </w:p>
    <w:p w14:paraId="6E711F4B" w14:textId="77777777" w:rsidR="00535A66" w:rsidRPr="005412D5" w:rsidRDefault="00535A66" w:rsidP="00535A66">
      <w:pPr>
        <w:spacing w:before="120" w:after="0" w:line="360" w:lineRule="auto"/>
        <w:jc w:val="both"/>
        <w:rPr>
          <w:rFonts w:eastAsia="Calibri"/>
          <w:szCs w:val="20"/>
          <w:u w:val="single"/>
        </w:rPr>
      </w:pPr>
      <w:r w:rsidRPr="005412D5">
        <w:rPr>
          <w:rFonts w:eastAsia="Calibri"/>
          <w:szCs w:val="20"/>
          <w:u w:val="single"/>
        </w:rPr>
        <w:t xml:space="preserve">Krajowe Biuro Interpolu </w:t>
      </w:r>
    </w:p>
    <w:p w14:paraId="04CA6E05"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W każdym państwie członkowskim funkcjonuje Krajowe Biuro Interpolu (KBI) będące organem, którego zadaniem jest utrzymywanie kontaktów i pełnienie roli pośrednika pomiędzy organami ścigania danego państwa, a krajowymi biurami Interpolu innych państw członkowskich i Sekretariatem Generalnym Interpolu. Jednostką organizacyjną Policji wykonującą zadania polskiego Krajowego Biura jest Komenda Główna Policji (zgodnie z Regulaminem KGP). W praktyce, zadania KBI realizuje Biuro Międzynarodowej Współpracy Policji KGP. Obecnie za pośrednictwem narzędzia SPP (System Poszukiwawczy Policji) funkcjonariusze Policji mają dostęp do baz danych Interpolu w zakresie osób poszukiwanych oraz zaginionych (czerwone i żółte i niebieskie noty Interpolu). Dostęp do danych Interpolu w zakresie osób poszukiwanych (czerwone i niebieskie noty), skradzionych i utraconych dokumentów podróży oraz skradzionych pojazdów jest również realizowany na pierwszej linii kontroli granicznej w systemie informatycznym ZSE6, obsługiwanym przez funkcjonariuszy Straży Granicznej. W ramach założeń funkcjonowania systemu ETIAS dane osobowe zawarte we wnioskach powinny zostać porównane z danymi znajdującymi się w rekordach, plikach lub wpisach zarejestrowanych nie tylko w unijnych systemach informacyjnych lub unijnych bazach danych czy w danych Europolu, ale również w bazach danych Interpolu (bazie zawierającej dane skradzionych lub utraconych dokumentów podróży (SLTD - </w:t>
      </w:r>
      <w:proofErr w:type="spellStart"/>
      <w:r w:rsidRPr="00535A66">
        <w:rPr>
          <w:rFonts w:eastAsia="Calibri"/>
          <w:szCs w:val="20"/>
        </w:rPr>
        <w:t>Stolen</w:t>
      </w:r>
      <w:proofErr w:type="spellEnd"/>
      <w:r w:rsidRPr="00535A66">
        <w:rPr>
          <w:rFonts w:eastAsia="Calibri"/>
          <w:szCs w:val="20"/>
        </w:rPr>
        <w:t xml:space="preserve"> and Lost Travel </w:t>
      </w:r>
      <w:proofErr w:type="spellStart"/>
      <w:r w:rsidRPr="00535A66">
        <w:rPr>
          <w:rFonts w:eastAsia="Calibri"/>
          <w:szCs w:val="20"/>
        </w:rPr>
        <w:t>Documents</w:t>
      </w:r>
      <w:proofErr w:type="spellEnd"/>
      <w:r w:rsidRPr="00535A66">
        <w:rPr>
          <w:rFonts w:eastAsia="Calibri"/>
          <w:szCs w:val="20"/>
        </w:rPr>
        <w:t xml:space="preserve">) lub zbiorze danych Interpolu zawierającej dane dokumentów podróży powiązanych z notami (TDAWN - Travel </w:t>
      </w:r>
      <w:proofErr w:type="spellStart"/>
      <w:r w:rsidRPr="00535A66">
        <w:rPr>
          <w:rFonts w:eastAsia="Calibri"/>
          <w:szCs w:val="20"/>
        </w:rPr>
        <w:t>Documents</w:t>
      </w:r>
      <w:proofErr w:type="spellEnd"/>
      <w:r w:rsidRPr="00535A66">
        <w:rPr>
          <w:rFonts w:eastAsia="Calibri"/>
          <w:szCs w:val="20"/>
        </w:rPr>
        <w:t xml:space="preserve"> </w:t>
      </w:r>
      <w:proofErr w:type="spellStart"/>
      <w:r w:rsidRPr="00535A66">
        <w:rPr>
          <w:rFonts w:eastAsia="Calibri"/>
          <w:szCs w:val="20"/>
        </w:rPr>
        <w:t>Associated</w:t>
      </w:r>
      <w:proofErr w:type="spellEnd"/>
      <w:r w:rsidRPr="00535A66">
        <w:rPr>
          <w:rFonts w:eastAsia="Calibri"/>
          <w:szCs w:val="20"/>
        </w:rPr>
        <w:t xml:space="preserve"> with </w:t>
      </w:r>
      <w:proofErr w:type="spellStart"/>
      <w:r w:rsidRPr="00535A66">
        <w:rPr>
          <w:rFonts w:eastAsia="Calibri"/>
          <w:szCs w:val="20"/>
        </w:rPr>
        <w:t>Notices</w:t>
      </w:r>
      <w:proofErr w:type="spellEnd"/>
      <w:r w:rsidRPr="00535A66">
        <w:rPr>
          <w:rFonts w:eastAsia="Calibri"/>
          <w:szCs w:val="20"/>
        </w:rPr>
        <w:t>) – tj. w szczególności z międzynarodowymi wnioskami dotyczącymi poszukiwań osób np. ekstradycji). W odpowiednich przypadkach konieczne będzie wsparcie KBI dla krajowej jednostki ETIAS – ETIAS NU.</w:t>
      </w:r>
    </w:p>
    <w:p w14:paraId="64EB6D56" w14:textId="77777777" w:rsidR="00535A66" w:rsidRPr="005412D5" w:rsidRDefault="00535A66" w:rsidP="00535A66">
      <w:pPr>
        <w:spacing w:before="120" w:after="0" w:line="360" w:lineRule="auto"/>
        <w:jc w:val="both"/>
        <w:rPr>
          <w:rFonts w:eastAsia="Calibri"/>
          <w:szCs w:val="20"/>
          <w:u w:val="single"/>
        </w:rPr>
      </w:pPr>
      <w:r w:rsidRPr="005412D5">
        <w:rPr>
          <w:rFonts w:eastAsia="Calibri"/>
          <w:szCs w:val="20"/>
          <w:u w:val="single"/>
        </w:rPr>
        <w:t>Jednostka Krajowa Europolu</w:t>
      </w:r>
    </w:p>
    <w:p w14:paraId="36CE6CEF"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 xml:space="preserve">W każdym państwie członkowskim funkcjonuje Jednostka Krajowa Europolu (JKE) będąca łącznikiem między właściwymi organami krajowymi a Europolem oraz organami właściwymi jego państw członkowskich, i w ten sposób odgrywa rolę koordynującą współpracę państw członkowskich z Europolem, a co za tym idzie przyczynia się do zapewnienia, by poszczególne państwa członkowskie reagowały na wnioski Europolu w jednolity sposób. Zapewnia również skuteczną komunikację i współpracę wszystkich właściwych organów krajowych z Europolem oraz organami właściwymi jego państw członkowskich. </w:t>
      </w:r>
    </w:p>
    <w:p w14:paraId="2835EDDC" w14:textId="77777777" w:rsidR="00535A66" w:rsidRPr="00535A66" w:rsidRDefault="00535A66" w:rsidP="00535A66">
      <w:pPr>
        <w:spacing w:before="120" w:after="0" w:line="360" w:lineRule="auto"/>
        <w:jc w:val="both"/>
        <w:rPr>
          <w:rFonts w:eastAsia="Calibri"/>
          <w:szCs w:val="20"/>
        </w:rPr>
      </w:pPr>
      <w:r w:rsidRPr="00535A66">
        <w:rPr>
          <w:rFonts w:eastAsia="Calibri"/>
          <w:szCs w:val="20"/>
        </w:rPr>
        <w:t>Na mocy przyjętej uchwały nr 51 Rady Ministrów z dnia 28 kwietnia 2017 r. w sprawie wyznaczenia Jednostki Krajowej Europolu (M.P. z 2012 r. poz. 156), Komenda Główna Policji została wskazana, jako Jednostka Krajowa Europolu, a Komendant Główny Policji pełni funkcję Szefa Jednostki Krajowej Europolu. Zgodnie z przyjętym regulaminem KGP zadania w zakresie organizowania i koordynowania przedsięwzięć wynikających z członkostwa w Europolu realizowane są przez BMWP KGP, które koordynuje pracę wszystkich organów ochrony porządku prawnego na terenie kraju, tj. SG, ABW, CBA oraz KAS (zgodnie z przyjętymi porozumieniami o współpracy) w ramach Europolu.</w:t>
      </w:r>
    </w:p>
    <w:p w14:paraId="37F2CD04" w14:textId="77777777" w:rsidR="00535A66" w:rsidRPr="00725AE8" w:rsidRDefault="00535A66" w:rsidP="00535A66">
      <w:pPr>
        <w:spacing w:before="120" w:after="0" w:line="360" w:lineRule="auto"/>
        <w:jc w:val="both"/>
        <w:rPr>
          <w:rFonts w:eastAsia="Calibri"/>
          <w:szCs w:val="20"/>
        </w:rPr>
      </w:pPr>
      <w:r w:rsidRPr="00535A66">
        <w:rPr>
          <w:rFonts w:eastAsia="Calibri"/>
          <w:szCs w:val="20"/>
        </w:rPr>
        <w:t>W oparciu o regulacje prawa UE Europol uzyskał szeroki dostęp do wielkoskalowych systemów informacyjnych UE i tym samym przewiduje się istotny udział JKE w funkcjonowaniu w szczególności VIS, ETIAS, SIS, a także pozostałych systemów wielkoskalowych. Rozszerzony udział Europolu w SIS II oraz jego rola w systemie ETIAS nałożą na JKE nowe zadania (dodatkowa, prowadzona kanałem SIENA, wymiana danych do list ostrzegawczych ETIAS aktualizowanych przez Europol, uregulowanie dodatkowej wymiany informacji i procedur z organami krajowymi w ramach nowych zadań informowania Europolu o wpisach w SIS II i trafieniach danych powiązanych z terroryzmem). W przypadku wystąpienia trafienia danych ETIAS w stosunku do danych Europolu, Europol sporządzał będzie tzw. „</w:t>
      </w:r>
      <w:proofErr w:type="spellStart"/>
      <w:r w:rsidRPr="00535A66">
        <w:rPr>
          <w:rFonts w:eastAsia="Calibri"/>
          <w:szCs w:val="20"/>
        </w:rPr>
        <w:t>reasoned</w:t>
      </w:r>
      <w:proofErr w:type="spellEnd"/>
      <w:r w:rsidRPr="00535A66">
        <w:rPr>
          <w:rFonts w:eastAsia="Calibri"/>
          <w:szCs w:val="20"/>
        </w:rPr>
        <w:t xml:space="preserve"> </w:t>
      </w:r>
      <w:proofErr w:type="spellStart"/>
      <w:r w:rsidRPr="00535A66">
        <w:rPr>
          <w:rFonts w:eastAsia="Calibri"/>
          <w:szCs w:val="20"/>
        </w:rPr>
        <w:t>opinion</w:t>
      </w:r>
      <w:proofErr w:type="spellEnd"/>
      <w:r w:rsidRPr="00535A66">
        <w:rPr>
          <w:rFonts w:eastAsia="Calibri"/>
          <w:szCs w:val="20"/>
        </w:rPr>
        <w:t>” przekazywaną do Jednostki Krajowej ETIAS. Zgodnie z projektowanymi założeniami pełny raport stanowiący uzasadnienie opinii, będzie jednak przekazywany do JKE, która będzie decydować czy przekazać ten raport do Jednostki Krajowej ETIAS. W przypadku danych zastrzeżonych oraz oznaczonych kodem H2 informacja będzie trafiać do JKE. Istnieje również możliwość bezpośredniego upoważnienia Jednostki Krajowej ETIAS do otrzymywania pełnych raportów Europolu. Powyższe będzie wymagać opracowania odpowiednich procedur komunikacji. Dodatkowo, wobec uruchomienia narzędzi interoperacyjności konieczne będzie zapewnienie wzmożonej realizacji procedur dotyczących przetwarzania danych i współpracy z COT KSI w zakresie dostępu Europolu do danych VIS (art. 27 ust. 1 pkt. 7 ustawy o SIS i VIS w związku z art. 7 ust. 4 Decyzji Rady (WE) NR 2008/633/</w:t>
      </w:r>
      <w:proofErr w:type="spellStart"/>
      <w:r w:rsidRPr="00535A66">
        <w:rPr>
          <w:rFonts w:eastAsia="Calibri"/>
          <w:szCs w:val="20"/>
        </w:rPr>
        <w:t>WSiSW</w:t>
      </w:r>
      <w:proofErr w:type="spellEnd"/>
      <w:r w:rsidRPr="00535A66">
        <w:rPr>
          <w:rFonts w:eastAsia="Calibri"/>
          <w:szCs w:val="20"/>
        </w:rPr>
        <w:t xml:space="preserve"> z dnia 23 czerwca 2008 r. w sprawie dostępu wyznaczonych organów państw członkowskich i Europolu do Wizowego Systemu Informacyjnego (VIS) do celów jego przeglądania, w celu zapobiegania przestępstwom terrorystycznym i innym poważnym przestępstwom, ich wykrywania i ścigania).</w:t>
      </w:r>
    </w:p>
    <w:p w14:paraId="78AFDFDA" w14:textId="77777777" w:rsidR="00725AE8" w:rsidRPr="001C24F6" w:rsidRDefault="00725AE8" w:rsidP="001C24F6">
      <w:pPr>
        <w:spacing w:before="120" w:after="0" w:line="360" w:lineRule="auto"/>
        <w:jc w:val="both"/>
        <w:rPr>
          <w:rFonts w:eastAsia="Calibri"/>
          <w:i/>
          <w:sz w:val="18"/>
        </w:rPr>
      </w:pPr>
    </w:p>
    <w:p w14:paraId="0E2BA064" w14:textId="77777777" w:rsidR="002E1355" w:rsidRDefault="002E1355" w:rsidP="002E1355">
      <w:pPr>
        <w:pStyle w:val="Nagwek1"/>
      </w:pPr>
      <w:bookmarkStart w:id="48" w:name="_Toc45000319"/>
      <w:bookmarkStart w:id="49" w:name="_Toc50019102"/>
      <w:bookmarkStart w:id="50" w:name="_Toc110322439"/>
      <w:r w:rsidRPr="002E1355">
        <w:t>Koncepcja dostosowania polskiej administracji do zmian</w:t>
      </w:r>
      <w:bookmarkEnd w:id="48"/>
      <w:bookmarkEnd w:id="49"/>
      <w:bookmarkEnd w:id="50"/>
    </w:p>
    <w:p w14:paraId="3AB4C8E9" w14:textId="77777777" w:rsidR="001A0A62" w:rsidRPr="002E1355" w:rsidRDefault="001A0A62" w:rsidP="001A0A62">
      <w:pPr>
        <w:pStyle w:val="Nagwek2"/>
      </w:pPr>
      <w:bookmarkStart w:id="51" w:name="_Toc45000321"/>
      <w:bookmarkStart w:id="52" w:name="_Toc50019104"/>
      <w:bookmarkStart w:id="53" w:name="_Toc110322440"/>
      <w:bookmarkStart w:id="54" w:name="_Toc45000323"/>
      <w:bookmarkStart w:id="55" w:name="_Toc50019106"/>
      <w:r w:rsidRPr="002E1355">
        <w:t>Cele przedsięwzięcia</w:t>
      </w:r>
      <w:bookmarkEnd w:id="51"/>
      <w:bookmarkEnd w:id="52"/>
      <w:bookmarkEnd w:id="53"/>
      <w:r w:rsidRPr="002E1355">
        <w:t xml:space="preserve"> </w:t>
      </w:r>
    </w:p>
    <w:p w14:paraId="448C6F68" w14:textId="77777777" w:rsidR="001A0A62" w:rsidRPr="001A0A62" w:rsidRDefault="001A0A62" w:rsidP="001A0A62">
      <w:pPr>
        <w:spacing w:before="120" w:after="0" w:line="360" w:lineRule="auto"/>
        <w:jc w:val="both"/>
        <w:rPr>
          <w:rFonts w:eastAsia="Calibri"/>
          <w:szCs w:val="20"/>
        </w:rPr>
      </w:pPr>
      <w:r w:rsidRPr="002E1355">
        <w:rPr>
          <w:rFonts w:eastAsia="Calibri"/>
          <w:b/>
          <w:szCs w:val="20"/>
        </w:rPr>
        <w:t xml:space="preserve">Celem strategicznym </w:t>
      </w:r>
      <w:r w:rsidR="00E415BF">
        <w:rPr>
          <w:rFonts w:eastAsia="Calibri"/>
          <w:b/>
          <w:szCs w:val="20"/>
        </w:rPr>
        <w:t>Programu</w:t>
      </w:r>
      <w:r w:rsidR="00C6224A">
        <w:rPr>
          <w:rFonts w:eastAsia="Calibri"/>
          <w:b/>
          <w:szCs w:val="20"/>
        </w:rPr>
        <w:t xml:space="preserve">, </w:t>
      </w:r>
      <w:r w:rsidR="00C6224A" w:rsidRPr="005412D5">
        <w:rPr>
          <w:rFonts w:eastAsia="Calibri"/>
          <w:szCs w:val="20"/>
        </w:rPr>
        <w:t xml:space="preserve">jako przedsięwzięcia </w:t>
      </w:r>
      <w:r w:rsidR="00413B0D" w:rsidRPr="005412D5">
        <w:rPr>
          <w:rFonts w:eastAsia="Calibri"/>
          <w:szCs w:val="20"/>
        </w:rPr>
        <w:t xml:space="preserve">zarządzanego w spójny i skoordynowany sposób </w:t>
      </w:r>
      <w:r w:rsidRPr="002E1355">
        <w:rPr>
          <w:rFonts w:eastAsia="Calibri"/>
          <w:szCs w:val="20"/>
        </w:rPr>
        <w:t>jest</w:t>
      </w:r>
      <w:r w:rsidR="00940B2B">
        <w:rPr>
          <w:rFonts w:eastAsia="Calibri"/>
          <w:szCs w:val="20"/>
        </w:rPr>
        <w:t xml:space="preserve"> p</w:t>
      </w:r>
      <w:r w:rsidRPr="001A0A62">
        <w:rPr>
          <w:rFonts w:eastAsia="Calibri"/>
          <w:szCs w:val="20"/>
        </w:rPr>
        <w:t xml:space="preserve">ełne wdrożenie do krajowego systemu współpracy instytucjonalnej Strefy </w:t>
      </w:r>
      <w:proofErr w:type="spellStart"/>
      <w:r w:rsidRPr="001A0A62">
        <w:rPr>
          <w:rFonts w:eastAsia="Calibri"/>
          <w:szCs w:val="20"/>
        </w:rPr>
        <w:t>Schengen</w:t>
      </w:r>
      <w:proofErr w:type="spellEnd"/>
      <w:r w:rsidRPr="001A0A62">
        <w:rPr>
          <w:rFonts w:eastAsia="Calibri"/>
          <w:szCs w:val="20"/>
        </w:rPr>
        <w:t xml:space="preserve"> zmian technicznych, organizacyjnych i prawnych w</w:t>
      </w:r>
      <w:r w:rsidR="008843EB">
        <w:rPr>
          <w:rFonts w:eastAsia="Calibri"/>
          <w:szCs w:val="20"/>
        </w:rPr>
        <w:t xml:space="preserve"> </w:t>
      </w:r>
      <w:r w:rsidRPr="001A0A62">
        <w:rPr>
          <w:rFonts w:eastAsia="Calibri"/>
          <w:szCs w:val="20"/>
        </w:rPr>
        <w:t xml:space="preserve">obszarze systemów wielkoskalowych w przestrzeni wolności, bezpieczeństwa i sprawiedliwości UE, w określonych ramach czasowych i merytorycznych. </w:t>
      </w:r>
    </w:p>
    <w:p w14:paraId="5A9ABDAC" w14:textId="77777777" w:rsidR="001A0A62" w:rsidRPr="002E1355" w:rsidRDefault="001A0A62" w:rsidP="001A0A62">
      <w:pPr>
        <w:spacing w:before="120" w:after="0" w:line="360" w:lineRule="auto"/>
        <w:jc w:val="both"/>
        <w:rPr>
          <w:rFonts w:eastAsia="Calibri"/>
          <w:szCs w:val="20"/>
        </w:rPr>
      </w:pPr>
      <w:r w:rsidRPr="002E1355">
        <w:rPr>
          <w:rFonts w:eastAsia="Calibri"/>
          <w:szCs w:val="20"/>
        </w:rPr>
        <w:t xml:space="preserve">Przekłada się to na następujące </w:t>
      </w:r>
      <w:r w:rsidRPr="002E1355">
        <w:rPr>
          <w:rFonts w:eastAsia="Calibri"/>
          <w:b/>
          <w:szCs w:val="20"/>
        </w:rPr>
        <w:t>cele operacyjne</w:t>
      </w:r>
      <w:r w:rsidRPr="002E1355">
        <w:rPr>
          <w:rFonts w:eastAsia="Calibri"/>
          <w:szCs w:val="20"/>
        </w:rPr>
        <w:t xml:space="preserve"> dotyczące systemów krajowych współdziałających z systemami wielkoskalowymi UE:</w:t>
      </w:r>
    </w:p>
    <w:p w14:paraId="7D6B67F7" w14:textId="77777777" w:rsidR="001A0A62" w:rsidRPr="002E1355" w:rsidRDefault="00057BB6" w:rsidP="001A0A62">
      <w:pPr>
        <w:numPr>
          <w:ilvl w:val="0"/>
          <w:numId w:val="19"/>
        </w:numPr>
        <w:spacing w:before="120" w:after="0" w:line="360" w:lineRule="auto"/>
        <w:jc w:val="both"/>
        <w:rPr>
          <w:rFonts w:eastAsia="Calibri"/>
          <w:color w:val="0070C0"/>
          <w:szCs w:val="20"/>
        </w:rPr>
      </w:pPr>
      <w:r>
        <w:rPr>
          <w:rFonts w:eastAsia="Calibri"/>
          <w:szCs w:val="20"/>
        </w:rPr>
        <w:t>Zapewnienie</w:t>
      </w:r>
      <w:r w:rsidRPr="002E1355">
        <w:rPr>
          <w:rFonts w:eastAsia="Calibri"/>
          <w:szCs w:val="20"/>
        </w:rPr>
        <w:t xml:space="preserve"> </w:t>
      </w:r>
      <w:r>
        <w:rPr>
          <w:rFonts w:eastAsia="Calibri"/>
          <w:szCs w:val="20"/>
        </w:rPr>
        <w:t xml:space="preserve">współpracy </w:t>
      </w:r>
      <w:r w:rsidR="00840C97">
        <w:rPr>
          <w:rFonts w:eastAsia="Calibri"/>
          <w:szCs w:val="20"/>
        </w:rPr>
        <w:t>polskich instytucji ze zmodernizowanym</w:t>
      </w:r>
      <w:r w:rsidR="001A0A62" w:rsidRPr="002E1355">
        <w:rPr>
          <w:rFonts w:eastAsia="Calibri"/>
          <w:szCs w:val="20"/>
        </w:rPr>
        <w:t xml:space="preserve"> system</w:t>
      </w:r>
      <w:r w:rsidR="00840C97">
        <w:rPr>
          <w:rFonts w:eastAsia="Calibri"/>
          <w:szCs w:val="20"/>
        </w:rPr>
        <w:t>em</w:t>
      </w:r>
      <w:r w:rsidR="001A0A62" w:rsidRPr="002E1355">
        <w:rPr>
          <w:rFonts w:eastAsia="Calibri"/>
          <w:szCs w:val="20"/>
        </w:rPr>
        <w:t xml:space="preserve"> SIS</w:t>
      </w:r>
      <w:r w:rsidR="001A0A62">
        <w:rPr>
          <w:rFonts w:eastAsia="Calibri"/>
          <w:szCs w:val="20"/>
        </w:rPr>
        <w:t xml:space="preserve"> II</w:t>
      </w:r>
      <w:r w:rsidR="001A0A62" w:rsidRPr="002E1355">
        <w:rPr>
          <w:rFonts w:eastAsia="Calibri"/>
          <w:szCs w:val="20"/>
        </w:rPr>
        <w:t xml:space="preserve"> zgodnie z </w:t>
      </w:r>
      <w:r w:rsidR="001A0A62" w:rsidRPr="002E1355">
        <w:rPr>
          <w:rFonts w:eastAsia="Calibri"/>
          <w:i/>
          <w:szCs w:val="20"/>
        </w:rPr>
        <w:t>rozporządzeniami 2018/1860, 2018/1861</w:t>
      </w:r>
      <w:r w:rsidR="001A0A62" w:rsidRPr="002E1355">
        <w:rPr>
          <w:rFonts w:eastAsia="Calibri"/>
          <w:szCs w:val="20"/>
        </w:rPr>
        <w:t xml:space="preserve"> oraz </w:t>
      </w:r>
      <w:r w:rsidR="001A0A62" w:rsidRPr="002E1355">
        <w:rPr>
          <w:rFonts w:eastAsia="Calibri"/>
          <w:i/>
          <w:szCs w:val="20"/>
        </w:rPr>
        <w:t>2018/1862</w:t>
      </w:r>
      <w:r w:rsidR="001A0A62" w:rsidRPr="002E1355">
        <w:rPr>
          <w:rFonts w:eastAsia="Calibri"/>
          <w:szCs w:val="20"/>
        </w:rPr>
        <w:t>;</w:t>
      </w:r>
    </w:p>
    <w:p w14:paraId="1C8071EF" w14:textId="77777777" w:rsidR="001A0A62" w:rsidRPr="002E1355" w:rsidRDefault="00057BB6" w:rsidP="00057BB6">
      <w:pPr>
        <w:numPr>
          <w:ilvl w:val="0"/>
          <w:numId w:val="19"/>
        </w:numPr>
        <w:spacing w:before="120" w:after="0" w:line="360" w:lineRule="auto"/>
        <w:jc w:val="both"/>
        <w:rPr>
          <w:rFonts w:eastAsia="Calibri"/>
          <w:szCs w:val="20"/>
        </w:rPr>
      </w:pPr>
      <w:r w:rsidRPr="00057BB6">
        <w:rPr>
          <w:rFonts w:eastAsia="Calibri"/>
          <w:szCs w:val="20"/>
        </w:rPr>
        <w:t xml:space="preserve">Zapewnienie współpracy </w:t>
      </w:r>
      <w:r w:rsidR="00840C97">
        <w:rPr>
          <w:rFonts w:eastAsia="Calibri"/>
          <w:szCs w:val="20"/>
        </w:rPr>
        <w:t>polskich instytucji ze zmodernizowanym</w:t>
      </w:r>
      <w:r w:rsidR="001A0A62" w:rsidRPr="002E1355">
        <w:rPr>
          <w:rFonts w:eastAsia="Calibri"/>
          <w:szCs w:val="20"/>
        </w:rPr>
        <w:t xml:space="preserve"> system</w:t>
      </w:r>
      <w:r w:rsidR="00840C97">
        <w:rPr>
          <w:rFonts w:eastAsia="Calibri"/>
          <w:szCs w:val="20"/>
        </w:rPr>
        <w:t>em</w:t>
      </w:r>
      <w:r w:rsidR="001A0A62" w:rsidRPr="002E1355">
        <w:rPr>
          <w:rFonts w:eastAsia="Calibri"/>
          <w:szCs w:val="20"/>
        </w:rPr>
        <w:t xml:space="preserve"> VIS</w:t>
      </w:r>
      <w:r w:rsidR="00726931" w:rsidRPr="00726931">
        <w:t xml:space="preserve"> </w:t>
      </w:r>
      <w:r w:rsidR="00726931" w:rsidRPr="00726931">
        <w:rPr>
          <w:rFonts w:eastAsia="Calibri"/>
          <w:szCs w:val="20"/>
        </w:rPr>
        <w:t xml:space="preserve">zgodnie z </w:t>
      </w:r>
      <w:r w:rsidR="00726931" w:rsidRPr="00726931">
        <w:rPr>
          <w:rFonts w:eastAsia="Calibri"/>
          <w:i/>
          <w:szCs w:val="20"/>
        </w:rPr>
        <w:t>rozporządzeniem 2021/1133 oraz 2021/1134</w:t>
      </w:r>
      <w:r w:rsidR="001A0A62" w:rsidRPr="002E1355">
        <w:rPr>
          <w:rFonts w:eastAsia="Calibri"/>
          <w:szCs w:val="20"/>
        </w:rPr>
        <w:t>;</w:t>
      </w:r>
    </w:p>
    <w:p w14:paraId="069F9367" w14:textId="77777777" w:rsidR="001A0A62" w:rsidRPr="002E1355" w:rsidRDefault="00057BB6" w:rsidP="001A0A62">
      <w:pPr>
        <w:numPr>
          <w:ilvl w:val="0"/>
          <w:numId w:val="19"/>
        </w:numPr>
        <w:spacing w:before="120" w:after="0" w:line="360" w:lineRule="auto"/>
        <w:ind w:left="357" w:hanging="357"/>
        <w:jc w:val="both"/>
        <w:rPr>
          <w:rFonts w:eastAsia="Calibri"/>
        </w:rPr>
      </w:pPr>
      <w:r w:rsidRPr="00057BB6">
        <w:rPr>
          <w:rFonts w:eastAsia="Calibri"/>
          <w:szCs w:val="20"/>
        </w:rPr>
        <w:t xml:space="preserve">Zapewnienie współpracy </w:t>
      </w:r>
      <w:r w:rsidR="001A0A62" w:rsidRPr="002E1355">
        <w:rPr>
          <w:rFonts w:eastAsia="Calibri"/>
          <w:szCs w:val="20"/>
        </w:rPr>
        <w:t xml:space="preserve">polskich instytucji do zmodernizowanego systemu </w:t>
      </w:r>
      <w:proofErr w:type="spellStart"/>
      <w:r w:rsidR="001A0A62" w:rsidRPr="002E1355">
        <w:rPr>
          <w:rFonts w:eastAsia="Calibri"/>
          <w:szCs w:val="20"/>
        </w:rPr>
        <w:t>Eurodac</w:t>
      </w:r>
      <w:proofErr w:type="spellEnd"/>
      <w:r w:rsidR="001A0A62" w:rsidRPr="002E1355">
        <w:rPr>
          <w:rFonts w:eastAsia="Calibri"/>
          <w:szCs w:val="20"/>
        </w:rPr>
        <w:t>;</w:t>
      </w:r>
    </w:p>
    <w:p w14:paraId="32E68506" w14:textId="77777777" w:rsidR="001A0A62" w:rsidRPr="002E1355" w:rsidRDefault="00057BB6" w:rsidP="001A0A62">
      <w:pPr>
        <w:numPr>
          <w:ilvl w:val="0"/>
          <w:numId w:val="19"/>
        </w:numPr>
        <w:spacing w:before="120" w:after="0" w:line="360" w:lineRule="auto"/>
        <w:ind w:left="357"/>
        <w:jc w:val="both"/>
        <w:rPr>
          <w:rFonts w:eastAsia="Calibri"/>
        </w:rPr>
      </w:pPr>
      <w:r w:rsidRPr="00057BB6">
        <w:rPr>
          <w:rFonts w:eastAsia="Calibri"/>
          <w:szCs w:val="20"/>
        </w:rPr>
        <w:t xml:space="preserve">Zapewnienie współpracy </w:t>
      </w:r>
      <w:r w:rsidR="001A0A62" w:rsidRPr="002E1355">
        <w:rPr>
          <w:rFonts w:eastAsia="Calibri"/>
          <w:szCs w:val="20"/>
        </w:rPr>
        <w:t xml:space="preserve">polskich instytucji </w:t>
      </w:r>
      <w:r>
        <w:rPr>
          <w:rFonts w:eastAsia="Calibri"/>
          <w:szCs w:val="20"/>
        </w:rPr>
        <w:t>z</w:t>
      </w:r>
      <w:r w:rsidR="001A0A62" w:rsidRPr="002E1355">
        <w:rPr>
          <w:rFonts w:eastAsia="Calibri"/>
          <w:szCs w:val="20"/>
        </w:rPr>
        <w:t xml:space="preserve"> system</w:t>
      </w:r>
      <w:r>
        <w:rPr>
          <w:rFonts w:eastAsia="Calibri"/>
          <w:szCs w:val="20"/>
        </w:rPr>
        <w:t>em</w:t>
      </w:r>
      <w:r w:rsidR="001A0A62" w:rsidRPr="002E1355">
        <w:rPr>
          <w:rFonts w:eastAsia="Calibri"/>
          <w:szCs w:val="20"/>
        </w:rPr>
        <w:t xml:space="preserve"> EES zgodnie z </w:t>
      </w:r>
      <w:r w:rsidR="001A0A62" w:rsidRPr="002E1355">
        <w:rPr>
          <w:rFonts w:eastAsia="Calibri"/>
          <w:i/>
          <w:szCs w:val="20"/>
        </w:rPr>
        <w:t>rozporządzeniem 2017/2226</w:t>
      </w:r>
      <w:r w:rsidR="001A0A62" w:rsidRPr="002E1355">
        <w:rPr>
          <w:rFonts w:eastAsia="Calibri"/>
        </w:rPr>
        <w:t xml:space="preserve"> oraz </w:t>
      </w:r>
      <w:r w:rsidR="001A0A62" w:rsidRPr="002E1355">
        <w:rPr>
          <w:rFonts w:eastAsia="Calibri"/>
          <w:i/>
        </w:rPr>
        <w:t>rozporządzeniem 2017/2225</w:t>
      </w:r>
      <w:r w:rsidR="001A0A62" w:rsidRPr="002E1355">
        <w:rPr>
          <w:rFonts w:eastAsia="Calibri"/>
        </w:rPr>
        <w:t xml:space="preserve">; </w:t>
      </w:r>
    </w:p>
    <w:p w14:paraId="508A1045" w14:textId="77777777" w:rsidR="001A0A62" w:rsidRPr="002E1355" w:rsidRDefault="00057BB6" w:rsidP="001A0A62">
      <w:pPr>
        <w:numPr>
          <w:ilvl w:val="0"/>
          <w:numId w:val="19"/>
        </w:numPr>
        <w:spacing w:before="120" w:after="0" w:line="360" w:lineRule="auto"/>
        <w:ind w:left="357" w:hanging="357"/>
        <w:jc w:val="both"/>
        <w:rPr>
          <w:rFonts w:eastAsia="Calibri"/>
        </w:rPr>
      </w:pPr>
      <w:r w:rsidRPr="00057BB6">
        <w:rPr>
          <w:rFonts w:eastAsia="Calibri"/>
          <w:szCs w:val="20"/>
        </w:rPr>
        <w:t xml:space="preserve">Zapewnienie współpracy </w:t>
      </w:r>
      <w:r w:rsidR="001A0A62" w:rsidRPr="002E1355">
        <w:rPr>
          <w:rFonts w:eastAsia="Calibri"/>
          <w:szCs w:val="20"/>
        </w:rPr>
        <w:t xml:space="preserve">polskich instytucji </w:t>
      </w:r>
      <w:r>
        <w:rPr>
          <w:rFonts w:eastAsia="Calibri"/>
          <w:szCs w:val="20"/>
        </w:rPr>
        <w:t>z</w:t>
      </w:r>
      <w:r w:rsidRPr="002E1355">
        <w:rPr>
          <w:rFonts w:eastAsia="Calibri"/>
          <w:szCs w:val="20"/>
        </w:rPr>
        <w:t xml:space="preserve"> </w:t>
      </w:r>
      <w:r w:rsidR="001A0A62" w:rsidRPr="002E1355">
        <w:rPr>
          <w:rFonts w:eastAsia="Calibri"/>
          <w:szCs w:val="20"/>
        </w:rPr>
        <w:t>system</w:t>
      </w:r>
      <w:r>
        <w:rPr>
          <w:rFonts w:eastAsia="Calibri"/>
          <w:szCs w:val="20"/>
        </w:rPr>
        <w:t>em</w:t>
      </w:r>
      <w:r w:rsidR="001A0A62" w:rsidRPr="002E1355">
        <w:rPr>
          <w:rFonts w:eastAsia="Calibri"/>
          <w:szCs w:val="20"/>
        </w:rPr>
        <w:t xml:space="preserve"> ETIAS zgodnie z </w:t>
      </w:r>
      <w:r w:rsidR="001A0A62" w:rsidRPr="002E1355">
        <w:rPr>
          <w:rFonts w:eastAsia="Calibri"/>
          <w:i/>
          <w:szCs w:val="20"/>
        </w:rPr>
        <w:t>rozp</w:t>
      </w:r>
      <w:r w:rsidR="001A0A62" w:rsidRPr="002E1355">
        <w:rPr>
          <w:rFonts w:eastAsia="Calibri"/>
          <w:i/>
        </w:rPr>
        <w:t>orządzeniem 2018/1240</w:t>
      </w:r>
      <w:r w:rsidR="001A0A62" w:rsidRPr="002E1355">
        <w:rPr>
          <w:rFonts w:eastAsia="Calibri"/>
        </w:rPr>
        <w:t>;</w:t>
      </w:r>
    </w:p>
    <w:p w14:paraId="5B9EFFC8" w14:textId="77777777" w:rsidR="001A0A62" w:rsidRPr="002E1355" w:rsidRDefault="001A0A62" w:rsidP="001A0A62">
      <w:pPr>
        <w:numPr>
          <w:ilvl w:val="0"/>
          <w:numId w:val="19"/>
        </w:numPr>
        <w:spacing w:before="120" w:after="0" w:line="360" w:lineRule="auto"/>
        <w:ind w:left="357" w:hanging="357"/>
        <w:jc w:val="both"/>
        <w:rPr>
          <w:rFonts w:eastAsia="Calibri"/>
        </w:rPr>
      </w:pPr>
      <w:r>
        <w:rPr>
          <w:rFonts w:eastAsia="Calibri"/>
          <w:szCs w:val="20"/>
        </w:rPr>
        <w:t xml:space="preserve">Wdrożenie w systemach krajowych niezbędnych funkcji do integracji z systemem </w:t>
      </w:r>
      <w:r w:rsidRPr="002E1355">
        <w:rPr>
          <w:rFonts w:eastAsia="Calibri"/>
          <w:szCs w:val="20"/>
        </w:rPr>
        <w:t xml:space="preserve">ECRIS-TCN, zgodnie z </w:t>
      </w:r>
      <w:r w:rsidRPr="002E1355">
        <w:rPr>
          <w:rFonts w:eastAsia="Calibri"/>
          <w:i/>
          <w:szCs w:val="20"/>
        </w:rPr>
        <w:t>rozporządzeniem 2019/816</w:t>
      </w:r>
      <w:r w:rsidRPr="002E1355">
        <w:rPr>
          <w:rFonts w:eastAsia="Calibri"/>
        </w:rPr>
        <w:t>;</w:t>
      </w:r>
    </w:p>
    <w:p w14:paraId="7DC777E4" w14:textId="77777777" w:rsidR="00154720" w:rsidRDefault="00163EAD" w:rsidP="00154720">
      <w:pPr>
        <w:pStyle w:val="Nagwek2"/>
      </w:pPr>
      <w:bookmarkStart w:id="56" w:name="_Toc45000324"/>
      <w:bookmarkStart w:id="57" w:name="_Toc50019107"/>
      <w:bookmarkStart w:id="58" w:name="_Toc110322441"/>
      <w:r>
        <w:t xml:space="preserve">Potwierdzenie </w:t>
      </w:r>
      <w:r w:rsidR="00154720" w:rsidRPr="002E1355">
        <w:t>osiągnięcia celów</w:t>
      </w:r>
      <w:bookmarkEnd w:id="56"/>
      <w:bookmarkEnd w:id="57"/>
      <w:bookmarkEnd w:id="58"/>
    </w:p>
    <w:p w14:paraId="684F56AB" w14:textId="77777777" w:rsidR="00154720" w:rsidRDefault="00154720" w:rsidP="00154720">
      <w:pPr>
        <w:spacing w:before="120" w:after="0" w:line="360" w:lineRule="auto"/>
        <w:jc w:val="both"/>
      </w:pPr>
      <w:r>
        <w:t xml:space="preserve">W przypadku </w:t>
      </w:r>
      <w:r w:rsidR="00080A7E">
        <w:t>celów operacyjnych A</w:t>
      </w:r>
      <w:r>
        <w:t xml:space="preserve"> – </w:t>
      </w:r>
      <w:r w:rsidR="00B740CA">
        <w:t>F</w:t>
      </w:r>
      <w:r>
        <w:t xml:space="preserve"> tj. modyfikacji istniejących lub wdrożenia nowych systemów informacyjnych, potwierdzeniem osiągnięcia danego </w:t>
      </w:r>
      <w:r w:rsidR="00163EAD">
        <w:rPr>
          <w:b/>
        </w:rPr>
        <w:t>celu</w:t>
      </w:r>
      <w:r w:rsidR="00163EAD">
        <w:t xml:space="preserve"> </w:t>
      </w:r>
      <w:r>
        <w:t xml:space="preserve">jest </w:t>
      </w:r>
      <w:r w:rsidRPr="00330362">
        <w:rPr>
          <w:u w:val="single"/>
        </w:rPr>
        <w:t>pozytywny wynik testów</w:t>
      </w:r>
      <w:r>
        <w:rPr>
          <w:u w:val="single"/>
        </w:rPr>
        <w:t xml:space="preserve"> danego systemu</w:t>
      </w:r>
      <w:r>
        <w:t>, realizowanych przez jednostki krajowe wraz z Agencja eu-LISA</w:t>
      </w:r>
      <w:r w:rsidR="006074BD">
        <w:t>.</w:t>
      </w:r>
    </w:p>
    <w:bookmarkEnd w:id="54"/>
    <w:bookmarkEnd w:id="55"/>
    <w:tbl>
      <w:tblPr>
        <w:tblStyle w:val="Tabelasiatki4akcent5"/>
        <w:tblW w:w="9918" w:type="dxa"/>
        <w:tblLayout w:type="fixed"/>
        <w:tblLook w:val="0620" w:firstRow="1" w:lastRow="0" w:firstColumn="0" w:lastColumn="0" w:noHBand="1" w:noVBand="1"/>
      </w:tblPr>
      <w:tblGrid>
        <w:gridCol w:w="562"/>
        <w:gridCol w:w="3969"/>
        <w:gridCol w:w="5387"/>
      </w:tblGrid>
      <w:tr w:rsidR="00726931" w:rsidRPr="002E1355" w14:paraId="77FFFCFD" w14:textId="77777777" w:rsidTr="00726931">
        <w:trPr>
          <w:cnfStyle w:val="100000000000" w:firstRow="1" w:lastRow="0" w:firstColumn="0" w:lastColumn="0" w:oddVBand="0" w:evenVBand="0" w:oddHBand="0" w:evenHBand="0" w:firstRowFirstColumn="0" w:firstRowLastColumn="0" w:lastRowFirstColumn="0" w:lastRowLastColumn="0"/>
          <w:trHeight w:val="1"/>
          <w:tblHeader/>
        </w:trPr>
        <w:tc>
          <w:tcPr>
            <w:tcW w:w="562" w:type="dxa"/>
            <w:tcBorders>
              <w:right w:val="single" w:sz="4" w:space="0" w:color="FFFFFF" w:themeColor="background1"/>
            </w:tcBorders>
          </w:tcPr>
          <w:p w14:paraId="46BCCD3D" w14:textId="77777777" w:rsidR="00726931" w:rsidRPr="002E1355" w:rsidRDefault="00726931" w:rsidP="00315397">
            <w:pPr>
              <w:spacing w:before="120" w:line="360" w:lineRule="auto"/>
              <w:jc w:val="center"/>
              <w:rPr>
                <w:rFonts w:eastAsia="Calibri"/>
                <w:szCs w:val="20"/>
              </w:rPr>
            </w:pPr>
          </w:p>
        </w:tc>
        <w:tc>
          <w:tcPr>
            <w:tcW w:w="3969" w:type="dxa"/>
            <w:tcBorders>
              <w:left w:val="single" w:sz="4" w:space="0" w:color="FFFFFF" w:themeColor="background1"/>
              <w:right w:val="single" w:sz="4" w:space="0" w:color="FFFFFF" w:themeColor="background1"/>
            </w:tcBorders>
          </w:tcPr>
          <w:p w14:paraId="541A854F" w14:textId="77777777" w:rsidR="00726931" w:rsidRPr="002E1355" w:rsidRDefault="00726931" w:rsidP="00315397">
            <w:pPr>
              <w:spacing w:before="120" w:line="360" w:lineRule="auto"/>
              <w:jc w:val="center"/>
              <w:rPr>
                <w:rFonts w:eastAsia="Calibri"/>
                <w:szCs w:val="20"/>
              </w:rPr>
            </w:pPr>
            <w:r w:rsidRPr="002E1355">
              <w:rPr>
                <w:rFonts w:eastAsia="Calibri"/>
                <w:szCs w:val="20"/>
              </w:rPr>
              <w:t>Cel</w:t>
            </w:r>
          </w:p>
        </w:tc>
        <w:tc>
          <w:tcPr>
            <w:tcW w:w="5387" w:type="dxa"/>
            <w:tcBorders>
              <w:left w:val="single" w:sz="4" w:space="0" w:color="FFFFFF" w:themeColor="background1"/>
            </w:tcBorders>
          </w:tcPr>
          <w:p w14:paraId="187913F9" w14:textId="77777777" w:rsidR="00726931" w:rsidRPr="002E1355" w:rsidRDefault="00163EAD" w:rsidP="00315397">
            <w:pPr>
              <w:spacing w:before="120" w:line="360" w:lineRule="auto"/>
              <w:jc w:val="center"/>
              <w:rPr>
                <w:rFonts w:eastAsia="Calibri"/>
                <w:szCs w:val="20"/>
              </w:rPr>
            </w:pPr>
            <w:r>
              <w:rPr>
                <w:rFonts w:eastAsia="Calibri"/>
                <w:szCs w:val="20"/>
              </w:rPr>
              <w:t>Opis</w:t>
            </w:r>
          </w:p>
        </w:tc>
      </w:tr>
      <w:tr w:rsidR="00726931" w:rsidRPr="002E1355" w14:paraId="5CDA2209" w14:textId="77777777" w:rsidTr="002D0043">
        <w:trPr>
          <w:trHeight w:val="2480"/>
        </w:trPr>
        <w:tc>
          <w:tcPr>
            <w:tcW w:w="562" w:type="dxa"/>
          </w:tcPr>
          <w:p w14:paraId="32996554" w14:textId="77777777" w:rsidR="00726931" w:rsidRPr="002E1355" w:rsidRDefault="00E840BB" w:rsidP="00315397">
            <w:pPr>
              <w:spacing w:before="120" w:line="360" w:lineRule="auto"/>
              <w:jc w:val="center"/>
              <w:rPr>
                <w:rFonts w:eastAsia="Calibri"/>
                <w:sz w:val="22"/>
              </w:rPr>
            </w:pPr>
            <w:r>
              <w:rPr>
                <w:rFonts w:eastAsia="Calibri"/>
                <w:b/>
                <w:sz w:val="18"/>
              </w:rPr>
              <w:t>A</w:t>
            </w:r>
          </w:p>
        </w:tc>
        <w:tc>
          <w:tcPr>
            <w:tcW w:w="3969" w:type="dxa"/>
          </w:tcPr>
          <w:p w14:paraId="41D12540" w14:textId="77777777" w:rsidR="00B635ED" w:rsidRPr="002E1355" w:rsidRDefault="00726931" w:rsidP="00B635ED">
            <w:pPr>
              <w:spacing w:before="120" w:line="360" w:lineRule="auto"/>
              <w:jc w:val="both"/>
              <w:rPr>
                <w:rFonts w:eastAsia="Calibri"/>
                <w:sz w:val="22"/>
              </w:rPr>
            </w:pPr>
            <w:r w:rsidRPr="002E1355">
              <w:rPr>
                <w:rFonts w:eastAsia="Calibri"/>
                <w:sz w:val="18"/>
              </w:rPr>
              <w:t>Skuteczne wdrożenie na gruncie krajowy</w:t>
            </w:r>
            <w:r>
              <w:rPr>
                <w:rFonts w:eastAsia="Calibri"/>
                <w:sz w:val="18"/>
              </w:rPr>
              <w:t>m</w:t>
            </w:r>
            <w:r w:rsidRPr="002E1355">
              <w:rPr>
                <w:rFonts w:eastAsia="Calibri"/>
                <w:sz w:val="18"/>
              </w:rPr>
              <w:t xml:space="preserve"> nowych funkcjonalności SIS</w:t>
            </w:r>
            <w:r>
              <w:rPr>
                <w:rFonts w:eastAsia="Calibri"/>
                <w:sz w:val="18"/>
              </w:rPr>
              <w:t xml:space="preserve"> </w:t>
            </w:r>
            <w:r w:rsidRPr="002E1355">
              <w:rPr>
                <w:rFonts w:eastAsia="Calibri"/>
                <w:sz w:val="18"/>
              </w:rPr>
              <w:t xml:space="preserve">zgodnie z </w:t>
            </w:r>
            <w:r w:rsidRPr="002E1355">
              <w:rPr>
                <w:rFonts w:eastAsia="Calibri"/>
                <w:i/>
                <w:sz w:val="18"/>
              </w:rPr>
              <w:t>rozporządzeniami 2018/1860, 2018/1861</w:t>
            </w:r>
            <w:r w:rsidRPr="002E1355">
              <w:rPr>
                <w:rFonts w:eastAsia="Calibri"/>
                <w:sz w:val="18"/>
              </w:rPr>
              <w:t xml:space="preserve"> oraz </w:t>
            </w:r>
            <w:r w:rsidRPr="002E1355">
              <w:rPr>
                <w:rFonts w:eastAsia="Calibri"/>
                <w:i/>
                <w:sz w:val="18"/>
              </w:rPr>
              <w:t>2018/1862</w:t>
            </w:r>
          </w:p>
        </w:tc>
        <w:tc>
          <w:tcPr>
            <w:tcW w:w="5387" w:type="dxa"/>
          </w:tcPr>
          <w:p w14:paraId="0F8EEB02" w14:textId="77777777" w:rsidR="00726931" w:rsidRPr="002E1355" w:rsidRDefault="00726931" w:rsidP="00315397">
            <w:pPr>
              <w:spacing w:before="120" w:line="360" w:lineRule="auto"/>
              <w:jc w:val="both"/>
              <w:rPr>
                <w:rFonts w:eastAsia="Calibri"/>
                <w:sz w:val="18"/>
              </w:rPr>
            </w:pPr>
            <w:r w:rsidRPr="002E1355">
              <w:rPr>
                <w:rFonts w:eastAsia="Calibri"/>
                <w:sz w:val="18"/>
              </w:rPr>
              <w:t>Dostosowan</w:t>
            </w:r>
            <w:r>
              <w:rPr>
                <w:rFonts w:eastAsia="Calibri"/>
                <w:sz w:val="18"/>
              </w:rPr>
              <w:t xml:space="preserve">y </w:t>
            </w:r>
            <w:r w:rsidRPr="002E1355">
              <w:rPr>
                <w:rFonts w:eastAsia="Calibri"/>
                <w:sz w:val="18"/>
              </w:rPr>
              <w:t>N.SIS</w:t>
            </w:r>
            <w:r>
              <w:rPr>
                <w:rFonts w:eastAsia="Calibri"/>
                <w:sz w:val="18"/>
              </w:rPr>
              <w:t xml:space="preserve"> II </w:t>
            </w:r>
            <w:r w:rsidRPr="002E1355">
              <w:rPr>
                <w:rFonts w:eastAsia="Calibri"/>
                <w:sz w:val="18"/>
              </w:rPr>
              <w:t>/</w:t>
            </w:r>
            <w:r>
              <w:rPr>
                <w:rFonts w:eastAsia="Calibri"/>
                <w:sz w:val="18"/>
              </w:rPr>
              <w:t xml:space="preserve"> </w:t>
            </w:r>
            <w:r w:rsidRPr="002E1355">
              <w:rPr>
                <w:rFonts w:eastAsia="Calibri"/>
                <w:sz w:val="18"/>
              </w:rPr>
              <w:t>KSI oraz system dla biura SIRENE</w:t>
            </w:r>
          </w:p>
          <w:p w14:paraId="78DA6EA2" w14:textId="77777777" w:rsidR="00726931" w:rsidRPr="002E1355" w:rsidRDefault="00726931" w:rsidP="00315397">
            <w:pPr>
              <w:spacing w:before="120" w:line="360" w:lineRule="auto"/>
              <w:jc w:val="both"/>
              <w:rPr>
                <w:rFonts w:eastAsia="Calibri"/>
                <w:sz w:val="18"/>
              </w:rPr>
            </w:pPr>
            <w:r w:rsidRPr="002E1355">
              <w:rPr>
                <w:rFonts w:eastAsia="Calibri"/>
                <w:sz w:val="18"/>
              </w:rPr>
              <w:t>Wykonan</w:t>
            </w:r>
            <w:r>
              <w:rPr>
                <w:rFonts w:eastAsia="Calibri"/>
                <w:sz w:val="18"/>
              </w:rPr>
              <w:t xml:space="preserve">e niezbędne </w:t>
            </w:r>
            <w:r w:rsidRPr="002E1355">
              <w:rPr>
                <w:rFonts w:eastAsia="Calibri"/>
                <w:sz w:val="18"/>
              </w:rPr>
              <w:t>modyfikacj</w:t>
            </w:r>
            <w:r>
              <w:rPr>
                <w:rFonts w:eastAsia="Calibri"/>
                <w:sz w:val="18"/>
              </w:rPr>
              <w:t>e</w:t>
            </w:r>
            <w:r w:rsidRPr="002E1355">
              <w:rPr>
                <w:rFonts w:eastAsia="Calibri"/>
                <w:sz w:val="18"/>
              </w:rPr>
              <w:t xml:space="preserve"> w systemach dziedzinowych poszczególnych instytucji lub </w:t>
            </w:r>
            <w:r>
              <w:rPr>
                <w:rFonts w:eastAsia="Calibri"/>
                <w:sz w:val="18"/>
              </w:rPr>
              <w:t>wdrożone nowe rozwiązania systemowe</w:t>
            </w:r>
          </w:p>
          <w:p w14:paraId="6ED344EB" w14:textId="77777777" w:rsidR="00726931" w:rsidRDefault="00726931" w:rsidP="00315397">
            <w:pPr>
              <w:spacing w:before="120" w:line="360" w:lineRule="auto"/>
              <w:jc w:val="both"/>
              <w:rPr>
                <w:rFonts w:eastAsia="Calibri"/>
                <w:sz w:val="18"/>
              </w:rPr>
            </w:pPr>
            <w:r w:rsidRPr="002E1355">
              <w:rPr>
                <w:rFonts w:eastAsia="Calibri"/>
                <w:sz w:val="18"/>
              </w:rPr>
              <w:t>Dostosowan</w:t>
            </w:r>
            <w:r>
              <w:rPr>
                <w:rFonts w:eastAsia="Calibri"/>
                <w:sz w:val="18"/>
              </w:rPr>
              <w:t>a aplikacja</w:t>
            </w:r>
            <w:r w:rsidRPr="002E1355">
              <w:rPr>
                <w:rFonts w:eastAsia="Calibri"/>
                <w:sz w:val="18"/>
              </w:rPr>
              <w:t xml:space="preserve"> WWW SIS</w:t>
            </w:r>
          </w:p>
          <w:p w14:paraId="3A07E62E" w14:textId="77777777" w:rsidR="00726931" w:rsidRDefault="00726931" w:rsidP="00CF4C02">
            <w:pPr>
              <w:spacing w:before="120" w:line="360" w:lineRule="auto"/>
              <w:jc w:val="both"/>
              <w:rPr>
                <w:rFonts w:eastAsia="Calibri"/>
                <w:sz w:val="18"/>
                <w:u w:val="single"/>
              </w:rPr>
            </w:pPr>
            <w:r w:rsidRPr="0019117A">
              <w:rPr>
                <w:rFonts w:eastAsia="Calibri"/>
                <w:sz w:val="18"/>
                <w:u w:val="single"/>
              </w:rPr>
              <w:t>Pozytywny wynik testów z UE</w:t>
            </w:r>
          </w:p>
          <w:p w14:paraId="5C164176" w14:textId="77777777" w:rsidR="00B635ED" w:rsidRPr="0019117A" w:rsidRDefault="00B635ED" w:rsidP="00CF4C02">
            <w:pPr>
              <w:spacing w:before="120" w:line="360" w:lineRule="auto"/>
              <w:jc w:val="both"/>
              <w:rPr>
                <w:rFonts w:eastAsia="Calibri"/>
                <w:sz w:val="18"/>
                <w:u w:val="single"/>
              </w:rPr>
            </w:pPr>
          </w:p>
        </w:tc>
      </w:tr>
      <w:tr w:rsidR="00726931" w:rsidRPr="002E1355" w14:paraId="3FD4165B" w14:textId="77777777" w:rsidTr="00315397">
        <w:trPr>
          <w:trHeight w:val="1"/>
        </w:trPr>
        <w:tc>
          <w:tcPr>
            <w:tcW w:w="562" w:type="dxa"/>
          </w:tcPr>
          <w:p w14:paraId="375888C3" w14:textId="77777777" w:rsidR="00726931" w:rsidRPr="002E1355" w:rsidRDefault="00E840BB" w:rsidP="00315397">
            <w:pPr>
              <w:spacing w:before="120" w:line="360" w:lineRule="auto"/>
              <w:jc w:val="center"/>
              <w:rPr>
                <w:rFonts w:eastAsia="Calibri"/>
                <w:sz w:val="22"/>
              </w:rPr>
            </w:pPr>
            <w:r>
              <w:rPr>
                <w:rFonts w:eastAsia="Calibri"/>
                <w:b/>
                <w:sz w:val="18"/>
              </w:rPr>
              <w:t>B</w:t>
            </w:r>
          </w:p>
        </w:tc>
        <w:tc>
          <w:tcPr>
            <w:tcW w:w="3969" w:type="dxa"/>
          </w:tcPr>
          <w:p w14:paraId="5A838458" w14:textId="77777777" w:rsidR="00726931" w:rsidRPr="002E1355" w:rsidRDefault="00726931" w:rsidP="00315397">
            <w:pPr>
              <w:spacing w:before="120" w:line="360" w:lineRule="auto"/>
              <w:jc w:val="both"/>
              <w:rPr>
                <w:rFonts w:eastAsia="Calibri"/>
                <w:sz w:val="22"/>
              </w:rPr>
            </w:pPr>
            <w:r w:rsidRPr="002E1355">
              <w:rPr>
                <w:rFonts w:eastAsia="Arial"/>
                <w:sz w:val="18"/>
                <w:szCs w:val="20"/>
              </w:rPr>
              <w:t>Realizacja i u</w:t>
            </w:r>
            <w:r w:rsidRPr="002E1355">
              <w:rPr>
                <w:rFonts w:eastAsia="Calibri"/>
                <w:sz w:val="18"/>
              </w:rPr>
              <w:t>ruchomienie dostępu polskich instytucji do zmodernizowanego systemu VIS</w:t>
            </w:r>
            <w:r>
              <w:rPr>
                <w:rFonts w:eastAsia="Calibri"/>
                <w:sz w:val="18"/>
              </w:rPr>
              <w:t xml:space="preserve"> zgodnie z </w:t>
            </w:r>
            <w:r w:rsidRPr="00275536">
              <w:rPr>
                <w:rFonts w:eastAsia="Calibri"/>
                <w:i/>
                <w:sz w:val="18"/>
              </w:rPr>
              <w:t>rozporządzeniem</w:t>
            </w:r>
            <w:r>
              <w:rPr>
                <w:rFonts w:eastAsia="Calibri"/>
                <w:sz w:val="18"/>
              </w:rPr>
              <w:t xml:space="preserve"> </w:t>
            </w:r>
            <w:r w:rsidRPr="00275536">
              <w:rPr>
                <w:rFonts w:eastAsia="Calibri"/>
                <w:i/>
                <w:sz w:val="18"/>
              </w:rPr>
              <w:t>2021/1133</w:t>
            </w:r>
            <w:r w:rsidRPr="00275536">
              <w:rPr>
                <w:rFonts w:eastAsia="Calibri"/>
                <w:sz w:val="18"/>
              </w:rPr>
              <w:t xml:space="preserve"> oraz </w:t>
            </w:r>
            <w:r w:rsidRPr="00275536">
              <w:rPr>
                <w:rFonts w:eastAsia="Calibri"/>
                <w:i/>
                <w:sz w:val="18"/>
              </w:rPr>
              <w:t>2021/1134</w:t>
            </w:r>
          </w:p>
        </w:tc>
        <w:tc>
          <w:tcPr>
            <w:tcW w:w="5387" w:type="dxa"/>
          </w:tcPr>
          <w:p w14:paraId="02790634" w14:textId="77777777" w:rsidR="00726931" w:rsidRDefault="00726931" w:rsidP="00315397">
            <w:pPr>
              <w:spacing w:before="120" w:line="360" w:lineRule="auto"/>
              <w:jc w:val="both"/>
              <w:rPr>
                <w:rFonts w:eastAsia="Calibri"/>
                <w:sz w:val="18"/>
              </w:rPr>
            </w:pPr>
            <w:r w:rsidRPr="002E1355">
              <w:rPr>
                <w:rFonts w:eastAsia="Calibri"/>
                <w:sz w:val="18"/>
              </w:rPr>
              <w:t>Wykonan</w:t>
            </w:r>
            <w:r>
              <w:rPr>
                <w:rFonts w:eastAsia="Calibri"/>
                <w:sz w:val="18"/>
              </w:rPr>
              <w:t xml:space="preserve">e niezbędne </w:t>
            </w:r>
            <w:r w:rsidRPr="002E1355">
              <w:rPr>
                <w:rFonts w:eastAsia="Calibri"/>
                <w:sz w:val="18"/>
              </w:rPr>
              <w:t>modyfikacj</w:t>
            </w:r>
            <w:r>
              <w:rPr>
                <w:rFonts w:eastAsia="Calibri"/>
                <w:sz w:val="18"/>
              </w:rPr>
              <w:t>e</w:t>
            </w:r>
            <w:r w:rsidRPr="002E1355">
              <w:rPr>
                <w:rFonts w:eastAsia="Calibri"/>
                <w:sz w:val="18"/>
              </w:rPr>
              <w:t xml:space="preserve"> w systemach dziedzinowych poszczególnych instytucji lub </w:t>
            </w:r>
            <w:r>
              <w:rPr>
                <w:rFonts w:eastAsia="Calibri"/>
                <w:sz w:val="18"/>
              </w:rPr>
              <w:t xml:space="preserve">wdrożone nowe rozwiązania systemowe </w:t>
            </w:r>
          </w:p>
          <w:p w14:paraId="77EFB162" w14:textId="77777777" w:rsidR="00726931" w:rsidRPr="002E1355" w:rsidRDefault="00726931" w:rsidP="00315397">
            <w:pPr>
              <w:spacing w:before="120" w:line="360" w:lineRule="auto"/>
              <w:jc w:val="both"/>
              <w:rPr>
                <w:rFonts w:eastAsia="Calibri"/>
                <w:sz w:val="18"/>
              </w:rPr>
            </w:pPr>
            <w:r>
              <w:rPr>
                <w:rFonts w:eastAsia="Calibri"/>
                <w:sz w:val="18"/>
              </w:rPr>
              <w:t>Dostosowana aplikacja WWW VIS</w:t>
            </w:r>
          </w:p>
          <w:p w14:paraId="4174FB28" w14:textId="77777777" w:rsidR="00726931" w:rsidRPr="0019117A" w:rsidRDefault="00726931" w:rsidP="00DF75FA">
            <w:pPr>
              <w:spacing w:before="120" w:line="360" w:lineRule="auto"/>
              <w:jc w:val="both"/>
              <w:rPr>
                <w:rFonts w:eastAsia="Calibri"/>
                <w:sz w:val="22"/>
                <w:u w:val="single"/>
              </w:rPr>
            </w:pPr>
            <w:r w:rsidRPr="0019117A">
              <w:rPr>
                <w:rFonts w:eastAsia="Calibri"/>
                <w:sz w:val="18"/>
                <w:u w:val="single"/>
              </w:rPr>
              <w:t>Pozytywny wynik testów z UE</w:t>
            </w:r>
          </w:p>
        </w:tc>
      </w:tr>
      <w:tr w:rsidR="00726931" w:rsidRPr="002E1355" w14:paraId="5B86D13E" w14:textId="77777777" w:rsidTr="00315397">
        <w:trPr>
          <w:trHeight w:val="1"/>
        </w:trPr>
        <w:tc>
          <w:tcPr>
            <w:tcW w:w="562" w:type="dxa"/>
          </w:tcPr>
          <w:p w14:paraId="466A7F51" w14:textId="77777777" w:rsidR="00726931" w:rsidRPr="002E1355" w:rsidRDefault="00E840BB" w:rsidP="00315397">
            <w:pPr>
              <w:spacing w:before="120" w:line="360" w:lineRule="auto"/>
              <w:jc w:val="center"/>
              <w:rPr>
                <w:rFonts w:eastAsia="Calibri"/>
                <w:sz w:val="22"/>
              </w:rPr>
            </w:pPr>
            <w:r>
              <w:rPr>
                <w:rFonts w:eastAsia="Calibri"/>
                <w:b/>
                <w:sz w:val="18"/>
              </w:rPr>
              <w:t>C</w:t>
            </w:r>
          </w:p>
        </w:tc>
        <w:tc>
          <w:tcPr>
            <w:tcW w:w="3969" w:type="dxa"/>
          </w:tcPr>
          <w:p w14:paraId="7EA33398" w14:textId="77777777" w:rsidR="00726931" w:rsidRPr="002E1355" w:rsidRDefault="00726931" w:rsidP="00315397">
            <w:pPr>
              <w:spacing w:before="120" w:line="360" w:lineRule="auto"/>
              <w:jc w:val="both"/>
              <w:rPr>
                <w:rFonts w:eastAsia="Calibri"/>
                <w:sz w:val="22"/>
              </w:rPr>
            </w:pPr>
            <w:r w:rsidRPr="002E1355">
              <w:rPr>
                <w:rFonts w:eastAsia="Arial"/>
                <w:sz w:val="18"/>
                <w:szCs w:val="20"/>
              </w:rPr>
              <w:t>Realizacja i u</w:t>
            </w:r>
            <w:r w:rsidRPr="002E1355">
              <w:rPr>
                <w:rFonts w:eastAsia="Calibri"/>
                <w:sz w:val="18"/>
              </w:rPr>
              <w:t xml:space="preserve">ruchomienie dostępu polskich instytucji do zmodernizowanego systemu </w:t>
            </w:r>
            <w:proofErr w:type="spellStart"/>
            <w:r w:rsidRPr="002E1355">
              <w:rPr>
                <w:rFonts w:eastAsia="Calibri"/>
                <w:sz w:val="18"/>
              </w:rPr>
              <w:t>Eurodac</w:t>
            </w:r>
            <w:proofErr w:type="spellEnd"/>
          </w:p>
        </w:tc>
        <w:tc>
          <w:tcPr>
            <w:tcW w:w="5387" w:type="dxa"/>
          </w:tcPr>
          <w:p w14:paraId="55FF4102" w14:textId="77777777" w:rsidR="00726931" w:rsidRPr="0019117A" w:rsidRDefault="00726931" w:rsidP="00315397">
            <w:pPr>
              <w:spacing w:before="120" w:line="360" w:lineRule="auto"/>
              <w:jc w:val="both"/>
              <w:rPr>
                <w:rFonts w:eastAsia="Calibri"/>
                <w:i/>
                <w:sz w:val="18"/>
              </w:rPr>
            </w:pPr>
            <w:r w:rsidRPr="0019117A">
              <w:rPr>
                <w:rFonts w:eastAsia="Calibri"/>
                <w:i/>
                <w:sz w:val="18"/>
              </w:rPr>
              <w:t xml:space="preserve">Ze względu na trwające prace legislacyjne w UE szczegółowy zakres </w:t>
            </w:r>
            <w:r>
              <w:rPr>
                <w:rFonts w:eastAsia="Calibri"/>
                <w:i/>
                <w:sz w:val="18"/>
              </w:rPr>
              <w:t xml:space="preserve">wskaźnika </w:t>
            </w:r>
            <w:r w:rsidRPr="0019117A">
              <w:rPr>
                <w:rFonts w:eastAsia="Calibri"/>
                <w:i/>
                <w:sz w:val="18"/>
              </w:rPr>
              <w:t xml:space="preserve">będzie określony w późniejszym terminie </w:t>
            </w:r>
          </w:p>
          <w:p w14:paraId="3C6DCE0E" w14:textId="77777777" w:rsidR="00726931" w:rsidRPr="002E1355" w:rsidRDefault="00726931" w:rsidP="00CF4C02">
            <w:pPr>
              <w:spacing w:before="120" w:line="360" w:lineRule="auto"/>
              <w:jc w:val="both"/>
              <w:rPr>
                <w:rFonts w:eastAsia="Calibri"/>
                <w:sz w:val="22"/>
              </w:rPr>
            </w:pPr>
            <w:r w:rsidRPr="0019117A">
              <w:rPr>
                <w:rFonts w:eastAsia="Calibri"/>
                <w:sz w:val="18"/>
                <w:u w:val="single"/>
              </w:rPr>
              <w:t>Pozytywny wynik testów z UE</w:t>
            </w:r>
            <w:r>
              <w:rPr>
                <w:rFonts w:eastAsia="Calibri"/>
                <w:sz w:val="18"/>
                <w:u w:val="single"/>
              </w:rPr>
              <w:t xml:space="preserve"> </w:t>
            </w:r>
          </w:p>
        </w:tc>
      </w:tr>
      <w:tr w:rsidR="00726931" w:rsidRPr="002E1355" w14:paraId="3C5D8889" w14:textId="77777777" w:rsidTr="00315397">
        <w:trPr>
          <w:trHeight w:val="1"/>
        </w:trPr>
        <w:tc>
          <w:tcPr>
            <w:tcW w:w="562" w:type="dxa"/>
          </w:tcPr>
          <w:p w14:paraId="5E160F6A" w14:textId="77777777" w:rsidR="00726931" w:rsidRPr="002E1355" w:rsidRDefault="00E840BB" w:rsidP="00315397">
            <w:pPr>
              <w:spacing w:before="120" w:line="360" w:lineRule="auto"/>
              <w:jc w:val="center"/>
              <w:rPr>
                <w:rFonts w:eastAsia="Calibri"/>
                <w:sz w:val="22"/>
              </w:rPr>
            </w:pPr>
            <w:r>
              <w:rPr>
                <w:rFonts w:eastAsia="Calibri"/>
                <w:b/>
                <w:sz w:val="18"/>
              </w:rPr>
              <w:t>D</w:t>
            </w:r>
          </w:p>
        </w:tc>
        <w:tc>
          <w:tcPr>
            <w:tcW w:w="3969" w:type="dxa"/>
          </w:tcPr>
          <w:p w14:paraId="0F5A31D3" w14:textId="77777777" w:rsidR="00726931" w:rsidRPr="002E1355" w:rsidRDefault="00726931" w:rsidP="00315397">
            <w:pPr>
              <w:spacing w:before="120" w:line="360" w:lineRule="auto"/>
              <w:jc w:val="both"/>
              <w:rPr>
                <w:rFonts w:eastAsia="Calibri"/>
                <w:sz w:val="22"/>
              </w:rPr>
            </w:pPr>
            <w:r w:rsidRPr="002E1355">
              <w:rPr>
                <w:rFonts w:eastAsia="Calibri"/>
                <w:sz w:val="18"/>
              </w:rPr>
              <w:t xml:space="preserve">Dołączenie polskich instytucji do systemu EES zgodnie z </w:t>
            </w:r>
            <w:r w:rsidRPr="002E1355">
              <w:rPr>
                <w:rFonts w:eastAsia="Calibri"/>
                <w:i/>
                <w:sz w:val="18"/>
              </w:rPr>
              <w:t>rozporządzeniem 2017/2226</w:t>
            </w:r>
            <w:r w:rsidRPr="002E1355">
              <w:rPr>
                <w:rFonts w:eastAsia="Calibri"/>
                <w:sz w:val="18"/>
              </w:rPr>
              <w:t xml:space="preserve"> i </w:t>
            </w:r>
            <w:r w:rsidRPr="002E1355">
              <w:rPr>
                <w:rFonts w:eastAsia="Calibri"/>
                <w:i/>
                <w:sz w:val="18"/>
              </w:rPr>
              <w:t>rozporządzeniem 2017/2225</w:t>
            </w:r>
          </w:p>
        </w:tc>
        <w:tc>
          <w:tcPr>
            <w:tcW w:w="5387" w:type="dxa"/>
          </w:tcPr>
          <w:p w14:paraId="123616BD" w14:textId="77777777" w:rsidR="00726931" w:rsidRDefault="00726931" w:rsidP="00315397">
            <w:pPr>
              <w:spacing w:before="120" w:line="360" w:lineRule="auto"/>
              <w:jc w:val="both"/>
              <w:rPr>
                <w:rFonts w:eastAsia="Calibri"/>
                <w:sz w:val="18"/>
              </w:rPr>
            </w:pPr>
            <w:r>
              <w:rPr>
                <w:rFonts w:eastAsia="Calibri"/>
                <w:sz w:val="18"/>
              </w:rPr>
              <w:t xml:space="preserve">Wykonanie niezbędnych modyfikacji i istniejących systemach </w:t>
            </w:r>
          </w:p>
          <w:p w14:paraId="40131525" w14:textId="77777777" w:rsidR="00726931" w:rsidRDefault="00726931" w:rsidP="00315397">
            <w:pPr>
              <w:spacing w:before="120" w:line="360" w:lineRule="auto"/>
              <w:jc w:val="both"/>
              <w:rPr>
                <w:rFonts w:eastAsia="Calibri"/>
                <w:sz w:val="18"/>
              </w:rPr>
            </w:pPr>
            <w:r>
              <w:rPr>
                <w:rFonts w:eastAsia="Calibri"/>
                <w:sz w:val="18"/>
              </w:rPr>
              <w:t>Stworzenie aplikacji WWW dedykowanej EES</w:t>
            </w:r>
          </w:p>
          <w:p w14:paraId="371F0708" w14:textId="77777777" w:rsidR="00726931" w:rsidRPr="00E3589B" w:rsidRDefault="00726931" w:rsidP="00CF4C02">
            <w:pPr>
              <w:spacing w:before="120" w:line="360" w:lineRule="auto"/>
              <w:jc w:val="both"/>
              <w:rPr>
                <w:rFonts w:eastAsia="Calibri"/>
                <w:sz w:val="18"/>
                <w:u w:val="single"/>
              </w:rPr>
            </w:pPr>
            <w:r w:rsidRPr="00E3589B">
              <w:rPr>
                <w:rFonts w:eastAsia="Calibri"/>
                <w:sz w:val="18"/>
                <w:u w:val="single"/>
              </w:rPr>
              <w:t>Pozytywny wynik testów z UE</w:t>
            </w:r>
            <w:r>
              <w:rPr>
                <w:rFonts w:eastAsia="Calibri"/>
                <w:sz w:val="18"/>
                <w:u w:val="single"/>
              </w:rPr>
              <w:t xml:space="preserve"> </w:t>
            </w:r>
          </w:p>
        </w:tc>
      </w:tr>
      <w:tr w:rsidR="00726931" w:rsidRPr="002E1355" w14:paraId="2DC5206C" w14:textId="77777777" w:rsidTr="00315397">
        <w:trPr>
          <w:trHeight w:val="1"/>
        </w:trPr>
        <w:tc>
          <w:tcPr>
            <w:tcW w:w="562" w:type="dxa"/>
          </w:tcPr>
          <w:p w14:paraId="6B4BC64F" w14:textId="77777777" w:rsidR="00726931" w:rsidRPr="002E1355" w:rsidRDefault="00E840BB" w:rsidP="00315397">
            <w:pPr>
              <w:spacing w:before="120" w:line="360" w:lineRule="auto"/>
              <w:jc w:val="center"/>
              <w:rPr>
                <w:rFonts w:eastAsia="Calibri"/>
                <w:sz w:val="22"/>
              </w:rPr>
            </w:pPr>
            <w:r>
              <w:rPr>
                <w:rFonts w:eastAsia="Calibri"/>
                <w:b/>
                <w:sz w:val="18"/>
              </w:rPr>
              <w:t>E</w:t>
            </w:r>
          </w:p>
        </w:tc>
        <w:tc>
          <w:tcPr>
            <w:tcW w:w="3969" w:type="dxa"/>
          </w:tcPr>
          <w:p w14:paraId="5503BD08" w14:textId="77777777" w:rsidR="00726931" w:rsidRPr="002E1355" w:rsidRDefault="00726931" w:rsidP="00315397">
            <w:pPr>
              <w:spacing w:before="120" w:line="360" w:lineRule="auto"/>
              <w:jc w:val="both"/>
              <w:rPr>
                <w:rFonts w:eastAsia="Calibri"/>
                <w:sz w:val="22"/>
              </w:rPr>
            </w:pPr>
            <w:r w:rsidRPr="002E1355">
              <w:rPr>
                <w:rFonts w:eastAsia="Calibri"/>
                <w:sz w:val="18"/>
              </w:rPr>
              <w:t xml:space="preserve">Dołączenie polskich instytucji do systemu ETIAS zgodnie z </w:t>
            </w:r>
            <w:r w:rsidRPr="002E1355">
              <w:rPr>
                <w:rFonts w:eastAsia="Calibri"/>
                <w:i/>
                <w:sz w:val="18"/>
              </w:rPr>
              <w:t>rozporządzeniem 2018/1240</w:t>
            </w:r>
          </w:p>
        </w:tc>
        <w:tc>
          <w:tcPr>
            <w:tcW w:w="5387" w:type="dxa"/>
          </w:tcPr>
          <w:p w14:paraId="0B77D153" w14:textId="77777777" w:rsidR="00726931" w:rsidRDefault="00726931" w:rsidP="00315397">
            <w:pPr>
              <w:spacing w:before="120" w:line="360" w:lineRule="auto"/>
              <w:jc w:val="both"/>
              <w:rPr>
                <w:rFonts w:eastAsia="Calibri"/>
                <w:sz w:val="18"/>
              </w:rPr>
            </w:pPr>
            <w:r>
              <w:rPr>
                <w:rFonts w:eastAsia="Calibri"/>
                <w:sz w:val="18"/>
              </w:rPr>
              <w:t>U</w:t>
            </w:r>
            <w:r w:rsidRPr="002E1355">
              <w:rPr>
                <w:rFonts w:eastAsia="Calibri"/>
                <w:sz w:val="18"/>
              </w:rPr>
              <w:t>ruchomienie krajowego komponentu ETIAS</w:t>
            </w:r>
            <w:r>
              <w:rPr>
                <w:rFonts w:eastAsia="Calibri"/>
                <w:sz w:val="18"/>
              </w:rPr>
              <w:t xml:space="preserve"> (ETIAS NU)</w:t>
            </w:r>
            <w:r w:rsidRPr="002E1355">
              <w:rPr>
                <w:rFonts w:eastAsia="Calibri"/>
                <w:sz w:val="18"/>
              </w:rPr>
              <w:t>,</w:t>
            </w:r>
          </w:p>
          <w:p w14:paraId="0EA60278" w14:textId="77777777" w:rsidR="00726931" w:rsidRDefault="00726931" w:rsidP="00315397">
            <w:pPr>
              <w:spacing w:before="120" w:line="360" w:lineRule="auto"/>
              <w:jc w:val="both"/>
              <w:rPr>
                <w:rFonts w:eastAsia="Calibri"/>
                <w:sz w:val="18"/>
              </w:rPr>
            </w:pPr>
            <w:r>
              <w:rPr>
                <w:rFonts w:eastAsia="Calibri"/>
                <w:sz w:val="18"/>
              </w:rPr>
              <w:t>Wdrożenie</w:t>
            </w:r>
            <w:r w:rsidRPr="002E1355">
              <w:rPr>
                <w:rFonts w:eastAsia="Calibri"/>
                <w:sz w:val="18"/>
              </w:rPr>
              <w:t xml:space="preserve"> wymiany informacji </w:t>
            </w:r>
            <w:r>
              <w:rPr>
                <w:rFonts w:eastAsia="Calibri"/>
                <w:sz w:val="18"/>
              </w:rPr>
              <w:t>z Europolem, ETIAS CU (</w:t>
            </w:r>
            <w:proofErr w:type="spellStart"/>
            <w:r>
              <w:rPr>
                <w:rFonts w:eastAsia="Calibri"/>
                <w:sz w:val="18"/>
              </w:rPr>
              <w:t>Frontex</w:t>
            </w:r>
            <w:proofErr w:type="spellEnd"/>
            <w:r>
              <w:rPr>
                <w:rFonts w:eastAsia="Calibri"/>
                <w:sz w:val="18"/>
              </w:rPr>
              <w:t xml:space="preserve">) </w:t>
            </w:r>
            <w:r w:rsidRPr="002E1355">
              <w:rPr>
                <w:rFonts w:eastAsia="Calibri"/>
                <w:sz w:val="18"/>
              </w:rPr>
              <w:t xml:space="preserve">ETIAS NU </w:t>
            </w:r>
            <w:r>
              <w:rPr>
                <w:rFonts w:eastAsia="Calibri"/>
                <w:sz w:val="18"/>
              </w:rPr>
              <w:t xml:space="preserve">innych </w:t>
            </w:r>
            <w:proofErr w:type="spellStart"/>
            <w:r w:rsidRPr="002E1355">
              <w:rPr>
                <w:rFonts w:eastAsia="Calibri"/>
                <w:sz w:val="18"/>
              </w:rPr>
              <w:t>PCz</w:t>
            </w:r>
            <w:proofErr w:type="spellEnd"/>
            <w:r w:rsidRPr="002E1355">
              <w:rPr>
                <w:rFonts w:eastAsia="Calibri"/>
                <w:sz w:val="18"/>
              </w:rPr>
              <w:t xml:space="preserve"> UE</w:t>
            </w:r>
            <w:r>
              <w:rPr>
                <w:rFonts w:eastAsia="Calibri"/>
                <w:sz w:val="18"/>
              </w:rPr>
              <w:t xml:space="preserve"> oraz JKE.</w:t>
            </w:r>
          </w:p>
          <w:p w14:paraId="11B97A9B" w14:textId="77777777" w:rsidR="00726931" w:rsidRDefault="00726931" w:rsidP="00315397">
            <w:pPr>
              <w:spacing w:before="120" w:line="360" w:lineRule="auto"/>
              <w:jc w:val="both"/>
              <w:rPr>
                <w:rFonts w:eastAsia="Calibri"/>
                <w:sz w:val="18"/>
              </w:rPr>
            </w:pPr>
            <w:r>
              <w:rPr>
                <w:rFonts w:eastAsia="Calibri"/>
                <w:sz w:val="18"/>
              </w:rPr>
              <w:t>Z</w:t>
            </w:r>
            <w:r w:rsidRPr="002E1355">
              <w:rPr>
                <w:rFonts w:eastAsia="Calibri"/>
                <w:sz w:val="18"/>
              </w:rPr>
              <w:t>apewnienie dostępu do danych ETIAS właściwym organom i instytucjom, w tym zapewnienie komunikacji z Biurem SIRENE</w:t>
            </w:r>
          </w:p>
          <w:p w14:paraId="13A14AF4" w14:textId="77777777" w:rsidR="00726931" w:rsidRPr="002E1355" w:rsidRDefault="00726931" w:rsidP="00CF4C02">
            <w:pPr>
              <w:spacing w:before="120" w:line="360" w:lineRule="auto"/>
              <w:jc w:val="both"/>
              <w:rPr>
                <w:rFonts w:eastAsia="Calibri"/>
                <w:sz w:val="22"/>
              </w:rPr>
            </w:pPr>
            <w:r w:rsidRPr="00E3589B">
              <w:rPr>
                <w:rFonts w:eastAsia="Calibri"/>
                <w:sz w:val="18"/>
                <w:u w:val="single"/>
              </w:rPr>
              <w:t>Pozytywny wynik testów z UE</w:t>
            </w:r>
            <w:r>
              <w:rPr>
                <w:rFonts w:eastAsia="Calibri"/>
                <w:sz w:val="18"/>
                <w:u w:val="single"/>
              </w:rPr>
              <w:t xml:space="preserve"> </w:t>
            </w:r>
          </w:p>
        </w:tc>
      </w:tr>
      <w:tr w:rsidR="00726931" w:rsidRPr="002E1355" w14:paraId="7B2CD3C7" w14:textId="77777777" w:rsidTr="00315397">
        <w:trPr>
          <w:trHeight w:val="1"/>
        </w:trPr>
        <w:tc>
          <w:tcPr>
            <w:tcW w:w="562" w:type="dxa"/>
          </w:tcPr>
          <w:p w14:paraId="7E79A865" w14:textId="77777777" w:rsidR="00726931" w:rsidRPr="002E1355" w:rsidRDefault="00E840BB" w:rsidP="00315397">
            <w:pPr>
              <w:spacing w:before="120" w:line="360" w:lineRule="auto"/>
              <w:jc w:val="center"/>
              <w:rPr>
                <w:rFonts w:eastAsia="Calibri"/>
                <w:sz w:val="22"/>
              </w:rPr>
            </w:pPr>
            <w:r>
              <w:rPr>
                <w:rFonts w:eastAsia="Calibri"/>
                <w:b/>
                <w:sz w:val="18"/>
              </w:rPr>
              <w:t>F</w:t>
            </w:r>
          </w:p>
        </w:tc>
        <w:tc>
          <w:tcPr>
            <w:tcW w:w="3969" w:type="dxa"/>
          </w:tcPr>
          <w:p w14:paraId="1C3E30BE" w14:textId="77777777" w:rsidR="00726931" w:rsidRPr="002E1355" w:rsidRDefault="00726931" w:rsidP="00315397">
            <w:pPr>
              <w:spacing w:before="120" w:line="360" w:lineRule="auto"/>
              <w:jc w:val="both"/>
              <w:rPr>
                <w:rFonts w:eastAsia="Calibri"/>
                <w:sz w:val="22"/>
              </w:rPr>
            </w:pPr>
            <w:r w:rsidRPr="00C364DA">
              <w:rPr>
                <w:rFonts w:eastAsia="Calibri"/>
                <w:iCs/>
                <w:sz w:val="18"/>
              </w:rPr>
              <w:t xml:space="preserve">Wdrożenie w systemach krajowych niezbędnych funkcji do integracji z systemem ECRIS-TCN zgodnie z </w:t>
            </w:r>
            <w:r w:rsidRPr="00C364DA">
              <w:rPr>
                <w:rFonts w:eastAsia="Calibri"/>
                <w:i/>
                <w:sz w:val="18"/>
              </w:rPr>
              <w:t>rozporządzeniem 2019/816</w:t>
            </w:r>
            <w:r w:rsidRPr="00C364DA">
              <w:rPr>
                <w:rFonts w:eastAsia="Calibri"/>
                <w:iCs/>
                <w:sz w:val="18"/>
              </w:rPr>
              <w:t>;</w:t>
            </w:r>
          </w:p>
        </w:tc>
        <w:tc>
          <w:tcPr>
            <w:tcW w:w="5387" w:type="dxa"/>
          </w:tcPr>
          <w:p w14:paraId="18E09ADA" w14:textId="77777777" w:rsidR="00A35391" w:rsidRPr="00A35391" w:rsidRDefault="00AD1CDF" w:rsidP="00315397">
            <w:pPr>
              <w:spacing w:before="120" w:line="360" w:lineRule="auto"/>
              <w:jc w:val="both"/>
              <w:rPr>
                <w:rFonts w:eastAsia="Calibri"/>
                <w:sz w:val="18"/>
                <w:szCs w:val="18"/>
              </w:rPr>
            </w:pPr>
            <w:r w:rsidRPr="00A35391">
              <w:rPr>
                <w:sz w:val="18"/>
                <w:szCs w:val="18"/>
              </w:rPr>
              <w:t>1)</w:t>
            </w:r>
            <w:r w:rsidR="00080A7E" w:rsidRPr="00A35391">
              <w:rPr>
                <w:sz w:val="18"/>
                <w:szCs w:val="18"/>
              </w:rPr>
              <w:t xml:space="preserve"> </w:t>
            </w:r>
            <w:r w:rsidRPr="00A35391">
              <w:rPr>
                <w:sz w:val="18"/>
                <w:szCs w:val="18"/>
              </w:rPr>
              <w:t xml:space="preserve">Uruchomienie integracji ST KRK z ECIRS-TCN </w:t>
            </w:r>
            <w:r w:rsidRPr="00A35391">
              <w:rPr>
                <w:sz w:val="18"/>
                <w:szCs w:val="18"/>
              </w:rPr>
              <w:br/>
              <w:t xml:space="preserve">1a) gotowość do przesyłania danych alfanumerycznych </w:t>
            </w:r>
            <w:r w:rsidRPr="00A35391">
              <w:rPr>
                <w:sz w:val="18"/>
                <w:szCs w:val="18"/>
              </w:rPr>
              <w:br/>
              <w:t xml:space="preserve">1b) gotowość do przesyłania danych biometrycznych  </w:t>
            </w:r>
            <w:r w:rsidRPr="00A35391">
              <w:rPr>
                <w:sz w:val="18"/>
                <w:szCs w:val="18"/>
              </w:rPr>
              <w:br/>
              <w:t>2) Zapewnienie wymiany informacji pomiędzy systemami MS a CLKP(AFIS) w celu realizacji 1b</w:t>
            </w:r>
            <w:r w:rsidRPr="00A35391" w:rsidDel="00AD1CDF">
              <w:rPr>
                <w:rFonts w:eastAsia="Calibri"/>
                <w:sz w:val="18"/>
                <w:szCs w:val="18"/>
              </w:rPr>
              <w:t xml:space="preserve"> </w:t>
            </w:r>
          </w:p>
          <w:p w14:paraId="7BA16F04" w14:textId="77777777" w:rsidR="00726931" w:rsidRPr="002E1355" w:rsidRDefault="00726931" w:rsidP="002516B0">
            <w:pPr>
              <w:spacing w:before="120" w:line="360" w:lineRule="auto"/>
              <w:jc w:val="both"/>
              <w:rPr>
                <w:rFonts w:eastAsia="Calibri"/>
                <w:sz w:val="22"/>
              </w:rPr>
            </w:pPr>
            <w:r w:rsidRPr="00E3589B">
              <w:rPr>
                <w:rFonts w:eastAsia="Calibri"/>
                <w:sz w:val="18"/>
                <w:u w:val="single"/>
              </w:rPr>
              <w:t>Pozytywny wynik testów z UE</w:t>
            </w:r>
            <w:r>
              <w:rPr>
                <w:rFonts w:eastAsia="Calibri"/>
                <w:sz w:val="18"/>
                <w:u w:val="single"/>
              </w:rPr>
              <w:t xml:space="preserve"> </w:t>
            </w:r>
          </w:p>
        </w:tc>
      </w:tr>
    </w:tbl>
    <w:p w14:paraId="01C565B8" w14:textId="77777777" w:rsidR="00726931" w:rsidRDefault="00726931" w:rsidP="00726931"/>
    <w:p w14:paraId="4979D4D5" w14:textId="77777777" w:rsidR="00D524E2" w:rsidRDefault="00D524E2" w:rsidP="00726931"/>
    <w:p w14:paraId="61E6C1B0" w14:textId="77777777" w:rsidR="00D524E2" w:rsidRDefault="00D524E2" w:rsidP="00726931"/>
    <w:p w14:paraId="0CDBF107" w14:textId="77777777" w:rsidR="00F63FDD" w:rsidRPr="002E1355" w:rsidRDefault="00F63FDD" w:rsidP="00F63FDD">
      <w:pPr>
        <w:pStyle w:val="Nagwek2"/>
      </w:pPr>
      <w:bookmarkStart w:id="59" w:name="_Toc110322442"/>
      <w:bookmarkStart w:id="60" w:name="_Toc45000326"/>
      <w:bookmarkStart w:id="61" w:name="_Toc50019109"/>
      <w:r w:rsidRPr="002E1355">
        <w:t xml:space="preserve">Projekty </w:t>
      </w:r>
      <w:r w:rsidR="008500C0">
        <w:t>do realizacji</w:t>
      </w:r>
      <w:bookmarkEnd w:id="59"/>
    </w:p>
    <w:p w14:paraId="6CBA6153" w14:textId="77777777" w:rsidR="00F63FDD" w:rsidRPr="00CA52C5" w:rsidRDefault="00F63FDD" w:rsidP="00F63FDD">
      <w:pPr>
        <w:spacing w:before="120" w:after="0" w:line="360" w:lineRule="auto"/>
        <w:jc w:val="both"/>
        <w:rPr>
          <w:rFonts w:eastAsia="Calibri"/>
          <w:szCs w:val="20"/>
        </w:rPr>
      </w:pPr>
      <w:r w:rsidRPr="00CA52C5">
        <w:rPr>
          <w:rFonts w:eastAsia="Calibri"/>
          <w:szCs w:val="20"/>
        </w:rPr>
        <w:t xml:space="preserve">W ramach </w:t>
      </w:r>
      <w:r w:rsidR="008500C0">
        <w:rPr>
          <w:rFonts w:eastAsia="Calibri"/>
          <w:szCs w:val="20"/>
        </w:rPr>
        <w:t>przedsięwzięcia</w:t>
      </w:r>
      <w:r w:rsidR="008500C0" w:rsidRPr="00CA52C5">
        <w:rPr>
          <w:rFonts w:eastAsia="Calibri"/>
          <w:szCs w:val="20"/>
        </w:rPr>
        <w:t xml:space="preserve"> </w:t>
      </w:r>
      <w:r w:rsidRPr="00CA52C5">
        <w:rPr>
          <w:rFonts w:eastAsia="Calibri"/>
          <w:szCs w:val="20"/>
        </w:rPr>
        <w:t xml:space="preserve">będą realizowane następujące projekty: </w:t>
      </w:r>
    </w:p>
    <w:p w14:paraId="45349E6F"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sidRPr="002E1355">
        <w:rPr>
          <w:rFonts w:eastAsia="Calibri"/>
          <w:szCs w:val="20"/>
        </w:rPr>
        <w:t xml:space="preserve">Modernizacja </w:t>
      </w:r>
      <w:r>
        <w:rPr>
          <w:rFonts w:eastAsia="Calibri"/>
          <w:szCs w:val="20"/>
        </w:rPr>
        <w:t xml:space="preserve">systemu </w:t>
      </w:r>
      <w:r w:rsidRPr="002E1355">
        <w:rPr>
          <w:rFonts w:eastAsia="Calibri"/>
          <w:szCs w:val="20"/>
        </w:rPr>
        <w:t>SIS II (jednostka odpowiedzialna KGP);</w:t>
      </w:r>
    </w:p>
    <w:p w14:paraId="0EAEEB9C"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sidRPr="002E1355">
        <w:rPr>
          <w:rFonts w:eastAsia="Calibri"/>
          <w:szCs w:val="20"/>
        </w:rPr>
        <w:t xml:space="preserve">Modernizacja VIS </w:t>
      </w:r>
      <w:r>
        <w:rPr>
          <w:rFonts w:eastAsia="Calibri"/>
          <w:szCs w:val="20"/>
        </w:rPr>
        <w:t xml:space="preserve">systemu </w:t>
      </w:r>
      <w:r w:rsidRPr="002E1355">
        <w:rPr>
          <w:rFonts w:eastAsia="Calibri"/>
          <w:szCs w:val="20"/>
        </w:rPr>
        <w:t>(jednostka odpowiedzialna KGP);</w:t>
      </w:r>
    </w:p>
    <w:p w14:paraId="679166A2"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sidRPr="002E1355">
        <w:rPr>
          <w:rFonts w:eastAsia="Calibri"/>
          <w:szCs w:val="20"/>
        </w:rPr>
        <w:t xml:space="preserve">Modernizacja </w:t>
      </w:r>
      <w:proofErr w:type="spellStart"/>
      <w:r w:rsidRPr="002E1355">
        <w:rPr>
          <w:rFonts w:eastAsia="Calibri"/>
          <w:szCs w:val="20"/>
        </w:rPr>
        <w:t>Eurodac</w:t>
      </w:r>
      <w:proofErr w:type="spellEnd"/>
      <w:r w:rsidRPr="002E1355">
        <w:rPr>
          <w:rFonts w:eastAsia="Calibri"/>
          <w:szCs w:val="20"/>
        </w:rPr>
        <w:t xml:space="preserve"> </w:t>
      </w:r>
      <w:r>
        <w:rPr>
          <w:rFonts w:eastAsia="Calibri"/>
          <w:szCs w:val="20"/>
        </w:rPr>
        <w:t xml:space="preserve">systemu </w:t>
      </w:r>
      <w:r w:rsidRPr="002E1355">
        <w:rPr>
          <w:rFonts w:eastAsia="Calibri"/>
          <w:szCs w:val="20"/>
        </w:rPr>
        <w:t>(jednostka odpowiedzialna KGP);</w:t>
      </w:r>
    </w:p>
    <w:p w14:paraId="501B4013"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Pr>
          <w:rFonts w:eastAsia="Calibri"/>
          <w:szCs w:val="20"/>
        </w:rPr>
        <w:t xml:space="preserve">Wdrożenie </w:t>
      </w:r>
      <w:r w:rsidRPr="002E1355">
        <w:rPr>
          <w:rFonts w:eastAsia="Calibri"/>
          <w:szCs w:val="20"/>
        </w:rPr>
        <w:t>systemu</w:t>
      </w:r>
      <w:r>
        <w:rPr>
          <w:rFonts w:eastAsia="Calibri"/>
          <w:szCs w:val="20"/>
        </w:rPr>
        <w:t xml:space="preserve"> </w:t>
      </w:r>
      <w:r w:rsidRPr="002E1355">
        <w:rPr>
          <w:rFonts w:eastAsia="Calibri"/>
          <w:szCs w:val="20"/>
        </w:rPr>
        <w:t>EES (jednostka odpowiedzialna KGSG);</w:t>
      </w:r>
    </w:p>
    <w:p w14:paraId="4075EFF8"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Pr>
          <w:rFonts w:eastAsia="Calibri"/>
          <w:szCs w:val="20"/>
        </w:rPr>
        <w:t>Wdrożenie systemu</w:t>
      </w:r>
      <w:r w:rsidRPr="002E1355">
        <w:rPr>
          <w:rFonts w:eastAsia="Calibri"/>
          <w:szCs w:val="20"/>
        </w:rPr>
        <w:t xml:space="preserve"> ETIAS (jednostka odpowiedzialna KGSG);</w:t>
      </w:r>
    </w:p>
    <w:p w14:paraId="0783D97C" w14:textId="77777777" w:rsidR="00F63FDD" w:rsidRPr="002E1355" w:rsidRDefault="00F63FDD" w:rsidP="00F63FDD">
      <w:pPr>
        <w:numPr>
          <w:ilvl w:val="0"/>
          <w:numId w:val="20"/>
        </w:numPr>
        <w:spacing w:before="120" w:after="0" w:line="360" w:lineRule="auto"/>
        <w:ind w:left="357" w:hanging="357"/>
        <w:jc w:val="both"/>
        <w:rPr>
          <w:rFonts w:eastAsia="Calibri"/>
          <w:szCs w:val="20"/>
        </w:rPr>
      </w:pPr>
      <w:r>
        <w:rPr>
          <w:rFonts w:eastAsia="Calibri"/>
          <w:szCs w:val="20"/>
        </w:rPr>
        <w:t>Wdrożenie systemu</w:t>
      </w:r>
      <w:r w:rsidRPr="002E1355">
        <w:rPr>
          <w:rFonts w:eastAsia="Calibri"/>
          <w:szCs w:val="20"/>
        </w:rPr>
        <w:t xml:space="preserve"> ECRIS-TCN (jednostka odpowiedzialna MS);</w:t>
      </w:r>
    </w:p>
    <w:p w14:paraId="683B1C19" w14:textId="77777777" w:rsidR="00F63FDD" w:rsidRDefault="00F63FDD" w:rsidP="00F63FDD">
      <w:pPr>
        <w:spacing w:before="120" w:after="0" w:line="360" w:lineRule="auto"/>
        <w:jc w:val="both"/>
        <w:rPr>
          <w:rFonts w:eastAsia="Calibri"/>
          <w:szCs w:val="20"/>
        </w:rPr>
      </w:pPr>
      <w:r w:rsidRPr="002E1355">
        <w:rPr>
          <w:rFonts w:eastAsia="Calibri"/>
          <w:szCs w:val="20"/>
        </w:rPr>
        <w:t xml:space="preserve">Lista ta może zostać zmodyfikowana (w szczególności poszerzona) o nowe projekty, których potrzeba realizacji uwidoczni się w trakcie realizacji </w:t>
      </w:r>
      <w:r w:rsidR="008500C0">
        <w:rPr>
          <w:rFonts w:eastAsia="Calibri"/>
          <w:szCs w:val="20"/>
        </w:rPr>
        <w:t>przedsięwzięcia</w:t>
      </w:r>
      <w:r w:rsidRPr="002E1355">
        <w:rPr>
          <w:rFonts w:eastAsia="Calibri"/>
          <w:szCs w:val="20"/>
        </w:rPr>
        <w:t>.</w:t>
      </w:r>
    </w:p>
    <w:p w14:paraId="3EB1D1CF" w14:textId="77777777" w:rsidR="00CE34BB" w:rsidRPr="00B75782" w:rsidRDefault="00CE34BB" w:rsidP="00B75782">
      <w:pPr>
        <w:pStyle w:val="Nagwek2"/>
      </w:pPr>
      <w:bookmarkStart w:id="62" w:name="_Toc45000327"/>
      <w:bookmarkStart w:id="63" w:name="_Toc50019110"/>
      <w:bookmarkStart w:id="64" w:name="_Toc110322443"/>
      <w:bookmarkEnd w:id="60"/>
      <w:bookmarkEnd w:id="61"/>
      <w:r w:rsidRPr="00B75782">
        <w:t>Zakres zmian prawnych</w:t>
      </w:r>
      <w:bookmarkEnd w:id="62"/>
      <w:bookmarkEnd w:id="63"/>
      <w:bookmarkEnd w:id="64"/>
    </w:p>
    <w:p w14:paraId="46CACD29" w14:textId="77777777" w:rsidR="00EC3A6F" w:rsidRDefault="00CC59E3" w:rsidP="00CE34BB">
      <w:pPr>
        <w:spacing w:before="120" w:after="0" w:line="360" w:lineRule="auto"/>
        <w:jc w:val="both"/>
        <w:rPr>
          <w:rFonts w:eastAsia="Calibri"/>
          <w:szCs w:val="20"/>
        </w:rPr>
      </w:pPr>
      <w:r>
        <w:rPr>
          <w:rFonts w:eastAsia="Calibri"/>
          <w:szCs w:val="20"/>
        </w:rPr>
        <w:t xml:space="preserve">Zgodnie z potrzebą </w:t>
      </w:r>
      <w:r w:rsidRPr="008B38C4">
        <w:rPr>
          <w:rFonts w:eastAsia="Calibri"/>
          <w:szCs w:val="20"/>
        </w:rPr>
        <w:t xml:space="preserve">adekwatnego </w:t>
      </w:r>
      <w:r w:rsidR="008B38C4" w:rsidRPr="008B38C4">
        <w:rPr>
          <w:rFonts w:eastAsia="Calibri"/>
          <w:szCs w:val="20"/>
        </w:rPr>
        <w:t xml:space="preserve">dostosowania </w:t>
      </w:r>
      <w:r>
        <w:rPr>
          <w:rFonts w:eastAsia="Calibri"/>
          <w:szCs w:val="20"/>
        </w:rPr>
        <w:t>przepisów krajowych zakres zmian prawnych będzie obejmował:</w:t>
      </w:r>
    </w:p>
    <w:p w14:paraId="6D2D8B5D" w14:textId="77777777" w:rsidR="00670E42" w:rsidRDefault="00CE34BB" w:rsidP="00B67D73">
      <w:pPr>
        <w:pStyle w:val="Akapitzlist"/>
        <w:numPr>
          <w:ilvl w:val="0"/>
          <w:numId w:val="51"/>
        </w:numPr>
        <w:spacing w:before="120" w:after="0" w:line="360" w:lineRule="auto"/>
        <w:jc w:val="both"/>
        <w:rPr>
          <w:rFonts w:eastAsia="Calibri"/>
          <w:szCs w:val="20"/>
        </w:rPr>
      </w:pPr>
      <w:r w:rsidRPr="003777C8">
        <w:rPr>
          <w:rFonts w:eastAsia="Calibri"/>
          <w:szCs w:val="20"/>
        </w:rPr>
        <w:t xml:space="preserve">nowelizację </w:t>
      </w:r>
      <w:r w:rsidRPr="003777C8">
        <w:rPr>
          <w:rFonts w:eastAsia="Calibri"/>
          <w:i/>
          <w:szCs w:val="20"/>
        </w:rPr>
        <w:t>ustawy o SIS i VIS</w:t>
      </w:r>
      <w:r w:rsidRPr="003777C8">
        <w:rPr>
          <w:rFonts w:eastAsia="Calibri"/>
          <w:szCs w:val="20"/>
        </w:rPr>
        <w:t xml:space="preserve"> oraz odpowiednich przepisów z innych ustaw oraz rozporządzeń w zakresie zmian dot. SIS</w:t>
      </w:r>
      <w:r w:rsidR="00856C84" w:rsidRPr="003777C8">
        <w:rPr>
          <w:rFonts w:eastAsia="Calibri"/>
          <w:szCs w:val="20"/>
        </w:rPr>
        <w:t xml:space="preserve"> II</w:t>
      </w:r>
      <w:r w:rsidR="00EC3A6F" w:rsidRPr="003777C8">
        <w:rPr>
          <w:rFonts w:eastAsia="Calibri"/>
          <w:szCs w:val="20"/>
        </w:rPr>
        <w:t>,</w:t>
      </w:r>
    </w:p>
    <w:p w14:paraId="07485717" w14:textId="77777777" w:rsidR="00DF75FA" w:rsidRPr="00DF75FA" w:rsidRDefault="00DF75FA" w:rsidP="00670E42">
      <w:pPr>
        <w:pStyle w:val="Akapitzlist"/>
        <w:numPr>
          <w:ilvl w:val="0"/>
          <w:numId w:val="51"/>
        </w:numPr>
        <w:spacing w:before="120" w:after="0" w:line="360" w:lineRule="auto"/>
        <w:jc w:val="both"/>
        <w:rPr>
          <w:rFonts w:eastAsia="Calibri"/>
          <w:szCs w:val="20"/>
        </w:rPr>
      </w:pPr>
      <w:r w:rsidRPr="003777C8">
        <w:rPr>
          <w:rFonts w:eastAsia="Calibri"/>
          <w:szCs w:val="20"/>
        </w:rPr>
        <w:t>ponowną</w:t>
      </w:r>
      <w:r>
        <w:rPr>
          <w:rFonts w:eastAsia="Calibri"/>
          <w:szCs w:val="20"/>
        </w:rPr>
        <w:t xml:space="preserve"> </w:t>
      </w:r>
      <w:r w:rsidRPr="003777C8">
        <w:rPr>
          <w:rFonts w:eastAsia="Calibri"/>
          <w:szCs w:val="20"/>
        </w:rPr>
        <w:t>nowelizację</w:t>
      </w:r>
      <w:r>
        <w:rPr>
          <w:rFonts w:eastAsia="Calibri"/>
          <w:szCs w:val="20"/>
        </w:rPr>
        <w:t xml:space="preserve"> </w:t>
      </w:r>
      <w:r w:rsidRPr="003777C8">
        <w:rPr>
          <w:rFonts w:eastAsia="Calibri"/>
          <w:i/>
          <w:szCs w:val="20"/>
        </w:rPr>
        <w:t>ustawy o SIS i VIS</w:t>
      </w:r>
      <w:r w:rsidRPr="003777C8">
        <w:rPr>
          <w:rFonts w:eastAsia="Calibri"/>
          <w:szCs w:val="20"/>
        </w:rPr>
        <w:t xml:space="preserve"> w zakresie zmian dot. </w:t>
      </w:r>
      <w:r>
        <w:rPr>
          <w:rFonts w:eastAsia="Calibri"/>
          <w:szCs w:val="20"/>
        </w:rPr>
        <w:t>EES,</w:t>
      </w:r>
    </w:p>
    <w:p w14:paraId="7D41BAD5" w14:textId="77777777" w:rsidR="00EC3A6F" w:rsidRPr="003777C8" w:rsidRDefault="00EC3A6F" w:rsidP="00B67D73">
      <w:pPr>
        <w:pStyle w:val="Akapitzlist"/>
        <w:numPr>
          <w:ilvl w:val="0"/>
          <w:numId w:val="51"/>
        </w:numPr>
        <w:spacing w:before="120" w:after="0" w:line="360" w:lineRule="auto"/>
        <w:jc w:val="both"/>
        <w:rPr>
          <w:rFonts w:eastAsia="Calibri"/>
          <w:szCs w:val="20"/>
        </w:rPr>
      </w:pPr>
      <w:r w:rsidRPr="003777C8">
        <w:rPr>
          <w:rFonts w:eastAsia="Calibri"/>
          <w:szCs w:val="20"/>
        </w:rPr>
        <w:t xml:space="preserve">uchwalenie </w:t>
      </w:r>
      <w:r w:rsidR="00E57E19" w:rsidRPr="003777C8">
        <w:rPr>
          <w:rFonts w:eastAsia="Calibri"/>
          <w:szCs w:val="20"/>
        </w:rPr>
        <w:t>now</w:t>
      </w:r>
      <w:r w:rsidRPr="003777C8">
        <w:rPr>
          <w:rFonts w:eastAsia="Calibri"/>
          <w:szCs w:val="20"/>
        </w:rPr>
        <w:t>ej</w:t>
      </w:r>
      <w:r w:rsidR="00E57E19" w:rsidRPr="003777C8">
        <w:rPr>
          <w:rFonts w:eastAsia="Calibri"/>
          <w:szCs w:val="20"/>
        </w:rPr>
        <w:t xml:space="preserve"> Ustaw</w:t>
      </w:r>
      <w:r w:rsidRPr="003777C8">
        <w:rPr>
          <w:rFonts w:eastAsia="Calibri"/>
          <w:szCs w:val="20"/>
        </w:rPr>
        <w:t>y</w:t>
      </w:r>
      <w:r w:rsidR="00E57E19" w:rsidRPr="003777C8">
        <w:rPr>
          <w:rFonts w:eastAsia="Calibri"/>
          <w:szCs w:val="20"/>
        </w:rPr>
        <w:t xml:space="preserve"> o </w:t>
      </w:r>
      <w:r w:rsidR="00E57E19" w:rsidRPr="003777C8">
        <w:rPr>
          <w:rFonts w:eastAsia="Calibri"/>
          <w:i/>
          <w:iCs/>
          <w:szCs w:val="20"/>
        </w:rPr>
        <w:t>Krajowym Rejestrze Karnym</w:t>
      </w:r>
      <w:r w:rsidR="00E57E19" w:rsidRPr="003777C8">
        <w:rPr>
          <w:rFonts w:eastAsia="Calibri"/>
          <w:szCs w:val="20"/>
        </w:rPr>
        <w:t xml:space="preserve"> wraz ze zmianą innych ustaw</w:t>
      </w:r>
      <w:r w:rsidRPr="003777C8">
        <w:rPr>
          <w:rFonts w:eastAsia="Calibri"/>
          <w:szCs w:val="20"/>
        </w:rPr>
        <w:t xml:space="preserve"> w zakresie ERCIS-TCN</w:t>
      </w:r>
      <w:r w:rsidR="00CE34BB" w:rsidRPr="003777C8">
        <w:rPr>
          <w:rFonts w:eastAsia="Calibri"/>
          <w:szCs w:val="20"/>
        </w:rPr>
        <w:t>,</w:t>
      </w:r>
    </w:p>
    <w:p w14:paraId="5DA98765" w14:textId="77777777" w:rsidR="00EC3A6F" w:rsidRPr="003777C8" w:rsidRDefault="00CE34BB" w:rsidP="00B67D73">
      <w:pPr>
        <w:pStyle w:val="Akapitzlist"/>
        <w:numPr>
          <w:ilvl w:val="0"/>
          <w:numId w:val="51"/>
        </w:numPr>
        <w:spacing w:before="120" w:after="0" w:line="360" w:lineRule="auto"/>
        <w:jc w:val="both"/>
        <w:rPr>
          <w:rFonts w:eastAsia="Calibri"/>
          <w:szCs w:val="20"/>
        </w:rPr>
      </w:pPr>
      <w:r w:rsidRPr="003777C8">
        <w:rPr>
          <w:rFonts w:eastAsia="Calibri"/>
          <w:szCs w:val="20"/>
        </w:rPr>
        <w:t>uchwalenie odrębnych ustaw dla każdego z systemów: EES, ETIAS</w:t>
      </w:r>
      <w:r w:rsidR="00764ED2">
        <w:rPr>
          <w:rFonts w:eastAsia="Calibri"/>
          <w:szCs w:val="20"/>
        </w:rPr>
        <w:t xml:space="preserve"> (wraz z KRC)</w:t>
      </w:r>
      <w:r w:rsidRPr="003777C8">
        <w:rPr>
          <w:rFonts w:eastAsia="Calibri"/>
          <w:szCs w:val="20"/>
        </w:rPr>
        <w:t>, interoperacyjności</w:t>
      </w:r>
      <w:r w:rsidR="000F1053" w:rsidRPr="003777C8">
        <w:rPr>
          <w:rFonts w:eastAsia="Calibri"/>
          <w:szCs w:val="20"/>
        </w:rPr>
        <w:t>,</w:t>
      </w:r>
      <w:r w:rsidRPr="003777C8">
        <w:rPr>
          <w:rFonts w:eastAsia="Calibri"/>
          <w:szCs w:val="20"/>
        </w:rPr>
        <w:t xml:space="preserve"> </w:t>
      </w:r>
    </w:p>
    <w:p w14:paraId="4BBC1E02" w14:textId="77777777" w:rsidR="00EC3A6F" w:rsidRPr="003777C8" w:rsidRDefault="001E23EA" w:rsidP="00B67D73">
      <w:pPr>
        <w:pStyle w:val="Akapitzlist"/>
        <w:numPr>
          <w:ilvl w:val="0"/>
          <w:numId w:val="51"/>
        </w:numPr>
        <w:spacing w:before="120" w:after="0" w:line="360" w:lineRule="auto"/>
        <w:jc w:val="both"/>
        <w:rPr>
          <w:rFonts w:eastAsia="Calibri"/>
          <w:szCs w:val="20"/>
        </w:rPr>
      </w:pPr>
      <w:r>
        <w:rPr>
          <w:rFonts w:eastAsia="Calibri"/>
          <w:szCs w:val="20"/>
        </w:rPr>
        <w:t>nowelizację</w:t>
      </w:r>
      <w:r w:rsidRPr="003777C8">
        <w:rPr>
          <w:rFonts w:eastAsia="Calibri"/>
          <w:szCs w:val="20"/>
        </w:rPr>
        <w:t xml:space="preserve"> </w:t>
      </w:r>
      <w:r w:rsidR="00CE34BB" w:rsidRPr="003777C8">
        <w:rPr>
          <w:rFonts w:eastAsia="Calibri"/>
          <w:szCs w:val="20"/>
        </w:rPr>
        <w:t>przepisów dot. </w:t>
      </w:r>
      <w:proofErr w:type="spellStart"/>
      <w:r w:rsidR="00CE34BB" w:rsidRPr="003777C8">
        <w:rPr>
          <w:rFonts w:eastAsia="Calibri"/>
          <w:szCs w:val="20"/>
        </w:rPr>
        <w:t>Eurodac</w:t>
      </w:r>
      <w:proofErr w:type="spellEnd"/>
      <w:r w:rsidR="00CE34BB" w:rsidRPr="003777C8">
        <w:rPr>
          <w:rFonts w:eastAsia="Calibri"/>
          <w:szCs w:val="20"/>
        </w:rPr>
        <w:t xml:space="preserve"> oraz</w:t>
      </w:r>
    </w:p>
    <w:p w14:paraId="0AD81749" w14:textId="77777777" w:rsidR="008B38C4" w:rsidRDefault="00CE34BB" w:rsidP="008B38C4">
      <w:pPr>
        <w:pStyle w:val="Akapitzlist"/>
        <w:numPr>
          <w:ilvl w:val="0"/>
          <w:numId w:val="51"/>
        </w:numPr>
        <w:spacing w:before="120" w:after="0" w:line="360" w:lineRule="auto"/>
        <w:jc w:val="both"/>
        <w:rPr>
          <w:rFonts w:eastAsia="Calibri"/>
          <w:szCs w:val="20"/>
        </w:rPr>
      </w:pPr>
      <w:r w:rsidRPr="003777C8">
        <w:rPr>
          <w:rFonts w:eastAsia="Calibri"/>
          <w:szCs w:val="20"/>
        </w:rPr>
        <w:t>ponown</w:t>
      </w:r>
      <w:r w:rsidR="00EC3A6F" w:rsidRPr="003777C8">
        <w:rPr>
          <w:rFonts w:eastAsia="Calibri"/>
          <w:szCs w:val="20"/>
        </w:rPr>
        <w:t>ą</w:t>
      </w:r>
      <w:r w:rsidRPr="003777C8">
        <w:rPr>
          <w:rFonts w:eastAsia="Calibri"/>
          <w:szCs w:val="20"/>
        </w:rPr>
        <w:t xml:space="preserve"> nowelizacj</w:t>
      </w:r>
      <w:r w:rsidR="00EC3A6F" w:rsidRPr="003777C8">
        <w:rPr>
          <w:rFonts w:eastAsia="Calibri"/>
          <w:szCs w:val="20"/>
        </w:rPr>
        <w:t>ę</w:t>
      </w:r>
      <w:r w:rsidRPr="003777C8">
        <w:rPr>
          <w:rFonts w:eastAsia="Calibri"/>
          <w:szCs w:val="20"/>
        </w:rPr>
        <w:t xml:space="preserve"> </w:t>
      </w:r>
      <w:r w:rsidRPr="003777C8">
        <w:rPr>
          <w:rFonts w:eastAsia="Calibri"/>
          <w:i/>
          <w:szCs w:val="20"/>
        </w:rPr>
        <w:t>ustawy o SIS i VIS</w:t>
      </w:r>
      <w:r w:rsidRPr="003777C8">
        <w:rPr>
          <w:rFonts w:eastAsia="Calibri"/>
          <w:szCs w:val="20"/>
        </w:rPr>
        <w:t xml:space="preserve"> w zakresie zmian dot. VIS</w:t>
      </w:r>
      <w:r w:rsidR="00963922">
        <w:rPr>
          <w:rFonts w:eastAsia="Calibri"/>
          <w:szCs w:val="20"/>
        </w:rPr>
        <w:t xml:space="preserve"> (VIS </w:t>
      </w:r>
      <w:proofErr w:type="spellStart"/>
      <w:r w:rsidR="00963922">
        <w:rPr>
          <w:rFonts w:eastAsia="Calibri"/>
          <w:szCs w:val="20"/>
        </w:rPr>
        <w:t>Recast</w:t>
      </w:r>
      <w:proofErr w:type="spellEnd"/>
      <w:r w:rsidR="00963922">
        <w:rPr>
          <w:rFonts w:eastAsia="Calibri"/>
          <w:szCs w:val="20"/>
        </w:rPr>
        <w:t>)</w:t>
      </w:r>
      <w:r w:rsidRPr="003777C8">
        <w:rPr>
          <w:rFonts w:eastAsia="Calibri"/>
          <w:szCs w:val="20"/>
        </w:rPr>
        <w:t xml:space="preserve">. </w:t>
      </w:r>
    </w:p>
    <w:p w14:paraId="1F01F5DB" w14:textId="77777777" w:rsidR="008B38C4" w:rsidRDefault="008B38C4" w:rsidP="00BF33D5">
      <w:pPr>
        <w:spacing w:before="120" w:after="0" w:line="360" w:lineRule="auto"/>
        <w:ind w:left="420"/>
        <w:jc w:val="both"/>
        <w:rPr>
          <w:rFonts w:eastAsia="Calibri"/>
          <w:szCs w:val="20"/>
        </w:rPr>
      </w:pPr>
      <w:r w:rsidRPr="00BF33D5">
        <w:rPr>
          <w:rFonts w:eastAsia="Calibri"/>
          <w:szCs w:val="20"/>
        </w:rPr>
        <w:t xml:space="preserve">Prowadzenie procesu legislacyjnego ustaw oraz krajowych aktów wykonawczych </w:t>
      </w:r>
      <w:r>
        <w:rPr>
          <w:rFonts w:eastAsia="Calibri"/>
          <w:szCs w:val="20"/>
        </w:rPr>
        <w:t>odbywa się w MSW</w:t>
      </w:r>
      <w:r w:rsidR="004E63C4">
        <w:rPr>
          <w:rFonts w:eastAsia="Calibri"/>
          <w:szCs w:val="20"/>
        </w:rPr>
        <w:t>i</w:t>
      </w:r>
      <w:r>
        <w:rPr>
          <w:rFonts w:eastAsia="Calibri"/>
          <w:szCs w:val="20"/>
        </w:rPr>
        <w:t>A</w:t>
      </w:r>
      <w:r w:rsidR="008843EB">
        <w:rPr>
          <w:rFonts w:eastAsia="Calibri"/>
          <w:szCs w:val="20"/>
        </w:rPr>
        <w:t xml:space="preserve"> (w zakresie ECRIS-TCN w MS)</w:t>
      </w:r>
      <w:r w:rsidR="00C82F2F">
        <w:rPr>
          <w:rFonts w:eastAsia="Calibri"/>
          <w:szCs w:val="20"/>
        </w:rPr>
        <w:t xml:space="preserve"> a gestorzy </w:t>
      </w:r>
      <w:r w:rsidR="00CE6245">
        <w:rPr>
          <w:rFonts w:eastAsia="Calibri"/>
          <w:szCs w:val="20"/>
        </w:rPr>
        <w:t xml:space="preserve">i użytkownicy </w:t>
      </w:r>
      <w:r w:rsidR="00C82F2F">
        <w:rPr>
          <w:rFonts w:eastAsia="Calibri"/>
          <w:szCs w:val="20"/>
        </w:rPr>
        <w:t xml:space="preserve">poszczególnych systemów zaangażowani są w tworzenie projektów ww. przepisów. Wszystkie instytucje uprawnione do korzystania z wielkoskalowych systemów informacyjnych UE dostosowują przepisy i </w:t>
      </w:r>
      <w:r w:rsidR="006C3C91">
        <w:rPr>
          <w:rFonts w:eastAsia="Calibri"/>
          <w:szCs w:val="20"/>
        </w:rPr>
        <w:t xml:space="preserve">wypracowują </w:t>
      </w:r>
      <w:r w:rsidR="00C82F2F">
        <w:rPr>
          <w:rFonts w:eastAsia="Calibri"/>
          <w:szCs w:val="20"/>
        </w:rPr>
        <w:t>procedury związan</w:t>
      </w:r>
      <w:r w:rsidR="006C3C91">
        <w:rPr>
          <w:rFonts w:eastAsia="Calibri"/>
          <w:szCs w:val="20"/>
        </w:rPr>
        <w:t>e</w:t>
      </w:r>
      <w:r w:rsidR="00C82F2F">
        <w:rPr>
          <w:rFonts w:eastAsia="Calibri"/>
          <w:szCs w:val="20"/>
        </w:rPr>
        <w:t xml:space="preserve"> z wszelkimi aspektami odnoszącymi się do korzystania z systemów</w:t>
      </w:r>
      <w:r w:rsidR="006C3C91">
        <w:rPr>
          <w:rFonts w:eastAsia="Calibri"/>
          <w:szCs w:val="20"/>
        </w:rPr>
        <w:t>.</w:t>
      </w:r>
    </w:p>
    <w:p w14:paraId="29419E17" w14:textId="1C26FF66" w:rsidR="006261E6" w:rsidRDefault="006B587C" w:rsidP="00BF33D5">
      <w:pPr>
        <w:spacing w:before="120" w:after="0" w:line="360" w:lineRule="auto"/>
        <w:ind w:left="420"/>
        <w:jc w:val="both"/>
        <w:rPr>
          <w:rFonts w:eastAsia="Calibri"/>
          <w:szCs w:val="20"/>
        </w:rPr>
      </w:pPr>
      <w:r>
        <w:rPr>
          <w:rFonts w:eastAsia="Calibri"/>
          <w:szCs w:val="20"/>
        </w:rPr>
        <w:t xml:space="preserve">Pełnomocnik </w:t>
      </w:r>
      <w:r w:rsidR="006261E6" w:rsidRPr="006261E6">
        <w:rPr>
          <w:rFonts w:eastAsia="Calibri"/>
          <w:szCs w:val="20"/>
        </w:rPr>
        <w:t xml:space="preserve">Rządu do spraw Wielkoskalowych Systemów Informacyjnych UE </w:t>
      </w:r>
      <w:r>
        <w:rPr>
          <w:rFonts w:eastAsia="Calibri"/>
          <w:szCs w:val="20"/>
        </w:rPr>
        <w:t xml:space="preserve">koordynuje działania w zakresie dostosowania przepisów krajowych </w:t>
      </w:r>
      <w:r w:rsidRPr="006B587C">
        <w:rPr>
          <w:rFonts w:eastAsia="Calibri"/>
          <w:szCs w:val="20"/>
        </w:rPr>
        <w:t>do funkcjonowania now</w:t>
      </w:r>
      <w:r w:rsidR="006261E6">
        <w:rPr>
          <w:rFonts w:eastAsia="Calibri"/>
          <w:szCs w:val="20"/>
        </w:rPr>
        <w:t>ych</w:t>
      </w:r>
      <w:r w:rsidRPr="006B587C">
        <w:rPr>
          <w:rFonts w:eastAsia="Calibri"/>
          <w:szCs w:val="20"/>
        </w:rPr>
        <w:t xml:space="preserve"> lub modernizowan</w:t>
      </w:r>
      <w:r w:rsidR="006261E6">
        <w:rPr>
          <w:rFonts w:eastAsia="Calibri"/>
          <w:szCs w:val="20"/>
        </w:rPr>
        <w:t>ych</w:t>
      </w:r>
      <w:r w:rsidRPr="006B587C">
        <w:rPr>
          <w:rFonts w:eastAsia="Calibri"/>
          <w:szCs w:val="20"/>
        </w:rPr>
        <w:t xml:space="preserve"> system</w:t>
      </w:r>
      <w:r w:rsidR="006261E6">
        <w:rPr>
          <w:rFonts w:eastAsia="Calibri"/>
          <w:szCs w:val="20"/>
        </w:rPr>
        <w:t>ów</w:t>
      </w:r>
      <w:r w:rsidRPr="006B587C">
        <w:rPr>
          <w:rFonts w:eastAsia="Calibri"/>
          <w:szCs w:val="20"/>
        </w:rPr>
        <w:t xml:space="preserve"> wielkoskalow</w:t>
      </w:r>
      <w:r w:rsidR="006261E6">
        <w:rPr>
          <w:rFonts w:eastAsia="Calibri"/>
          <w:szCs w:val="20"/>
        </w:rPr>
        <w:t>ych</w:t>
      </w:r>
      <w:r>
        <w:rPr>
          <w:rFonts w:eastAsia="Calibri"/>
          <w:szCs w:val="20"/>
        </w:rPr>
        <w:t xml:space="preserve">. </w:t>
      </w:r>
      <w:r w:rsidR="006261E6">
        <w:rPr>
          <w:rFonts w:eastAsia="Calibri"/>
          <w:szCs w:val="20"/>
        </w:rPr>
        <w:t xml:space="preserve">Decyzją Pełnomocnika powołany został </w:t>
      </w:r>
      <w:r w:rsidR="006261E6" w:rsidRPr="006261E6">
        <w:rPr>
          <w:rFonts w:eastAsia="Calibri"/>
          <w:szCs w:val="20"/>
        </w:rPr>
        <w:t>Zesp</w:t>
      </w:r>
      <w:r w:rsidR="006261E6">
        <w:rPr>
          <w:rFonts w:eastAsia="Calibri"/>
          <w:szCs w:val="20"/>
        </w:rPr>
        <w:t>ó</w:t>
      </w:r>
      <w:r w:rsidR="006261E6" w:rsidRPr="006261E6">
        <w:rPr>
          <w:rFonts w:eastAsia="Calibri"/>
          <w:szCs w:val="20"/>
        </w:rPr>
        <w:t>ł robocz</w:t>
      </w:r>
      <w:r w:rsidR="006261E6">
        <w:rPr>
          <w:rFonts w:eastAsia="Calibri"/>
          <w:szCs w:val="20"/>
        </w:rPr>
        <w:t>y</w:t>
      </w:r>
      <w:r w:rsidR="006261E6" w:rsidRPr="006261E6">
        <w:rPr>
          <w:rFonts w:eastAsia="Calibri"/>
          <w:szCs w:val="20"/>
        </w:rPr>
        <w:t xml:space="preserve"> ds. organizacyjno-prawnych będąc</w:t>
      </w:r>
      <w:r w:rsidR="006261E6">
        <w:rPr>
          <w:rFonts w:eastAsia="Calibri"/>
          <w:szCs w:val="20"/>
        </w:rPr>
        <w:t>y</w:t>
      </w:r>
      <w:r w:rsidR="006261E6" w:rsidRPr="006261E6">
        <w:rPr>
          <w:rFonts w:eastAsia="Calibri"/>
          <w:szCs w:val="20"/>
        </w:rPr>
        <w:t xml:space="preserve"> organem opiniodawczo-doradczym. Zespół we współpracy z instytucjami, organami i służbami zaangażowanymi w prace dot. WSIUE</w:t>
      </w:r>
      <w:r w:rsidR="006261E6">
        <w:rPr>
          <w:rFonts w:eastAsia="Calibri"/>
          <w:szCs w:val="20"/>
        </w:rPr>
        <w:t xml:space="preserve"> wspiera </w:t>
      </w:r>
      <w:r w:rsidR="00D45859">
        <w:rPr>
          <w:rFonts w:eastAsia="Calibri"/>
          <w:szCs w:val="20"/>
        </w:rPr>
        <w:t>Pełnomocnika</w:t>
      </w:r>
      <w:r w:rsidR="006261E6">
        <w:rPr>
          <w:rFonts w:eastAsia="Calibri"/>
          <w:szCs w:val="20"/>
        </w:rPr>
        <w:t>.</w:t>
      </w:r>
      <w:r w:rsidR="00DA2D52">
        <w:rPr>
          <w:rFonts w:eastAsia="Calibri"/>
          <w:szCs w:val="20"/>
        </w:rPr>
        <w:t xml:space="preserve"> </w:t>
      </w:r>
      <w:r w:rsidR="00DA2D52" w:rsidRPr="00DA2D52">
        <w:rPr>
          <w:rFonts w:eastAsia="Calibri"/>
          <w:szCs w:val="20"/>
        </w:rPr>
        <w:t>Dodatkowo uchwałą Rady Programu Zespołu do Spraw Współpracy Polskiej Administracji Rządowej z Wielkoskalowymi Systemami Informacyjnymi Unii Europejskiej na potrzeby projektów EES i ETIAS w ramach Komendy Głównej Straży Granicznej wyznaczono liderów odpowiedzialnych za kwestie merytoryczne dostosowania przepisów prawnych</w:t>
      </w:r>
      <w:r w:rsidR="00DA2D52">
        <w:rPr>
          <w:rFonts w:eastAsia="Calibri"/>
          <w:szCs w:val="20"/>
        </w:rPr>
        <w:t>.</w:t>
      </w:r>
      <w:r w:rsidR="006261E6" w:rsidRPr="006261E6">
        <w:rPr>
          <w:rFonts w:eastAsia="Calibri"/>
          <w:szCs w:val="20"/>
        </w:rPr>
        <w:t xml:space="preserve"> </w:t>
      </w:r>
    </w:p>
    <w:p w14:paraId="555A8F6D" w14:textId="77777777" w:rsidR="00717EF5" w:rsidRPr="00717EF5" w:rsidRDefault="00717EF5" w:rsidP="00717EF5">
      <w:pPr>
        <w:pStyle w:val="Nagwek1"/>
      </w:pPr>
      <w:bookmarkStart w:id="65" w:name="_Toc110322444"/>
      <w:bookmarkStart w:id="66" w:name="_Toc45000329"/>
      <w:bookmarkStart w:id="67" w:name="_Toc50019112"/>
      <w:r>
        <w:t>Szczegółowy opis projektów</w:t>
      </w:r>
      <w:bookmarkEnd w:id="65"/>
      <w:r>
        <w:t xml:space="preserve"> </w:t>
      </w:r>
      <w:bookmarkEnd w:id="66"/>
      <w:bookmarkEnd w:id="67"/>
    </w:p>
    <w:p w14:paraId="0E3D35D9" w14:textId="77777777" w:rsidR="00717EF5" w:rsidRPr="00717EF5" w:rsidRDefault="00717EF5" w:rsidP="00717EF5">
      <w:pPr>
        <w:pStyle w:val="Nagwek2"/>
      </w:pPr>
      <w:bookmarkStart w:id="68" w:name="_Toc45000330"/>
      <w:bookmarkStart w:id="69" w:name="_Toc50019113"/>
      <w:bookmarkStart w:id="70" w:name="_Toc110322445"/>
      <w:r w:rsidRPr="00717EF5">
        <w:t>PROJEKT 1: Modernizacja</w:t>
      </w:r>
      <w:r w:rsidR="005842BD">
        <w:t xml:space="preserve"> systemu</w:t>
      </w:r>
      <w:r w:rsidRPr="00717EF5">
        <w:t xml:space="preserve"> SIS</w:t>
      </w:r>
      <w:bookmarkEnd w:id="68"/>
      <w:bookmarkEnd w:id="69"/>
      <w:r w:rsidR="00A10F7C">
        <w:t xml:space="preserve"> II</w:t>
      </w:r>
      <w:r w:rsidR="001D0A76">
        <w:t xml:space="preserve"> (SIS </w:t>
      </w:r>
      <w:proofErr w:type="spellStart"/>
      <w:r w:rsidR="001D0A76">
        <w:t>Recast</w:t>
      </w:r>
      <w:proofErr w:type="spellEnd"/>
      <w:r w:rsidR="001D0A76">
        <w:t>)</w:t>
      </w:r>
      <w:bookmarkEnd w:id="70"/>
    </w:p>
    <w:p w14:paraId="5D4772DD"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Komenda Główna Policji</w:t>
      </w:r>
      <w:r w:rsidR="009914C0">
        <w:rPr>
          <w:rFonts w:eastAsia="Calibri"/>
          <w:szCs w:val="20"/>
        </w:rPr>
        <w:t>.</w:t>
      </w:r>
    </w:p>
    <w:p w14:paraId="190E687F"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organy i służby uprawnione do dostępu do SIS</w:t>
      </w:r>
      <w:r w:rsidR="00A10F7C">
        <w:rPr>
          <w:rFonts w:eastAsia="Calibri"/>
          <w:szCs w:val="20"/>
        </w:rPr>
        <w:t xml:space="preserve"> II</w:t>
      </w:r>
      <w:r w:rsidRPr="00717EF5">
        <w:rPr>
          <w:rFonts w:eastAsia="Calibri"/>
          <w:szCs w:val="20"/>
        </w:rPr>
        <w:t xml:space="preserve">, wymienione w art. 3 i 4 </w:t>
      </w:r>
      <w:r w:rsidRPr="00717EF5">
        <w:rPr>
          <w:rFonts w:eastAsia="Calibri"/>
          <w:i/>
          <w:szCs w:val="20"/>
        </w:rPr>
        <w:t>ustawy o SIS i VIS</w:t>
      </w:r>
      <w:r w:rsidRPr="00717EF5">
        <w:rPr>
          <w:rFonts w:eastAsia="Calibri"/>
          <w:szCs w:val="20"/>
        </w:rPr>
        <w:t xml:space="preserve"> oraz nowe podmioty których dostęp wynika z nowo przyjętego pakietu rozporządzeń (art. 44-47 rozporządzenia 1862 </w:t>
      </w:r>
      <w:r w:rsidR="006C318D">
        <w:rPr>
          <w:rFonts w:eastAsia="Calibri"/>
          <w:szCs w:val="20"/>
        </w:rPr>
        <w:t xml:space="preserve">i art. 34 rozporządzenia 1861) </w:t>
      </w:r>
      <w:r w:rsidRPr="00717EF5">
        <w:rPr>
          <w:rFonts w:eastAsia="Calibri"/>
          <w:szCs w:val="20"/>
        </w:rPr>
        <w:t>oraz organy niewymienione w ustawie, które muszą otrzymać uprawnienia dostępu do danych SIS w związku z regulacjami art. 44-47 Rozporządzenia 2018/186</w:t>
      </w:r>
      <w:r w:rsidR="005C7A66">
        <w:rPr>
          <w:rFonts w:eastAsia="Calibri"/>
          <w:szCs w:val="20"/>
        </w:rPr>
        <w:t>2</w:t>
      </w:r>
      <w:r w:rsidR="00425000">
        <w:rPr>
          <w:rFonts w:eastAsia="Calibri"/>
          <w:szCs w:val="20"/>
        </w:rPr>
        <w:t xml:space="preserve"> a także Prezes Urzędu Ochrony Danych Osobowych</w:t>
      </w:r>
      <w:r w:rsidRPr="00717EF5">
        <w:rPr>
          <w:rFonts w:eastAsia="Calibri"/>
          <w:szCs w:val="20"/>
        </w:rPr>
        <w:t>.</w:t>
      </w:r>
    </w:p>
    <w:p w14:paraId="58CB8C4E"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Cel operacyjny:</w:t>
      </w:r>
      <w:r w:rsidRPr="00717EF5">
        <w:rPr>
          <w:rFonts w:eastAsia="Calibri"/>
          <w:szCs w:val="20"/>
        </w:rPr>
        <w:t xml:space="preserve"> </w:t>
      </w:r>
      <w:r w:rsidR="00A35391">
        <w:rPr>
          <w:rFonts w:eastAsia="Calibri"/>
          <w:szCs w:val="20"/>
        </w:rPr>
        <w:t>Zapewnienie współpracy</w:t>
      </w:r>
      <w:r w:rsidR="00840C97">
        <w:rPr>
          <w:rFonts w:eastAsia="Calibri"/>
          <w:szCs w:val="20"/>
        </w:rPr>
        <w:t xml:space="preserve"> polskich instytucji ze zmodernizowanym systemem</w:t>
      </w:r>
      <w:r w:rsidRPr="00717EF5">
        <w:rPr>
          <w:rFonts w:eastAsia="Calibri"/>
          <w:szCs w:val="20"/>
        </w:rPr>
        <w:t xml:space="preserve"> SIS</w:t>
      </w:r>
      <w:r w:rsidR="00A10F7C">
        <w:rPr>
          <w:rFonts w:eastAsia="Calibri"/>
          <w:szCs w:val="20"/>
        </w:rPr>
        <w:t xml:space="preserve"> II</w:t>
      </w:r>
      <w:r w:rsidRPr="00717EF5">
        <w:rPr>
          <w:rFonts w:eastAsia="Calibri"/>
          <w:szCs w:val="20"/>
        </w:rPr>
        <w:t xml:space="preserve"> zgodnie z </w:t>
      </w:r>
      <w:r w:rsidRPr="00717EF5">
        <w:rPr>
          <w:rFonts w:eastAsia="Calibri"/>
          <w:i/>
          <w:szCs w:val="20"/>
        </w:rPr>
        <w:t>rozporządzeniami 2018/1860, 2018/1861</w:t>
      </w:r>
      <w:r w:rsidRPr="00717EF5">
        <w:rPr>
          <w:rFonts w:eastAsia="Calibri"/>
          <w:szCs w:val="20"/>
        </w:rPr>
        <w:t xml:space="preserve"> oraz </w:t>
      </w:r>
      <w:r w:rsidRPr="00717EF5">
        <w:rPr>
          <w:rFonts w:eastAsia="Calibri"/>
          <w:i/>
          <w:szCs w:val="20"/>
        </w:rPr>
        <w:t>2018/1862</w:t>
      </w:r>
      <w:r w:rsidRPr="00717EF5">
        <w:rPr>
          <w:rFonts w:eastAsia="Calibri"/>
          <w:szCs w:val="20"/>
        </w:rPr>
        <w:t>.</w:t>
      </w:r>
    </w:p>
    <w:p w14:paraId="13D260B5" w14:textId="77777777" w:rsidR="00840C97" w:rsidRDefault="00840C97" w:rsidP="005625A2">
      <w:pPr>
        <w:rPr>
          <w:rFonts w:eastAsia="Calibri"/>
          <w:szCs w:val="20"/>
        </w:rPr>
      </w:pPr>
    </w:p>
    <w:p w14:paraId="08D4C777" w14:textId="77777777" w:rsidR="00717EF5" w:rsidRPr="00717EF5" w:rsidRDefault="00717EF5" w:rsidP="005625A2">
      <w:pPr>
        <w:rPr>
          <w:rFonts w:eastAsia="Calibri"/>
          <w:szCs w:val="20"/>
          <w:u w:val="single"/>
        </w:rPr>
      </w:pPr>
      <w:r w:rsidRPr="00717EF5">
        <w:rPr>
          <w:rFonts w:eastAsia="Calibri"/>
          <w:szCs w:val="20"/>
          <w:u w:val="single"/>
        </w:rPr>
        <w:t xml:space="preserve">Zakres projektu Modernizacja </w:t>
      </w:r>
      <w:r w:rsidR="005842BD">
        <w:rPr>
          <w:rFonts w:eastAsia="Calibri"/>
          <w:szCs w:val="20"/>
          <w:u w:val="single"/>
        </w:rPr>
        <w:t xml:space="preserve">systemu </w:t>
      </w:r>
      <w:r w:rsidRPr="00717EF5">
        <w:rPr>
          <w:rFonts w:eastAsia="Calibri"/>
          <w:szCs w:val="20"/>
          <w:u w:val="single"/>
        </w:rPr>
        <w:t>SIS</w:t>
      </w:r>
      <w:r w:rsidR="00BA72BE">
        <w:rPr>
          <w:rFonts w:eastAsia="Calibri"/>
          <w:szCs w:val="20"/>
          <w:u w:val="single"/>
        </w:rPr>
        <w:t xml:space="preserve"> </w:t>
      </w:r>
      <w:r w:rsidR="00856C84">
        <w:rPr>
          <w:rFonts w:eastAsia="Calibri"/>
          <w:szCs w:val="20"/>
          <w:u w:val="single"/>
        </w:rPr>
        <w:t>II</w:t>
      </w:r>
      <w:r w:rsidRPr="00717EF5">
        <w:rPr>
          <w:rFonts w:eastAsia="Calibri"/>
          <w:szCs w:val="20"/>
          <w:u w:val="single"/>
        </w:rPr>
        <w:t>:</w:t>
      </w:r>
    </w:p>
    <w:tbl>
      <w:tblPr>
        <w:tblStyle w:val="Tabelasiatki4akcent11"/>
        <w:tblW w:w="9923" w:type="dxa"/>
        <w:tblInd w:w="-147" w:type="dxa"/>
        <w:tblLayout w:type="fixed"/>
        <w:tblLook w:val="0620" w:firstRow="1" w:lastRow="0" w:firstColumn="0" w:lastColumn="0" w:noHBand="1" w:noVBand="1"/>
      </w:tblPr>
      <w:tblGrid>
        <w:gridCol w:w="1276"/>
        <w:gridCol w:w="4111"/>
        <w:gridCol w:w="2410"/>
        <w:gridCol w:w="2126"/>
      </w:tblGrid>
      <w:tr w:rsidR="005724D6" w:rsidRPr="00717EF5" w14:paraId="66DF871B" w14:textId="77777777" w:rsidTr="005C7CD8">
        <w:trPr>
          <w:cnfStyle w:val="100000000000" w:firstRow="1" w:lastRow="0" w:firstColumn="0" w:lastColumn="0" w:oddVBand="0" w:evenVBand="0" w:oddHBand="0" w:evenHBand="0" w:firstRowFirstColumn="0" w:firstRowLastColumn="0" w:lastRowFirstColumn="0" w:lastRowLastColumn="0"/>
          <w:trHeight w:val="1"/>
          <w:tblHeader/>
        </w:trPr>
        <w:tc>
          <w:tcPr>
            <w:tcW w:w="1276" w:type="dxa"/>
            <w:tcBorders>
              <w:right w:val="single" w:sz="4" w:space="0" w:color="FFFFFF" w:themeColor="background1"/>
            </w:tcBorders>
          </w:tcPr>
          <w:p w14:paraId="65F4CD2F" w14:textId="77777777" w:rsidR="005724D6" w:rsidRPr="00717EF5" w:rsidRDefault="005724D6" w:rsidP="005C7CD8">
            <w:pPr>
              <w:spacing w:before="120" w:line="360" w:lineRule="auto"/>
              <w:jc w:val="center"/>
            </w:pPr>
            <w:r w:rsidRPr="00717EF5">
              <w:t>Nr zadania</w:t>
            </w:r>
          </w:p>
        </w:tc>
        <w:tc>
          <w:tcPr>
            <w:tcW w:w="4111" w:type="dxa"/>
            <w:tcBorders>
              <w:left w:val="single" w:sz="4" w:space="0" w:color="FFFFFF" w:themeColor="background1"/>
              <w:right w:val="single" w:sz="4" w:space="0" w:color="FFFFFF" w:themeColor="background1"/>
            </w:tcBorders>
          </w:tcPr>
          <w:p w14:paraId="7B7083AC" w14:textId="77777777" w:rsidR="005724D6" w:rsidRPr="00717EF5" w:rsidRDefault="005724D6" w:rsidP="005C7CD8">
            <w:pPr>
              <w:spacing w:before="120" w:line="360" w:lineRule="auto"/>
              <w:jc w:val="center"/>
            </w:pPr>
            <w:r w:rsidRPr="00717EF5">
              <w:t>Nazwa Zadania</w:t>
            </w:r>
          </w:p>
        </w:tc>
        <w:tc>
          <w:tcPr>
            <w:tcW w:w="2410" w:type="dxa"/>
            <w:tcBorders>
              <w:left w:val="single" w:sz="4" w:space="0" w:color="FFFFFF" w:themeColor="background1"/>
              <w:right w:val="single" w:sz="4" w:space="0" w:color="FFFFFF" w:themeColor="background1"/>
            </w:tcBorders>
          </w:tcPr>
          <w:p w14:paraId="26786A80" w14:textId="77777777" w:rsidR="005724D6" w:rsidRPr="00717EF5" w:rsidRDefault="005724D6" w:rsidP="005C7CD8">
            <w:pPr>
              <w:spacing w:before="120" w:line="360" w:lineRule="auto"/>
              <w:jc w:val="center"/>
            </w:pPr>
            <w:r>
              <w:t>Odpowiedzialny</w:t>
            </w:r>
          </w:p>
        </w:tc>
        <w:tc>
          <w:tcPr>
            <w:tcW w:w="2126" w:type="dxa"/>
            <w:tcBorders>
              <w:left w:val="single" w:sz="4" w:space="0" w:color="FFFFFF" w:themeColor="background1"/>
            </w:tcBorders>
          </w:tcPr>
          <w:p w14:paraId="749A84A4" w14:textId="77777777" w:rsidR="005724D6" w:rsidRPr="00717EF5" w:rsidRDefault="005724D6" w:rsidP="005C7CD8">
            <w:pPr>
              <w:spacing w:before="120" w:line="360" w:lineRule="auto"/>
              <w:jc w:val="center"/>
            </w:pPr>
            <w:r w:rsidRPr="00717EF5">
              <w:t>Termin</w:t>
            </w:r>
          </w:p>
        </w:tc>
      </w:tr>
      <w:tr w:rsidR="005724D6" w:rsidRPr="00717EF5" w14:paraId="559FBD9D" w14:textId="77777777" w:rsidTr="005C7CD8">
        <w:trPr>
          <w:trHeight w:val="1"/>
        </w:trPr>
        <w:tc>
          <w:tcPr>
            <w:tcW w:w="1276" w:type="dxa"/>
          </w:tcPr>
          <w:p w14:paraId="284EF6A5" w14:textId="77777777" w:rsidR="005724D6" w:rsidRPr="00717EF5" w:rsidRDefault="005724D6" w:rsidP="005C7CD8">
            <w:pPr>
              <w:spacing w:before="120"/>
              <w:jc w:val="both"/>
              <w:rPr>
                <w:sz w:val="18"/>
              </w:rPr>
            </w:pPr>
            <w:r>
              <w:rPr>
                <w:sz w:val="18"/>
              </w:rPr>
              <w:t>01SIS</w:t>
            </w:r>
          </w:p>
        </w:tc>
        <w:tc>
          <w:tcPr>
            <w:tcW w:w="4111" w:type="dxa"/>
          </w:tcPr>
          <w:p w14:paraId="7858D7A1" w14:textId="2D4611AD" w:rsidR="005724D6" w:rsidRPr="00717EF5" w:rsidRDefault="005724D6" w:rsidP="002B0B87">
            <w:pPr>
              <w:spacing w:before="120"/>
              <w:rPr>
                <w:sz w:val="18"/>
              </w:rPr>
            </w:pPr>
            <w:r>
              <w:rPr>
                <w:sz w:val="18"/>
              </w:rPr>
              <w:t xml:space="preserve">Przeprowadzenie kampanii informacyjnej przez Komisję Europejską </w:t>
            </w:r>
            <w:r w:rsidRPr="0005092B">
              <w:rPr>
                <w:sz w:val="18"/>
              </w:rPr>
              <w:t>we współpracy z krajowymi organami nadzorczymi i Europejskim Inspektorem Ochrony Danych</w:t>
            </w:r>
            <w:r>
              <w:rPr>
                <w:rStyle w:val="Odwoanieprzypisudolnego"/>
                <w:sz w:val="18"/>
              </w:rPr>
              <w:footnoteReference w:id="6"/>
            </w:r>
            <w:r>
              <w:rPr>
                <w:sz w:val="18"/>
              </w:rPr>
              <w:t xml:space="preserve"> </w:t>
            </w:r>
          </w:p>
        </w:tc>
        <w:tc>
          <w:tcPr>
            <w:tcW w:w="2410" w:type="dxa"/>
          </w:tcPr>
          <w:p w14:paraId="03552478" w14:textId="77777777" w:rsidR="005724D6" w:rsidRPr="00717EF5" w:rsidRDefault="003C20C6" w:rsidP="00217609">
            <w:pPr>
              <w:spacing w:before="120"/>
              <w:rPr>
                <w:sz w:val="18"/>
              </w:rPr>
            </w:pPr>
            <w:r w:rsidRPr="003C20C6">
              <w:rPr>
                <w:sz w:val="18"/>
              </w:rPr>
              <w:t>KGP</w:t>
            </w:r>
          </w:p>
        </w:tc>
        <w:tc>
          <w:tcPr>
            <w:tcW w:w="2126" w:type="dxa"/>
          </w:tcPr>
          <w:p w14:paraId="7464AF23" w14:textId="7667FC78" w:rsidR="005724D6" w:rsidRPr="00303C22" w:rsidRDefault="007E2200" w:rsidP="00347DA8">
            <w:pPr>
              <w:spacing w:before="120"/>
              <w:rPr>
                <w:sz w:val="18"/>
              </w:rPr>
            </w:pPr>
            <w:r>
              <w:rPr>
                <w:sz w:val="18"/>
              </w:rPr>
              <w:t xml:space="preserve">Od </w:t>
            </w:r>
            <w:r w:rsidR="00BB299F">
              <w:rPr>
                <w:sz w:val="18"/>
              </w:rPr>
              <w:t xml:space="preserve">09.2022 </w:t>
            </w:r>
            <w:r w:rsidR="008C4F1D">
              <w:rPr>
                <w:sz w:val="18"/>
              </w:rPr>
              <w:t xml:space="preserve">r. </w:t>
            </w:r>
            <w:r w:rsidRPr="007E2200">
              <w:rPr>
                <w:sz w:val="18"/>
              </w:rPr>
              <w:t xml:space="preserve">kampania jest w trakcie realizacji. KE udostępniła </w:t>
            </w:r>
            <w:proofErr w:type="spellStart"/>
            <w:r w:rsidRPr="007E2200">
              <w:rPr>
                <w:sz w:val="18"/>
              </w:rPr>
              <w:t>PC</w:t>
            </w:r>
            <w:r w:rsidR="002B0B87">
              <w:rPr>
                <w:sz w:val="18"/>
              </w:rPr>
              <w:t>z</w:t>
            </w:r>
            <w:proofErr w:type="spellEnd"/>
            <w:r w:rsidRPr="007E2200">
              <w:rPr>
                <w:sz w:val="18"/>
              </w:rPr>
              <w:t xml:space="preserve"> linki, pod którymi można pobrać materiały informacyjne.</w:t>
            </w:r>
          </w:p>
        </w:tc>
      </w:tr>
      <w:tr w:rsidR="005724D6" w:rsidRPr="00717EF5" w14:paraId="0B02FD5A" w14:textId="77777777" w:rsidTr="005C7CD8">
        <w:trPr>
          <w:trHeight w:val="1"/>
        </w:trPr>
        <w:tc>
          <w:tcPr>
            <w:tcW w:w="1276" w:type="dxa"/>
          </w:tcPr>
          <w:p w14:paraId="6C3A102A" w14:textId="77777777" w:rsidR="005724D6" w:rsidRDefault="005724D6" w:rsidP="005C7CD8">
            <w:pPr>
              <w:spacing w:before="120"/>
              <w:jc w:val="both"/>
              <w:rPr>
                <w:sz w:val="18"/>
              </w:rPr>
            </w:pPr>
            <w:r>
              <w:rPr>
                <w:sz w:val="18"/>
              </w:rPr>
              <w:t>02SIS</w:t>
            </w:r>
          </w:p>
        </w:tc>
        <w:tc>
          <w:tcPr>
            <w:tcW w:w="4111" w:type="dxa"/>
          </w:tcPr>
          <w:p w14:paraId="0A8B1D30" w14:textId="77777777" w:rsidR="005724D6" w:rsidRDefault="005724D6" w:rsidP="005C7CD8">
            <w:pPr>
              <w:spacing w:before="120"/>
              <w:rPr>
                <w:sz w:val="18"/>
              </w:rPr>
            </w:pPr>
            <w:r>
              <w:rPr>
                <w:sz w:val="18"/>
                <w:szCs w:val="18"/>
              </w:rPr>
              <w:t>Opracowanie i wprowadzenie w życie krajowej strategii służącej ogólnemu informowaniu obywateli i rezydentów o SIS</w:t>
            </w:r>
            <w:r>
              <w:rPr>
                <w:rStyle w:val="Odwoanieprzypisudolnego"/>
                <w:sz w:val="18"/>
                <w:szCs w:val="18"/>
              </w:rPr>
              <w:footnoteReference w:id="7"/>
            </w:r>
            <w:r>
              <w:rPr>
                <w:sz w:val="18"/>
                <w:szCs w:val="18"/>
              </w:rPr>
              <w:t xml:space="preserve">. </w:t>
            </w:r>
          </w:p>
        </w:tc>
        <w:tc>
          <w:tcPr>
            <w:tcW w:w="2410" w:type="dxa"/>
          </w:tcPr>
          <w:p w14:paraId="15EB6CB8" w14:textId="77777777" w:rsidR="005724D6" w:rsidRDefault="005724D6" w:rsidP="005C7CD8">
            <w:pPr>
              <w:spacing w:before="120"/>
              <w:rPr>
                <w:sz w:val="18"/>
              </w:rPr>
            </w:pPr>
            <w:r>
              <w:rPr>
                <w:sz w:val="18"/>
              </w:rPr>
              <w:t>Prezes UODO</w:t>
            </w:r>
          </w:p>
        </w:tc>
        <w:tc>
          <w:tcPr>
            <w:tcW w:w="2126" w:type="dxa"/>
          </w:tcPr>
          <w:p w14:paraId="03B67DC1" w14:textId="36CD7D9E" w:rsidR="005724D6" w:rsidRPr="00303C22" w:rsidRDefault="008C4F1D" w:rsidP="00347DA8">
            <w:pPr>
              <w:spacing w:before="120"/>
              <w:rPr>
                <w:sz w:val="18"/>
              </w:rPr>
            </w:pPr>
            <w:r>
              <w:rPr>
                <w:sz w:val="18"/>
              </w:rPr>
              <w:t>1</w:t>
            </w:r>
            <w:r w:rsidR="000E75B5">
              <w:rPr>
                <w:sz w:val="18"/>
              </w:rPr>
              <w:t>1</w:t>
            </w:r>
            <w:r w:rsidR="003C20C6">
              <w:rPr>
                <w:sz w:val="18"/>
              </w:rPr>
              <w:t>.202</w:t>
            </w:r>
            <w:r>
              <w:rPr>
                <w:sz w:val="18"/>
              </w:rPr>
              <w:t>2 r.</w:t>
            </w:r>
            <w:r w:rsidR="00E5657F">
              <w:rPr>
                <w:sz w:val="18"/>
              </w:rPr>
              <w:t xml:space="preserve"> </w:t>
            </w:r>
            <w:r>
              <w:rPr>
                <w:sz w:val="18"/>
              </w:rPr>
              <w:t>– 03.2023 r.</w:t>
            </w:r>
          </w:p>
        </w:tc>
      </w:tr>
      <w:tr w:rsidR="005724D6" w:rsidRPr="00717EF5" w14:paraId="3EF0CBC1" w14:textId="77777777" w:rsidTr="005C7CD8">
        <w:trPr>
          <w:trHeight w:val="1"/>
        </w:trPr>
        <w:tc>
          <w:tcPr>
            <w:tcW w:w="1276" w:type="dxa"/>
          </w:tcPr>
          <w:p w14:paraId="0CBE2DEE" w14:textId="77777777" w:rsidR="005724D6" w:rsidRPr="00717EF5" w:rsidRDefault="005724D6" w:rsidP="005C7CD8">
            <w:pPr>
              <w:spacing w:before="120"/>
              <w:jc w:val="both"/>
              <w:rPr>
                <w:sz w:val="22"/>
              </w:rPr>
            </w:pPr>
            <w:r w:rsidRPr="00717EF5">
              <w:rPr>
                <w:sz w:val="18"/>
              </w:rPr>
              <w:t>0</w:t>
            </w:r>
            <w:r>
              <w:rPr>
                <w:sz w:val="18"/>
              </w:rPr>
              <w:t>3</w:t>
            </w:r>
            <w:r w:rsidRPr="00717EF5">
              <w:rPr>
                <w:sz w:val="18"/>
              </w:rPr>
              <w:t>SIS</w:t>
            </w:r>
          </w:p>
        </w:tc>
        <w:tc>
          <w:tcPr>
            <w:tcW w:w="4111" w:type="dxa"/>
          </w:tcPr>
          <w:p w14:paraId="76F4BAD4" w14:textId="77777777" w:rsidR="005724D6" w:rsidRPr="003E56E0" w:rsidRDefault="005724D6" w:rsidP="005C7CD8">
            <w:pPr>
              <w:spacing w:before="120"/>
              <w:rPr>
                <w:sz w:val="22"/>
              </w:rPr>
            </w:pPr>
            <w:r w:rsidRPr="003E56E0">
              <w:rPr>
                <w:sz w:val="18"/>
              </w:rPr>
              <w:t>Przygotowanie specyfikacji interfejsu KSI dla Użytkowników Instytucjonalnych (UI)</w:t>
            </w:r>
          </w:p>
        </w:tc>
        <w:tc>
          <w:tcPr>
            <w:tcW w:w="2410" w:type="dxa"/>
          </w:tcPr>
          <w:p w14:paraId="25B06023" w14:textId="0458F9C2" w:rsidR="000A41C5" w:rsidRPr="00303C22" w:rsidRDefault="00217609" w:rsidP="000A41C5">
            <w:pPr>
              <w:spacing w:before="120"/>
              <w:rPr>
                <w:sz w:val="18"/>
              </w:rPr>
            </w:pPr>
            <w:r w:rsidRPr="003C20C6">
              <w:rPr>
                <w:sz w:val="18"/>
              </w:rPr>
              <w:t>KGP</w:t>
            </w:r>
          </w:p>
          <w:p w14:paraId="7A64E1C6" w14:textId="77777777" w:rsidR="005724D6" w:rsidRPr="00717EF5" w:rsidRDefault="005724D6" w:rsidP="005C7CD8">
            <w:pPr>
              <w:spacing w:before="120"/>
              <w:rPr>
                <w:sz w:val="22"/>
              </w:rPr>
            </w:pPr>
          </w:p>
        </w:tc>
        <w:tc>
          <w:tcPr>
            <w:tcW w:w="2126" w:type="dxa"/>
          </w:tcPr>
          <w:p w14:paraId="0B365894" w14:textId="68BC5E8A" w:rsidR="005724D6" w:rsidRPr="00303C22" w:rsidRDefault="008C4F1D" w:rsidP="00347DA8">
            <w:pPr>
              <w:spacing w:before="120"/>
              <w:rPr>
                <w:sz w:val="22"/>
              </w:rPr>
            </w:pPr>
            <w:r>
              <w:rPr>
                <w:sz w:val="18"/>
              </w:rPr>
              <w:t>07-09.2022 r.</w:t>
            </w:r>
          </w:p>
        </w:tc>
      </w:tr>
      <w:tr w:rsidR="005724D6" w:rsidRPr="00717EF5" w14:paraId="3C798380" w14:textId="77777777" w:rsidTr="005C7CD8">
        <w:trPr>
          <w:trHeight w:val="1"/>
        </w:trPr>
        <w:tc>
          <w:tcPr>
            <w:tcW w:w="1276" w:type="dxa"/>
          </w:tcPr>
          <w:p w14:paraId="36C5887A" w14:textId="77777777" w:rsidR="005724D6" w:rsidRPr="00717EF5" w:rsidRDefault="005724D6" w:rsidP="005C7CD8">
            <w:pPr>
              <w:spacing w:before="120"/>
              <w:jc w:val="both"/>
              <w:rPr>
                <w:sz w:val="22"/>
              </w:rPr>
            </w:pPr>
            <w:r>
              <w:rPr>
                <w:sz w:val="18"/>
              </w:rPr>
              <w:t>04</w:t>
            </w:r>
            <w:r w:rsidRPr="00717EF5">
              <w:rPr>
                <w:sz w:val="18"/>
              </w:rPr>
              <w:t>SIS</w:t>
            </w:r>
          </w:p>
        </w:tc>
        <w:tc>
          <w:tcPr>
            <w:tcW w:w="4111" w:type="dxa"/>
          </w:tcPr>
          <w:p w14:paraId="5311703C" w14:textId="77777777" w:rsidR="005724D6" w:rsidRPr="003E56E0" w:rsidRDefault="005724D6" w:rsidP="005C7CD8">
            <w:pPr>
              <w:spacing w:before="120"/>
              <w:rPr>
                <w:sz w:val="22"/>
              </w:rPr>
            </w:pPr>
            <w:r w:rsidRPr="003E56E0">
              <w:rPr>
                <w:sz w:val="18"/>
              </w:rPr>
              <w:t>Dostosowanie systemu KSI do obsługi nowego interfejsu krajowego oraz interfejsu systemu centralnego SIS II oraz dostosowanie uprawnień użytkowników zgodnie z obowiązującymi przepisami</w:t>
            </w:r>
          </w:p>
        </w:tc>
        <w:tc>
          <w:tcPr>
            <w:tcW w:w="2410" w:type="dxa"/>
          </w:tcPr>
          <w:p w14:paraId="5F0B8550" w14:textId="1D83D35D" w:rsidR="000A41C5" w:rsidRPr="00303C22" w:rsidRDefault="00DC44F7" w:rsidP="000A41C5">
            <w:pPr>
              <w:spacing w:before="120"/>
              <w:rPr>
                <w:sz w:val="18"/>
              </w:rPr>
            </w:pPr>
            <w:r w:rsidRPr="003C20C6">
              <w:rPr>
                <w:sz w:val="18"/>
              </w:rPr>
              <w:t>KGP</w:t>
            </w:r>
          </w:p>
          <w:p w14:paraId="58062DE5" w14:textId="77777777" w:rsidR="005724D6" w:rsidRPr="00717EF5" w:rsidRDefault="005724D6" w:rsidP="005C7CD8">
            <w:pPr>
              <w:spacing w:before="120"/>
              <w:rPr>
                <w:sz w:val="22"/>
              </w:rPr>
            </w:pPr>
          </w:p>
        </w:tc>
        <w:tc>
          <w:tcPr>
            <w:tcW w:w="2126" w:type="dxa"/>
          </w:tcPr>
          <w:p w14:paraId="001B903F" w14:textId="47A57EA5" w:rsidR="005724D6" w:rsidRPr="00303C22" w:rsidRDefault="008C4F1D" w:rsidP="00E5657F">
            <w:pPr>
              <w:spacing w:before="120"/>
              <w:rPr>
                <w:sz w:val="22"/>
              </w:rPr>
            </w:pPr>
            <w:r>
              <w:rPr>
                <w:sz w:val="18"/>
              </w:rPr>
              <w:t>11.2022 r. – 03.2023 r.</w:t>
            </w:r>
          </w:p>
        </w:tc>
      </w:tr>
      <w:tr w:rsidR="005724D6" w:rsidRPr="00717EF5" w14:paraId="698D1B5F" w14:textId="77777777" w:rsidTr="005C7CD8">
        <w:trPr>
          <w:trHeight w:val="1"/>
        </w:trPr>
        <w:tc>
          <w:tcPr>
            <w:tcW w:w="1276" w:type="dxa"/>
          </w:tcPr>
          <w:p w14:paraId="1CB68B56" w14:textId="77777777" w:rsidR="005724D6" w:rsidRPr="00717EF5" w:rsidRDefault="005724D6" w:rsidP="005C7CD8">
            <w:pPr>
              <w:spacing w:before="120"/>
              <w:jc w:val="both"/>
              <w:rPr>
                <w:sz w:val="22"/>
              </w:rPr>
            </w:pPr>
            <w:r>
              <w:rPr>
                <w:sz w:val="18"/>
              </w:rPr>
              <w:t>05</w:t>
            </w:r>
            <w:r w:rsidRPr="00717EF5">
              <w:rPr>
                <w:sz w:val="18"/>
              </w:rPr>
              <w:t>SIS</w:t>
            </w:r>
          </w:p>
        </w:tc>
        <w:tc>
          <w:tcPr>
            <w:tcW w:w="4111" w:type="dxa"/>
          </w:tcPr>
          <w:p w14:paraId="220C2F32" w14:textId="77777777" w:rsidR="005724D6" w:rsidRPr="003E56E0" w:rsidRDefault="005724D6" w:rsidP="005C7CD8">
            <w:pPr>
              <w:spacing w:before="120"/>
              <w:rPr>
                <w:sz w:val="22"/>
              </w:rPr>
            </w:pPr>
            <w:r w:rsidRPr="003E56E0">
              <w:rPr>
                <w:sz w:val="18"/>
              </w:rPr>
              <w:t>Dostosowanie aplikacji WWW SIS do najnowszej dostępnej wersji ICD</w:t>
            </w:r>
          </w:p>
        </w:tc>
        <w:tc>
          <w:tcPr>
            <w:tcW w:w="2410" w:type="dxa"/>
          </w:tcPr>
          <w:p w14:paraId="487B598B" w14:textId="32F8531D" w:rsidR="000A41C5" w:rsidRPr="00303C22" w:rsidRDefault="00DC44F7" w:rsidP="000A41C5">
            <w:pPr>
              <w:spacing w:before="120"/>
              <w:rPr>
                <w:sz w:val="18"/>
              </w:rPr>
            </w:pPr>
            <w:r w:rsidRPr="003C20C6">
              <w:rPr>
                <w:sz w:val="18"/>
              </w:rPr>
              <w:t>KGP</w:t>
            </w:r>
          </w:p>
          <w:p w14:paraId="3F27152B" w14:textId="77777777" w:rsidR="005724D6" w:rsidRPr="00303C22" w:rsidRDefault="005724D6" w:rsidP="005C7CD8">
            <w:pPr>
              <w:spacing w:before="120"/>
              <w:rPr>
                <w:sz w:val="18"/>
                <w:szCs w:val="18"/>
              </w:rPr>
            </w:pPr>
          </w:p>
        </w:tc>
        <w:tc>
          <w:tcPr>
            <w:tcW w:w="2126" w:type="dxa"/>
          </w:tcPr>
          <w:p w14:paraId="5963ED22" w14:textId="42D8E2A3" w:rsidR="005724D6" w:rsidRPr="00303C22" w:rsidRDefault="00E5657F" w:rsidP="00347DA8">
            <w:pPr>
              <w:spacing w:before="120"/>
              <w:rPr>
                <w:sz w:val="18"/>
                <w:szCs w:val="18"/>
              </w:rPr>
            </w:pPr>
            <w:r>
              <w:rPr>
                <w:sz w:val="18"/>
              </w:rPr>
              <w:t>0</w:t>
            </w:r>
            <w:r w:rsidR="008C4F1D">
              <w:rPr>
                <w:sz w:val="18"/>
              </w:rPr>
              <w:t>2</w:t>
            </w:r>
            <w:r w:rsidR="003C20C6">
              <w:rPr>
                <w:sz w:val="18"/>
              </w:rPr>
              <w:t>.202</w:t>
            </w:r>
            <w:r>
              <w:rPr>
                <w:sz w:val="18"/>
              </w:rPr>
              <w:t>3 r.</w:t>
            </w:r>
          </w:p>
        </w:tc>
      </w:tr>
      <w:tr w:rsidR="005724D6" w:rsidRPr="00717EF5" w14:paraId="49A81165" w14:textId="77777777" w:rsidTr="005C7CD8">
        <w:trPr>
          <w:trHeight w:val="1"/>
        </w:trPr>
        <w:tc>
          <w:tcPr>
            <w:tcW w:w="1276" w:type="dxa"/>
          </w:tcPr>
          <w:p w14:paraId="65600C89" w14:textId="77777777" w:rsidR="005724D6" w:rsidRPr="00717EF5" w:rsidRDefault="005724D6" w:rsidP="005C7CD8">
            <w:pPr>
              <w:spacing w:before="120"/>
              <w:jc w:val="both"/>
              <w:rPr>
                <w:sz w:val="22"/>
              </w:rPr>
            </w:pPr>
            <w:r>
              <w:rPr>
                <w:sz w:val="18"/>
              </w:rPr>
              <w:t>06</w:t>
            </w:r>
            <w:r w:rsidRPr="00717EF5">
              <w:rPr>
                <w:sz w:val="18"/>
              </w:rPr>
              <w:t>SIS</w:t>
            </w:r>
          </w:p>
        </w:tc>
        <w:tc>
          <w:tcPr>
            <w:tcW w:w="4111" w:type="dxa"/>
          </w:tcPr>
          <w:p w14:paraId="30CDDBBB" w14:textId="77777777" w:rsidR="005724D6" w:rsidRPr="003E56E0" w:rsidRDefault="005724D6" w:rsidP="005C7CD8">
            <w:pPr>
              <w:spacing w:before="120"/>
              <w:rPr>
                <w:sz w:val="18"/>
              </w:rPr>
            </w:pPr>
            <w:r w:rsidRPr="003E56E0">
              <w:rPr>
                <w:sz w:val="18"/>
              </w:rPr>
              <w:t xml:space="preserve">Dostosowanie Systemów Centralnych wszystkich UI do współpracy z KSI w zakresie zmodernizowanego SIS II </w:t>
            </w:r>
          </w:p>
        </w:tc>
        <w:tc>
          <w:tcPr>
            <w:tcW w:w="2410" w:type="dxa"/>
          </w:tcPr>
          <w:p w14:paraId="6473675A" w14:textId="77777777" w:rsidR="000A41C5" w:rsidRPr="00303C22" w:rsidRDefault="005724D6" w:rsidP="000A41C5">
            <w:pPr>
              <w:spacing w:before="120"/>
              <w:rPr>
                <w:sz w:val="18"/>
              </w:rPr>
            </w:pPr>
            <w:r w:rsidRPr="00303C22">
              <w:rPr>
                <w:sz w:val="18"/>
              </w:rPr>
              <w:t>UI</w:t>
            </w:r>
            <w:r>
              <w:rPr>
                <w:sz w:val="18"/>
              </w:rPr>
              <w:t xml:space="preserve">, </w:t>
            </w:r>
            <w:r w:rsidR="00DC44F7" w:rsidRPr="003C20C6">
              <w:rPr>
                <w:sz w:val="18"/>
              </w:rPr>
              <w:t>KGP</w:t>
            </w:r>
          </w:p>
          <w:p w14:paraId="3A50E068" w14:textId="77777777" w:rsidR="005724D6" w:rsidRPr="00303C22" w:rsidRDefault="005724D6" w:rsidP="000A41C5">
            <w:pPr>
              <w:spacing w:before="120"/>
              <w:rPr>
                <w:sz w:val="22"/>
              </w:rPr>
            </w:pPr>
          </w:p>
        </w:tc>
        <w:tc>
          <w:tcPr>
            <w:tcW w:w="2126" w:type="dxa"/>
          </w:tcPr>
          <w:p w14:paraId="4BBDC129" w14:textId="1198B07E" w:rsidR="005724D6" w:rsidRPr="00303C22" w:rsidRDefault="00E5657F" w:rsidP="00347DA8">
            <w:pPr>
              <w:spacing w:before="120"/>
              <w:rPr>
                <w:sz w:val="22"/>
              </w:rPr>
            </w:pPr>
            <w:r>
              <w:rPr>
                <w:sz w:val="18"/>
              </w:rPr>
              <w:t>0</w:t>
            </w:r>
            <w:r w:rsidR="008C4F1D">
              <w:rPr>
                <w:sz w:val="18"/>
              </w:rPr>
              <w:t>2</w:t>
            </w:r>
            <w:r w:rsidR="005724D6" w:rsidRPr="00303C22">
              <w:rPr>
                <w:sz w:val="18"/>
              </w:rPr>
              <w:t>.202</w:t>
            </w:r>
            <w:r>
              <w:rPr>
                <w:sz w:val="18"/>
              </w:rPr>
              <w:t>3</w:t>
            </w:r>
            <w:r w:rsidR="005724D6" w:rsidRPr="00303C22">
              <w:rPr>
                <w:sz w:val="18"/>
              </w:rPr>
              <w:t xml:space="preserve"> r.</w:t>
            </w:r>
          </w:p>
        </w:tc>
      </w:tr>
      <w:tr w:rsidR="005724D6" w:rsidRPr="00717EF5" w14:paraId="1103A0F8" w14:textId="77777777" w:rsidTr="005C7CD8">
        <w:trPr>
          <w:trHeight w:val="1"/>
        </w:trPr>
        <w:tc>
          <w:tcPr>
            <w:tcW w:w="1276" w:type="dxa"/>
          </w:tcPr>
          <w:p w14:paraId="4FB01ED1" w14:textId="77777777" w:rsidR="005724D6" w:rsidRPr="00717EF5" w:rsidRDefault="005724D6" w:rsidP="005C7CD8">
            <w:pPr>
              <w:spacing w:before="120"/>
              <w:jc w:val="both"/>
              <w:rPr>
                <w:sz w:val="22"/>
              </w:rPr>
            </w:pPr>
            <w:r>
              <w:rPr>
                <w:sz w:val="18"/>
              </w:rPr>
              <w:t>07</w:t>
            </w:r>
            <w:r w:rsidRPr="00717EF5">
              <w:rPr>
                <w:sz w:val="18"/>
              </w:rPr>
              <w:t>SIS</w:t>
            </w:r>
          </w:p>
        </w:tc>
        <w:tc>
          <w:tcPr>
            <w:tcW w:w="4111" w:type="dxa"/>
          </w:tcPr>
          <w:p w14:paraId="329B0A93" w14:textId="77777777" w:rsidR="005724D6" w:rsidRPr="003E56E0" w:rsidRDefault="005724D6" w:rsidP="005C7CD8">
            <w:pPr>
              <w:spacing w:before="120"/>
              <w:rPr>
                <w:sz w:val="22"/>
              </w:rPr>
            </w:pPr>
            <w:r w:rsidRPr="003E56E0">
              <w:rPr>
                <w:sz w:val="18"/>
              </w:rPr>
              <w:t xml:space="preserve">Dostosowanie UI i </w:t>
            </w:r>
            <w:proofErr w:type="spellStart"/>
            <w:r w:rsidRPr="003E56E0">
              <w:rPr>
                <w:sz w:val="18"/>
              </w:rPr>
              <w:t>UIn</w:t>
            </w:r>
            <w:proofErr w:type="spellEnd"/>
            <w:r w:rsidRPr="003E56E0">
              <w:rPr>
                <w:sz w:val="18"/>
              </w:rPr>
              <w:t xml:space="preserve"> do prowadzenia elektronicznej wymiany informacji z Biurem SIRENE</w:t>
            </w:r>
          </w:p>
        </w:tc>
        <w:tc>
          <w:tcPr>
            <w:tcW w:w="2410" w:type="dxa"/>
          </w:tcPr>
          <w:p w14:paraId="00F16A4B" w14:textId="77777777" w:rsidR="005724D6" w:rsidRPr="00303C22" w:rsidRDefault="00DC44F7" w:rsidP="000A41C5">
            <w:pPr>
              <w:spacing w:before="120"/>
              <w:rPr>
                <w:sz w:val="22"/>
              </w:rPr>
            </w:pPr>
            <w:r w:rsidRPr="003C20C6">
              <w:rPr>
                <w:sz w:val="18"/>
              </w:rPr>
              <w:t>KGP</w:t>
            </w:r>
            <w:r w:rsidDel="000A41C5">
              <w:rPr>
                <w:sz w:val="18"/>
              </w:rPr>
              <w:t xml:space="preserve"> </w:t>
            </w:r>
            <w:r w:rsidR="005724D6">
              <w:rPr>
                <w:sz w:val="18"/>
              </w:rPr>
              <w:t xml:space="preserve">, </w:t>
            </w:r>
            <w:r w:rsidR="005724D6" w:rsidRPr="00303C22">
              <w:rPr>
                <w:sz w:val="18"/>
              </w:rPr>
              <w:t xml:space="preserve">UI, </w:t>
            </w:r>
            <w:proofErr w:type="spellStart"/>
            <w:r w:rsidR="005724D6" w:rsidRPr="00303C22">
              <w:rPr>
                <w:sz w:val="18"/>
              </w:rPr>
              <w:t>UIn</w:t>
            </w:r>
            <w:proofErr w:type="spellEnd"/>
          </w:p>
        </w:tc>
        <w:tc>
          <w:tcPr>
            <w:tcW w:w="2126" w:type="dxa"/>
          </w:tcPr>
          <w:p w14:paraId="48877E43" w14:textId="7F9124A7" w:rsidR="005724D6" w:rsidRPr="00303C22" w:rsidRDefault="00E5657F" w:rsidP="00347DA8">
            <w:pPr>
              <w:spacing w:before="120"/>
              <w:rPr>
                <w:sz w:val="22"/>
              </w:rPr>
            </w:pPr>
            <w:r>
              <w:rPr>
                <w:sz w:val="18"/>
              </w:rPr>
              <w:t>0</w:t>
            </w:r>
            <w:r w:rsidR="008C4F1D">
              <w:rPr>
                <w:sz w:val="18"/>
              </w:rPr>
              <w:t>2</w:t>
            </w:r>
            <w:r w:rsidR="005724D6" w:rsidRPr="00303C22">
              <w:rPr>
                <w:sz w:val="18"/>
              </w:rPr>
              <w:t>.202</w:t>
            </w:r>
            <w:r>
              <w:rPr>
                <w:sz w:val="18"/>
              </w:rPr>
              <w:t>3</w:t>
            </w:r>
            <w:r w:rsidR="005724D6" w:rsidRPr="00303C22">
              <w:rPr>
                <w:sz w:val="18"/>
              </w:rPr>
              <w:t xml:space="preserve"> r.</w:t>
            </w:r>
            <w:r w:rsidR="005724D6" w:rsidRPr="00303C22">
              <w:rPr>
                <w:rStyle w:val="Odwoaniedokomentarza"/>
                <w:lang w:eastAsia="en-US"/>
              </w:rPr>
              <w:t xml:space="preserve"> </w:t>
            </w:r>
          </w:p>
        </w:tc>
      </w:tr>
      <w:tr w:rsidR="005724D6" w:rsidRPr="00717EF5" w14:paraId="2F57D5BB" w14:textId="77777777" w:rsidTr="005C7CD8">
        <w:trPr>
          <w:trHeight w:val="1"/>
        </w:trPr>
        <w:tc>
          <w:tcPr>
            <w:tcW w:w="1276" w:type="dxa"/>
          </w:tcPr>
          <w:p w14:paraId="5342F3C1" w14:textId="77777777" w:rsidR="005724D6" w:rsidRPr="00717EF5" w:rsidRDefault="005724D6" w:rsidP="005C7CD8">
            <w:pPr>
              <w:spacing w:before="120"/>
              <w:jc w:val="both"/>
              <w:rPr>
                <w:sz w:val="22"/>
              </w:rPr>
            </w:pPr>
            <w:r>
              <w:rPr>
                <w:sz w:val="18"/>
              </w:rPr>
              <w:t>08</w:t>
            </w:r>
            <w:r w:rsidRPr="00717EF5">
              <w:rPr>
                <w:sz w:val="18"/>
              </w:rPr>
              <w:t>SIS</w:t>
            </w:r>
          </w:p>
        </w:tc>
        <w:tc>
          <w:tcPr>
            <w:tcW w:w="4111" w:type="dxa"/>
          </w:tcPr>
          <w:p w14:paraId="4A8E0CA7" w14:textId="77777777" w:rsidR="005724D6" w:rsidRPr="003E56E0" w:rsidRDefault="005724D6" w:rsidP="005C7CD8">
            <w:pPr>
              <w:spacing w:before="120"/>
              <w:rPr>
                <w:sz w:val="18"/>
              </w:rPr>
            </w:pPr>
            <w:r w:rsidRPr="003E56E0">
              <w:rPr>
                <w:sz w:val="18"/>
              </w:rPr>
              <w:t>Dostosowanie STBS do zmodernizowanego SIS II (w tym do obowiązkowego udziału w testach globalnych i funkcjonalnych biur SIRENE na szczeblu UE a także do udziału w krajowych testach Biura SIRENE)</w:t>
            </w:r>
          </w:p>
          <w:p w14:paraId="46883ED4" w14:textId="77777777" w:rsidR="005724D6" w:rsidRPr="003E56E0" w:rsidRDefault="005724D6" w:rsidP="005C7CD8">
            <w:pPr>
              <w:spacing w:before="120"/>
              <w:rPr>
                <w:sz w:val="22"/>
              </w:rPr>
            </w:pPr>
          </w:p>
        </w:tc>
        <w:tc>
          <w:tcPr>
            <w:tcW w:w="2410" w:type="dxa"/>
          </w:tcPr>
          <w:p w14:paraId="73DF34E3" w14:textId="77777777" w:rsidR="005724D6" w:rsidRPr="00303C22" w:rsidRDefault="005724D6" w:rsidP="005C7CD8">
            <w:pPr>
              <w:spacing w:before="120"/>
              <w:rPr>
                <w:sz w:val="18"/>
              </w:rPr>
            </w:pPr>
            <w:r w:rsidRPr="00303C22">
              <w:rPr>
                <w:sz w:val="18"/>
              </w:rPr>
              <w:t>Komendant Główny Policji</w:t>
            </w:r>
          </w:p>
          <w:p w14:paraId="54FCDB8E" w14:textId="77777777" w:rsidR="005724D6" w:rsidRPr="00303C22" w:rsidRDefault="005724D6" w:rsidP="005C7CD8">
            <w:pPr>
              <w:spacing w:before="120"/>
              <w:rPr>
                <w:sz w:val="22"/>
              </w:rPr>
            </w:pPr>
            <w:r w:rsidRPr="00303C22">
              <w:rPr>
                <w:sz w:val="18"/>
              </w:rPr>
              <w:t>Komendant Główny SG</w:t>
            </w:r>
          </w:p>
        </w:tc>
        <w:tc>
          <w:tcPr>
            <w:tcW w:w="2126" w:type="dxa"/>
          </w:tcPr>
          <w:p w14:paraId="037FB06E" w14:textId="77777777" w:rsidR="005724D6" w:rsidRPr="00303C22" w:rsidRDefault="005724D6" w:rsidP="005C7CD8">
            <w:pPr>
              <w:spacing w:before="120"/>
              <w:rPr>
                <w:sz w:val="18"/>
              </w:rPr>
            </w:pPr>
            <w:r w:rsidRPr="00303C22">
              <w:rPr>
                <w:sz w:val="18"/>
              </w:rPr>
              <w:t>Na potrzeby testów funkcjonalnych – zgodnie z harmonogramem UE 0</w:t>
            </w:r>
            <w:r>
              <w:rPr>
                <w:sz w:val="18"/>
              </w:rPr>
              <w:t>4</w:t>
            </w:r>
            <w:r w:rsidRPr="00303C22">
              <w:rPr>
                <w:sz w:val="18"/>
              </w:rPr>
              <w:t xml:space="preserve"> – 0</w:t>
            </w:r>
            <w:r>
              <w:rPr>
                <w:sz w:val="18"/>
              </w:rPr>
              <w:t>6</w:t>
            </w:r>
            <w:r w:rsidRPr="00303C22">
              <w:rPr>
                <w:sz w:val="18"/>
              </w:rPr>
              <w:t>.2022 r.</w:t>
            </w:r>
          </w:p>
          <w:p w14:paraId="54A01745" w14:textId="77777777" w:rsidR="005724D6" w:rsidRPr="00303C22" w:rsidRDefault="005724D6" w:rsidP="005C7CD8">
            <w:pPr>
              <w:spacing w:before="120"/>
              <w:rPr>
                <w:sz w:val="18"/>
              </w:rPr>
            </w:pPr>
            <w:r w:rsidRPr="00303C22">
              <w:rPr>
                <w:sz w:val="18"/>
              </w:rPr>
              <w:t>Na potrzeby ewentualnych testów krajowych 0</w:t>
            </w:r>
            <w:r>
              <w:rPr>
                <w:sz w:val="18"/>
              </w:rPr>
              <w:t>7</w:t>
            </w:r>
            <w:r w:rsidRPr="00303C22">
              <w:rPr>
                <w:sz w:val="18"/>
              </w:rPr>
              <w:t>.202</w:t>
            </w:r>
            <w:r>
              <w:rPr>
                <w:sz w:val="18"/>
              </w:rPr>
              <w:t>2</w:t>
            </w:r>
            <w:r w:rsidRPr="00303C22">
              <w:rPr>
                <w:sz w:val="18"/>
              </w:rPr>
              <w:t xml:space="preserve"> r.-0</w:t>
            </w:r>
            <w:r>
              <w:rPr>
                <w:sz w:val="18"/>
              </w:rPr>
              <w:t>9</w:t>
            </w:r>
            <w:r w:rsidRPr="00303C22">
              <w:rPr>
                <w:sz w:val="18"/>
              </w:rPr>
              <w:t>.2022 r.</w:t>
            </w:r>
          </w:p>
          <w:p w14:paraId="1CA98B75" w14:textId="77777777" w:rsidR="005724D6" w:rsidRPr="00303C22" w:rsidRDefault="005724D6" w:rsidP="005C7CD8">
            <w:pPr>
              <w:spacing w:before="120"/>
              <w:rPr>
                <w:sz w:val="22"/>
              </w:rPr>
            </w:pPr>
            <w:r w:rsidRPr="00303C22">
              <w:rPr>
                <w:sz w:val="18"/>
              </w:rPr>
              <w:t>Współpraca z funkcjonariuszami SG, którzy będą pełnić służbę w KGP w obszarze powrotów od 2020 r. do produkcyjnego uruchomienia STBS (udział w testach, w szkoleniach)</w:t>
            </w:r>
          </w:p>
        </w:tc>
      </w:tr>
      <w:tr w:rsidR="005724D6" w:rsidRPr="00303C22" w14:paraId="54ED11DD" w14:textId="77777777" w:rsidTr="005C7CD8">
        <w:trPr>
          <w:trHeight w:val="1"/>
        </w:trPr>
        <w:tc>
          <w:tcPr>
            <w:tcW w:w="1276" w:type="dxa"/>
          </w:tcPr>
          <w:p w14:paraId="57AF32AF" w14:textId="77777777" w:rsidR="005724D6" w:rsidRPr="00303C22" w:rsidRDefault="005724D6" w:rsidP="005C7CD8">
            <w:pPr>
              <w:spacing w:before="120"/>
              <w:jc w:val="both"/>
              <w:rPr>
                <w:sz w:val="22"/>
              </w:rPr>
            </w:pPr>
            <w:r w:rsidRPr="00303C22">
              <w:rPr>
                <w:sz w:val="18"/>
              </w:rPr>
              <w:t>09SIS</w:t>
            </w:r>
          </w:p>
        </w:tc>
        <w:tc>
          <w:tcPr>
            <w:tcW w:w="4111" w:type="dxa"/>
          </w:tcPr>
          <w:p w14:paraId="773855E9" w14:textId="77777777" w:rsidR="005724D6" w:rsidRPr="003E56E0" w:rsidRDefault="005724D6" w:rsidP="005C7CD8">
            <w:pPr>
              <w:spacing w:before="120"/>
              <w:rPr>
                <w:sz w:val="22"/>
              </w:rPr>
            </w:pPr>
            <w:r w:rsidRPr="003E56E0">
              <w:rPr>
                <w:sz w:val="18"/>
              </w:rPr>
              <w:t>Przeprowadzenie testów KSI w zakresie współpracy z C.SIS II w szczególności w zakresie operacji na nowych kategoriach wpisów oraz przeprowadzenie obowiązkowych testów globalnych i funkcjonalnych biur SIRENE na szczeblu UE</w:t>
            </w:r>
          </w:p>
        </w:tc>
        <w:tc>
          <w:tcPr>
            <w:tcW w:w="2410" w:type="dxa"/>
          </w:tcPr>
          <w:p w14:paraId="4744D2E4" w14:textId="77777777" w:rsidR="005724D6" w:rsidRPr="00303C22" w:rsidRDefault="005724D6" w:rsidP="005C7CD8">
            <w:pPr>
              <w:spacing w:before="120"/>
              <w:rPr>
                <w:sz w:val="18"/>
              </w:rPr>
            </w:pPr>
            <w:r w:rsidRPr="00303C22">
              <w:rPr>
                <w:sz w:val="18"/>
              </w:rPr>
              <w:t xml:space="preserve">Komendant Główny Policji </w:t>
            </w:r>
          </w:p>
          <w:p w14:paraId="365B496C" w14:textId="77777777" w:rsidR="005724D6" w:rsidRPr="00303C22" w:rsidRDefault="005724D6" w:rsidP="005C7CD8">
            <w:pPr>
              <w:spacing w:before="120"/>
              <w:rPr>
                <w:sz w:val="22"/>
              </w:rPr>
            </w:pPr>
            <w:r w:rsidRPr="00303C22">
              <w:rPr>
                <w:sz w:val="18"/>
              </w:rPr>
              <w:t>Komendant Główny SG</w:t>
            </w:r>
          </w:p>
        </w:tc>
        <w:tc>
          <w:tcPr>
            <w:tcW w:w="2126" w:type="dxa"/>
          </w:tcPr>
          <w:p w14:paraId="671C90D8" w14:textId="77777777" w:rsidR="005724D6" w:rsidRPr="00303C22" w:rsidRDefault="005724D6" w:rsidP="005C7CD8">
            <w:pPr>
              <w:spacing w:before="120"/>
              <w:rPr>
                <w:sz w:val="18"/>
                <w:lang w:val="en-US"/>
              </w:rPr>
            </w:pPr>
            <w:r w:rsidRPr="00303C22">
              <w:rPr>
                <w:sz w:val="18"/>
                <w:lang w:val="en-US"/>
              </w:rPr>
              <w:t>IR1 – 12.2020 r.</w:t>
            </w:r>
          </w:p>
          <w:p w14:paraId="4DED9BCA" w14:textId="77777777" w:rsidR="005724D6" w:rsidRPr="00303C22" w:rsidRDefault="005724D6" w:rsidP="005C7CD8">
            <w:pPr>
              <w:spacing w:before="120"/>
              <w:rPr>
                <w:sz w:val="18"/>
                <w:lang w:val="en-US"/>
              </w:rPr>
            </w:pPr>
            <w:r w:rsidRPr="00303C22">
              <w:rPr>
                <w:sz w:val="18"/>
                <w:lang w:val="en-US"/>
              </w:rPr>
              <w:t>IR2 – 10.2021 r.</w:t>
            </w:r>
          </w:p>
          <w:p w14:paraId="2F7E6EBF" w14:textId="11D56209" w:rsidR="005724D6" w:rsidRPr="00303C22" w:rsidRDefault="005724D6" w:rsidP="005C7CD8">
            <w:pPr>
              <w:spacing w:before="120"/>
              <w:rPr>
                <w:sz w:val="18"/>
                <w:lang w:val="en-US"/>
              </w:rPr>
            </w:pPr>
            <w:r w:rsidRPr="00303C22">
              <w:rPr>
                <w:sz w:val="18"/>
                <w:lang w:val="en-US"/>
              </w:rPr>
              <w:t xml:space="preserve">PSAT – </w:t>
            </w:r>
            <w:r>
              <w:rPr>
                <w:sz w:val="18"/>
                <w:lang w:val="en-US"/>
              </w:rPr>
              <w:t xml:space="preserve"> 0</w:t>
            </w:r>
            <w:r w:rsidR="00D15D43">
              <w:rPr>
                <w:sz w:val="18"/>
                <w:lang w:val="en-US"/>
              </w:rPr>
              <w:t>7-08</w:t>
            </w:r>
            <w:r>
              <w:rPr>
                <w:sz w:val="18"/>
                <w:lang w:val="en-US"/>
              </w:rPr>
              <w:t>.2022</w:t>
            </w:r>
            <w:r w:rsidR="00E5657F">
              <w:rPr>
                <w:sz w:val="18"/>
                <w:lang w:val="en-US"/>
              </w:rPr>
              <w:t xml:space="preserve"> r.</w:t>
            </w:r>
          </w:p>
          <w:p w14:paraId="206B717A" w14:textId="421EA818" w:rsidR="005724D6" w:rsidRPr="00316D65" w:rsidRDefault="005724D6" w:rsidP="005C7CD8">
            <w:pPr>
              <w:spacing w:before="120"/>
              <w:rPr>
                <w:sz w:val="22"/>
              </w:rPr>
            </w:pPr>
            <w:r w:rsidRPr="00316D65">
              <w:rPr>
                <w:sz w:val="18"/>
              </w:rPr>
              <w:t>Testy SIRENE – (funkcjonalne od 02.05.2022 r. testy globalne do 31.05.2022</w:t>
            </w:r>
            <w:r w:rsidR="00E5657F">
              <w:rPr>
                <w:sz w:val="18"/>
              </w:rPr>
              <w:t xml:space="preserve"> r.</w:t>
            </w:r>
            <w:r w:rsidR="00413B0D">
              <w:rPr>
                <w:sz w:val="18"/>
              </w:rPr>
              <w:t>)</w:t>
            </w:r>
          </w:p>
        </w:tc>
      </w:tr>
      <w:tr w:rsidR="005724D6" w:rsidRPr="00303C22" w14:paraId="0E40898C" w14:textId="77777777" w:rsidTr="005C7CD8">
        <w:trPr>
          <w:trHeight w:val="1"/>
        </w:trPr>
        <w:tc>
          <w:tcPr>
            <w:tcW w:w="1276" w:type="dxa"/>
          </w:tcPr>
          <w:p w14:paraId="25D31C22" w14:textId="77777777" w:rsidR="005724D6" w:rsidRPr="00303C22" w:rsidRDefault="005724D6" w:rsidP="005C7CD8">
            <w:pPr>
              <w:spacing w:before="120"/>
              <w:jc w:val="both"/>
              <w:rPr>
                <w:sz w:val="22"/>
              </w:rPr>
            </w:pPr>
            <w:r w:rsidRPr="00303C22">
              <w:rPr>
                <w:sz w:val="18"/>
              </w:rPr>
              <w:t>10SIS</w:t>
            </w:r>
          </w:p>
        </w:tc>
        <w:tc>
          <w:tcPr>
            <w:tcW w:w="4111" w:type="dxa"/>
          </w:tcPr>
          <w:p w14:paraId="2EEB1DD1" w14:textId="7E381732" w:rsidR="005724D6" w:rsidRPr="003E56E0" w:rsidRDefault="005724D6" w:rsidP="00347DA8">
            <w:pPr>
              <w:spacing w:before="120"/>
              <w:rPr>
                <w:sz w:val="22"/>
              </w:rPr>
            </w:pPr>
            <w:r w:rsidRPr="003E56E0">
              <w:rPr>
                <w:sz w:val="18"/>
              </w:rPr>
              <w:t>Przeprowadzenie testów funkcjonalnych systemów UI z KSI oraz aplikacji WWW SIS</w:t>
            </w:r>
            <w:r w:rsidR="0077488A">
              <w:rPr>
                <w:sz w:val="18"/>
              </w:rPr>
              <w:t xml:space="preserve"> z KSI</w:t>
            </w:r>
          </w:p>
        </w:tc>
        <w:tc>
          <w:tcPr>
            <w:tcW w:w="2410" w:type="dxa"/>
          </w:tcPr>
          <w:p w14:paraId="0CE3B01F" w14:textId="77777777" w:rsidR="005724D6" w:rsidRPr="00303C22" w:rsidRDefault="00DC44F7" w:rsidP="002D0043">
            <w:pPr>
              <w:spacing w:before="120"/>
              <w:rPr>
                <w:sz w:val="22"/>
              </w:rPr>
            </w:pPr>
            <w:r w:rsidRPr="003C20C6">
              <w:rPr>
                <w:sz w:val="18"/>
              </w:rPr>
              <w:t>KGP</w:t>
            </w:r>
            <w:r w:rsidR="005724D6" w:rsidRPr="00303C22">
              <w:rPr>
                <w:sz w:val="18"/>
              </w:rPr>
              <w:t xml:space="preserve">, UI oraz </w:t>
            </w:r>
            <w:proofErr w:type="spellStart"/>
            <w:r w:rsidR="005724D6" w:rsidRPr="00303C22">
              <w:rPr>
                <w:sz w:val="18"/>
              </w:rPr>
              <w:t>UIn</w:t>
            </w:r>
            <w:proofErr w:type="spellEnd"/>
          </w:p>
        </w:tc>
        <w:tc>
          <w:tcPr>
            <w:tcW w:w="2126" w:type="dxa"/>
          </w:tcPr>
          <w:p w14:paraId="15E85CE5" w14:textId="2267C8F9" w:rsidR="005724D6" w:rsidRPr="00303C22" w:rsidRDefault="00BB299F" w:rsidP="00347DA8">
            <w:pPr>
              <w:spacing w:before="120"/>
              <w:rPr>
                <w:sz w:val="22"/>
              </w:rPr>
            </w:pPr>
            <w:r>
              <w:rPr>
                <w:sz w:val="18"/>
              </w:rPr>
              <w:t>0</w:t>
            </w:r>
            <w:r w:rsidR="0077488A">
              <w:rPr>
                <w:sz w:val="18"/>
              </w:rPr>
              <w:t>2</w:t>
            </w:r>
            <w:r w:rsidR="005724D6" w:rsidRPr="00303C22">
              <w:rPr>
                <w:sz w:val="18"/>
              </w:rPr>
              <w:t>.202</w:t>
            </w:r>
            <w:r>
              <w:rPr>
                <w:sz w:val="18"/>
              </w:rPr>
              <w:t>3</w:t>
            </w:r>
            <w:r w:rsidR="005724D6" w:rsidRPr="00303C22">
              <w:rPr>
                <w:sz w:val="18"/>
              </w:rPr>
              <w:t xml:space="preserve"> r.</w:t>
            </w:r>
          </w:p>
        </w:tc>
      </w:tr>
      <w:tr w:rsidR="005724D6" w:rsidRPr="00303C22" w14:paraId="57692C39" w14:textId="77777777" w:rsidTr="005C7CD8">
        <w:trPr>
          <w:trHeight w:val="1"/>
        </w:trPr>
        <w:tc>
          <w:tcPr>
            <w:tcW w:w="1276" w:type="dxa"/>
          </w:tcPr>
          <w:p w14:paraId="5CE976DB" w14:textId="77777777" w:rsidR="005724D6" w:rsidRPr="00303C22" w:rsidRDefault="005724D6" w:rsidP="005C7CD8">
            <w:pPr>
              <w:spacing w:before="120"/>
              <w:jc w:val="both"/>
              <w:rPr>
                <w:sz w:val="18"/>
              </w:rPr>
            </w:pPr>
            <w:r w:rsidRPr="00303C22">
              <w:rPr>
                <w:sz w:val="18"/>
              </w:rPr>
              <w:t>11SIS</w:t>
            </w:r>
          </w:p>
        </w:tc>
        <w:tc>
          <w:tcPr>
            <w:tcW w:w="4111" w:type="dxa"/>
          </w:tcPr>
          <w:p w14:paraId="038195D7" w14:textId="77777777" w:rsidR="005724D6" w:rsidRPr="003E56E0" w:rsidRDefault="005724D6" w:rsidP="005C7CD8">
            <w:pPr>
              <w:spacing w:before="120"/>
              <w:rPr>
                <w:sz w:val="18"/>
              </w:rPr>
            </w:pPr>
            <w:r w:rsidRPr="003E56E0">
              <w:rPr>
                <w:sz w:val="18"/>
              </w:rPr>
              <w:t xml:space="preserve">Zaprojektowanie na podstawie zmodernizowanego krajowego interfejsu KSI przez SG nowej aplikacji SIS-POWOROTY, która umożliwi rejestrację i obsługę wpisów </w:t>
            </w:r>
            <w:proofErr w:type="spellStart"/>
            <w:r w:rsidRPr="003E56E0">
              <w:rPr>
                <w:sz w:val="18"/>
              </w:rPr>
              <w:t>powrotowych</w:t>
            </w:r>
            <w:proofErr w:type="spellEnd"/>
            <w:r w:rsidRPr="003E56E0">
              <w:rPr>
                <w:sz w:val="18"/>
              </w:rPr>
              <w:t xml:space="preserve"> w SIS przez SG w ramach CBD SG oraz modernizacja ZSE 6 w zakresie generowania w ramach CBD SG elektronicznych krajowych formularzy trafienia wszystkich wpisów w SIS przez SG</w:t>
            </w:r>
          </w:p>
        </w:tc>
        <w:tc>
          <w:tcPr>
            <w:tcW w:w="2410" w:type="dxa"/>
          </w:tcPr>
          <w:p w14:paraId="1D5E0A43" w14:textId="77777777" w:rsidR="000A41C5" w:rsidRPr="00303C22" w:rsidRDefault="005724D6" w:rsidP="000A41C5">
            <w:pPr>
              <w:spacing w:before="120"/>
              <w:rPr>
                <w:sz w:val="18"/>
              </w:rPr>
            </w:pPr>
            <w:r w:rsidRPr="00303C22">
              <w:rPr>
                <w:sz w:val="18"/>
              </w:rPr>
              <w:t>Komendant Główny SG</w:t>
            </w:r>
            <w:r w:rsidR="000A41C5" w:rsidRPr="00303C22">
              <w:rPr>
                <w:sz w:val="18"/>
              </w:rPr>
              <w:t xml:space="preserve"> Komendant Główny Policji </w:t>
            </w:r>
          </w:p>
          <w:p w14:paraId="3BBC65CF" w14:textId="77777777" w:rsidR="005724D6" w:rsidRPr="00303C22" w:rsidRDefault="005724D6" w:rsidP="005C7CD8">
            <w:pPr>
              <w:spacing w:before="120"/>
              <w:rPr>
                <w:sz w:val="18"/>
              </w:rPr>
            </w:pPr>
          </w:p>
        </w:tc>
        <w:tc>
          <w:tcPr>
            <w:tcW w:w="2126" w:type="dxa"/>
          </w:tcPr>
          <w:p w14:paraId="3F8D004E" w14:textId="0FA396E6" w:rsidR="00DA2D52" w:rsidRPr="00DA2D52" w:rsidRDefault="00DA2D52" w:rsidP="00DA2D52">
            <w:pPr>
              <w:spacing w:before="120"/>
              <w:rPr>
                <w:sz w:val="18"/>
              </w:rPr>
            </w:pPr>
            <w:r w:rsidRPr="00DA2D52">
              <w:rPr>
                <w:sz w:val="18"/>
              </w:rPr>
              <w:t>aplikacja SIS -POWROTY – 03.2023</w:t>
            </w:r>
            <w:r w:rsidR="00BA4504">
              <w:rPr>
                <w:sz w:val="18"/>
              </w:rPr>
              <w:t>r.</w:t>
            </w:r>
          </w:p>
          <w:p w14:paraId="1F5189E1" w14:textId="11E0B40C" w:rsidR="00DA2D52" w:rsidRPr="00DA2D52" w:rsidRDefault="00DA2D52" w:rsidP="00DA2D52">
            <w:pPr>
              <w:spacing w:before="120"/>
              <w:rPr>
                <w:sz w:val="18"/>
              </w:rPr>
            </w:pPr>
            <w:r w:rsidRPr="00DA2D52">
              <w:rPr>
                <w:sz w:val="18"/>
              </w:rPr>
              <w:t>generowanie formularzy – 09.2023</w:t>
            </w:r>
            <w:r w:rsidR="00BA4504">
              <w:rPr>
                <w:sz w:val="18"/>
              </w:rPr>
              <w:t xml:space="preserve"> r.</w:t>
            </w:r>
          </w:p>
          <w:p w14:paraId="459A9C40" w14:textId="7467F690" w:rsidR="00DA2D52" w:rsidRPr="00303C22" w:rsidRDefault="00DA2D52" w:rsidP="00DA2D52">
            <w:pPr>
              <w:spacing w:before="120"/>
              <w:rPr>
                <w:sz w:val="18"/>
              </w:rPr>
            </w:pPr>
            <w:r w:rsidRPr="00DA2D52">
              <w:rPr>
                <w:sz w:val="18"/>
              </w:rPr>
              <w:t>obsługa i rejestracja wpisów przez interfejs KSI – 06.2024</w:t>
            </w:r>
            <w:r w:rsidR="00BA4504">
              <w:rPr>
                <w:sz w:val="18"/>
              </w:rPr>
              <w:t xml:space="preserve"> r.</w:t>
            </w:r>
          </w:p>
        </w:tc>
      </w:tr>
      <w:tr w:rsidR="005724D6" w:rsidRPr="00303C22" w14:paraId="26A1FC4B" w14:textId="77777777" w:rsidTr="005C7CD8">
        <w:trPr>
          <w:trHeight w:val="1"/>
        </w:trPr>
        <w:tc>
          <w:tcPr>
            <w:tcW w:w="1276" w:type="dxa"/>
          </w:tcPr>
          <w:p w14:paraId="78D272E6" w14:textId="77777777" w:rsidR="005724D6" w:rsidRPr="00303C22" w:rsidRDefault="005724D6" w:rsidP="005C7CD8">
            <w:pPr>
              <w:spacing w:before="120"/>
              <w:jc w:val="both"/>
              <w:rPr>
                <w:sz w:val="22"/>
              </w:rPr>
            </w:pPr>
            <w:r w:rsidRPr="00303C22">
              <w:rPr>
                <w:sz w:val="18"/>
              </w:rPr>
              <w:t>12SIS</w:t>
            </w:r>
          </w:p>
        </w:tc>
        <w:tc>
          <w:tcPr>
            <w:tcW w:w="4111" w:type="dxa"/>
          </w:tcPr>
          <w:p w14:paraId="3C8EECD9" w14:textId="77777777" w:rsidR="005724D6" w:rsidRPr="003E56E0" w:rsidRDefault="005724D6" w:rsidP="005C7CD8">
            <w:pPr>
              <w:spacing w:before="120"/>
              <w:rPr>
                <w:sz w:val="22"/>
              </w:rPr>
            </w:pPr>
            <w:r w:rsidRPr="003E56E0">
              <w:rPr>
                <w:sz w:val="18"/>
              </w:rPr>
              <w:t>Gotowość Systemów Centralnych wszystkich UI do pełnej współpracy ze zmodernizowanym SIS II</w:t>
            </w:r>
          </w:p>
        </w:tc>
        <w:tc>
          <w:tcPr>
            <w:tcW w:w="2410" w:type="dxa"/>
          </w:tcPr>
          <w:p w14:paraId="52210E15" w14:textId="77777777" w:rsidR="005724D6" w:rsidRPr="00303C22" w:rsidRDefault="005724D6" w:rsidP="005C7CD8">
            <w:pPr>
              <w:spacing w:before="120"/>
              <w:rPr>
                <w:sz w:val="22"/>
              </w:rPr>
            </w:pPr>
            <w:r w:rsidRPr="00303C22">
              <w:rPr>
                <w:sz w:val="18"/>
              </w:rPr>
              <w:t>UI</w:t>
            </w:r>
          </w:p>
        </w:tc>
        <w:tc>
          <w:tcPr>
            <w:tcW w:w="2126" w:type="dxa"/>
          </w:tcPr>
          <w:p w14:paraId="59261FE2" w14:textId="3E178087" w:rsidR="005724D6" w:rsidRPr="00303C22" w:rsidRDefault="00BB299F" w:rsidP="00347DA8">
            <w:pPr>
              <w:spacing w:before="120"/>
              <w:rPr>
                <w:sz w:val="22"/>
              </w:rPr>
            </w:pPr>
            <w:r>
              <w:rPr>
                <w:sz w:val="18"/>
              </w:rPr>
              <w:t>0</w:t>
            </w:r>
            <w:r w:rsidR="0077488A">
              <w:rPr>
                <w:sz w:val="18"/>
              </w:rPr>
              <w:t>2</w:t>
            </w:r>
            <w:r w:rsidR="005724D6" w:rsidRPr="00303C22">
              <w:rPr>
                <w:sz w:val="18"/>
              </w:rPr>
              <w:t>.202</w:t>
            </w:r>
            <w:r>
              <w:rPr>
                <w:sz w:val="18"/>
              </w:rPr>
              <w:t>3</w:t>
            </w:r>
            <w:r w:rsidR="005724D6" w:rsidRPr="00303C22">
              <w:rPr>
                <w:sz w:val="18"/>
              </w:rPr>
              <w:t xml:space="preserve"> r.</w:t>
            </w:r>
          </w:p>
        </w:tc>
      </w:tr>
      <w:tr w:rsidR="005724D6" w:rsidRPr="00303C22" w14:paraId="6D9EB63F" w14:textId="77777777" w:rsidTr="005C7CD8">
        <w:trPr>
          <w:trHeight w:val="1"/>
        </w:trPr>
        <w:tc>
          <w:tcPr>
            <w:tcW w:w="1276" w:type="dxa"/>
          </w:tcPr>
          <w:p w14:paraId="2F587EE5" w14:textId="77777777" w:rsidR="005724D6" w:rsidRPr="00303C22" w:rsidRDefault="005724D6" w:rsidP="005C7CD8">
            <w:pPr>
              <w:spacing w:before="120"/>
              <w:jc w:val="both"/>
              <w:rPr>
                <w:sz w:val="22"/>
              </w:rPr>
            </w:pPr>
            <w:r w:rsidRPr="00303C22">
              <w:rPr>
                <w:sz w:val="18"/>
              </w:rPr>
              <w:t>13SIS</w:t>
            </w:r>
          </w:p>
        </w:tc>
        <w:tc>
          <w:tcPr>
            <w:tcW w:w="4111" w:type="dxa"/>
          </w:tcPr>
          <w:p w14:paraId="7108F320" w14:textId="77777777" w:rsidR="005724D6" w:rsidRPr="003E56E0" w:rsidRDefault="005724D6" w:rsidP="005C7CD8">
            <w:pPr>
              <w:spacing w:before="120"/>
              <w:rPr>
                <w:sz w:val="22"/>
              </w:rPr>
            </w:pPr>
            <w:r w:rsidRPr="003E56E0">
              <w:rPr>
                <w:sz w:val="18"/>
              </w:rPr>
              <w:t xml:space="preserve">Modernizacja systemu AFIS, w ramach której stworzony zostanie interfejs do weryfikacji </w:t>
            </w:r>
            <w:proofErr w:type="spellStart"/>
            <w:r w:rsidRPr="003E56E0">
              <w:rPr>
                <w:sz w:val="18"/>
              </w:rPr>
              <w:t>dopasowań</w:t>
            </w:r>
            <w:proofErr w:type="spellEnd"/>
            <w:r w:rsidRPr="003E56E0">
              <w:rPr>
                <w:sz w:val="18"/>
              </w:rPr>
              <w:t xml:space="preserve"> biometrycznych SIS </w:t>
            </w:r>
          </w:p>
        </w:tc>
        <w:tc>
          <w:tcPr>
            <w:tcW w:w="2410" w:type="dxa"/>
          </w:tcPr>
          <w:p w14:paraId="7F640DF4" w14:textId="77777777" w:rsidR="005724D6" w:rsidRPr="00303C22" w:rsidRDefault="005724D6" w:rsidP="005C7CD8">
            <w:pPr>
              <w:spacing w:before="120"/>
              <w:rPr>
                <w:sz w:val="22"/>
              </w:rPr>
            </w:pPr>
            <w:r w:rsidRPr="00303C22">
              <w:rPr>
                <w:sz w:val="18"/>
              </w:rPr>
              <w:t>Komendant Główny Policji, CLKP</w:t>
            </w:r>
          </w:p>
        </w:tc>
        <w:tc>
          <w:tcPr>
            <w:tcW w:w="2126" w:type="dxa"/>
          </w:tcPr>
          <w:p w14:paraId="3C78493E" w14:textId="77777777" w:rsidR="005724D6" w:rsidRPr="00303C22" w:rsidRDefault="005724D6" w:rsidP="005C7CD8">
            <w:pPr>
              <w:spacing w:before="120"/>
              <w:rPr>
                <w:sz w:val="22"/>
              </w:rPr>
            </w:pPr>
            <w:r w:rsidRPr="00303C22">
              <w:rPr>
                <w:sz w:val="18"/>
              </w:rPr>
              <w:t>11.2021</w:t>
            </w:r>
            <w:r w:rsidR="00DC44F7">
              <w:rPr>
                <w:sz w:val="18"/>
              </w:rPr>
              <w:t xml:space="preserve"> r.</w:t>
            </w:r>
          </w:p>
        </w:tc>
      </w:tr>
      <w:tr w:rsidR="005724D6" w:rsidRPr="00303C22" w14:paraId="31690A4F" w14:textId="77777777" w:rsidTr="005C7CD8">
        <w:trPr>
          <w:trHeight w:val="1"/>
        </w:trPr>
        <w:tc>
          <w:tcPr>
            <w:tcW w:w="1276" w:type="dxa"/>
          </w:tcPr>
          <w:p w14:paraId="7CC29036" w14:textId="77777777" w:rsidR="005724D6" w:rsidRPr="00303C22" w:rsidRDefault="005724D6" w:rsidP="005C7CD8">
            <w:pPr>
              <w:spacing w:before="120"/>
              <w:jc w:val="both"/>
              <w:rPr>
                <w:sz w:val="22"/>
              </w:rPr>
            </w:pPr>
            <w:r w:rsidRPr="00303C22">
              <w:rPr>
                <w:sz w:val="18"/>
              </w:rPr>
              <w:t>14SIS</w:t>
            </w:r>
          </w:p>
        </w:tc>
        <w:tc>
          <w:tcPr>
            <w:tcW w:w="4111" w:type="dxa"/>
          </w:tcPr>
          <w:p w14:paraId="4F23553D" w14:textId="77777777" w:rsidR="005724D6" w:rsidRPr="003E56E0" w:rsidRDefault="005724D6" w:rsidP="005C7CD8">
            <w:pPr>
              <w:spacing w:before="120"/>
              <w:rPr>
                <w:sz w:val="22"/>
              </w:rPr>
            </w:pPr>
            <w:r w:rsidRPr="003E56E0">
              <w:rPr>
                <w:sz w:val="18"/>
              </w:rPr>
              <w:t>Stworzenie narzędzia teleinformatycznego umożliwiającego przekazywanie do weryfikacji, przez wszystkich użytkowników instytucjonalnych (UI) SIS II, wyników porównań danych biometrycznych w SIS</w:t>
            </w:r>
          </w:p>
        </w:tc>
        <w:tc>
          <w:tcPr>
            <w:tcW w:w="2410" w:type="dxa"/>
          </w:tcPr>
          <w:p w14:paraId="1989D51C" w14:textId="77777777" w:rsidR="005724D6" w:rsidRPr="00303C22" w:rsidRDefault="005724D6" w:rsidP="005C7CD8">
            <w:pPr>
              <w:spacing w:before="120"/>
              <w:rPr>
                <w:sz w:val="22"/>
              </w:rPr>
            </w:pPr>
            <w:r w:rsidRPr="00303C22">
              <w:rPr>
                <w:sz w:val="18"/>
              </w:rPr>
              <w:t>Komendant Główny Policji</w:t>
            </w:r>
          </w:p>
        </w:tc>
        <w:tc>
          <w:tcPr>
            <w:tcW w:w="2126" w:type="dxa"/>
          </w:tcPr>
          <w:p w14:paraId="57C165BE" w14:textId="29787C42" w:rsidR="005724D6" w:rsidRPr="00303C22" w:rsidRDefault="00BB299F" w:rsidP="00347DA8">
            <w:pPr>
              <w:spacing w:before="120"/>
              <w:rPr>
                <w:sz w:val="22"/>
              </w:rPr>
            </w:pPr>
            <w:r>
              <w:rPr>
                <w:sz w:val="18"/>
              </w:rPr>
              <w:t>0</w:t>
            </w:r>
            <w:r w:rsidR="00CB0525">
              <w:rPr>
                <w:sz w:val="18"/>
              </w:rPr>
              <w:t>2</w:t>
            </w:r>
            <w:r w:rsidR="00D15D43">
              <w:rPr>
                <w:sz w:val="18"/>
              </w:rPr>
              <w:t>.</w:t>
            </w:r>
            <w:r w:rsidR="005724D6" w:rsidRPr="00303C22">
              <w:rPr>
                <w:sz w:val="18"/>
              </w:rPr>
              <w:t>202</w:t>
            </w:r>
            <w:r>
              <w:rPr>
                <w:sz w:val="18"/>
              </w:rPr>
              <w:t>3</w:t>
            </w:r>
            <w:r w:rsidR="005724D6" w:rsidRPr="00303C22">
              <w:rPr>
                <w:sz w:val="18"/>
              </w:rPr>
              <w:t xml:space="preserve"> r.</w:t>
            </w:r>
          </w:p>
        </w:tc>
      </w:tr>
      <w:tr w:rsidR="005724D6" w:rsidRPr="00303C22" w14:paraId="49FB4EA1" w14:textId="77777777" w:rsidTr="005C7CD8">
        <w:trPr>
          <w:trHeight w:val="1"/>
        </w:trPr>
        <w:tc>
          <w:tcPr>
            <w:tcW w:w="1276" w:type="dxa"/>
          </w:tcPr>
          <w:p w14:paraId="25BD3BD6" w14:textId="77777777" w:rsidR="005724D6" w:rsidRPr="00303C22" w:rsidRDefault="005724D6" w:rsidP="005C7CD8">
            <w:pPr>
              <w:spacing w:before="120"/>
              <w:jc w:val="both"/>
              <w:rPr>
                <w:sz w:val="18"/>
              </w:rPr>
            </w:pPr>
            <w:r w:rsidRPr="00303C22">
              <w:rPr>
                <w:sz w:val="18"/>
              </w:rPr>
              <w:t>15SIS</w:t>
            </w:r>
          </w:p>
        </w:tc>
        <w:tc>
          <w:tcPr>
            <w:tcW w:w="4111" w:type="dxa"/>
          </w:tcPr>
          <w:p w14:paraId="67AD50FD" w14:textId="77777777" w:rsidR="005724D6" w:rsidRPr="003E56E0" w:rsidRDefault="005724D6" w:rsidP="005C7CD8">
            <w:pPr>
              <w:spacing w:before="120"/>
              <w:rPr>
                <w:sz w:val="18"/>
              </w:rPr>
            </w:pPr>
            <w:r w:rsidRPr="003E56E0">
              <w:rPr>
                <w:sz w:val="18"/>
              </w:rPr>
              <w:t>Dostosowanie Systemów Centralnych wszystkich UI do elektronicznego przekazywania danych biometrycznych do weryfikacji oraz odbierania informacji zwrotnej</w:t>
            </w:r>
          </w:p>
        </w:tc>
        <w:tc>
          <w:tcPr>
            <w:tcW w:w="2410" w:type="dxa"/>
          </w:tcPr>
          <w:p w14:paraId="7F08E85A" w14:textId="77777777" w:rsidR="005724D6" w:rsidRPr="00303C22" w:rsidRDefault="005724D6" w:rsidP="005C7CD8">
            <w:pPr>
              <w:spacing w:before="120"/>
              <w:rPr>
                <w:sz w:val="18"/>
              </w:rPr>
            </w:pPr>
            <w:r w:rsidRPr="00303C22">
              <w:rPr>
                <w:sz w:val="18"/>
              </w:rPr>
              <w:t>UI</w:t>
            </w:r>
          </w:p>
        </w:tc>
        <w:tc>
          <w:tcPr>
            <w:tcW w:w="2126" w:type="dxa"/>
          </w:tcPr>
          <w:p w14:paraId="13C6BADC" w14:textId="573264A9" w:rsidR="005724D6" w:rsidRPr="00303C22" w:rsidRDefault="005724D6" w:rsidP="00347DA8">
            <w:pPr>
              <w:spacing w:before="120"/>
              <w:rPr>
                <w:sz w:val="18"/>
              </w:rPr>
            </w:pPr>
            <w:r w:rsidRPr="00303C22">
              <w:rPr>
                <w:sz w:val="18"/>
              </w:rPr>
              <w:t>0</w:t>
            </w:r>
            <w:r w:rsidR="00CB0525">
              <w:rPr>
                <w:sz w:val="18"/>
              </w:rPr>
              <w:t>2</w:t>
            </w:r>
            <w:r w:rsidRPr="00303C22">
              <w:rPr>
                <w:sz w:val="18"/>
              </w:rPr>
              <w:t>.202</w:t>
            </w:r>
            <w:r w:rsidR="00BB299F">
              <w:rPr>
                <w:sz w:val="18"/>
              </w:rPr>
              <w:t>3</w:t>
            </w:r>
            <w:r w:rsidRPr="00303C22">
              <w:rPr>
                <w:sz w:val="18"/>
              </w:rPr>
              <w:t xml:space="preserve"> r.</w:t>
            </w:r>
          </w:p>
        </w:tc>
      </w:tr>
      <w:tr w:rsidR="005724D6" w:rsidRPr="00303C22" w14:paraId="6C941B76" w14:textId="77777777" w:rsidTr="005C7CD8">
        <w:trPr>
          <w:trHeight w:val="1"/>
        </w:trPr>
        <w:tc>
          <w:tcPr>
            <w:tcW w:w="1276" w:type="dxa"/>
          </w:tcPr>
          <w:p w14:paraId="490465FB" w14:textId="77777777" w:rsidR="005724D6" w:rsidRPr="00303C22" w:rsidRDefault="005724D6" w:rsidP="005C7CD8">
            <w:pPr>
              <w:spacing w:before="120"/>
              <w:jc w:val="both"/>
              <w:rPr>
                <w:sz w:val="22"/>
              </w:rPr>
            </w:pPr>
            <w:r w:rsidRPr="00303C22">
              <w:rPr>
                <w:sz w:val="18"/>
              </w:rPr>
              <w:t>16SIS</w:t>
            </w:r>
          </w:p>
        </w:tc>
        <w:tc>
          <w:tcPr>
            <w:tcW w:w="4111" w:type="dxa"/>
          </w:tcPr>
          <w:p w14:paraId="48C932D0" w14:textId="77777777" w:rsidR="005724D6" w:rsidRPr="00303C22" w:rsidRDefault="005724D6" w:rsidP="005C7CD8">
            <w:pPr>
              <w:spacing w:before="120"/>
              <w:rPr>
                <w:sz w:val="22"/>
              </w:rPr>
            </w:pPr>
            <w:r w:rsidRPr="00303C22">
              <w:rPr>
                <w:sz w:val="18"/>
              </w:rPr>
              <w:t xml:space="preserve">Dostosowanie komponentów rozwiązania IT dot. elektronicznej wymiany zapytań/odpowiedzi pomiędzy COT KSI a organami samorządowymi właściwymi w sprawach rejestracji pojazdów do zmodernizowanego SIS (zapytania dotyczące pojazdów i dokumentów kierowane są z wykorzystaniem infrastruktury </w:t>
            </w:r>
            <w:proofErr w:type="spellStart"/>
            <w:r w:rsidRPr="00303C22">
              <w:rPr>
                <w:sz w:val="18"/>
              </w:rPr>
              <w:t>CEPiK</w:t>
            </w:r>
            <w:proofErr w:type="spellEnd"/>
            <w:r w:rsidRPr="00303C22">
              <w:rPr>
                <w:sz w:val="18"/>
              </w:rPr>
              <w:t xml:space="preserve"> i SI POJAZD do SIS poprzez aplikację OR-COT KSI za pośrednictwem COT KSI).</w:t>
            </w:r>
          </w:p>
        </w:tc>
        <w:tc>
          <w:tcPr>
            <w:tcW w:w="2410" w:type="dxa"/>
          </w:tcPr>
          <w:p w14:paraId="69AF2D3A" w14:textId="77777777" w:rsidR="000A41C5" w:rsidRPr="00303C22" w:rsidRDefault="00DC44F7" w:rsidP="000A41C5">
            <w:pPr>
              <w:spacing w:before="120"/>
              <w:rPr>
                <w:sz w:val="18"/>
              </w:rPr>
            </w:pPr>
            <w:r w:rsidRPr="003C20C6">
              <w:rPr>
                <w:sz w:val="18"/>
              </w:rPr>
              <w:t>KGP</w:t>
            </w:r>
            <w:r w:rsidR="000A41C5">
              <w:rPr>
                <w:sz w:val="18"/>
              </w:rPr>
              <w:t>,</w:t>
            </w:r>
          </w:p>
          <w:p w14:paraId="0066F7D8" w14:textId="77777777" w:rsidR="005724D6" w:rsidRPr="00303C22" w:rsidRDefault="005724D6" w:rsidP="005C7CD8">
            <w:pPr>
              <w:spacing w:before="120"/>
              <w:rPr>
                <w:sz w:val="22"/>
              </w:rPr>
            </w:pPr>
            <w:r w:rsidRPr="00303C22">
              <w:rPr>
                <w:sz w:val="18"/>
              </w:rPr>
              <w:t>zarządzający SI Pojazd</w:t>
            </w:r>
            <w:r w:rsidR="00D15D43">
              <w:rPr>
                <w:sz w:val="18"/>
              </w:rPr>
              <w:t xml:space="preserve"> (PWPW)</w:t>
            </w:r>
          </w:p>
        </w:tc>
        <w:tc>
          <w:tcPr>
            <w:tcW w:w="2126" w:type="dxa"/>
          </w:tcPr>
          <w:p w14:paraId="184E8759" w14:textId="77777777" w:rsidR="002838B2" w:rsidRDefault="005724D6" w:rsidP="005C7CD8">
            <w:pPr>
              <w:spacing w:before="120"/>
              <w:rPr>
                <w:sz w:val="18"/>
              </w:rPr>
            </w:pPr>
            <w:r w:rsidRPr="00303C22">
              <w:rPr>
                <w:sz w:val="18"/>
              </w:rPr>
              <w:t xml:space="preserve">Termin do </w:t>
            </w:r>
            <w:r>
              <w:rPr>
                <w:sz w:val="18"/>
              </w:rPr>
              <w:t>realizacji</w:t>
            </w:r>
            <w:r w:rsidRPr="00303C22">
              <w:rPr>
                <w:sz w:val="18"/>
              </w:rPr>
              <w:t xml:space="preserve"> z zarządzającym SI Pojazd</w:t>
            </w:r>
            <w:r w:rsidR="002838B2" w:rsidRPr="00303C22">
              <w:rPr>
                <w:sz w:val="18"/>
              </w:rPr>
              <w:t xml:space="preserve"> </w:t>
            </w:r>
          </w:p>
          <w:p w14:paraId="093ED0EB" w14:textId="17AB23CC" w:rsidR="005724D6" w:rsidRDefault="002838B2" w:rsidP="005C7CD8">
            <w:pPr>
              <w:spacing w:before="120"/>
              <w:rPr>
                <w:sz w:val="18"/>
              </w:rPr>
            </w:pPr>
            <w:r w:rsidRPr="00303C22">
              <w:rPr>
                <w:sz w:val="18"/>
              </w:rPr>
              <w:t xml:space="preserve">Nie później niż </w:t>
            </w:r>
            <w:r>
              <w:rPr>
                <w:sz w:val="18"/>
              </w:rPr>
              <w:t>02</w:t>
            </w:r>
            <w:r w:rsidRPr="00303C22">
              <w:rPr>
                <w:sz w:val="18"/>
              </w:rPr>
              <w:t>.202</w:t>
            </w:r>
            <w:r>
              <w:rPr>
                <w:sz w:val="18"/>
              </w:rPr>
              <w:t>3</w:t>
            </w:r>
            <w:r w:rsidRPr="00303C22">
              <w:rPr>
                <w:sz w:val="18"/>
              </w:rPr>
              <w:t xml:space="preserve"> r.</w:t>
            </w:r>
          </w:p>
          <w:p w14:paraId="49E18ABC" w14:textId="4923DC02" w:rsidR="005724D6" w:rsidRPr="00303C22" w:rsidRDefault="002838B2" w:rsidP="00347DA8">
            <w:pPr>
              <w:spacing w:before="120"/>
              <w:rPr>
                <w:sz w:val="22"/>
              </w:rPr>
            </w:pPr>
            <w:r w:rsidRPr="002838B2">
              <w:rPr>
                <w:sz w:val="18"/>
              </w:rPr>
              <w:t>Testy aplikacji OR-COT z systemem PWPWP – SI Pojazd - zaplanowane na grudzień 2022</w:t>
            </w:r>
            <w:r>
              <w:rPr>
                <w:sz w:val="18"/>
              </w:rPr>
              <w:t xml:space="preserve"> r.</w:t>
            </w:r>
          </w:p>
        </w:tc>
      </w:tr>
      <w:tr w:rsidR="005724D6" w:rsidRPr="00303C22" w14:paraId="7A83623E" w14:textId="77777777" w:rsidTr="005C7CD8">
        <w:trPr>
          <w:trHeight w:val="1"/>
        </w:trPr>
        <w:tc>
          <w:tcPr>
            <w:tcW w:w="1276" w:type="dxa"/>
          </w:tcPr>
          <w:p w14:paraId="08EE723C" w14:textId="77777777" w:rsidR="005724D6" w:rsidRPr="00303C22" w:rsidRDefault="005724D6" w:rsidP="005C7CD8">
            <w:pPr>
              <w:spacing w:before="120"/>
              <w:jc w:val="both"/>
              <w:rPr>
                <w:sz w:val="22"/>
              </w:rPr>
            </w:pPr>
            <w:r w:rsidRPr="00303C22">
              <w:rPr>
                <w:sz w:val="18"/>
              </w:rPr>
              <w:t>17SIS</w:t>
            </w:r>
          </w:p>
        </w:tc>
        <w:tc>
          <w:tcPr>
            <w:tcW w:w="4111" w:type="dxa"/>
          </w:tcPr>
          <w:p w14:paraId="3EA11EB8" w14:textId="77777777" w:rsidR="005724D6" w:rsidRPr="00303C22" w:rsidRDefault="005724D6" w:rsidP="005C7CD8">
            <w:pPr>
              <w:spacing w:before="120"/>
              <w:rPr>
                <w:sz w:val="22"/>
              </w:rPr>
            </w:pPr>
            <w:r w:rsidRPr="00303C22">
              <w:rPr>
                <w:sz w:val="18"/>
              </w:rPr>
              <w:t>Przeprowadzenie testów funkcjonalnych w zakresie projektu SI Pojazd</w:t>
            </w:r>
          </w:p>
        </w:tc>
        <w:tc>
          <w:tcPr>
            <w:tcW w:w="2410" w:type="dxa"/>
          </w:tcPr>
          <w:p w14:paraId="46245827" w14:textId="77777777" w:rsidR="000A41C5" w:rsidRPr="00303C22" w:rsidRDefault="00DC44F7" w:rsidP="000A41C5">
            <w:pPr>
              <w:spacing w:before="120"/>
              <w:rPr>
                <w:sz w:val="18"/>
              </w:rPr>
            </w:pPr>
            <w:r w:rsidRPr="003C20C6">
              <w:rPr>
                <w:sz w:val="18"/>
              </w:rPr>
              <w:t>KGP</w:t>
            </w:r>
            <w:r w:rsidR="000A41C5">
              <w:rPr>
                <w:sz w:val="18"/>
              </w:rPr>
              <w:t>,</w:t>
            </w:r>
          </w:p>
          <w:p w14:paraId="7B56ABCD" w14:textId="77777777" w:rsidR="005724D6" w:rsidRPr="00303C22" w:rsidRDefault="005724D6" w:rsidP="005C7CD8">
            <w:pPr>
              <w:spacing w:before="120"/>
              <w:rPr>
                <w:sz w:val="22"/>
              </w:rPr>
            </w:pPr>
            <w:r w:rsidRPr="00303C22">
              <w:rPr>
                <w:sz w:val="18"/>
              </w:rPr>
              <w:t>zarządzający SI Pojazd</w:t>
            </w:r>
            <w:r w:rsidR="00D15D43">
              <w:rPr>
                <w:sz w:val="18"/>
              </w:rPr>
              <w:t xml:space="preserve"> (PWPW)</w:t>
            </w:r>
          </w:p>
        </w:tc>
        <w:tc>
          <w:tcPr>
            <w:tcW w:w="2126" w:type="dxa"/>
          </w:tcPr>
          <w:p w14:paraId="0A19771E" w14:textId="77777777" w:rsidR="002838B2" w:rsidRPr="002838B2" w:rsidRDefault="002838B2" w:rsidP="002838B2">
            <w:pPr>
              <w:spacing w:before="120"/>
              <w:rPr>
                <w:sz w:val="18"/>
              </w:rPr>
            </w:pPr>
            <w:r w:rsidRPr="002838B2">
              <w:rPr>
                <w:sz w:val="18"/>
              </w:rPr>
              <w:t xml:space="preserve">Termin do realizacji z zarządzającym SI Pojazd </w:t>
            </w:r>
          </w:p>
          <w:p w14:paraId="0DFB6702" w14:textId="77777777" w:rsidR="002838B2" w:rsidRPr="002838B2" w:rsidRDefault="002838B2" w:rsidP="002838B2">
            <w:pPr>
              <w:spacing w:before="120"/>
              <w:rPr>
                <w:sz w:val="18"/>
              </w:rPr>
            </w:pPr>
            <w:r w:rsidRPr="002838B2">
              <w:rPr>
                <w:sz w:val="18"/>
              </w:rPr>
              <w:t>Nie później niż 02.2023 r.</w:t>
            </w:r>
          </w:p>
          <w:p w14:paraId="607B6FF8" w14:textId="631BF870" w:rsidR="005724D6" w:rsidRPr="00303C22" w:rsidRDefault="002838B2" w:rsidP="00BB299F">
            <w:pPr>
              <w:spacing w:before="120"/>
              <w:rPr>
                <w:sz w:val="22"/>
              </w:rPr>
            </w:pPr>
            <w:r w:rsidRPr="002838B2">
              <w:rPr>
                <w:sz w:val="18"/>
              </w:rPr>
              <w:t>Testy aplikacji OR-COT z systemem PWPWP – SI Pojazd - zaplanowane na grudzień 2022 r.</w:t>
            </w:r>
          </w:p>
        </w:tc>
      </w:tr>
      <w:tr w:rsidR="005724D6" w:rsidRPr="00303C22" w14:paraId="39DABB58" w14:textId="77777777" w:rsidTr="005C7CD8">
        <w:trPr>
          <w:trHeight w:val="1"/>
        </w:trPr>
        <w:tc>
          <w:tcPr>
            <w:tcW w:w="1276" w:type="dxa"/>
          </w:tcPr>
          <w:p w14:paraId="1D5CECF8" w14:textId="77777777" w:rsidR="005724D6" w:rsidRPr="00303C22" w:rsidRDefault="005724D6" w:rsidP="005C7CD8">
            <w:pPr>
              <w:spacing w:before="120"/>
              <w:jc w:val="both"/>
              <w:rPr>
                <w:sz w:val="22"/>
              </w:rPr>
            </w:pPr>
            <w:r w:rsidRPr="00303C22">
              <w:rPr>
                <w:sz w:val="18"/>
              </w:rPr>
              <w:t>18SIS</w:t>
            </w:r>
          </w:p>
        </w:tc>
        <w:tc>
          <w:tcPr>
            <w:tcW w:w="4111" w:type="dxa"/>
          </w:tcPr>
          <w:p w14:paraId="10FBB718" w14:textId="77777777" w:rsidR="005724D6" w:rsidRPr="00303C22" w:rsidRDefault="005724D6" w:rsidP="005C7CD8">
            <w:pPr>
              <w:spacing w:before="120"/>
              <w:rPr>
                <w:sz w:val="22"/>
              </w:rPr>
            </w:pPr>
            <w:r w:rsidRPr="00303C22">
              <w:rPr>
                <w:sz w:val="18"/>
              </w:rPr>
              <w:t xml:space="preserve">Opracowanie regulacji prawnych: ustawy i akty wykonawcze do </w:t>
            </w:r>
            <w:r w:rsidRPr="00303C22">
              <w:rPr>
                <w:i/>
                <w:sz w:val="18"/>
              </w:rPr>
              <w:t xml:space="preserve">ustawy </w:t>
            </w:r>
            <w:r>
              <w:rPr>
                <w:i/>
                <w:sz w:val="18"/>
              </w:rPr>
              <w:t>o udziale RP w SIS i VIS</w:t>
            </w:r>
          </w:p>
        </w:tc>
        <w:tc>
          <w:tcPr>
            <w:tcW w:w="2410" w:type="dxa"/>
          </w:tcPr>
          <w:p w14:paraId="23ABD4C2" w14:textId="77777777" w:rsidR="005724D6" w:rsidRPr="00303C22" w:rsidRDefault="005724D6" w:rsidP="00327572">
            <w:pPr>
              <w:spacing w:before="120"/>
              <w:rPr>
                <w:sz w:val="22"/>
              </w:rPr>
            </w:pPr>
            <w:r w:rsidRPr="00303C22">
              <w:rPr>
                <w:sz w:val="18"/>
              </w:rPr>
              <w:t>MSWiA</w:t>
            </w:r>
            <w:r w:rsidR="00327572">
              <w:rPr>
                <w:sz w:val="18"/>
              </w:rPr>
              <w:t>,</w:t>
            </w:r>
            <w:r w:rsidR="001F3E61">
              <w:rPr>
                <w:sz w:val="18"/>
              </w:rPr>
              <w:t xml:space="preserve"> </w:t>
            </w:r>
            <w:r w:rsidRPr="00303C22">
              <w:rPr>
                <w:sz w:val="18"/>
              </w:rPr>
              <w:t>wszyscy użytkownicy, Prezes Urzędu Ochrony Danych Osobowych</w:t>
            </w:r>
          </w:p>
        </w:tc>
        <w:tc>
          <w:tcPr>
            <w:tcW w:w="2126" w:type="dxa"/>
          </w:tcPr>
          <w:p w14:paraId="120DE36E" w14:textId="2681752A" w:rsidR="005724D6" w:rsidRPr="00303C22" w:rsidRDefault="002838B2" w:rsidP="002838B2">
            <w:pPr>
              <w:spacing w:before="120"/>
              <w:rPr>
                <w:sz w:val="22"/>
              </w:rPr>
            </w:pPr>
            <w:r w:rsidRPr="002838B2">
              <w:rPr>
                <w:sz w:val="18"/>
              </w:rPr>
              <w:t>02.2023 r.</w:t>
            </w:r>
          </w:p>
        </w:tc>
      </w:tr>
      <w:tr w:rsidR="005724D6" w:rsidRPr="00303C22" w14:paraId="76953596" w14:textId="77777777" w:rsidTr="005C7CD8">
        <w:trPr>
          <w:trHeight w:val="1"/>
        </w:trPr>
        <w:tc>
          <w:tcPr>
            <w:tcW w:w="1276" w:type="dxa"/>
          </w:tcPr>
          <w:p w14:paraId="1751E448" w14:textId="77777777" w:rsidR="005724D6" w:rsidRPr="00303C22" w:rsidRDefault="005724D6" w:rsidP="005C7CD8">
            <w:pPr>
              <w:spacing w:before="120"/>
              <w:jc w:val="both"/>
              <w:rPr>
                <w:sz w:val="22"/>
              </w:rPr>
            </w:pPr>
            <w:r w:rsidRPr="00303C22">
              <w:rPr>
                <w:sz w:val="18"/>
              </w:rPr>
              <w:t>19SIS</w:t>
            </w:r>
          </w:p>
        </w:tc>
        <w:tc>
          <w:tcPr>
            <w:tcW w:w="4111" w:type="dxa"/>
          </w:tcPr>
          <w:p w14:paraId="3BAF524F" w14:textId="77777777" w:rsidR="005724D6" w:rsidRPr="003E56E0" w:rsidRDefault="005724D6" w:rsidP="005C7CD8">
            <w:pPr>
              <w:spacing w:before="120"/>
              <w:rPr>
                <w:sz w:val="22"/>
              </w:rPr>
            </w:pPr>
            <w:r w:rsidRPr="003E56E0">
              <w:rPr>
                <w:sz w:val="18"/>
              </w:rPr>
              <w:t>Opracowanie regulacji prawnych: przepisy wewnętrzne / procedury związane z wszelkimi aspektami odnoszącymi się do korzystania ze zmodernizowanego SIS II.</w:t>
            </w:r>
          </w:p>
        </w:tc>
        <w:tc>
          <w:tcPr>
            <w:tcW w:w="2410" w:type="dxa"/>
          </w:tcPr>
          <w:p w14:paraId="4FF5645C" w14:textId="77777777" w:rsidR="005724D6" w:rsidRPr="00303C22" w:rsidRDefault="005724D6" w:rsidP="005C7CD8">
            <w:pPr>
              <w:spacing w:before="120"/>
              <w:rPr>
                <w:sz w:val="22"/>
              </w:rPr>
            </w:pPr>
            <w:r w:rsidRPr="00303C22">
              <w:rPr>
                <w:sz w:val="18"/>
              </w:rPr>
              <w:t>Wszyscy użytkownicy SIS II</w:t>
            </w:r>
          </w:p>
        </w:tc>
        <w:tc>
          <w:tcPr>
            <w:tcW w:w="2126" w:type="dxa"/>
          </w:tcPr>
          <w:p w14:paraId="1417F817" w14:textId="7837FFD4" w:rsidR="005724D6" w:rsidRPr="00303C22" w:rsidRDefault="005724D6" w:rsidP="00343538">
            <w:pPr>
              <w:spacing w:before="120"/>
              <w:rPr>
                <w:sz w:val="18"/>
              </w:rPr>
            </w:pPr>
            <w:r w:rsidRPr="002838B2">
              <w:rPr>
                <w:sz w:val="18"/>
              </w:rPr>
              <w:t>0</w:t>
            </w:r>
            <w:r w:rsidR="00347DA8" w:rsidRPr="002838B2">
              <w:rPr>
                <w:sz w:val="18"/>
              </w:rPr>
              <w:t>2</w:t>
            </w:r>
            <w:r w:rsidRPr="002838B2">
              <w:rPr>
                <w:sz w:val="18"/>
              </w:rPr>
              <w:t>.202</w:t>
            </w:r>
            <w:r w:rsidR="00343538" w:rsidRPr="002838B2">
              <w:rPr>
                <w:sz w:val="18"/>
              </w:rPr>
              <w:t>3</w:t>
            </w:r>
            <w:r w:rsidRPr="002838B2">
              <w:rPr>
                <w:sz w:val="18"/>
              </w:rPr>
              <w:t xml:space="preserve"> r.</w:t>
            </w:r>
            <w:r w:rsidRPr="00303C22">
              <w:rPr>
                <w:sz w:val="18"/>
              </w:rPr>
              <w:t xml:space="preserve"> </w:t>
            </w:r>
          </w:p>
        </w:tc>
      </w:tr>
      <w:tr w:rsidR="005724D6" w:rsidRPr="00303C22" w14:paraId="3EC3DF7D" w14:textId="77777777" w:rsidTr="005C7CD8">
        <w:trPr>
          <w:trHeight w:val="1"/>
        </w:trPr>
        <w:tc>
          <w:tcPr>
            <w:tcW w:w="1276" w:type="dxa"/>
          </w:tcPr>
          <w:p w14:paraId="5535B447" w14:textId="77777777" w:rsidR="005724D6" w:rsidRPr="00303C22" w:rsidRDefault="005724D6" w:rsidP="005C7CD8">
            <w:pPr>
              <w:spacing w:before="120"/>
              <w:jc w:val="both"/>
              <w:rPr>
                <w:sz w:val="22"/>
              </w:rPr>
            </w:pPr>
            <w:r w:rsidRPr="00303C22">
              <w:rPr>
                <w:sz w:val="18"/>
              </w:rPr>
              <w:t>20SIS</w:t>
            </w:r>
          </w:p>
        </w:tc>
        <w:tc>
          <w:tcPr>
            <w:tcW w:w="4111" w:type="dxa"/>
          </w:tcPr>
          <w:p w14:paraId="0851DA25" w14:textId="77777777" w:rsidR="005724D6" w:rsidRPr="003E56E0" w:rsidRDefault="005724D6" w:rsidP="005C7CD8">
            <w:pPr>
              <w:spacing w:before="120"/>
              <w:rPr>
                <w:sz w:val="22"/>
              </w:rPr>
            </w:pPr>
            <w:r w:rsidRPr="003E56E0">
              <w:rPr>
                <w:sz w:val="18"/>
              </w:rPr>
              <w:t>Przeszkolenie wszystkich użytkowników KSI stosownie do zakresu ich odpowiedzialności w zakresie użytkowania zmodernizowanego SIS II, w tym stosowania odpowiednich procedur.</w:t>
            </w:r>
          </w:p>
        </w:tc>
        <w:tc>
          <w:tcPr>
            <w:tcW w:w="2410" w:type="dxa"/>
          </w:tcPr>
          <w:p w14:paraId="472A6275" w14:textId="77777777" w:rsidR="005724D6" w:rsidRPr="00303C22" w:rsidRDefault="00DC44F7" w:rsidP="00327572">
            <w:pPr>
              <w:spacing w:before="120"/>
              <w:rPr>
                <w:sz w:val="22"/>
              </w:rPr>
            </w:pPr>
            <w:r w:rsidRPr="003C20C6">
              <w:rPr>
                <w:sz w:val="18"/>
              </w:rPr>
              <w:t>KGP</w:t>
            </w:r>
            <w:r w:rsidR="005724D6" w:rsidRPr="00303C22">
              <w:rPr>
                <w:sz w:val="18"/>
              </w:rPr>
              <w:t>, wszyscy użytkownicy</w:t>
            </w:r>
          </w:p>
        </w:tc>
        <w:tc>
          <w:tcPr>
            <w:tcW w:w="2126" w:type="dxa"/>
          </w:tcPr>
          <w:p w14:paraId="400FF201" w14:textId="359A7671" w:rsidR="005724D6" w:rsidRPr="00303C22" w:rsidRDefault="00343538" w:rsidP="00343538">
            <w:pPr>
              <w:spacing w:before="120"/>
              <w:rPr>
                <w:sz w:val="22"/>
              </w:rPr>
            </w:pPr>
            <w:r w:rsidRPr="00AB1A1F">
              <w:rPr>
                <w:sz w:val="18"/>
              </w:rPr>
              <w:t>02</w:t>
            </w:r>
            <w:r w:rsidR="005724D6" w:rsidRPr="00AB1A1F">
              <w:rPr>
                <w:sz w:val="18"/>
              </w:rPr>
              <w:t>.202</w:t>
            </w:r>
            <w:r w:rsidR="00E10155" w:rsidRPr="00AB1A1F">
              <w:rPr>
                <w:sz w:val="18"/>
              </w:rPr>
              <w:t>3</w:t>
            </w:r>
            <w:r w:rsidR="005724D6" w:rsidRPr="00AB1A1F">
              <w:rPr>
                <w:sz w:val="18"/>
              </w:rPr>
              <w:t xml:space="preserve"> r.</w:t>
            </w:r>
          </w:p>
        </w:tc>
      </w:tr>
      <w:tr w:rsidR="005724D6" w:rsidRPr="00303C22" w14:paraId="277F6B4F" w14:textId="77777777" w:rsidTr="005C7CD8">
        <w:trPr>
          <w:trHeight w:val="1"/>
        </w:trPr>
        <w:tc>
          <w:tcPr>
            <w:tcW w:w="1276" w:type="dxa"/>
          </w:tcPr>
          <w:p w14:paraId="7B61910E" w14:textId="77777777" w:rsidR="005724D6" w:rsidRPr="00303C22" w:rsidRDefault="005724D6" w:rsidP="005C7CD8">
            <w:pPr>
              <w:spacing w:before="120"/>
              <w:jc w:val="both"/>
              <w:rPr>
                <w:sz w:val="18"/>
              </w:rPr>
            </w:pPr>
            <w:r w:rsidRPr="00303C22">
              <w:rPr>
                <w:sz w:val="18"/>
              </w:rPr>
              <w:t>21SIS</w:t>
            </w:r>
          </w:p>
        </w:tc>
        <w:tc>
          <w:tcPr>
            <w:tcW w:w="4111" w:type="dxa"/>
          </w:tcPr>
          <w:p w14:paraId="6906AD56" w14:textId="01BEA4A5" w:rsidR="005724D6" w:rsidRPr="00303C22" w:rsidRDefault="005724D6" w:rsidP="005C7CD8">
            <w:pPr>
              <w:spacing w:before="120"/>
              <w:rPr>
                <w:sz w:val="18"/>
              </w:rPr>
            </w:pPr>
            <w:r w:rsidRPr="00303C22">
              <w:rPr>
                <w:sz w:val="18"/>
              </w:rPr>
              <w:t xml:space="preserve">Dostosowanie narzędzia </w:t>
            </w:r>
            <w:proofErr w:type="spellStart"/>
            <w:r w:rsidRPr="00303C22">
              <w:rPr>
                <w:sz w:val="18"/>
              </w:rPr>
              <w:t>audytowo</w:t>
            </w:r>
            <w:proofErr w:type="spellEnd"/>
            <w:r w:rsidRPr="00303C22">
              <w:rPr>
                <w:sz w:val="18"/>
              </w:rPr>
              <w:t xml:space="preserve"> – statystycznego do </w:t>
            </w:r>
            <w:r w:rsidRPr="00303C22">
              <w:rPr>
                <w:i/>
                <w:sz w:val="18"/>
              </w:rPr>
              <w:t xml:space="preserve">SIS </w:t>
            </w:r>
            <w:proofErr w:type="spellStart"/>
            <w:r w:rsidR="002D589B">
              <w:rPr>
                <w:i/>
                <w:sz w:val="18"/>
              </w:rPr>
              <w:t>R</w:t>
            </w:r>
            <w:r w:rsidRPr="00303C22">
              <w:rPr>
                <w:i/>
                <w:sz w:val="18"/>
              </w:rPr>
              <w:t>ecast</w:t>
            </w:r>
            <w:proofErr w:type="spellEnd"/>
          </w:p>
        </w:tc>
        <w:tc>
          <w:tcPr>
            <w:tcW w:w="2410" w:type="dxa"/>
          </w:tcPr>
          <w:p w14:paraId="4034A1C5" w14:textId="77777777" w:rsidR="005724D6" w:rsidRPr="00303C22" w:rsidRDefault="00DC44F7" w:rsidP="005C7CD8">
            <w:pPr>
              <w:spacing w:before="120"/>
              <w:rPr>
                <w:sz w:val="18"/>
              </w:rPr>
            </w:pPr>
            <w:r w:rsidRPr="003C20C6">
              <w:rPr>
                <w:sz w:val="18"/>
              </w:rPr>
              <w:t>KGP</w:t>
            </w:r>
            <w:r w:rsidRPr="00303C22" w:rsidDel="000A41C5">
              <w:rPr>
                <w:sz w:val="18"/>
              </w:rPr>
              <w:t xml:space="preserve"> </w:t>
            </w:r>
          </w:p>
        </w:tc>
        <w:tc>
          <w:tcPr>
            <w:tcW w:w="2126" w:type="dxa"/>
          </w:tcPr>
          <w:p w14:paraId="3E2EE120" w14:textId="0197812D" w:rsidR="005724D6" w:rsidRPr="00303C22" w:rsidRDefault="005724D6" w:rsidP="00347DA8">
            <w:pPr>
              <w:spacing w:before="120"/>
              <w:rPr>
                <w:sz w:val="18"/>
              </w:rPr>
            </w:pPr>
            <w:r w:rsidRPr="00303C22">
              <w:rPr>
                <w:sz w:val="18"/>
              </w:rPr>
              <w:t>najpóźniej do 0</w:t>
            </w:r>
            <w:r w:rsidR="00347DA8">
              <w:rPr>
                <w:sz w:val="18"/>
              </w:rPr>
              <w:t>2</w:t>
            </w:r>
            <w:r w:rsidRPr="00303C22">
              <w:rPr>
                <w:sz w:val="18"/>
              </w:rPr>
              <w:t>.202</w:t>
            </w:r>
            <w:r w:rsidR="00343538">
              <w:rPr>
                <w:sz w:val="18"/>
              </w:rPr>
              <w:t>3</w:t>
            </w:r>
            <w:r w:rsidRPr="00303C22">
              <w:rPr>
                <w:sz w:val="18"/>
              </w:rPr>
              <w:t xml:space="preserve"> r.</w:t>
            </w:r>
          </w:p>
        </w:tc>
      </w:tr>
      <w:tr w:rsidR="005724D6" w:rsidRPr="00303C22" w14:paraId="7D9E6F22" w14:textId="77777777" w:rsidTr="005C7CD8">
        <w:trPr>
          <w:trHeight w:val="1"/>
        </w:trPr>
        <w:tc>
          <w:tcPr>
            <w:tcW w:w="1276" w:type="dxa"/>
          </w:tcPr>
          <w:p w14:paraId="5E4471A4" w14:textId="77777777" w:rsidR="005724D6" w:rsidRPr="00303C22" w:rsidRDefault="005724D6" w:rsidP="005C7CD8">
            <w:pPr>
              <w:spacing w:before="120"/>
              <w:jc w:val="both"/>
              <w:rPr>
                <w:sz w:val="18"/>
              </w:rPr>
            </w:pPr>
            <w:r w:rsidRPr="00303C22">
              <w:rPr>
                <w:sz w:val="18"/>
              </w:rPr>
              <w:t>22SIS</w:t>
            </w:r>
          </w:p>
        </w:tc>
        <w:tc>
          <w:tcPr>
            <w:tcW w:w="4111" w:type="dxa"/>
          </w:tcPr>
          <w:p w14:paraId="02C88669" w14:textId="2C434EF7" w:rsidR="005724D6" w:rsidRPr="00303C22" w:rsidRDefault="005724D6" w:rsidP="005C7CD8">
            <w:pPr>
              <w:spacing w:before="120"/>
              <w:rPr>
                <w:sz w:val="18"/>
              </w:rPr>
            </w:pPr>
            <w:r w:rsidRPr="00303C22">
              <w:rPr>
                <w:sz w:val="18"/>
              </w:rPr>
              <w:t xml:space="preserve">Dostosowanie PKI KSI w tym Panelu administratora do zmian w </w:t>
            </w:r>
            <w:r w:rsidRPr="00303C22">
              <w:rPr>
                <w:i/>
                <w:sz w:val="18"/>
              </w:rPr>
              <w:t xml:space="preserve">SIS </w:t>
            </w:r>
            <w:proofErr w:type="spellStart"/>
            <w:r w:rsidR="002D589B">
              <w:rPr>
                <w:i/>
                <w:sz w:val="18"/>
              </w:rPr>
              <w:t>R</w:t>
            </w:r>
            <w:r w:rsidRPr="00303C22">
              <w:rPr>
                <w:i/>
                <w:sz w:val="18"/>
              </w:rPr>
              <w:t>ecast</w:t>
            </w:r>
            <w:proofErr w:type="spellEnd"/>
          </w:p>
        </w:tc>
        <w:tc>
          <w:tcPr>
            <w:tcW w:w="2410" w:type="dxa"/>
          </w:tcPr>
          <w:p w14:paraId="61D917D9" w14:textId="77777777" w:rsidR="005724D6" w:rsidRPr="00303C22" w:rsidRDefault="00DC44F7" w:rsidP="005C7CD8">
            <w:pPr>
              <w:spacing w:before="120"/>
              <w:rPr>
                <w:sz w:val="18"/>
              </w:rPr>
            </w:pPr>
            <w:r w:rsidRPr="003C20C6">
              <w:rPr>
                <w:sz w:val="18"/>
              </w:rPr>
              <w:t>KGP</w:t>
            </w:r>
            <w:r w:rsidRPr="00303C22" w:rsidDel="000A41C5">
              <w:rPr>
                <w:sz w:val="18"/>
              </w:rPr>
              <w:t xml:space="preserve"> </w:t>
            </w:r>
          </w:p>
        </w:tc>
        <w:tc>
          <w:tcPr>
            <w:tcW w:w="2126" w:type="dxa"/>
          </w:tcPr>
          <w:p w14:paraId="6074D864" w14:textId="5E6440E8" w:rsidR="005724D6" w:rsidRPr="00303C22" w:rsidRDefault="005724D6" w:rsidP="00AB1A1F">
            <w:pPr>
              <w:spacing w:before="120"/>
              <w:rPr>
                <w:sz w:val="18"/>
              </w:rPr>
            </w:pPr>
            <w:r w:rsidRPr="00303C22">
              <w:rPr>
                <w:sz w:val="18"/>
              </w:rPr>
              <w:t xml:space="preserve">najpóźniej do </w:t>
            </w:r>
            <w:r w:rsidR="00AB1A1F">
              <w:rPr>
                <w:sz w:val="18"/>
              </w:rPr>
              <w:t>10</w:t>
            </w:r>
            <w:r w:rsidRPr="00303C22">
              <w:rPr>
                <w:sz w:val="18"/>
              </w:rPr>
              <w:t>.2022 r.</w:t>
            </w:r>
          </w:p>
        </w:tc>
      </w:tr>
      <w:tr w:rsidR="005724D6" w:rsidRPr="00717EF5" w14:paraId="0E4997FD" w14:textId="77777777" w:rsidTr="005C7CD8">
        <w:trPr>
          <w:trHeight w:val="1"/>
        </w:trPr>
        <w:tc>
          <w:tcPr>
            <w:tcW w:w="1276" w:type="dxa"/>
          </w:tcPr>
          <w:p w14:paraId="421A6064" w14:textId="77777777" w:rsidR="005724D6" w:rsidRPr="00303C22" w:rsidRDefault="005724D6" w:rsidP="005C7CD8">
            <w:pPr>
              <w:spacing w:before="120"/>
              <w:jc w:val="both"/>
              <w:rPr>
                <w:sz w:val="18"/>
                <w:szCs w:val="18"/>
              </w:rPr>
            </w:pPr>
            <w:r w:rsidRPr="00303C22">
              <w:rPr>
                <w:sz w:val="18"/>
                <w:szCs w:val="18"/>
              </w:rPr>
              <w:t>23SIS</w:t>
            </w:r>
          </w:p>
        </w:tc>
        <w:tc>
          <w:tcPr>
            <w:tcW w:w="4111" w:type="dxa"/>
          </w:tcPr>
          <w:p w14:paraId="08F0ABAE" w14:textId="77777777" w:rsidR="000A41C5" w:rsidRDefault="005724D6" w:rsidP="000A41C5">
            <w:pPr>
              <w:spacing w:before="120"/>
              <w:rPr>
                <w:sz w:val="18"/>
              </w:rPr>
            </w:pPr>
            <w:r w:rsidRPr="00303C22">
              <w:rPr>
                <w:sz w:val="18"/>
              </w:rPr>
              <w:t>Przygotowanie rozwiązania IT dot. elektronicznej wymiany zapytań/odpowiedzi pomiędzy COT KSI a organami właściwymi w sprawach rejestracji jednostek pływających – starosta i polski związek sportowy</w:t>
            </w:r>
            <w:r w:rsidR="000A41C5">
              <w:rPr>
                <w:sz w:val="18"/>
              </w:rPr>
              <w:t>.</w:t>
            </w:r>
          </w:p>
          <w:p w14:paraId="13F6F367" w14:textId="77777777" w:rsidR="000A41C5" w:rsidRPr="00303C22" w:rsidRDefault="000A41C5" w:rsidP="000A41C5">
            <w:pPr>
              <w:spacing w:before="120"/>
              <w:rPr>
                <w:sz w:val="18"/>
                <w:szCs w:val="18"/>
              </w:rPr>
            </w:pPr>
            <w:r w:rsidRPr="00303C22">
              <w:rPr>
                <w:sz w:val="18"/>
                <w:szCs w:val="18"/>
              </w:rPr>
              <w:t>Realizacja przez COT KSI zadania pośredniego dostępu do SIS przez starostę i polski związek sportowy.</w:t>
            </w:r>
          </w:p>
          <w:p w14:paraId="03E46AF2" w14:textId="77777777" w:rsidR="005724D6" w:rsidRPr="00303C22" w:rsidRDefault="005724D6" w:rsidP="005C7CD8">
            <w:pPr>
              <w:spacing w:before="120"/>
              <w:rPr>
                <w:sz w:val="18"/>
                <w:szCs w:val="18"/>
              </w:rPr>
            </w:pPr>
          </w:p>
        </w:tc>
        <w:tc>
          <w:tcPr>
            <w:tcW w:w="2410" w:type="dxa"/>
          </w:tcPr>
          <w:p w14:paraId="6CE7860D" w14:textId="77777777" w:rsidR="005724D6" w:rsidRPr="00303C22" w:rsidRDefault="00DC44F7" w:rsidP="005C7CD8">
            <w:pPr>
              <w:spacing w:before="120"/>
              <w:rPr>
                <w:sz w:val="18"/>
                <w:szCs w:val="18"/>
              </w:rPr>
            </w:pPr>
            <w:r w:rsidRPr="003C20C6">
              <w:rPr>
                <w:sz w:val="18"/>
              </w:rPr>
              <w:t>KGP</w:t>
            </w:r>
            <w:r w:rsidDel="000A41C5">
              <w:rPr>
                <w:sz w:val="18"/>
                <w:szCs w:val="18"/>
              </w:rPr>
              <w:t xml:space="preserve"> </w:t>
            </w:r>
            <w:r w:rsidR="005724D6" w:rsidRPr="00303C22">
              <w:rPr>
                <w:sz w:val="18"/>
                <w:szCs w:val="18"/>
              </w:rPr>
              <w:t>, organy koordynujące przedmiotowe zadanie po stronie uprawnionych organów: starosty/polski związek sportowy</w:t>
            </w:r>
          </w:p>
        </w:tc>
        <w:tc>
          <w:tcPr>
            <w:tcW w:w="2126" w:type="dxa"/>
          </w:tcPr>
          <w:p w14:paraId="090E8D26" w14:textId="6D40D780" w:rsidR="005724D6" w:rsidRPr="00303C22" w:rsidRDefault="00646B68" w:rsidP="00347DA8">
            <w:pPr>
              <w:spacing w:before="120"/>
              <w:rPr>
                <w:sz w:val="18"/>
                <w:szCs w:val="18"/>
              </w:rPr>
            </w:pPr>
            <w:r w:rsidRPr="00303C22">
              <w:rPr>
                <w:sz w:val="18"/>
              </w:rPr>
              <w:t xml:space="preserve">najpóźniej do </w:t>
            </w:r>
            <w:r w:rsidR="00D15D43">
              <w:rPr>
                <w:sz w:val="18"/>
              </w:rPr>
              <w:t>0</w:t>
            </w:r>
            <w:r w:rsidR="00347DA8">
              <w:rPr>
                <w:sz w:val="18"/>
              </w:rPr>
              <w:t>2</w:t>
            </w:r>
            <w:r w:rsidR="005724D6" w:rsidRPr="00303C22">
              <w:rPr>
                <w:sz w:val="18"/>
              </w:rPr>
              <w:t>.202</w:t>
            </w:r>
            <w:r w:rsidR="007B5D88">
              <w:rPr>
                <w:sz w:val="18"/>
              </w:rPr>
              <w:t>3</w:t>
            </w:r>
            <w:r w:rsidR="005724D6" w:rsidRPr="00303C22">
              <w:rPr>
                <w:sz w:val="18"/>
              </w:rPr>
              <w:t xml:space="preserve"> r.</w:t>
            </w:r>
          </w:p>
        </w:tc>
      </w:tr>
      <w:tr w:rsidR="005724D6" w:rsidRPr="00717EF5" w14:paraId="1A36F04E" w14:textId="77777777" w:rsidTr="00AB1A1F">
        <w:trPr>
          <w:trHeight w:val="1"/>
        </w:trPr>
        <w:tc>
          <w:tcPr>
            <w:tcW w:w="1276" w:type="dxa"/>
          </w:tcPr>
          <w:p w14:paraId="38588CB1" w14:textId="77777777" w:rsidR="005724D6" w:rsidRDefault="005724D6" w:rsidP="005C7CD8">
            <w:pPr>
              <w:spacing w:before="120"/>
              <w:jc w:val="both"/>
              <w:rPr>
                <w:sz w:val="18"/>
                <w:szCs w:val="18"/>
              </w:rPr>
            </w:pPr>
            <w:r>
              <w:rPr>
                <w:sz w:val="18"/>
                <w:szCs w:val="18"/>
              </w:rPr>
              <w:t>24SIS</w:t>
            </w:r>
          </w:p>
        </w:tc>
        <w:tc>
          <w:tcPr>
            <w:tcW w:w="4111" w:type="dxa"/>
          </w:tcPr>
          <w:p w14:paraId="381A3C97" w14:textId="77777777" w:rsidR="005724D6" w:rsidRDefault="005724D6" w:rsidP="005C7CD8">
            <w:pPr>
              <w:spacing w:before="120"/>
              <w:rPr>
                <w:sz w:val="18"/>
              </w:rPr>
            </w:pPr>
            <w:r>
              <w:rPr>
                <w:sz w:val="18"/>
              </w:rPr>
              <w:t>Powiadomienie KE</w:t>
            </w:r>
            <w:r w:rsidRPr="00C226D8">
              <w:rPr>
                <w:sz w:val="18"/>
              </w:rPr>
              <w:t xml:space="preserve"> o zakończeniu niezbędnych technicznych i prawnych przygotowań do przetwarzania danych SIS i wymiany informacji uzupełniających zgodnie z</w:t>
            </w:r>
            <w:r>
              <w:rPr>
                <w:sz w:val="18"/>
              </w:rPr>
              <w:t xml:space="preserve"> SIS </w:t>
            </w:r>
            <w:proofErr w:type="spellStart"/>
            <w:r>
              <w:rPr>
                <w:sz w:val="18"/>
              </w:rPr>
              <w:t>Recast</w:t>
            </w:r>
            <w:proofErr w:type="spellEnd"/>
          </w:p>
          <w:p w14:paraId="619341F9" w14:textId="77777777" w:rsidR="005724D6" w:rsidRDefault="005724D6" w:rsidP="005C7CD8">
            <w:pPr>
              <w:spacing w:before="120"/>
              <w:rPr>
                <w:sz w:val="18"/>
              </w:rPr>
            </w:pPr>
          </w:p>
        </w:tc>
        <w:tc>
          <w:tcPr>
            <w:tcW w:w="2410" w:type="dxa"/>
          </w:tcPr>
          <w:p w14:paraId="6956D47B" w14:textId="77777777" w:rsidR="005724D6" w:rsidRDefault="005724D6" w:rsidP="00370F09">
            <w:pPr>
              <w:spacing w:before="120"/>
              <w:rPr>
                <w:sz w:val="18"/>
                <w:szCs w:val="18"/>
              </w:rPr>
            </w:pPr>
            <w:r>
              <w:rPr>
                <w:sz w:val="18"/>
                <w:szCs w:val="18"/>
              </w:rPr>
              <w:t xml:space="preserve">KGP, MSWiA (w zakresie </w:t>
            </w:r>
            <w:r w:rsidRPr="00C226D8">
              <w:rPr>
                <w:sz w:val="18"/>
                <w:szCs w:val="18"/>
              </w:rPr>
              <w:t>regulacji prawnych: ustaw</w:t>
            </w:r>
            <w:r>
              <w:rPr>
                <w:sz w:val="18"/>
                <w:szCs w:val="18"/>
              </w:rPr>
              <w:t>a</w:t>
            </w:r>
            <w:r w:rsidRPr="00C226D8">
              <w:rPr>
                <w:sz w:val="18"/>
                <w:szCs w:val="18"/>
              </w:rPr>
              <w:t xml:space="preserve"> i akty wykonawcze do ustawy</w:t>
            </w:r>
            <w:r>
              <w:rPr>
                <w:sz w:val="18"/>
                <w:szCs w:val="18"/>
              </w:rPr>
              <w:t xml:space="preserve"> </w:t>
            </w:r>
            <w:r w:rsidRPr="00C226D8">
              <w:rPr>
                <w:sz w:val="18"/>
                <w:szCs w:val="18"/>
              </w:rPr>
              <w:t>o udziale RP w SIS i VIS</w:t>
            </w:r>
            <w:r>
              <w:rPr>
                <w:sz w:val="18"/>
                <w:szCs w:val="18"/>
              </w:rPr>
              <w:t>)</w:t>
            </w:r>
          </w:p>
        </w:tc>
        <w:tc>
          <w:tcPr>
            <w:tcW w:w="2126" w:type="dxa"/>
            <w:shd w:val="clear" w:color="auto" w:fill="auto"/>
          </w:tcPr>
          <w:p w14:paraId="43226985" w14:textId="5F9D9AD2" w:rsidR="005724D6" w:rsidRDefault="00646B68" w:rsidP="00AB1A1F">
            <w:pPr>
              <w:spacing w:before="120"/>
              <w:rPr>
                <w:sz w:val="18"/>
              </w:rPr>
            </w:pPr>
            <w:r w:rsidRPr="00AB1A1F">
              <w:rPr>
                <w:sz w:val="18"/>
              </w:rPr>
              <w:t xml:space="preserve">najpóźniej do </w:t>
            </w:r>
            <w:r w:rsidR="005724D6" w:rsidRPr="00AB1A1F">
              <w:rPr>
                <w:sz w:val="18"/>
              </w:rPr>
              <w:t>0</w:t>
            </w:r>
            <w:r w:rsidR="00AB1A1F">
              <w:rPr>
                <w:sz w:val="18"/>
              </w:rPr>
              <w:t>2</w:t>
            </w:r>
            <w:r w:rsidR="005724D6" w:rsidRPr="00AB1A1F">
              <w:rPr>
                <w:sz w:val="18"/>
              </w:rPr>
              <w:t>.202</w:t>
            </w:r>
            <w:r w:rsidR="007B5D88" w:rsidRPr="00AB1A1F">
              <w:rPr>
                <w:sz w:val="18"/>
              </w:rPr>
              <w:t>3</w:t>
            </w:r>
            <w:r w:rsidR="005724D6" w:rsidRPr="00AB1A1F">
              <w:rPr>
                <w:sz w:val="18"/>
              </w:rPr>
              <w:t xml:space="preserve"> r.</w:t>
            </w:r>
          </w:p>
        </w:tc>
      </w:tr>
      <w:tr w:rsidR="007475DD" w:rsidRPr="00717EF5" w14:paraId="3DD6F701" w14:textId="77777777" w:rsidTr="00AB1A1F">
        <w:trPr>
          <w:trHeight w:val="1"/>
        </w:trPr>
        <w:tc>
          <w:tcPr>
            <w:tcW w:w="1276" w:type="dxa"/>
          </w:tcPr>
          <w:p w14:paraId="1DC74F2F" w14:textId="68BF8240" w:rsidR="007475DD" w:rsidRDefault="007475DD" w:rsidP="005C7CD8">
            <w:pPr>
              <w:spacing w:before="120"/>
              <w:jc w:val="both"/>
              <w:rPr>
                <w:sz w:val="18"/>
                <w:szCs w:val="18"/>
              </w:rPr>
            </w:pPr>
            <w:r>
              <w:rPr>
                <w:sz w:val="18"/>
                <w:szCs w:val="18"/>
              </w:rPr>
              <w:t>25SIS</w:t>
            </w:r>
          </w:p>
        </w:tc>
        <w:tc>
          <w:tcPr>
            <w:tcW w:w="4111" w:type="dxa"/>
          </w:tcPr>
          <w:p w14:paraId="0235755D" w14:textId="328E98D1" w:rsidR="007475DD" w:rsidRDefault="00726063" w:rsidP="005C7CD8">
            <w:pPr>
              <w:spacing w:before="120"/>
              <w:rPr>
                <w:sz w:val="18"/>
              </w:rPr>
            </w:pPr>
            <w:r w:rsidRPr="00726063">
              <w:rPr>
                <w:sz w:val="18"/>
              </w:rPr>
              <w:t xml:space="preserve">Przeprowadzenie testów infrastruktury sprzętowo-programowej </w:t>
            </w:r>
            <w:r>
              <w:rPr>
                <w:sz w:val="18"/>
              </w:rPr>
              <w:t xml:space="preserve">w zakresie </w:t>
            </w:r>
            <w:proofErr w:type="spellStart"/>
            <w:r>
              <w:rPr>
                <w:sz w:val="18"/>
              </w:rPr>
              <w:t>cyberbezpieczeństwa</w:t>
            </w:r>
            <w:proofErr w:type="spellEnd"/>
            <w:r>
              <w:rPr>
                <w:sz w:val="18"/>
              </w:rPr>
              <w:t>.</w:t>
            </w:r>
          </w:p>
        </w:tc>
        <w:tc>
          <w:tcPr>
            <w:tcW w:w="2410" w:type="dxa"/>
          </w:tcPr>
          <w:p w14:paraId="57E40F51" w14:textId="5DB816FB" w:rsidR="007475DD" w:rsidRDefault="007475DD" w:rsidP="00370F09">
            <w:pPr>
              <w:spacing w:before="120"/>
              <w:rPr>
                <w:sz w:val="18"/>
                <w:szCs w:val="18"/>
              </w:rPr>
            </w:pPr>
            <w:r>
              <w:rPr>
                <w:sz w:val="18"/>
                <w:szCs w:val="18"/>
              </w:rPr>
              <w:t>KGP</w:t>
            </w:r>
          </w:p>
        </w:tc>
        <w:tc>
          <w:tcPr>
            <w:tcW w:w="2126" w:type="dxa"/>
            <w:shd w:val="clear" w:color="auto" w:fill="auto"/>
          </w:tcPr>
          <w:p w14:paraId="632C8429" w14:textId="1CE24672" w:rsidR="007475DD" w:rsidRPr="00AB1A1F" w:rsidRDefault="007475DD" w:rsidP="00AB1A1F">
            <w:pPr>
              <w:spacing w:before="120"/>
              <w:rPr>
                <w:sz w:val="18"/>
              </w:rPr>
            </w:pPr>
            <w:r w:rsidRPr="00AB1A1F">
              <w:rPr>
                <w:sz w:val="18"/>
              </w:rPr>
              <w:t>najpóźniej do 0</w:t>
            </w:r>
            <w:r>
              <w:rPr>
                <w:sz w:val="18"/>
              </w:rPr>
              <w:t>2</w:t>
            </w:r>
            <w:r w:rsidRPr="00AB1A1F">
              <w:rPr>
                <w:sz w:val="18"/>
              </w:rPr>
              <w:t>.2023 r.</w:t>
            </w:r>
          </w:p>
        </w:tc>
      </w:tr>
    </w:tbl>
    <w:p w14:paraId="48ADA3C5" w14:textId="77777777" w:rsidR="00717EF5" w:rsidRDefault="00717EF5" w:rsidP="00717EF5">
      <w:pPr>
        <w:spacing w:before="120" w:after="0" w:line="360" w:lineRule="auto"/>
        <w:jc w:val="both"/>
        <w:rPr>
          <w:rFonts w:eastAsia="Calibri"/>
          <w:sz w:val="18"/>
          <w:szCs w:val="20"/>
        </w:rPr>
      </w:pPr>
      <w:r w:rsidRPr="00717EF5">
        <w:rPr>
          <w:rFonts w:eastAsia="Calibri"/>
          <w:sz w:val="18"/>
          <w:szCs w:val="20"/>
        </w:rPr>
        <w:t xml:space="preserve"> </w:t>
      </w:r>
    </w:p>
    <w:p w14:paraId="2FB53E02" w14:textId="77777777" w:rsidR="007475DD" w:rsidRDefault="007475DD" w:rsidP="00717EF5">
      <w:pPr>
        <w:spacing w:before="120" w:after="0" w:line="360" w:lineRule="auto"/>
        <w:jc w:val="both"/>
        <w:rPr>
          <w:rFonts w:eastAsia="Calibri"/>
          <w:sz w:val="18"/>
          <w:szCs w:val="20"/>
        </w:rPr>
      </w:pPr>
    </w:p>
    <w:p w14:paraId="4870A8B0" w14:textId="77777777" w:rsidR="00717EF5" w:rsidRPr="00717EF5" w:rsidRDefault="00717EF5" w:rsidP="00717EF5">
      <w:pPr>
        <w:spacing w:before="120" w:after="0" w:line="360" w:lineRule="auto"/>
        <w:jc w:val="both"/>
        <w:rPr>
          <w:rFonts w:eastAsia="Calibri"/>
          <w:szCs w:val="20"/>
          <w:u w:val="single"/>
        </w:rPr>
      </w:pPr>
      <w:r w:rsidRPr="00717EF5">
        <w:rPr>
          <w:rFonts w:eastAsia="Calibri"/>
          <w:szCs w:val="20"/>
          <w:u w:val="single"/>
        </w:rPr>
        <w:t xml:space="preserve">Główne ryzyka w projekcie Modernizacja </w:t>
      </w:r>
      <w:r w:rsidR="005842BD">
        <w:rPr>
          <w:rFonts w:eastAsia="Calibri"/>
          <w:szCs w:val="20"/>
          <w:u w:val="single"/>
        </w:rPr>
        <w:t xml:space="preserve">systemu </w:t>
      </w:r>
      <w:r w:rsidRPr="00717EF5">
        <w:rPr>
          <w:rFonts w:eastAsia="Calibri"/>
          <w:szCs w:val="20"/>
          <w:u w:val="single"/>
        </w:rPr>
        <w:t>SIS</w:t>
      </w:r>
      <w:r w:rsidR="00856C84">
        <w:rPr>
          <w:rFonts w:eastAsia="Calibri"/>
          <w:szCs w:val="20"/>
          <w:u w:val="single"/>
        </w:rPr>
        <w:t xml:space="preserve"> II</w:t>
      </w:r>
      <w:r w:rsidRPr="00717EF5">
        <w:rPr>
          <w:rFonts w:eastAsia="Calibri"/>
          <w:szCs w:val="20"/>
          <w:u w:val="single"/>
        </w:rPr>
        <w:t>:</w:t>
      </w:r>
    </w:p>
    <w:tbl>
      <w:tblPr>
        <w:tblW w:w="9639" w:type="dxa"/>
        <w:tblInd w:w="-5" w:type="dxa"/>
        <w:tblLayout w:type="fixed"/>
        <w:tblCellMar>
          <w:left w:w="10" w:type="dxa"/>
          <w:right w:w="10" w:type="dxa"/>
        </w:tblCellMar>
        <w:tblLook w:val="0000" w:firstRow="0" w:lastRow="0" w:firstColumn="0" w:lastColumn="0" w:noHBand="0" w:noVBand="0"/>
      </w:tblPr>
      <w:tblGrid>
        <w:gridCol w:w="520"/>
        <w:gridCol w:w="2253"/>
        <w:gridCol w:w="1577"/>
        <w:gridCol w:w="1887"/>
        <w:gridCol w:w="1134"/>
        <w:gridCol w:w="2268"/>
      </w:tblGrid>
      <w:tr w:rsidR="00744DFA" w:rsidRPr="00744DFA" w14:paraId="70876D2C" w14:textId="77777777" w:rsidTr="00744DFA">
        <w:trPr>
          <w:trHeight w:val="1"/>
          <w:tblHeader/>
        </w:trPr>
        <w:tc>
          <w:tcPr>
            <w:tcW w:w="520"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250445E6" w14:textId="77777777" w:rsidR="00717EF5" w:rsidRPr="00744DFA" w:rsidRDefault="00717EF5" w:rsidP="00717EF5">
            <w:pPr>
              <w:spacing w:before="120" w:after="0" w:line="240" w:lineRule="auto"/>
              <w:jc w:val="both"/>
              <w:rPr>
                <w:rFonts w:eastAsia="Calibri"/>
                <w:b/>
                <w:color w:val="FFFFFF" w:themeColor="background1"/>
                <w:sz w:val="22"/>
              </w:rPr>
            </w:pPr>
            <w:r w:rsidRPr="00744DFA">
              <w:rPr>
                <w:rFonts w:eastAsia="Calibri"/>
                <w:b/>
                <w:color w:val="FFFFFF" w:themeColor="background1"/>
                <w:sz w:val="18"/>
              </w:rPr>
              <w:t xml:space="preserve">Nr </w:t>
            </w:r>
          </w:p>
        </w:tc>
        <w:tc>
          <w:tcPr>
            <w:tcW w:w="2253"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FFA59DA" w14:textId="77777777" w:rsidR="00717EF5" w:rsidRPr="00744DFA" w:rsidRDefault="00717EF5" w:rsidP="00717EF5">
            <w:pPr>
              <w:spacing w:before="120" w:after="0" w:line="240" w:lineRule="auto"/>
              <w:jc w:val="center"/>
              <w:rPr>
                <w:rFonts w:eastAsia="Calibri"/>
                <w:b/>
                <w:color w:val="FFFFFF" w:themeColor="background1"/>
                <w:sz w:val="22"/>
              </w:rPr>
            </w:pPr>
            <w:r w:rsidRPr="00744DFA">
              <w:rPr>
                <w:rFonts w:eastAsia="Calibri"/>
                <w:b/>
                <w:color w:val="FFFFFF" w:themeColor="background1"/>
                <w:sz w:val="18"/>
              </w:rPr>
              <w:t>Opis ryzyka</w:t>
            </w:r>
          </w:p>
        </w:tc>
        <w:tc>
          <w:tcPr>
            <w:tcW w:w="1577"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3255DD1C" w14:textId="77777777" w:rsidR="00717EF5" w:rsidRPr="00744DFA" w:rsidRDefault="00717EF5" w:rsidP="00717EF5">
            <w:pPr>
              <w:spacing w:before="120" w:after="0" w:line="240" w:lineRule="auto"/>
              <w:jc w:val="center"/>
              <w:rPr>
                <w:rFonts w:eastAsia="Calibri"/>
                <w:b/>
                <w:color w:val="FFFFFF" w:themeColor="background1"/>
                <w:sz w:val="22"/>
              </w:rPr>
            </w:pPr>
            <w:r w:rsidRPr="00744DFA">
              <w:rPr>
                <w:rFonts w:eastAsia="Calibri"/>
                <w:b/>
                <w:color w:val="FFFFFF" w:themeColor="background1"/>
                <w:sz w:val="18"/>
              </w:rPr>
              <w:t>Obszar kompetencji</w:t>
            </w:r>
          </w:p>
        </w:tc>
        <w:tc>
          <w:tcPr>
            <w:tcW w:w="1887"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31037A4" w14:textId="77777777" w:rsidR="00717EF5" w:rsidRPr="00744DFA" w:rsidRDefault="00717EF5" w:rsidP="00717EF5">
            <w:pPr>
              <w:spacing w:before="120" w:after="0" w:line="240" w:lineRule="auto"/>
              <w:jc w:val="center"/>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1134"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0335875" w14:textId="77777777" w:rsidR="00717EF5" w:rsidRPr="00744DFA" w:rsidRDefault="00717EF5" w:rsidP="00717EF5">
            <w:pPr>
              <w:spacing w:before="120" w:after="0" w:line="240" w:lineRule="auto"/>
              <w:jc w:val="center"/>
              <w:rPr>
                <w:rFonts w:eastAsia="Calibri"/>
                <w:b/>
                <w:color w:val="FFFFFF" w:themeColor="background1"/>
                <w:sz w:val="22"/>
              </w:rPr>
            </w:pPr>
            <w:r w:rsidRPr="00744DFA">
              <w:rPr>
                <w:rFonts w:eastAsia="Calibri"/>
                <w:b/>
                <w:color w:val="FFFFFF" w:themeColor="background1"/>
                <w:sz w:val="18"/>
              </w:rPr>
              <w:t>Wpływ (mały/ średni/ duży)</w:t>
            </w:r>
          </w:p>
        </w:tc>
        <w:tc>
          <w:tcPr>
            <w:tcW w:w="2268"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0CD55E18" w14:textId="77777777" w:rsidR="00717EF5" w:rsidRPr="00744DFA" w:rsidRDefault="00717EF5" w:rsidP="00717EF5">
            <w:pPr>
              <w:spacing w:before="120" w:after="0" w:line="240" w:lineRule="auto"/>
              <w:jc w:val="center"/>
              <w:rPr>
                <w:rFonts w:eastAsia="Calibri"/>
                <w:b/>
                <w:color w:val="FFFFFF" w:themeColor="background1"/>
                <w:sz w:val="22"/>
              </w:rPr>
            </w:pPr>
            <w:r w:rsidRPr="00744DFA">
              <w:rPr>
                <w:rFonts w:eastAsia="Calibri"/>
                <w:b/>
                <w:color w:val="FFFFFF" w:themeColor="background1"/>
                <w:sz w:val="18"/>
              </w:rPr>
              <w:t>Możliwe sposoby przeciwdziałania</w:t>
            </w:r>
          </w:p>
        </w:tc>
      </w:tr>
      <w:tr w:rsidR="00717EF5" w:rsidRPr="00717EF5" w14:paraId="005C6989" w14:textId="77777777" w:rsidTr="00744DFA">
        <w:trPr>
          <w:trHeight w:val="371"/>
        </w:trPr>
        <w:tc>
          <w:tcPr>
            <w:tcW w:w="963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16742281" w14:textId="77777777" w:rsidR="00717EF5" w:rsidRPr="00717EF5" w:rsidRDefault="00717EF5" w:rsidP="00290E8F">
            <w:pPr>
              <w:spacing w:before="120" w:after="0" w:line="240" w:lineRule="auto"/>
              <w:rPr>
                <w:rFonts w:eastAsia="Calibri"/>
                <w:sz w:val="22"/>
              </w:rPr>
            </w:pPr>
            <w:r w:rsidRPr="00717EF5">
              <w:rPr>
                <w:rFonts w:eastAsia="Calibri"/>
                <w:sz w:val="18"/>
              </w:rPr>
              <w:t>Zarządcze</w:t>
            </w:r>
          </w:p>
        </w:tc>
      </w:tr>
      <w:tr w:rsidR="00717EF5" w:rsidRPr="00717EF5" w14:paraId="23804E61"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44968DC" w14:textId="77777777" w:rsidR="00717EF5" w:rsidRPr="00717EF5" w:rsidRDefault="00735F98" w:rsidP="00717EF5">
            <w:pPr>
              <w:spacing w:before="120" w:after="0" w:line="240" w:lineRule="auto"/>
              <w:jc w:val="both"/>
              <w:rPr>
                <w:rFonts w:eastAsia="Calibri"/>
                <w:sz w:val="22"/>
              </w:rPr>
            </w:pPr>
            <w:r>
              <w:rPr>
                <w:rFonts w:eastAsia="Calibri"/>
                <w:sz w:val="18"/>
              </w:rPr>
              <w:t>1</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48B3B0" w14:textId="77777777" w:rsidR="00717EF5" w:rsidRPr="00717EF5" w:rsidRDefault="00717EF5" w:rsidP="0009132F">
            <w:pPr>
              <w:spacing w:before="120" w:after="0" w:line="240" w:lineRule="auto"/>
              <w:rPr>
                <w:rFonts w:eastAsia="Calibri"/>
                <w:sz w:val="22"/>
              </w:rPr>
            </w:pPr>
            <w:r w:rsidRPr="00717EF5">
              <w:rPr>
                <w:rFonts w:eastAsia="Calibri"/>
                <w:sz w:val="16"/>
              </w:rPr>
              <w:t>Problemy z koordynacją wdrażania (obszar zarządzania - ze względu na zaangażowanie w projekt różnych instytucji niezbędna jest koordynacja na szczeblu krajowym)</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3224139" w14:textId="77777777" w:rsidR="00717EF5" w:rsidRPr="00717EF5" w:rsidRDefault="00910657" w:rsidP="0009132F">
            <w:pPr>
              <w:spacing w:before="120" w:after="0" w:line="240" w:lineRule="auto"/>
              <w:rPr>
                <w:rFonts w:eastAsia="Calibri"/>
                <w:sz w:val="22"/>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 xml:space="preserve">z Wielkoskalowymi Systemami Informacyjnymi </w:t>
            </w:r>
            <w:r>
              <w:rPr>
                <w:rFonts w:eastAsia="Calibri"/>
                <w:sz w:val="16"/>
              </w:rPr>
              <w:t>UE</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42D2331"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ABCF77"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442D8B4"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3BBFED17"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C4BA2AD" w14:textId="77777777" w:rsidR="00717EF5" w:rsidRPr="00717EF5" w:rsidRDefault="00735F98" w:rsidP="00717EF5">
            <w:pPr>
              <w:spacing w:before="120" w:after="0" w:line="240" w:lineRule="auto"/>
              <w:jc w:val="both"/>
              <w:rPr>
                <w:rFonts w:eastAsia="Calibri"/>
                <w:sz w:val="22"/>
              </w:rPr>
            </w:pPr>
            <w:r>
              <w:rPr>
                <w:rFonts w:eastAsia="Calibri"/>
                <w:sz w:val="18"/>
              </w:rPr>
              <w:t>2</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AC8C9B" w14:textId="77777777" w:rsidR="00717EF5" w:rsidRPr="00717EF5" w:rsidRDefault="00717EF5" w:rsidP="0009132F">
            <w:pPr>
              <w:spacing w:before="120" w:after="0" w:line="240" w:lineRule="auto"/>
              <w:rPr>
                <w:rFonts w:eastAsia="Calibri"/>
                <w:sz w:val="22"/>
              </w:rPr>
            </w:pPr>
            <w:r w:rsidRPr="00717EF5">
              <w:rPr>
                <w:rFonts w:eastAsia="Calibri"/>
                <w:sz w:val="16"/>
              </w:rPr>
              <w:t>Zmiany w zespole odpowiedzialnym za zarządzenie projektem</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9AF446" w14:textId="77777777" w:rsidR="00717EF5" w:rsidRPr="00717EF5" w:rsidRDefault="0036291E" w:rsidP="0036291E">
            <w:pPr>
              <w:spacing w:before="120" w:after="0" w:line="240" w:lineRule="auto"/>
              <w:rPr>
                <w:rFonts w:eastAsia="Calibri"/>
                <w:sz w:val="22"/>
              </w:rPr>
            </w:pPr>
            <w:r>
              <w:rPr>
                <w:rFonts w:eastAsia="Calibri"/>
                <w:sz w:val="16"/>
              </w:rPr>
              <w:t>KGP</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D99CC5D"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041E8B2"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B88D77F"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4B8D0E58" w14:textId="77777777" w:rsidTr="00744DFA">
        <w:trPr>
          <w:trHeight w:val="298"/>
        </w:trPr>
        <w:tc>
          <w:tcPr>
            <w:tcW w:w="963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4CF76FE9" w14:textId="77777777" w:rsidR="00717EF5" w:rsidRPr="00717EF5" w:rsidRDefault="00717EF5" w:rsidP="0009132F">
            <w:pPr>
              <w:spacing w:before="120" w:after="0" w:line="240" w:lineRule="auto"/>
              <w:rPr>
                <w:rFonts w:eastAsia="Calibri"/>
                <w:sz w:val="22"/>
              </w:rPr>
            </w:pPr>
            <w:r w:rsidRPr="00717EF5">
              <w:rPr>
                <w:rFonts w:eastAsia="Calibri"/>
                <w:sz w:val="18"/>
              </w:rPr>
              <w:t>Finansowe</w:t>
            </w:r>
          </w:p>
        </w:tc>
      </w:tr>
      <w:tr w:rsidR="00717EF5" w:rsidRPr="00717EF5" w14:paraId="71EACD53"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6C117E" w14:textId="77777777" w:rsidR="00717EF5" w:rsidRPr="00717EF5" w:rsidRDefault="00304A17" w:rsidP="00717EF5">
            <w:pPr>
              <w:spacing w:before="120" w:after="0" w:line="240" w:lineRule="auto"/>
              <w:jc w:val="both"/>
              <w:rPr>
                <w:rFonts w:eastAsia="Calibri"/>
                <w:sz w:val="22"/>
              </w:rPr>
            </w:pPr>
            <w:r>
              <w:rPr>
                <w:rFonts w:eastAsia="Calibri"/>
                <w:sz w:val="18"/>
              </w:rPr>
              <w:t>3</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5E81293" w14:textId="77777777" w:rsidR="00717EF5" w:rsidRPr="00717EF5" w:rsidRDefault="00717EF5" w:rsidP="0009132F">
            <w:pPr>
              <w:spacing w:before="120" w:after="0" w:line="240" w:lineRule="auto"/>
              <w:rPr>
                <w:rFonts w:eastAsia="Calibri"/>
                <w:sz w:val="22"/>
              </w:rPr>
            </w:pPr>
            <w:r w:rsidRPr="00717EF5">
              <w:rPr>
                <w:rFonts w:eastAsia="Calibri"/>
                <w:sz w:val="16"/>
              </w:rPr>
              <w:t>Niedoszacowanie wartości projektu</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1D585D" w14:textId="77777777" w:rsidR="00717EF5" w:rsidRPr="00717EF5" w:rsidRDefault="00910657" w:rsidP="0009132F">
            <w:pPr>
              <w:spacing w:before="120" w:after="0" w:line="240" w:lineRule="auto"/>
              <w:rPr>
                <w:rFonts w:eastAsia="Calibri"/>
                <w:sz w:val="22"/>
              </w:rPr>
            </w:pPr>
            <w:r>
              <w:rPr>
                <w:rFonts w:eastAsia="Calibri"/>
                <w:sz w:val="16"/>
              </w:rPr>
              <w:t>KGP</w:t>
            </w:r>
            <w:r w:rsidR="00717EF5" w:rsidRPr="00717EF5">
              <w:rPr>
                <w:rFonts w:eastAsia="Calibri"/>
                <w:sz w:val="16"/>
              </w:rPr>
              <w:t>, UI</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D39BC9" w14:textId="77777777" w:rsidR="00717EF5" w:rsidRPr="00717EF5" w:rsidRDefault="00910657" w:rsidP="0009132F">
            <w:pPr>
              <w:spacing w:before="120" w:after="0" w:line="240" w:lineRule="auto"/>
              <w:rPr>
                <w:rFonts w:eastAsia="Calibri"/>
                <w:sz w:val="22"/>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0C4A1B"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E83D0B8"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kolejnych etapów szacowania wartości projektu</w:t>
            </w:r>
            <w:r w:rsidR="002C4EFC">
              <w:rPr>
                <w:rFonts w:eastAsia="Calibri"/>
                <w:sz w:val="16"/>
              </w:rPr>
              <w:t>.</w:t>
            </w:r>
          </w:p>
        </w:tc>
      </w:tr>
      <w:tr w:rsidR="00910657" w:rsidRPr="00717EF5" w14:paraId="4BA9A879"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D3E8FB" w14:textId="77777777" w:rsidR="00910657" w:rsidRPr="00717EF5" w:rsidRDefault="00735F98" w:rsidP="00717EF5">
            <w:pPr>
              <w:spacing w:before="120" w:after="0" w:line="240" w:lineRule="auto"/>
              <w:jc w:val="both"/>
              <w:rPr>
                <w:rFonts w:eastAsia="Calibri"/>
                <w:sz w:val="18"/>
              </w:rPr>
            </w:pPr>
            <w:r>
              <w:rPr>
                <w:rFonts w:eastAsia="Calibri"/>
                <w:sz w:val="18"/>
              </w:rPr>
              <w:t>4</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79DBA86" w14:textId="77777777" w:rsidR="00910657" w:rsidRPr="00717EF5" w:rsidRDefault="00910657" w:rsidP="0009132F">
            <w:pPr>
              <w:spacing w:before="120" w:after="0" w:line="240" w:lineRule="auto"/>
              <w:rPr>
                <w:rFonts w:eastAsia="Calibri"/>
                <w:sz w:val="16"/>
              </w:rPr>
            </w:pPr>
            <w:r>
              <w:rPr>
                <w:rFonts w:eastAsia="Calibri"/>
                <w:sz w:val="16"/>
              </w:rPr>
              <w:t xml:space="preserve">Brak środków w budżecie </w:t>
            </w:r>
            <w:proofErr w:type="spellStart"/>
            <w:r>
              <w:rPr>
                <w:rFonts w:eastAsia="Calibri"/>
                <w:sz w:val="16"/>
              </w:rPr>
              <w:t>BŁiI</w:t>
            </w:r>
            <w:proofErr w:type="spellEnd"/>
            <w:r>
              <w:rPr>
                <w:rFonts w:eastAsia="Calibri"/>
                <w:sz w:val="16"/>
              </w:rPr>
              <w:t xml:space="preserve"> KGP na zawarte umowy, w ramach których realizowane będą zadania projektu</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09A29C" w14:textId="77777777" w:rsidR="00910657" w:rsidRPr="00717EF5" w:rsidDel="00910657" w:rsidRDefault="000136EA" w:rsidP="0009132F">
            <w:pPr>
              <w:spacing w:before="120" w:after="0" w:line="240" w:lineRule="auto"/>
              <w:rPr>
                <w:rFonts w:eastAsia="Calibri"/>
                <w:sz w:val="16"/>
              </w:rPr>
            </w:pPr>
            <w:r w:rsidRPr="000136EA">
              <w:rPr>
                <w:rFonts w:eastAsia="Calibri"/>
                <w:sz w:val="16"/>
              </w:rPr>
              <w:t>KGP</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1B0254D" w14:textId="77777777" w:rsidR="00910657" w:rsidRPr="00717EF5" w:rsidDel="00910657" w:rsidRDefault="00910657" w:rsidP="0009132F">
            <w:pPr>
              <w:spacing w:before="120" w:after="0" w:line="240" w:lineRule="auto"/>
              <w:rPr>
                <w:rFonts w:eastAsia="Calibri"/>
                <w:sz w:val="16"/>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D939A5E" w14:textId="77777777" w:rsidR="00910657" w:rsidRPr="00717EF5" w:rsidRDefault="00910657" w:rsidP="0009132F">
            <w:pPr>
              <w:spacing w:before="120" w:after="0" w:line="240" w:lineRule="auto"/>
              <w:rPr>
                <w:rFonts w:eastAsia="Calibri"/>
                <w:sz w:val="16"/>
              </w:rPr>
            </w:pPr>
            <w:r>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95E61D" w14:textId="77777777" w:rsidR="00910657" w:rsidRPr="00717EF5" w:rsidRDefault="00910657" w:rsidP="0009132F">
            <w:pPr>
              <w:spacing w:before="120" w:after="0" w:line="240" w:lineRule="auto"/>
              <w:rPr>
                <w:rFonts w:eastAsia="Calibri"/>
                <w:sz w:val="16"/>
              </w:rPr>
            </w:pPr>
            <w:r>
              <w:rPr>
                <w:rFonts w:eastAsia="Calibri"/>
                <w:sz w:val="16"/>
              </w:rPr>
              <w:t>Bieżące monitorowanie, zapewnienie środków z innych źródeł</w:t>
            </w:r>
            <w:r w:rsidR="002C4EFC">
              <w:rPr>
                <w:rFonts w:eastAsia="Calibri"/>
                <w:sz w:val="16"/>
              </w:rPr>
              <w:t>.</w:t>
            </w:r>
          </w:p>
        </w:tc>
      </w:tr>
      <w:tr w:rsidR="004035A8" w:rsidRPr="00717EF5" w14:paraId="28320536"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6B0FDCE" w14:textId="77777777" w:rsidR="004035A8" w:rsidRDefault="00F16A58" w:rsidP="00717EF5">
            <w:pPr>
              <w:spacing w:before="120" w:after="0" w:line="240" w:lineRule="auto"/>
              <w:jc w:val="both"/>
              <w:rPr>
                <w:rFonts w:eastAsia="Calibri"/>
                <w:sz w:val="18"/>
              </w:rPr>
            </w:pPr>
            <w:r>
              <w:rPr>
                <w:rFonts w:eastAsia="Calibri"/>
                <w:sz w:val="18"/>
              </w:rPr>
              <w:t>5</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059C22" w14:textId="77777777" w:rsidR="004035A8" w:rsidRDefault="004035A8" w:rsidP="0009132F">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5438516" w14:textId="77777777" w:rsidR="004035A8" w:rsidRDefault="004035A8" w:rsidP="0009132F">
            <w:pPr>
              <w:spacing w:before="120" w:after="0" w:line="240" w:lineRule="auto"/>
              <w:rPr>
                <w:rFonts w:eastAsia="Calibri"/>
                <w:sz w:val="16"/>
              </w:rPr>
            </w:pPr>
            <w:r>
              <w:rPr>
                <w:rFonts w:eastAsia="Calibri"/>
                <w:sz w:val="16"/>
              </w:rPr>
              <w:t>MSWiA (jako instytucja koordynująca)</w:t>
            </w:r>
          </w:p>
          <w:p w14:paraId="6A559ACB" w14:textId="77777777" w:rsidR="004035A8" w:rsidRDefault="004035A8" w:rsidP="0009132F">
            <w:pPr>
              <w:spacing w:before="120" w:after="0" w:line="240" w:lineRule="auto"/>
              <w:rPr>
                <w:rFonts w:eastAsia="Calibri"/>
                <w:sz w:val="16"/>
              </w:rPr>
            </w:pPr>
            <w:r>
              <w:rPr>
                <w:rFonts w:eastAsia="Calibri"/>
                <w:sz w:val="16"/>
              </w:rPr>
              <w:t>MF</w:t>
            </w:r>
          </w:p>
          <w:p w14:paraId="71205CF9" w14:textId="77777777" w:rsidR="004035A8" w:rsidRDefault="004035A8" w:rsidP="0009132F">
            <w:pPr>
              <w:spacing w:before="120" w:after="0" w:line="240" w:lineRule="auto"/>
              <w:rPr>
                <w:rFonts w:eastAsia="Calibri"/>
                <w:sz w:val="16"/>
              </w:rPr>
            </w:pPr>
            <w:r>
              <w:rPr>
                <w:rFonts w:eastAsia="Calibri"/>
                <w:sz w:val="16"/>
              </w:rPr>
              <w:t>KGP, (jako instytucja wdrażająca)</w:t>
            </w:r>
          </w:p>
          <w:p w14:paraId="019BA6A2" w14:textId="77777777" w:rsidR="004035A8" w:rsidRDefault="003E204D" w:rsidP="0009132F">
            <w:pPr>
              <w:spacing w:before="120" w:after="0" w:line="240" w:lineRule="auto"/>
              <w:rPr>
                <w:rFonts w:eastAsia="Calibri"/>
                <w:sz w:val="16"/>
              </w:rPr>
            </w:pPr>
            <w:r>
              <w:rPr>
                <w:rFonts w:eastAsia="Calibri"/>
                <w:sz w:val="16"/>
              </w:rPr>
              <w:t>Właściwe i</w:t>
            </w:r>
            <w:r w:rsidR="004035A8">
              <w:rPr>
                <w:rFonts w:eastAsia="Calibri"/>
                <w:sz w:val="16"/>
              </w:rPr>
              <w:t>nstytucje uczestniczące</w:t>
            </w:r>
          </w:p>
          <w:p w14:paraId="4B54572A" w14:textId="77777777" w:rsidR="004035A8" w:rsidRDefault="004035A8" w:rsidP="0009132F">
            <w:pPr>
              <w:spacing w:before="120" w:after="0" w:line="240" w:lineRule="auto"/>
              <w:rPr>
                <w:rFonts w:eastAsia="Calibri"/>
                <w:sz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A0B694" w14:textId="77777777" w:rsidR="004035A8" w:rsidRDefault="004035A8" w:rsidP="0009132F">
            <w:pPr>
              <w:spacing w:before="120" w:after="0" w:line="240" w:lineRule="auto"/>
              <w:rPr>
                <w:rFonts w:eastAsia="Calibri"/>
                <w:sz w:val="16"/>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9894CA5" w14:textId="77777777" w:rsidR="004035A8" w:rsidRDefault="004035A8" w:rsidP="0009132F">
            <w:pPr>
              <w:spacing w:before="120" w:after="0" w:line="240" w:lineRule="auto"/>
              <w:rPr>
                <w:rFonts w:eastAsia="Calibri"/>
                <w:sz w:val="16"/>
              </w:rPr>
            </w:pPr>
            <w:r>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34E199A" w14:textId="77777777" w:rsidR="004035A8" w:rsidRDefault="004035A8" w:rsidP="0009132F">
            <w:pPr>
              <w:spacing w:before="120" w:after="0" w:line="240" w:lineRule="auto"/>
              <w:rPr>
                <w:rFonts w:eastAsia="Calibri"/>
                <w:sz w:val="16"/>
              </w:rPr>
            </w:pPr>
            <w:r>
              <w:rPr>
                <w:rFonts w:eastAsia="Calibri"/>
                <w:sz w:val="16"/>
              </w:rPr>
              <w:t>Bieżące monitorowanie</w:t>
            </w:r>
            <w:r w:rsidR="00FC7986">
              <w:rPr>
                <w:rFonts w:eastAsia="Calibri"/>
                <w:sz w:val="16"/>
              </w:rPr>
              <w:t xml:space="preserve"> sytuacji</w:t>
            </w:r>
            <w:r>
              <w:rPr>
                <w:rFonts w:eastAsia="Calibri"/>
                <w:sz w:val="16"/>
              </w:rPr>
              <w:t>;</w:t>
            </w:r>
          </w:p>
          <w:p w14:paraId="2639039C" w14:textId="77777777" w:rsidR="00FC7986" w:rsidRDefault="004035A8" w:rsidP="00A75853">
            <w:pPr>
              <w:spacing w:before="120" w:after="0" w:line="240" w:lineRule="auto"/>
              <w:rPr>
                <w:rFonts w:eastAsia="Calibri"/>
                <w:sz w:val="16"/>
              </w:rPr>
            </w:pPr>
            <w:r>
              <w:rPr>
                <w:rFonts w:eastAsia="Calibri"/>
                <w:sz w:val="16"/>
              </w:rPr>
              <w:t>Przekazanie środków z funduszy celowych</w:t>
            </w:r>
            <w:r w:rsidR="00FC7986">
              <w:rPr>
                <w:rFonts w:eastAsia="Calibri"/>
                <w:sz w:val="16"/>
              </w:rPr>
              <w:t>;</w:t>
            </w:r>
          </w:p>
          <w:p w14:paraId="744C4944" w14:textId="77777777" w:rsidR="00FC7986" w:rsidRDefault="00FC7986" w:rsidP="00A75853">
            <w:pPr>
              <w:spacing w:before="120" w:after="0" w:line="240" w:lineRule="auto"/>
              <w:rPr>
                <w:rFonts w:cstheme="minorHAnsi"/>
                <w:sz w:val="16"/>
                <w:szCs w:val="16"/>
              </w:rPr>
            </w:pPr>
            <w:r>
              <w:rPr>
                <w:rFonts w:cstheme="minorHAnsi"/>
                <w:sz w:val="16"/>
                <w:szCs w:val="16"/>
              </w:rPr>
              <w:t>M</w:t>
            </w:r>
            <w:r w:rsidRPr="00792655">
              <w:rPr>
                <w:rFonts w:cstheme="minorHAnsi"/>
                <w:sz w:val="16"/>
                <w:szCs w:val="16"/>
              </w:rPr>
              <w:t>onitorowanie sprawnego uruchomienia środków na poziomie krajowych, nadanie najwyższego priorytetu w Program</w:t>
            </w:r>
            <w:r w:rsidR="007B7746">
              <w:rPr>
                <w:rFonts w:cstheme="minorHAnsi"/>
                <w:sz w:val="16"/>
                <w:szCs w:val="16"/>
              </w:rPr>
              <w:t>ach</w:t>
            </w:r>
            <w:r w:rsidRPr="00792655">
              <w:rPr>
                <w:rFonts w:cstheme="minorHAnsi"/>
                <w:sz w:val="16"/>
                <w:szCs w:val="16"/>
              </w:rPr>
              <w:t xml:space="preserve"> Krajowy</w:t>
            </w:r>
            <w:r w:rsidR="007B7746">
              <w:rPr>
                <w:rFonts w:cstheme="minorHAnsi"/>
                <w:sz w:val="16"/>
                <w:szCs w:val="16"/>
              </w:rPr>
              <w:t>ch współfinansowanych ze środków unijnych</w:t>
            </w:r>
            <w:r w:rsidR="00481004">
              <w:rPr>
                <w:rFonts w:cstheme="minorHAnsi"/>
                <w:sz w:val="16"/>
                <w:szCs w:val="16"/>
              </w:rPr>
              <w:t xml:space="preserve"> (nowa perspektywa finansowa)</w:t>
            </w:r>
            <w:r w:rsidR="007B7746">
              <w:rPr>
                <w:rFonts w:cstheme="minorHAnsi"/>
                <w:sz w:val="16"/>
                <w:szCs w:val="16"/>
              </w:rPr>
              <w:t>.</w:t>
            </w:r>
          </w:p>
          <w:p w14:paraId="2DA3AE7D" w14:textId="77777777" w:rsidR="00FC7986" w:rsidRPr="00A75853" w:rsidRDefault="00FC7986" w:rsidP="00A75853">
            <w:pPr>
              <w:spacing w:before="120" w:after="0" w:line="240" w:lineRule="auto"/>
              <w:rPr>
                <w:rFonts w:eastAsia="Calibri"/>
                <w:sz w:val="16"/>
              </w:rPr>
            </w:pPr>
          </w:p>
          <w:p w14:paraId="7B69C3C1" w14:textId="77777777" w:rsidR="00FC7986" w:rsidRPr="00792655" w:rsidRDefault="00993B7E" w:rsidP="00FC7986">
            <w:pPr>
              <w:rPr>
                <w:rFonts w:cstheme="minorHAnsi"/>
                <w:sz w:val="16"/>
                <w:szCs w:val="16"/>
              </w:rPr>
            </w:pPr>
            <w:r>
              <w:rPr>
                <w:rFonts w:cstheme="minorHAnsi"/>
                <w:sz w:val="16"/>
                <w:szCs w:val="16"/>
              </w:rPr>
              <w:t>Eskalowanie</w:t>
            </w:r>
            <w:r w:rsidR="00FC7986" w:rsidRPr="00792655">
              <w:rPr>
                <w:rFonts w:cstheme="minorHAnsi"/>
                <w:sz w:val="16"/>
                <w:szCs w:val="16"/>
              </w:rPr>
              <w:t xml:space="preserve"> </w:t>
            </w:r>
            <w:r w:rsidR="00FC7986">
              <w:rPr>
                <w:rFonts w:cstheme="minorHAnsi"/>
                <w:sz w:val="16"/>
                <w:szCs w:val="16"/>
              </w:rPr>
              <w:t>na wyższy pozi</w:t>
            </w:r>
            <w:r w:rsidR="008624E6">
              <w:rPr>
                <w:rFonts w:cstheme="minorHAnsi"/>
                <w:sz w:val="16"/>
                <w:szCs w:val="16"/>
              </w:rPr>
              <w:t>om</w:t>
            </w:r>
          </w:p>
          <w:p w14:paraId="2387B4DB" w14:textId="77777777" w:rsidR="00FC7986" w:rsidRDefault="00FC7986" w:rsidP="004035A8">
            <w:pPr>
              <w:spacing w:before="120" w:after="0" w:line="240" w:lineRule="auto"/>
              <w:rPr>
                <w:rFonts w:eastAsia="Calibri"/>
                <w:sz w:val="16"/>
              </w:rPr>
            </w:pPr>
          </w:p>
        </w:tc>
      </w:tr>
      <w:tr w:rsidR="00717EF5" w:rsidRPr="00717EF5" w14:paraId="4032B0D4" w14:textId="77777777" w:rsidTr="00744DFA">
        <w:trPr>
          <w:trHeight w:val="1"/>
        </w:trPr>
        <w:tc>
          <w:tcPr>
            <w:tcW w:w="963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1FE9F51" w14:textId="77777777" w:rsidR="00717EF5" w:rsidRPr="00717EF5" w:rsidRDefault="00717EF5" w:rsidP="0009132F">
            <w:pPr>
              <w:spacing w:before="120" w:after="0" w:line="240" w:lineRule="auto"/>
              <w:rPr>
                <w:rFonts w:eastAsia="Calibri"/>
                <w:sz w:val="22"/>
              </w:rPr>
            </w:pPr>
            <w:r w:rsidRPr="00717EF5">
              <w:rPr>
                <w:rFonts w:eastAsia="Calibri"/>
                <w:sz w:val="18"/>
              </w:rPr>
              <w:t>Organizacyjno-prawne</w:t>
            </w:r>
          </w:p>
        </w:tc>
      </w:tr>
      <w:tr w:rsidR="00717EF5" w:rsidRPr="00717EF5" w14:paraId="6D72A031"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3B69D03" w14:textId="77777777" w:rsidR="00717EF5" w:rsidRPr="00717EF5" w:rsidRDefault="00F16A58" w:rsidP="00717EF5">
            <w:pPr>
              <w:spacing w:before="120" w:after="0" w:line="240" w:lineRule="auto"/>
              <w:jc w:val="both"/>
              <w:rPr>
                <w:rFonts w:eastAsia="Calibri"/>
                <w:sz w:val="22"/>
              </w:rPr>
            </w:pPr>
            <w:r>
              <w:rPr>
                <w:rFonts w:eastAsia="Calibri"/>
                <w:sz w:val="18"/>
              </w:rPr>
              <w:t>6</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B280CA" w14:textId="77777777" w:rsidR="00717EF5" w:rsidRPr="00717EF5" w:rsidRDefault="00C54CBF" w:rsidP="002976B9">
            <w:pPr>
              <w:spacing w:before="120" w:after="0" w:line="240" w:lineRule="auto"/>
              <w:rPr>
                <w:rFonts w:eastAsia="Calibri"/>
                <w:sz w:val="22"/>
              </w:rPr>
            </w:pPr>
            <w:r w:rsidRPr="00717EF5">
              <w:rPr>
                <w:rFonts w:eastAsia="Calibri"/>
                <w:sz w:val="16"/>
              </w:rPr>
              <w:t>Przewlekłość procesu</w:t>
            </w:r>
            <w:r w:rsidR="00717EF5" w:rsidRPr="00717EF5">
              <w:rPr>
                <w:rFonts w:eastAsia="Calibri"/>
                <w:sz w:val="16"/>
              </w:rPr>
              <w:t xml:space="preserve"> legislacyjnego realizowanego na poziomie krajowym, </w:t>
            </w:r>
            <w:r w:rsidR="00473076" w:rsidRPr="00717EF5">
              <w:rPr>
                <w:rFonts w:eastAsia="Calibri"/>
                <w:sz w:val="16"/>
              </w:rPr>
              <w:t>mająca wpływ</w:t>
            </w:r>
            <w:r w:rsidR="00717EF5" w:rsidRPr="00717EF5">
              <w:rPr>
                <w:rFonts w:eastAsia="Calibri"/>
                <w:sz w:val="16"/>
              </w:rPr>
              <w:t xml:space="preserve"> na aktualizację przepisów wewnętrznych użytkowników SIS</w:t>
            </w:r>
            <w:r w:rsidR="00856C84">
              <w:rPr>
                <w:rFonts w:eastAsia="Calibri"/>
                <w:sz w:val="16"/>
              </w:rPr>
              <w:t xml:space="preserve"> </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E03933C" w14:textId="77777777" w:rsidR="00717EF5" w:rsidRPr="002D0043" w:rsidRDefault="00910657" w:rsidP="002D0043">
            <w:pPr>
              <w:spacing w:before="120"/>
              <w:rPr>
                <w:sz w:val="18"/>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 xml:space="preserve">z Wielkoskalowymi Systemami Informacyjnymi </w:t>
            </w:r>
            <w:r>
              <w:rPr>
                <w:rFonts w:eastAsia="Calibri"/>
                <w:sz w:val="16"/>
              </w:rPr>
              <w:t>UE</w:t>
            </w:r>
            <w:r w:rsidR="00717EF5" w:rsidRPr="00717EF5">
              <w:rPr>
                <w:rFonts w:eastAsia="Calibri"/>
                <w:sz w:val="16"/>
              </w:rPr>
              <w:t>, wszyscy użytkownicy mający dostęp SIS</w:t>
            </w:r>
            <w:r w:rsidR="00856C84">
              <w:rPr>
                <w:rFonts w:eastAsia="Calibri"/>
                <w:sz w:val="16"/>
              </w:rPr>
              <w:t xml:space="preserve"> II</w:t>
            </w:r>
            <w:r w:rsidR="00717EF5" w:rsidRPr="00717EF5">
              <w:rPr>
                <w:rFonts w:eastAsia="Calibri"/>
                <w:sz w:val="16"/>
              </w:rPr>
              <w:t xml:space="preserve">, </w:t>
            </w:r>
            <w:r w:rsidR="00143FA3" w:rsidRPr="002D0043">
              <w:rPr>
                <w:sz w:val="16"/>
                <w:szCs w:val="16"/>
              </w:rPr>
              <w:t>KGP</w:t>
            </w:r>
            <w:r w:rsidR="00717EF5" w:rsidRPr="002D0043">
              <w:rPr>
                <w:rFonts w:eastAsia="Calibri"/>
                <w:sz w:val="16"/>
                <w:szCs w:val="16"/>
              </w:rPr>
              <w:t>,</w:t>
            </w:r>
            <w:r w:rsidR="00717EF5" w:rsidRPr="00717EF5">
              <w:rPr>
                <w:rFonts w:eastAsia="Calibri"/>
                <w:sz w:val="16"/>
              </w:rPr>
              <w:t xml:space="preserve"> Prezes UODO</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A343413" w14:textId="77777777" w:rsidR="00717EF5" w:rsidRPr="00717EF5" w:rsidRDefault="00717EF5" w:rsidP="0009132F">
            <w:pPr>
              <w:spacing w:before="120" w:after="0" w:line="240" w:lineRule="auto"/>
              <w:rPr>
                <w:rFonts w:eastAsia="Calibri"/>
                <w:sz w:val="22"/>
              </w:rPr>
            </w:pPr>
            <w:r w:rsidRPr="00717EF5">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BE771F"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ECBF46" w14:textId="77777777" w:rsidR="00717EF5" w:rsidRPr="00717EF5" w:rsidRDefault="00717EF5" w:rsidP="0009132F">
            <w:pPr>
              <w:spacing w:before="120" w:after="0" w:line="240" w:lineRule="auto"/>
              <w:rPr>
                <w:rFonts w:eastAsia="Calibri"/>
                <w:sz w:val="22"/>
              </w:rPr>
            </w:pPr>
            <w:r w:rsidRPr="00717EF5">
              <w:rPr>
                <w:rFonts w:eastAsia="Calibri"/>
                <w:sz w:val="16"/>
              </w:rPr>
              <w:t>Nadanie priorytetu działaniom legislacyjnym</w:t>
            </w:r>
            <w:r w:rsidR="002C4EFC">
              <w:rPr>
                <w:rFonts w:eastAsia="Calibri"/>
                <w:sz w:val="16"/>
              </w:rPr>
              <w:t>.</w:t>
            </w:r>
          </w:p>
        </w:tc>
      </w:tr>
      <w:tr w:rsidR="00717EF5" w:rsidRPr="00717EF5" w14:paraId="053A407D"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17867BE" w14:textId="77777777" w:rsidR="00717EF5" w:rsidRPr="00717EF5" w:rsidRDefault="00F16A58" w:rsidP="00717EF5">
            <w:pPr>
              <w:spacing w:before="120" w:after="0" w:line="240" w:lineRule="auto"/>
              <w:jc w:val="both"/>
              <w:rPr>
                <w:rFonts w:eastAsia="Calibri"/>
                <w:sz w:val="22"/>
              </w:rPr>
            </w:pPr>
            <w:r>
              <w:rPr>
                <w:rFonts w:eastAsia="Calibri"/>
                <w:sz w:val="18"/>
              </w:rPr>
              <w:t>7</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330CC3F" w14:textId="093EC0D8" w:rsidR="00717EF5" w:rsidRPr="00717EF5" w:rsidRDefault="00717EF5" w:rsidP="00D85BF9">
            <w:pPr>
              <w:spacing w:before="120" w:after="0" w:line="240" w:lineRule="auto"/>
              <w:rPr>
                <w:rFonts w:eastAsia="Calibri"/>
                <w:sz w:val="22"/>
              </w:rPr>
            </w:pPr>
            <w:r w:rsidRPr="00717EF5">
              <w:rPr>
                <w:rFonts w:eastAsia="Calibri"/>
                <w:sz w:val="16"/>
              </w:rPr>
              <w:t xml:space="preserve">Utrudnienia na gruncie organizacyjnym wynikające ze złożoności </w:t>
            </w:r>
            <w:r w:rsidRPr="00856C84">
              <w:rPr>
                <w:rFonts w:eastAsia="Calibri"/>
                <w:i/>
                <w:sz w:val="16"/>
              </w:rPr>
              <w:t>SIS</w:t>
            </w:r>
            <w:r w:rsidRPr="00717EF5">
              <w:rPr>
                <w:rFonts w:eastAsia="Calibri"/>
                <w:sz w:val="16"/>
              </w:rPr>
              <w:t xml:space="preserve"> </w:t>
            </w:r>
            <w:proofErr w:type="spellStart"/>
            <w:r w:rsidR="002D589B">
              <w:rPr>
                <w:rFonts w:eastAsia="Calibri"/>
                <w:i/>
                <w:sz w:val="16"/>
              </w:rPr>
              <w:t>R</w:t>
            </w:r>
            <w:r w:rsidRPr="00717EF5">
              <w:rPr>
                <w:rFonts w:eastAsia="Calibri"/>
                <w:i/>
                <w:sz w:val="16"/>
              </w:rPr>
              <w:t>ecast</w:t>
            </w:r>
            <w:proofErr w:type="spellEnd"/>
            <w:r w:rsidRPr="00717EF5">
              <w:rPr>
                <w:rFonts w:eastAsia="Calibri"/>
                <w:sz w:val="16"/>
              </w:rPr>
              <w:t xml:space="preserve"> </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188020" w14:textId="77777777" w:rsidR="00AD2F20" w:rsidRPr="002D0043" w:rsidRDefault="00717EF5" w:rsidP="00AD2F20">
            <w:pPr>
              <w:spacing w:before="120"/>
              <w:rPr>
                <w:sz w:val="16"/>
                <w:szCs w:val="16"/>
              </w:rPr>
            </w:pPr>
            <w:r w:rsidRPr="002D0043">
              <w:rPr>
                <w:rFonts w:eastAsia="Calibri"/>
                <w:sz w:val="16"/>
                <w:szCs w:val="16"/>
              </w:rPr>
              <w:t>Wszyscy użytkownicy SIS</w:t>
            </w:r>
            <w:r w:rsidR="00A75853" w:rsidRPr="002D0043">
              <w:rPr>
                <w:rFonts w:eastAsia="Calibri"/>
                <w:sz w:val="16"/>
                <w:szCs w:val="16"/>
              </w:rPr>
              <w:t xml:space="preserve"> </w:t>
            </w:r>
            <w:r w:rsidR="00143FA3" w:rsidRPr="002D0043">
              <w:rPr>
                <w:sz w:val="16"/>
                <w:szCs w:val="16"/>
              </w:rPr>
              <w:t>KGP</w:t>
            </w:r>
          </w:p>
          <w:p w14:paraId="60F83366" w14:textId="77777777" w:rsidR="00717EF5" w:rsidRPr="002D0043" w:rsidRDefault="00717EF5" w:rsidP="00A75853">
            <w:pPr>
              <w:spacing w:before="120" w:after="0" w:line="240" w:lineRule="auto"/>
              <w:rPr>
                <w:rFonts w:eastAsia="Calibri"/>
                <w:sz w:val="16"/>
                <w:szCs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CD8BFD9"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44C1F9"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D234A3" w14:textId="77777777" w:rsidR="00717EF5" w:rsidRPr="00717EF5" w:rsidRDefault="00717EF5" w:rsidP="0009132F">
            <w:pPr>
              <w:spacing w:before="120" w:after="0" w:line="240" w:lineRule="auto"/>
              <w:rPr>
                <w:rFonts w:eastAsia="Calibri"/>
                <w:sz w:val="22"/>
              </w:rPr>
            </w:pPr>
            <w:r w:rsidRPr="00717EF5">
              <w:rPr>
                <w:rFonts w:eastAsia="Calibri"/>
                <w:sz w:val="16"/>
              </w:rPr>
              <w:t>Zadbanie o właściwy przepływ informacji i program szkoleniowy</w:t>
            </w:r>
            <w:r w:rsidR="002C4EFC">
              <w:rPr>
                <w:rFonts w:eastAsia="Calibri"/>
                <w:sz w:val="16"/>
              </w:rPr>
              <w:t>.</w:t>
            </w:r>
          </w:p>
        </w:tc>
      </w:tr>
      <w:tr w:rsidR="00717EF5" w:rsidRPr="00717EF5" w14:paraId="59E907A9"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C8A4D9" w14:textId="77777777" w:rsidR="00717EF5" w:rsidRPr="00717EF5" w:rsidRDefault="00F16A58" w:rsidP="00717EF5">
            <w:pPr>
              <w:spacing w:before="120" w:after="0" w:line="240" w:lineRule="auto"/>
              <w:jc w:val="both"/>
              <w:rPr>
                <w:rFonts w:eastAsia="Calibri"/>
                <w:sz w:val="22"/>
              </w:rPr>
            </w:pPr>
            <w:r>
              <w:rPr>
                <w:rFonts w:eastAsia="Calibri"/>
                <w:sz w:val="18"/>
              </w:rPr>
              <w:t>8</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A68DD77" w14:textId="77777777" w:rsidR="00717EF5" w:rsidRPr="00717EF5" w:rsidRDefault="00717EF5" w:rsidP="0009132F">
            <w:pPr>
              <w:spacing w:before="120" w:after="0" w:line="240" w:lineRule="auto"/>
              <w:rPr>
                <w:rFonts w:eastAsia="Calibri"/>
                <w:sz w:val="22"/>
              </w:rPr>
            </w:pPr>
            <w:r w:rsidRPr="00717EF5">
              <w:rPr>
                <w:rFonts w:eastAsia="Calibri"/>
                <w:sz w:val="16"/>
              </w:rPr>
              <w:t>Brak odpowiednich zasobów kadrowych</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40506C2" w14:textId="77777777" w:rsidR="00717EF5" w:rsidRPr="002D0043" w:rsidRDefault="00143FA3" w:rsidP="0009132F">
            <w:pPr>
              <w:spacing w:before="120" w:after="0" w:line="240" w:lineRule="auto"/>
              <w:rPr>
                <w:rFonts w:eastAsia="Calibri"/>
                <w:sz w:val="16"/>
                <w:szCs w:val="16"/>
              </w:rPr>
            </w:pPr>
            <w:r w:rsidRPr="002D0043">
              <w:rPr>
                <w:sz w:val="16"/>
                <w:szCs w:val="16"/>
              </w:rPr>
              <w:t>KGP</w:t>
            </w:r>
            <w:r w:rsidRPr="002D0043" w:rsidDel="00AD2F20">
              <w:rPr>
                <w:rFonts w:eastAsia="Calibri"/>
                <w:sz w:val="16"/>
                <w:szCs w:val="16"/>
              </w:rPr>
              <w:t xml:space="preserve"> </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FE102EF" w14:textId="77777777" w:rsidR="00717EF5" w:rsidRPr="00717EF5" w:rsidRDefault="00717EF5" w:rsidP="0009132F">
            <w:pPr>
              <w:spacing w:before="120" w:after="0" w:line="240" w:lineRule="auto"/>
              <w:rPr>
                <w:rFonts w:eastAsia="Calibri"/>
                <w:sz w:val="22"/>
              </w:rPr>
            </w:pPr>
            <w:r w:rsidRPr="00717EF5">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3A8F73"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9DF5BC" w14:textId="77777777" w:rsidR="00717EF5" w:rsidRPr="00717EF5" w:rsidRDefault="00717EF5" w:rsidP="0009132F">
            <w:pPr>
              <w:spacing w:before="120" w:after="0" w:line="240" w:lineRule="auto"/>
              <w:rPr>
                <w:rFonts w:eastAsia="Calibri"/>
                <w:sz w:val="22"/>
              </w:rPr>
            </w:pPr>
            <w:r w:rsidRPr="00717EF5">
              <w:rPr>
                <w:rFonts w:eastAsia="Calibri"/>
                <w:sz w:val="16"/>
                <w:szCs w:val="20"/>
              </w:rPr>
              <w:t>Opracowanie szczegółowego planu potrzeb kadrowych w celach przekazania szczeblowi zarządzającemu projektem</w:t>
            </w:r>
            <w:r w:rsidRPr="00717EF5">
              <w:rPr>
                <w:rFonts w:eastAsia="Calibri"/>
                <w:sz w:val="16"/>
              </w:rPr>
              <w:t xml:space="preserve"> (w szczególności zwiększenie liczby funkcjonariuszy i pracowników cywilnych w BMWP KGP).</w:t>
            </w:r>
            <w:r w:rsidRPr="00717EF5">
              <w:rPr>
                <w:rFonts w:eastAsia="Calibri"/>
                <w:sz w:val="16"/>
                <w:szCs w:val="20"/>
              </w:rPr>
              <w:t xml:space="preserve"> Dodatki motywacyjne</w:t>
            </w:r>
            <w:r w:rsidR="002C4EFC">
              <w:rPr>
                <w:rFonts w:eastAsia="Calibri"/>
                <w:sz w:val="16"/>
                <w:szCs w:val="20"/>
              </w:rPr>
              <w:t>.</w:t>
            </w:r>
          </w:p>
        </w:tc>
      </w:tr>
      <w:tr w:rsidR="00717EF5" w:rsidRPr="00717EF5" w14:paraId="1693DCE5"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BD7BA7B" w14:textId="77777777" w:rsidR="00717EF5" w:rsidRPr="00717EF5" w:rsidRDefault="00F16A58" w:rsidP="00717EF5">
            <w:pPr>
              <w:spacing w:before="120" w:after="0" w:line="240" w:lineRule="auto"/>
              <w:jc w:val="both"/>
              <w:rPr>
                <w:rFonts w:eastAsia="Calibri"/>
                <w:sz w:val="22"/>
              </w:rPr>
            </w:pPr>
            <w:r>
              <w:rPr>
                <w:rFonts w:eastAsia="Calibri"/>
                <w:sz w:val="18"/>
              </w:rPr>
              <w:t>9</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19E396" w14:textId="77777777" w:rsidR="00717EF5" w:rsidRPr="00717EF5" w:rsidRDefault="00717EF5" w:rsidP="0009132F">
            <w:pPr>
              <w:spacing w:before="120" w:after="0" w:line="240" w:lineRule="auto"/>
              <w:rPr>
                <w:rFonts w:eastAsia="Calibri"/>
                <w:sz w:val="22"/>
              </w:rPr>
            </w:pPr>
            <w:r w:rsidRPr="00717EF5">
              <w:rPr>
                <w:rFonts w:eastAsia="Calibri"/>
                <w:sz w:val="16"/>
              </w:rPr>
              <w:t xml:space="preserve">Brak odpowiedniej powierzchni biurowej do realizacji nowych zadań </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3CE8B4" w14:textId="77777777" w:rsidR="00AD2F20" w:rsidRPr="002D0043" w:rsidRDefault="00717EF5" w:rsidP="00AD2F20">
            <w:pPr>
              <w:spacing w:before="120"/>
              <w:rPr>
                <w:sz w:val="16"/>
                <w:szCs w:val="16"/>
              </w:rPr>
            </w:pPr>
            <w:r w:rsidRPr="002D0043">
              <w:rPr>
                <w:rFonts w:eastAsia="Calibri"/>
                <w:sz w:val="16"/>
                <w:szCs w:val="16"/>
              </w:rPr>
              <w:t>Wszyscy użytkownicy SIS</w:t>
            </w:r>
            <w:r w:rsidR="00856C84" w:rsidRPr="002D0043">
              <w:rPr>
                <w:rFonts w:eastAsia="Calibri"/>
                <w:sz w:val="16"/>
                <w:szCs w:val="16"/>
              </w:rPr>
              <w:t xml:space="preserve"> II</w:t>
            </w:r>
            <w:r w:rsidRPr="002D0043">
              <w:rPr>
                <w:rFonts w:eastAsia="Calibri"/>
                <w:sz w:val="16"/>
                <w:szCs w:val="16"/>
              </w:rPr>
              <w:t>,</w:t>
            </w:r>
            <w:r w:rsidR="00D85BF9" w:rsidRPr="002D0043">
              <w:rPr>
                <w:rFonts w:eastAsia="Calibri"/>
                <w:sz w:val="16"/>
                <w:szCs w:val="16"/>
              </w:rPr>
              <w:t xml:space="preserve"> UI,</w:t>
            </w:r>
            <w:r w:rsidRPr="002D0043">
              <w:rPr>
                <w:rFonts w:eastAsia="Calibri"/>
                <w:sz w:val="16"/>
                <w:szCs w:val="16"/>
              </w:rPr>
              <w:t xml:space="preserve"> </w:t>
            </w:r>
            <w:r w:rsidR="00143FA3" w:rsidRPr="002D0043">
              <w:rPr>
                <w:sz w:val="16"/>
                <w:szCs w:val="16"/>
              </w:rPr>
              <w:t>KGP</w:t>
            </w:r>
          </w:p>
          <w:p w14:paraId="35B81AEE" w14:textId="77777777" w:rsidR="00717EF5" w:rsidRPr="002D0043" w:rsidRDefault="00717EF5" w:rsidP="0009132F">
            <w:pPr>
              <w:spacing w:before="120" w:after="0" w:line="240" w:lineRule="auto"/>
              <w:rPr>
                <w:rFonts w:eastAsia="Calibri"/>
                <w:sz w:val="16"/>
                <w:szCs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EDF89F"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E67D5A3"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7B9B04" w14:textId="77777777" w:rsidR="00717EF5" w:rsidRPr="00717EF5" w:rsidRDefault="00717EF5" w:rsidP="0009132F">
            <w:pPr>
              <w:spacing w:before="120" w:after="0" w:line="240" w:lineRule="auto"/>
              <w:rPr>
                <w:rFonts w:eastAsia="Calibri"/>
                <w:sz w:val="16"/>
                <w:szCs w:val="20"/>
              </w:rPr>
            </w:pPr>
            <w:r w:rsidRPr="00717EF5">
              <w:rPr>
                <w:rFonts w:eastAsia="Calibri"/>
                <w:sz w:val="16"/>
                <w:szCs w:val="20"/>
              </w:rPr>
              <w:t>Dokonanie rozeznania dostępności nieruchomości skarbu państwa</w:t>
            </w:r>
            <w:r w:rsidRPr="00717EF5">
              <w:rPr>
                <w:rFonts w:eastAsia="Calibri"/>
                <w:sz w:val="16"/>
              </w:rPr>
              <w:t>;</w:t>
            </w:r>
          </w:p>
          <w:p w14:paraId="00F6C944" w14:textId="77777777" w:rsidR="00717EF5" w:rsidRPr="00717EF5" w:rsidRDefault="00717EF5" w:rsidP="0009132F">
            <w:pPr>
              <w:spacing w:before="120" w:after="0" w:line="240" w:lineRule="auto"/>
              <w:rPr>
                <w:rFonts w:eastAsia="Calibri"/>
                <w:sz w:val="22"/>
              </w:rPr>
            </w:pPr>
            <w:r w:rsidRPr="00717EF5">
              <w:rPr>
                <w:rFonts w:eastAsia="Calibri"/>
                <w:sz w:val="16"/>
              </w:rPr>
              <w:t>Działania w celu pozyskania dofinansowania ze środków np. FBW</w:t>
            </w:r>
            <w:r w:rsidR="002C4EFC">
              <w:rPr>
                <w:rFonts w:eastAsia="Calibri"/>
                <w:sz w:val="16"/>
              </w:rPr>
              <w:t>.</w:t>
            </w:r>
          </w:p>
        </w:tc>
      </w:tr>
      <w:tr w:rsidR="00717EF5" w:rsidRPr="00717EF5" w14:paraId="42FB3074"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18DF098" w14:textId="77777777" w:rsidR="00717EF5" w:rsidRPr="00717EF5" w:rsidRDefault="00F16A58" w:rsidP="00717EF5">
            <w:pPr>
              <w:spacing w:before="120" w:after="0" w:line="240" w:lineRule="auto"/>
              <w:jc w:val="both"/>
              <w:rPr>
                <w:rFonts w:eastAsia="Calibri"/>
                <w:sz w:val="22"/>
              </w:rPr>
            </w:pPr>
            <w:r>
              <w:rPr>
                <w:rFonts w:eastAsia="Calibri"/>
                <w:sz w:val="18"/>
              </w:rPr>
              <w:t>10</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53CD6C" w14:textId="77777777" w:rsidR="00717EF5" w:rsidRPr="00717EF5" w:rsidRDefault="00717EF5" w:rsidP="0009132F">
            <w:pPr>
              <w:spacing w:before="120" w:after="0" w:line="240" w:lineRule="auto"/>
              <w:rPr>
                <w:rFonts w:eastAsia="Calibri"/>
                <w:sz w:val="22"/>
              </w:rPr>
            </w:pPr>
            <w:r w:rsidRPr="00717EF5">
              <w:rPr>
                <w:rFonts w:eastAsia="Calibri"/>
                <w:sz w:val="16"/>
              </w:rPr>
              <w:t>Brak odpowiedniej wiedzy użytkowników końcowych oraz innych podmiotów zaangażowanych</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FC946F" w14:textId="77777777" w:rsidR="00AD2F20" w:rsidRPr="002D0043" w:rsidRDefault="00717EF5" w:rsidP="00AD2F20">
            <w:pPr>
              <w:spacing w:before="120"/>
              <w:rPr>
                <w:sz w:val="16"/>
                <w:szCs w:val="16"/>
              </w:rPr>
            </w:pPr>
            <w:r w:rsidRPr="002D0043">
              <w:rPr>
                <w:rFonts w:eastAsia="Calibri"/>
                <w:sz w:val="16"/>
                <w:szCs w:val="16"/>
              </w:rPr>
              <w:t xml:space="preserve">Wszyscy użytkownicy SIS, </w:t>
            </w:r>
            <w:r w:rsidR="00D85BF9" w:rsidRPr="002D0043">
              <w:rPr>
                <w:rFonts w:eastAsia="Calibri"/>
                <w:sz w:val="16"/>
                <w:szCs w:val="16"/>
              </w:rPr>
              <w:t xml:space="preserve">UI, </w:t>
            </w:r>
            <w:r w:rsidR="00143FA3" w:rsidRPr="002D0043">
              <w:rPr>
                <w:sz w:val="16"/>
                <w:szCs w:val="16"/>
              </w:rPr>
              <w:t>KGP</w:t>
            </w:r>
          </w:p>
          <w:p w14:paraId="7ED724E3" w14:textId="77777777" w:rsidR="00717EF5" w:rsidRPr="002D0043" w:rsidRDefault="00717EF5" w:rsidP="00C62E7E">
            <w:pPr>
              <w:spacing w:before="120" w:after="0" w:line="240" w:lineRule="auto"/>
              <w:rPr>
                <w:rFonts w:eastAsia="Calibri"/>
                <w:sz w:val="16"/>
                <w:szCs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EAF0C02"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6C5FCD"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4A4025B" w14:textId="77777777" w:rsidR="00717EF5" w:rsidRPr="00717EF5" w:rsidRDefault="00717EF5" w:rsidP="0009132F">
            <w:pPr>
              <w:spacing w:before="120" w:after="0" w:line="240" w:lineRule="auto"/>
              <w:rPr>
                <w:rFonts w:eastAsia="Calibri"/>
                <w:sz w:val="22"/>
              </w:rPr>
            </w:pPr>
            <w:r w:rsidRPr="00717EF5">
              <w:rPr>
                <w:rFonts w:eastAsia="Calibri"/>
                <w:sz w:val="16"/>
                <w:szCs w:val="20"/>
              </w:rPr>
              <w:t>Działania informacyjne</w:t>
            </w:r>
            <w:r w:rsidRPr="00717EF5">
              <w:rPr>
                <w:rFonts w:eastAsia="Calibri"/>
                <w:sz w:val="16"/>
              </w:rPr>
              <w:t>, zalecenia i szkoleniowe, w tym działania podejmowane w zakresie uruchomienia projektów szkoleniowych finansowanych np. z FBW czy z NMF</w:t>
            </w:r>
            <w:r w:rsidR="002C4EFC">
              <w:rPr>
                <w:rFonts w:eastAsia="Calibri"/>
                <w:sz w:val="16"/>
              </w:rPr>
              <w:t>.</w:t>
            </w:r>
          </w:p>
        </w:tc>
      </w:tr>
      <w:tr w:rsidR="00717EF5" w:rsidRPr="00717EF5" w14:paraId="451B2876"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7EB259" w14:textId="77777777" w:rsidR="00717EF5" w:rsidRPr="00717EF5" w:rsidRDefault="00F16A58" w:rsidP="00717EF5">
            <w:pPr>
              <w:spacing w:before="120" w:after="0" w:line="240" w:lineRule="auto"/>
              <w:jc w:val="both"/>
              <w:rPr>
                <w:rFonts w:eastAsia="Calibri"/>
                <w:sz w:val="22"/>
              </w:rPr>
            </w:pPr>
            <w:r>
              <w:rPr>
                <w:rFonts w:eastAsia="Calibri"/>
                <w:sz w:val="18"/>
              </w:rPr>
              <w:t>11</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8CE2DD" w14:textId="77777777" w:rsidR="00717EF5" w:rsidRPr="00717EF5" w:rsidRDefault="00717EF5" w:rsidP="0009132F">
            <w:pPr>
              <w:spacing w:before="120" w:after="0" w:line="240" w:lineRule="auto"/>
              <w:rPr>
                <w:rFonts w:eastAsia="Calibri"/>
                <w:sz w:val="22"/>
              </w:rPr>
            </w:pPr>
            <w:r w:rsidRPr="00717EF5">
              <w:rPr>
                <w:rFonts w:eastAsia="Calibri"/>
                <w:sz w:val="16"/>
              </w:rPr>
              <w:t>Długotrwałe procedury przetargowe mogące wpłynąć na terminowość realizacji zadań</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3E80CA7" w14:textId="77777777" w:rsidR="00AD2F20" w:rsidRPr="002D0043" w:rsidRDefault="00717EF5" w:rsidP="00AD2F20">
            <w:pPr>
              <w:spacing w:before="120"/>
              <w:rPr>
                <w:sz w:val="16"/>
                <w:szCs w:val="16"/>
              </w:rPr>
            </w:pPr>
            <w:r w:rsidRPr="002D0043">
              <w:rPr>
                <w:rFonts w:eastAsia="Calibri"/>
                <w:sz w:val="16"/>
                <w:szCs w:val="16"/>
              </w:rPr>
              <w:t xml:space="preserve">Wszyscy użytkownicy SIS, </w:t>
            </w:r>
            <w:r w:rsidR="00D85BF9" w:rsidRPr="002D0043">
              <w:rPr>
                <w:rFonts w:eastAsia="Calibri"/>
                <w:sz w:val="16"/>
                <w:szCs w:val="16"/>
              </w:rPr>
              <w:t xml:space="preserve">UI, </w:t>
            </w:r>
            <w:r w:rsidR="00143FA3" w:rsidRPr="002D0043">
              <w:rPr>
                <w:sz w:val="16"/>
                <w:szCs w:val="16"/>
              </w:rPr>
              <w:t>KGP</w:t>
            </w:r>
          </w:p>
          <w:p w14:paraId="083A50BE" w14:textId="77777777" w:rsidR="00717EF5" w:rsidRPr="002D0043" w:rsidRDefault="00717EF5" w:rsidP="00C62E7E">
            <w:pPr>
              <w:spacing w:before="120" w:after="0" w:line="240" w:lineRule="auto"/>
              <w:rPr>
                <w:rFonts w:eastAsia="Calibri"/>
                <w:sz w:val="16"/>
                <w:szCs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03835FB" w14:textId="77777777" w:rsidR="00717EF5" w:rsidRPr="00717EF5" w:rsidRDefault="00717EF5" w:rsidP="0009132F">
            <w:pPr>
              <w:spacing w:before="120" w:after="0" w:line="240" w:lineRule="auto"/>
              <w:rPr>
                <w:rFonts w:eastAsia="Calibri"/>
                <w:sz w:val="22"/>
              </w:rPr>
            </w:pPr>
            <w:r w:rsidRPr="00717EF5">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7BB76C"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03890E2" w14:textId="77777777" w:rsidR="00717EF5" w:rsidRPr="00717EF5" w:rsidRDefault="00717EF5" w:rsidP="0009132F">
            <w:pPr>
              <w:spacing w:before="120" w:after="0" w:line="240" w:lineRule="auto"/>
              <w:rPr>
                <w:rFonts w:eastAsia="Calibri"/>
                <w:sz w:val="22"/>
              </w:rPr>
            </w:pPr>
            <w:r w:rsidRPr="00717EF5">
              <w:rPr>
                <w:rFonts w:eastAsia="Calibri"/>
                <w:sz w:val="16"/>
              </w:rPr>
              <w:t>Wybór właściwych procedur przetargowych i bieżący monitoring</w:t>
            </w:r>
            <w:r w:rsidR="002C4EFC">
              <w:rPr>
                <w:rFonts w:eastAsia="Calibri"/>
                <w:sz w:val="16"/>
              </w:rPr>
              <w:t>.</w:t>
            </w:r>
          </w:p>
        </w:tc>
      </w:tr>
      <w:tr w:rsidR="00717EF5" w:rsidRPr="00717EF5" w14:paraId="3D145C3F"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DEC022C" w14:textId="77777777" w:rsidR="00717EF5" w:rsidRPr="00717EF5" w:rsidRDefault="00F16A58" w:rsidP="00717EF5">
            <w:pPr>
              <w:spacing w:before="120" w:after="0" w:line="240" w:lineRule="auto"/>
              <w:jc w:val="both"/>
              <w:rPr>
                <w:rFonts w:eastAsia="Calibri"/>
                <w:sz w:val="18"/>
              </w:rPr>
            </w:pPr>
            <w:r>
              <w:rPr>
                <w:rFonts w:eastAsia="Calibri"/>
                <w:sz w:val="18"/>
              </w:rPr>
              <w:t>12</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1C1A84" w14:textId="77777777" w:rsidR="00717EF5" w:rsidRPr="00717EF5" w:rsidRDefault="00717EF5" w:rsidP="0009132F">
            <w:pPr>
              <w:spacing w:before="120" w:after="0" w:line="240" w:lineRule="auto"/>
              <w:rPr>
                <w:rFonts w:eastAsia="Calibri"/>
                <w:sz w:val="16"/>
              </w:rPr>
            </w:pPr>
            <w:r w:rsidRPr="00717EF5">
              <w:rPr>
                <w:rFonts w:eastAsia="Calibri"/>
                <w:sz w:val="16"/>
              </w:rPr>
              <w:t>Rotacja członków zespołu projektowego</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B320D33" w14:textId="77777777" w:rsidR="00AD2F20" w:rsidRPr="002D0043" w:rsidRDefault="00717EF5" w:rsidP="00AD2F20">
            <w:pPr>
              <w:spacing w:before="120"/>
              <w:rPr>
                <w:sz w:val="16"/>
                <w:szCs w:val="16"/>
              </w:rPr>
            </w:pPr>
            <w:r w:rsidRPr="002D0043">
              <w:rPr>
                <w:rFonts w:eastAsia="Calibri"/>
                <w:sz w:val="16"/>
                <w:szCs w:val="16"/>
              </w:rPr>
              <w:t xml:space="preserve">Wszyscy użytkownicy SIS, </w:t>
            </w:r>
            <w:r w:rsidR="00D85BF9" w:rsidRPr="002D0043">
              <w:rPr>
                <w:rFonts w:eastAsia="Calibri"/>
                <w:sz w:val="16"/>
                <w:szCs w:val="16"/>
              </w:rPr>
              <w:t xml:space="preserve">UI, </w:t>
            </w:r>
            <w:r w:rsidR="00143FA3" w:rsidRPr="002D0043">
              <w:rPr>
                <w:sz w:val="16"/>
                <w:szCs w:val="16"/>
              </w:rPr>
              <w:t>KGP</w:t>
            </w:r>
          </w:p>
          <w:p w14:paraId="3A312FCD" w14:textId="77777777" w:rsidR="00717EF5" w:rsidRPr="002D0043" w:rsidRDefault="00717EF5" w:rsidP="00C62E7E">
            <w:pPr>
              <w:spacing w:before="120" w:after="0" w:line="240" w:lineRule="auto"/>
              <w:rPr>
                <w:rFonts w:eastAsia="Calibri"/>
                <w:sz w:val="16"/>
                <w:szCs w:val="16"/>
              </w:rPr>
            </w:pP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C038FE3" w14:textId="77777777" w:rsidR="00717EF5" w:rsidRPr="00717EF5" w:rsidRDefault="00717EF5" w:rsidP="0009132F">
            <w:pPr>
              <w:spacing w:before="120" w:after="0" w:line="240" w:lineRule="auto"/>
              <w:rPr>
                <w:rFonts w:eastAsia="Calibri"/>
                <w:sz w:val="16"/>
              </w:rPr>
            </w:pPr>
            <w:r w:rsidRPr="00717EF5">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FB3A4B8" w14:textId="77777777" w:rsidR="00717EF5" w:rsidRPr="00717EF5" w:rsidRDefault="00717EF5" w:rsidP="0009132F">
            <w:pPr>
              <w:spacing w:before="120" w:after="0" w:line="240" w:lineRule="auto"/>
              <w:rPr>
                <w:rFonts w:eastAsia="Calibri"/>
                <w:sz w:val="16"/>
              </w:rPr>
            </w:pPr>
            <w:r w:rsidRPr="00717EF5">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C31BF5" w14:textId="77777777" w:rsidR="00717EF5" w:rsidRPr="00717EF5" w:rsidRDefault="00717EF5" w:rsidP="0009132F">
            <w:pPr>
              <w:spacing w:before="120" w:after="0" w:line="240" w:lineRule="auto"/>
              <w:rPr>
                <w:rFonts w:eastAsia="Calibri"/>
                <w:sz w:val="16"/>
              </w:rPr>
            </w:pPr>
            <w:r w:rsidRPr="00717EF5">
              <w:rPr>
                <w:rFonts w:eastAsia="Calibri"/>
                <w:sz w:val="16"/>
              </w:rPr>
              <w:t>Dodatki motywacyjne</w:t>
            </w:r>
            <w:r w:rsidR="002C4EFC">
              <w:rPr>
                <w:rFonts w:eastAsia="Calibri"/>
                <w:sz w:val="16"/>
              </w:rPr>
              <w:t>.</w:t>
            </w:r>
          </w:p>
        </w:tc>
      </w:tr>
      <w:tr w:rsidR="00717EF5" w:rsidRPr="00717EF5" w14:paraId="628A6AB7" w14:textId="77777777" w:rsidTr="00744DFA">
        <w:trPr>
          <w:trHeight w:val="378"/>
        </w:trPr>
        <w:tc>
          <w:tcPr>
            <w:tcW w:w="963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5123B959" w14:textId="77777777" w:rsidR="00717EF5" w:rsidRPr="00717EF5" w:rsidRDefault="00717EF5" w:rsidP="0009132F">
            <w:pPr>
              <w:spacing w:before="120" w:after="0" w:line="240" w:lineRule="auto"/>
              <w:rPr>
                <w:rFonts w:eastAsia="Calibri"/>
                <w:sz w:val="22"/>
              </w:rPr>
            </w:pPr>
            <w:r w:rsidRPr="00717EF5">
              <w:rPr>
                <w:rFonts w:eastAsia="Calibri"/>
                <w:sz w:val="18"/>
              </w:rPr>
              <w:t>Techniczne</w:t>
            </w:r>
          </w:p>
        </w:tc>
      </w:tr>
      <w:tr w:rsidR="00717EF5" w:rsidRPr="00717EF5" w14:paraId="7FFE351D"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32CD115" w14:textId="77777777" w:rsidR="00717EF5" w:rsidRPr="00717EF5" w:rsidRDefault="00717EF5" w:rsidP="00F16A58">
            <w:pPr>
              <w:spacing w:before="120" w:after="0" w:line="240" w:lineRule="auto"/>
              <w:jc w:val="both"/>
              <w:rPr>
                <w:rFonts w:eastAsia="Calibri"/>
                <w:sz w:val="22"/>
              </w:rPr>
            </w:pPr>
            <w:r w:rsidRPr="00717EF5">
              <w:rPr>
                <w:rFonts w:eastAsia="Calibri"/>
                <w:sz w:val="18"/>
              </w:rPr>
              <w:t>1</w:t>
            </w:r>
            <w:r w:rsidR="00F16A58">
              <w:rPr>
                <w:rFonts w:eastAsia="Calibri"/>
                <w:sz w:val="18"/>
              </w:rPr>
              <w:t>3</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95E1455" w14:textId="77777777" w:rsidR="00717EF5" w:rsidRPr="00717EF5" w:rsidRDefault="00717EF5" w:rsidP="0009132F">
            <w:pPr>
              <w:spacing w:before="120" w:after="0" w:line="240" w:lineRule="auto"/>
              <w:rPr>
                <w:rFonts w:eastAsia="Calibri"/>
                <w:sz w:val="22"/>
              </w:rPr>
            </w:pPr>
            <w:r w:rsidRPr="00717EF5">
              <w:rPr>
                <w:rFonts w:eastAsia="Calibri"/>
                <w:sz w:val="16"/>
              </w:rPr>
              <w:t xml:space="preserve">Niedostosowanie systemów użytkowników instytucjonalnych </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93EC48A" w14:textId="77777777" w:rsidR="00717EF5" w:rsidRPr="002D0043" w:rsidRDefault="00717EF5" w:rsidP="0009132F">
            <w:pPr>
              <w:spacing w:before="120" w:after="0" w:line="240" w:lineRule="auto"/>
              <w:rPr>
                <w:rFonts w:eastAsia="Calibri"/>
                <w:sz w:val="16"/>
                <w:szCs w:val="16"/>
              </w:rPr>
            </w:pPr>
            <w:r w:rsidRPr="002D0043">
              <w:rPr>
                <w:rFonts w:eastAsia="Calibri"/>
                <w:sz w:val="16"/>
                <w:szCs w:val="16"/>
              </w:rPr>
              <w:t>UI</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06BCCD" w14:textId="77777777" w:rsidR="00717EF5" w:rsidRPr="00717EF5" w:rsidRDefault="009248FB" w:rsidP="0009132F">
            <w:pPr>
              <w:spacing w:before="120" w:after="0" w:line="240" w:lineRule="auto"/>
              <w:rPr>
                <w:rFonts w:eastAsia="Calibri"/>
                <w:sz w:val="22"/>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585AFB6" w14:textId="77777777" w:rsidR="00717EF5" w:rsidRPr="00717EF5" w:rsidRDefault="009248FB" w:rsidP="0009132F">
            <w:pPr>
              <w:spacing w:before="120" w:after="0" w:line="240" w:lineRule="auto"/>
              <w:rPr>
                <w:rFonts w:eastAsia="Calibri"/>
                <w:sz w:val="22"/>
              </w:rPr>
            </w:pPr>
            <w:r>
              <w:rPr>
                <w:rFonts w:eastAsia="Calibri"/>
                <w:sz w:val="16"/>
              </w:rPr>
              <w:t>duże</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4B2852C" w14:textId="77777777" w:rsidR="00717EF5" w:rsidRPr="00717EF5" w:rsidRDefault="00717EF5" w:rsidP="0009132F">
            <w:pPr>
              <w:spacing w:before="120" w:after="0" w:line="240" w:lineRule="auto"/>
              <w:rPr>
                <w:rFonts w:eastAsia="Calibri"/>
                <w:sz w:val="16"/>
              </w:rPr>
            </w:pPr>
            <w:r w:rsidRPr="00717EF5">
              <w:rPr>
                <w:rFonts w:eastAsia="Calibri"/>
                <w:sz w:val="16"/>
              </w:rPr>
              <w:t>Bieżące monitorowanie;</w:t>
            </w:r>
          </w:p>
          <w:p w14:paraId="7FABE1B1" w14:textId="77777777" w:rsidR="00717EF5" w:rsidRPr="00717EF5" w:rsidRDefault="00717EF5" w:rsidP="0009132F">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działań oraz uzgodnienia na </w:t>
            </w:r>
            <w:r w:rsidR="00C54CBF" w:rsidRPr="00717EF5">
              <w:rPr>
                <w:rFonts w:eastAsia="Calibri"/>
                <w:sz w:val="16"/>
              </w:rPr>
              <w:t>wysokim poziomie</w:t>
            </w:r>
            <w:r w:rsidRPr="00717EF5">
              <w:rPr>
                <w:rFonts w:eastAsia="Calibri"/>
                <w:sz w:val="16"/>
              </w:rPr>
              <w:t xml:space="preserve"> kierowniczym</w:t>
            </w:r>
            <w:r w:rsidR="002C4EFC">
              <w:rPr>
                <w:rFonts w:eastAsia="Calibri"/>
                <w:sz w:val="16"/>
              </w:rPr>
              <w:t>.</w:t>
            </w:r>
          </w:p>
        </w:tc>
      </w:tr>
      <w:tr w:rsidR="00717EF5" w:rsidRPr="00717EF5" w14:paraId="31D9D7E4"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6489671" w14:textId="77777777" w:rsidR="00717EF5" w:rsidRPr="00717EF5" w:rsidRDefault="00F16A58" w:rsidP="00717EF5">
            <w:pPr>
              <w:spacing w:before="120" w:after="0" w:line="240" w:lineRule="auto"/>
              <w:jc w:val="both"/>
              <w:rPr>
                <w:rFonts w:eastAsia="Calibri"/>
                <w:sz w:val="22"/>
              </w:rPr>
            </w:pPr>
            <w:r>
              <w:rPr>
                <w:rFonts w:eastAsia="Calibri"/>
                <w:sz w:val="18"/>
              </w:rPr>
              <w:t>14</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C03F19" w14:textId="77777777" w:rsidR="00717EF5" w:rsidRPr="00717EF5" w:rsidRDefault="00717EF5" w:rsidP="0009132F">
            <w:pPr>
              <w:spacing w:before="120" w:after="0" w:line="240" w:lineRule="auto"/>
              <w:rPr>
                <w:rFonts w:eastAsia="Calibri"/>
                <w:sz w:val="22"/>
              </w:rPr>
            </w:pPr>
            <w:r w:rsidRPr="00717EF5">
              <w:rPr>
                <w:rFonts w:eastAsia="Calibri"/>
                <w:sz w:val="16"/>
              </w:rPr>
              <w:t xml:space="preserve">Opóźnienie </w:t>
            </w:r>
            <w:r w:rsidR="00C54CBF" w:rsidRPr="00717EF5">
              <w:rPr>
                <w:rFonts w:eastAsia="Calibri"/>
                <w:sz w:val="16"/>
              </w:rPr>
              <w:t>w przygotowaniu</w:t>
            </w:r>
            <w:r w:rsidRPr="00717EF5">
              <w:rPr>
                <w:rFonts w:eastAsia="Calibri"/>
                <w:sz w:val="16"/>
              </w:rPr>
              <w:t xml:space="preserve"> i dostarczeniu końcowej dokumentacji technicznej CWPK SIS, wynikające z opóźnień na szczeblu UE</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F4177F4" w14:textId="77777777" w:rsidR="00717EF5" w:rsidRPr="002D0043" w:rsidRDefault="00143FA3" w:rsidP="00D85BF9">
            <w:pPr>
              <w:spacing w:before="120" w:after="0" w:line="240" w:lineRule="auto"/>
              <w:rPr>
                <w:rFonts w:eastAsia="Calibri"/>
                <w:sz w:val="16"/>
                <w:szCs w:val="16"/>
              </w:rPr>
            </w:pPr>
            <w:r w:rsidRPr="002D0043">
              <w:rPr>
                <w:sz w:val="16"/>
                <w:szCs w:val="16"/>
              </w:rPr>
              <w:t>KGP</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DA38543" w14:textId="77777777" w:rsidR="00717EF5" w:rsidRPr="00717EF5" w:rsidRDefault="00D85BF9" w:rsidP="0009132F">
            <w:pPr>
              <w:spacing w:before="120" w:after="0" w:line="240" w:lineRule="auto"/>
              <w:rPr>
                <w:rFonts w:eastAsia="Calibri"/>
                <w:sz w:val="22"/>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53C28F6" w14:textId="77777777" w:rsidR="00717EF5" w:rsidRPr="00717EF5" w:rsidRDefault="00D85BF9" w:rsidP="0009132F">
            <w:pPr>
              <w:spacing w:before="120" w:after="0" w:line="240" w:lineRule="auto"/>
              <w:rPr>
                <w:rFonts w:eastAsia="Calibri"/>
                <w:sz w:val="22"/>
              </w:rPr>
            </w:pPr>
            <w:r>
              <w:rPr>
                <w:rFonts w:eastAsia="Calibri"/>
                <w:sz w:val="16"/>
              </w:rPr>
              <w:t>duż</w:t>
            </w:r>
            <w:r w:rsidR="002F7040">
              <w:rPr>
                <w:rFonts w:eastAsia="Calibri"/>
                <w:sz w:val="16"/>
              </w:rPr>
              <w:t>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FFC6C77"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i podnoszenie na forum UE konieczności dotrzymania terminów realizacji tego zadania</w:t>
            </w:r>
            <w:r w:rsidR="002C4EFC">
              <w:rPr>
                <w:rFonts w:eastAsia="Calibri"/>
                <w:sz w:val="16"/>
              </w:rPr>
              <w:t>.</w:t>
            </w:r>
          </w:p>
        </w:tc>
      </w:tr>
      <w:tr w:rsidR="00717EF5" w:rsidRPr="00717EF5" w14:paraId="6B743CED"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3C0452" w14:textId="77777777" w:rsidR="00717EF5" w:rsidRPr="00717EF5" w:rsidRDefault="00F16A58" w:rsidP="00717EF5">
            <w:pPr>
              <w:spacing w:before="120" w:after="0" w:line="240" w:lineRule="auto"/>
              <w:jc w:val="both"/>
              <w:rPr>
                <w:rFonts w:eastAsia="Calibri"/>
                <w:sz w:val="22"/>
              </w:rPr>
            </w:pPr>
            <w:r>
              <w:rPr>
                <w:rFonts w:eastAsia="Calibri"/>
                <w:sz w:val="18"/>
              </w:rPr>
              <w:t>15</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27E83FF" w14:textId="77777777" w:rsidR="00717EF5" w:rsidRPr="00717EF5" w:rsidRDefault="00717EF5" w:rsidP="0009132F">
            <w:pPr>
              <w:spacing w:before="120" w:after="0" w:line="240" w:lineRule="auto"/>
              <w:rPr>
                <w:rFonts w:eastAsia="Calibri"/>
                <w:sz w:val="22"/>
              </w:rPr>
            </w:pPr>
            <w:r w:rsidRPr="00717EF5">
              <w:rPr>
                <w:rFonts w:eastAsia="Calibri"/>
                <w:sz w:val="16"/>
              </w:rPr>
              <w:t>Utrudnienia techniczne w odniesieniu do zapewnienia właściwej współpracy operacyjnej oraz wymiany informacji pomiędzy Biurem SIRENE, jednostkami organizacyjnymi SG, w tym prowadzącymi kontrole graniczne i realizującymi operacje na wpisach krajowych</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A9AAF0B" w14:textId="77777777" w:rsidR="00AD2F20" w:rsidRPr="002D0043" w:rsidRDefault="00717EF5" w:rsidP="00AD2F20">
            <w:pPr>
              <w:spacing w:before="120"/>
              <w:rPr>
                <w:sz w:val="16"/>
                <w:szCs w:val="16"/>
              </w:rPr>
            </w:pPr>
            <w:r w:rsidRPr="002D0043">
              <w:rPr>
                <w:rFonts w:eastAsia="Calibri"/>
                <w:sz w:val="16"/>
                <w:szCs w:val="16"/>
              </w:rPr>
              <w:t>Policja/</w:t>
            </w:r>
            <w:r w:rsidR="006E4681" w:rsidRPr="002D0043">
              <w:rPr>
                <w:rFonts w:eastAsia="Calibri"/>
                <w:sz w:val="16"/>
                <w:szCs w:val="16"/>
              </w:rPr>
              <w:t xml:space="preserve"> </w:t>
            </w:r>
            <w:r w:rsidRPr="002D0043">
              <w:rPr>
                <w:rFonts w:eastAsia="Calibri"/>
                <w:sz w:val="16"/>
                <w:szCs w:val="16"/>
              </w:rPr>
              <w:t>/</w:t>
            </w:r>
            <w:r w:rsidR="006E4681" w:rsidRPr="002D0043">
              <w:rPr>
                <w:rFonts w:eastAsia="Calibri"/>
                <w:sz w:val="16"/>
                <w:szCs w:val="16"/>
              </w:rPr>
              <w:t xml:space="preserve"> </w:t>
            </w:r>
            <w:r w:rsidR="00143FA3" w:rsidRPr="002D0043">
              <w:rPr>
                <w:sz w:val="16"/>
                <w:szCs w:val="16"/>
              </w:rPr>
              <w:t>KGP</w:t>
            </w:r>
            <w:r w:rsidR="009D4C53" w:rsidRPr="002D0043">
              <w:rPr>
                <w:sz w:val="16"/>
                <w:szCs w:val="16"/>
              </w:rPr>
              <w:t>,</w:t>
            </w:r>
          </w:p>
          <w:p w14:paraId="7B3A17ED" w14:textId="77777777" w:rsidR="00717EF5" w:rsidRPr="002D0043" w:rsidRDefault="009D4C53" w:rsidP="0009132F">
            <w:pPr>
              <w:spacing w:before="120" w:after="0" w:line="240" w:lineRule="auto"/>
              <w:rPr>
                <w:rFonts w:eastAsia="Calibri"/>
                <w:sz w:val="16"/>
                <w:szCs w:val="16"/>
              </w:rPr>
            </w:pPr>
            <w:r w:rsidRPr="002D0043">
              <w:rPr>
                <w:rFonts w:eastAsia="Calibri"/>
                <w:sz w:val="16"/>
                <w:szCs w:val="16"/>
              </w:rPr>
              <w:t>KGSG</w:t>
            </w:r>
            <w:r w:rsidRPr="002D0043" w:rsidDel="00AD2F20">
              <w:rPr>
                <w:rFonts w:eastAsia="Calibri"/>
                <w:sz w:val="16"/>
                <w:szCs w:val="16"/>
              </w:rPr>
              <w:t xml:space="preserve"> </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B4E49E"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CB3759C"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B3D763" w14:textId="77777777" w:rsidR="00717EF5" w:rsidRPr="00717EF5" w:rsidRDefault="00717EF5" w:rsidP="0009132F">
            <w:pPr>
              <w:spacing w:before="120" w:after="0" w:line="240" w:lineRule="auto"/>
              <w:rPr>
                <w:rFonts w:eastAsia="Calibri"/>
                <w:sz w:val="16"/>
              </w:rPr>
            </w:pPr>
            <w:r w:rsidRPr="00717EF5">
              <w:rPr>
                <w:rFonts w:eastAsia="Calibri"/>
                <w:sz w:val="16"/>
              </w:rPr>
              <w:t>Koordynacja i wymiana informacji pomiędzy KGP a KGSG w trybie roboczym;</w:t>
            </w:r>
          </w:p>
          <w:p w14:paraId="0D5AB23B" w14:textId="77777777" w:rsidR="00717EF5" w:rsidRPr="00717EF5" w:rsidRDefault="00717EF5" w:rsidP="0009132F">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działań oraz uzgodnienia na </w:t>
            </w:r>
            <w:r w:rsidR="00C54CBF" w:rsidRPr="00717EF5">
              <w:rPr>
                <w:rFonts w:eastAsia="Calibri"/>
                <w:sz w:val="16"/>
              </w:rPr>
              <w:t>wysokim poziomie</w:t>
            </w:r>
            <w:r w:rsidRPr="00717EF5">
              <w:rPr>
                <w:rFonts w:eastAsia="Calibri"/>
                <w:sz w:val="16"/>
              </w:rPr>
              <w:t xml:space="preserve"> kierowniczym</w:t>
            </w:r>
            <w:r w:rsidR="002C4EFC">
              <w:rPr>
                <w:rFonts w:eastAsia="Calibri"/>
                <w:sz w:val="16"/>
              </w:rPr>
              <w:t>.</w:t>
            </w:r>
          </w:p>
        </w:tc>
      </w:tr>
      <w:tr w:rsidR="00AB752B" w:rsidRPr="00717EF5" w14:paraId="54AE6F7B"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552327A" w14:textId="77777777" w:rsidR="00AB752B" w:rsidRPr="00717EF5" w:rsidRDefault="00F16A58" w:rsidP="00717EF5">
            <w:pPr>
              <w:spacing w:before="120" w:after="0" w:line="240" w:lineRule="auto"/>
              <w:jc w:val="both"/>
              <w:rPr>
                <w:rFonts w:eastAsia="Calibri"/>
                <w:sz w:val="18"/>
              </w:rPr>
            </w:pPr>
            <w:r>
              <w:rPr>
                <w:rFonts w:eastAsia="Calibri"/>
                <w:sz w:val="18"/>
              </w:rPr>
              <w:t>16</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D675F32" w14:textId="77777777" w:rsidR="00AB752B" w:rsidRPr="00717EF5" w:rsidRDefault="00AB752B" w:rsidP="002B519B">
            <w:pPr>
              <w:spacing w:before="120" w:after="0" w:line="240" w:lineRule="auto"/>
              <w:rPr>
                <w:rFonts w:eastAsia="Calibri"/>
                <w:sz w:val="16"/>
              </w:rPr>
            </w:pPr>
            <w:r>
              <w:rPr>
                <w:sz w:val="16"/>
                <w:szCs w:val="16"/>
              </w:rPr>
              <w:t>Niezrealizowanie</w:t>
            </w:r>
            <w:r w:rsidRPr="00612910">
              <w:rPr>
                <w:sz w:val="16"/>
                <w:szCs w:val="16"/>
              </w:rPr>
              <w:t xml:space="preserve"> w terminie z uwagi na </w:t>
            </w:r>
            <w:r w:rsidR="002B519B">
              <w:rPr>
                <w:sz w:val="16"/>
                <w:szCs w:val="16"/>
              </w:rPr>
              <w:t>brak specyfikacji krajowe</w:t>
            </w:r>
            <w:r w:rsidR="00A740FC">
              <w:rPr>
                <w:sz w:val="16"/>
                <w:szCs w:val="16"/>
              </w:rPr>
              <w:t>j</w:t>
            </w:r>
            <w:r w:rsidR="003859DF">
              <w:rPr>
                <w:rStyle w:val="Odwoanieprzypisudolnego"/>
                <w:sz w:val="16"/>
                <w:szCs w:val="16"/>
              </w:rPr>
              <w:footnoteReference w:id="8"/>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BBB1B8" w14:textId="77777777" w:rsidR="00AB752B" w:rsidRPr="002D0043" w:rsidRDefault="00143FA3" w:rsidP="0009132F">
            <w:pPr>
              <w:spacing w:before="120" w:after="0" w:line="240" w:lineRule="auto"/>
              <w:rPr>
                <w:rFonts w:eastAsia="Calibri"/>
                <w:sz w:val="16"/>
                <w:szCs w:val="16"/>
              </w:rPr>
            </w:pPr>
            <w:r w:rsidRPr="002D0043">
              <w:rPr>
                <w:sz w:val="16"/>
                <w:szCs w:val="16"/>
              </w:rPr>
              <w:t>KGP</w:t>
            </w:r>
            <w:r w:rsidRPr="002D0043" w:rsidDel="00AD2F20">
              <w:rPr>
                <w:rFonts w:eastAsia="Calibri"/>
                <w:sz w:val="16"/>
                <w:szCs w:val="16"/>
              </w:rPr>
              <w:t xml:space="preserve"> </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9DAE4B" w14:textId="77777777" w:rsidR="00AB752B" w:rsidRPr="00717EF5" w:rsidRDefault="002B519B" w:rsidP="0009132F">
            <w:pPr>
              <w:spacing w:before="120" w:after="0" w:line="240" w:lineRule="auto"/>
              <w:rPr>
                <w:rFonts w:eastAsia="Calibri"/>
                <w:sz w:val="16"/>
              </w:rPr>
            </w:pPr>
            <w:r>
              <w:rPr>
                <w:rFonts w:eastAsia="Calibri"/>
                <w:sz w:val="16"/>
              </w:rPr>
              <w:t>duże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43453E8" w14:textId="77777777" w:rsidR="00AB752B" w:rsidRPr="00717EF5" w:rsidRDefault="002B519B" w:rsidP="0009132F">
            <w:pPr>
              <w:spacing w:before="120" w:after="0" w:line="240" w:lineRule="auto"/>
              <w:rPr>
                <w:rFonts w:eastAsia="Calibri"/>
                <w:sz w:val="16"/>
              </w:rPr>
            </w:pPr>
            <w:r>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83AAE5" w14:textId="77777777" w:rsidR="00AB752B" w:rsidRPr="00717EF5" w:rsidRDefault="00AB752B" w:rsidP="00AB752B">
            <w:pPr>
              <w:spacing w:before="120" w:after="0" w:line="240" w:lineRule="auto"/>
              <w:rPr>
                <w:rFonts w:eastAsia="Calibri"/>
                <w:sz w:val="16"/>
              </w:rPr>
            </w:pPr>
            <w:r w:rsidRPr="00717EF5">
              <w:rPr>
                <w:rFonts w:eastAsia="Calibri"/>
                <w:sz w:val="16"/>
              </w:rPr>
              <w:t>Bieżące monitorowanie;</w:t>
            </w:r>
            <w:r w:rsidR="002C4EFC">
              <w:rPr>
                <w:rFonts w:eastAsia="Calibri"/>
                <w:sz w:val="16"/>
              </w:rPr>
              <w:t xml:space="preserve"> E</w:t>
            </w:r>
            <w:r w:rsidR="002B519B">
              <w:rPr>
                <w:rFonts w:eastAsia="Calibri"/>
                <w:sz w:val="16"/>
              </w:rPr>
              <w:t>skalowanie</w:t>
            </w:r>
            <w:r w:rsidR="002C4EFC">
              <w:rPr>
                <w:rFonts w:eastAsia="Calibri"/>
                <w:sz w:val="16"/>
              </w:rPr>
              <w:t>.</w:t>
            </w:r>
          </w:p>
          <w:p w14:paraId="743FF532" w14:textId="77777777" w:rsidR="00AB752B" w:rsidRPr="00717EF5" w:rsidRDefault="00AB752B" w:rsidP="0009132F">
            <w:pPr>
              <w:spacing w:before="120" w:after="0" w:line="240" w:lineRule="auto"/>
              <w:rPr>
                <w:rFonts w:eastAsia="Calibri"/>
                <w:sz w:val="16"/>
              </w:rPr>
            </w:pPr>
          </w:p>
        </w:tc>
      </w:tr>
      <w:tr w:rsidR="00134E0A" w:rsidRPr="00717EF5" w14:paraId="330F8E53"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F7A650" w14:textId="77777777" w:rsidR="00134E0A" w:rsidRDefault="00134E0A" w:rsidP="00717EF5">
            <w:pPr>
              <w:spacing w:before="120" w:after="0" w:line="240" w:lineRule="auto"/>
              <w:jc w:val="both"/>
              <w:rPr>
                <w:rFonts w:eastAsia="Calibri"/>
                <w:sz w:val="18"/>
              </w:rPr>
            </w:pPr>
            <w:r>
              <w:rPr>
                <w:rFonts w:eastAsia="Calibri"/>
                <w:sz w:val="18"/>
              </w:rPr>
              <w:t>17</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1B422BB" w14:textId="77777777" w:rsidR="00134E0A" w:rsidRPr="00FF5A47" w:rsidRDefault="00134E0A" w:rsidP="002B519B">
            <w:pPr>
              <w:spacing w:before="120" w:after="0" w:line="240" w:lineRule="auto"/>
              <w:rPr>
                <w:sz w:val="16"/>
                <w:szCs w:val="16"/>
              </w:rPr>
            </w:pPr>
            <w:r w:rsidRPr="00FF5A47">
              <w:rPr>
                <w:sz w:val="16"/>
                <w:szCs w:val="16"/>
              </w:rPr>
              <w:t>Niedostosowanie komponentów rozwiązania IT dot. elektronicznej wymiany zapytań/odpowiedzi pomiędzy COT KSI a organami</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6A52757" w14:textId="77777777" w:rsidR="00134E0A" w:rsidRPr="002D0043" w:rsidRDefault="00143FA3" w:rsidP="00AD2F20">
            <w:pPr>
              <w:spacing w:before="120" w:after="0" w:line="240" w:lineRule="auto"/>
              <w:rPr>
                <w:rFonts w:eastAsia="Calibri"/>
                <w:sz w:val="16"/>
                <w:szCs w:val="16"/>
              </w:rPr>
            </w:pPr>
            <w:r w:rsidRPr="002D0043">
              <w:rPr>
                <w:sz w:val="16"/>
                <w:szCs w:val="16"/>
              </w:rPr>
              <w:t>KGP</w:t>
            </w:r>
            <w:r w:rsidRPr="002D0043" w:rsidDel="00AD2F20">
              <w:rPr>
                <w:sz w:val="16"/>
                <w:szCs w:val="16"/>
              </w:rPr>
              <w:t xml:space="preserve"> </w:t>
            </w:r>
            <w:r w:rsidR="00134E0A" w:rsidRPr="002D0043">
              <w:rPr>
                <w:sz w:val="16"/>
                <w:szCs w:val="16"/>
              </w:rPr>
              <w:t>/</w:t>
            </w:r>
            <w:r w:rsidR="00AD2F20" w:rsidRPr="002D0043" w:rsidDel="00AD2F20">
              <w:rPr>
                <w:sz w:val="16"/>
                <w:szCs w:val="16"/>
              </w:rPr>
              <w:t xml:space="preserve"> </w:t>
            </w:r>
            <w:r w:rsidR="00134E0A" w:rsidRPr="002D0043">
              <w:rPr>
                <w:sz w:val="16"/>
                <w:szCs w:val="16"/>
              </w:rPr>
              <w:t>/zarządzający SI Pojazd</w:t>
            </w:r>
            <w:r w:rsidR="00AD2F20" w:rsidRPr="002D0043">
              <w:rPr>
                <w:sz w:val="16"/>
                <w:szCs w:val="16"/>
              </w:rPr>
              <w:t xml:space="preserve"> (PWPW)</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8E3126A" w14:textId="77777777" w:rsidR="00134E0A" w:rsidRDefault="00134E0A" w:rsidP="0009132F">
            <w:pPr>
              <w:spacing w:before="120" w:after="0" w:line="240" w:lineRule="auto"/>
              <w:rPr>
                <w:rFonts w:eastAsia="Calibri"/>
                <w:sz w:val="16"/>
              </w:rPr>
            </w:pPr>
            <w:r>
              <w:rPr>
                <w:rFonts w:eastAsia="Calibri"/>
                <w:sz w:val="16"/>
              </w:rPr>
              <w:t>małe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A46563B" w14:textId="77777777" w:rsidR="00134E0A" w:rsidRDefault="00134E0A" w:rsidP="0009132F">
            <w:pPr>
              <w:spacing w:before="120" w:after="0" w:line="240" w:lineRule="auto"/>
              <w:rPr>
                <w:rFonts w:eastAsia="Calibri"/>
                <w:sz w:val="16"/>
              </w:rPr>
            </w:pPr>
            <w:r>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766FA97" w14:textId="77777777" w:rsidR="00134E0A" w:rsidRPr="00717EF5" w:rsidRDefault="00134E0A" w:rsidP="00134E0A">
            <w:pPr>
              <w:spacing w:before="120" w:after="0" w:line="240" w:lineRule="auto"/>
              <w:rPr>
                <w:rFonts w:eastAsia="Calibri"/>
                <w:sz w:val="16"/>
              </w:rPr>
            </w:pPr>
            <w:r w:rsidRPr="00717EF5">
              <w:rPr>
                <w:rFonts w:eastAsia="Calibri"/>
                <w:sz w:val="16"/>
              </w:rPr>
              <w:t>Bieżące monitorowanie;</w:t>
            </w:r>
            <w:r>
              <w:rPr>
                <w:rFonts w:eastAsia="Calibri"/>
                <w:sz w:val="16"/>
              </w:rPr>
              <w:t xml:space="preserve"> Eskalowanie.</w:t>
            </w:r>
          </w:p>
          <w:p w14:paraId="34A82E93" w14:textId="77777777" w:rsidR="00134E0A" w:rsidRPr="00717EF5" w:rsidRDefault="00134E0A" w:rsidP="00AB752B">
            <w:pPr>
              <w:spacing w:before="120" w:after="0" w:line="240" w:lineRule="auto"/>
              <w:rPr>
                <w:rFonts w:eastAsia="Calibri"/>
                <w:sz w:val="16"/>
              </w:rPr>
            </w:pPr>
          </w:p>
        </w:tc>
      </w:tr>
      <w:tr w:rsidR="00134E0A" w:rsidRPr="00717EF5" w14:paraId="06A0E64B" w14:textId="77777777" w:rsidTr="00744DFA">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6D3E695" w14:textId="77777777" w:rsidR="00134E0A" w:rsidRDefault="00134E0A" w:rsidP="00717EF5">
            <w:pPr>
              <w:spacing w:before="120" w:after="0" w:line="240" w:lineRule="auto"/>
              <w:jc w:val="both"/>
              <w:rPr>
                <w:rFonts w:eastAsia="Calibri"/>
                <w:sz w:val="18"/>
              </w:rPr>
            </w:pPr>
            <w:r>
              <w:rPr>
                <w:rFonts w:eastAsia="Calibri"/>
                <w:sz w:val="18"/>
              </w:rPr>
              <w:t>18</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A41D991" w14:textId="77777777" w:rsidR="00134E0A" w:rsidRPr="00FF5A47" w:rsidRDefault="00134E0A" w:rsidP="002B519B">
            <w:pPr>
              <w:spacing w:before="120" w:after="0" w:line="240" w:lineRule="auto"/>
              <w:rPr>
                <w:sz w:val="16"/>
                <w:szCs w:val="16"/>
              </w:rPr>
            </w:pPr>
            <w:r w:rsidRPr="00FF5A47">
              <w:rPr>
                <w:sz w:val="16"/>
                <w:szCs w:val="16"/>
              </w:rPr>
              <w:t>Opóźnienie w przygotowaniu rozwiązań IT dot. elektronicznej wymiany zapytań/odpowiedzi pomiędzy COT KSI a organami właściwymi w sprawach rejestracji jednostek pływających</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4457D6" w14:textId="77777777" w:rsidR="00134E0A" w:rsidRPr="002D0043" w:rsidRDefault="00143FA3" w:rsidP="00AD2F20">
            <w:pPr>
              <w:spacing w:before="120" w:after="0" w:line="240" w:lineRule="auto"/>
              <w:rPr>
                <w:sz w:val="16"/>
                <w:szCs w:val="16"/>
              </w:rPr>
            </w:pPr>
            <w:r w:rsidRPr="002D0043">
              <w:rPr>
                <w:sz w:val="16"/>
                <w:szCs w:val="16"/>
              </w:rPr>
              <w:t>KGP</w:t>
            </w:r>
            <w:r w:rsidRPr="002D0043" w:rsidDel="00AD2F20">
              <w:rPr>
                <w:sz w:val="16"/>
                <w:szCs w:val="16"/>
              </w:rPr>
              <w:t xml:space="preserve"> </w:t>
            </w:r>
            <w:r w:rsidR="00134E0A" w:rsidRPr="002D0043">
              <w:rPr>
                <w:sz w:val="16"/>
                <w:szCs w:val="16"/>
              </w:rPr>
              <w:t>,  organy koordynujące zadanie po stronie uprawnionych organów: starosty/polski związek sportowy</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EA5D25" w14:textId="77777777" w:rsidR="00134E0A" w:rsidRDefault="00134E0A" w:rsidP="0009132F">
            <w:pPr>
              <w:spacing w:before="120" w:after="0" w:line="240" w:lineRule="auto"/>
              <w:rPr>
                <w:rFonts w:eastAsia="Calibri"/>
                <w:sz w:val="16"/>
              </w:rPr>
            </w:pPr>
            <w:r>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5043B51" w14:textId="77777777" w:rsidR="00134E0A" w:rsidRDefault="00134E0A" w:rsidP="0009132F">
            <w:pPr>
              <w:spacing w:before="120" w:after="0" w:line="240" w:lineRule="auto"/>
              <w:rPr>
                <w:rFonts w:eastAsia="Calibri"/>
                <w:sz w:val="16"/>
              </w:rPr>
            </w:pPr>
            <w:r>
              <w:rPr>
                <w:rFonts w:eastAsia="Calibri"/>
                <w:sz w:val="16"/>
              </w:rPr>
              <w:t>duży</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E647B54" w14:textId="77777777" w:rsidR="00134E0A" w:rsidRPr="00717EF5" w:rsidRDefault="00134E0A" w:rsidP="00134E0A">
            <w:pPr>
              <w:spacing w:before="120" w:after="0" w:line="240" w:lineRule="auto"/>
              <w:rPr>
                <w:rFonts w:eastAsia="Calibri"/>
                <w:sz w:val="16"/>
              </w:rPr>
            </w:pPr>
            <w:r w:rsidRPr="00717EF5">
              <w:rPr>
                <w:rFonts w:eastAsia="Calibri"/>
                <w:sz w:val="16"/>
              </w:rPr>
              <w:t>Bieżące monitorowanie</w:t>
            </w:r>
            <w:r>
              <w:rPr>
                <w:rFonts w:eastAsia="Calibri"/>
                <w:sz w:val="16"/>
              </w:rPr>
              <w:t xml:space="preserve">. Wsparcie  merytoryczno-techniczne  </w:t>
            </w:r>
            <w:r w:rsidR="004F550F">
              <w:rPr>
                <w:rFonts w:eastAsia="Calibri"/>
                <w:sz w:val="16"/>
              </w:rPr>
              <w:t>KGP</w:t>
            </w:r>
            <w:r w:rsidRPr="00717EF5">
              <w:rPr>
                <w:rFonts w:eastAsia="Calibri"/>
                <w:sz w:val="16"/>
              </w:rPr>
              <w:t>;</w:t>
            </w:r>
            <w:r>
              <w:rPr>
                <w:rFonts w:eastAsia="Calibri"/>
                <w:sz w:val="16"/>
              </w:rPr>
              <w:t xml:space="preserve"> Eskalowanie.</w:t>
            </w:r>
          </w:p>
          <w:p w14:paraId="0FDC0462" w14:textId="77777777" w:rsidR="00134E0A" w:rsidRPr="00717EF5" w:rsidRDefault="00134E0A" w:rsidP="00134E0A">
            <w:pPr>
              <w:spacing w:before="120" w:after="0" w:line="240" w:lineRule="auto"/>
              <w:rPr>
                <w:rFonts w:eastAsia="Calibri"/>
                <w:sz w:val="16"/>
              </w:rPr>
            </w:pPr>
          </w:p>
        </w:tc>
      </w:tr>
      <w:tr w:rsidR="004035A8" w:rsidRPr="00717EF5" w14:paraId="16A92762" w14:textId="77777777" w:rsidTr="004035A8">
        <w:trPr>
          <w:trHeight w:val="378"/>
        </w:trPr>
        <w:tc>
          <w:tcPr>
            <w:tcW w:w="963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5AF71AF" w14:textId="77777777" w:rsidR="004035A8" w:rsidRPr="00FF5A47" w:rsidRDefault="004035A8" w:rsidP="004035A8">
            <w:pPr>
              <w:spacing w:before="120" w:after="0" w:line="240" w:lineRule="auto"/>
              <w:rPr>
                <w:rFonts w:eastAsia="Calibri"/>
                <w:sz w:val="18"/>
                <w:szCs w:val="18"/>
              </w:rPr>
            </w:pPr>
            <w:bookmarkStart w:id="71" w:name="_Toc45000331"/>
            <w:bookmarkStart w:id="72" w:name="_Toc50019114"/>
            <w:r w:rsidRPr="00FF5A47">
              <w:rPr>
                <w:rFonts w:eastAsia="Calibri"/>
                <w:sz w:val="18"/>
                <w:szCs w:val="18"/>
              </w:rPr>
              <w:t>Środowiskowe</w:t>
            </w:r>
          </w:p>
        </w:tc>
      </w:tr>
      <w:tr w:rsidR="004035A8" w:rsidRPr="00717EF5" w14:paraId="67279819" w14:textId="77777777" w:rsidTr="004035A8">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58A826" w14:textId="77777777" w:rsidR="004035A8" w:rsidRPr="00717EF5" w:rsidRDefault="00F16A58" w:rsidP="004035A8">
            <w:pPr>
              <w:spacing w:before="120" w:after="0" w:line="240" w:lineRule="auto"/>
              <w:jc w:val="both"/>
              <w:rPr>
                <w:rFonts w:eastAsia="Calibri"/>
                <w:sz w:val="22"/>
              </w:rPr>
            </w:pPr>
            <w:r w:rsidRPr="00AA05B6">
              <w:rPr>
                <w:rFonts w:eastAsia="Calibri"/>
                <w:sz w:val="18"/>
              </w:rPr>
              <w:t>1</w:t>
            </w:r>
            <w:r w:rsidR="00134E0A">
              <w:rPr>
                <w:rFonts w:eastAsia="Calibri"/>
                <w:sz w:val="18"/>
              </w:rPr>
              <w:t>9</w:t>
            </w:r>
          </w:p>
        </w:tc>
        <w:tc>
          <w:tcPr>
            <w:tcW w:w="225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37B9EE" w14:textId="77777777" w:rsidR="004035A8" w:rsidRPr="00717EF5" w:rsidRDefault="00530F27" w:rsidP="004035A8">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57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AE4D0AD" w14:textId="77777777" w:rsidR="004035A8" w:rsidRPr="00717EF5" w:rsidRDefault="00530F27" w:rsidP="004035A8">
            <w:pPr>
              <w:spacing w:before="120" w:after="0" w:line="240" w:lineRule="auto"/>
              <w:rPr>
                <w:rFonts w:eastAsia="Calibri"/>
                <w:sz w:val="22"/>
              </w:rPr>
            </w:pPr>
            <w:r>
              <w:rPr>
                <w:rFonts w:eastAsia="Calibri"/>
                <w:sz w:val="16"/>
              </w:rPr>
              <w:t xml:space="preserve">Wszyscy użytkownicy, </w:t>
            </w:r>
            <w:r w:rsidR="00C16EEE">
              <w:rPr>
                <w:rFonts w:eastAsia="Calibri"/>
                <w:sz w:val="16"/>
              </w:rPr>
              <w:t>MSWiA</w:t>
            </w:r>
          </w:p>
        </w:tc>
        <w:tc>
          <w:tcPr>
            <w:tcW w:w="188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26684B" w14:textId="77777777" w:rsidR="004035A8" w:rsidRPr="00717EF5" w:rsidRDefault="004035A8" w:rsidP="004035A8">
            <w:pPr>
              <w:spacing w:before="120" w:after="0" w:line="240" w:lineRule="auto"/>
              <w:rPr>
                <w:rFonts w:eastAsia="Calibri"/>
                <w:sz w:val="22"/>
              </w:rPr>
            </w:pPr>
            <w:r w:rsidRPr="00717EF5">
              <w:rPr>
                <w:rFonts w:eastAsia="Calibri"/>
                <w:sz w:val="16"/>
              </w:rPr>
              <w:t>średnie</w:t>
            </w:r>
          </w:p>
        </w:tc>
        <w:tc>
          <w:tcPr>
            <w:tcW w:w="113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77BF138" w14:textId="77777777" w:rsidR="004035A8" w:rsidRPr="00717EF5" w:rsidRDefault="004035A8" w:rsidP="004035A8">
            <w:pPr>
              <w:spacing w:before="120" w:after="0" w:line="240" w:lineRule="auto"/>
              <w:rPr>
                <w:rFonts w:eastAsia="Calibri"/>
                <w:sz w:val="22"/>
              </w:rPr>
            </w:pPr>
            <w:r w:rsidRPr="00717EF5">
              <w:rPr>
                <w:rFonts w:eastAsia="Calibri"/>
                <w:sz w:val="16"/>
              </w:rPr>
              <w:t>średni</w:t>
            </w:r>
          </w:p>
        </w:tc>
        <w:tc>
          <w:tcPr>
            <w:tcW w:w="226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8E1C15E" w14:textId="77777777" w:rsidR="004035A8" w:rsidRPr="00717EF5" w:rsidRDefault="002C4EFC" w:rsidP="004035A8">
            <w:pPr>
              <w:spacing w:before="120" w:after="0" w:line="240" w:lineRule="auto"/>
              <w:rPr>
                <w:rFonts w:eastAsia="Calibri"/>
                <w:sz w:val="16"/>
              </w:rPr>
            </w:pPr>
            <w:r>
              <w:rPr>
                <w:rFonts w:eastAsia="Calibri"/>
                <w:sz w:val="16"/>
              </w:rPr>
              <w:t>Bieżące monitorowanie.</w:t>
            </w:r>
          </w:p>
          <w:p w14:paraId="67C40CB0" w14:textId="77777777" w:rsidR="004035A8" w:rsidRPr="00717EF5" w:rsidRDefault="004035A8" w:rsidP="004035A8">
            <w:pPr>
              <w:spacing w:before="120" w:after="0" w:line="240" w:lineRule="auto"/>
              <w:rPr>
                <w:rFonts w:eastAsia="Calibri"/>
                <w:sz w:val="22"/>
              </w:rPr>
            </w:pPr>
          </w:p>
        </w:tc>
      </w:tr>
    </w:tbl>
    <w:p w14:paraId="7502E0F4" w14:textId="77777777" w:rsidR="00B547F6" w:rsidRDefault="00B547F6" w:rsidP="00B547F6">
      <w:pPr>
        <w:spacing w:before="120" w:after="0" w:line="360" w:lineRule="auto"/>
        <w:jc w:val="both"/>
      </w:pPr>
    </w:p>
    <w:p w14:paraId="0A7CE3BC" w14:textId="77777777" w:rsidR="00717EF5" w:rsidRPr="00401648" w:rsidRDefault="00717EF5" w:rsidP="00744DFA">
      <w:pPr>
        <w:pStyle w:val="Nagwek2"/>
        <w:rPr>
          <w:lang w:val="en-GB"/>
        </w:rPr>
      </w:pPr>
      <w:bookmarkStart w:id="73" w:name="_Toc110322446"/>
      <w:r w:rsidRPr="00401648">
        <w:rPr>
          <w:lang w:val="en-GB"/>
        </w:rPr>
        <w:t xml:space="preserve">PROJEKT 2: </w:t>
      </w:r>
      <w:proofErr w:type="spellStart"/>
      <w:r w:rsidRPr="00401648">
        <w:rPr>
          <w:lang w:val="en-GB"/>
        </w:rPr>
        <w:t>Modernizacja</w:t>
      </w:r>
      <w:proofErr w:type="spellEnd"/>
      <w:r w:rsidRPr="00401648">
        <w:rPr>
          <w:lang w:val="en-GB"/>
        </w:rPr>
        <w:t xml:space="preserve"> </w:t>
      </w:r>
      <w:proofErr w:type="spellStart"/>
      <w:r w:rsidR="005842BD" w:rsidRPr="00401648">
        <w:rPr>
          <w:lang w:val="en-GB"/>
        </w:rPr>
        <w:t>systemu</w:t>
      </w:r>
      <w:proofErr w:type="spellEnd"/>
      <w:r w:rsidR="005842BD" w:rsidRPr="00401648">
        <w:rPr>
          <w:lang w:val="en-GB"/>
        </w:rPr>
        <w:t xml:space="preserve"> </w:t>
      </w:r>
      <w:r w:rsidRPr="00401648">
        <w:rPr>
          <w:lang w:val="en-GB"/>
        </w:rPr>
        <w:t>VIS</w:t>
      </w:r>
      <w:bookmarkEnd w:id="71"/>
      <w:bookmarkEnd w:id="72"/>
      <w:r w:rsidR="00401648" w:rsidRPr="00401648">
        <w:rPr>
          <w:lang w:val="en-GB"/>
        </w:rPr>
        <w:t xml:space="preserve"> (VIS Recas</w:t>
      </w:r>
      <w:r w:rsidR="00401648">
        <w:rPr>
          <w:lang w:val="en-GB"/>
        </w:rPr>
        <w:t>t)</w:t>
      </w:r>
      <w:bookmarkEnd w:id="73"/>
    </w:p>
    <w:p w14:paraId="743956C5"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Komenda Główna Policji</w:t>
      </w:r>
      <w:r w:rsidR="009914C0">
        <w:rPr>
          <w:rFonts w:eastAsia="Calibri"/>
          <w:szCs w:val="20"/>
        </w:rPr>
        <w:t>.</w:t>
      </w:r>
    </w:p>
    <w:p w14:paraId="56C2BB9A" w14:textId="77777777" w:rsidR="00717EF5" w:rsidRPr="00CB4A90" w:rsidRDefault="00717EF5" w:rsidP="00717EF5">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xml:space="preserve">: organy i służby uprawnione do dostępu do VIS, wymienione w art. 5-7 </w:t>
      </w:r>
      <w:r w:rsidRPr="00717EF5">
        <w:rPr>
          <w:rFonts w:eastAsia="Calibri"/>
          <w:i/>
          <w:szCs w:val="20"/>
        </w:rPr>
        <w:t>ustawy o SIS i VIS</w:t>
      </w:r>
      <w:r w:rsidR="00CB4A90">
        <w:rPr>
          <w:rFonts w:eastAsia="Calibri"/>
          <w:i/>
          <w:szCs w:val="20"/>
        </w:rPr>
        <w:t xml:space="preserve"> </w:t>
      </w:r>
      <w:r w:rsidR="00CB4A90">
        <w:rPr>
          <w:rFonts w:eastAsia="Calibri"/>
          <w:szCs w:val="20"/>
        </w:rPr>
        <w:t>a także Prezes Urzędu Ochrony Danych Osobowych.</w:t>
      </w:r>
    </w:p>
    <w:p w14:paraId="07A3DC7D"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Cel operacyjny:</w:t>
      </w:r>
      <w:r w:rsidRPr="00717EF5">
        <w:rPr>
          <w:rFonts w:eastAsia="Calibri"/>
          <w:szCs w:val="20"/>
        </w:rPr>
        <w:t xml:space="preserve"> </w:t>
      </w:r>
      <w:r w:rsidR="00A35391">
        <w:rPr>
          <w:rFonts w:eastAsia="Calibri"/>
          <w:szCs w:val="20"/>
        </w:rPr>
        <w:t>Zapewnienie współpracy</w:t>
      </w:r>
      <w:r w:rsidR="00840C97">
        <w:rPr>
          <w:rFonts w:eastAsia="Calibri"/>
          <w:szCs w:val="20"/>
        </w:rPr>
        <w:t xml:space="preserve"> polskich instytucji ze zmodernizowanym systemem</w:t>
      </w:r>
      <w:r w:rsidRPr="00717EF5">
        <w:rPr>
          <w:rFonts w:eastAsia="Calibri"/>
          <w:szCs w:val="20"/>
        </w:rPr>
        <w:t xml:space="preserve"> VIS</w:t>
      </w:r>
      <w:r w:rsidR="00963922">
        <w:rPr>
          <w:rFonts w:eastAsia="Calibri"/>
          <w:szCs w:val="20"/>
        </w:rPr>
        <w:t xml:space="preserve"> zgodnie z </w:t>
      </w:r>
      <w:r w:rsidR="00963922" w:rsidRPr="00963922">
        <w:rPr>
          <w:rFonts w:eastAsia="Calibri"/>
          <w:szCs w:val="20"/>
        </w:rPr>
        <w:t>rozporządzeniem 2021/1133 oraz 2021/1134</w:t>
      </w:r>
      <w:r w:rsidR="00963922">
        <w:rPr>
          <w:rFonts w:eastAsia="Calibri"/>
          <w:szCs w:val="20"/>
        </w:rPr>
        <w:t>.</w:t>
      </w:r>
    </w:p>
    <w:p w14:paraId="344E5D36" w14:textId="77777777" w:rsidR="00645AEF" w:rsidRPr="005533C4" w:rsidRDefault="00645AEF" w:rsidP="00645AEF">
      <w:pPr>
        <w:spacing w:before="120" w:after="0" w:line="360" w:lineRule="auto"/>
        <w:jc w:val="both"/>
        <w:rPr>
          <w:rFonts w:eastAsia="Calibri"/>
          <w:szCs w:val="20"/>
        </w:rPr>
      </w:pPr>
      <w:r w:rsidRPr="009F1DA9">
        <w:rPr>
          <w:rFonts w:eastAsia="Calibri"/>
          <w:szCs w:val="20"/>
        </w:rPr>
        <w:t xml:space="preserve">Nie później niż w dniu </w:t>
      </w:r>
      <w:r w:rsidRPr="00B354F7">
        <w:rPr>
          <w:rFonts w:eastAsia="Calibri"/>
          <w:b/>
          <w:szCs w:val="20"/>
        </w:rPr>
        <w:t>31 grudnia 2023 r.</w:t>
      </w:r>
      <w:r w:rsidRPr="009F1DA9">
        <w:rPr>
          <w:rFonts w:eastAsia="Calibri"/>
          <w:szCs w:val="20"/>
        </w:rPr>
        <w:t xml:space="preserve"> Komisja </w:t>
      </w:r>
      <w:r>
        <w:rPr>
          <w:rFonts w:eastAsia="Calibri"/>
          <w:szCs w:val="20"/>
        </w:rPr>
        <w:t>przyjmie</w:t>
      </w:r>
      <w:r w:rsidRPr="009F1DA9">
        <w:rPr>
          <w:rFonts w:eastAsia="Calibri"/>
          <w:szCs w:val="20"/>
        </w:rPr>
        <w:t xml:space="preserve"> w drodze aktu wykonawczego decyzję określającą datę uruchomienia VIS zgodnie z </w:t>
      </w:r>
      <w:r>
        <w:rPr>
          <w:rFonts w:eastAsia="Calibri"/>
          <w:szCs w:val="20"/>
        </w:rPr>
        <w:t xml:space="preserve">wyżej wymienionym </w:t>
      </w:r>
      <w:r w:rsidRPr="009F1DA9">
        <w:rPr>
          <w:rFonts w:eastAsia="Calibri"/>
          <w:szCs w:val="20"/>
        </w:rPr>
        <w:t>rozporządzeniem.</w:t>
      </w:r>
      <w:r>
        <w:rPr>
          <w:rFonts w:eastAsia="Calibri"/>
          <w:szCs w:val="20"/>
        </w:rPr>
        <w:t xml:space="preserve"> </w:t>
      </w:r>
      <w:r w:rsidRPr="005533C4">
        <w:rPr>
          <w:rFonts w:eastAsia="Calibri"/>
          <w:szCs w:val="20"/>
        </w:rPr>
        <w:t xml:space="preserve">zakłada się, że nastąpi po pełnej implementacji komponentów interoperacyjności, czyli najwcześniej </w:t>
      </w:r>
      <w:r w:rsidRPr="005533C4">
        <w:rPr>
          <w:rFonts w:eastAsia="Calibri"/>
          <w:b/>
          <w:szCs w:val="20"/>
        </w:rPr>
        <w:t>w 2024 r.</w:t>
      </w:r>
    </w:p>
    <w:p w14:paraId="3D5AA421" w14:textId="77777777" w:rsidR="00717EF5" w:rsidRDefault="00A4481F" w:rsidP="00717EF5">
      <w:pPr>
        <w:spacing w:before="120" w:after="0" w:line="360" w:lineRule="auto"/>
        <w:jc w:val="both"/>
        <w:rPr>
          <w:rFonts w:eastAsia="Calibri"/>
          <w:szCs w:val="20"/>
          <w:u w:val="single"/>
        </w:rPr>
      </w:pPr>
      <w:r>
        <w:rPr>
          <w:rFonts w:eastAsia="Calibri"/>
          <w:szCs w:val="20"/>
        </w:rPr>
        <w:t xml:space="preserve">Na podstawie zakresu Rozporządzenia 2021/1134 zdiagnozowano następujący zakres zadań </w:t>
      </w:r>
      <w:r w:rsidR="00717EF5" w:rsidRPr="00717EF5">
        <w:rPr>
          <w:rFonts w:eastAsia="Calibri"/>
          <w:szCs w:val="20"/>
          <w:u w:val="single"/>
        </w:rPr>
        <w:t xml:space="preserve">projektu Modernizacja </w:t>
      </w:r>
      <w:r w:rsidR="005842BD">
        <w:rPr>
          <w:rFonts w:eastAsia="Calibri"/>
          <w:szCs w:val="20"/>
          <w:u w:val="single"/>
        </w:rPr>
        <w:t xml:space="preserve">systemu </w:t>
      </w:r>
      <w:r w:rsidR="00717EF5" w:rsidRPr="00717EF5">
        <w:rPr>
          <w:rFonts w:eastAsia="Calibri"/>
          <w:szCs w:val="20"/>
          <w:u w:val="single"/>
        </w:rPr>
        <w:t>VIS</w:t>
      </w:r>
      <w:r w:rsidR="00735F98">
        <w:rPr>
          <w:rFonts w:eastAsia="Calibri"/>
          <w:szCs w:val="20"/>
          <w:u w:val="single"/>
        </w:rPr>
        <w:t xml:space="preserve"> (dotyczy środowiska produkcyjnego i testowego)</w:t>
      </w:r>
      <w:r w:rsidR="00717EF5" w:rsidRPr="00717EF5">
        <w:rPr>
          <w:rFonts w:eastAsia="Calibri"/>
          <w:szCs w:val="20"/>
          <w:u w:val="single"/>
        </w:rPr>
        <w:t>:</w:t>
      </w:r>
    </w:p>
    <w:tbl>
      <w:tblPr>
        <w:tblStyle w:val="Tabelasiatki4akcent11"/>
        <w:tblW w:w="9351" w:type="dxa"/>
        <w:tblLook w:val="0620" w:firstRow="1" w:lastRow="0" w:firstColumn="0" w:lastColumn="0" w:noHBand="1" w:noVBand="1"/>
      </w:tblPr>
      <w:tblGrid>
        <w:gridCol w:w="1347"/>
        <w:gridCol w:w="2546"/>
        <w:gridCol w:w="2686"/>
        <w:gridCol w:w="2772"/>
      </w:tblGrid>
      <w:tr w:rsidR="00BC218A" w:rsidRPr="00F84E58" w14:paraId="74C49D33" w14:textId="77777777" w:rsidTr="002E5C31">
        <w:trPr>
          <w:cnfStyle w:val="100000000000" w:firstRow="1" w:lastRow="0" w:firstColumn="0" w:lastColumn="0" w:oddVBand="0" w:evenVBand="0" w:oddHBand="0" w:evenHBand="0" w:firstRowFirstColumn="0" w:firstRowLastColumn="0" w:lastRowFirstColumn="0" w:lastRowLastColumn="0"/>
          <w:trHeight w:val="1"/>
        </w:trPr>
        <w:tc>
          <w:tcPr>
            <w:tcW w:w="1347" w:type="dxa"/>
            <w:tcBorders>
              <w:right w:val="single" w:sz="4" w:space="0" w:color="FFFFFF" w:themeColor="background1"/>
            </w:tcBorders>
          </w:tcPr>
          <w:p w14:paraId="595752B7" w14:textId="77777777" w:rsidR="00BC218A" w:rsidRPr="00F84E58" w:rsidRDefault="00BC218A" w:rsidP="00717EF5">
            <w:pPr>
              <w:spacing w:before="120" w:line="360" w:lineRule="auto"/>
              <w:jc w:val="both"/>
            </w:pPr>
            <w:r w:rsidRPr="00F84E58">
              <w:t>Nr zadania</w:t>
            </w:r>
          </w:p>
        </w:tc>
        <w:tc>
          <w:tcPr>
            <w:tcW w:w="2546" w:type="dxa"/>
            <w:tcBorders>
              <w:left w:val="single" w:sz="4" w:space="0" w:color="FFFFFF" w:themeColor="background1"/>
              <w:right w:val="single" w:sz="4" w:space="0" w:color="FFFFFF" w:themeColor="background1"/>
            </w:tcBorders>
          </w:tcPr>
          <w:p w14:paraId="060D1053" w14:textId="77777777" w:rsidR="00BC218A" w:rsidRPr="00F84E58" w:rsidRDefault="00BC218A" w:rsidP="00717EF5">
            <w:pPr>
              <w:spacing w:before="120" w:line="360" w:lineRule="auto"/>
              <w:jc w:val="center"/>
            </w:pPr>
            <w:r w:rsidRPr="00F84E58">
              <w:t>Nazwa Zadania</w:t>
            </w:r>
          </w:p>
        </w:tc>
        <w:tc>
          <w:tcPr>
            <w:tcW w:w="2686" w:type="dxa"/>
            <w:tcBorders>
              <w:left w:val="single" w:sz="4" w:space="0" w:color="FFFFFF" w:themeColor="background1"/>
              <w:right w:val="single" w:sz="4" w:space="0" w:color="FFFFFF" w:themeColor="background1"/>
            </w:tcBorders>
          </w:tcPr>
          <w:p w14:paraId="3E37EB76" w14:textId="77777777" w:rsidR="00BC218A" w:rsidRPr="00F84E58" w:rsidRDefault="00BC218A" w:rsidP="00717EF5">
            <w:pPr>
              <w:spacing w:before="120" w:line="360" w:lineRule="auto"/>
              <w:jc w:val="center"/>
            </w:pPr>
            <w:r>
              <w:t>Odpowiedzialny</w:t>
            </w:r>
          </w:p>
        </w:tc>
        <w:tc>
          <w:tcPr>
            <w:tcW w:w="2772" w:type="dxa"/>
            <w:tcBorders>
              <w:left w:val="single" w:sz="4" w:space="0" w:color="FFFFFF" w:themeColor="background1"/>
            </w:tcBorders>
          </w:tcPr>
          <w:p w14:paraId="0250E743" w14:textId="77777777" w:rsidR="00BC218A" w:rsidRPr="00F84E58" w:rsidRDefault="00BC218A" w:rsidP="00717EF5">
            <w:pPr>
              <w:spacing w:before="120" w:line="360" w:lineRule="auto"/>
              <w:jc w:val="center"/>
            </w:pPr>
            <w:r w:rsidRPr="00F84E58">
              <w:t>Termin*</w:t>
            </w:r>
          </w:p>
        </w:tc>
      </w:tr>
      <w:tr w:rsidR="00BC218A" w:rsidRPr="00717EF5" w14:paraId="510D663E" w14:textId="77777777" w:rsidTr="002E5C31">
        <w:trPr>
          <w:trHeight w:val="1"/>
        </w:trPr>
        <w:tc>
          <w:tcPr>
            <w:tcW w:w="1347" w:type="dxa"/>
          </w:tcPr>
          <w:p w14:paraId="35CF9FA5" w14:textId="77777777" w:rsidR="00BC218A" w:rsidRPr="00717EF5" w:rsidRDefault="00BC218A" w:rsidP="0009132F">
            <w:pPr>
              <w:spacing w:before="120"/>
              <w:rPr>
                <w:sz w:val="22"/>
              </w:rPr>
            </w:pPr>
            <w:r w:rsidRPr="00717EF5">
              <w:rPr>
                <w:sz w:val="18"/>
              </w:rPr>
              <w:t>01VIS</w:t>
            </w:r>
          </w:p>
        </w:tc>
        <w:tc>
          <w:tcPr>
            <w:tcW w:w="2546" w:type="dxa"/>
          </w:tcPr>
          <w:p w14:paraId="792C5FEB" w14:textId="77777777" w:rsidR="00BC218A" w:rsidRPr="00717EF5" w:rsidRDefault="00BC218A" w:rsidP="0009132F">
            <w:pPr>
              <w:spacing w:before="120"/>
              <w:rPr>
                <w:sz w:val="22"/>
              </w:rPr>
            </w:pPr>
            <w:r w:rsidRPr="00717EF5">
              <w:rPr>
                <w:sz w:val="18"/>
              </w:rPr>
              <w:t>Przygotowanie specyfikacji interfejsu KSI dla Użytkowników Instytucjonalnych (UI)</w:t>
            </w:r>
          </w:p>
        </w:tc>
        <w:tc>
          <w:tcPr>
            <w:tcW w:w="2686" w:type="dxa"/>
          </w:tcPr>
          <w:p w14:paraId="3668B88D" w14:textId="77777777" w:rsidR="00BC218A" w:rsidRPr="00717EF5" w:rsidRDefault="00143FA3" w:rsidP="0009132F">
            <w:pPr>
              <w:spacing w:before="120"/>
              <w:rPr>
                <w:sz w:val="22"/>
              </w:rPr>
            </w:pPr>
            <w:r w:rsidRPr="00143FA3">
              <w:rPr>
                <w:sz w:val="18"/>
              </w:rPr>
              <w:t>KGP</w:t>
            </w:r>
            <w:r w:rsidRPr="00143FA3" w:rsidDel="004F550F">
              <w:rPr>
                <w:sz w:val="18"/>
              </w:rPr>
              <w:t xml:space="preserve"> </w:t>
            </w:r>
          </w:p>
        </w:tc>
        <w:tc>
          <w:tcPr>
            <w:tcW w:w="2772" w:type="dxa"/>
          </w:tcPr>
          <w:p w14:paraId="6A7CCE90" w14:textId="77777777" w:rsidR="00BC218A" w:rsidRPr="00717EF5" w:rsidDel="00735F98" w:rsidRDefault="00BC218A" w:rsidP="0009132F">
            <w:pPr>
              <w:spacing w:before="120"/>
              <w:rPr>
                <w:sz w:val="18"/>
              </w:rPr>
            </w:pPr>
          </w:p>
        </w:tc>
      </w:tr>
      <w:tr w:rsidR="00BC218A" w:rsidRPr="00717EF5" w14:paraId="0BF39B8B" w14:textId="77777777" w:rsidTr="002E5C31">
        <w:trPr>
          <w:trHeight w:val="1"/>
        </w:trPr>
        <w:tc>
          <w:tcPr>
            <w:tcW w:w="1347" w:type="dxa"/>
          </w:tcPr>
          <w:p w14:paraId="0A184300" w14:textId="77777777" w:rsidR="00BC218A" w:rsidRPr="00717EF5" w:rsidRDefault="00BC218A" w:rsidP="0009132F">
            <w:pPr>
              <w:spacing w:before="120"/>
              <w:rPr>
                <w:sz w:val="22"/>
              </w:rPr>
            </w:pPr>
            <w:r w:rsidRPr="00717EF5">
              <w:rPr>
                <w:sz w:val="18"/>
              </w:rPr>
              <w:t>02VIS</w:t>
            </w:r>
          </w:p>
        </w:tc>
        <w:tc>
          <w:tcPr>
            <w:tcW w:w="2546" w:type="dxa"/>
          </w:tcPr>
          <w:p w14:paraId="5FCF0EBF" w14:textId="77777777" w:rsidR="00BC218A" w:rsidRPr="00717EF5" w:rsidRDefault="00BC218A" w:rsidP="0009132F">
            <w:pPr>
              <w:spacing w:before="120"/>
              <w:rPr>
                <w:sz w:val="22"/>
              </w:rPr>
            </w:pPr>
            <w:r w:rsidRPr="00717EF5">
              <w:rPr>
                <w:sz w:val="18"/>
              </w:rPr>
              <w:t>Opracowanie regulacji prawnych: ustawy i akty wykonawcze do ustaw</w:t>
            </w:r>
          </w:p>
        </w:tc>
        <w:tc>
          <w:tcPr>
            <w:tcW w:w="2686" w:type="dxa"/>
          </w:tcPr>
          <w:p w14:paraId="2575949F" w14:textId="77777777" w:rsidR="00BC218A" w:rsidRPr="00717EF5" w:rsidRDefault="00BC218A" w:rsidP="0009132F">
            <w:pPr>
              <w:spacing w:before="120"/>
              <w:rPr>
                <w:sz w:val="22"/>
              </w:rPr>
            </w:pPr>
            <w:r w:rsidRPr="00717EF5">
              <w:rPr>
                <w:sz w:val="18"/>
              </w:rPr>
              <w:t>MSWiA, wszyscy użytkownicy VIS oraz Prezes UODO</w:t>
            </w:r>
          </w:p>
        </w:tc>
        <w:tc>
          <w:tcPr>
            <w:tcW w:w="2772" w:type="dxa"/>
          </w:tcPr>
          <w:p w14:paraId="2AD36C6F" w14:textId="77777777" w:rsidR="00BC218A" w:rsidRPr="00717EF5" w:rsidDel="00735F98" w:rsidRDefault="00BC218A" w:rsidP="0009132F">
            <w:pPr>
              <w:spacing w:before="120"/>
              <w:rPr>
                <w:sz w:val="18"/>
              </w:rPr>
            </w:pPr>
          </w:p>
        </w:tc>
      </w:tr>
      <w:tr w:rsidR="00BC218A" w:rsidRPr="00717EF5" w14:paraId="373075A1" w14:textId="77777777" w:rsidTr="002E5C31">
        <w:trPr>
          <w:trHeight w:val="1"/>
        </w:trPr>
        <w:tc>
          <w:tcPr>
            <w:tcW w:w="1347" w:type="dxa"/>
          </w:tcPr>
          <w:p w14:paraId="1BA2E656" w14:textId="77777777" w:rsidR="00BC218A" w:rsidRPr="00717EF5" w:rsidRDefault="00BC218A" w:rsidP="0009132F">
            <w:pPr>
              <w:spacing w:before="120"/>
              <w:rPr>
                <w:sz w:val="22"/>
              </w:rPr>
            </w:pPr>
            <w:r w:rsidRPr="00717EF5">
              <w:rPr>
                <w:sz w:val="18"/>
              </w:rPr>
              <w:t>03VIS</w:t>
            </w:r>
          </w:p>
        </w:tc>
        <w:tc>
          <w:tcPr>
            <w:tcW w:w="2546" w:type="dxa"/>
          </w:tcPr>
          <w:p w14:paraId="536B259E" w14:textId="77777777" w:rsidR="00BC218A" w:rsidRPr="00717EF5" w:rsidRDefault="00BC218A" w:rsidP="0009132F">
            <w:pPr>
              <w:spacing w:before="120"/>
              <w:rPr>
                <w:sz w:val="22"/>
              </w:rPr>
            </w:pPr>
            <w:r w:rsidRPr="00717EF5">
              <w:rPr>
                <w:sz w:val="18"/>
              </w:rPr>
              <w:t>Opracowanie regulacji prawnych: przepisy wewnętrzne /procedury.</w:t>
            </w:r>
          </w:p>
        </w:tc>
        <w:tc>
          <w:tcPr>
            <w:tcW w:w="2686" w:type="dxa"/>
          </w:tcPr>
          <w:p w14:paraId="508EF6F7" w14:textId="77777777" w:rsidR="00BC218A" w:rsidRPr="00717EF5" w:rsidRDefault="00BC218A" w:rsidP="0009132F">
            <w:pPr>
              <w:spacing w:before="120"/>
              <w:rPr>
                <w:sz w:val="22"/>
              </w:rPr>
            </w:pPr>
            <w:r w:rsidRPr="00717EF5">
              <w:rPr>
                <w:sz w:val="18"/>
              </w:rPr>
              <w:t>Wszyscy użytkownicy VIS</w:t>
            </w:r>
          </w:p>
        </w:tc>
        <w:tc>
          <w:tcPr>
            <w:tcW w:w="2772" w:type="dxa"/>
          </w:tcPr>
          <w:p w14:paraId="17A53009" w14:textId="77777777" w:rsidR="00BC218A" w:rsidRPr="00717EF5" w:rsidDel="00735F98" w:rsidRDefault="00BC218A" w:rsidP="0009132F">
            <w:pPr>
              <w:spacing w:before="120"/>
              <w:rPr>
                <w:sz w:val="18"/>
              </w:rPr>
            </w:pPr>
          </w:p>
        </w:tc>
      </w:tr>
      <w:tr w:rsidR="00BC218A" w:rsidRPr="00717EF5" w14:paraId="7BBAE1B7" w14:textId="77777777" w:rsidTr="002E5C31">
        <w:trPr>
          <w:trHeight w:val="1"/>
        </w:trPr>
        <w:tc>
          <w:tcPr>
            <w:tcW w:w="1347" w:type="dxa"/>
          </w:tcPr>
          <w:p w14:paraId="591D6958" w14:textId="77777777" w:rsidR="00BC218A" w:rsidRPr="00717EF5" w:rsidRDefault="00BC218A" w:rsidP="0009132F">
            <w:pPr>
              <w:spacing w:before="120"/>
              <w:rPr>
                <w:sz w:val="22"/>
              </w:rPr>
            </w:pPr>
            <w:r w:rsidRPr="00717EF5">
              <w:rPr>
                <w:sz w:val="18"/>
              </w:rPr>
              <w:t>04VIS</w:t>
            </w:r>
          </w:p>
        </w:tc>
        <w:tc>
          <w:tcPr>
            <w:tcW w:w="2546" w:type="dxa"/>
          </w:tcPr>
          <w:p w14:paraId="585F3639" w14:textId="77777777" w:rsidR="00BC218A" w:rsidRPr="00717EF5" w:rsidRDefault="00BC218A" w:rsidP="0009132F">
            <w:pPr>
              <w:spacing w:before="120"/>
              <w:rPr>
                <w:sz w:val="22"/>
              </w:rPr>
            </w:pPr>
            <w:r w:rsidRPr="00717EF5">
              <w:rPr>
                <w:sz w:val="18"/>
              </w:rPr>
              <w:t>Dostosowanie systemu KSI do obsługi nowego interfejsu krajowego oraz interfejsu systemu centralnego VIS</w:t>
            </w:r>
          </w:p>
        </w:tc>
        <w:tc>
          <w:tcPr>
            <w:tcW w:w="2686" w:type="dxa"/>
          </w:tcPr>
          <w:p w14:paraId="57B02011" w14:textId="77777777" w:rsidR="00BC218A" w:rsidRPr="00717EF5" w:rsidRDefault="00143FA3" w:rsidP="0009132F">
            <w:pPr>
              <w:spacing w:before="120"/>
              <w:rPr>
                <w:sz w:val="22"/>
              </w:rPr>
            </w:pPr>
            <w:r w:rsidRPr="00143FA3">
              <w:rPr>
                <w:sz w:val="18"/>
              </w:rPr>
              <w:t>KGP</w:t>
            </w:r>
            <w:r w:rsidRPr="00143FA3" w:rsidDel="004F550F">
              <w:rPr>
                <w:sz w:val="18"/>
              </w:rPr>
              <w:t xml:space="preserve"> </w:t>
            </w:r>
          </w:p>
        </w:tc>
        <w:tc>
          <w:tcPr>
            <w:tcW w:w="2772" w:type="dxa"/>
          </w:tcPr>
          <w:p w14:paraId="1ACB1394" w14:textId="77777777" w:rsidR="00BC218A" w:rsidRPr="00717EF5" w:rsidDel="00735F98" w:rsidRDefault="00BC218A" w:rsidP="0009132F">
            <w:pPr>
              <w:spacing w:before="120"/>
              <w:rPr>
                <w:sz w:val="18"/>
              </w:rPr>
            </w:pPr>
          </w:p>
        </w:tc>
      </w:tr>
      <w:tr w:rsidR="00BC218A" w:rsidRPr="00717EF5" w14:paraId="1AE81ABF" w14:textId="77777777" w:rsidTr="002E5C31">
        <w:trPr>
          <w:trHeight w:val="1"/>
        </w:trPr>
        <w:tc>
          <w:tcPr>
            <w:tcW w:w="1347" w:type="dxa"/>
          </w:tcPr>
          <w:p w14:paraId="4B721839" w14:textId="77777777" w:rsidR="00BC218A" w:rsidRPr="00717EF5" w:rsidRDefault="00BC218A" w:rsidP="0009132F">
            <w:pPr>
              <w:spacing w:before="120"/>
              <w:rPr>
                <w:sz w:val="22"/>
              </w:rPr>
            </w:pPr>
            <w:r w:rsidRPr="00717EF5">
              <w:rPr>
                <w:sz w:val="18"/>
              </w:rPr>
              <w:t>05VIS</w:t>
            </w:r>
          </w:p>
        </w:tc>
        <w:tc>
          <w:tcPr>
            <w:tcW w:w="2546" w:type="dxa"/>
          </w:tcPr>
          <w:p w14:paraId="73182E87" w14:textId="77777777" w:rsidR="00BC218A" w:rsidRPr="00717EF5" w:rsidRDefault="00BC218A" w:rsidP="0009132F">
            <w:pPr>
              <w:spacing w:before="120"/>
              <w:rPr>
                <w:sz w:val="22"/>
              </w:rPr>
            </w:pPr>
            <w:r w:rsidRPr="00717EF5">
              <w:rPr>
                <w:sz w:val="18"/>
              </w:rPr>
              <w:t>Dostosowanie aplikacji WWW VIS do najnowszej dostępnej wersji ICD</w:t>
            </w:r>
            <w:r>
              <w:rPr>
                <w:sz w:val="18"/>
              </w:rPr>
              <w:t xml:space="preserve"> w tym m.in. w celu realizacji zadania w trybie pośrednim poprzez CPD</w:t>
            </w:r>
          </w:p>
        </w:tc>
        <w:tc>
          <w:tcPr>
            <w:tcW w:w="2686" w:type="dxa"/>
          </w:tcPr>
          <w:p w14:paraId="01BDD97F" w14:textId="77777777" w:rsidR="00BC218A" w:rsidRPr="00717EF5" w:rsidRDefault="00143FA3" w:rsidP="0009132F">
            <w:pPr>
              <w:spacing w:before="120"/>
              <w:rPr>
                <w:sz w:val="22"/>
              </w:rPr>
            </w:pPr>
            <w:r w:rsidRPr="00143FA3">
              <w:rPr>
                <w:sz w:val="18"/>
              </w:rPr>
              <w:t>KGP</w:t>
            </w:r>
            <w:r w:rsidRPr="00143FA3" w:rsidDel="004F550F">
              <w:rPr>
                <w:sz w:val="18"/>
              </w:rPr>
              <w:t xml:space="preserve"> </w:t>
            </w:r>
          </w:p>
        </w:tc>
        <w:tc>
          <w:tcPr>
            <w:tcW w:w="2772" w:type="dxa"/>
          </w:tcPr>
          <w:p w14:paraId="6B4D98B4" w14:textId="77777777" w:rsidR="00BC218A" w:rsidRPr="00717EF5" w:rsidDel="00735F98" w:rsidRDefault="00BC218A" w:rsidP="0009132F">
            <w:pPr>
              <w:spacing w:before="120"/>
              <w:rPr>
                <w:sz w:val="18"/>
              </w:rPr>
            </w:pPr>
          </w:p>
        </w:tc>
      </w:tr>
      <w:tr w:rsidR="00BC218A" w:rsidRPr="00717EF5" w14:paraId="4FBDC5C8" w14:textId="77777777" w:rsidTr="002E5C31">
        <w:trPr>
          <w:trHeight w:val="1"/>
        </w:trPr>
        <w:tc>
          <w:tcPr>
            <w:tcW w:w="1347" w:type="dxa"/>
          </w:tcPr>
          <w:p w14:paraId="5556C469" w14:textId="77777777" w:rsidR="00BC218A" w:rsidRPr="00717EF5" w:rsidRDefault="00BC218A" w:rsidP="0009132F">
            <w:pPr>
              <w:spacing w:before="120" w:line="360" w:lineRule="auto"/>
              <w:rPr>
                <w:sz w:val="22"/>
              </w:rPr>
            </w:pPr>
            <w:r w:rsidRPr="00717EF5">
              <w:rPr>
                <w:sz w:val="18"/>
              </w:rPr>
              <w:t>06VIS</w:t>
            </w:r>
          </w:p>
        </w:tc>
        <w:tc>
          <w:tcPr>
            <w:tcW w:w="2546" w:type="dxa"/>
          </w:tcPr>
          <w:p w14:paraId="7CB9E4BB" w14:textId="77777777" w:rsidR="00BC218A" w:rsidRPr="00717EF5" w:rsidRDefault="00BC218A" w:rsidP="0009132F">
            <w:pPr>
              <w:spacing w:before="120"/>
              <w:rPr>
                <w:sz w:val="22"/>
              </w:rPr>
            </w:pPr>
            <w:r w:rsidRPr="00717EF5">
              <w:rPr>
                <w:sz w:val="18"/>
              </w:rPr>
              <w:t xml:space="preserve">Dostosowanie Systemów Centralnych UI do współpracy z KSI w zakresie zmodernizowanego VIS </w:t>
            </w:r>
          </w:p>
        </w:tc>
        <w:tc>
          <w:tcPr>
            <w:tcW w:w="2686" w:type="dxa"/>
          </w:tcPr>
          <w:p w14:paraId="0288CC0E" w14:textId="77777777" w:rsidR="00BC218A" w:rsidRPr="00717EF5" w:rsidRDefault="00BC218A" w:rsidP="0009132F">
            <w:pPr>
              <w:spacing w:before="120"/>
              <w:rPr>
                <w:sz w:val="22"/>
              </w:rPr>
            </w:pPr>
            <w:r w:rsidRPr="00717EF5">
              <w:rPr>
                <w:sz w:val="18"/>
              </w:rPr>
              <w:t>UI</w:t>
            </w:r>
          </w:p>
        </w:tc>
        <w:tc>
          <w:tcPr>
            <w:tcW w:w="2772" w:type="dxa"/>
          </w:tcPr>
          <w:p w14:paraId="5508DAC6" w14:textId="77777777" w:rsidR="00BC218A" w:rsidRPr="00717EF5" w:rsidDel="00735F98" w:rsidRDefault="00BC218A" w:rsidP="0009132F">
            <w:pPr>
              <w:spacing w:before="120"/>
              <w:rPr>
                <w:sz w:val="18"/>
              </w:rPr>
            </w:pPr>
          </w:p>
        </w:tc>
      </w:tr>
      <w:tr w:rsidR="00BC218A" w:rsidRPr="00717EF5" w14:paraId="456EE83F" w14:textId="77777777" w:rsidTr="002E5C31">
        <w:trPr>
          <w:trHeight w:val="1"/>
        </w:trPr>
        <w:tc>
          <w:tcPr>
            <w:tcW w:w="1347" w:type="dxa"/>
          </w:tcPr>
          <w:p w14:paraId="3E59710F" w14:textId="77777777" w:rsidR="00BC218A" w:rsidRPr="00717EF5" w:rsidRDefault="00BC218A" w:rsidP="0009132F">
            <w:pPr>
              <w:spacing w:before="120" w:line="360" w:lineRule="auto"/>
              <w:rPr>
                <w:sz w:val="22"/>
              </w:rPr>
            </w:pPr>
            <w:r w:rsidRPr="00717EF5">
              <w:rPr>
                <w:sz w:val="18"/>
              </w:rPr>
              <w:t>07VIS</w:t>
            </w:r>
          </w:p>
        </w:tc>
        <w:tc>
          <w:tcPr>
            <w:tcW w:w="2546" w:type="dxa"/>
          </w:tcPr>
          <w:p w14:paraId="08531968" w14:textId="77777777" w:rsidR="00BC218A" w:rsidRPr="00717EF5" w:rsidRDefault="00BC218A" w:rsidP="0009132F">
            <w:pPr>
              <w:spacing w:before="120"/>
              <w:rPr>
                <w:sz w:val="22"/>
              </w:rPr>
            </w:pPr>
            <w:r w:rsidRPr="00717EF5">
              <w:rPr>
                <w:sz w:val="18"/>
              </w:rPr>
              <w:t>Przeprowadzenie testów KSI w zakresie współpracy z C.VIS</w:t>
            </w:r>
          </w:p>
        </w:tc>
        <w:tc>
          <w:tcPr>
            <w:tcW w:w="2686" w:type="dxa"/>
          </w:tcPr>
          <w:p w14:paraId="77024CCC" w14:textId="77777777" w:rsidR="00BC218A" w:rsidRPr="00717EF5" w:rsidRDefault="00143FA3" w:rsidP="0009132F">
            <w:pPr>
              <w:spacing w:before="120"/>
              <w:rPr>
                <w:sz w:val="22"/>
              </w:rPr>
            </w:pPr>
            <w:r w:rsidRPr="00143FA3">
              <w:rPr>
                <w:sz w:val="18"/>
              </w:rPr>
              <w:t>KGP</w:t>
            </w:r>
            <w:r w:rsidRPr="00143FA3" w:rsidDel="004F550F">
              <w:rPr>
                <w:sz w:val="18"/>
              </w:rPr>
              <w:t xml:space="preserve"> </w:t>
            </w:r>
          </w:p>
        </w:tc>
        <w:tc>
          <w:tcPr>
            <w:tcW w:w="2772" w:type="dxa"/>
          </w:tcPr>
          <w:p w14:paraId="2E4919C8" w14:textId="77777777" w:rsidR="00BC218A" w:rsidRPr="00717EF5" w:rsidDel="00735F98" w:rsidRDefault="00BC218A" w:rsidP="0009132F">
            <w:pPr>
              <w:spacing w:before="120"/>
              <w:rPr>
                <w:sz w:val="18"/>
              </w:rPr>
            </w:pPr>
          </w:p>
        </w:tc>
      </w:tr>
      <w:tr w:rsidR="00BC218A" w:rsidRPr="00717EF5" w14:paraId="025A26A6" w14:textId="77777777" w:rsidTr="002E5C31">
        <w:trPr>
          <w:trHeight w:val="1"/>
        </w:trPr>
        <w:tc>
          <w:tcPr>
            <w:tcW w:w="1347" w:type="dxa"/>
          </w:tcPr>
          <w:p w14:paraId="4AD08384" w14:textId="77777777" w:rsidR="00BC218A" w:rsidRPr="00717EF5" w:rsidRDefault="00BC218A" w:rsidP="0009132F">
            <w:pPr>
              <w:spacing w:before="120" w:line="360" w:lineRule="auto"/>
              <w:rPr>
                <w:sz w:val="22"/>
              </w:rPr>
            </w:pPr>
            <w:r w:rsidRPr="00717EF5">
              <w:rPr>
                <w:sz w:val="18"/>
              </w:rPr>
              <w:t>08VIS</w:t>
            </w:r>
          </w:p>
        </w:tc>
        <w:tc>
          <w:tcPr>
            <w:tcW w:w="2546" w:type="dxa"/>
          </w:tcPr>
          <w:p w14:paraId="3C52357F" w14:textId="77777777" w:rsidR="00BC218A" w:rsidRPr="00717EF5" w:rsidRDefault="00BC218A" w:rsidP="0009132F">
            <w:pPr>
              <w:spacing w:before="120"/>
              <w:rPr>
                <w:sz w:val="22"/>
              </w:rPr>
            </w:pPr>
            <w:r w:rsidRPr="00717EF5">
              <w:rPr>
                <w:sz w:val="18"/>
              </w:rPr>
              <w:t>Przeprowadzenie testów Systemów Centralnych UI z KSI i aplikacji WWW VIS</w:t>
            </w:r>
          </w:p>
        </w:tc>
        <w:tc>
          <w:tcPr>
            <w:tcW w:w="2686" w:type="dxa"/>
          </w:tcPr>
          <w:p w14:paraId="38DB1B1C" w14:textId="77777777" w:rsidR="00BC218A" w:rsidRPr="00717EF5" w:rsidRDefault="00143FA3" w:rsidP="00735F98">
            <w:pPr>
              <w:spacing w:before="120"/>
              <w:rPr>
                <w:sz w:val="22"/>
              </w:rPr>
            </w:pPr>
            <w:r w:rsidRPr="00143FA3">
              <w:rPr>
                <w:sz w:val="18"/>
              </w:rPr>
              <w:t>KGP</w:t>
            </w:r>
            <w:r w:rsidRPr="00143FA3" w:rsidDel="004F550F">
              <w:rPr>
                <w:sz w:val="18"/>
              </w:rPr>
              <w:t xml:space="preserve"> </w:t>
            </w:r>
            <w:r w:rsidR="00BC218A" w:rsidRPr="00717EF5">
              <w:rPr>
                <w:sz w:val="18"/>
              </w:rPr>
              <w:t xml:space="preserve">, UI </w:t>
            </w:r>
          </w:p>
        </w:tc>
        <w:tc>
          <w:tcPr>
            <w:tcW w:w="2772" w:type="dxa"/>
          </w:tcPr>
          <w:p w14:paraId="48ABD012" w14:textId="77777777" w:rsidR="00BC218A" w:rsidRPr="00717EF5" w:rsidDel="00735F98" w:rsidRDefault="00BC218A" w:rsidP="0009132F">
            <w:pPr>
              <w:spacing w:before="120"/>
              <w:rPr>
                <w:sz w:val="18"/>
              </w:rPr>
            </w:pPr>
          </w:p>
        </w:tc>
      </w:tr>
      <w:tr w:rsidR="00BC218A" w:rsidRPr="00717EF5" w14:paraId="1FB84180" w14:textId="77777777" w:rsidTr="002E5C31">
        <w:trPr>
          <w:trHeight w:val="1"/>
        </w:trPr>
        <w:tc>
          <w:tcPr>
            <w:tcW w:w="1347" w:type="dxa"/>
          </w:tcPr>
          <w:p w14:paraId="57895531" w14:textId="77777777" w:rsidR="00BC218A" w:rsidRPr="00717EF5" w:rsidRDefault="00BC218A" w:rsidP="0009132F">
            <w:pPr>
              <w:spacing w:before="120"/>
              <w:rPr>
                <w:sz w:val="22"/>
              </w:rPr>
            </w:pPr>
            <w:r w:rsidRPr="00717EF5">
              <w:rPr>
                <w:sz w:val="18"/>
              </w:rPr>
              <w:t>09VIS</w:t>
            </w:r>
          </w:p>
        </w:tc>
        <w:tc>
          <w:tcPr>
            <w:tcW w:w="2546" w:type="dxa"/>
          </w:tcPr>
          <w:p w14:paraId="4A961D0F" w14:textId="77777777" w:rsidR="00BC218A" w:rsidRPr="00717EF5" w:rsidRDefault="00BC218A" w:rsidP="0009132F">
            <w:pPr>
              <w:spacing w:before="120"/>
              <w:rPr>
                <w:sz w:val="22"/>
              </w:rPr>
            </w:pPr>
            <w:r w:rsidRPr="00717EF5">
              <w:rPr>
                <w:sz w:val="18"/>
              </w:rPr>
              <w:t xml:space="preserve">Gotowość Systemów Centralnych UI do pełnej współpracy ze zmodernizowanym VIS (środowisko produkcyjne). </w:t>
            </w:r>
          </w:p>
        </w:tc>
        <w:tc>
          <w:tcPr>
            <w:tcW w:w="2686" w:type="dxa"/>
          </w:tcPr>
          <w:p w14:paraId="7BE59446" w14:textId="77777777" w:rsidR="00BC218A" w:rsidRPr="00717EF5" w:rsidRDefault="00BC218A" w:rsidP="0009132F">
            <w:pPr>
              <w:spacing w:before="120"/>
              <w:rPr>
                <w:sz w:val="22"/>
              </w:rPr>
            </w:pPr>
            <w:r w:rsidRPr="00717EF5">
              <w:rPr>
                <w:sz w:val="18"/>
              </w:rPr>
              <w:t>UI</w:t>
            </w:r>
          </w:p>
        </w:tc>
        <w:tc>
          <w:tcPr>
            <w:tcW w:w="2772" w:type="dxa"/>
          </w:tcPr>
          <w:p w14:paraId="31763ABD" w14:textId="77777777" w:rsidR="00BC218A" w:rsidRPr="00717EF5" w:rsidDel="00735F98" w:rsidRDefault="00BC218A" w:rsidP="0009132F">
            <w:pPr>
              <w:spacing w:before="120"/>
              <w:rPr>
                <w:sz w:val="18"/>
              </w:rPr>
            </w:pPr>
          </w:p>
        </w:tc>
      </w:tr>
      <w:tr w:rsidR="00BC218A" w:rsidRPr="00717EF5" w14:paraId="4214AFA7" w14:textId="77777777" w:rsidTr="002E5C31">
        <w:trPr>
          <w:trHeight w:val="1"/>
        </w:trPr>
        <w:tc>
          <w:tcPr>
            <w:tcW w:w="1347" w:type="dxa"/>
          </w:tcPr>
          <w:p w14:paraId="7AB580FF" w14:textId="77777777" w:rsidR="00BC218A" w:rsidRPr="00717EF5" w:rsidRDefault="00BC218A" w:rsidP="0009132F">
            <w:pPr>
              <w:spacing w:before="120"/>
              <w:rPr>
                <w:sz w:val="22"/>
              </w:rPr>
            </w:pPr>
            <w:r w:rsidRPr="00717EF5">
              <w:rPr>
                <w:sz w:val="18"/>
              </w:rPr>
              <w:t>10VIS</w:t>
            </w:r>
          </w:p>
        </w:tc>
        <w:tc>
          <w:tcPr>
            <w:tcW w:w="2546" w:type="dxa"/>
          </w:tcPr>
          <w:p w14:paraId="2022AB01" w14:textId="77777777" w:rsidR="00BC218A" w:rsidRPr="00717EF5" w:rsidRDefault="00BC218A" w:rsidP="0009132F">
            <w:pPr>
              <w:spacing w:before="120"/>
              <w:rPr>
                <w:sz w:val="22"/>
              </w:rPr>
            </w:pPr>
            <w:r w:rsidRPr="00717EF5">
              <w:rPr>
                <w:sz w:val="18"/>
              </w:rPr>
              <w:t>Infrastruktura komunikacji krajowej pomiędzy COW (albo organami wizowymi) a centralnymi jednostkami ETIAS, EES, ECRIS-TCN i Biurem SIRENE</w:t>
            </w:r>
          </w:p>
        </w:tc>
        <w:tc>
          <w:tcPr>
            <w:tcW w:w="2686" w:type="dxa"/>
          </w:tcPr>
          <w:p w14:paraId="6D06FC49" w14:textId="77777777" w:rsidR="00BC218A" w:rsidRPr="00717EF5" w:rsidRDefault="00BC218A" w:rsidP="0009132F">
            <w:pPr>
              <w:spacing w:before="120"/>
              <w:rPr>
                <w:sz w:val="22"/>
              </w:rPr>
            </w:pPr>
            <w:r w:rsidRPr="00717EF5">
              <w:rPr>
                <w:sz w:val="18"/>
              </w:rPr>
              <w:t xml:space="preserve">MSWiA, wszyscy użytkownicy VIS i podmioty odpowiedzialne za wdrożenie poszczególnych projektów systemów UE – KGP, KGSG, </w:t>
            </w:r>
            <w:proofErr w:type="spellStart"/>
            <w:r w:rsidRPr="00717EF5">
              <w:rPr>
                <w:sz w:val="18"/>
              </w:rPr>
              <w:t>Ud</w:t>
            </w:r>
            <w:r w:rsidR="002976B9">
              <w:rPr>
                <w:sz w:val="18"/>
              </w:rPr>
              <w:t>S</w:t>
            </w:r>
            <w:r w:rsidRPr="00717EF5">
              <w:rPr>
                <w:sz w:val="18"/>
              </w:rPr>
              <w:t>C</w:t>
            </w:r>
            <w:proofErr w:type="spellEnd"/>
            <w:r w:rsidRPr="00717EF5">
              <w:rPr>
                <w:sz w:val="18"/>
              </w:rPr>
              <w:t xml:space="preserve"> (COW), MS</w:t>
            </w:r>
          </w:p>
        </w:tc>
        <w:tc>
          <w:tcPr>
            <w:tcW w:w="2772" w:type="dxa"/>
          </w:tcPr>
          <w:p w14:paraId="40095BD4" w14:textId="77777777" w:rsidR="00BC218A" w:rsidRPr="00717EF5" w:rsidDel="00735F98" w:rsidRDefault="00BC218A" w:rsidP="0009132F">
            <w:pPr>
              <w:spacing w:before="120"/>
              <w:rPr>
                <w:sz w:val="18"/>
              </w:rPr>
            </w:pPr>
          </w:p>
        </w:tc>
      </w:tr>
      <w:tr w:rsidR="00BC218A" w:rsidRPr="00717EF5" w14:paraId="499E0281" w14:textId="77777777" w:rsidTr="002E5C31">
        <w:trPr>
          <w:trHeight w:val="1"/>
        </w:trPr>
        <w:tc>
          <w:tcPr>
            <w:tcW w:w="1347" w:type="dxa"/>
          </w:tcPr>
          <w:p w14:paraId="2EA37921" w14:textId="77777777" w:rsidR="00BC218A" w:rsidRPr="00717EF5" w:rsidRDefault="00BC218A" w:rsidP="0009132F">
            <w:pPr>
              <w:spacing w:before="120"/>
              <w:rPr>
                <w:sz w:val="18"/>
              </w:rPr>
            </w:pPr>
            <w:r>
              <w:rPr>
                <w:sz w:val="18"/>
              </w:rPr>
              <w:t>11VIS</w:t>
            </w:r>
          </w:p>
        </w:tc>
        <w:tc>
          <w:tcPr>
            <w:tcW w:w="2546" w:type="dxa"/>
          </w:tcPr>
          <w:p w14:paraId="506AAA33" w14:textId="4778D9E3" w:rsidR="00BC218A" w:rsidRPr="00717EF5" w:rsidRDefault="00BC218A" w:rsidP="006B4908">
            <w:pPr>
              <w:spacing w:before="120"/>
              <w:rPr>
                <w:sz w:val="18"/>
              </w:rPr>
            </w:pPr>
            <w:r>
              <w:rPr>
                <w:sz w:val="18"/>
              </w:rPr>
              <w:t xml:space="preserve">Dostosowanie narzędzia </w:t>
            </w:r>
            <w:proofErr w:type="spellStart"/>
            <w:r>
              <w:rPr>
                <w:sz w:val="18"/>
              </w:rPr>
              <w:t>audytowo</w:t>
            </w:r>
            <w:proofErr w:type="spellEnd"/>
            <w:r>
              <w:rPr>
                <w:sz w:val="18"/>
              </w:rPr>
              <w:t xml:space="preserve"> – statystycznego do VIS</w:t>
            </w:r>
            <w:r w:rsidRPr="00CA769C">
              <w:rPr>
                <w:i/>
                <w:sz w:val="18"/>
              </w:rPr>
              <w:t xml:space="preserve"> </w:t>
            </w:r>
            <w:proofErr w:type="spellStart"/>
            <w:r w:rsidR="002D589B">
              <w:rPr>
                <w:i/>
                <w:sz w:val="18"/>
              </w:rPr>
              <w:t>R</w:t>
            </w:r>
            <w:r w:rsidRPr="00CA769C">
              <w:rPr>
                <w:i/>
                <w:sz w:val="18"/>
              </w:rPr>
              <w:t>ecast</w:t>
            </w:r>
            <w:proofErr w:type="spellEnd"/>
          </w:p>
        </w:tc>
        <w:tc>
          <w:tcPr>
            <w:tcW w:w="2686" w:type="dxa"/>
          </w:tcPr>
          <w:p w14:paraId="27103DBF" w14:textId="77777777" w:rsidR="00BC218A" w:rsidRPr="00717EF5" w:rsidRDefault="00887EF1" w:rsidP="0009132F">
            <w:pPr>
              <w:spacing w:before="120"/>
              <w:rPr>
                <w:sz w:val="18"/>
              </w:rPr>
            </w:pPr>
            <w:r w:rsidRPr="00887EF1">
              <w:rPr>
                <w:sz w:val="18"/>
              </w:rPr>
              <w:t>KGP</w:t>
            </w:r>
            <w:r w:rsidRPr="00887EF1" w:rsidDel="00862D32">
              <w:rPr>
                <w:sz w:val="18"/>
              </w:rPr>
              <w:t xml:space="preserve"> </w:t>
            </w:r>
          </w:p>
        </w:tc>
        <w:tc>
          <w:tcPr>
            <w:tcW w:w="2772" w:type="dxa"/>
          </w:tcPr>
          <w:p w14:paraId="351D8C59" w14:textId="77777777" w:rsidR="00BC218A" w:rsidRPr="00717EF5" w:rsidDel="00735F98" w:rsidRDefault="00BC218A" w:rsidP="0009132F">
            <w:pPr>
              <w:spacing w:before="120"/>
              <w:rPr>
                <w:sz w:val="18"/>
              </w:rPr>
            </w:pPr>
          </w:p>
        </w:tc>
      </w:tr>
      <w:tr w:rsidR="00BC218A" w:rsidRPr="00717EF5" w14:paraId="0BFDD2D0" w14:textId="77777777" w:rsidTr="002E5C31">
        <w:trPr>
          <w:trHeight w:val="1"/>
        </w:trPr>
        <w:tc>
          <w:tcPr>
            <w:tcW w:w="1347" w:type="dxa"/>
          </w:tcPr>
          <w:p w14:paraId="4DD2F657" w14:textId="77777777" w:rsidR="00BC218A" w:rsidRDefault="00BC218A" w:rsidP="0009132F">
            <w:pPr>
              <w:spacing w:before="120"/>
              <w:rPr>
                <w:sz w:val="18"/>
              </w:rPr>
            </w:pPr>
            <w:r>
              <w:rPr>
                <w:sz w:val="18"/>
              </w:rPr>
              <w:t>12VIS</w:t>
            </w:r>
          </w:p>
        </w:tc>
        <w:tc>
          <w:tcPr>
            <w:tcW w:w="2546" w:type="dxa"/>
          </w:tcPr>
          <w:p w14:paraId="31413B87" w14:textId="024BB4E2" w:rsidR="00BC218A" w:rsidRDefault="00BC218A" w:rsidP="0009132F">
            <w:pPr>
              <w:spacing w:before="120"/>
              <w:rPr>
                <w:sz w:val="18"/>
              </w:rPr>
            </w:pPr>
            <w:r>
              <w:rPr>
                <w:sz w:val="18"/>
              </w:rPr>
              <w:t xml:space="preserve">Dostosowanie PKI KSI w tym Panelu administratora do zmian w VIS </w:t>
            </w:r>
            <w:proofErr w:type="spellStart"/>
            <w:r w:rsidR="002D589B">
              <w:rPr>
                <w:i/>
                <w:sz w:val="18"/>
              </w:rPr>
              <w:t>R</w:t>
            </w:r>
            <w:r w:rsidRPr="002976B9">
              <w:rPr>
                <w:i/>
                <w:sz w:val="18"/>
              </w:rPr>
              <w:t>ecast</w:t>
            </w:r>
            <w:proofErr w:type="spellEnd"/>
          </w:p>
        </w:tc>
        <w:tc>
          <w:tcPr>
            <w:tcW w:w="2686" w:type="dxa"/>
          </w:tcPr>
          <w:p w14:paraId="2E956E4E" w14:textId="77777777" w:rsidR="00BC218A" w:rsidRDefault="00887EF1" w:rsidP="0009132F">
            <w:pPr>
              <w:spacing w:before="120"/>
              <w:rPr>
                <w:sz w:val="18"/>
              </w:rPr>
            </w:pPr>
            <w:r w:rsidRPr="00887EF1">
              <w:rPr>
                <w:sz w:val="18"/>
              </w:rPr>
              <w:t>KGP</w:t>
            </w:r>
            <w:r w:rsidRPr="00887EF1" w:rsidDel="00862D32">
              <w:rPr>
                <w:sz w:val="18"/>
              </w:rPr>
              <w:t xml:space="preserve"> </w:t>
            </w:r>
          </w:p>
        </w:tc>
        <w:tc>
          <w:tcPr>
            <w:tcW w:w="2772" w:type="dxa"/>
          </w:tcPr>
          <w:p w14:paraId="35B56C05" w14:textId="77777777" w:rsidR="00BC218A" w:rsidRPr="00717EF5" w:rsidDel="00735F98" w:rsidRDefault="00BC218A" w:rsidP="0009132F">
            <w:pPr>
              <w:spacing w:before="120"/>
              <w:rPr>
                <w:sz w:val="18"/>
              </w:rPr>
            </w:pPr>
          </w:p>
        </w:tc>
      </w:tr>
      <w:tr w:rsidR="00BC218A" w:rsidRPr="00717EF5" w14:paraId="0149F2D6" w14:textId="77777777" w:rsidTr="002E5C31">
        <w:trPr>
          <w:trHeight w:val="1"/>
        </w:trPr>
        <w:tc>
          <w:tcPr>
            <w:tcW w:w="1347" w:type="dxa"/>
          </w:tcPr>
          <w:p w14:paraId="238D249F" w14:textId="77777777" w:rsidR="00BC218A" w:rsidRDefault="00BC218A" w:rsidP="0009132F">
            <w:pPr>
              <w:spacing w:before="120"/>
              <w:rPr>
                <w:sz w:val="18"/>
              </w:rPr>
            </w:pPr>
            <w:r>
              <w:rPr>
                <w:sz w:val="18"/>
              </w:rPr>
              <w:t>13VIS</w:t>
            </w:r>
          </w:p>
        </w:tc>
        <w:tc>
          <w:tcPr>
            <w:tcW w:w="2546" w:type="dxa"/>
          </w:tcPr>
          <w:p w14:paraId="78C29DEF" w14:textId="77777777" w:rsidR="00BC218A" w:rsidRDefault="00BC218A" w:rsidP="0009132F">
            <w:pPr>
              <w:spacing w:before="120"/>
              <w:rPr>
                <w:sz w:val="18"/>
              </w:rPr>
            </w:pPr>
            <w:r>
              <w:rPr>
                <w:sz w:val="18"/>
              </w:rPr>
              <w:t>Szkolenia użytkowników</w:t>
            </w:r>
          </w:p>
        </w:tc>
        <w:tc>
          <w:tcPr>
            <w:tcW w:w="2686" w:type="dxa"/>
          </w:tcPr>
          <w:p w14:paraId="5D31C02D" w14:textId="77777777" w:rsidR="00BC218A" w:rsidRDefault="00BC218A" w:rsidP="00887EF1">
            <w:pPr>
              <w:spacing w:before="120"/>
              <w:rPr>
                <w:sz w:val="18"/>
              </w:rPr>
            </w:pPr>
            <w:r w:rsidRPr="00717EF5">
              <w:rPr>
                <w:sz w:val="18"/>
              </w:rPr>
              <w:t>KGP,  wszyscy użytkownicy</w:t>
            </w:r>
          </w:p>
        </w:tc>
        <w:tc>
          <w:tcPr>
            <w:tcW w:w="2772" w:type="dxa"/>
          </w:tcPr>
          <w:p w14:paraId="58A65CFB" w14:textId="77777777" w:rsidR="00BC218A" w:rsidRPr="00717EF5" w:rsidDel="00735F98" w:rsidRDefault="00BC218A" w:rsidP="0009132F">
            <w:pPr>
              <w:spacing w:before="120"/>
              <w:rPr>
                <w:sz w:val="18"/>
              </w:rPr>
            </w:pPr>
          </w:p>
        </w:tc>
      </w:tr>
      <w:tr w:rsidR="00BC218A" w:rsidRPr="00717EF5" w14:paraId="71129CF8" w14:textId="77777777" w:rsidTr="002E5C31">
        <w:trPr>
          <w:trHeight w:val="1"/>
        </w:trPr>
        <w:tc>
          <w:tcPr>
            <w:tcW w:w="1347" w:type="dxa"/>
          </w:tcPr>
          <w:p w14:paraId="0CF5B391" w14:textId="77777777" w:rsidR="00BC218A" w:rsidRDefault="005724D6" w:rsidP="0009132F">
            <w:pPr>
              <w:spacing w:before="120"/>
              <w:rPr>
                <w:sz w:val="18"/>
              </w:rPr>
            </w:pPr>
            <w:r>
              <w:rPr>
                <w:sz w:val="18"/>
              </w:rPr>
              <w:t>14</w:t>
            </w:r>
            <w:r w:rsidR="00BC218A">
              <w:rPr>
                <w:sz w:val="18"/>
              </w:rPr>
              <w:t>VIS</w:t>
            </w:r>
          </w:p>
        </w:tc>
        <w:tc>
          <w:tcPr>
            <w:tcW w:w="2546" w:type="dxa"/>
          </w:tcPr>
          <w:p w14:paraId="48F68184" w14:textId="77777777" w:rsidR="00BC218A" w:rsidRDefault="00BC218A" w:rsidP="0009132F">
            <w:pPr>
              <w:spacing w:before="120"/>
              <w:rPr>
                <w:sz w:val="18"/>
              </w:rPr>
            </w:pPr>
            <w:r>
              <w:rPr>
                <w:sz w:val="18"/>
              </w:rPr>
              <w:t>Kampania informacyjna</w:t>
            </w:r>
          </w:p>
        </w:tc>
        <w:tc>
          <w:tcPr>
            <w:tcW w:w="2686" w:type="dxa"/>
          </w:tcPr>
          <w:p w14:paraId="33D38101" w14:textId="77777777" w:rsidR="00BC218A" w:rsidRPr="00717EF5" w:rsidRDefault="00BC218A" w:rsidP="0009132F">
            <w:pPr>
              <w:spacing w:before="120"/>
              <w:rPr>
                <w:sz w:val="18"/>
              </w:rPr>
            </w:pPr>
            <w:r>
              <w:rPr>
                <w:sz w:val="18"/>
              </w:rPr>
              <w:t>MSZ, wojewodowie</w:t>
            </w:r>
          </w:p>
        </w:tc>
        <w:tc>
          <w:tcPr>
            <w:tcW w:w="2772" w:type="dxa"/>
          </w:tcPr>
          <w:p w14:paraId="5408CFA4" w14:textId="77777777" w:rsidR="00BC218A" w:rsidRPr="00717EF5" w:rsidDel="00735F98" w:rsidRDefault="00BC218A" w:rsidP="00F40DD7">
            <w:pPr>
              <w:spacing w:before="120"/>
              <w:rPr>
                <w:sz w:val="18"/>
              </w:rPr>
            </w:pPr>
          </w:p>
        </w:tc>
      </w:tr>
      <w:tr w:rsidR="005724D6" w:rsidRPr="00717EF5" w14:paraId="5A246BCB" w14:textId="77777777" w:rsidTr="002E5C31">
        <w:trPr>
          <w:trHeight w:val="1"/>
        </w:trPr>
        <w:tc>
          <w:tcPr>
            <w:tcW w:w="1347" w:type="dxa"/>
          </w:tcPr>
          <w:p w14:paraId="721CC07D" w14:textId="77777777" w:rsidR="005724D6" w:rsidRDefault="005724D6" w:rsidP="005724D6">
            <w:pPr>
              <w:spacing w:before="120"/>
              <w:rPr>
                <w:sz w:val="18"/>
              </w:rPr>
            </w:pPr>
            <w:r>
              <w:rPr>
                <w:sz w:val="18"/>
              </w:rPr>
              <w:t>15VIS</w:t>
            </w:r>
          </w:p>
        </w:tc>
        <w:tc>
          <w:tcPr>
            <w:tcW w:w="2546" w:type="dxa"/>
          </w:tcPr>
          <w:p w14:paraId="541178EA" w14:textId="77777777" w:rsidR="005724D6" w:rsidRDefault="005724D6" w:rsidP="005724D6">
            <w:pPr>
              <w:spacing w:before="120"/>
              <w:rPr>
                <w:sz w:val="18"/>
              </w:rPr>
            </w:pPr>
            <w:r>
              <w:rPr>
                <w:sz w:val="18"/>
              </w:rPr>
              <w:t>Interoperacyjność EES</w:t>
            </w:r>
            <w:r w:rsidR="00764ED2">
              <w:rPr>
                <w:sz w:val="18"/>
              </w:rPr>
              <w:t>/ETIAS</w:t>
            </w:r>
            <w:r>
              <w:rPr>
                <w:sz w:val="18"/>
              </w:rPr>
              <w:t>-VIS</w:t>
            </w:r>
          </w:p>
          <w:p w14:paraId="3D588C70" w14:textId="77777777" w:rsidR="005724D6" w:rsidRDefault="005724D6" w:rsidP="005724D6">
            <w:pPr>
              <w:spacing w:before="120"/>
              <w:rPr>
                <w:sz w:val="18"/>
              </w:rPr>
            </w:pPr>
            <w:r>
              <w:rPr>
                <w:sz w:val="18"/>
              </w:rPr>
              <w:t>Dostęp do EES</w:t>
            </w:r>
            <w:r w:rsidR="00764ED2">
              <w:rPr>
                <w:sz w:val="18"/>
              </w:rPr>
              <w:t xml:space="preserve"> i ETIAS</w:t>
            </w:r>
            <w:r>
              <w:rPr>
                <w:sz w:val="18"/>
              </w:rPr>
              <w:t xml:space="preserve"> poprzez VIS zgodnie z </w:t>
            </w:r>
            <w:proofErr w:type="spellStart"/>
            <w:r>
              <w:rPr>
                <w:sz w:val="18"/>
              </w:rPr>
              <w:t>rozp</w:t>
            </w:r>
            <w:proofErr w:type="spellEnd"/>
            <w:r>
              <w:rPr>
                <w:sz w:val="18"/>
              </w:rPr>
              <w:t>. o EES</w:t>
            </w:r>
            <w:r w:rsidR="00764ED2">
              <w:rPr>
                <w:sz w:val="18"/>
              </w:rPr>
              <w:t>/ ETIAS</w:t>
            </w:r>
          </w:p>
        </w:tc>
        <w:tc>
          <w:tcPr>
            <w:tcW w:w="2686" w:type="dxa"/>
          </w:tcPr>
          <w:p w14:paraId="09107FF4" w14:textId="77777777" w:rsidR="005724D6" w:rsidRDefault="005724D6" w:rsidP="005724D6">
            <w:pPr>
              <w:spacing w:before="120"/>
              <w:rPr>
                <w:sz w:val="18"/>
              </w:rPr>
            </w:pPr>
            <w:r>
              <w:rPr>
                <w:sz w:val="18"/>
              </w:rPr>
              <w:t>KGP we współpracy z KGSG oraz organami wizowymi</w:t>
            </w:r>
          </w:p>
        </w:tc>
        <w:tc>
          <w:tcPr>
            <w:tcW w:w="2772" w:type="dxa"/>
          </w:tcPr>
          <w:p w14:paraId="59097042" w14:textId="77777777" w:rsidR="005724D6" w:rsidRPr="00717EF5" w:rsidDel="00735F98" w:rsidRDefault="005724D6" w:rsidP="005724D6">
            <w:pPr>
              <w:spacing w:before="120"/>
              <w:rPr>
                <w:sz w:val="18"/>
              </w:rPr>
            </w:pPr>
          </w:p>
        </w:tc>
      </w:tr>
      <w:tr w:rsidR="007475DD" w:rsidRPr="00717EF5" w14:paraId="5A37E7B5" w14:textId="77777777" w:rsidTr="002E5C31">
        <w:trPr>
          <w:trHeight w:val="1"/>
        </w:trPr>
        <w:tc>
          <w:tcPr>
            <w:tcW w:w="1347" w:type="dxa"/>
          </w:tcPr>
          <w:p w14:paraId="07F9231A" w14:textId="2A9E0760" w:rsidR="007475DD" w:rsidRDefault="007475DD" w:rsidP="00471D07">
            <w:pPr>
              <w:spacing w:before="120"/>
              <w:rPr>
                <w:sz w:val="18"/>
              </w:rPr>
            </w:pPr>
            <w:r>
              <w:rPr>
                <w:sz w:val="18"/>
              </w:rPr>
              <w:t>16VIS</w:t>
            </w:r>
          </w:p>
        </w:tc>
        <w:tc>
          <w:tcPr>
            <w:tcW w:w="2546" w:type="dxa"/>
          </w:tcPr>
          <w:p w14:paraId="7BC44EB8" w14:textId="69AAC59E" w:rsidR="007475DD" w:rsidRDefault="00726063" w:rsidP="005724D6">
            <w:pPr>
              <w:spacing w:before="120"/>
              <w:rPr>
                <w:sz w:val="18"/>
              </w:rPr>
            </w:pPr>
            <w:r w:rsidRPr="00726063">
              <w:rPr>
                <w:sz w:val="18"/>
                <w:szCs w:val="18"/>
              </w:rPr>
              <w:t xml:space="preserve">Przeprowadzenie testów infrastruktury sprzętowo-programowej w zakresie </w:t>
            </w:r>
            <w:proofErr w:type="spellStart"/>
            <w:r w:rsidRPr="00726063">
              <w:rPr>
                <w:sz w:val="18"/>
                <w:szCs w:val="18"/>
              </w:rPr>
              <w:t>cyberbezpieczeństwa</w:t>
            </w:r>
            <w:proofErr w:type="spellEnd"/>
            <w:r w:rsidRPr="00726063">
              <w:rPr>
                <w:sz w:val="18"/>
                <w:szCs w:val="18"/>
              </w:rPr>
              <w:t>.</w:t>
            </w:r>
          </w:p>
        </w:tc>
        <w:tc>
          <w:tcPr>
            <w:tcW w:w="2686" w:type="dxa"/>
          </w:tcPr>
          <w:p w14:paraId="350CE47A" w14:textId="0B8DB091" w:rsidR="007475DD" w:rsidRDefault="007475DD" w:rsidP="005724D6">
            <w:pPr>
              <w:spacing w:before="120"/>
              <w:rPr>
                <w:sz w:val="18"/>
              </w:rPr>
            </w:pPr>
            <w:r>
              <w:rPr>
                <w:sz w:val="18"/>
              </w:rPr>
              <w:t>KGP</w:t>
            </w:r>
          </w:p>
        </w:tc>
        <w:tc>
          <w:tcPr>
            <w:tcW w:w="2772" w:type="dxa"/>
          </w:tcPr>
          <w:p w14:paraId="4AA5EB12" w14:textId="77777777" w:rsidR="007475DD" w:rsidRPr="00717EF5" w:rsidDel="00735F98" w:rsidRDefault="007475DD" w:rsidP="005724D6">
            <w:pPr>
              <w:spacing w:before="120"/>
              <w:rPr>
                <w:sz w:val="18"/>
              </w:rPr>
            </w:pPr>
          </w:p>
        </w:tc>
      </w:tr>
    </w:tbl>
    <w:p w14:paraId="42482017" w14:textId="77777777" w:rsidR="00717EF5" w:rsidRPr="00717EF5" w:rsidRDefault="00717EF5" w:rsidP="0009132F">
      <w:pPr>
        <w:spacing w:before="120" w:after="0" w:line="360" w:lineRule="auto"/>
        <w:rPr>
          <w:rFonts w:eastAsia="Calibri"/>
          <w:sz w:val="18"/>
        </w:rPr>
      </w:pPr>
      <w:r w:rsidRPr="00717EF5">
        <w:rPr>
          <w:rFonts w:eastAsia="Calibri"/>
          <w:sz w:val="18"/>
        </w:rPr>
        <w:t>* Terminy uzależnione są od prac legislacyjnych oraz technicznych na szczeblu krajowym i UE</w:t>
      </w:r>
      <w:r w:rsidR="00331052">
        <w:rPr>
          <w:rFonts w:eastAsia="Calibri"/>
          <w:sz w:val="18"/>
        </w:rPr>
        <w:t>.</w:t>
      </w:r>
    </w:p>
    <w:p w14:paraId="0D839785" w14:textId="77777777" w:rsidR="00471D07" w:rsidRDefault="00471D07" w:rsidP="0009132F">
      <w:pPr>
        <w:spacing w:before="120" w:after="0" w:line="360" w:lineRule="auto"/>
        <w:rPr>
          <w:rFonts w:eastAsia="Calibri"/>
          <w:szCs w:val="20"/>
          <w:u w:val="single"/>
        </w:rPr>
      </w:pPr>
    </w:p>
    <w:p w14:paraId="0C587E72" w14:textId="77777777" w:rsidR="00471D07" w:rsidRDefault="00471D07" w:rsidP="0009132F">
      <w:pPr>
        <w:spacing w:before="120" w:after="0" w:line="360" w:lineRule="auto"/>
        <w:rPr>
          <w:rFonts w:eastAsia="Calibri"/>
          <w:szCs w:val="20"/>
          <w:u w:val="single"/>
        </w:rPr>
      </w:pPr>
    </w:p>
    <w:p w14:paraId="6403E7EC" w14:textId="77777777" w:rsidR="00717EF5" w:rsidRDefault="00717EF5" w:rsidP="0009132F">
      <w:pPr>
        <w:spacing w:before="120" w:after="0" w:line="360" w:lineRule="auto"/>
        <w:rPr>
          <w:rFonts w:eastAsia="Calibri"/>
          <w:szCs w:val="20"/>
          <w:u w:val="single"/>
        </w:rPr>
      </w:pPr>
      <w:r w:rsidRPr="00717EF5">
        <w:rPr>
          <w:rFonts w:eastAsia="Calibri"/>
          <w:szCs w:val="20"/>
          <w:u w:val="single"/>
        </w:rPr>
        <w:t>Główne ryzyka w projekcie Modernizacja</w:t>
      </w:r>
      <w:r w:rsidR="005842BD">
        <w:rPr>
          <w:rFonts w:eastAsia="Calibri"/>
          <w:szCs w:val="20"/>
          <w:u w:val="single"/>
        </w:rPr>
        <w:t xml:space="preserve"> systemu</w:t>
      </w:r>
      <w:r w:rsidRPr="00717EF5">
        <w:rPr>
          <w:rFonts w:eastAsia="Calibri"/>
          <w:szCs w:val="20"/>
          <w:u w:val="single"/>
        </w:rPr>
        <w:t xml:space="preserve"> VIS:</w:t>
      </w:r>
    </w:p>
    <w:tbl>
      <w:tblPr>
        <w:tblW w:w="9639" w:type="dxa"/>
        <w:tblInd w:w="-5" w:type="dxa"/>
        <w:tblLayout w:type="fixed"/>
        <w:tblCellMar>
          <w:left w:w="10" w:type="dxa"/>
          <w:right w:w="10" w:type="dxa"/>
        </w:tblCellMar>
        <w:tblLook w:val="0000" w:firstRow="0" w:lastRow="0" w:firstColumn="0" w:lastColumn="0" w:noHBand="0" w:noVBand="0"/>
      </w:tblPr>
      <w:tblGrid>
        <w:gridCol w:w="520"/>
        <w:gridCol w:w="2313"/>
        <w:gridCol w:w="1520"/>
        <w:gridCol w:w="1886"/>
        <w:gridCol w:w="1096"/>
        <w:gridCol w:w="37"/>
        <w:gridCol w:w="2267"/>
      </w:tblGrid>
      <w:tr w:rsidR="00744DFA" w:rsidRPr="00744DFA" w14:paraId="28A87AE4" w14:textId="77777777" w:rsidTr="00B16617">
        <w:trPr>
          <w:trHeight w:val="1"/>
          <w:tblHeader/>
        </w:trPr>
        <w:tc>
          <w:tcPr>
            <w:tcW w:w="520"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04E53336"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 xml:space="preserve">Nr </w:t>
            </w:r>
          </w:p>
        </w:tc>
        <w:tc>
          <w:tcPr>
            <w:tcW w:w="2313"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67EA565D"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Opis ryzyka</w:t>
            </w:r>
          </w:p>
        </w:tc>
        <w:tc>
          <w:tcPr>
            <w:tcW w:w="1520"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4000D05"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Obszar kompetencji</w:t>
            </w:r>
          </w:p>
        </w:tc>
        <w:tc>
          <w:tcPr>
            <w:tcW w:w="188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31004D7D"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1133" w:type="dxa"/>
            <w:gridSpan w:val="2"/>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73A971A0"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Wpływ (mały/ średni/ duży)</w:t>
            </w:r>
          </w:p>
        </w:tc>
        <w:tc>
          <w:tcPr>
            <w:tcW w:w="2267"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4678F053" w14:textId="77777777" w:rsidR="00744DFA" w:rsidRPr="00744DFA" w:rsidRDefault="00744DFA" w:rsidP="0009132F">
            <w:pPr>
              <w:spacing w:before="120" w:after="0" w:line="240" w:lineRule="auto"/>
              <w:rPr>
                <w:rFonts w:eastAsia="Calibri"/>
                <w:b/>
                <w:color w:val="FFFFFF" w:themeColor="background1"/>
                <w:sz w:val="22"/>
              </w:rPr>
            </w:pPr>
            <w:r w:rsidRPr="00744DFA">
              <w:rPr>
                <w:rFonts w:eastAsia="Calibri"/>
                <w:b/>
                <w:color w:val="FFFFFF" w:themeColor="background1"/>
                <w:sz w:val="18"/>
              </w:rPr>
              <w:t>Możliwe sposoby przeciwdziałania</w:t>
            </w:r>
          </w:p>
        </w:tc>
      </w:tr>
      <w:tr w:rsidR="00717EF5" w:rsidRPr="00717EF5" w14:paraId="49FBD1FE" w14:textId="77777777" w:rsidTr="00744DFA">
        <w:trPr>
          <w:trHeight w:val="287"/>
        </w:trPr>
        <w:tc>
          <w:tcPr>
            <w:tcW w:w="9639" w:type="dxa"/>
            <w:gridSpan w:val="7"/>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27F5564" w14:textId="77777777" w:rsidR="00717EF5" w:rsidRPr="00717EF5" w:rsidRDefault="00717EF5" w:rsidP="0009132F">
            <w:pPr>
              <w:spacing w:before="120" w:after="0" w:line="240" w:lineRule="auto"/>
              <w:rPr>
                <w:rFonts w:eastAsia="Calibri"/>
                <w:sz w:val="22"/>
              </w:rPr>
            </w:pPr>
            <w:r w:rsidRPr="00717EF5">
              <w:rPr>
                <w:rFonts w:eastAsia="Calibri"/>
                <w:sz w:val="18"/>
              </w:rPr>
              <w:t>Zarządcze</w:t>
            </w:r>
          </w:p>
        </w:tc>
      </w:tr>
      <w:tr w:rsidR="00717EF5" w:rsidRPr="00717EF5" w14:paraId="1020EBD0"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B3CFFE" w14:textId="77777777" w:rsidR="00717EF5" w:rsidRPr="00717EF5" w:rsidRDefault="00515F0E" w:rsidP="0009132F">
            <w:pPr>
              <w:spacing w:before="120" w:after="0" w:line="240" w:lineRule="auto"/>
              <w:rPr>
                <w:rFonts w:eastAsia="Calibri"/>
                <w:sz w:val="22"/>
              </w:rPr>
            </w:pPr>
            <w:r>
              <w:rPr>
                <w:rFonts w:eastAsia="Calibri"/>
                <w:sz w:val="18"/>
              </w:rPr>
              <w:t>1</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3F317D" w14:textId="77777777" w:rsidR="00717EF5" w:rsidRPr="00717EF5" w:rsidRDefault="00717EF5" w:rsidP="0009132F">
            <w:pPr>
              <w:spacing w:before="120" w:after="0" w:line="240" w:lineRule="auto"/>
              <w:rPr>
                <w:rFonts w:eastAsia="Calibri"/>
                <w:sz w:val="22"/>
              </w:rPr>
            </w:pPr>
            <w:r w:rsidRPr="00717EF5">
              <w:rPr>
                <w:rFonts w:eastAsia="Calibri"/>
                <w:sz w:val="16"/>
              </w:rPr>
              <w:t>Problemy z koordynacją wdrażania (obszar zarządzania - ze względu na zaangażowanie w projekt różnych instytucji niezbędna jest koordynacja na szczeblu krajowym)</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5A9009" w14:textId="77777777" w:rsidR="00717EF5" w:rsidRPr="00717EF5" w:rsidRDefault="0019175F" w:rsidP="0009132F">
            <w:pPr>
              <w:spacing w:before="120" w:after="0" w:line="240" w:lineRule="auto"/>
              <w:rPr>
                <w:rFonts w:eastAsia="Calibri"/>
                <w:sz w:val="22"/>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z Wielkoskalowymi Systemami Informacyjnymi</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54540E"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F296C0F"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3236685"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076A4D78"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A0348D4" w14:textId="77777777" w:rsidR="00717EF5" w:rsidRPr="00717EF5" w:rsidRDefault="00515F0E" w:rsidP="0009132F">
            <w:pPr>
              <w:spacing w:before="120" w:after="0" w:line="240" w:lineRule="auto"/>
              <w:rPr>
                <w:rFonts w:eastAsia="Calibri"/>
                <w:sz w:val="22"/>
              </w:rPr>
            </w:pPr>
            <w:r>
              <w:rPr>
                <w:rFonts w:eastAsia="Calibri"/>
                <w:sz w:val="18"/>
              </w:rPr>
              <w:t>2</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B0DC4AE" w14:textId="77777777" w:rsidR="00717EF5" w:rsidRPr="00717EF5" w:rsidRDefault="00717EF5" w:rsidP="0009132F">
            <w:pPr>
              <w:spacing w:before="120" w:after="0" w:line="240" w:lineRule="auto"/>
              <w:rPr>
                <w:rFonts w:eastAsia="Calibri"/>
                <w:sz w:val="22"/>
              </w:rPr>
            </w:pPr>
            <w:r w:rsidRPr="00717EF5">
              <w:rPr>
                <w:rFonts w:eastAsia="Calibri"/>
                <w:sz w:val="16"/>
              </w:rPr>
              <w:t>Zmiany w zespole odpowiedzialnym za zarządzenie projektem</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A3F34FB" w14:textId="77777777" w:rsidR="00717EF5" w:rsidRPr="00717EF5" w:rsidRDefault="0016399B" w:rsidP="00862D32">
            <w:pPr>
              <w:spacing w:before="120" w:after="0" w:line="240" w:lineRule="auto"/>
              <w:rPr>
                <w:rFonts w:eastAsia="Calibri"/>
                <w:sz w:val="22"/>
              </w:rPr>
            </w:pPr>
            <w:r w:rsidRPr="0016399B">
              <w:rPr>
                <w:rFonts w:eastAsia="Calibri"/>
                <w:sz w:val="16"/>
              </w:rPr>
              <w:t>KGP</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E05EFF"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BA91FFF"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3D5ECB"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42289298" w14:textId="77777777" w:rsidTr="00744DFA">
        <w:trPr>
          <w:trHeight w:val="285"/>
        </w:trPr>
        <w:tc>
          <w:tcPr>
            <w:tcW w:w="9639" w:type="dxa"/>
            <w:gridSpan w:val="7"/>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142A9F29" w14:textId="77777777" w:rsidR="00717EF5" w:rsidRPr="00717EF5" w:rsidRDefault="00717EF5" w:rsidP="0009132F">
            <w:pPr>
              <w:spacing w:before="120" w:after="0" w:line="240" w:lineRule="auto"/>
              <w:rPr>
                <w:rFonts w:eastAsia="Calibri"/>
                <w:sz w:val="22"/>
              </w:rPr>
            </w:pPr>
            <w:r w:rsidRPr="00717EF5">
              <w:rPr>
                <w:rFonts w:eastAsia="Calibri"/>
                <w:sz w:val="18"/>
              </w:rPr>
              <w:t>Finansowe</w:t>
            </w:r>
          </w:p>
        </w:tc>
      </w:tr>
      <w:tr w:rsidR="00717EF5" w:rsidRPr="00717EF5" w14:paraId="195AB626"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8CB058" w14:textId="77777777" w:rsidR="00717EF5" w:rsidRPr="00717EF5" w:rsidRDefault="00515F0E" w:rsidP="0009132F">
            <w:pPr>
              <w:spacing w:before="120" w:after="0" w:line="240" w:lineRule="auto"/>
              <w:rPr>
                <w:rFonts w:eastAsia="Calibri"/>
                <w:sz w:val="22"/>
              </w:rPr>
            </w:pPr>
            <w:r>
              <w:rPr>
                <w:rFonts w:eastAsia="Calibri"/>
                <w:sz w:val="18"/>
              </w:rPr>
              <w:t>3</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55D6F8" w14:textId="77777777" w:rsidR="00717EF5" w:rsidRPr="00717EF5" w:rsidRDefault="00717EF5" w:rsidP="0009132F">
            <w:pPr>
              <w:spacing w:before="120" w:after="0" w:line="240" w:lineRule="auto"/>
              <w:rPr>
                <w:rFonts w:eastAsia="Calibri"/>
                <w:sz w:val="22"/>
              </w:rPr>
            </w:pPr>
            <w:r w:rsidRPr="00717EF5">
              <w:rPr>
                <w:rFonts w:eastAsia="Calibri"/>
                <w:sz w:val="16"/>
              </w:rPr>
              <w:t>Niedoszacowanie wartości projektu</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924A803" w14:textId="77777777" w:rsidR="00717EF5" w:rsidRPr="00717EF5" w:rsidRDefault="0056083C" w:rsidP="0009132F">
            <w:pPr>
              <w:spacing w:before="120" w:after="0" w:line="240" w:lineRule="auto"/>
              <w:rPr>
                <w:rFonts w:eastAsia="Calibri"/>
                <w:sz w:val="22"/>
              </w:rPr>
            </w:pPr>
            <w:r>
              <w:rPr>
                <w:rFonts w:eastAsia="Calibri"/>
                <w:sz w:val="16"/>
              </w:rPr>
              <w:t>KGP</w:t>
            </w:r>
            <w:r w:rsidR="00862D32">
              <w:rPr>
                <w:rFonts w:eastAsia="Calibri"/>
                <w:sz w:val="16"/>
              </w:rPr>
              <w:t>,</w:t>
            </w:r>
            <w:r w:rsidR="00717EF5" w:rsidRPr="00717EF5">
              <w:rPr>
                <w:rFonts w:eastAsia="Calibri"/>
                <w:sz w:val="16"/>
              </w:rPr>
              <w:t xml:space="preserve"> UI</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E4E2C3F" w14:textId="77777777" w:rsidR="00717EF5" w:rsidRPr="00717EF5" w:rsidRDefault="0056083C" w:rsidP="0009132F">
            <w:pPr>
              <w:spacing w:before="120" w:after="0" w:line="240" w:lineRule="auto"/>
              <w:rPr>
                <w:rFonts w:eastAsia="Calibri"/>
                <w:sz w:val="22"/>
              </w:rPr>
            </w:pPr>
            <w:r>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04265C"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40571D"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kolejnych etapów szacowania wartości projektu</w:t>
            </w:r>
            <w:r w:rsidR="002C4EFC">
              <w:rPr>
                <w:rFonts w:eastAsia="Calibri"/>
                <w:sz w:val="16"/>
              </w:rPr>
              <w:t>.</w:t>
            </w:r>
          </w:p>
        </w:tc>
      </w:tr>
      <w:tr w:rsidR="0056083C" w:rsidRPr="00717EF5" w14:paraId="1EC8401F"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80A95A3" w14:textId="77777777" w:rsidR="0056083C" w:rsidRDefault="0056083C" w:rsidP="0009132F">
            <w:pPr>
              <w:spacing w:before="120" w:after="0" w:line="240" w:lineRule="auto"/>
              <w:rPr>
                <w:rFonts w:eastAsia="Calibri"/>
                <w:sz w:val="18"/>
              </w:rPr>
            </w:pPr>
            <w:r>
              <w:rPr>
                <w:rFonts w:eastAsia="Calibri"/>
                <w:sz w:val="18"/>
              </w:rPr>
              <w:t>4</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91B7324" w14:textId="77777777" w:rsidR="0056083C" w:rsidRPr="00717EF5" w:rsidRDefault="0056083C" w:rsidP="0009132F">
            <w:pPr>
              <w:spacing w:before="120" w:after="0" w:line="240" w:lineRule="auto"/>
              <w:rPr>
                <w:rFonts w:eastAsia="Calibri"/>
                <w:sz w:val="16"/>
              </w:rPr>
            </w:pPr>
            <w:r>
              <w:rPr>
                <w:rFonts w:eastAsia="Calibri"/>
                <w:sz w:val="16"/>
              </w:rPr>
              <w:t xml:space="preserve">Brak środków w budżecie </w:t>
            </w:r>
            <w:proofErr w:type="spellStart"/>
            <w:r>
              <w:rPr>
                <w:rFonts w:eastAsia="Calibri"/>
                <w:sz w:val="16"/>
              </w:rPr>
              <w:t>BŁiI</w:t>
            </w:r>
            <w:proofErr w:type="spellEnd"/>
            <w:r>
              <w:rPr>
                <w:rFonts w:eastAsia="Calibri"/>
                <w:sz w:val="16"/>
              </w:rPr>
              <w:t xml:space="preserve"> KGP na zawarte umowy, w ramach których realizowane będą zadania projektu</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1D1F9F" w14:textId="77777777" w:rsidR="0056083C" w:rsidRPr="00717EF5" w:rsidDel="0056083C" w:rsidRDefault="000136EA" w:rsidP="0009132F">
            <w:pPr>
              <w:spacing w:before="120" w:after="0" w:line="240" w:lineRule="auto"/>
              <w:rPr>
                <w:rFonts w:eastAsia="Calibri"/>
                <w:sz w:val="16"/>
              </w:rPr>
            </w:pPr>
            <w:r w:rsidRPr="000136EA">
              <w:rPr>
                <w:rFonts w:eastAsia="Calibri"/>
                <w:sz w:val="16"/>
              </w:rPr>
              <w:t>KGP</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152CDAF" w14:textId="77777777" w:rsidR="0056083C" w:rsidRPr="00717EF5" w:rsidDel="0056083C" w:rsidRDefault="0056083C" w:rsidP="0009132F">
            <w:pPr>
              <w:spacing w:before="120" w:after="0" w:line="240" w:lineRule="auto"/>
              <w:rPr>
                <w:rFonts w:eastAsia="Calibri"/>
                <w:sz w:val="16"/>
              </w:rPr>
            </w:pPr>
            <w:r>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A991E2" w14:textId="77777777" w:rsidR="0056083C" w:rsidRPr="00717EF5" w:rsidRDefault="0056083C" w:rsidP="0009132F">
            <w:pPr>
              <w:spacing w:before="120" w:after="0" w:line="240" w:lineRule="auto"/>
              <w:rPr>
                <w:rFonts w:eastAsia="Calibri"/>
                <w:sz w:val="16"/>
              </w:rPr>
            </w:pPr>
            <w:r>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44E66BE" w14:textId="77777777" w:rsidR="0056083C" w:rsidRPr="00717EF5" w:rsidRDefault="0056083C" w:rsidP="0009132F">
            <w:pPr>
              <w:spacing w:before="120" w:after="0" w:line="240" w:lineRule="auto"/>
              <w:rPr>
                <w:rFonts w:eastAsia="Calibri"/>
                <w:sz w:val="16"/>
              </w:rPr>
            </w:pPr>
            <w:r>
              <w:rPr>
                <w:rFonts w:eastAsia="Calibri"/>
                <w:sz w:val="16"/>
              </w:rPr>
              <w:t>Bieżące monitorowanie, zapewnienie środków z innych źródeł</w:t>
            </w:r>
            <w:r w:rsidR="002C4EFC">
              <w:rPr>
                <w:rFonts w:eastAsia="Calibri"/>
                <w:sz w:val="16"/>
              </w:rPr>
              <w:t>.</w:t>
            </w:r>
          </w:p>
        </w:tc>
      </w:tr>
      <w:tr w:rsidR="006B78BC" w:rsidRPr="00717EF5" w14:paraId="568457CD"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350A87A" w14:textId="77777777" w:rsidR="006B78BC" w:rsidRDefault="00281317" w:rsidP="006B78BC">
            <w:pPr>
              <w:spacing w:before="120" w:after="0" w:line="240" w:lineRule="auto"/>
              <w:rPr>
                <w:rFonts w:eastAsia="Calibri"/>
                <w:sz w:val="18"/>
              </w:rPr>
            </w:pPr>
            <w:r>
              <w:rPr>
                <w:rFonts w:eastAsia="Calibri"/>
                <w:sz w:val="18"/>
              </w:rPr>
              <w:t>5</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85C012C" w14:textId="77777777" w:rsidR="006B78BC" w:rsidRDefault="006B78BC" w:rsidP="006B78BC">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CA5DF50" w14:textId="77777777" w:rsidR="006B78BC" w:rsidRDefault="006B78BC" w:rsidP="006B78BC">
            <w:pPr>
              <w:spacing w:before="120" w:after="0" w:line="240" w:lineRule="auto"/>
              <w:rPr>
                <w:rFonts w:eastAsia="Calibri"/>
                <w:sz w:val="16"/>
              </w:rPr>
            </w:pPr>
            <w:r>
              <w:rPr>
                <w:rFonts w:eastAsia="Calibri"/>
                <w:sz w:val="16"/>
              </w:rPr>
              <w:t>MSWiA (jako instytucja koordynująca)</w:t>
            </w:r>
          </w:p>
          <w:p w14:paraId="5274C0E0" w14:textId="77777777" w:rsidR="006B78BC" w:rsidRDefault="006B78BC" w:rsidP="006B78BC">
            <w:pPr>
              <w:spacing w:before="120" w:after="0" w:line="240" w:lineRule="auto"/>
              <w:rPr>
                <w:rFonts w:eastAsia="Calibri"/>
                <w:sz w:val="16"/>
              </w:rPr>
            </w:pPr>
            <w:r>
              <w:rPr>
                <w:rFonts w:eastAsia="Calibri"/>
                <w:sz w:val="16"/>
              </w:rPr>
              <w:t>MF</w:t>
            </w:r>
          </w:p>
          <w:p w14:paraId="64182FC8" w14:textId="77777777" w:rsidR="006B78BC" w:rsidRDefault="006B78BC" w:rsidP="006B78BC">
            <w:pPr>
              <w:spacing w:before="120" w:after="0" w:line="240" w:lineRule="auto"/>
              <w:rPr>
                <w:rFonts w:eastAsia="Calibri"/>
                <w:sz w:val="16"/>
              </w:rPr>
            </w:pPr>
            <w:r>
              <w:rPr>
                <w:rFonts w:eastAsia="Calibri"/>
                <w:sz w:val="16"/>
              </w:rPr>
              <w:t>KGP, (jako instytucja wdrażająca)</w:t>
            </w:r>
          </w:p>
          <w:p w14:paraId="0EEE06C4" w14:textId="77777777" w:rsidR="006B78BC" w:rsidRDefault="003E204D" w:rsidP="006B78BC">
            <w:pPr>
              <w:spacing w:before="120" w:after="0" w:line="240" w:lineRule="auto"/>
              <w:rPr>
                <w:rFonts w:eastAsia="Calibri"/>
                <w:sz w:val="16"/>
              </w:rPr>
            </w:pPr>
            <w:r>
              <w:rPr>
                <w:rFonts w:eastAsia="Calibri"/>
                <w:sz w:val="16"/>
              </w:rPr>
              <w:t>Właściwe i</w:t>
            </w:r>
            <w:r w:rsidR="006B78BC">
              <w:rPr>
                <w:rFonts w:eastAsia="Calibri"/>
                <w:sz w:val="16"/>
              </w:rPr>
              <w:t>nstytucje uczestniczące</w:t>
            </w:r>
          </w:p>
          <w:p w14:paraId="5C865163" w14:textId="77777777" w:rsidR="006B78BC" w:rsidRDefault="006B78BC" w:rsidP="006B78BC">
            <w:pPr>
              <w:spacing w:before="120" w:after="0" w:line="240" w:lineRule="auto"/>
              <w:rPr>
                <w:rFonts w:eastAsia="Calibri"/>
                <w:sz w:val="16"/>
              </w:rPr>
            </w:pP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7ED280B" w14:textId="77777777" w:rsidR="006B78BC" w:rsidRDefault="006B78BC" w:rsidP="006B78BC">
            <w:pPr>
              <w:spacing w:before="120" w:after="0" w:line="240" w:lineRule="auto"/>
              <w:rPr>
                <w:rFonts w:eastAsia="Calibri"/>
                <w:sz w:val="16"/>
              </w:rPr>
            </w:pPr>
            <w:r>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26091C" w14:textId="77777777" w:rsidR="006B78BC" w:rsidRDefault="006B78BC" w:rsidP="006B78BC">
            <w:pPr>
              <w:spacing w:before="120" w:after="0" w:line="240" w:lineRule="auto"/>
              <w:rPr>
                <w:rFonts w:eastAsia="Calibri"/>
                <w:sz w:val="16"/>
              </w:rPr>
            </w:pPr>
            <w:r>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384C37" w14:textId="77777777" w:rsidR="006B78BC" w:rsidRDefault="006B78BC" w:rsidP="006B78BC">
            <w:pPr>
              <w:spacing w:before="120" w:after="0" w:line="240" w:lineRule="auto"/>
              <w:rPr>
                <w:rFonts w:eastAsia="Calibri"/>
                <w:sz w:val="16"/>
              </w:rPr>
            </w:pPr>
            <w:r>
              <w:rPr>
                <w:rFonts w:eastAsia="Calibri"/>
                <w:sz w:val="16"/>
              </w:rPr>
              <w:t>Bieżące monitorowanie sytuacji;</w:t>
            </w:r>
          </w:p>
          <w:p w14:paraId="30D0BA0A" w14:textId="77777777" w:rsidR="006B78BC" w:rsidRDefault="006B78BC" w:rsidP="006B78BC">
            <w:pPr>
              <w:spacing w:before="120" w:after="0" w:line="240" w:lineRule="auto"/>
              <w:rPr>
                <w:rFonts w:eastAsia="Calibri"/>
                <w:sz w:val="16"/>
              </w:rPr>
            </w:pPr>
            <w:r>
              <w:rPr>
                <w:rFonts w:eastAsia="Calibri"/>
                <w:sz w:val="16"/>
              </w:rPr>
              <w:t>Przekazanie środków z funduszy celowych;</w:t>
            </w:r>
          </w:p>
          <w:p w14:paraId="527DE63A" w14:textId="77777777" w:rsidR="006B78BC" w:rsidRDefault="006B78BC" w:rsidP="006B78BC">
            <w:pPr>
              <w:spacing w:before="120" w:after="0" w:line="240" w:lineRule="auto"/>
              <w:rPr>
                <w:rFonts w:cstheme="minorHAnsi"/>
                <w:sz w:val="16"/>
                <w:szCs w:val="16"/>
              </w:rPr>
            </w:pPr>
            <w:r>
              <w:rPr>
                <w:rFonts w:cstheme="minorHAnsi"/>
                <w:sz w:val="16"/>
                <w:szCs w:val="16"/>
              </w:rPr>
              <w:t>M</w:t>
            </w:r>
            <w:r w:rsidRPr="00792655">
              <w:rPr>
                <w:rFonts w:cstheme="minorHAnsi"/>
                <w:sz w:val="16"/>
                <w:szCs w:val="16"/>
              </w:rPr>
              <w:t>onitorowanie sprawnego uruchomienia środków na poziomie krajowych, nadanie na</w:t>
            </w:r>
            <w:r w:rsidR="00AA05B6">
              <w:rPr>
                <w:rFonts w:cstheme="minorHAnsi"/>
                <w:sz w:val="16"/>
                <w:szCs w:val="16"/>
              </w:rPr>
              <w:t xml:space="preserve">jwyższego priorytetu w Programach Krajowych </w:t>
            </w:r>
            <w:r w:rsidR="00481004">
              <w:rPr>
                <w:rFonts w:cstheme="minorHAnsi"/>
                <w:sz w:val="16"/>
                <w:szCs w:val="16"/>
              </w:rPr>
              <w:t>współfinansowanych ze środków unijnych (nowa perspektywa finansowa)</w:t>
            </w:r>
            <w:r w:rsidR="00AA05B6">
              <w:rPr>
                <w:rFonts w:cstheme="minorHAnsi"/>
                <w:sz w:val="16"/>
                <w:szCs w:val="16"/>
              </w:rPr>
              <w:t>.</w:t>
            </w:r>
          </w:p>
          <w:p w14:paraId="42F61BAF" w14:textId="77777777" w:rsidR="006B78BC" w:rsidRPr="005B1548" w:rsidRDefault="006B78BC" w:rsidP="006B78BC">
            <w:pPr>
              <w:spacing w:before="120" w:after="0" w:line="240" w:lineRule="auto"/>
              <w:rPr>
                <w:rFonts w:eastAsia="Calibri"/>
                <w:sz w:val="16"/>
              </w:rPr>
            </w:pPr>
          </w:p>
          <w:p w14:paraId="7690CF87" w14:textId="77777777" w:rsidR="006B78BC" w:rsidRPr="00792655" w:rsidRDefault="006B78BC" w:rsidP="006B78BC">
            <w:pPr>
              <w:rPr>
                <w:rFonts w:cstheme="minorHAnsi"/>
                <w:sz w:val="16"/>
                <w:szCs w:val="16"/>
              </w:rPr>
            </w:pPr>
            <w:r>
              <w:rPr>
                <w:rFonts w:cstheme="minorHAnsi"/>
                <w:sz w:val="16"/>
                <w:szCs w:val="16"/>
              </w:rPr>
              <w:t>Eskalowanie</w:t>
            </w:r>
            <w:r w:rsidRPr="00792655">
              <w:rPr>
                <w:rFonts w:cstheme="minorHAnsi"/>
                <w:sz w:val="16"/>
                <w:szCs w:val="16"/>
              </w:rPr>
              <w:t xml:space="preserve"> </w:t>
            </w:r>
            <w:r w:rsidR="008624E6">
              <w:rPr>
                <w:rFonts w:cstheme="minorHAnsi"/>
                <w:sz w:val="16"/>
                <w:szCs w:val="16"/>
              </w:rPr>
              <w:t>na wyższy poziom</w:t>
            </w:r>
          </w:p>
          <w:p w14:paraId="2C766EC5" w14:textId="77777777" w:rsidR="006B78BC" w:rsidRDefault="006B78BC" w:rsidP="006B78BC">
            <w:pPr>
              <w:spacing w:before="120" w:after="0" w:line="240" w:lineRule="auto"/>
              <w:rPr>
                <w:rFonts w:eastAsia="Calibri"/>
                <w:sz w:val="16"/>
              </w:rPr>
            </w:pPr>
          </w:p>
        </w:tc>
      </w:tr>
      <w:tr w:rsidR="006B78BC" w:rsidRPr="00717EF5" w14:paraId="002EA009" w14:textId="77777777" w:rsidTr="00744DFA">
        <w:trPr>
          <w:trHeight w:val="344"/>
        </w:trPr>
        <w:tc>
          <w:tcPr>
            <w:tcW w:w="9639" w:type="dxa"/>
            <w:gridSpan w:val="7"/>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E294451" w14:textId="77777777" w:rsidR="006B78BC" w:rsidRPr="00717EF5" w:rsidRDefault="006B78BC" w:rsidP="006B78BC">
            <w:pPr>
              <w:spacing w:before="120" w:after="0" w:line="240" w:lineRule="auto"/>
              <w:rPr>
                <w:rFonts w:eastAsia="Calibri"/>
                <w:sz w:val="22"/>
              </w:rPr>
            </w:pPr>
            <w:r w:rsidRPr="00717EF5">
              <w:rPr>
                <w:rFonts w:eastAsia="Calibri"/>
                <w:sz w:val="18"/>
              </w:rPr>
              <w:t>Organizacyjno-prawne</w:t>
            </w:r>
          </w:p>
        </w:tc>
      </w:tr>
      <w:tr w:rsidR="00040CF6" w:rsidRPr="00717EF5" w14:paraId="377C0CEE"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7BE2D1F" w14:textId="77777777" w:rsidR="00040CF6" w:rsidRPr="00717EF5" w:rsidRDefault="00281317" w:rsidP="00040CF6">
            <w:pPr>
              <w:spacing w:before="120" w:after="0" w:line="240" w:lineRule="auto"/>
              <w:rPr>
                <w:rFonts w:eastAsia="Calibri"/>
                <w:sz w:val="18"/>
              </w:rPr>
            </w:pPr>
            <w:r>
              <w:rPr>
                <w:rFonts w:eastAsia="Calibri"/>
                <w:sz w:val="18"/>
              </w:rPr>
              <w:t>6</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5D5CC69" w14:textId="77777777" w:rsidR="00040CF6" w:rsidRPr="00717EF5" w:rsidRDefault="00040CF6" w:rsidP="00040CF6">
            <w:pPr>
              <w:spacing w:before="120" w:after="0" w:line="240" w:lineRule="auto"/>
              <w:rPr>
                <w:rFonts w:eastAsia="Calibri"/>
                <w:sz w:val="16"/>
              </w:rPr>
            </w:pPr>
            <w:r>
              <w:rPr>
                <w:rFonts w:eastAsia="Calibri"/>
                <w:sz w:val="16"/>
              </w:rPr>
              <w:t>Przewlekłość procesu legislacyjnego po stronie UE</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0FD1A9" w14:textId="77777777" w:rsidR="00040CF6" w:rsidRDefault="00040CF6" w:rsidP="00040CF6">
            <w:pPr>
              <w:spacing w:before="120" w:after="0" w:line="240" w:lineRule="auto"/>
              <w:rPr>
                <w:rFonts w:eastAsia="Calibri"/>
                <w:sz w:val="16"/>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 xml:space="preserve">z Wielkoskalowymi Systemami Informacyjnymi </w:t>
            </w:r>
            <w:r>
              <w:rPr>
                <w:rFonts w:eastAsia="Calibri"/>
                <w:sz w:val="16"/>
              </w:rPr>
              <w:t>UE</w:t>
            </w:r>
            <w:r w:rsidRPr="00717EF5">
              <w:rPr>
                <w:rFonts w:eastAsia="Calibri"/>
                <w:sz w:val="16"/>
              </w:rPr>
              <w:t>,</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EB13A4" w14:textId="77777777" w:rsidR="00040CF6" w:rsidRPr="00717EF5" w:rsidRDefault="00040CF6" w:rsidP="00040CF6">
            <w:pPr>
              <w:spacing w:before="120" w:after="0" w:line="240" w:lineRule="auto"/>
              <w:rPr>
                <w:rFonts w:eastAsia="Calibri"/>
                <w:sz w:val="16"/>
              </w:rPr>
            </w:pPr>
            <w:r w:rsidRPr="00717EF5">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05D4CDA" w14:textId="77777777" w:rsidR="00040CF6" w:rsidRPr="00717EF5" w:rsidRDefault="00040CF6" w:rsidP="00040CF6">
            <w:pPr>
              <w:spacing w:before="120" w:after="0" w:line="240" w:lineRule="auto"/>
              <w:rPr>
                <w:rFonts w:eastAsia="Calibri"/>
                <w:sz w:val="16"/>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5A0B9B" w14:textId="77777777" w:rsidR="00040CF6" w:rsidRPr="00717EF5" w:rsidRDefault="00040CF6" w:rsidP="00040CF6">
            <w:pPr>
              <w:spacing w:before="120" w:after="0" w:line="240" w:lineRule="auto"/>
              <w:rPr>
                <w:rFonts w:eastAsia="Calibri"/>
                <w:sz w:val="16"/>
              </w:rPr>
            </w:pPr>
            <w:r w:rsidRPr="00717EF5">
              <w:rPr>
                <w:rFonts w:eastAsia="Calibri"/>
                <w:sz w:val="16"/>
              </w:rPr>
              <w:t>Bieżące monitorowanie</w:t>
            </w:r>
            <w:r>
              <w:rPr>
                <w:rFonts w:eastAsia="Calibri"/>
                <w:sz w:val="16"/>
              </w:rPr>
              <w:t xml:space="preserve"> sytuacji. P</w:t>
            </w:r>
            <w:r w:rsidRPr="00B61AE3">
              <w:rPr>
                <w:rFonts w:cstheme="minorHAnsi"/>
                <w:sz w:val="16"/>
                <w:szCs w:val="16"/>
              </w:rPr>
              <w:t>odnoszenie tego tematu na forach UE</w:t>
            </w:r>
            <w:r w:rsidR="002C4EFC">
              <w:rPr>
                <w:rFonts w:cstheme="minorHAnsi"/>
                <w:sz w:val="16"/>
                <w:szCs w:val="16"/>
              </w:rPr>
              <w:t>.</w:t>
            </w:r>
          </w:p>
        </w:tc>
      </w:tr>
      <w:tr w:rsidR="00040CF6" w:rsidRPr="00717EF5" w14:paraId="03F168E9"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D08D536" w14:textId="77777777" w:rsidR="00040CF6" w:rsidRPr="00717EF5" w:rsidRDefault="00281317" w:rsidP="00040CF6">
            <w:pPr>
              <w:spacing w:before="120" w:after="0" w:line="240" w:lineRule="auto"/>
              <w:rPr>
                <w:rFonts w:eastAsia="Calibri"/>
                <w:sz w:val="22"/>
              </w:rPr>
            </w:pPr>
            <w:r>
              <w:rPr>
                <w:rFonts w:eastAsia="Calibri"/>
                <w:sz w:val="18"/>
              </w:rPr>
              <w:t>7</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6E84EC9" w14:textId="77777777" w:rsidR="00040CF6" w:rsidRPr="00717EF5" w:rsidRDefault="00040CF6" w:rsidP="00040CF6">
            <w:pPr>
              <w:spacing w:before="120" w:after="0" w:line="240" w:lineRule="auto"/>
              <w:rPr>
                <w:rFonts w:eastAsia="Calibri"/>
                <w:sz w:val="22"/>
              </w:rPr>
            </w:pPr>
            <w:r w:rsidRPr="00717EF5">
              <w:rPr>
                <w:rFonts w:eastAsia="Calibri"/>
                <w:sz w:val="16"/>
              </w:rPr>
              <w:t>Przewlekłość procesu legislacyjnego realizowanego na poziomie krajowym  mająca wpływ na aktualizację przepisów wewnętrznych użytkowników VIS</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9234A83" w14:textId="77777777" w:rsidR="00040CF6" w:rsidRPr="00717EF5" w:rsidRDefault="00040CF6" w:rsidP="00DE5B98">
            <w:pPr>
              <w:spacing w:before="120" w:after="0" w:line="240" w:lineRule="auto"/>
              <w:rPr>
                <w:rFonts w:eastAsia="Calibri"/>
                <w:sz w:val="22"/>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 xml:space="preserve">z Wielkoskalowymi Systemami Informacyjnymi </w:t>
            </w:r>
            <w:r>
              <w:rPr>
                <w:rFonts w:eastAsia="Calibri"/>
                <w:sz w:val="16"/>
              </w:rPr>
              <w:t>UE</w:t>
            </w:r>
            <w:r w:rsidRPr="00717EF5">
              <w:rPr>
                <w:rFonts w:eastAsia="Calibri"/>
                <w:sz w:val="16"/>
              </w:rPr>
              <w:t xml:space="preserve">, wszyscy użytkownicy mający dostęp </w:t>
            </w:r>
            <w:r>
              <w:rPr>
                <w:rFonts w:eastAsia="Calibri"/>
                <w:sz w:val="16"/>
              </w:rPr>
              <w:t xml:space="preserve">do </w:t>
            </w:r>
            <w:r w:rsidR="00DE5B98">
              <w:rPr>
                <w:rFonts w:eastAsia="Calibri"/>
                <w:sz w:val="16"/>
              </w:rPr>
              <w:t>VIS, KGP</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EE6718" w14:textId="77777777" w:rsidR="00040CF6" w:rsidRPr="00717EF5" w:rsidRDefault="00040CF6" w:rsidP="00040CF6">
            <w:pPr>
              <w:spacing w:before="120" w:after="0" w:line="240" w:lineRule="auto"/>
              <w:rPr>
                <w:rFonts w:eastAsia="Calibri"/>
                <w:sz w:val="22"/>
              </w:rPr>
            </w:pPr>
            <w:r w:rsidRPr="00717EF5">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9F5E5F4" w14:textId="77777777" w:rsidR="00040CF6" w:rsidRPr="00717EF5" w:rsidRDefault="00040CF6" w:rsidP="00040CF6">
            <w:pPr>
              <w:spacing w:before="120" w:after="0" w:line="240" w:lineRule="auto"/>
              <w:rPr>
                <w:rFonts w:eastAsia="Calibri"/>
                <w:sz w:val="22"/>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837A23" w14:textId="77777777" w:rsidR="00040CF6" w:rsidRPr="00717EF5" w:rsidRDefault="00040CF6" w:rsidP="00040CF6">
            <w:pPr>
              <w:spacing w:before="120" w:after="0" w:line="240" w:lineRule="auto"/>
              <w:rPr>
                <w:rFonts w:eastAsia="Calibri"/>
                <w:sz w:val="22"/>
              </w:rPr>
            </w:pPr>
            <w:r w:rsidRPr="00717EF5">
              <w:rPr>
                <w:rFonts w:eastAsia="Calibri"/>
                <w:sz w:val="16"/>
              </w:rPr>
              <w:t>Nadanie priorytetu działaniom legislacyjnym</w:t>
            </w:r>
            <w:r w:rsidR="002C4EFC">
              <w:rPr>
                <w:rFonts w:eastAsia="Calibri"/>
                <w:sz w:val="16"/>
              </w:rPr>
              <w:t>.</w:t>
            </w:r>
          </w:p>
        </w:tc>
      </w:tr>
      <w:tr w:rsidR="00040CF6" w:rsidRPr="00717EF5" w14:paraId="44DF8127"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F525E1A" w14:textId="77777777" w:rsidR="00040CF6" w:rsidRPr="00717EF5" w:rsidRDefault="00281317" w:rsidP="00040CF6">
            <w:pPr>
              <w:spacing w:before="120" w:after="0" w:line="240" w:lineRule="auto"/>
              <w:rPr>
                <w:rFonts w:eastAsia="Calibri"/>
                <w:sz w:val="22"/>
              </w:rPr>
            </w:pPr>
            <w:r>
              <w:rPr>
                <w:rFonts w:eastAsia="Calibri"/>
                <w:sz w:val="18"/>
              </w:rPr>
              <w:t>8</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5F0F2C5" w14:textId="77777777" w:rsidR="00040CF6" w:rsidRPr="00717EF5" w:rsidRDefault="00040CF6" w:rsidP="00040CF6">
            <w:pPr>
              <w:spacing w:before="120" w:after="0" w:line="240" w:lineRule="auto"/>
              <w:rPr>
                <w:rFonts w:eastAsia="Calibri"/>
                <w:sz w:val="22"/>
              </w:rPr>
            </w:pPr>
            <w:r w:rsidRPr="00717EF5">
              <w:rPr>
                <w:rFonts w:eastAsia="Calibri"/>
                <w:sz w:val="16"/>
              </w:rPr>
              <w:t>Długotrwałe procedury przetargowe mogące wpłynąć na terminowość realizacji zadań</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9E5BEA" w14:textId="77777777" w:rsidR="00040CF6" w:rsidRPr="002D0043" w:rsidRDefault="00040CF6" w:rsidP="00040CF6">
            <w:pPr>
              <w:spacing w:before="120" w:after="0" w:line="240" w:lineRule="auto"/>
              <w:rPr>
                <w:rFonts w:eastAsia="Calibri"/>
                <w:sz w:val="16"/>
                <w:szCs w:val="16"/>
              </w:rPr>
            </w:pPr>
            <w:r w:rsidRPr="002D0043">
              <w:rPr>
                <w:rFonts w:eastAsia="Calibri"/>
                <w:sz w:val="16"/>
                <w:szCs w:val="16"/>
              </w:rPr>
              <w:t>KGP, UI</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138ECA9" w14:textId="77777777" w:rsidR="00040CF6" w:rsidRPr="00717EF5" w:rsidRDefault="00040CF6" w:rsidP="00040CF6">
            <w:pPr>
              <w:spacing w:before="120" w:after="0" w:line="240" w:lineRule="auto"/>
              <w:rPr>
                <w:rFonts w:eastAsia="Calibri"/>
                <w:sz w:val="22"/>
              </w:rPr>
            </w:pPr>
            <w:r w:rsidRPr="00717EF5">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DBE245" w14:textId="77777777" w:rsidR="00040CF6" w:rsidRPr="00717EF5" w:rsidRDefault="00040CF6" w:rsidP="00040CF6">
            <w:pPr>
              <w:spacing w:before="120" w:after="0" w:line="240" w:lineRule="auto"/>
              <w:rPr>
                <w:rFonts w:eastAsia="Calibri"/>
                <w:sz w:val="22"/>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1842080" w14:textId="77777777" w:rsidR="00040CF6" w:rsidRPr="00717EF5" w:rsidRDefault="00040CF6" w:rsidP="00040CF6">
            <w:pPr>
              <w:spacing w:before="120" w:after="0" w:line="240" w:lineRule="auto"/>
              <w:rPr>
                <w:rFonts w:eastAsia="Calibri"/>
                <w:sz w:val="22"/>
              </w:rPr>
            </w:pPr>
            <w:r w:rsidRPr="00717EF5">
              <w:rPr>
                <w:rFonts w:eastAsia="Calibri"/>
                <w:sz w:val="16"/>
              </w:rPr>
              <w:t>Wybór właściwych procedur przetargowych i bieżący monitoring</w:t>
            </w:r>
            <w:r w:rsidR="002C4EFC">
              <w:rPr>
                <w:rFonts w:eastAsia="Calibri"/>
                <w:sz w:val="16"/>
              </w:rPr>
              <w:t>.</w:t>
            </w:r>
          </w:p>
        </w:tc>
      </w:tr>
      <w:tr w:rsidR="00040CF6" w:rsidRPr="00717EF5" w14:paraId="0F4603E5"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6A86EA" w14:textId="77777777" w:rsidR="00040CF6" w:rsidRPr="00717EF5" w:rsidRDefault="00281317" w:rsidP="00040CF6">
            <w:pPr>
              <w:spacing w:before="120" w:after="0" w:line="240" w:lineRule="auto"/>
              <w:rPr>
                <w:rFonts w:eastAsia="Calibri"/>
                <w:sz w:val="22"/>
              </w:rPr>
            </w:pPr>
            <w:r>
              <w:rPr>
                <w:rFonts w:eastAsia="Calibri"/>
                <w:sz w:val="18"/>
              </w:rPr>
              <w:t>9</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C6AAD5" w14:textId="77777777" w:rsidR="00040CF6" w:rsidRPr="00717EF5" w:rsidRDefault="00040CF6" w:rsidP="00040CF6">
            <w:pPr>
              <w:spacing w:before="120" w:after="0" w:line="240" w:lineRule="auto"/>
              <w:rPr>
                <w:rFonts w:eastAsia="Calibri"/>
                <w:sz w:val="22"/>
              </w:rPr>
            </w:pPr>
            <w:r w:rsidRPr="00717EF5">
              <w:rPr>
                <w:rFonts w:eastAsia="Calibri"/>
                <w:sz w:val="16"/>
              </w:rPr>
              <w:t>Opóźnienia związane z realizacją umowy przez wykonawcę</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946F78" w14:textId="77777777" w:rsidR="00040CF6" w:rsidRPr="002D0043" w:rsidRDefault="00040CF6" w:rsidP="00040CF6">
            <w:pPr>
              <w:spacing w:before="120" w:after="0" w:line="240" w:lineRule="auto"/>
              <w:rPr>
                <w:rFonts w:eastAsia="Calibri"/>
                <w:sz w:val="16"/>
                <w:szCs w:val="16"/>
              </w:rPr>
            </w:pPr>
            <w:r w:rsidRPr="002D0043">
              <w:rPr>
                <w:rFonts w:eastAsia="Calibri"/>
                <w:sz w:val="16"/>
                <w:szCs w:val="16"/>
              </w:rPr>
              <w:t>UI</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3850A04" w14:textId="77777777" w:rsidR="00040CF6" w:rsidRPr="00717EF5" w:rsidRDefault="00040CF6" w:rsidP="00040CF6">
            <w:pPr>
              <w:spacing w:before="120" w:after="0" w:line="240" w:lineRule="auto"/>
              <w:rPr>
                <w:rFonts w:eastAsia="Calibri"/>
                <w:sz w:val="22"/>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1DDF081" w14:textId="77777777" w:rsidR="00040CF6" w:rsidRPr="00717EF5" w:rsidRDefault="00040CF6" w:rsidP="00040CF6">
            <w:pPr>
              <w:spacing w:before="120" w:after="0" w:line="240" w:lineRule="auto"/>
              <w:rPr>
                <w:rFonts w:eastAsia="Calibri"/>
                <w:sz w:val="22"/>
              </w:rPr>
            </w:pPr>
            <w:r w:rsidRPr="00717EF5">
              <w:rPr>
                <w:rFonts w:eastAsia="Calibri"/>
                <w:sz w:val="16"/>
              </w:rPr>
              <w:t>średni</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A60666B" w14:textId="77777777" w:rsidR="00040CF6" w:rsidRPr="00717EF5" w:rsidRDefault="00040CF6" w:rsidP="00040CF6">
            <w:pPr>
              <w:spacing w:before="120" w:after="0" w:line="240" w:lineRule="auto"/>
              <w:rPr>
                <w:rFonts w:eastAsia="Calibri"/>
                <w:sz w:val="22"/>
              </w:rPr>
            </w:pPr>
            <w:r w:rsidRPr="00717EF5">
              <w:rPr>
                <w:rFonts w:eastAsia="Calibri"/>
                <w:sz w:val="16"/>
              </w:rPr>
              <w:t>Odpowiednie zapisy / kary w umowie</w:t>
            </w:r>
            <w:r w:rsidR="002C4EFC">
              <w:rPr>
                <w:rFonts w:eastAsia="Calibri"/>
                <w:sz w:val="16"/>
              </w:rPr>
              <w:t>.</w:t>
            </w:r>
          </w:p>
        </w:tc>
      </w:tr>
      <w:tr w:rsidR="00040CF6" w:rsidRPr="00717EF5" w14:paraId="4259CEDD"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C1026AF" w14:textId="77777777" w:rsidR="00040CF6" w:rsidRPr="00717EF5" w:rsidRDefault="00281317" w:rsidP="00040CF6">
            <w:pPr>
              <w:spacing w:before="120" w:after="0" w:line="240" w:lineRule="auto"/>
              <w:rPr>
                <w:rFonts w:eastAsia="Calibri"/>
                <w:sz w:val="22"/>
              </w:rPr>
            </w:pPr>
            <w:r>
              <w:rPr>
                <w:rFonts w:eastAsia="Calibri"/>
                <w:sz w:val="18"/>
              </w:rPr>
              <w:t>10</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A8CDC8" w14:textId="77777777" w:rsidR="00040CF6" w:rsidRPr="00717EF5" w:rsidRDefault="00040CF6" w:rsidP="00040CF6">
            <w:pPr>
              <w:spacing w:before="120" w:after="0" w:line="240" w:lineRule="auto"/>
              <w:rPr>
                <w:rFonts w:eastAsia="Calibri"/>
                <w:sz w:val="22"/>
              </w:rPr>
            </w:pPr>
            <w:r w:rsidRPr="00717EF5">
              <w:rPr>
                <w:rFonts w:eastAsia="Calibri"/>
                <w:sz w:val="16"/>
              </w:rPr>
              <w:t>Brak odpowiednich zasobów kadrowych</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0EB5311" w14:textId="77777777" w:rsidR="00040CF6" w:rsidRPr="002D0043" w:rsidRDefault="000136EA" w:rsidP="00040CF6">
            <w:pPr>
              <w:spacing w:before="120" w:after="0" w:line="240" w:lineRule="auto"/>
              <w:rPr>
                <w:rFonts w:eastAsia="Calibri"/>
                <w:sz w:val="16"/>
                <w:szCs w:val="16"/>
              </w:rPr>
            </w:pPr>
            <w:r w:rsidRPr="002D0043">
              <w:rPr>
                <w:sz w:val="16"/>
                <w:szCs w:val="16"/>
              </w:rPr>
              <w:t>KGP</w:t>
            </w:r>
            <w:r w:rsidRPr="002D0043" w:rsidDel="00862D32">
              <w:rPr>
                <w:sz w:val="16"/>
                <w:szCs w:val="16"/>
              </w:rPr>
              <w:t xml:space="preserve"> </w:t>
            </w:r>
            <w:r w:rsidR="00040CF6" w:rsidRPr="002D0043">
              <w:rPr>
                <w:rFonts w:eastAsia="Calibri"/>
                <w:sz w:val="16"/>
                <w:szCs w:val="16"/>
              </w:rPr>
              <w:t>, wszyscy użytkownicy VIS</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DE6BBF" w14:textId="77777777" w:rsidR="00040CF6" w:rsidRPr="00717EF5" w:rsidRDefault="00040CF6" w:rsidP="00040CF6">
            <w:pPr>
              <w:spacing w:before="120" w:after="0" w:line="240" w:lineRule="auto"/>
              <w:rPr>
                <w:rFonts w:eastAsia="Calibri"/>
                <w:sz w:val="22"/>
              </w:rPr>
            </w:pPr>
            <w:r w:rsidRPr="00717EF5">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D85D8D" w14:textId="77777777" w:rsidR="00040CF6" w:rsidRPr="00717EF5" w:rsidRDefault="00040CF6" w:rsidP="00040CF6">
            <w:pPr>
              <w:spacing w:before="120" w:after="0" w:line="240" w:lineRule="auto"/>
              <w:rPr>
                <w:rFonts w:eastAsia="Calibri"/>
                <w:sz w:val="22"/>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8899D07" w14:textId="77777777" w:rsidR="00040CF6" w:rsidRPr="00717EF5" w:rsidRDefault="00040CF6" w:rsidP="00040CF6">
            <w:pPr>
              <w:spacing w:before="120" w:after="0" w:line="240" w:lineRule="auto"/>
              <w:rPr>
                <w:rFonts w:eastAsia="Calibri"/>
                <w:sz w:val="22"/>
              </w:rPr>
            </w:pPr>
            <w:r w:rsidRPr="00717EF5">
              <w:rPr>
                <w:rFonts w:eastAsia="Calibri"/>
                <w:sz w:val="16"/>
              </w:rPr>
              <w:t>Opracowanie szczegółowego planu potrzeb kadrowych w celach przekazania szczeblowi zarządzającemu projektem</w:t>
            </w:r>
            <w:r w:rsidRPr="00717EF5">
              <w:rPr>
                <w:rFonts w:eastAsia="Arial"/>
                <w:sz w:val="16"/>
                <w:szCs w:val="20"/>
              </w:rPr>
              <w:t>. Dodatki motywacyjne.</w:t>
            </w:r>
          </w:p>
        </w:tc>
      </w:tr>
      <w:tr w:rsidR="00040CF6" w:rsidRPr="00717EF5" w14:paraId="54296CCC"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61CC68" w14:textId="77777777" w:rsidR="00040CF6" w:rsidRPr="00717EF5" w:rsidRDefault="00281317" w:rsidP="00040CF6">
            <w:pPr>
              <w:spacing w:before="120" w:after="0" w:line="240" w:lineRule="auto"/>
              <w:rPr>
                <w:rFonts w:eastAsia="Calibri"/>
                <w:sz w:val="18"/>
              </w:rPr>
            </w:pPr>
            <w:r>
              <w:rPr>
                <w:rFonts w:eastAsia="Calibri"/>
                <w:sz w:val="18"/>
              </w:rPr>
              <w:t>11</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EB5645" w14:textId="77777777" w:rsidR="00040CF6" w:rsidRPr="00717EF5" w:rsidRDefault="00040CF6" w:rsidP="00040CF6">
            <w:pPr>
              <w:spacing w:before="120" w:after="0" w:line="240" w:lineRule="auto"/>
              <w:rPr>
                <w:rFonts w:eastAsia="Calibri"/>
                <w:sz w:val="16"/>
              </w:rPr>
            </w:pPr>
            <w:r w:rsidRPr="00717EF5">
              <w:rPr>
                <w:rFonts w:eastAsia="Calibri"/>
                <w:sz w:val="16"/>
              </w:rPr>
              <w:t>Rotacja członków zespołu projektowego</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598084" w14:textId="77777777" w:rsidR="00862D32" w:rsidRPr="002D0043" w:rsidRDefault="00040CF6" w:rsidP="00862D32">
            <w:pPr>
              <w:spacing w:before="120"/>
              <w:rPr>
                <w:sz w:val="16"/>
                <w:szCs w:val="16"/>
              </w:rPr>
            </w:pPr>
            <w:r w:rsidRPr="002D0043">
              <w:rPr>
                <w:rFonts w:eastAsia="Calibri"/>
                <w:sz w:val="16"/>
                <w:szCs w:val="16"/>
              </w:rPr>
              <w:t xml:space="preserve">Wszyscy użytkownicy VIS, </w:t>
            </w:r>
            <w:r w:rsidR="000136EA" w:rsidRPr="002D0043">
              <w:rPr>
                <w:sz w:val="16"/>
                <w:szCs w:val="16"/>
              </w:rPr>
              <w:t>KGP</w:t>
            </w:r>
          </w:p>
          <w:p w14:paraId="0BA40D91" w14:textId="77777777" w:rsidR="00040CF6" w:rsidRPr="002D0043" w:rsidRDefault="00040CF6" w:rsidP="00040CF6">
            <w:pPr>
              <w:spacing w:before="120" w:after="0" w:line="240" w:lineRule="auto"/>
              <w:rPr>
                <w:rFonts w:eastAsia="Calibri"/>
                <w:sz w:val="16"/>
                <w:szCs w:val="16"/>
              </w:rPr>
            </w:pP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A91D56" w14:textId="77777777" w:rsidR="00040CF6" w:rsidRPr="00717EF5" w:rsidRDefault="00040CF6" w:rsidP="00040CF6">
            <w:pPr>
              <w:spacing w:before="120" w:after="0" w:line="240" w:lineRule="auto"/>
              <w:rPr>
                <w:rFonts w:eastAsia="Calibri"/>
                <w:sz w:val="16"/>
              </w:rPr>
            </w:pPr>
            <w:r w:rsidRPr="00717EF5">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5D745C9" w14:textId="77777777" w:rsidR="00040CF6" w:rsidRPr="00717EF5" w:rsidRDefault="00040CF6" w:rsidP="00040CF6">
            <w:pPr>
              <w:spacing w:before="120" w:after="0" w:line="240" w:lineRule="auto"/>
              <w:rPr>
                <w:rFonts w:eastAsia="Calibri"/>
                <w:sz w:val="16"/>
              </w:rPr>
            </w:pPr>
            <w:r>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E9CE5D2" w14:textId="77777777" w:rsidR="00040CF6" w:rsidRPr="00717EF5" w:rsidRDefault="00040CF6" w:rsidP="00040CF6">
            <w:pPr>
              <w:spacing w:before="120" w:after="0" w:line="240" w:lineRule="auto"/>
              <w:rPr>
                <w:rFonts w:eastAsia="Calibri"/>
                <w:sz w:val="16"/>
              </w:rPr>
            </w:pPr>
            <w:r w:rsidRPr="00717EF5">
              <w:rPr>
                <w:rFonts w:eastAsia="Calibri"/>
                <w:sz w:val="16"/>
              </w:rPr>
              <w:t>Dodatki motywacyjne</w:t>
            </w:r>
            <w:r w:rsidR="002C4EFC">
              <w:rPr>
                <w:rFonts w:eastAsia="Calibri"/>
                <w:sz w:val="16"/>
              </w:rPr>
              <w:t>.</w:t>
            </w:r>
          </w:p>
        </w:tc>
      </w:tr>
      <w:tr w:rsidR="00040CF6" w:rsidRPr="00717EF5" w14:paraId="1C22744C"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43FC133" w14:textId="77777777" w:rsidR="00040CF6" w:rsidRDefault="00040CF6" w:rsidP="00281317">
            <w:pPr>
              <w:spacing w:before="120" w:after="0" w:line="240" w:lineRule="auto"/>
              <w:rPr>
                <w:rFonts w:eastAsia="Calibri"/>
                <w:sz w:val="18"/>
              </w:rPr>
            </w:pPr>
            <w:r>
              <w:rPr>
                <w:rFonts w:eastAsia="Calibri"/>
                <w:sz w:val="18"/>
              </w:rPr>
              <w:t>1</w:t>
            </w:r>
            <w:r w:rsidR="00281317">
              <w:rPr>
                <w:rFonts w:eastAsia="Calibri"/>
                <w:sz w:val="18"/>
              </w:rPr>
              <w:t>2</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CE39B5E" w14:textId="77777777" w:rsidR="00040CF6" w:rsidRPr="00717EF5" w:rsidRDefault="00040CF6" w:rsidP="00040CF6">
            <w:pPr>
              <w:spacing w:before="120" w:after="0" w:line="240" w:lineRule="auto"/>
              <w:rPr>
                <w:rFonts w:eastAsia="Calibri"/>
                <w:sz w:val="16"/>
              </w:rPr>
            </w:pPr>
            <w:r w:rsidRPr="00717EF5">
              <w:rPr>
                <w:rFonts w:eastAsia="Calibri"/>
                <w:sz w:val="16"/>
              </w:rPr>
              <w:t>Brak odpowiedniej wiedzy użytkowników końcowych oraz innych podmiotów zaangażowanych</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CC36D2" w14:textId="77777777" w:rsidR="00862D32" w:rsidRPr="002D0043" w:rsidRDefault="00040CF6" w:rsidP="00862D32">
            <w:pPr>
              <w:spacing w:before="120"/>
              <w:rPr>
                <w:sz w:val="16"/>
                <w:szCs w:val="16"/>
              </w:rPr>
            </w:pPr>
            <w:r w:rsidRPr="002D0043">
              <w:rPr>
                <w:rFonts w:eastAsia="Calibri"/>
                <w:sz w:val="16"/>
                <w:szCs w:val="16"/>
              </w:rPr>
              <w:t xml:space="preserve">Wszyscy użytkownicy VIS, </w:t>
            </w:r>
            <w:r w:rsidR="000136EA" w:rsidRPr="002D0043">
              <w:rPr>
                <w:sz w:val="16"/>
                <w:szCs w:val="16"/>
              </w:rPr>
              <w:t>KGP</w:t>
            </w:r>
          </w:p>
          <w:p w14:paraId="5F5FEFAD" w14:textId="77777777" w:rsidR="00040CF6" w:rsidRPr="002D0043" w:rsidRDefault="00040CF6" w:rsidP="00040CF6">
            <w:pPr>
              <w:spacing w:before="120" w:after="0" w:line="240" w:lineRule="auto"/>
              <w:rPr>
                <w:rFonts w:eastAsia="Calibri"/>
                <w:sz w:val="16"/>
                <w:szCs w:val="16"/>
              </w:rPr>
            </w:pP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7AB46F" w14:textId="77777777" w:rsidR="00040CF6" w:rsidRPr="00717EF5" w:rsidRDefault="00040CF6" w:rsidP="00040CF6">
            <w:pPr>
              <w:spacing w:before="120" w:after="0" w:line="240" w:lineRule="auto"/>
              <w:rPr>
                <w:rFonts w:eastAsia="Calibri"/>
                <w:sz w:val="16"/>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468F871" w14:textId="77777777" w:rsidR="00040CF6" w:rsidRDefault="00040CF6" w:rsidP="00040CF6">
            <w:pPr>
              <w:spacing w:before="120" w:after="0" w:line="240" w:lineRule="auto"/>
              <w:rPr>
                <w:rFonts w:eastAsia="Calibri"/>
                <w:sz w:val="16"/>
              </w:rPr>
            </w:pPr>
            <w:r w:rsidRPr="00717EF5">
              <w:rPr>
                <w:rFonts w:eastAsia="Calibri"/>
                <w:sz w:val="16"/>
              </w:rPr>
              <w:t>średni</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0FD31B" w14:textId="77777777" w:rsidR="00040CF6" w:rsidRPr="00717EF5" w:rsidRDefault="00040CF6" w:rsidP="00040CF6">
            <w:pPr>
              <w:spacing w:before="120" w:after="0" w:line="240" w:lineRule="auto"/>
              <w:rPr>
                <w:rFonts w:eastAsia="Calibri"/>
                <w:sz w:val="16"/>
              </w:rPr>
            </w:pPr>
            <w:r w:rsidRPr="00717EF5">
              <w:rPr>
                <w:rFonts w:eastAsia="Calibri"/>
                <w:sz w:val="16"/>
                <w:szCs w:val="20"/>
              </w:rPr>
              <w:t>Działania informacyjne</w:t>
            </w:r>
            <w:r w:rsidRPr="00717EF5">
              <w:rPr>
                <w:rFonts w:eastAsia="Calibri"/>
                <w:sz w:val="16"/>
              </w:rPr>
              <w:t>, zalecenia i szkoleniowe, w tym działania podejmowane w zakresie uruchomienia projektów szkole</w:t>
            </w:r>
            <w:r>
              <w:rPr>
                <w:rFonts w:eastAsia="Calibri"/>
                <w:sz w:val="16"/>
              </w:rPr>
              <w:t>niowych finansowanych np. z FBW</w:t>
            </w:r>
            <w:r w:rsidR="002C4EFC">
              <w:rPr>
                <w:rFonts w:eastAsia="Calibri"/>
                <w:sz w:val="16"/>
              </w:rPr>
              <w:t>.</w:t>
            </w:r>
          </w:p>
        </w:tc>
      </w:tr>
      <w:tr w:rsidR="00040CF6" w:rsidRPr="00717EF5" w14:paraId="58378C87"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0D45801" w14:textId="77777777" w:rsidR="00040CF6" w:rsidRDefault="00040CF6" w:rsidP="00281317">
            <w:pPr>
              <w:spacing w:before="120" w:after="0" w:line="240" w:lineRule="auto"/>
              <w:rPr>
                <w:rFonts w:eastAsia="Calibri"/>
                <w:sz w:val="18"/>
              </w:rPr>
            </w:pPr>
            <w:r>
              <w:rPr>
                <w:rFonts w:eastAsia="Calibri"/>
                <w:sz w:val="18"/>
              </w:rPr>
              <w:t>1</w:t>
            </w:r>
            <w:r w:rsidR="00281317">
              <w:rPr>
                <w:rFonts w:eastAsia="Calibri"/>
                <w:sz w:val="18"/>
              </w:rPr>
              <w:t>3</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D411ABF" w14:textId="4595D10E" w:rsidR="00040CF6" w:rsidRPr="00717EF5" w:rsidRDefault="00040CF6" w:rsidP="00040CF6">
            <w:pPr>
              <w:spacing w:before="120" w:after="0" w:line="240" w:lineRule="auto"/>
              <w:rPr>
                <w:rFonts w:eastAsia="Calibri"/>
                <w:sz w:val="16"/>
              </w:rPr>
            </w:pPr>
            <w:r w:rsidRPr="00717EF5">
              <w:rPr>
                <w:rFonts w:eastAsia="Calibri"/>
                <w:sz w:val="16"/>
              </w:rPr>
              <w:t xml:space="preserve">Utrudnienia na gruncie organizacyjnym wynikające ze złożoności </w:t>
            </w:r>
            <w:r>
              <w:rPr>
                <w:rFonts w:eastAsia="Calibri"/>
                <w:sz w:val="16"/>
              </w:rPr>
              <w:t>V</w:t>
            </w:r>
            <w:r w:rsidRPr="00717EF5">
              <w:rPr>
                <w:rFonts w:eastAsia="Calibri"/>
                <w:sz w:val="16"/>
              </w:rPr>
              <w:t xml:space="preserve">IS </w:t>
            </w:r>
            <w:proofErr w:type="spellStart"/>
            <w:r w:rsidR="002D589B">
              <w:rPr>
                <w:rFonts w:eastAsia="Calibri"/>
                <w:i/>
                <w:sz w:val="16"/>
              </w:rPr>
              <w:t>R</w:t>
            </w:r>
            <w:r w:rsidRPr="00717EF5">
              <w:rPr>
                <w:rFonts w:eastAsia="Calibri"/>
                <w:i/>
                <w:sz w:val="16"/>
              </w:rPr>
              <w:t>ecast</w:t>
            </w:r>
            <w:proofErr w:type="spellEnd"/>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5ABD8F1" w14:textId="77777777" w:rsidR="00862D32" w:rsidRPr="002D0043" w:rsidRDefault="00040CF6" w:rsidP="00862D32">
            <w:pPr>
              <w:spacing w:before="120"/>
              <w:rPr>
                <w:sz w:val="16"/>
                <w:szCs w:val="16"/>
              </w:rPr>
            </w:pPr>
            <w:r w:rsidRPr="002D0043">
              <w:rPr>
                <w:rFonts w:eastAsia="Calibri"/>
                <w:sz w:val="16"/>
                <w:szCs w:val="16"/>
              </w:rPr>
              <w:t xml:space="preserve">Wszyscy użytkownicy VIS, </w:t>
            </w:r>
            <w:r w:rsidR="000136EA" w:rsidRPr="002D0043">
              <w:rPr>
                <w:sz w:val="16"/>
                <w:szCs w:val="16"/>
              </w:rPr>
              <w:t>KGP</w:t>
            </w:r>
          </w:p>
          <w:p w14:paraId="0CAE814D" w14:textId="77777777" w:rsidR="00040CF6" w:rsidRPr="002D0043" w:rsidRDefault="00040CF6" w:rsidP="00040CF6">
            <w:pPr>
              <w:spacing w:before="120" w:after="0" w:line="240" w:lineRule="auto"/>
              <w:rPr>
                <w:rFonts w:eastAsia="Calibri"/>
                <w:sz w:val="16"/>
                <w:szCs w:val="16"/>
              </w:rPr>
            </w:pP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DA32218" w14:textId="77777777" w:rsidR="00040CF6" w:rsidRPr="00717EF5" w:rsidRDefault="00040CF6" w:rsidP="00040CF6">
            <w:pPr>
              <w:spacing w:before="120" w:after="0" w:line="240" w:lineRule="auto"/>
              <w:rPr>
                <w:rFonts w:eastAsia="Calibri"/>
                <w:sz w:val="16"/>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65FB243" w14:textId="77777777" w:rsidR="00040CF6" w:rsidRPr="00717EF5" w:rsidRDefault="00040CF6" w:rsidP="00040CF6">
            <w:pPr>
              <w:spacing w:before="120" w:after="0" w:line="240" w:lineRule="auto"/>
              <w:rPr>
                <w:rFonts w:eastAsia="Calibri"/>
                <w:sz w:val="16"/>
              </w:rPr>
            </w:pPr>
            <w:r w:rsidRPr="00717EF5">
              <w:rPr>
                <w:rFonts w:eastAsia="Calibri"/>
                <w:sz w:val="16"/>
              </w:rPr>
              <w:t>duży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0466903" w14:textId="77777777" w:rsidR="00040CF6" w:rsidRPr="00717EF5" w:rsidRDefault="00040CF6" w:rsidP="00040CF6">
            <w:pPr>
              <w:spacing w:before="120" w:after="0" w:line="240" w:lineRule="auto"/>
              <w:rPr>
                <w:rFonts w:eastAsia="Calibri"/>
                <w:sz w:val="16"/>
                <w:szCs w:val="20"/>
              </w:rPr>
            </w:pPr>
            <w:r w:rsidRPr="00717EF5">
              <w:rPr>
                <w:rFonts w:eastAsia="Calibri"/>
                <w:sz w:val="16"/>
              </w:rPr>
              <w:t>Zadbanie o właściwy przepływ informacji i program szkoleniowy</w:t>
            </w:r>
            <w:r w:rsidR="002C4EFC">
              <w:rPr>
                <w:rFonts w:eastAsia="Calibri"/>
                <w:sz w:val="16"/>
              </w:rPr>
              <w:t>.</w:t>
            </w:r>
          </w:p>
        </w:tc>
      </w:tr>
      <w:tr w:rsidR="00040CF6" w:rsidRPr="00717EF5" w14:paraId="1AB64DAC" w14:textId="77777777" w:rsidTr="00744DFA">
        <w:trPr>
          <w:trHeight w:val="295"/>
        </w:trPr>
        <w:tc>
          <w:tcPr>
            <w:tcW w:w="9639" w:type="dxa"/>
            <w:gridSpan w:val="7"/>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616FB5F" w14:textId="77777777" w:rsidR="00040CF6" w:rsidRPr="00717EF5" w:rsidRDefault="00040CF6" w:rsidP="00040CF6">
            <w:pPr>
              <w:spacing w:before="120" w:after="0" w:line="240" w:lineRule="auto"/>
              <w:rPr>
                <w:rFonts w:eastAsia="Calibri"/>
                <w:sz w:val="22"/>
              </w:rPr>
            </w:pPr>
            <w:r w:rsidRPr="00717EF5">
              <w:rPr>
                <w:rFonts w:eastAsia="Calibri"/>
                <w:sz w:val="18"/>
              </w:rPr>
              <w:t>Techniczne</w:t>
            </w:r>
          </w:p>
        </w:tc>
      </w:tr>
      <w:tr w:rsidR="00040CF6" w:rsidRPr="00717EF5" w14:paraId="06085F7B"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CE7103" w14:textId="77777777" w:rsidR="00040CF6" w:rsidRPr="00717EF5" w:rsidRDefault="00040CF6" w:rsidP="00281317">
            <w:pPr>
              <w:spacing w:before="120" w:after="0" w:line="240" w:lineRule="auto"/>
              <w:rPr>
                <w:rFonts w:eastAsia="Calibri"/>
                <w:sz w:val="22"/>
              </w:rPr>
            </w:pPr>
            <w:r>
              <w:rPr>
                <w:rFonts w:eastAsia="Calibri"/>
                <w:sz w:val="18"/>
              </w:rPr>
              <w:t>1</w:t>
            </w:r>
            <w:r w:rsidR="00281317">
              <w:rPr>
                <w:rFonts w:eastAsia="Calibri"/>
                <w:sz w:val="18"/>
              </w:rPr>
              <w:t>4</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0D25C67" w14:textId="77777777" w:rsidR="00040CF6" w:rsidRPr="00717EF5" w:rsidRDefault="00040CF6" w:rsidP="00040CF6">
            <w:pPr>
              <w:spacing w:before="120" w:after="0" w:line="240" w:lineRule="auto"/>
              <w:rPr>
                <w:rFonts w:eastAsia="Calibri"/>
                <w:sz w:val="22"/>
              </w:rPr>
            </w:pPr>
            <w:r w:rsidRPr="00717EF5">
              <w:rPr>
                <w:rFonts w:eastAsia="Calibri"/>
                <w:sz w:val="16"/>
              </w:rPr>
              <w:t>Niedostosowanie systemów użytkowników instytucjonalnych</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12FACDE" w14:textId="77777777" w:rsidR="00040CF6" w:rsidRPr="00717EF5" w:rsidRDefault="00040CF6" w:rsidP="00040CF6">
            <w:pPr>
              <w:spacing w:before="120" w:after="0" w:line="240" w:lineRule="auto"/>
              <w:rPr>
                <w:rFonts w:eastAsia="Calibri"/>
                <w:sz w:val="22"/>
              </w:rPr>
            </w:pPr>
            <w:r w:rsidRPr="00717EF5">
              <w:rPr>
                <w:rFonts w:eastAsia="Calibri"/>
                <w:sz w:val="16"/>
              </w:rPr>
              <w:t>UI</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D078521" w14:textId="77777777" w:rsidR="00040CF6" w:rsidRPr="00717EF5" w:rsidRDefault="00040CF6" w:rsidP="00040CF6">
            <w:pPr>
              <w:spacing w:before="120" w:after="0" w:line="240" w:lineRule="auto"/>
              <w:rPr>
                <w:rFonts w:eastAsia="Calibri"/>
                <w:sz w:val="22"/>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48B43F0" w14:textId="77777777" w:rsidR="00040CF6" w:rsidRPr="00717EF5" w:rsidRDefault="00040CF6" w:rsidP="00040CF6">
            <w:pPr>
              <w:spacing w:before="120" w:after="0" w:line="240" w:lineRule="auto"/>
              <w:rPr>
                <w:rFonts w:eastAsia="Calibri"/>
                <w:sz w:val="22"/>
              </w:rPr>
            </w:pPr>
            <w:r w:rsidRPr="00717EF5">
              <w:rPr>
                <w:rFonts w:eastAsia="Calibri"/>
                <w:sz w:val="16"/>
              </w:rPr>
              <w:t>średni</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BA3F40" w14:textId="77777777" w:rsidR="00040CF6" w:rsidRPr="00717EF5" w:rsidRDefault="00040CF6" w:rsidP="00040CF6">
            <w:pPr>
              <w:spacing w:before="120" w:after="0" w:line="240" w:lineRule="auto"/>
              <w:rPr>
                <w:rFonts w:eastAsia="Calibri"/>
                <w:sz w:val="16"/>
              </w:rPr>
            </w:pPr>
            <w:r w:rsidRPr="00717EF5">
              <w:rPr>
                <w:rFonts w:eastAsia="Calibri"/>
                <w:sz w:val="16"/>
              </w:rPr>
              <w:t>Bieżące monitorowanie;</w:t>
            </w:r>
          </w:p>
          <w:p w14:paraId="6D197E1F" w14:textId="77777777" w:rsidR="00040CF6" w:rsidRPr="00717EF5" w:rsidRDefault="00040CF6" w:rsidP="00040CF6">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działań oraz uzgodnienia na wysokim poziomie kierowniczym</w:t>
            </w:r>
            <w:r w:rsidR="002C4EFC">
              <w:rPr>
                <w:rFonts w:eastAsia="Calibri"/>
                <w:sz w:val="16"/>
              </w:rPr>
              <w:t>.</w:t>
            </w:r>
          </w:p>
        </w:tc>
      </w:tr>
      <w:tr w:rsidR="00040CF6" w:rsidRPr="00717EF5" w14:paraId="4D9363A0" w14:textId="77777777" w:rsidTr="00B16617">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439AAC" w14:textId="77777777" w:rsidR="00040CF6" w:rsidRDefault="00040CF6" w:rsidP="00281317">
            <w:pPr>
              <w:spacing w:before="120" w:after="0" w:line="240" w:lineRule="auto"/>
              <w:rPr>
                <w:rFonts w:eastAsia="Calibri"/>
                <w:sz w:val="18"/>
              </w:rPr>
            </w:pPr>
            <w:r>
              <w:rPr>
                <w:rFonts w:eastAsia="Calibri"/>
                <w:sz w:val="18"/>
              </w:rPr>
              <w:t>1</w:t>
            </w:r>
            <w:r w:rsidR="00281317">
              <w:rPr>
                <w:rFonts w:eastAsia="Calibri"/>
                <w:sz w:val="18"/>
              </w:rPr>
              <w:t>5</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9179AC" w14:textId="77777777" w:rsidR="00040CF6" w:rsidRPr="00717EF5" w:rsidDel="00F02478" w:rsidRDefault="00040CF6" w:rsidP="00040CF6">
            <w:pPr>
              <w:spacing w:before="120" w:after="0" w:line="240" w:lineRule="auto"/>
              <w:rPr>
                <w:rFonts w:eastAsia="Calibri"/>
                <w:sz w:val="16"/>
              </w:rPr>
            </w:pPr>
            <w:r w:rsidRPr="00717EF5">
              <w:rPr>
                <w:rFonts w:eastAsia="Calibri"/>
                <w:sz w:val="16"/>
              </w:rPr>
              <w:t>Opóźnienie w przygotowaniu i dostarczeniu końcowej d</w:t>
            </w:r>
            <w:r>
              <w:rPr>
                <w:rFonts w:eastAsia="Calibri"/>
                <w:sz w:val="16"/>
              </w:rPr>
              <w:t>okumentacji technicznej CWPK VIS</w:t>
            </w:r>
            <w:r w:rsidRPr="00717EF5">
              <w:rPr>
                <w:rFonts w:eastAsia="Calibri"/>
                <w:sz w:val="16"/>
              </w:rPr>
              <w:t>, wynikające z opóźnień na szczeblu UE</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F59660" w14:textId="77777777" w:rsidR="00040CF6" w:rsidRPr="00717EF5" w:rsidDel="00F02478" w:rsidRDefault="00040CF6" w:rsidP="00040CF6">
            <w:pPr>
              <w:spacing w:before="120" w:after="0" w:line="240" w:lineRule="auto"/>
              <w:rPr>
                <w:rFonts w:eastAsia="Calibri"/>
                <w:sz w:val="16"/>
              </w:rPr>
            </w:pPr>
            <w:r>
              <w:rPr>
                <w:rFonts w:eastAsia="Calibri"/>
                <w:sz w:val="16"/>
              </w:rPr>
              <w:t xml:space="preserve">Zespół ds. </w:t>
            </w:r>
            <w:r w:rsidRPr="00A358B1">
              <w:rPr>
                <w:rFonts w:eastAsia="Calibri"/>
                <w:sz w:val="16"/>
              </w:rPr>
              <w:t xml:space="preserve">Zapewnienia Współpracy </w:t>
            </w:r>
            <w:r>
              <w:rPr>
                <w:rFonts w:eastAsia="Calibri"/>
                <w:sz w:val="16"/>
              </w:rPr>
              <w:t xml:space="preserve">Polskiej Administracji Rządowej </w:t>
            </w:r>
            <w:r w:rsidRPr="00A358B1">
              <w:rPr>
                <w:rFonts w:eastAsia="Calibri"/>
                <w:sz w:val="16"/>
              </w:rPr>
              <w:t xml:space="preserve">z Wielkoskalowymi Systemami Informacyjnymi </w:t>
            </w:r>
            <w:r>
              <w:rPr>
                <w:rFonts w:eastAsia="Calibri"/>
                <w:sz w:val="16"/>
              </w:rPr>
              <w:t>UE</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96A104" w14:textId="77777777" w:rsidR="00040CF6" w:rsidRPr="00717EF5" w:rsidDel="00F02478" w:rsidRDefault="00040CF6" w:rsidP="00040CF6">
            <w:pPr>
              <w:spacing w:before="120" w:after="0" w:line="240" w:lineRule="auto"/>
              <w:rPr>
                <w:rFonts w:eastAsia="Calibri"/>
                <w:sz w:val="16"/>
              </w:rPr>
            </w:pPr>
            <w:r>
              <w:rPr>
                <w:rFonts w:eastAsia="Calibri"/>
                <w:sz w:val="16"/>
              </w:rPr>
              <w:t>duże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AABDC83" w14:textId="77777777" w:rsidR="00040CF6" w:rsidRPr="00717EF5" w:rsidDel="00F02478" w:rsidRDefault="00040CF6" w:rsidP="00040CF6">
            <w:pPr>
              <w:spacing w:before="120" w:after="0" w:line="240" w:lineRule="auto"/>
              <w:rPr>
                <w:rFonts w:eastAsia="Calibri"/>
                <w:sz w:val="16"/>
              </w:rPr>
            </w:pPr>
            <w:r>
              <w:rPr>
                <w:rFonts w:eastAsia="Calibri"/>
                <w:sz w:val="16"/>
              </w:rPr>
              <w:t>duż</w:t>
            </w:r>
            <w:r w:rsidR="00713AAB">
              <w:rPr>
                <w:rFonts w:eastAsia="Calibri"/>
                <w:sz w:val="16"/>
              </w:rPr>
              <w:t>y</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E376110" w14:textId="77777777" w:rsidR="00040CF6" w:rsidRPr="00717EF5" w:rsidDel="00F02478" w:rsidRDefault="00040CF6" w:rsidP="00040CF6">
            <w:pPr>
              <w:spacing w:before="120" w:after="0" w:line="240" w:lineRule="auto"/>
              <w:rPr>
                <w:rFonts w:eastAsia="Calibri"/>
                <w:sz w:val="16"/>
              </w:rPr>
            </w:pPr>
            <w:r w:rsidRPr="00717EF5">
              <w:rPr>
                <w:rFonts w:eastAsia="Calibri"/>
                <w:sz w:val="16"/>
              </w:rPr>
              <w:t>Bieżące monitorowanie i podnoszenie na forum UE konieczności dotrzymania terminów realizacji tego zadania</w:t>
            </w:r>
            <w:r w:rsidR="002C4EFC">
              <w:rPr>
                <w:rFonts w:eastAsia="Calibri"/>
                <w:sz w:val="16"/>
              </w:rPr>
              <w:t>.</w:t>
            </w:r>
          </w:p>
        </w:tc>
      </w:tr>
      <w:tr w:rsidR="00040CF6" w:rsidRPr="00717EF5" w14:paraId="05638F84" w14:textId="77777777" w:rsidTr="006B78BC">
        <w:trPr>
          <w:trHeight w:val="295"/>
        </w:trPr>
        <w:tc>
          <w:tcPr>
            <w:tcW w:w="9639" w:type="dxa"/>
            <w:gridSpan w:val="7"/>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A61CF89" w14:textId="77777777" w:rsidR="00040CF6" w:rsidRPr="00717EF5" w:rsidRDefault="00040CF6" w:rsidP="00040CF6">
            <w:pPr>
              <w:spacing w:before="120" w:after="0" w:line="240" w:lineRule="auto"/>
              <w:rPr>
                <w:rFonts w:eastAsia="Calibri"/>
                <w:sz w:val="22"/>
              </w:rPr>
            </w:pPr>
            <w:r>
              <w:rPr>
                <w:rFonts w:eastAsia="Calibri"/>
                <w:sz w:val="18"/>
              </w:rPr>
              <w:t>Środowiskowe</w:t>
            </w:r>
          </w:p>
        </w:tc>
      </w:tr>
      <w:tr w:rsidR="00040CF6" w:rsidRPr="00717EF5" w14:paraId="6C9DD047" w14:textId="77777777" w:rsidTr="006B78BC">
        <w:trPr>
          <w:trHeight w:val="1"/>
        </w:trPr>
        <w:tc>
          <w:tcPr>
            <w:tcW w:w="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857F23" w14:textId="77777777" w:rsidR="00040CF6" w:rsidRPr="00717EF5" w:rsidRDefault="00281317" w:rsidP="00040CF6">
            <w:pPr>
              <w:spacing w:before="120" w:after="0" w:line="240" w:lineRule="auto"/>
              <w:rPr>
                <w:rFonts w:eastAsia="Calibri"/>
                <w:sz w:val="22"/>
              </w:rPr>
            </w:pPr>
            <w:r w:rsidRPr="00281317">
              <w:rPr>
                <w:rFonts w:eastAsia="Calibri"/>
                <w:sz w:val="18"/>
              </w:rPr>
              <w:t>16</w:t>
            </w:r>
          </w:p>
        </w:tc>
        <w:tc>
          <w:tcPr>
            <w:tcW w:w="2313"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6B46CB" w14:textId="77777777" w:rsidR="00040CF6" w:rsidRPr="00717EF5" w:rsidRDefault="00530F27" w:rsidP="00040CF6">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52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87B4DC" w14:textId="77777777" w:rsidR="00040CF6" w:rsidRPr="00717EF5" w:rsidRDefault="00530F27" w:rsidP="00040CF6">
            <w:pPr>
              <w:spacing w:before="120" w:after="0" w:line="240" w:lineRule="auto"/>
              <w:rPr>
                <w:rFonts w:eastAsia="Calibri"/>
                <w:sz w:val="22"/>
              </w:rPr>
            </w:pPr>
            <w:r>
              <w:rPr>
                <w:rFonts w:eastAsia="Calibri"/>
                <w:sz w:val="16"/>
              </w:rPr>
              <w:t xml:space="preserve">Wszyscy użytkownicy, </w:t>
            </w:r>
            <w:r w:rsidR="00C16EEE">
              <w:rPr>
                <w:rFonts w:eastAsia="Calibri"/>
                <w:sz w:val="16"/>
              </w:rPr>
              <w:t>MSWiA</w:t>
            </w:r>
          </w:p>
        </w:tc>
        <w:tc>
          <w:tcPr>
            <w:tcW w:w="18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63230F7" w14:textId="77777777" w:rsidR="00040CF6" w:rsidRPr="00717EF5" w:rsidRDefault="00040CF6" w:rsidP="00040CF6">
            <w:pPr>
              <w:spacing w:before="120" w:after="0" w:line="240" w:lineRule="auto"/>
              <w:rPr>
                <w:rFonts w:eastAsia="Calibri"/>
                <w:sz w:val="22"/>
              </w:rPr>
            </w:pPr>
            <w:r w:rsidRPr="00717EF5">
              <w:rPr>
                <w:rFonts w:eastAsia="Calibri"/>
                <w:sz w:val="16"/>
              </w:rPr>
              <w:t>średnie</w:t>
            </w:r>
          </w:p>
        </w:tc>
        <w:tc>
          <w:tcPr>
            <w:tcW w:w="109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8D53C9" w14:textId="77777777" w:rsidR="00040CF6" w:rsidRPr="00717EF5" w:rsidRDefault="00040CF6" w:rsidP="00040CF6">
            <w:pPr>
              <w:spacing w:before="120" w:after="0" w:line="240" w:lineRule="auto"/>
              <w:rPr>
                <w:rFonts w:eastAsia="Calibri"/>
                <w:sz w:val="22"/>
              </w:rPr>
            </w:pPr>
            <w:r w:rsidRPr="00717EF5">
              <w:rPr>
                <w:rFonts w:eastAsia="Calibri"/>
                <w:sz w:val="16"/>
              </w:rPr>
              <w:t>średni</w:t>
            </w:r>
          </w:p>
        </w:tc>
        <w:tc>
          <w:tcPr>
            <w:tcW w:w="2304"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ED440F9" w14:textId="77777777" w:rsidR="00040CF6" w:rsidRPr="00717EF5" w:rsidRDefault="002C4EFC" w:rsidP="00040CF6">
            <w:pPr>
              <w:spacing w:before="120" w:after="0" w:line="240" w:lineRule="auto"/>
              <w:rPr>
                <w:rFonts w:eastAsia="Calibri"/>
                <w:sz w:val="16"/>
              </w:rPr>
            </w:pPr>
            <w:r>
              <w:rPr>
                <w:rFonts w:eastAsia="Calibri"/>
                <w:sz w:val="16"/>
              </w:rPr>
              <w:t>Bieżące monitorowanie.</w:t>
            </w:r>
          </w:p>
          <w:p w14:paraId="5FCD936E" w14:textId="77777777" w:rsidR="00040CF6" w:rsidRPr="00717EF5" w:rsidRDefault="00040CF6" w:rsidP="00040CF6">
            <w:pPr>
              <w:spacing w:before="120" w:after="0" w:line="240" w:lineRule="auto"/>
              <w:rPr>
                <w:rFonts w:eastAsia="Calibri"/>
                <w:sz w:val="22"/>
              </w:rPr>
            </w:pPr>
          </w:p>
        </w:tc>
      </w:tr>
    </w:tbl>
    <w:p w14:paraId="7D4C3484" w14:textId="77777777" w:rsidR="00F84E58" w:rsidRDefault="00F84E58">
      <w:pPr>
        <w:rPr>
          <w:rFonts w:eastAsia="Arial"/>
          <w:szCs w:val="20"/>
        </w:rPr>
      </w:pPr>
    </w:p>
    <w:p w14:paraId="1B317241" w14:textId="77777777" w:rsidR="00071C88" w:rsidRDefault="00071C88">
      <w:pPr>
        <w:rPr>
          <w:rFonts w:eastAsia="Arial"/>
          <w:szCs w:val="20"/>
        </w:rPr>
      </w:pPr>
    </w:p>
    <w:p w14:paraId="52F8D757" w14:textId="77777777" w:rsidR="00071C88" w:rsidRDefault="00071C88">
      <w:pPr>
        <w:rPr>
          <w:rFonts w:eastAsia="Arial"/>
          <w:szCs w:val="20"/>
        </w:rPr>
      </w:pPr>
    </w:p>
    <w:p w14:paraId="6F87AE8D" w14:textId="77777777" w:rsidR="00717EF5" w:rsidRPr="00503B95" w:rsidRDefault="00717EF5" w:rsidP="00F84E58">
      <w:pPr>
        <w:pStyle w:val="Nagwek2"/>
      </w:pPr>
      <w:bookmarkStart w:id="74" w:name="_Toc45000332"/>
      <w:bookmarkStart w:id="75" w:name="_Toc50019115"/>
      <w:bookmarkStart w:id="76" w:name="_Toc110322447"/>
      <w:r w:rsidRPr="00503B95">
        <w:t xml:space="preserve">PROJEKT 3: Modernizacja </w:t>
      </w:r>
      <w:bookmarkEnd w:id="74"/>
      <w:r w:rsidR="005842BD">
        <w:t xml:space="preserve">systemu </w:t>
      </w:r>
      <w:proofErr w:type="spellStart"/>
      <w:r w:rsidRPr="00503B95">
        <w:t>Eurodac</w:t>
      </w:r>
      <w:bookmarkEnd w:id="75"/>
      <w:proofErr w:type="spellEnd"/>
      <w:r w:rsidR="00A4481F">
        <w:t xml:space="preserve"> (</w:t>
      </w:r>
      <w:proofErr w:type="spellStart"/>
      <w:r w:rsidR="00A4481F">
        <w:t>Euroda</w:t>
      </w:r>
      <w:r w:rsidR="00401648">
        <w:t>c</w:t>
      </w:r>
      <w:proofErr w:type="spellEnd"/>
      <w:r w:rsidR="00A4481F">
        <w:t xml:space="preserve"> </w:t>
      </w:r>
      <w:proofErr w:type="spellStart"/>
      <w:r w:rsidR="00A4481F">
        <w:t>Recast</w:t>
      </w:r>
      <w:proofErr w:type="spellEnd"/>
      <w:r w:rsidR="00A4481F">
        <w:t>)</w:t>
      </w:r>
      <w:bookmarkEnd w:id="76"/>
    </w:p>
    <w:p w14:paraId="43404824"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xml:space="preserve"> Komenda Główna Policji</w:t>
      </w:r>
      <w:r w:rsidR="009914C0">
        <w:rPr>
          <w:rFonts w:eastAsia="Calibri"/>
          <w:szCs w:val="20"/>
        </w:rPr>
        <w:t>.</w:t>
      </w:r>
    </w:p>
    <w:p w14:paraId="141C5CBB"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xml:space="preserve"> Komenda Główna Straży Granicznej, Urząd do Spraw Cudzoziemców, </w:t>
      </w:r>
      <w:r w:rsidR="00006BD2">
        <w:rPr>
          <w:rFonts w:eastAsia="Calibri"/>
          <w:szCs w:val="20"/>
        </w:rPr>
        <w:t xml:space="preserve">Rada do Spraw Uchodźców, </w:t>
      </w:r>
      <w:r w:rsidR="00D017AA">
        <w:rPr>
          <w:rFonts w:eastAsia="Calibri"/>
          <w:szCs w:val="20"/>
        </w:rPr>
        <w:t>Prezes Urzędu Ochrony Danych Osobowych</w:t>
      </w:r>
      <w:r w:rsidRPr="00717EF5">
        <w:rPr>
          <w:rFonts w:eastAsia="Calibri"/>
          <w:szCs w:val="20"/>
        </w:rPr>
        <w:t xml:space="preserve"> inne instytucje korzystające z dostępu do zmodernizowanego </w:t>
      </w:r>
      <w:proofErr w:type="spellStart"/>
      <w:r w:rsidRPr="00717EF5">
        <w:rPr>
          <w:rFonts w:eastAsia="Calibri"/>
          <w:szCs w:val="20"/>
        </w:rPr>
        <w:t>Eurodac</w:t>
      </w:r>
      <w:proofErr w:type="spellEnd"/>
      <w:r w:rsidRPr="00717EF5">
        <w:rPr>
          <w:rFonts w:eastAsia="Calibri"/>
          <w:szCs w:val="20"/>
        </w:rPr>
        <w:t xml:space="preserve"> zgodnie nowymi przepisami </w:t>
      </w:r>
      <w:proofErr w:type="spellStart"/>
      <w:r w:rsidRPr="00717EF5">
        <w:rPr>
          <w:rFonts w:eastAsia="Calibri"/>
          <w:szCs w:val="20"/>
        </w:rPr>
        <w:t>Eurodac</w:t>
      </w:r>
      <w:proofErr w:type="spellEnd"/>
      <w:r w:rsidRPr="00717EF5">
        <w:rPr>
          <w:rFonts w:eastAsia="Calibri"/>
          <w:szCs w:val="20"/>
        </w:rPr>
        <w:t>.</w:t>
      </w:r>
    </w:p>
    <w:p w14:paraId="1F1E28A2"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Cel operacyjny:</w:t>
      </w:r>
      <w:r w:rsidRPr="00717EF5">
        <w:rPr>
          <w:rFonts w:eastAsia="Calibri"/>
          <w:szCs w:val="20"/>
        </w:rPr>
        <w:t xml:space="preserve"> </w:t>
      </w:r>
      <w:r w:rsidR="00A35391">
        <w:rPr>
          <w:rFonts w:eastAsia="Calibri"/>
          <w:szCs w:val="20"/>
        </w:rPr>
        <w:t>Zapewnienie współpracy</w:t>
      </w:r>
      <w:r w:rsidRPr="00717EF5">
        <w:rPr>
          <w:rFonts w:eastAsia="Calibri"/>
          <w:szCs w:val="20"/>
        </w:rPr>
        <w:t xml:space="preserve"> polskich instytucji </w:t>
      </w:r>
      <w:r w:rsidR="00840C97">
        <w:rPr>
          <w:rFonts w:eastAsia="Calibri"/>
          <w:szCs w:val="20"/>
        </w:rPr>
        <w:t>ze zmodernizowanym systemem</w:t>
      </w:r>
      <w:r w:rsidRPr="00717EF5">
        <w:rPr>
          <w:rFonts w:eastAsia="Calibri"/>
          <w:szCs w:val="20"/>
        </w:rPr>
        <w:t xml:space="preserve"> </w:t>
      </w:r>
      <w:proofErr w:type="spellStart"/>
      <w:r w:rsidRPr="00717EF5">
        <w:rPr>
          <w:rFonts w:eastAsia="Calibri"/>
          <w:szCs w:val="20"/>
        </w:rPr>
        <w:t>Eurodac</w:t>
      </w:r>
      <w:proofErr w:type="spellEnd"/>
      <w:r w:rsidRPr="00717EF5">
        <w:rPr>
          <w:rFonts w:eastAsia="Calibri"/>
          <w:szCs w:val="20"/>
        </w:rPr>
        <w:t>.</w:t>
      </w:r>
    </w:p>
    <w:p w14:paraId="63099941" w14:textId="77777777" w:rsidR="005648E9" w:rsidRDefault="00096B8B" w:rsidP="00A4481F">
      <w:pPr>
        <w:spacing w:before="120" w:after="0" w:line="360" w:lineRule="auto"/>
        <w:jc w:val="both"/>
        <w:rPr>
          <w:rFonts w:eastAsia="Calibri"/>
          <w:szCs w:val="20"/>
        </w:rPr>
      </w:pPr>
      <w:r>
        <w:rPr>
          <w:rFonts w:eastAsia="Calibri"/>
          <w:szCs w:val="20"/>
        </w:rPr>
        <w:t>Prace legislacyjne na szczeblu UE jeszcze trwają i p</w:t>
      </w:r>
      <w:r w:rsidR="005648E9" w:rsidRPr="00473076">
        <w:rPr>
          <w:rFonts w:eastAsia="Calibri"/>
          <w:szCs w:val="20"/>
        </w:rPr>
        <w:t xml:space="preserve">rojekt </w:t>
      </w:r>
      <w:proofErr w:type="spellStart"/>
      <w:r w:rsidR="005648E9" w:rsidRPr="00473076">
        <w:rPr>
          <w:rFonts w:eastAsia="Calibri"/>
          <w:szCs w:val="20"/>
        </w:rPr>
        <w:t>Eurodac</w:t>
      </w:r>
      <w:proofErr w:type="spellEnd"/>
      <w:r w:rsidR="005648E9" w:rsidRPr="00473076">
        <w:rPr>
          <w:rFonts w:eastAsia="Calibri"/>
          <w:szCs w:val="20"/>
        </w:rPr>
        <w:t xml:space="preserve"> </w:t>
      </w:r>
      <w:proofErr w:type="spellStart"/>
      <w:r w:rsidR="005648E9" w:rsidRPr="00473076">
        <w:rPr>
          <w:rFonts w:eastAsia="Calibri"/>
          <w:szCs w:val="20"/>
        </w:rPr>
        <w:t>Recast</w:t>
      </w:r>
      <w:proofErr w:type="spellEnd"/>
      <w:r w:rsidR="005648E9" w:rsidRPr="00473076">
        <w:rPr>
          <w:rFonts w:eastAsia="Calibri"/>
          <w:szCs w:val="20"/>
        </w:rPr>
        <w:t xml:space="preserve"> nie został, dlatego jeszcze formalnie uruchomiony przez eu-LISA. </w:t>
      </w:r>
      <w:r w:rsidR="005648E9" w:rsidRPr="00A4481F">
        <w:rPr>
          <w:rFonts w:eastAsia="Calibri"/>
          <w:b/>
          <w:bCs/>
          <w:szCs w:val="20"/>
          <w:u w:val="single"/>
        </w:rPr>
        <w:t xml:space="preserve">Agencja eu-LISA zakłada wdrożenie systemu </w:t>
      </w:r>
      <w:r w:rsidR="007B02DA">
        <w:rPr>
          <w:rFonts w:eastAsia="Calibri"/>
          <w:b/>
          <w:bCs/>
          <w:szCs w:val="20"/>
          <w:u w:val="single"/>
        </w:rPr>
        <w:t>najwcześniej w 2024 r.</w:t>
      </w:r>
      <w:r>
        <w:rPr>
          <w:rFonts w:eastAsia="Calibri"/>
          <w:b/>
          <w:bCs/>
          <w:szCs w:val="20"/>
          <w:u w:val="single"/>
        </w:rPr>
        <w:t xml:space="preserve"> </w:t>
      </w:r>
      <w:r w:rsidR="00764ED2">
        <w:rPr>
          <w:rFonts w:eastAsia="Calibri"/>
          <w:b/>
          <w:bCs/>
          <w:szCs w:val="20"/>
          <w:u w:val="single"/>
        </w:rPr>
        <w:t xml:space="preserve">lub dopiero w 2025 r. </w:t>
      </w:r>
      <w:r w:rsidR="00A4481F" w:rsidRPr="00473076">
        <w:rPr>
          <w:rFonts w:eastAsia="Calibri"/>
          <w:szCs w:val="20"/>
        </w:rPr>
        <w:t xml:space="preserve">Koszty i terminy realizacji zadań Projektu zostaną oszacowane w późniejszym etapie, gdy </w:t>
      </w:r>
      <w:r w:rsidR="00401648" w:rsidRPr="00473076">
        <w:rPr>
          <w:rFonts w:eastAsia="Calibri"/>
          <w:szCs w:val="20"/>
        </w:rPr>
        <w:t xml:space="preserve">zakończa się prace legislacyjne </w:t>
      </w:r>
      <w:r w:rsidR="00705A31" w:rsidRPr="00473076">
        <w:rPr>
          <w:rFonts w:eastAsia="Calibri"/>
          <w:szCs w:val="20"/>
        </w:rPr>
        <w:t>prowadzone na</w:t>
      </w:r>
      <w:r w:rsidR="00401648" w:rsidRPr="00473076">
        <w:rPr>
          <w:rFonts w:eastAsia="Calibri"/>
          <w:szCs w:val="20"/>
        </w:rPr>
        <w:t xml:space="preserve"> szczeblu UE. </w:t>
      </w:r>
    </w:p>
    <w:p w14:paraId="02493A9E" w14:textId="77777777" w:rsidR="00A4481F" w:rsidRPr="00717EF5" w:rsidRDefault="00A4481F" w:rsidP="00A4481F">
      <w:pPr>
        <w:spacing w:before="120" w:after="0" w:line="360" w:lineRule="auto"/>
        <w:jc w:val="both"/>
        <w:rPr>
          <w:rFonts w:eastAsia="Calibri"/>
          <w:szCs w:val="20"/>
          <w:u w:val="single"/>
        </w:rPr>
      </w:pPr>
      <w:r>
        <w:rPr>
          <w:rFonts w:eastAsia="Calibri"/>
          <w:szCs w:val="20"/>
        </w:rPr>
        <w:t xml:space="preserve">Na podstawie zakresu </w:t>
      </w:r>
      <w:r w:rsidR="00401648">
        <w:rPr>
          <w:rFonts w:eastAsia="Calibri"/>
          <w:szCs w:val="20"/>
        </w:rPr>
        <w:t xml:space="preserve">projektów rozporządzeń </w:t>
      </w:r>
      <w:r>
        <w:rPr>
          <w:rFonts w:eastAsia="Calibri"/>
          <w:szCs w:val="20"/>
        </w:rPr>
        <w:t xml:space="preserve">zdiagnozowano następujący zakres zadań </w:t>
      </w:r>
      <w:r w:rsidRPr="00717EF5">
        <w:rPr>
          <w:rFonts w:eastAsia="Calibri"/>
          <w:szCs w:val="20"/>
          <w:u w:val="single"/>
        </w:rPr>
        <w:t xml:space="preserve">projektu Modernizacja </w:t>
      </w:r>
      <w:r>
        <w:rPr>
          <w:rFonts w:eastAsia="Calibri"/>
          <w:szCs w:val="20"/>
          <w:u w:val="single"/>
        </w:rPr>
        <w:t xml:space="preserve">systemu </w:t>
      </w:r>
      <w:r w:rsidRPr="00717EF5">
        <w:rPr>
          <w:rFonts w:eastAsia="Calibri"/>
          <w:szCs w:val="20"/>
          <w:u w:val="single"/>
        </w:rPr>
        <w:t>VIS</w:t>
      </w:r>
      <w:r>
        <w:rPr>
          <w:rFonts w:eastAsia="Calibri"/>
          <w:szCs w:val="20"/>
          <w:u w:val="single"/>
        </w:rPr>
        <w:t xml:space="preserve"> (dotyczy środowiska produkcyjnego i testowego)</w:t>
      </w:r>
      <w:r w:rsidRPr="00717EF5">
        <w:rPr>
          <w:rFonts w:eastAsia="Calibri"/>
          <w:szCs w:val="20"/>
          <w:u w:val="single"/>
        </w:rPr>
        <w:t>:</w:t>
      </w:r>
    </w:p>
    <w:p w14:paraId="4E5A775F" w14:textId="77777777" w:rsidR="00717EF5" w:rsidRPr="00717EF5" w:rsidRDefault="00717EF5" w:rsidP="00717EF5">
      <w:pPr>
        <w:spacing w:before="120" w:after="0" w:line="360" w:lineRule="auto"/>
        <w:jc w:val="both"/>
        <w:rPr>
          <w:rFonts w:eastAsia="Calibri"/>
          <w:szCs w:val="20"/>
          <w:u w:val="single"/>
        </w:rPr>
      </w:pPr>
      <w:r w:rsidRPr="00717EF5">
        <w:rPr>
          <w:rFonts w:eastAsia="Calibri"/>
          <w:szCs w:val="20"/>
          <w:u w:val="single"/>
        </w:rPr>
        <w:t xml:space="preserve">Zakres projektu Modernizacja </w:t>
      </w:r>
      <w:r w:rsidR="005842BD">
        <w:rPr>
          <w:rFonts w:eastAsia="Calibri"/>
          <w:szCs w:val="20"/>
          <w:u w:val="single"/>
        </w:rPr>
        <w:t xml:space="preserve">systemu </w:t>
      </w:r>
      <w:proofErr w:type="spellStart"/>
      <w:r w:rsidRPr="00717EF5">
        <w:rPr>
          <w:rFonts w:eastAsia="Calibri"/>
          <w:szCs w:val="20"/>
          <w:u w:val="single"/>
        </w:rPr>
        <w:t>Eurodac</w:t>
      </w:r>
      <w:proofErr w:type="spellEnd"/>
      <w:r w:rsidRPr="00717EF5">
        <w:rPr>
          <w:rFonts w:eastAsia="Calibri"/>
          <w:szCs w:val="20"/>
          <w:u w:val="single"/>
        </w:rPr>
        <w:t xml:space="preserve">: </w:t>
      </w:r>
    </w:p>
    <w:tbl>
      <w:tblPr>
        <w:tblStyle w:val="Tabelasiatki4akcent11"/>
        <w:tblW w:w="9634" w:type="dxa"/>
        <w:tblLayout w:type="fixed"/>
        <w:tblLook w:val="0620" w:firstRow="1" w:lastRow="0" w:firstColumn="0" w:lastColumn="0" w:noHBand="1" w:noVBand="1"/>
      </w:tblPr>
      <w:tblGrid>
        <w:gridCol w:w="1696"/>
        <w:gridCol w:w="3119"/>
        <w:gridCol w:w="2194"/>
        <w:gridCol w:w="2625"/>
      </w:tblGrid>
      <w:tr w:rsidR="00717EF5" w:rsidRPr="00B16617" w14:paraId="3430AB2B" w14:textId="77777777" w:rsidTr="00D9229F">
        <w:trPr>
          <w:cnfStyle w:val="100000000000" w:firstRow="1" w:lastRow="0" w:firstColumn="0" w:lastColumn="0" w:oddVBand="0" w:evenVBand="0" w:oddHBand="0" w:evenHBand="0" w:firstRowFirstColumn="0" w:firstRowLastColumn="0" w:lastRowFirstColumn="0" w:lastRowLastColumn="0"/>
          <w:trHeight w:val="529"/>
        </w:trPr>
        <w:tc>
          <w:tcPr>
            <w:tcW w:w="1696" w:type="dxa"/>
            <w:tcBorders>
              <w:right w:val="single" w:sz="4" w:space="0" w:color="FFFFFF" w:themeColor="background1"/>
            </w:tcBorders>
          </w:tcPr>
          <w:p w14:paraId="7FA24549" w14:textId="77777777" w:rsidR="00717EF5" w:rsidRPr="00B16617" w:rsidRDefault="00717EF5" w:rsidP="00B16617">
            <w:pPr>
              <w:spacing w:before="120"/>
              <w:jc w:val="center"/>
            </w:pPr>
            <w:r w:rsidRPr="00B16617">
              <w:t>Nr zadania</w:t>
            </w:r>
          </w:p>
        </w:tc>
        <w:tc>
          <w:tcPr>
            <w:tcW w:w="3119" w:type="dxa"/>
            <w:tcBorders>
              <w:left w:val="single" w:sz="4" w:space="0" w:color="FFFFFF" w:themeColor="background1"/>
              <w:right w:val="single" w:sz="4" w:space="0" w:color="FFFFFF" w:themeColor="background1"/>
            </w:tcBorders>
          </w:tcPr>
          <w:p w14:paraId="0F490732" w14:textId="77777777" w:rsidR="00717EF5" w:rsidRPr="00B16617" w:rsidRDefault="00717EF5" w:rsidP="00B16617">
            <w:pPr>
              <w:spacing w:before="120"/>
              <w:jc w:val="center"/>
            </w:pPr>
            <w:r w:rsidRPr="00B16617">
              <w:t>Nazwa Zadania</w:t>
            </w:r>
          </w:p>
        </w:tc>
        <w:tc>
          <w:tcPr>
            <w:tcW w:w="2194" w:type="dxa"/>
            <w:tcBorders>
              <w:left w:val="single" w:sz="4" w:space="0" w:color="FFFFFF" w:themeColor="background1"/>
              <w:right w:val="single" w:sz="4" w:space="0" w:color="FFFFFF" w:themeColor="background1"/>
            </w:tcBorders>
          </w:tcPr>
          <w:p w14:paraId="7FA5BE6F" w14:textId="77777777" w:rsidR="00717EF5" w:rsidRPr="00B16617" w:rsidRDefault="00F84E58" w:rsidP="00B16617">
            <w:pPr>
              <w:spacing w:before="120"/>
              <w:jc w:val="center"/>
            </w:pPr>
            <w:r w:rsidRPr="00B16617">
              <w:t>Odpowiedzialny</w:t>
            </w:r>
          </w:p>
        </w:tc>
        <w:tc>
          <w:tcPr>
            <w:tcW w:w="2625" w:type="dxa"/>
            <w:tcBorders>
              <w:left w:val="single" w:sz="4" w:space="0" w:color="FFFFFF" w:themeColor="background1"/>
            </w:tcBorders>
          </w:tcPr>
          <w:p w14:paraId="1487AE26" w14:textId="77777777" w:rsidR="00717EF5" w:rsidRPr="00B16617" w:rsidRDefault="00717EF5" w:rsidP="00B16617">
            <w:pPr>
              <w:spacing w:before="120"/>
              <w:jc w:val="center"/>
            </w:pPr>
            <w:r w:rsidRPr="00B16617">
              <w:t>Termin</w:t>
            </w:r>
            <w:r w:rsidR="006F2E77">
              <w:t>*</w:t>
            </w:r>
          </w:p>
        </w:tc>
      </w:tr>
      <w:tr w:rsidR="00717EF5" w:rsidRPr="00717EF5" w14:paraId="2803FEE7" w14:textId="77777777" w:rsidTr="00D9229F">
        <w:trPr>
          <w:trHeight w:val="1"/>
        </w:trPr>
        <w:tc>
          <w:tcPr>
            <w:tcW w:w="1696" w:type="dxa"/>
          </w:tcPr>
          <w:p w14:paraId="4A234F69" w14:textId="77777777" w:rsidR="00717EF5" w:rsidRPr="00717EF5" w:rsidRDefault="00717EF5" w:rsidP="0009132F">
            <w:pPr>
              <w:spacing w:before="120"/>
              <w:rPr>
                <w:sz w:val="22"/>
              </w:rPr>
            </w:pPr>
            <w:r w:rsidRPr="00717EF5">
              <w:rPr>
                <w:sz w:val="18"/>
              </w:rPr>
              <w:t>01</w:t>
            </w:r>
            <w:r w:rsidRPr="00717EF5">
              <w:rPr>
                <w:sz w:val="18"/>
                <w:szCs w:val="18"/>
              </w:rPr>
              <w:t>Eurodac</w:t>
            </w:r>
          </w:p>
        </w:tc>
        <w:tc>
          <w:tcPr>
            <w:tcW w:w="3119" w:type="dxa"/>
          </w:tcPr>
          <w:p w14:paraId="47AA513A" w14:textId="77777777" w:rsidR="00717EF5" w:rsidRPr="00717EF5" w:rsidRDefault="00717EF5" w:rsidP="0009132F">
            <w:pPr>
              <w:spacing w:before="120"/>
              <w:rPr>
                <w:sz w:val="22"/>
              </w:rPr>
            </w:pPr>
            <w:r w:rsidRPr="00717EF5">
              <w:rPr>
                <w:sz w:val="18"/>
              </w:rPr>
              <w:t xml:space="preserve">Dostosowanie systemu AFIS oraz Interfejsu </w:t>
            </w:r>
            <w:proofErr w:type="spellStart"/>
            <w:r w:rsidRPr="00717EF5">
              <w:rPr>
                <w:sz w:val="18"/>
              </w:rPr>
              <w:t>Eurodac</w:t>
            </w:r>
            <w:proofErr w:type="spellEnd"/>
            <w:r w:rsidRPr="00717EF5">
              <w:rPr>
                <w:sz w:val="18"/>
              </w:rPr>
              <w:t xml:space="preserve"> do nowej wersji ICD </w:t>
            </w:r>
            <w:proofErr w:type="spellStart"/>
            <w:r w:rsidRPr="00717EF5">
              <w:rPr>
                <w:sz w:val="18"/>
              </w:rPr>
              <w:t>Eurodac</w:t>
            </w:r>
            <w:proofErr w:type="spellEnd"/>
          </w:p>
        </w:tc>
        <w:tc>
          <w:tcPr>
            <w:tcW w:w="2194" w:type="dxa"/>
          </w:tcPr>
          <w:p w14:paraId="6BFAEEFE" w14:textId="77777777" w:rsidR="00717EF5" w:rsidRPr="00717EF5" w:rsidRDefault="00717EF5" w:rsidP="0009132F">
            <w:pPr>
              <w:spacing w:before="120"/>
              <w:rPr>
                <w:sz w:val="22"/>
              </w:rPr>
            </w:pPr>
            <w:r w:rsidRPr="00717EF5">
              <w:rPr>
                <w:sz w:val="18"/>
              </w:rPr>
              <w:t>KGP</w:t>
            </w:r>
          </w:p>
        </w:tc>
        <w:tc>
          <w:tcPr>
            <w:tcW w:w="2625" w:type="dxa"/>
          </w:tcPr>
          <w:p w14:paraId="14AF66B6" w14:textId="77777777" w:rsidR="00717EF5" w:rsidRPr="00717EF5" w:rsidRDefault="00717EF5" w:rsidP="0009132F">
            <w:pPr>
              <w:spacing w:before="120"/>
              <w:rPr>
                <w:sz w:val="22"/>
              </w:rPr>
            </w:pPr>
          </w:p>
        </w:tc>
      </w:tr>
      <w:tr w:rsidR="00717EF5" w:rsidRPr="00717EF5" w14:paraId="51A44B93" w14:textId="77777777" w:rsidTr="00D9229F">
        <w:trPr>
          <w:trHeight w:val="1"/>
        </w:trPr>
        <w:tc>
          <w:tcPr>
            <w:tcW w:w="1696" w:type="dxa"/>
          </w:tcPr>
          <w:p w14:paraId="3C56B2E5" w14:textId="77777777" w:rsidR="00717EF5" w:rsidRPr="00717EF5" w:rsidRDefault="00717EF5" w:rsidP="0009132F">
            <w:pPr>
              <w:spacing w:before="120"/>
              <w:rPr>
                <w:sz w:val="22"/>
              </w:rPr>
            </w:pPr>
            <w:r w:rsidRPr="00717EF5">
              <w:rPr>
                <w:sz w:val="18"/>
              </w:rPr>
              <w:t>02</w:t>
            </w:r>
            <w:r w:rsidRPr="00717EF5">
              <w:rPr>
                <w:sz w:val="18"/>
                <w:szCs w:val="18"/>
              </w:rPr>
              <w:t>Eurodac</w:t>
            </w:r>
          </w:p>
        </w:tc>
        <w:tc>
          <w:tcPr>
            <w:tcW w:w="3119" w:type="dxa"/>
          </w:tcPr>
          <w:p w14:paraId="6519BFE6" w14:textId="77777777" w:rsidR="00717EF5" w:rsidRPr="00717EF5" w:rsidRDefault="00717EF5" w:rsidP="0009132F">
            <w:pPr>
              <w:spacing w:before="120"/>
              <w:rPr>
                <w:sz w:val="22"/>
              </w:rPr>
            </w:pPr>
            <w:r w:rsidRPr="00717EF5">
              <w:rPr>
                <w:sz w:val="18"/>
              </w:rPr>
              <w:t xml:space="preserve">Testy akceptacyjne nowego Interfejsu </w:t>
            </w:r>
            <w:proofErr w:type="spellStart"/>
            <w:r w:rsidRPr="00717EF5">
              <w:rPr>
                <w:sz w:val="18"/>
              </w:rPr>
              <w:t>Eurodac</w:t>
            </w:r>
            <w:proofErr w:type="spellEnd"/>
            <w:r w:rsidRPr="00717EF5">
              <w:rPr>
                <w:sz w:val="18"/>
              </w:rPr>
              <w:t xml:space="preserve"> w środowisku testowym oraz produkcyjnym</w:t>
            </w:r>
          </w:p>
        </w:tc>
        <w:tc>
          <w:tcPr>
            <w:tcW w:w="2194" w:type="dxa"/>
          </w:tcPr>
          <w:p w14:paraId="27E3CA0D" w14:textId="77777777" w:rsidR="00717EF5" w:rsidRPr="00717EF5" w:rsidRDefault="00717EF5" w:rsidP="0009132F">
            <w:pPr>
              <w:spacing w:before="120"/>
              <w:rPr>
                <w:sz w:val="22"/>
              </w:rPr>
            </w:pPr>
            <w:r w:rsidRPr="00717EF5">
              <w:rPr>
                <w:sz w:val="18"/>
              </w:rPr>
              <w:t xml:space="preserve"> KGP</w:t>
            </w:r>
          </w:p>
        </w:tc>
        <w:tc>
          <w:tcPr>
            <w:tcW w:w="2625" w:type="dxa"/>
          </w:tcPr>
          <w:p w14:paraId="68CB12FC" w14:textId="77777777" w:rsidR="00717EF5" w:rsidRPr="00717EF5" w:rsidRDefault="00717EF5" w:rsidP="0009132F">
            <w:pPr>
              <w:spacing w:before="120"/>
              <w:rPr>
                <w:rFonts w:ascii="Calibri" w:hAnsi="Calibri"/>
                <w:sz w:val="22"/>
              </w:rPr>
            </w:pPr>
          </w:p>
        </w:tc>
      </w:tr>
      <w:tr w:rsidR="00717EF5" w:rsidRPr="00717EF5" w14:paraId="007B66F9" w14:textId="77777777" w:rsidTr="00D9229F">
        <w:trPr>
          <w:trHeight w:val="1"/>
        </w:trPr>
        <w:tc>
          <w:tcPr>
            <w:tcW w:w="1696" w:type="dxa"/>
          </w:tcPr>
          <w:p w14:paraId="26F4342D" w14:textId="77777777" w:rsidR="00717EF5" w:rsidRPr="00717EF5" w:rsidRDefault="00717EF5" w:rsidP="0009132F">
            <w:pPr>
              <w:spacing w:before="120"/>
              <w:rPr>
                <w:sz w:val="22"/>
              </w:rPr>
            </w:pPr>
            <w:r w:rsidRPr="00717EF5">
              <w:rPr>
                <w:sz w:val="18"/>
              </w:rPr>
              <w:t>03</w:t>
            </w:r>
            <w:r w:rsidRPr="00717EF5">
              <w:rPr>
                <w:sz w:val="18"/>
                <w:szCs w:val="18"/>
              </w:rPr>
              <w:t>Eurdac</w:t>
            </w:r>
          </w:p>
        </w:tc>
        <w:tc>
          <w:tcPr>
            <w:tcW w:w="3119" w:type="dxa"/>
          </w:tcPr>
          <w:p w14:paraId="018259CC" w14:textId="77777777" w:rsidR="00717EF5" w:rsidRPr="00717EF5" w:rsidRDefault="00717EF5" w:rsidP="0009132F">
            <w:pPr>
              <w:spacing w:before="120"/>
              <w:rPr>
                <w:sz w:val="22"/>
              </w:rPr>
            </w:pPr>
            <w:r w:rsidRPr="00717EF5">
              <w:rPr>
                <w:sz w:val="18"/>
              </w:rPr>
              <w:t>Przygotowanie specyfikacji interfejsu AFIS/</w:t>
            </w:r>
            <w:proofErr w:type="spellStart"/>
            <w:r w:rsidRPr="00717EF5">
              <w:rPr>
                <w:sz w:val="18"/>
              </w:rPr>
              <w:t>Eurodac</w:t>
            </w:r>
            <w:proofErr w:type="spellEnd"/>
            <w:r w:rsidRPr="00717EF5">
              <w:rPr>
                <w:sz w:val="18"/>
              </w:rPr>
              <w:t xml:space="preserve"> dla Użytkowników Instytucjonalnych</w:t>
            </w:r>
          </w:p>
        </w:tc>
        <w:tc>
          <w:tcPr>
            <w:tcW w:w="2194" w:type="dxa"/>
          </w:tcPr>
          <w:p w14:paraId="00BBAA79" w14:textId="77777777" w:rsidR="00717EF5" w:rsidRPr="00717EF5" w:rsidRDefault="00717EF5" w:rsidP="0009132F">
            <w:pPr>
              <w:spacing w:before="120"/>
              <w:rPr>
                <w:sz w:val="22"/>
              </w:rPr>
            </w:pPr>
            <w:r w:rsidRPr="00717EF5">
              <w:rPr>
                <w:sz w:val="18"/>
              </w:rPr>
              <w:t>KGP</w:t>
            </w:r>
          </w:p>
        </w:tc>
        <w:tc>
          <w:tcPr>
            <w:tcW w:w="2625" w:type="dxa"/>
          </w:tcPr>
          <w:p w14:paraId="3A87A2C0" w14:textId="77777777" w:rsidR="00717EF5" w:rsidRPr="00717EF5" w:rsidRDefault="00717EF5" w:rsidP="0009132F">
            <w:pPr>
              <w:spacing w:before="120"/>
              <w:rPr>
                <w:rFonts w:ascii="Calibri" w:hAnsi="Calibri"/>
                <w:sz w:val="22"/>
              </w:rPr>
            </w:pPr>
          </w:p>
        </w:tc>
      </w:tr>
      <w:tr w:rsidR="00717EF5" w:rsidRPr="00717EF5" w14:paraId="60FF6AF9" w14:textId="77777777" w:rsidTr="00D9229F">
        <w:trPr>
          <w:trHeight w:val="1"/>
        </w:trPr>
        <w:tc>
          <w:tcPr>
            <w:tcW w:w="1696" w:type="dxa"/>
          </w:tcPr>
          <w:p w14:paraId="192A00B4" w14:textId="77777777" w:rsidR="00717EF5" w:rsidRPr="00717EF5" w:rsidRDefault="00717EF5" w:rsidP="0009132F">
            <w:pPr>
              <w:spacing w:before="120"/>
              <w:rPr>
                <w:sz w:val="22"/>
              </w:rPr>
            </w:pPr>
            <w:r w:rsidRPr="00717EF5">
              <w:rPr>
                <w:sz w:val="18"/>
              </w:rPr>
              <w:t>04</w:t>
            </w:r>
            <w:r w:rsidRPr="00717EF5">
              <w:rPr>
                <w:sz w:val="18"/>
                <w:szCs w:val="18"/>
              </w:rPr>
              <w:t>Eurodac</w:t>
            </w:r>
          </w:p>
        </w:tc>
        <w:tc>
          <w:tcPr>
            <w:tcW w:w="3119" w:type="dxa"/>
          </w:tcPr>
          <w:p w14:paraId="7B69AD3D" w14:textId="77777777" w:rsidR="00717EF5" w:rsidRPr="00717EF5" w:rsidRDefault="00717EF5" w:rsidP="0009132F">
            <w:pPr>
              <w:spacing w:before="120"/>
              <w:rPr>
                <w:sz w:val="22"/>
              </w:rPr>
            </w:pPr>
            <w:r w:rsidRPr="00717EF5">
              <w:rPr>
                <w:sz w:val="18"/>
              </w:rPr>
              <w:t xml:space="preserve">Doposażenie / wymiana urządzeń Użytkowników Instytucjonalnych, wykorzystywanych do rejestracji danych biometrycznych, właściwych do przetwarzania danych w ramach zmodernizowanego </w:t>
            </w:r>
            <w:proofErr w:type="spellStart"/>
            <w:r w:rsidRPr="00717EF5">
              <w:rPr>
                <w:sz w:val="18"/>
              </w:rPr>
              <w:t>Eurodac</w:t>
            </w:r>
            <w:proofErr w:type="spellEnd"/>
          </w:p>
        </w:tc>
        <w:tc>
          <w:tcPr>
            <w:tcW w:w="2194" w:type="dxa"/>
          </w:tcPr>
          <w:p w14:paraId="2027FD2D" w14:textId="77777777" w:rsidR="00717EF5" w:rsidRPr="00717EF5" w:rsidRDefault="00717EF5" w:rsidP="0009132F">
            <w:pPr>
              <w:spacing w:before="120"/>
              <w:rPr>
                <w:sz w:val="22"/>
              </w:rPr>
            </w:pPr>
            <w:r w:rsidRPr="00717EF5">
              <w:rPr>
                <w:sz w:val="18"/>
              </w:rPr>
              <w:t>UI, KGP</w:t>
            </w:r>
          </w:p>
        </w:tc>
        <w:tc>
          <w:tcPr>
            <w:tcW w:w="2625" w:type="dxa"/>
          </w:tcPr>
          <w:p w14:paraId="39287AE5" w14:textId="77777777" w:rsidR="00717EF5" w:rsidRPr="00717EF5" w:rsidRDefault="00717EF5" w:rsidP="0009132F">
            <w:pPr>
              <w:spacing w:before="120"/>
              <w:rPr>
                <w:rFonts w:ascii="Calibri" w:hAnsi="Calibri"/>
                <w:sz w:val="22"/>
              </w:rPr>
            </w:pPr>
          </w:p>
        </w:tc>
      </w:tr>
      <w:tr w:rsidR="00717EF5" w:rsidRPr="00717EF5" w14:paraId="24DF98F6" w14:textId="77777777" w:rsidTr="00D9229F">
        <w:trPr>
          <w:trHeight w:val="1"/>
        </w:trPr>
        <w:tc>
          <w:tcPr>
            <w:tcW w:w="1696" w:type="dxa"/>
          </w:tcPr>
          <w:p w14:paraId="41B7ACBF" w14:textId="77777777" w:rsidR="00717EF5" w:rsidRPr="00717EF5" w:rsidRDefault="00717EF5" w:rsidP="0009132F">
            <w:pPr>
              <w:spacing w:before="120"/>
              <w:rPr>
                <w:sz w:val="22"/>
              </w:rPr>
            </w:pPr>
            <w:r w:rsidRPr="00717EF5">
              <w:rPr>
                <w:sz w:val="18"/>
              </w:rPr>
              <w:t>05</w:t>
            </w:r>
            <w:r w:rsidRPr="00717EF5">
              <w:rPr>
                <w:sz w:val="18"/>
                <w:szCs w:val="18"/>
              </w:rPr>
              <w:t>Eurodac</w:t>
            </w:r>
          </w:p>
        </w:tc>
        <w:tc>
          <w:tcPr>
            <w:tcW w:w="3119" w:type="dxa"/>
          </w:tcPr>
          <w:p w14:paraId="3E6AF081" w14:textId="77777777" w:rsidR="00717EF5" w:rsidRPr="00717EF5" w:rsidRDefault="00717EF5" w:rsidP="0009132F">
            <w:pPr>
              <w:spacing w:before="120"/>
              <w:rPr>
                <w:sz w:val="22"/>
              </w:rPr>
            </w:pPr>
            <w:r w:rsidRPr="00717EF5">
              <w:rPr>
                <w:sz w:val="18"/>
              </w:rPr>
              <w:t xml:space="preserve">Modernizacja krajowych systemów teleinformatycznych UI pod kątem dostosowania ich do przetwarzania danych w ramach nowego </w:t>
            </w:r>
            <w:proofErr w:type="spellStart"/>
            <w:r w:rsidRPr="00717EF5">
              <w:rPr>
                <w:sz w:val="18"/>
              </w:rPr>
              <w:t>Eurodac</w:t>
            </w:r>
            <w:proofErr w:type="spellEnd"/>
          </w:p>
        </w:tc>
        <w:tc>
          <w:tcPr>
            <w:tcW w:w="2194" w:type="dxa"/>
          </w:tcPr>
          <w:p w14:paraId="27996BE4" w14:textId="77777777" w:rsidR="00717EF5" w:rsidRPr="00717EF5" w:rsidRDefault="00717EF5" w:rsidP="0009132F">
            <w:pPr>
              <w:spacing w:before="120"/>
              <w:rPr>
                <w:sz w:val="22"/>
              </w:rPr>
            </w:pPr>
            <w:r w:rsidRPr="00717EF5">
              <w:rPr>
                <w:sz w:val="18"/>
              </w:rPr>
              <w:t>UI, KGP</w:t>
            </w:r>
          </w:p>
        </w:tc>
        <w:tc>
          <w:tcPr>
            <w:tcW w:w="2625" w:type="dxa"/>
          </w:tcPr>
          <w:p w14:paraId="43CCDA4D" w14:textId="77777777" w:rsidR="00717EF5" w:rsidRPr="00717EF5" w:rsidRDefault="00717EF5" w:rsidP="0009132F">
            <w:pPr>
              <w:spacing w:before="120"/>
              <w:rPr>
                <w:rFonts w:ascii="Calibri" w:hAnsi="Calibri"/>
                <w:sz w:val="22"/>
              </w:rPr>
            </w:pPr>
          </w:p>
        </w:tc>
      </w:tr>
      <w:tr w:rsidR="00717EF5" w:rsidRPr="00717EF5" w14:paraId="368560A4" w14:textId="77777777" w:rsidTr="00D9229F">
        <w:trPr>
          <w:trHeight w:val="1"/>
        </w:trPr>
        <w:tc>
          <w:tcPr>
            <w:tcW w:w="1696" w:type="dxa"/>
          </w:tcPr>
          <w:p w14:paraId="30FBD8CE" w14:textId="77777777" w:rsidR="00717EF5" w:rsidRPr="00717EF5" w:rsidRDefault="00717EF5" w:rsidP="0009132F">
            <w:pPr>
              <w:spacing w:before="120"/>
              <w:rPr>
                <w:sz w:val="22"/>
              </w:rPr>
            </w:pPr>
            <w:r w:rsidRPr="00717EF5">
              <w:rPr>
                <w:sz w:val="18"/>
              </w:rPr>
              <w:t>06</w:t>
            </w:r>
            <w:r w:rsidRPr="00717EF5">
              <w:rPr>
                <w:sz w:val="18"/>
                <w:szCs w:val="18"/>
              </w:rPr>
              <w:t>Eurodac</w:t>
            </w:r>
          </w:p>
        </w:tc>
        <w:tc>
          <w:tcPr>
            <w:tcW w:w="3119" w:type="dxa"/>
          </w:tcPr>
          <w:p w14:paraId="48B91C98" w14:textId="77777777" w:rsidR="00717EF5" w:rsidRPr="00717EF5" w:rsidRDefault="00717EF5" w:rsidP="0009132F">
            <w:pPr>
              <w:spacing w:before="120"/>
              <w:rPr>
                <w:sz w:val="22"/>
              </w:rPr>
            </w:pPr>
            <w:r w:rsidRPr="00717EF5">
              <w:rPr>
                <w:sz w:val="18"/>
              </w:rPr>
              <w:t xml:space="preserve">Przeprowadzenie testów krajowych systemów UI z AFIS / Interfejs </w:t>
            </w:r>
            <w:proofErr w:type="spellStart"/>
            <w:r w:rsidRPr="00717EF5">
              <w:rPr>
                <w:sz w:val="18"/>
              </w:rPr>
              <w:t>Eurodac</w:t>
            </w:r>
            <w:proofErr w:type="spellEnd"/>
            <w:r w:rsidRPr="00717EF5">
              <w:rPr>
                <w:sz w:val="18"/>
              </w:rPr>
              <w:t xml:space="preserve">, w zakresie zmodernizowanego </w:t>
            </w:r>
            <w:proofErr w:type="spellStart"/>
            <w:r w:rsidRPr="00717EF5">
              <w:rPr>
                <w:sz w:val="18"/>
              </w:rPr>
              <w:t>Eurodac</w:t>
            </w:r>
            <w:proofErr w:type="spellEnd"/>
          </w:p>
        </w:tc>
        <w:tc>
          <w:tcPr>
            <w:tcW w:w="2194" w:type="dxa"/>
          </w:tcPr>
          <w:p w14:paraId="008AD12F" w14:textId="77777777" w:rsidR="00717EF5" w:rsidRPr="00717EF5" w:rsidRDefault="00717EF5" w:rsidP="0009132F">
            <w:pPr>
              <w:spacing w:before="120"/>
              <w:rPr>
                <w:sz w:val="22"/>
              </w:rPr>
            </w:pPr>
            <w:r w:rsidRPr="00717EF5">
              <w:rPr>
                <w:sz w:val="18"/>
              </w:rPr>
              <w:t>UI, KGP</w:t>
            </w:r>
          </w:p>
        </w:tc>
        <w:tc>
          <w:tcPr>
            <w:tcW w:w="2625" w:type="dxa"/>
          </w:tcPr>
          <w:p w14:paraId="6887A302" w14:textId="77777777" w:rsidR="00717EF5" w:rsidRPr="00717EF5" w:rsidRDefault="00717EF5" w:rsidP="0009132F">
            <w:pPr>
              <w:spacing w:before="120"/>
              <w:rPr>
                <w:rFonts w:ascii="Calibri" w:hAnsi="Calibri"/>
                <w:sz w:val="22"/>
              </w:rPr>
            </w:pPr>
          </w:p>
        </w:tc>
      </w:tr>
      <w:tr w:rsidR="00717EF5" w:rsidRPr="00717EF5" w14:paraId="3F997EF0" w14:textId="77777777" w:rsidTr="00D9229F">
        <w:trPr>
          <w:trHeight w:val="1"/>
        </w:trPr>
        <w:tc>
          <w:tcPr>
            <w:tcW w:w="1696" w:type="dxa"/>
          </w:tcPr>
          <w:p w14:paraId="35D93B83" w14:textId="77777777" w:rsidR="00717EF5" w:rsidRPr="00717EF5" w:rsidRDefault="00717EF5" w:rsidP="0009132F">
            <w:pPr>
              <w:spacing w:before="120"/>
              <w:rPr>
                <w:sz w:val="22"/>
              </w:rPr>
            </w:pPr>
            <w:r w:rsidRPr="00717EF5">
              <w:rPr>
                <w:sz w:val="18"/>
                <w:szCs w:val="18"/>
              </w:rPr>
              <w:t>07Eurodac</w:t>
            </w:r>
          </w:p>
        </w:tc>
        <w:tc>
          <w:tcPr>
            <w:tcW w:w="3119" w:type="dxa"/>
          </w:tcPr>
          <w:p w14:paraId="69CCD273" w14:textId="77777777" w:rsidR="00717EF5" w:rsidRPr="00717EF5" w:rsidRDefault="00717EF5" w:rsidP="0009132F">
            <w:pPr>
              <w:spacing w:before="120"/>
              <w:rPr>
                <w:sz w:val="22"/>
              </w:rPr>
            </w:pPr>
            <w:r w:rsidRPr="00717EF5">
              <w:rPr>
                <w:sz w:val="18"/>
              </w:rPr>
              <w:t xml:space="preserve">Gotowość krajowych systemów teleinformatycznych UI do pełnej współpracy ze zmodernizowanym </w:t>
            </w:r>
            <w:proofErr w:type="spellStart"/>
            <w:r w:rsidRPr="00717EF5">
              <w:rPr>
                <w:sz w:val="18"/>
              </w:rPr>
              <w:t>Eurodac</w:t>
            </w:r>
            <w:proofErr w:type="spellEnd"/>
            <w:r w:rsidRPr="00717EF5">
              <w:rPr>
                <w:sz w:val="18"/>
              </w:rPr>
              <w:t xml:space="preserve"> (środowisko produkcyjne)</w:t>
            </w:r>
          </w:p>
        </w:tc>
        <w:tc>
          <w:tcPr>
            <w:tcW w:w="2194" w:type="dxa"/>
          </w:tcPr>
          <w:p w14:paraId="71B27904" w14:textId="77777777" w:rsidR="00717EF5" w:rsidRPr="00717EF5" w:rsidRDefault="00717EF5" w:rsidP="0009132F">
            <w:pPr>
              <w:spacing w:before="120"/>
              <w:rPr>
                <w:sz w:val="22"/>
              </w:rPr>
            </w:pPr>
            <w:r w:rsidRPr="00717EF5">
              <w:rPr>
                <w:sz w:val="18"/>
              </w:rPr>
              <w:t>UI</w:t>
            </w:r>
          </w:p>
        </w:tc>
        <w:tc>
          <w:tcPr>
            <w:tcW w:w="2625" w:type="dxa"/>
          </w:tcPr>
          <w:p w14:paraId="66D9763A" w14:textId="77777777" w:rsidR="00717EF5" w:rsidRPr="00717EF5" w:rsidRDefault="00717EF5" w:rsidP="0009132F">
            <w:pPr>
              <w:spacing w:before="120"/>
              <w:rPr>
                <w:rFonts w:ascii="Calibri" w:hAnsi="Calibri"/>
                <w:sz w:val="22"/>
              </w:rPr>
            </w:pPr>
          </w:p>
        </w:tc>
      </w:tr>
      <w:tr w:rsidR="00717EF5" w:rsidRPr="00717EF5" w14:paraId="728550F7" w14:textId="77777777" w:rsidTr="00D9229F">
        <w:trPr>
          <w:trHeight w:val="1"/>
        </w:trPr>
        <w:tc>
          <w:tcPr>
            <w:tcW w:w="1696" w:type="dxa"/>
          </w:tcPr>
          <w:p w14:paraId="7EA79E4B" w14:textId="77777777" w:rsidR="00717EF5" w:rsidRPr="00717EF5" w:rsidRDefault="00717EF5" w:rsidP="0009132F">
            <w:pPr>
              <w:spacing w:before="120"/>
              <w:rPr>
                <w:sz w:val="22"/>
              </w:rPr>
            </w:pPr>
            <w:r w:rsidRPr="00717EF5">
              <w:rPr>
                <w:sz w:val="18"/>
              </w:rPr>
              <w:t>08</w:t>
            </w:r>
            <w:r w:rsidRPr="00717EF5">
              <w:rPr>
                <w:sz w:val="18"/>
                <w:szCs w:val="18"/>
              </w:rPr>
              <w:t>Eurodac</w:t>
            </w:r>
          </w:p>
        </w:tc>
        <w:tc>
          <w:tcPr>
            <w:tcW w:w="3119" w:type="dxa"/>
          </w:tcPr>
          <w:p w14:paraId="7F708CAB" w14:textId="77777777" w:rsidR="00717EF5" w:rsidRPr="00717EF5" w:rsidRDefault="00717EF5" w:rsidP="0009132F">
            <w:pPr>
              <w:spacing w:before="120"/>
              <w:rPr>
                <w:sz w:val="22"/>
              </w:rPr>
            </w:pPr>
            <w:r w:rsidRPr="00717EF5">
              <w:rPr>
                <w:sz w:val="18"/>
              </w:rPr>
              <w:t xml:space="preserve">Uruchomienie produkcyjne przetwarzania danych w ramach zmodernizowanego </w:t>
            </w:r>
            <w:proofErr w:type="spellStart"/>
            <w:r w:rsidRPr="00717EF5">
              <w:rPr>
                <w:sz w:val="18"/>
              </w:rPr>
              <w:t>Eurodac</w:t>
            </w:r>
            <w:proofErr w:type="spellEnd"/>
          </w:p>
        </w:tc>
        <w:tc>
          <w:tcPr>
            <w:tcW w:w="2194" w:type="dxa"/>
          </w:tcPr>
          <w:p w14:paraId="1BD16BD7" w14:textId="77777777" w:rsidR="00717EF5" w:rsidRPr="00717EF5" w:rsidRDefault="00717EF5" w:rsidP="0009132F">
            <w:pPr>
              <w:spacing w:before="120"/>
              <w:rPr>
                <w:sz w:val="22"/>
              </w:rPr>
            </w:pPr>
            <w:r w:rsidRPr="00717EF5">
              <w:rPr>
                <w:sz w:val="18"/>
              </w:rPr>
              <w:t>UI, KGP</w:t>
            </w:r>
          </w:p>
        </w:tc>
        <w:tc>
          <w:tcPr>
            <w:tcW w:w="2625" w:type="dxa"/>
          </w:tcPr>
          <w:p w14:paraId="4C22EA5A" w14:textId="77777777" w:rsidR="00717EF5" w:rsidRPr="00717EF5" w:rsidRDefault="00717EF5" w:rsidP="0009132F">
            <w:pPr>
              <w:spacing w:before="120"/>
              <w:rPr>
                <w:rFonts w:ascii="Calibri" w:hAnsi="Calibri"/>
                <w:sz w:val="22"/>
              </w:rPr>
            </w:pPr>
          </w:p>
        </w:tc>
      </w:tr>
      <w:tr w:rsidR="00717EF5" w:rsidRPr="00717EF5" w14:paraId="272EBC41" w14:textId="77777777" w:rsidTr="00D9229F">
        <w:trPr>
          <w:trHeight w:val="1"/>
        </w:trPr>
        <w:tc>
          <w:tcPr>
            <w:tcW w:w="1696" w:type="dxa"/>
          </w:tcPr>
          <w:p w14:paraId="7F7FFE80" w14:textId="77777777" w:rsidR="00717EF5" w:rsidRPr="00717EF5" w:rsidRDefault="00717EF5" w:rsidP="0009132F">
            <w:pPr>
              <w:spacing w:before="120"/>
              <w:rPr>
                <w:sz w:val="22"/>
              </w:rPr>
            </w:pPr>
            <w:r w:rsidRPr="00717EF5">
              <w:rPr>
                <w:sz w:val="18"/>
              </w:rPr>
              <w:t>09</w:t>
            </w:r>
            <w:r w:rsidRPr="00717EF5">
              <w:rPr>
                <w:sz w:val="18"/>
                <w:szCs w:val="18"/>
              </w:rPr>
              <w:t>Eurodac</w:t>
            </w:r>
          </w:p>
        </w:tc>
        <w:tc>
          <w:tcPr>
            <w:tcW w:w="3119" w:type="dxa"/>
          </w:tcPr>
          <w:p w14:paraId="6C536E8E" w14:textId="77777777" w:rsidR="00717EF5" w:rsidRPr="00717EF5" w:rsidRDefault="00717EF5" w:rsidP="0009132F">
            <w:pPr>
              <w:spacing w:before="120"/>
              <w:rPr>
                <w:sz w:val="22"/>
              </w:rPr>
            </w:pPr>
            <w:r w:rsidRPr="00717EF5">
              <w:rPr>
                <w:sz w:val="18"/>
              </w:rPr>
              <w:t>Przygotowanie regulacji prawnych/przepisów wewnętrznych/procedur</w:t>
            </w:r>
          </w:p>
        </w:tc>
        <w:tc>
          <w:tcPr>
            <w:tcW w:w="2194" w:type="dxa"/>
          </w:tcPr>
          <w:p w14:paraId="57C539BE" w14:textId="77777777" w:rsidR="00717EF5" w:rsidRPr="00717EF5" w:rsidRDefault="00717EF5" w:rsidP="0009132F">
            <w:pPr>
              <w:spacing w:before="120"/>
              <w:rPr>
                <w:sz w:val="22"/>
              </w:rPr>
            </w:pPr>
            <w:r w:rsidRPr="00717EF5">
              <w:rPr>
                <w:sz w:val="18"/>
              </w:rPr>
              <w:t>UI, KGP, Prezes UODO</w:t>
            </w:r>
          </w:p>
        </w:tc>
        <w:tc>
          <w:tcPr>
            <w:tcW w:w="2625" w:type="dxa"/>
          </w:tcPr>
          <w:p w14:paraId="4445071D" w14:textId="77777777" w:rsidR="00717EF5" w:rsidRPr="00717EF5" w:rsidRDefault="00717EF5" w:rsidP="0009132F">
            <w:pPr>
              <w:spacing w:before="120"/>
              <w:rPr>
                <w:rFonts w:ascii="Calibri" w:hAnsi="Calibri"/>
                <w:sz w:val="22"/>
              </w:rPr>
            </w:pPr>
          </w:p>
        </w:tc>
      </w:tr>
      <w:tr w:rsidR="007475DD" w:rsidRPr="00717EF5" w14:paraId="6E55F510" w14:textId="77777777" w:rsidTr="00D9229F">
        <w:trPr>
          <w:trHeight w:val="1"/>
        </w:trPr>
        <w:tc>
          <w:tcPr>
            <w:tcW w:w="1696" w:type="dxa"/>
          </w:tcPr>
          <w:p w14:paraId="4BB9A2F8" w14:textId="51DF6277" w:rsidR="007475DD" w:rsidRPr="00717EF5" w:rsidRDefault="007475DD" w:rsidP="0009132F">
            <w:pPr>
              <w:spacing w:before="120"/>
              <w:rPr>
                <w:sz w:val="18"/>
              </w:rPr>
            </w:pPr>
            <w:r>
              <w:rPr>
                <w:sz w:val="18"/>
                <w:szCs w:val="18"/>
              </w:rPr>
              <w:t>10</w:t>
            </w:r>
            <w:r w:rsidRPr="00717EF5">
              <w:rPr>
                <w:sz w:val="18"/>
                <w:szCs w:val="18"/>
              </w:rPr>
              <w:t>Eurodac</w:t>
            </w:r>
          </w:p>
        </w:tc>
        <w:tc>
          <w:tcPr>
            <w:tcW w:w="3119" w:type="dxa"/>
          </w:tcPr>
          <w:p w14:paraId="2BADEE1E" w14:textId="62A916B1" w:rsidR="007475DD" w:rsidRPr="00717EF5" w:rsidRDefault="00726063" w:rsidP="0009132F">
            <w:pPr>
              <w:spacing w:before="120"/>
              <w:rPr>
                <w:sz w:val="18"/>
              </w:rPr>
            </w:pPr>
            <w:r w:rsidRPr="00726063">
              <w:rPr>
                <w:sz w:val="18"/>
                <w:szCs w:val="18"/>
              </w:rPr>
              <w:t xml:space="preserve">Przeprowadzenie testów infrastruktury sprzętowo-programowej w zakresie </w:t>
            </w:r>
            <w:proofErr w:type="spellStart"/>
            <w:r w:rsidRPr="00726063">
              <w:rPr>
                <w:sz w:val="18"/>
                <w:szCs w:val="18"/>
              </w:rPr>
              <w:t>cyberbezpieczeństwa</w:t>
            </w:r>
            <w:proofErr w:type="spellEnd"/>
            <w:r w:rsidRPr="00726063">
              <w:rPr>
                <w:sz w:val="18"/>
                <w:szCs w:val="18"/>
              </w:rPr>
              <w:t>.</w:t>
            </w:r>
          </w:p>
        </w:tc>
        <w:tc>
          <w:tcPr>
            <w:tcW w:w="2194" w:type="dxa"/>
          </w:tcPr>
          <w:p w14:paraId="4A94CF90" w14:textId="01D1537D" w:rsidR="007475DD" w:rsidRPr="00717EF5" w:rsidRDefault="007475DD" w:rsidP="0009132F">
            <w:pPr>
              <w:spacing w:before="120"/>
              <w:rPr>
                <w:sz w:val="18"/>
              </w:rPr>
            </w:pPr>
            <w:r>
              <w:rPr>
                <w:sz w:val="18"/>
              </w:rPr>
              <w:t>KGP</w:t>
            </w:r>
          </w:p>
        </w:tc>
        <w:tc>
          <w:tcPr>
            <w:tcW w:w="2625" w:type="dxa"/>
          </w:tcPr>
          <w:p w14:paraId="49EB98E9" w14:textId="77777777" w:rsidR="007475DD" w:rsidRPr="00717EF5" w:rsidRDefault="007475DD" w:rsidP="0009132F">
            <w:pPr>
              <w:spacing w:before="120"/>
              <w:rPr>
                <w:rFonts w:ascii="Calibri" w:hAnsi="Calibri"/>
                <w:sz w:val="22"/>
              </w:rPr>
            </w:pPr>
          </w:p>
        </w:tc>
      </w:tr>
    </w:tbl>
    <w:p w14:paraId="46F8BF7D" w14:textId="77777777" w:rsidR="00B16617" w:rsidRDefault="006F2E77" w:rsidP="005876BE">
      <w:pPr>
        <w:spacing w:before="120" w:after="0" w:line="240" w:lineRule="auto"/>
        <w:jc w:val="both"/>
        <w:rPr>
          <w:sz w:val="18"/>
        </w:rPr>
      </w:pPr>
      <w:r w:rsidRPr="002976B9">
        <w:rPr>
          <w:rFonts w:eastAsia="Arial"/>
          <w:szCs w:val="20"/>
        </w:rPr>
        <w:t xml:space="preserve">* </w:t>
      </w:r>
      <w:r w:rsidRPr="002976B9">
        <w:rPr>
          <w:sz w:val="18"/>
        </w:rPr>
        <w:t>Uzależnione od terminu nowelizacji rozporządzenia dublińskiego</w:t>
      </w:r>
      <w:r w:rsidR="00B61928" w:rsidRPr="002976B9">
        <w:rPr>
          <w:sz w:val="18"/>
        </w:rPr>
        <w:t>.</w:t>
      </w:r>
      <w:r w:rsidRPr="002976B9">
        <w:rPr>
          <w:sz w:val="18"/>
        </w:rPr>
        <w:t xml:space="preserve"> Przewidywany termin przez KE i eu-LISA: </w:t>
      </w:r>
      <w:r w:rsidR="00705A31">
        <w:rPr>
          <w:sz w:val="18"/>
        </w:rPr>
        <w:t xml:space="preserve">po </w:t>
      </w:r>
      <w:r w:rsidRPr="002976B9">
        <w:rPr>
          <w:sz w:val="18"/>
        </w:rPr>
        <w:t>2023 r.</w:t>
      </w:r>
    </w:p>
    <w:p w14:paraId="4FD6E8E3" w14:textId="77777777" w:rsidR="002D0043" w:rsidRPr="002D0043" w:rsidRDefault="002D0043" w:rsidP="005876BE">
      <w:pPr>
        <w:spacing w:before="120" w:after="0" w:line="240" w:lineRule="auto"/>
        <w:jc w:val="both"/>
        <w:rPr>
          <w:rFonts w:eastAsia="Arial"/>
          <w:sz w:val="16"/>
          <w:szCs w:val="16"/>
        </w:rPr>
      </w:pPr>
    </w:p>
    <w:p w14:paraId="02B13B70" w14:textId="77777777" w:rsidR="00717EF5" w:rsidRDefault="00717EF5" w:rsidP="0009132F">
      <w:pPr>
        <w:spacing w:before="120" w:after="0" w:line="360" w:lineRule="auto"/>
        <w:rPr>
          <w:rFonts w:eastAsia="Calibri"/>
          <w:szCs w:val="20"/>
          <w:u w:val="single"/>
        </w:rPr>
      </w:pPr>
      <w:r w:rsidRPr="00717EF5">
        <w:rPr>
          <w:rFonts w:eastAsia="Calibri"/>
          <w:szCs w:val="20"/>
          <w:u w:val="single"/>
        </w:rPr>
        <w:t>Główne ryzyka w projekcie Modernizacja</w:t>
      </w:r>
      <w:r w:rsidR="005842BD">
        <w:rPr>
          <w:rFonts w:eastAsia="Calibri"/>
          <w:szCs w:val="20"/>
          <w:u w:val="single"/>
        </w:rPr>
        <w:t xml:space="preserve"> systemu</w:t>
      </w:r>
      <w:r w:rsidRPr="00717EF5">
        <w:rPr>
          <w:rFonts w:eastAsia="Calibri"/>
          <w:szCs w:val="20"/>
          <w:u w:val="single"/>
        </w:rPr>
        <w:t xml:space="preserve"> </w:t>
      </w:r>
      <w:proofErr w:type="spellStart"/>
      <w:r w:rsidRPr="00717EF5">
        <w:rPr>
          <w:rFonts w:eastAsia="Calibri"/>
          <w:szCs w:val="20"/>
          <w:u w:val="single"/>
        </w:rPr>
        <w:t>Eurodac</w:t>
      </w:r>
      <w:proofErr w:type="spellEnd"/>
      <w:r w:rsidRPr="00717EF5">
        <w:rPr>
          <w:rFonts w:eastAsia="Calibri"/>
          <w:szCs w:val="20"/>
          <w:u w:val="single"/>
        </w:rPr>
        <w:t>:</w:t>
      </w:r>
    </w:p>
    <w:tbl>
      <w:tblPr>
        <w:tblW w:w="9639" w:type="dxa"/>
        <w:tblInd w:w="-5" w:type="dxa"/>
        <w:tblLayout w:type="fixed"/>
        <w:tblCellMar>
          <w:left w:w="10" w:type="dxa"/>
          <w:right w:w="10" w:type="dxa"/>
        </w:tblCellMar>
        <w:tblLook w:val="0000" w:firstRow="0" w:lastRow="0" w:firstColumn="0" w:lastColumn="0" w:noHBand="0" w:noVBand="0"/>
      </w:tblPr>
      <w:tblGrid>
        <w:gridCol w:w="522"/>
        <w:gridCol w:w="2314"/>
        <w:gridCol w:w="1517"/>
        <w:gridCol w:w="10"/>
        <w:gridCol w:w="1875"/>
        <w:gridCol w:w="1102"/>
        <w:gridCol w:w="31"/>
        <w:gridCol w:w="2268"/>
      </w:tblGrid>
      <w:tr w:rsidR="00B16617" w:rsidRPr="00744DFA" w14:paraId="04712668" w14:textId="77777777" w:rsidTr="00B16617">
        <w:trPr>
          <w:trHeight w:val="1"/>
          <w:tblHeader/>
        </w:trPr>
        <w:tc>
          <w:tcPr>
            <w:tcW w:w="522"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6441EB89"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 xml:space="preserve">Nr </w:t>
            </w:r>
          </w:p>
        </w:tc>
        <w:tc>
          <w:tcPr>
            <w:tcW w:w="2314"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FF5DB49"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Opis ryzyka</w:t>
            </w:r>
          </w:p>
        </w:tc>
        <w:tc>
          <w:tcPr>
            <w:tcW w:w="1517"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5EA5B4F"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Obszar kompetencji</w:t>
            </w:r>
          </w:p>
        </w:tc>
        <w:tc>
          <w:tcPr>
            <w:tcW w:w="1885" w:type="dxa"/>
            <w:gridSpan w:val="2"/>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ABDACBC"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1133" w:type="dxa"/>
            <w:gridSpan w:val="2"/>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9986344"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Wpływ (mały/ średni/ duży)</w:t>
            </w:r>
          </w:p>
        </w:tc>
        <w:tc>
          <w:tcPr>
            <w:tcW w:w="2268"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7624FFAA"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Możliwe sposoby przeciwdziałania</w:t>
            </w:r>
          </w:p>
        </w:tc>
      </w:tr>
      <w:tr w:rsidR="00717EF5" w:rsidRPr="00717EF5" w14:paraId="053AE61F" w14:textId="77777777" w:rsidTr="00B16617">
        <w:trPr>
          <w:trHeight w:val="37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03DB0AD3" w14:textId="77777777" w:rsidR="00717EF5" w:rsidRPr="00717EF5" w:rsidRDefault="00717EF5" w:rsidP="0009132F">
            <w:pPr>
              <w:spacing w:before="120" w:after="0" w:line="240" w:lineRule="auto"/>
              <w:rPr>
                <w:rFonts w:eastAsia="Calibri"/>
                <w:sz w:val="22"/>
              </w:rPr>
            </w:pPr>
            <w:r w:rsidRPr="00717EF5">
              <w:rPr>
                <w:rFonts w:eastAsia="Calibri"/>
                <w:sz w:val="18"/>
              </w:rPr>
              <w:t>Zarządcze</w:t>
            </w:r>
          </w:p>
        </w:tc>
      </w:tr>
      <w:tr w:rsidR="00717EF5" w:rsidRPr="00717EF5" w14:paraId="7E2BF26F"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9ADFD8" w14:textId="77777777" w:rsidR="00717EF5" w:rsidRPr="00717EF5" w:rsidRDefault="00A61AA8" w:rsidP="0009132F">
            <w:pPr>
              <w:spacing w:before="120" w:after="0" w:line="240" w:lineRule="auto"/>
              <w:rPr>
                <w:rFonts w:eastAsia="Calibri"/>
                <w:sz w:val="22"/>
              </w:rPr>
            </w:pPr>
            <w:r>
              <w:rPr>
                <w:rFonts w:eastAsia="Calibri"/>
                <w:sz w:val="18"/>
              </w:rPr>
              <w:t>1</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8A3E3B" w14:textId="77777777" w:rsidR="00717EF5" w:rsidRPr="00717EF5" w:rsidRDefault="00717EF5" w:rsidP="0009132F">
            <w:pPr>
              <w:spacing w:before="120" w:after="0" w:line="240" w:lineRule="auto"/>
              <w:rPr>
                <w:rFonts w:eastAsia="Calibri"/>
                <w:sz w:val="22"/>
              </w:rPr>
            </w:pPr>
            <w:r w:rsidRPr="00717EF5">
              <w:rPr>
                <w:rFonts w:eastAsia="Calibri"/>
                <w:sz w:val="16"/>
              </w:rPr>
              <w:t>Problemy z koordynacją wdrażania (obszar zarządzania - ze względu na zaangażowanie w projekt różnych instytucji niezbędna jest koordynacja na szczeblu krajowym)</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9823253" w14:textId="77777777" w:rsidR="00717EF5" w:rsidRPr="00717EF5" w:rsidRDefault="00717EF5" w:rsidP="0009132F">
            <w:pPr>
              <w:spacing w:before="120" w:after="0" w:line="240" w:lineRule="auto"/>
              <w:rPr>
                <w:rFonts w:eastAsia="Calibri"/>
                <w:sz w:val="22"/>
              </w:rPr>
            </w:pPr>
            <w:r w:rsidRPr="00717EF5">
              <w:rPr>
                <w:rFonts w:eastAsia="Calibri"/>
                <w:sz w:val="16"/>
              </w:rPr>
              <w:t>MSWiA</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D192A2"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CF3540C"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EC52A9"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55A56BA2"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70092BE" w14:textId="77777777" w:rsidR="00717EF5" w:rsidRPr="00717EF5" w:rsidRDefault="00A61AA8" w:rsidP="0009132F">
            <w:pPr>
              <w:spacing w:before="120" w:after="0" w:line="240" w:lineRule="auto"/>
              <w:rPr>
                <w:rFonts w:eastAsia="Calibri"/>
                <w:sz w:val="22"/>
              </w:rPr>
            </w:pPr>
            <w:r>
              <w:rPr>
                <w:rFonts w:eastAsia="Calibri"/>
                <w:sz w:val="18"/>
              </w:rPr>
              <w:t>2</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C0A7E21" w14:textId="77777777" w:rsidR="00717EF5" w:rsidRPr="00717EF5" w:rsidRDefault="00717EF5" w:rsidP="0009132F">
            <w:pPr>
              <w:spacing w:before="120" w:after="0" w:line="240" w:lineRule="auto"/>
              <w:rPr>
                <w:rFonts w:eastAsia="Calibri"/>
                <w:sz w:val="22"/>
              </w:rPr>
            </w:pPr>
            <w:r w:rsidRPr="00717EF5">
              <w:rPr>
                <w:rFonts w:eastAsia="Calibri"/>
                <w:sz w:val="16"/>
              </w:rPr>
              <w:t>Zmiany w zespole odpowiedzialnym za zarządzenie projektem</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95A29C" w14:textId="77777777" w:rsidR="00717EF5" w:rsidRPr="00717EF5" w:rsidRDefault="00862D32" w:rsidP="0009132F">
            <w:pPr>
              <w:spacing w:before="120" w:after="0" w:line="240" w:lineRule="auto"/>
              <w:rPr>
                <w:rFonts w:eastAsia="Calibri"/>
                <w:sz w:val="22"/>
              </w:rPr>
            </w:pPr>
            <w:r>
              <w:rPr>
                <w:rFonts w:eastAsia="Calibri"/>
                <w:sz w:val="16"/>
              </w:rPr>
              <w:t>KGP</w:t>
            </w:r>
            <w:r w:rsidRPr="00717EF5">
              <w:rPr>
                <w:rFonts w:eastAsia="Calibri"/>
                <w:sz w:val="16"/>
              </w:rPr>
              <w:t xml:space="preserve"> </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C8C26CB"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7B917B5" w14:textId="77777777" w:rsidR="00717EF5" w:rsidRPr="00717EF5" w:rsidRDefault="00717EF5" w:rsidP="0009132F">
            <w:pPr>
              <w:spacing w:before="120" w:after="0" w:line="240" w:lineRule="auto"/>
              <w:rPr>
                <w:rFonts w:eastAsia="Calibri"/>
                <w:sz w:val="22"/>
              </w:rPr>
            </w:pPr>
            <w:r w:rsidRPr="00717EF5">
              <w:rPr>
                <w:rFonts w:eastAsia="Calibri"/>
                <w:sz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CF4C0D"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2C4EFC">
              <w:rPr>
                <w:rFonts w:eastAsia="Calibri"/>
                <w:sz w:val="16"/>
              </w:rPr>
              <w:t>.</w:t>
            </w:r>
          </w:p>
        </w:tc>
      </w:tr>
      <w:tr w:rsidR="00717EF5" w:rsidRPr="00717EF5" w14:paraId="2F9CEB74" w14:textId="77777777" w:rsidTr="00B16617">
        <w:trPr>
          <w:trHeight w:val="296"/>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461F08AF" w14:textId="77777777" w:rsidR="00717EF5" w:rsidRPr="00717EF5" w:rsidRDefault="00717EF5" w:rsidP="0009132F">
            <w:pPr>
              <w:spacing w:before="120" w:after="0" w:line="240" w:lineRule="auto"/>
              <w:rPr>
                <w:rFonts w:eastAsia="Calibri"/>
                <w:sz w:val="22"/>
              </w:rPr>
            </w:pPr>
            <w:r w:rsidRPr="00717EF5">
              <w:rPr>
                <w:rFonts w:eastAsia="Calibri"/>
                <w:sz w:val="18"/>
              </w:rPr>
              <w:t>Finansowe</w:t>
            </w:r>
          </w:p>
        </w:tc>
      </w:tr>
      <w:tr w:rsidR="00717EF5" w:rsidRPr="00717EF5" w14:paraId="2CCC9EEA"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019EBA" w14:textId="77777777" w:rsidR="00717EF5" w:rsidRPr="00717EF5" w:rsidRDefault="00A61AA8" w:rsidP="0009132F">
            <w:pPr>
              <w:spacing w:before="120" w:after="0" w:line="240" w:lineRule="auto"/>
              <w:rPr>
                <w:rFonts w:eastAsia="Calibri"/>
                <w:sz w:val="22"/>
              </w:rPr>
            </w:pPr>
            <w:r>
              <w:rPr>
                <w:rFonts w:eastAsia="Calibri"/>
                <w:sz w:val="18"/>
              </w:rPr>
              <w:t>3</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3331A65" w14:textId="77777777" w:rsidR="00717EF5" w:rsidRPr="00717EF5" w:rsidRDefault="00717EF5" w:rsidP="0009132F">
            <w:pPr>
              <w:spacing w:before="120" w:after="0" w:line="240" w:lineRule="auto"/>
              <w:rPr>
                <w:rFonts w:eastAsia="Calibri"/>
                <w:sz w:val="22"/>
              </w:rPr>
            </w:pPr>
            <w:r w:rsidRPr="00717EF5">
              <w:rPr>
                <w:rFonts w:eastAsia="Calibri"/>
                <w:sz w:val="16"/>
              </w:rPr>
              <w:t>Niedoszacowanie wartości projektu</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A88397B" w14:textId="77777777" w:rsidR="00717EF5" w:rsidRPr="00717EF5" w:rsidRDefault="00862D32" w:rsidP="0009132F">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1204A5"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948FA11"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AE4CFF"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kolejnych etapów szacowania wartości projektu</w:t>
            </w:r>
            <w:r w:rsidR="00EF3395">
              <w:rPr>
                <w:rFonts w:eastAsia="Calibri"/>
                <w:sz w:val="16"/>
              </w:rPr>
              <w:t>.</w:t>
            </w:r>
          </w:p>
        </w:tc>
      </w:tr>
      <w:tr w:rsidR="001969C2" w:rsidRPr="00717EF5" w14:paraId="56FDD824"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0F94D67" w14:textId="77777777" w:rsidR="001969C2" w:rsidRDefault="001969C2" w:rsidP="001969C2">
            <w:pPr>
              <w:spacing w:before="120" w:after="0" w:line="240" w:lineRule="auto"/>
              <w:rPr>
                <w:rFonts w:eastAsia="Calibri"/>
                <w:sz w:val="18"/>
              </w:rPr>
            </w:pP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1B2C74" w14:textId="77777777" w:rsidR="001969C2" w:rsidRPr="00717EF5" w:rsidRDefault="001969C2" w:rsidP="001969C2">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8853549" w14:textId="77777777" w:rsidR="001969C2" w:rsidRDefault="001969C2" w:rsidP="001969C2">
            <w:pPr>
              <w:spacing w:before="120" w:after="0" w:line="240" w:lineRule="auto"/>
              <w:rPr>
                <w:rFonts w:eastAsia="Calibri"/>
                <w:sz w:val="16"/>
              </w:rPr>
            </w:pPr>
            <w:r>
              <w:rPr>
                <w:rFonts w:eastAsia="Calibri"/>
                <w:sz w:val="16"/>
              </w:rPr>
              <w:t>MSWiA (jako instytucja koordynująca)</w:t>
            </w:r>
          </w:p>
          <w:p w14:paraId="1959EE84" w14:textId="77777777" w:rsidR="001969C2" w:rsidRDefault="001969C2" w:rsidP="001969C2">
            <w:pPr>
              <w:spacing w:before="120" w:after="0" w:line="240" w:lineRule="auto"/>
              <w:rPr>
                <w:rFonts w:eastAsia="Calibri"/>
                <w:sz w:val="16"/>
              </w:rPr>
            </w:pPr>
            <w:r>
              <w:rPr>
                <w:rFonts w:eastAsia="Calibri"/>
                <w:sz w:val="16"/>
              </w:rPr>
              <w:t>MF</w:t>
            </w:r>
          </w:p>
          <w:p w14:paraId="2A1FEBE3" w14:textId="77777777" w:rsidR="001969C2" w:rsidRDefault="003D5FD7" w:rsidP="001969C2">
            <w:pPr>
              <w:spacing w:before="120" w:after="0" w:line="240" w:lineRule="auto"/>
              <w:rPr>
                <w:rFonts w:eastAsia="Calibri"/>
                <w:sz w:val="16"/>
              </w:rPr>
            </w:pPr>
            <w:r>
              <w:rPr>
                <w:rFonts w:eastAsia="Calibri"/>
                <w:sz w:val="16"/>
              </w:rPr>
              <w:t>KGP</w:t>
            </w:r>
            <w:r w:rsidR="001969C2">
              <w:rPr>
                <w:rFonts w:eastAsia="Calibri"/>
                <w:sz w:val="16"/>
              </w:rPr>
              <w:t xml:space="preserve"> (jako instytucja wdrażająca)</w:t>
            </w:r>
          </w:p>
          <w:p w14:paraId="25A92434" w14:textId="77777777" w:rsidR="001969C2" w:rsidRDefault="003E204D" w:rsidP="001969C2">
            <w:pPr>
              <w:spacing w:before="120" w:after="0" w:line="240" w:lineRule="auto"/>
              <w:rPr>
                <w:rFonts w:eastAsia="Calibri"/>
                <w:sz w:val="16"/>
              </w:rPr>
            </w:pPr>
            <w:r>
              <w:rPr>
                <w:rFonts w:eastAsia="Calibri"/>
                <w:sz w:val="16"/>
              </w:rPr>
              <w:t>Właściwe i</w:t>
            </w:r>
            <w:r w:rsidR="001969C2">
              <w:rPr>
                <w:rFonts w:eastAsia="Calibri"/>
                <w:sz w:val="16"/>
              </w:rPr>
              <w:t>nstytucje uczestniczące</w:t>
            </w:r>
          </w:p>
          <w:p w14:paraId="64DEB654" w14:textId="77777777" w:rsidR="001969C2" w:rsidRPr="00717EF5" w:rsidRDefault="001969C2" w:rsidP="001969C2">
            <w:pPr>
              <w:spacing w:before="120" w:after="0" w:line="240" w:lineRule="auto"/>
              <w:rPr>
                <w:rFonts w:eastAsia="Calibri"/>
                <w:sz w:val="16"/>
              </w:rPr>
            </w:pP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F05B3BE" w14:textId="77777777" w:rsidR="001969C2" w:rsidRPr="00717EF5" w:rsidRDefault="001969C2" w:rsidP="001969C2">
            <w:pPr>
              <w:spacing w:before="120" w:after="0" w:line="240" w:lineRule="auto"/>
              <w:rPr>
                <w:rFonts w:eastAsia="Calibri"/>
                <w:sz w:val="16"/>
              </w:rPr>
            </w:pPr>
            <w:r>
              <w:rPr>
                <w:rFonts w:eastAsia="Calibri"/>
                <w:sz w:val="16"/>
              </w:rPr>
              <w:t>duże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8CD6A33" w14:textId="77777777" w:rsidR="001969C2" w:rsidRPr="00717EF5" w:rsidRDefault="001969C2" w:rsidP="001969C2">
            <w:pPr>
              <w:spacing w:before="120" w:after="0" w:line="240" w:lineRule="auto"/>
              <w:rPr>
                <w:rFonts w:eastAsia="Calibri"/>
                <w:sz w:val="16"/>
              </w:rPr>
            </w:pPr>
            <w:r>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6FE8C3" w14:textId="77777777" w:rsidR="001969C2" w:rsidRDefault="001969C2" w:rsidP="001969C2">
            <w:pPr>
              <w:spacing w:before="120" w:after="0" w:line="240" w:lineRule="auto"/>
              <w:rPr>
                <w:rFonts w:eastAsia="Calibri"/>
                <w:sz w:val="16"/>
              </w:rPr>
            </w:pPr>
            <w:r>
              <w:rPr>
                <w:rFonts w:eastAsia="Calibri"/>
                <w:sz w:val="16"/>
              </w:rPr>
              <w:t>Bieżące monitorowanie sytuacji;</w:t>
            </w:r>
          </w:p>
          <w:p w14:paraId="3F41708F" w14:textId="77777777" w:rsidR="001969C2" w:rsidRDefault="001969C2" w:rsidP="001969C2">
            <w:pPr>
              <w:spacing w:before="120" w:after="0" w:line="240" w:lineRule="auto"/>
              <w:rPr>
                <w:rFonts w:eastAsia="Calibri"/>
                <w:sz w:val="16"/>
              </w:rPr>
            </w:pPr>
            <w:r>
              <w:rPr>
                <w:rFonts w:eastAsia="Calibri"/>
                <w:sz w:val="16"/>
              </w:rPr>
              <w:t>Przekazanie środków z funduszy celowych;</w:t>
            </w:r>
          </w:p>
          <w:p w14:paraId="4C87F132" w14:textId="77777777" w:rsidR="001969C2" w:rsidRDefault="001969C2" w:rsidP="001969C2">
            <w:pPr>
              <w:spacing w:before="120" w:after="0" w:line="240" w:lineRule="auto"/>
              <w:rPr>
                <w:rFonts w:cstheme="minorHAnsi"/>
                <w:sz w:val="16"/>
                <w:szCs w:val="16"/>
              </w:rPr>
            </w:pPr>
            <w:r>
              <w:rPr>
                <w:rFonts w:cstheme="minorHAnsi"/>
                <w:sz w:val="16"/>
                <w:szCs w:val="16"/>
              </w:rPr>
              <w:t>M</w:t>
            </w:r>
            <w:r w:rsidRPr="00792655">
              <w:rPr>
                <w:rFonts w:cstheme="minorHAnsi"/>
                <w:sz w:val="16"/>
                <w:szCs w:val="16"/>
              </w:rPr>
              <w:t>onitorowanie sprawnego uruchomienia środków na poziomie krajowych, nadanie najwyższego priorytetu w Program</w:t>
            </w:r>
            <w:r w:rsidR="00795F71">
              <w:rPr>
                <w:rFonts w:cstheme="minorHAnsi"/>
                <w:sz w:val="16"/>
                <w:szCs w:val="16"/>
              </w:rPr>
              <w:t>ach Krajowych współfinansowanych ze środków unijnych</w:t>
            </w:r>
            <w:r w:rsidR="00481004">
              <w:rPr>
                <w:rFonts w:cstheme="minorHAnsi"/>
                <w:sz w:val="16"/>
                <w:szCs w:val="16"/>
              </w:rPr>
              <w:t xml:space="preserve"> (nowa perspektywa finansowa)</w:t>
            </w:r>
            <w:r w:rsidR="00EF3395">
              <w:rPr>
                <w:rFonts w:cstheme="minorHAnsi"/>
                <w:sz w:val="16"/>
                <w:szCs w:val="16"/>
              </w:rPr>
              <w:t>;</w:t>
            </w:r>
          </w:p>
          <w:p w14:paraId="163CDD70" w14:textId="77777777" w:rsidR="001969C2" w:rsidRPr="005B1548" w:rsidRDefault="001969C2" w:rsidP="001969C2">
            <w:pPr>
              <w:spacing w:before="120" w:after="0" w:line="240" w:lineRule="auto"/>
              <w:rPr>
                <w:rFonts w:eastAsia="Calibri"/>
                <w:sz w:val="16"/>
              </w:rPr>
            </w:pPr>
          </w:p>
          <w:p w14:paraId="3807D619" w14:textId="77777777" w:rsidR="001969C2" w:rsidRPr="00792655" w:rsidRDefault="001969C2" w:rsidP="001969C2">
            <w:pPr>
              <w:rPr>
                <w:rFonts w:cstheme="minorHAnsi"/>
                <w:sz w:val="16"/>
                <w:szCs w:val="16"/>
              </w:rPr>
            </w:pPr>
            <w:r>
              <w:rPr>
                <w:rFonts w:cstheme="minorHAnsi"/>
                <w:sz w:val="16"/>
                <w:szCs w:val="16"/>
              </w:rPr>
              <w:t>Eskalowanie</w:t>
            </w:r>
            <w:r w:rsidRPr="00792655">
              <w:rPr>
                <w:rFonts w:cstheme="minorHAnsi"/>
                <w:sz w:val="16"/>
                <w:szCs w:val="16"/>
              </w:rPr>
              <w:t xml:space="preserve"> </w:t>
            </w:r>
            <w:r w:rsidR="008624E6">
              <w:rPr>
                <w:rFonts w:cstheme="minorHAnsi"/>
                <w:sz w:val="16"/>
                <w:szCs w:val="16"/>
              </w:rPr>
              <w:t>na wyższy poziom</w:t>
            </w:r>
          </w:p>
          <w:p w14:paraId="1FAD50B4" w14:textId="77777777" w:rsidR="001969C2" w:rsidRPr="00717EF5" w:rsidRDefault="001969C2" w:rsidP="001969C2">
            <w:pPr>
              <w:spacing w:before="120" w:after="0" w:line="240" w:lineRule="auto"/>
              <w:rPr>
                <w:rFonts w:eastAsia="Calibri"/>
                <w:sz w:val="16"/>
              </w:rPr>
            </w:pPr>
          </w:p>
        </w:tc>
      </w:tr>
      <w:tr w:rsidR="001969C2" w:rsidRPr="00717EF5" w14:paraId="033E4D62" w14:textId="77777777" w:rsidTr="00B16617">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359B33E" w14:textId="77777777" w:rsidR="001969C2" w:rsidRPr="00717EF5" w:rsidRDefault="001969C2" w:rsidP="001969C2">
            <w:pPr>
              <w:spacing w:before="120" w:after="0" w:line="240" w:lineRule="auto"/>
              <w:rPr>
                <w:rFonts w:eastAsia="Calibri"/>
                <w:sz w:val="22"/>
              </w:rPr>
            </w:pPr>
            <w:r w:rsidRPr="00717EF5">
              <w:rPr>
                <w:rFonts w:eastAsia="Calibri"/>
                <w:sz w:val="18"/>
              </w:rPr>
              <w:t>Organizacyjno-prawne</w:t>
            </w:r>
          </w:p>
        </w:tc>
      </w:tr>
      <w:tr w:rsidR="001969C2" w:rsidRPr="00717EF5" w14:paraId="0CD57C9D"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2B65BF" w14:textId="77777777" w:rsidR="001969C2" w:rsidRPr="00717EF5" w:rsidRDefault="001969C2" w:rsidP="001969C2">
            <w:pPr>
              <w:spacing w:before="120" w:after="0" w:line="240" w:lineRule="auto"/>
              <w:rPr>
                <w:rFonts w:eastAsia="Calibri"/>
                <w:sz w:val="22"/>
              </w:rPr>
            </w:pPr>
            <w:r>
              <w:rPr>
                <w:rFonts w:eastAsia="Calibri"/>
                <w:sz w:val="18"/>
              </w:rPr>
              <w:t>4</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3EB0C43" w14:textId="77777777" w:rsidR="001969C2" w:rsidRPr="00717EF5" w:rsidRDefault="001969C2" w:rsidP="001969C2">
            <w:pPr>
              <w:spacing w:before="120" w:after="0" w:line="240" w:lineRule="auto"/>
              <w:rPr>
                <w:rFonts w:eastAsia="Calibri"/>
                <w:sz w:val="22"/>
              </w:rPr>
            </w:pPr>
            <w:r w:rsidRPr="00717EF5">
              <w:rPr>
                <w:rFonts w:eastAsia="Calibri"/>
                <w:sz w:val="16"/>
              </w:rPr>
              <w:t>Przewlekłość procesu legislacyjnego realizowanego na poziomie krajowym</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420F77" w14:textId="77777777" w:rsidR="001969C2" w:rsidRPr="007B7F48" w:rsidRDefault="009D4C53" w:rsidP="001969C2">
            <w:pPr>
              <w:spacing w:before="120" w:after="0" w:line="240" w:lineRule="auto"/>
              <w:rPr>
                <w:rFonts w:eastAsia="Calibri"/>
                <w:sz w:val="16"/>
              </w:rPr>
            </w:pPr>
            <w:r>
              <w:rPr>
                <w:rFonts w:eastAsia="Calibri"/>
                <w:sz w:val="16"/>
              </w:rPr>
              <w:t>KGP</w:t>
            </w:r>
            <w:r w:rsidR="001969C2">
              <w:rPr>
                <w:rFonts w:eastAsia="Calibri"/>
                <w:sz w:val="16"/>
              </w:rPr>
              <w:t xml:space="preserve">, Zespół ds. </w:t>
            </w:r>
            <w:r w:rsidR="001969C2" w:rsidRPr="00A358B1">
              <w:rPr>
                <w:rFonts w:eastAsia="Calibri"/>
                <w:sz w:val="16"/>
              </w:rPr>
              <w:t xml:space="preserve">Zapewnienia Współpracy </w:t>
            </w:r>
            <w:r w:rsidR="001969C2">
              <w:rPr>
                <w:rFonts w:eastAsia="Calibri"/>
                <w:sz w:val="16"/>
              </w:rPr>
              <w:t xml:space="preserve">Polskiej Administracji Rządowej </w:t>
            </w:r>
            <w:r w:rsidR="001969C2" w:rsidRPr="00A358B1">
              <w:rPr>
                <w:rFonts w:eastAsia="Calibri"/>
                <w:sz w:val="16"/>
              </w:rPr>
              <w:t xml:space="preserve">z Wielkoskalowymi Systemami Informacyjnymi </w:t>
            </w:r>
            <w:r w:rsidR="001969C2">
              <w:rPr>
                <w:rFonts w:eastAsia="Calibri"/>
                <w:sz w:val="16"/>
              </w:rPr>
              <w:t>UE</w:t>
            </w:r>
            <w:r w:rsidR="001969C2" w:rsidRPr="00717EF5">
              <w:rPr>
                <w:rFonts w:eastAsia="Calibri"/>
                <w:sz w:val="16"/>
              </w:rPr>
              <w:t xml:space="preserve">, wszyscy użytkownicy mający dostęp </w:t>
            </w:r>
            <w:r w:rsidR="001969C2">
              <w:rPr>
                <w:rFonts w:eastAsia="Calibri"/>
                <w:sz w:val="16"/>
              </w:rPr>
              <w:t xml:space="preserve">do </w:t>
            </w:r>
            <w:proofErr w:type="spellStart"/>
            <w:r w:rsidR="001969C2">
              <w:rPr>
                <w:rFonts w:eastAsia="Calibri"/>
                <w:sz w:val="16"/>
              </w:rPr>
              <w:t>Eurodac</w:t>
            </w:r>
            <w:proofErr w:type="spellEnd"/>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582E76" w14:textId="77777777" w:rsidR="001969C2" w:rsidRPr="00717EF5" w:rsidRDefault="001969C2" w:rsidP="001969C2">
            <w:pPr>
              <w:spacing w:before="120" w:after="0" w:line="240" w:lineRule="auto"/>
              <w:rPr>
                <w:rFonts w:eastAsia="Calibri"/>
                <w:sz w:val="22"/>
              </w:rPr>
            </w:pPr>
            <w:r w:rsidRPr="00717EF5">
              <w:rPr>
                <w:rFonts w:eastAsia="Calibri"/>
                <w:sz w:val="16"/>
              </w:rPr>
              <w:t>duże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1FB3CE9" w14:textId="77777777" w:rsidR="001969C2" w:rsidRPr="00717EF5" w:rsidRDefault="001969C2" w:rsidP="001969C2">
            <w:pPr>
              <w:spacing w:before="120" w:after="0" w:line="240" w:lineRule="auto"/>
              <w:rPr>
                <w:rFonts w:eastAsia="Calibri"/>
                <w:sz w:val="22"/>
              </w:rPr>
            </w:pPr>
            <w:r w:rsidRPr="00717EF5">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E5C7A88" w14:textId="77777777" w:rsidR="001969C2" w:rsidRPr="00717EF5" w:rsidRDefault="001969C2" w:rsidP="001969C2">
            <w:pPr>
              <w:spacing w:before="120" w:after="0" w:line="240" w:lineRule="auto"/>
              <w:rPr>
                <w:rFonts w:eastAsia="Calibri"/>
                <w:sz w:val="22"/>
              </w:rPr>
            </w:pPr>
            <w:r w:rsidRPr="00717EF5">
              <w:rPr>
                <w:rFonts w:eastAsia="Calibri"/>
                <w:sz w:val="16"/>
              </w:rPr>
              <w:t>Nadanie priorytetu działaniom legislacyjnym</w:t>
            </w:r>
            <w:r w:rsidR="00EF3395">
              <w:rPr>
                <w:rFonts w:eastAsia="Calibri"/>
                <w:sz w:val="16"/>
              </w:rPr>
              <w:t>.</w:t>
            </w:r>
          </w:p>
        </w:tc>
      </w:tr>
      <w:tr w:rsidR="001969C2" w:rsidRPr="00717EF5" w14:paraId="5023CAAA"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51A5844" w14:textId="77777777" w:rsidR="001969C2" w:rsidRPr="00717EF5" w:rsidRDefault="001969C2" w:rsidP="001969C2">
            <w:pPr>
              <w:spacing w:before="120" w:after="0" w:line="240" w:lineRule="auto"/>
              <w:rPr>
                <w:rFonts w:eastAsia="Calibri"/>
                <w:sz w:val="22"/>
              </w:rPr>
            </w:pPr>
            <w:r>
              <w:rPr>
                <w:rFonts w:eastAsia="Calibri"/>
                <w:sz w:val="18"/>
              </w:rPr>
              <w:t>5</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EB9229D" w14:textId="77777777" w:rsidR="001969C2" w:rsidRPr="00717EF5" w:rsidRDefault="001969C2" w:rsidP="001969C2">
            <w:pPr>
              <w:spacing w:before="120" w:after="0" w:line="240" w:lineRule="auto"/>
              <w:rPr>
                <w:rFonts w:eastAsia="Calibri"/>
                <w:sz w:val="22"/>
              </w:rPr>
            </w:pPr>
            <w:r w:rsidRPr="00717EF5">
              <w:rPr>
                <w:rFonts w:eastAsia="Calibri"/>
                <w:sz w:val="16"/>
              </w:rPr>
              <w:t>Długotrwałe procedury przetargowe mogące wpłynąć na terminowość realizacji zadań</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F71A8E4" w14:textId="77777777" w:rsidR="001969C2" w:rsidRPr="00717EF5" w:rsidRDefault="009D4C53" w:rsidP="001969C2">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6691415" w14:textId="77777777" w:rsidR="001969C2" w:rsidRPr="00717EF5" w:rsidRDefault="001969C2" w:rsidP="001969C2">
            <w:pPr>
              <w:spacing w:before="120" w:after="0" w:line="240" w:lineRule="auto"/>
              <w:rPr>
                <w:rFonts w:eastAsia="Calibri"/>
                <w:sz w:val="22"/>
              </w:rPr>
            </w:pPr>
            <w:r w:rsidRPr="00717EF5">
              <w:rPr>
                <w:rFonts w:eastAsia="Calibri"/>
                <w:sz w:val="16"/>
              </w:rPr>
              <w:t>duże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346124" w14:textId="77777777" w:rsidR="001969C2" w:rsidRPr="00717EF5" w:rsidRDefault="001969C2" w:rsidP="001969C2">
            <w:pPr>
              <w:spacing w:before="120" w:after="0" w:line="240" w:lineRule="auto"/>
              <w:rPr>
                <w:rFonts w:eastAsia="Calibri"/>
                <w:sz w:val="22"/>
              </w:rPr>
            </w:pPr>
            <w:r w:rsidRPr="00717EF5">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7F7121" w14:textId="77777777" w:rsidR="001969C2" w:rsidRPr="00717EF5" w:rsidRDefault="001969C2" w:rsidP="001969C2">
            <w:pPr>
              <w:spacing w:before="120" w:after="0" w:line="240" w:lineRule="auto"/>
              <w:rPr>
                <w:rFonts w:eastAsia="Calibri"/>
                <w:sz w:val="22"/>
              </w:rPr>
            </w:pPr>
            <w:r w:rsidRPr="00717EF5">
              <w:rPr>
                <w:rFonts w:eastAsia="Calibri"/>
                <w:sz w:val="16"/>
              </w:rPr>
              <w:t>Wybór właściwych procedur przetargowych i bieżący monitoring</w:t>
            </w:r>
            <w:r w:rsidR="00EF3395">
              <w:rPr>
                <w:rFonts w:eastAsia="Calibri"/>
                <w:sz w:val="16"/>
              </w:rPr>
              <w:t>.</w:t>
            </w:r>
          </w:p>
        </w:tc>
      </w:tr>
      <w:tr w:rsidR="001969C2" w:rsidRPr="00717EF5" w14:paraId="703A9833"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22C722" w14:textId="77777777" w:rsidR="001969C2" w:rsidRPr="00717EF5" w:rsidRDefault="001969C2" w:rsidP="001969C2">
            <w:pPr>
              <w:spacing w:before="120" w:after="0" w:line="240" w:lineRule="auto"/>
              <w:rPr>
                <w:rFonts w:eastAsia="Calibri"/>
                <w:sz w:val="22"/>
              </w:rPr>
            </w:pPr>
            <w:r>
              <w:rPr>
                <w:rFonts w:eastAsia="Calibri"/>
                <w:sz w:val="18"/>
              </w:rPr>
              <w:t>6</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3E21FE" w14:textId="77777777" w:rsidR="001969C2" w:rsidRPr="00717EF5" w:rsidRDefault="001969C2" w:rsidP="001969C2">
            <w:pPr>
              <w:spacing w:before="120" w:after="0" w:line="240" w:lineRule="auto"/>
              <w:rPr>
                <w:rFonts w:eastAsia="Calibri"/>
                <w:sz w:val="22"/>
              </w:rPr>
            </w:pPr>
            <w:r w:rsidRPr="00717EF5">
              <w:rPr>
                <w:rFonts w:eastAsia="Calibri"/>
                <w:sz w:val="16"/>
              </w:rPr>
              <w:t>Opóźnienia związane z realizacją umowy przez Wykonawcę</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FAAE16C" w14:textId="77777777" w:rsidR="001969C2" w:rsidRPr="00717EF5" w:rsidRDefault="009D4C53" w:rsidP="001969C2">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969F08"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5FFBF5"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5197D5" w14:textId="77777777" w:rsidR="001969C2" w:rsidRPr="00717EF5" w:rsidRDefault="001969C2" w:rsidP="001969C2">
            <w:pPr>
              <w:spacing w:before="120" w:after="0" w:line="240" w:lineRule="auto"/>
              <w:rPr>
                <w:rFonts w:eastAsia="Calibri"/>
                <w:sz w:val="22"/>
              </w:rPr>
            </w:pPr>
            <w:r w:rsidRPr="00717EF5">
              <w:rPr>
                <w:rFonts w:eastAsia="Calibri"/>
                <w:sz w:val="16"/>
              </w:rPr>
              <w:t>Kary finansowe dla wykonawcy za opóźnienia/ niedotrzymanie terminów umowy</w:t>
            </w:r>
            <w:r w:rsidR="00EF3395">
              <w:rPr>
                <w:rFonts w:eastAsia="Calibri"/>
                <w:sz w:val="16"/>
              </w:rPr>
              <w:t>.</w:t>
            </w:r>
          </w:p>
        </w:tc>
      </w:tr>
      <w:tr w:rsidR="001969C2" w:rsidRPr="00717EF5" w14:paraId="23099623"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EDC3DB" w14:textId="77777777" w:rsidR="001969C2" w:rsidRPr="00717EF5" w:rsidRDefault="001969C2" w:rsidP="001969C2">
            <w:pPr>
              <w:spacing w:before="120" w:after="0" w:line="240" w:lineRule="auto"/>
              <w:rPr>
                <w:rFonts w:eastAsia="Calibri"/>
                <w:sz w:val="22"/>
              </w:rPr>
            </w:pPr>
            <w:r>
              <w:rPr>
                <w:rFonts w:eastAsia="Calibri"/>
                <w:sz w:val="18"/>
              </w:rPr>
              <w:t>7</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67F6E9E" w14:textId="77777777" w:rsidR="001969C2" w:rsidRPr="00717EF5" w:rsidRDefault="001969C2" w:rsidP="001969C2">
            <w:pPr>
              <w:spacing w:before="120" w:after="0" w:line="240" w:lineRule="auto"/>
              <w:rPr>
                <w:rFonts w:eastAsia="Calibri"/>
                <w:sz w:val="22"/>
              </w:rPr>
            </w:pPr>
            <w:r w:rsidRPr="00717EF5">
              <w:rPr>
                <w:rFonts w:eastAsia="Calibri"/>
                <w:sz w:val="16"/>
              </w:rPr>
              <w:t>Niewystarczające zasoby kadrowe do realizacji projektu</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C376DF" w14:textId="77777777" w:rsidR="001969C2" w:rsidRPr="00717EF5" w:rsidRDefault="009D4C53" w:rsidP="001969C2">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B409D3" w14:textId="77777777" w:rsidR="001969C2" w:rsidRPr="00717EF5" w:rsidRDefault="001969C2" w:rsidP="001969C2">
            <w:pPr>
              <w:spacing w:before="120" w:after="0" w:line="240" w:lineRule="auto"/>
              <w:rPr>
                <w:rFonts w:eastAsia="Calibri"/>
                <w:sz w:val="22"/>
              </w:rPr>
            </w:pPr>
            <w:r w:rsidRPr="00717EF5">
              <w:rPr>
                <w:rFonts w:eastAsia="Calibri"/>
                <w:sz w:val="16"/>
              </w:rPr>
              <w:t>duże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E9C210" w14:textId="77777777" w:rsidR="001969C2" w:rsidRPr="00717EF5" w:rsidRDefault="001969C2" w:rsidP="001969C2">
            <w:pPr>
              <w:spacing w:before="120" w:after="0" w:line="240" w:lineRule="auto"/>
              <w:rPr>
                <w:rFonts w:eastAsia="Calibri"/>
                <w:sz w:val="22"/>
              </w:rPr>
            </w:pPr>
            <w:r w:rsidRPr="00717EF5">
              <w:rPr>
                <w:rFonts w:eastAsia="Calibri"/>
                <w:sz w:val="16"/>
              </w:rPr>
              <w:t>duży</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5C6B48F" w14:textId="77777777" w:rsidR="001969C2" w:rsidRPr="00717EF5" w:rsidRDefault="001969C2" w:rsidP="001969C2">
            <w:pPr>
              <w:spacing w:before="120" w:after="0" w:line="240" w:lineRule="auto"/>
              <w:rPr>
                <w:rFonts w:eastAsia="Calibri"/>
                <w:sz w:val="22"/>
              </w:rPr>
            </w:pPr>
            <w:r w:rsidRPr="00717EF5">
              <w:rPr>
                <w:rFonts w:eastAsia="Calibri"/>
                <w:sz w:val="16"/>
              </w:rPr>
              <w:t>Opracowanie szczegółowego planu potrzeb kadrowych w celach przekazania szczeblowi zarządzającemu projektem</w:t>
            </w:r>
            <w:r w:rsidR="00EF3395">
              <w:rPr>
                <w:rFonts w:eastAsia="Calibri"/>
                <w:sz w:val="16"/>
              </w:rPr>
              <w:t>.</w:t>
            </w:r>
          </w:p>
        </w:tc>
      </w:tr>
      <w:tr w:rsidR="001969C2" w:rsidRPr="00717EF5" w14:paraId="380F4412"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1D17B6E" w14:textId="77777777" w:rsidR="001969C2" w:rsidRPr="00717EF5" w:rsidRDefault="001969C2" w:rsidP="001969C2">
            <w:pPr>
              <w:spacing w:before="120" w:after="0" w:line="240" w:lineRule="auto"/>
              <w:rPr>
                <w:rFonts w:eastAsia="Calibri"/>
                <w:sz w:val="22"/>
              </w:rPr>
            </w:pPr>
            <w:r>
              <w:rPr>
                <w:rFonts w:eastAsia="Calibri"/>
                <w:sz w:val="18"/>
              </w:rPr>
              <w:t>8</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C790614" w14:textId="77777777" w:rsidR="001969C2" w:rsidRPr="00717EF5" w:rsidRDefault="001969C2" w:rsidP="001969C2">
            <w:pPr>
              <w:spacing w:before="120" w:after="0" w:line="240" w:lineRule="auto"/>
              <w:rPr>
                <w:rFonts w:eastAsia="Calibri"/>
                <w:sz w:val="22"/>
              </w:rPr>
            </w:pPr>
            <w:r w:rsidRPr="00717EF5">
              <w:rPr>
                <w:rFonts w:eastAsia="Calibri"/>
                <w:sz w:val="16"/>
              </w:rPr>
              <w:t>Rotacja członków zespołu projektowego</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EADBF2" w14:textId="77777777" w:rsidR="001969C2" w:rsidRPr="00717EF5" w:rsidRDefault="009D4C53" w:rsidP="001969C2">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04B2F8"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52CF0D"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DE0269" w14:textId="77777777" w:rsidR="001969C2" w:rsidRPr="00717EF5" w:rsidRDefault="001969C2" w:rsidP="001969C2">
            <w:pPr>
              <w:spacing w:before="120" w:after="0" w:line="240" w:lineRule="auto"/>
              <w:rPr>
                <w:rFonts w:eastAsia="Calibri"/>
                <w:sz w:val="22"/>
              </w:rPr>
            </w:pPr>
            <w:r w:rsidRPr="00717EF5">
              <w:rPr>
                <w:rFonts w:eastAsia="Calibri"/>
                <w:sz w:val="16"/>
              </w:rPr>
              <w:t>Dodatki motywacyjne</w:t>
            </w:r>
            <w:r w:rsidR="00EF3395">
              <w:rPr>
                <w:rFonts w:eastAsia="Calibri"/>
                <w:sz w:val="16"/>
              </w:rPr>
              <w:t>.</w:t>
            </w:r>
          </w:p>
        </w:tc>
      </w:tr>
      <w:tr w:rsidR="001969C2" w:rsidRPr="00717EF5" w14:paraId="432FA11E" w14:textId="77777777" w:rsidTr="00B16617">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3CB33CC8" w14:textId="77777777" w:rsidR="001969C2" w:rsidRPr="00717EF5" w:rsidRDefault="001969C2" w:rsidP="001969C2">
            <w:pPr>
              <w:spacing w:before="120" w:after="0" w:line="240" w:lineRule="auto"/>
              <w:rPr>
                <w:rFonts w:eastAsia="Calibri"/>
                <w:sz w:val="22"/>
              </w:rPr>
            </w:pPr>
            <w:r w:rsidRPr="00717EF5">
              <w:rPr>
                <w:rFonts w:eastAsia="Calibri"/>
                <w:sz w:val="18"/>
              </w:rPr>
              <w:t>Techniczne</w:t>
            </w:r>
          </w:p>
        </w:tc>
      </w:tr>
      <w:tr w:rsidR="001969C2" w:rsidRPr="00717EF5" w14:paraId="68661A22"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44DB49" w14:textId="77777777" w:rsidR="001969C2" w:rsidRPr="00717EF5" w:rsidRDefault="001969C2" w:rsidP="001969C2">
            <w:pPr>
              <w:spacing w:before="120" w:after="0" w:line="240" w:lineRule="auto"/>
              <w:rPr>
                <w:rFonts w:eastAsia="Calibri"/>
                <w:sz w:val="22"/>
              </w:rPr>
            </w:pPr>
            <w:r>
              <w:rPr>
                <w:rFonts w:eastAsia="Calibri"/>
                <w:sz w:val="18"/>
              </w:rPr>
              <w:t>9</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9D3BC4" w14:textId="77777777" w:rsidR="001969C2" w:rsidRPr="00717EF5" w:rsidRDefault="001969C2" w:rsidP="001969C2">
            <w:pPr>
              <w:spacing w:before="120" w:after="0" w:line="240" w:lineRule="auto"/>
              <w:rPr>
                <w:rFonts w:eastAsia="Calibri"/>
                <w:sz w:val="22"/>
              </w:rPr>
            </w:pPr>
            <w:r w:rsidRPr="00717EF5">
              <w:rPr>
                <w:rFonts w:eastAsia="Calibri"/>
                <w:sz w:val="16"/>
              </w:rPr>
              <w:t xml:space="preserve">Niedostosowanie systemów CLKP związanych z </w:t>
            </w:r>
            <w:proofErr w:type="spellStart"/>
            <w:r w:rsidRPr="00717EF5">
              <w:rPr>
                <w:rFonts w:eastAsia="Calibri"/>
                <w:sz w:val="16"/>
              </w:rPr>
              <w:t>Eurodac</w:t>
            </w:r>
            <w:proofErr w:type="spellEnd"/>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0A832D" w14:textId="77777777" w:rsidR="001969C2" w:rsidRPr="00717EF5" w:rsidRDefault="009D4C53" w:rsidP="001969C2">
            <w:pPr>
              <w:spacing w:before="120" w:after="0" w:line="240" w:lineRule="auto"/>
              <w:rPr>
                <w:rFonts w:eastAsia="Calibri"/>
                <w:sz w:val="22"/>
              </w:rPr>
            </w:pPr>
            <w:r>
              <w:rPr>
                <w:rFonts w:eastAsia="Calibri"/>
                <w:sz w:val="16"/>
              </w:rPr>
              <w:t>KGP</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573F4D"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8241A4D"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11F80E"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w:t>
            </w:r>
            <w:r w:rsidR="00EF3395">
              <w:rPr>
                <w:rFonts w:eastAsia="Calibri"/>
                <w:sz w:val="16"/>
              </w:rPr>
              <w:t>.</w:t>
            </w:r>
          </w:p>
        </w:tc>
      </w:tr>
      <w:tr w:rsidR="001969C2" w:rsidRPr="00717EF5" w14:paraId="007ED470" w14:textId="77777777" w:rsidTr="00B16617">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0057D85" w14:textId="77777777" w:rsidR="001969C2" w:rsidRPr="00717EF5" w:rsidRDefault="001969C2" w:rsidP="001969C2">
            <w:pPr>
              <w:spacing w:before="120" w:after="0" w:line="240" w:lineRule="auto"/>
              <w:rPr>
                <w:rFonts w:eastAsia="Calibri"/>
                <w:sz w:val="18"/>
              </w:rPr>
            </w:pPr>
            <w:r w:rsidRPr="00717EF5">
              <w:rPr>
                <w:rFonts w:eastAsia="Calibri"/>
                <w:sz w:val="18"/>
              </w:rPr>
              <w:t>1</w:t>
            </w:r>
            <w:r>
              <w:rPr>
                <w:rFonts w:eastAsia="Calibri"/>
                <w:sz w:val="18"/>
              </w:rPr>
              <w:t>0</w:t>
            </w: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DAD11C2" w14:textId="77777777" w:rsidR="001969C2" w:rsidRPr="00717EF5" w:rsidRDefault="001969C2" w:rsidP="001969C2">
            <w:pPr>
              <w:spacing w:before="120" w:after="0" w:line="240" w:lineRule="auto"/>
              <w:rPr>
                <w:rFonts w:eastAsia="Calibri"/>
                <w:sz w:val="16"/>
              </w:rPr>
            </w:pPr>
            <w:r w:rsidRPr="00717EF5">
              <w:rPr>
                <w:rFonts w:eastAsia="Calibri"/>
                <w:sz w:val="16"/>
                <w:szCs w:val="16"/>
              </w:rPr>
              <w:t xml:space="preserve">Niedostosowanie systemów użytkowników instytucjonalnych do przetwarzania danych w ramach nowego </w:t>
            </w:r>
            <w:proofErr w:type="spellStart"/>
            <w:r w:rsidRPr="00717EF5">
              <w:rPr>
                <w:rFonts w:eastAsia="Calibri"/>
                <w:sz w:val="16"/>
                <w:szCs w:val="16"/>
              </w:rPr>
              <w:t>Eurodac</w:t>
            </w:r>
            <w:proofErr w:type="spellEnd"/>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38F3364" w14:textId="77777777" w:rsidR="001969C2" w:rsidRPr="00717EF5" w:rsidRDefault="001969C2" w:rsidP="001969C2">
            <w:pPr>
              <w:spacing w:before="120" w:after="0" w:line="240" w:lineRule="auto"/>
              <w:rPr>
                <w:rFonts w:eastAsia="Calibri"/>
                <w:sz w:val="16"/>
              </w:rPr>
            </w:pPr>
            <w:r w:rsidRPr="00717EF5">
              <w:rPr>
                <w:rFonts w:eastAsia="Calibri"/>
                <w:sz w:val="16"/>
                <w:szCs w:val="16"/>
              </w:rPr>
              <w:t>Wszyscy UI</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B35D18" w14:textId="77777777" w:rsidR="001969C2" w:rsidRPr="00717EF5" w:rsidRDefault="001969C2" w:rsidP="001969C2">
            <w:pPr>
              <w:spacing w:before="120" w:after="0" w:line="240" w:lineRule="auto"/>
              <w:rPr>
                <w:rFonts w:eastAsia="Calibri"/>
                <w:sz w:val="16"/>
              </w:rPr>
            </w:pPr>
            <w:r w:rsidRPr="00717EF5">
              <w:rPr>
                <w:rFonts w:eastAsia="Calibri"/>
                <w:sz w:val="16"/>
                <w:szCs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7072C6B" w14:textId="77777777" w:rsidR="001969C2" w:rsidRPr="00717EF5" w:rsidRDefault="001969C2" w:rsidP="001969C2">
            <w:pPr>
              <w:spacing w:before="120" w:after="0" w:line="240" w:lineRule="auto"/>
              <w:rPr>
                <w:rFonts w:eastAsia="Calibri"/>
                <w:sz w:val="16"/>
              </w:rPr>
            </w:pPr>
            <w:r w:rsidRPr="00717EF5">
              <w:rPr>
                <w:rFonts w:eastAsia="Calibri"/>
                <w:sz w:val="16"/>
                <w:szCs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4008BE" w14:textId="77777777" w:rsidR="001969C2" w:rsidRPr="00717EF5" w:rsidRDefault="001969C2" w:rsidP="001969C2">
            <w:pPr>
              <w:spacing w:before="120" w:after="0" w:line="240" w:lineRule="auto"/>
              <w:rPr>
                <w:rFonts w:eastAsia="Calibri"/>
                <w:bCs/>
                <w:sz w:val="16"/>
                <w:szCs w:val="16"/>
              </w:rPr>
            </w:pPr>
            <w:r w:rsidRPr="00717EF5">
              <w:rPr>
                <w:rFonts w:eastAsia="Calibri"/>
                <w:sz w:val="16"/>
                <w:szCs w:val="16"/>
              </w:rPr>
              <w:t>Bieżące monitorowanie</w:t>
            </w:r>
            <w:r w:rsidR="00EF3395">
              <w:rPr>
                <w:rFonts w:eastAsia="Calibri"/>
                <w:sz w:val="16"/>
                <w:szCs w:val="16"/>
              </w:rPr>
              <w:t>;</w:t>
            </w:r>
          </w:p>
          <w:p w14:paraId="589C553C" w14:textId="77777777" w:rsidR="001969C2" w:rsidRPr="00717EF5" w:rsidRDefault="001969C2" w:rsidP="001969C2">
            <w:pPr>
              <w:spacing w:before="120" w:after="0" w:line="240" w:lineRule="auto"/>
              <w:rPr>
                <w:rFonts w:eastAsia="Calibri"/>
                <w:sz w:val="16"/>
              </w:rPr>
            </w:pPr>
            <w:proofErr w:type="spellStart"/>
            <w:r w:rsidRPr="00717EF5">
              <w:rPr>
                <w:rFonts w:eastAsia="Calibri"/>
                <w:sz w:val="16"/>
                <w:szCs w:val="16"/>
              </w:rPr>
              <w:t>Priorytetyzacja</w:t>
            </w:r>
            <w:proofErr w:type="spellEnd"/>
            <w:r w:rsidRPr="00717EF5">
              <w:rPr>
                <w:rFonts w:eastAsia="Calibri"/>
                <w:sz w:val="16"/>
                <w:szCs w:val="16"/>
              </w:rPr>
              <w:t xml:space="preserve"> działań oraz uzgodnienia na wysokim poziomie kierowniczym</w:t>
            </w:r>
            <w:r w:rsidR="00EF3395">
              <w:rPr>
                <w:rFonts w:eastAsia="Calibri"/>
                <w:sz w:val="16"/>
                <w:szCs w:val="16"/>
              </w:rPr>
              <w:t>.</w:t>
            </w:r>
          </w:p>
        </w:tc>
      </w:tr>
      <w:tr w:rsidR="001969C2" w:rsidRPr="00717EF5" w14:paraId="084C514C" w14:textId="77777777" w:rsidTr="001969C2">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1CA886E9" w14:textId="77777777" w:rsidR="001969C2" w:rsidRPr="00717EF5" w:rsidRDefault="001969C2" w:rsidP="001969C2">
            <w:pPr>
              <w:spacing w:before="120" w:after="0" w:line="240" w:lineRule="auto"/>
              <w:rPr>
                <w:rFonts w:eastAsia="Calibri"/>
                <w:sz w:val="22"/>
              </w:rPr>
            </w:pPr>
            <w:r>
              <w:rPr>
                <w:rFonts w:eastAsia="Calibri"/>
                <w:sz w:val="18"/>
              </w:rPr>
              <w:t>Środowiskowe</w:t>
            </w:r>
          </w:p>
        </w:tc>
      </w:tr>
      <w:tr w:rsidR="001969C2" w:rsidRPr="00717EF5" w14:paraId="352B0D1F" w14:textId="77777777" w:rsidTr="001969C2">
        <w:trPr>
          <w:trHeight w:val="1"/>
        </w:trPr>
        <w:tc>
          <w:tcPr>
            <w:tcW w:w="52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D77582" w14:textId="77777777" w:rsidR="001969C2" w:rsidRPr="00717EF5" w:rsidRDefault="001969C2" w:rsidP="001969C2">
            <w:pPr>
              <w:spacing w:before="120" w:after="0" w:line="240" w:lineRule="auto"/>
              <w:rPr>
                <w:rFonts w:eastAsia="Calibri"/>
                <w:sz w:val="22"/>
              </w:rPr>
            </w:pPr>
          </w:p>
        </w:tc>
        <w:tc>
          <w:tcPr>
            <w:tcW w:w="23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C3FAD1" w14:textId="77777777" w:rsidR="001969C2" w:rsidRPr="00717EF5" w:rsidRDefault="00530F27" w:rsidP="001969C2">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527"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F7A0C73" w14:textId="77777777" w:rsidR="001969C2" w:rsidRPr="00717EF5" w:rsidRDefault="00530F27" w:rsidP="001969C2">
            <w:pPr>
              <w:spacing w:before="120" w:after="0" w:line="240" w:lineRule="auto"/>
              <w:rPr>
                <w:rFonts w:eastAsia="Calibri"/>
                <w:sz w:val="22"/>
              </w:rPr>
            </w:pPr>
            <w:r>
              <w:rPr>
                <w:rFonts w:eastAsia="Calibri"/>
                <w:sz w:val="16"/>
              </w:rPr>
              <w:t xml:space="preserve">Wszyscy użytkownicy, </w:t>
            </w:r>
            <w:r w:rsidR="00C16EEE">
              <w:rPr>
                <w:rFonts w:eastAsia="Calibri"/>
                <w:sz w:val="16"/>
              </w:rPr>
              <w:t>MSWiA,</w:t>
            </w:r>
          </w:p>
        </w:tc>
        <w:tc>
          <w:tcPr>
            <w:tcW w:w="1875"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83C8088"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0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1B9255"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99"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0C9B82C" w14:textId="77777777" w:rsidR="001969C2" w:rsidRPr="00717EF5" w:rsidRDefault="00EF3395" w:rsidP="001969C2">
            <w:pPr>
              <w:spacing w:before="120" w:after="0" w:line="240" w:lineRule="auto"/>
              <w:rPr>
                <w:rFonts w:eastAsia="Calibri"/>
                <w:sz w:val="16"/>
              </w:rPr>
            </w:pPr>
            <w:r>
              <w:rPr>
                <w:rFonts w:eastAsia="Calibri"/>
                <w:sz w:val="16"/>
              </w:rPr>
              <w:t>Bieżące monitorowanie.</w:t>
            </w:r>
          </w:p>
          <w:p w14:paraId="25AB3C0A" w14:textId="77777777" w:rsidR="001969C2" w:rsidRPr="00717EF5" w:rsidRDefault="001969C2" w:rsidP="001969C2">
            <w:pPr>
              <w:spacing w:before="120" w:after="0" w:line="240" w:lineRule="auto"/>
              <w:rPr>
                <w:rFonts w:eastAsia="Calibri"/>
                <w:sz w:val="22"/>
              </w:rPr>
            </w:pPr>
          </w:p>
        </w:tc>
      </w:tr>
    </w:tbl>
    <w:p w14:paraId="4FA32EA9" w14:textId="77777777" w:rsidR="00B16617" w:rsidRDefault="00B16617">
      <w:pPr>
        <w:rPr>
          <w:rFonts w:eastAsia="Arial"/>
          <w:szCs w:val="20"/>
        </w:rPr>
      </w:pPr>
    </w:p>
    <w:p w14:paraId="4241DF6A" w14:textId="77777777" w:rsidR="00717EF5" w:rsidRPr="00B16617" w:rsidRDefault="00717EF5" w:rsidP="00B16617">
      <w:pPr>
        <w:pStyle w:val="Nagwek2"/>
      </w:pPr>
      <w:bookmarkStart w:id="77" w:name="_Toc45000333"/>
      <w:bookmarkStart w:id="78" w:name="_Toc50019116"/>
      <w:bookmarkStart w:id="79" w:name="_Toc110322448"/>
      <w:r w:rsidRPr="00B16617">
        <w:t xml:space="preserve">PROJEKT 4: </w:t>
      </w:r>
      <w:r w:rsidR="005842BD">
        <w:t>Wdrożenie</w:t>
      </w:r>
      <w:r w:rsidRPr="00B16617">
        <w:t xml:space="preserve"> </w:t>
      </w:r>
      <w:r w:rsidR="005842BD">
        <w:t xml:space="preserve">systemu </w:t>
      </w:r>
      <w:r w:rsidRPr="00B16617">
        <w:t>EES</w:t>
      </w:r>
      <w:bookmarkEnd w:id="77"/>
      <w:bookmarkEnd w:id="78"/>
      <w:bookmarkEnd w:id="79"/>
    </w:p>
    <w:p w14:paraId="7424AD10"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xml:space="preserve"> Komenda Główna Straży Granicznej.</w:t>
      </w:r>
    </w:p>
    <w:p w14:paraId="3E102A8F" w14:textId="77777777" w:rsidR="00717EF5" w:rsidRPr="005625A2" w:rsidRDefault="00717EF5" w:rsidP="00717EF5">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xml:space="preserve"> Komenda Głowna Policji</w:t>
      </w:r>
      <w:r w:rsidR="00645AEF">
        <w:rPr>
          <w:rFonts w:eastAsia="Calibri"/>
          <w:szCs w:val="20"/>
        </w:rPr>
        <w:t xml:space="preserve"> (Policja)</w:t>
      </w:r>
      <w:r w:rsidRPr="00717EF5">
        <w:rPr>
          <w:rFonts w:eastAsia="Calibri"/>
          <w:szCs w:val="20"/>
        </w:rPr>
        <w:t xml:space="preserve">, Urząd do Spraw Cudzoziemców, Urzędy Wojewódzkie (wojewoda) lub MSWiA, Ministerstwo Spraw Zagranicznych (konsulowie), Krajowa Administracja Skarbowa, sądy, prokuratury, Agencja Bezpieczeństwa Wewnętrznego, Agencja Wywiadu, Centralne Biuro Antykorupcyjne, Służba </w:t>
      </w:r>
      <w:r w:rsidRPr="005625A2">
        <w:rPr>
          <w:rFonts w:eastAsia="Calibri"/>
          <w:szCs w:val="20"/>
        </w:rPr>
        <w:t>Ochrony Państwa, S</w:t>
      </w:r>
      <w:r w:rsidR="007B7F48" w:rsidRPr="005625A2">
        <w:rPr>
          <w:rFonts w:eastAsia="Calibri"/>
          <w:szCs w:val="20"/>
        </w:rPr>
        <w:t>łużba Kontrwywiadu Wojskowego, Ż</w:t>
      </w:r>
      <w:r w:rsidRPr="005625A2">
        <w:rPr>
          <w:rFonts w:eastAsia="Calibri"/>
          <w:szCs w:val="20"/>
        </w:rPr>
        <w:t>andarmeria Wojskowa</w:t>
      </w:r>
      <w:r w:rsidR="00DC27AC" w:rsidRPr="005625A2">
        <w:rPr>
          <w:rFonts w:eastAsia="Calibri"/>
          <w:szCs w:val="20"/>
        </w:rPr>
        <w:t>,</w:t>
      </w:r>
      <w:r w:rsidRPr="005625A2">
        <w:rPr>
          <w:rFonts w:eastAsia="Calibri"/>
          <w:szCs w:val="20"/>
        </w:rPr>
        <w:t xml:space="preserve"> Służba Wywiadu Wojskowego </w:t>
      </w:r>
      <w:r w:rsidR="00DC27AC" w:rsidRPr="005625A2">
        <w:rPr>
          <w:rFonts w:eastAsia="Calibri"/>
          <w:szCs w:val="20"/>
        </w:rPr>
        <w:t>oraz</w:t>
      </w:r>
      <w:r w:rsidRPr="005625A2">
        <w:rPr>
          <w:rFonts w:eastAsia="Calibri"/>
          <w:szCs w:val="20"/>
        </w:rPr>
        <w:t xml:space="preserve"> przewoźni</w:t>
      </w:r>
      <w:r w:rsidR="00DC27AC" w:rsidRPr="005625A2">
        <w:rPr>
          <w:rFonts w:eastAsia="Calibri"/>
          <w:szCs w:val="20"/>
        </w:rPr>
        <w:t>cy</w:t>
      </w:r>
      <w:r w:rsidRPr="005625A2">
        <w:rPr>
          <w:rFonts w:eastAsia="Calibri"/>
          <w:szCs w:val="20"/>
        </w:rPr>
        <w:t xml:space="preserve"> realizujący transport międzynarodowy przez granicę państwową</w:t>
      </w:r>
      <w:r w:rsidR="004F7B1F" w:rsidRPr="005625A2">
        <w:rPr>
          <w:rFonts w:eastAsia="Calibri"/>
          <w:szCs w:val="20"/>
        </w:rPr>
        <w:t xml:space="preserve"> a także </w:t>
      </w:r>
      <w:r w:rsidR="00DC27AC" w:rsidRPr="005625A2">
        <w:rPr>
          <w:rFonts w:eastAsia="Calibri"/>
          <w:szCs w:val="20"/>
        </w:rPr>
        <w:t>Ministerstwo Infrastruktur</w:t>
      </w:r>
      <w:r w:rsidR="004F7B1F" w:rsidRPr="005625A2">
        <w:rPr>
          <w:rFonts w:eastAsia="Calibri"/>
          <w:szCs w:val="20"/>
        </w:rPr>
        <w:t>y i Urząd Lotnictwa Cywilnego</w:t>
      </w:r>
      <w:r w:rsidR="00D017AA" w:rsidRPr="005625A2">
        <w:rPr>
          <w:rFonts w:eastAsia="Calibri"/>
          <w:szCs w:val="20"/>
        </w:rPr>
        <w:t xml:space="preserve"> oraz Prezes Urzędu Ochrony Danych Osobowych</w:t>
      </w:r>
      <w:r w:rsidRPr="005625A2">
        <w:rPr>
          <w:rFonts w:eastAsia="Calibri"/>
          <w:szCs w:val="20"/>
        </w:rPr>
        <w:t>.</w:t>
      </w:r>
    </w:p>
    <w:p w14:paraId="0D3D9196" w14:textId="77777777" w:rsidR="00717EF5" w:rsidRDefault="00717EF5" w:rsidP="00717EF5">
      <w:pPr>
        <w:spacing w:before="120" w:after="0" w:line="360" w:lineRule="auto"/>
        <w:jc w:val="both"/>
        <w:rPr>
          <w:rFonts w:eastAsia="Calibri"/>
          <w:i/>
          <w:szCs w:val="20"/>
        </w:rPr>
      </w:pPr>
      <w:r w:rsidRPr="005625A2">
        <w:rPr>
          <w:rFonts w:eastAsia="Calibri"/>
          <w:szCs w:val="20"/>
          <w:u w:val="single"/>
        </w:rPr>
        <w:t>Cel operacyjny:</w:t>
      </w:r>
      <w:r w:rsidRPr="005625A2">
        <w:rPr>
          <w:rFonts w:eastAsia="Calibri"/>
          <w:szCs w:val="20"/>
        </w:rPr>
        <w:t xml:space="preserve"> </w:t>
      </w:r>
      <w:r w:rsidR="00840C97">
        <w:rPr>
          <w:rFonts w:eastAsia="Calibri"/>
          <w:szCs w:val="20"/>
        </w:rPr>
        <w:t>Zapewnienie współpracy polskich instytucji z systemem</w:t>
      </w:r>
      <w:r w:rsidRPr="005625A2">
        <w:rPr>
          <w:rFonts w:eastAsia="Calibri"/>
          <w:szCs w:val="20"/>
        </w:rPr>
        <w:t xml:space="preserve"> EES zgodnie z </w:t>
      </w:r>
      <w:r w:rsidRPr="005625A2">
        <w:rPr>
          <w:rFonts w:eastAsia="Calibri"/>
          <w:i/>
          <w:szCs w:val="20"/>
        </w:rPr>
        <w:t>rozporządzeniem 2017/2226</w:t>
      </w:r>
      <w:r w:rsidRPr="005625A2">
        <w:rPr>
          <w:rFonts w:eastAsia="Calibri"/>
          <w:szCs w:val="20"/>
        </w:rPr>
        <w:t xml:space="preserve"> oraz </w:t>
      </w:r>
      <w:r w:rsidRPr="005625A2">
        <w:rPr>
          <w:rFonts w:eastAsia="Calibri"/>
          <w:i/>
          <w:szCs w:val="20"/>
        </w:rPr>
        <w:t>rozporządzeniem 2017/2225.</w:t>
      </w:r>
    </w:p>
    <w:p w14:paraId="2F6A197F" w14:textId="77777777" w:rsidR="00071C88" w:rsidRDefault="00071C88" w:rsidP="00717EF5">
      <w:pPr>
        <w:spacing w:before="120" w:after="0" w:line="360" w:lineRule="auto"/>
        <w:jc w:val="both"/>
        <w:rPr>
          <w:rFonts w:eastAsia="Calibri"/>
          <w:i/>
          <w:szCs w:val="20"/>
        </w:rPr>
      </w:pPr>
    </w:p>
    <w:p w14:paraId="489B5D06" w14:textId="77777777" w:rsidR="00071C88" w:rsidRDefault="00071C88" w:rsidP="00717EF5">
      <w:pPr>
        <w:spacing w:before="120" w:after="0" w:line="360" w:lineRule="auto"/>
        <w:jc w:val="both"/>
        <w:rPr>
          <w:rFonts w:eastAsia="Calibri"/>
          <w:i/>
          <w:szCs w:val="20"/>
        </w:rPr>
      </w:pPr>
    </w:p>
    <w:p w14:paraId="0B4C9BFB" w14:textId="77777777" w:rsidR="00071C88" w:rsidRDefault="00071C88" w:rsidP="00717EF5">
      <w:pPr>
        <w:spacing w:before="120" w:after="0" w:line="360" w:lineRule="auto"/>
        <w:jc w:val="both"/>
        <w:rPr>
          <w:rFonts w:eastAsia="Calibri"/>
          <w:i/>
          <w:szCs w:val="20"/>
        </w:rPr>
      </w:pPr>
    </w:p>
    <w:p w14:paraId="150895C6" w14:textId="77777777" w:rsidR="00071C88" w:rsidRDefault="00071C88" w:rsidP="00717EF5">
      <w:pPr>
        <w:spacing w:before="120" w:after="0" w:line="360" w:lineRule="auto"/>
        <w:jc w:val="both"/>
        <w:rPr>
          <w:rFonts w:eastAsia="Calibri"/>
          <w:i/>
          <w:szCs w:val="20"/>
        </w:rPr>
      </w:pPr>
    </w:p>
    <w:p w14:paraId="05667924" w14:textId="77777777" w:rsidR="00071C88" w:rsidRPr="005625A2" w:rsidRDefault="00071C88" w:rsidP="00717EF5">
      <w:pPr>
        <w:spacing w:before="120" w:after="0" w:line="360" w:lineRule="auto"/>
        <w:jc w:val="both"/>
        <w:rPr>
          <w:rFonts w:eastAsia="Calibri"/>
          <w:szCs w:val="20"/>
        </w:rPr>
      </w:pPr>
    </w:p>
    <w:p w14:paraId="0E06CE9C" w14:textId="77777777" w:rsidR="00717EF5" w:rsidRPr="00717EF5" w:rsidRDefault="00717EF5" w:rsidP="00717EF5">
      <w:pPr>
        <w:spacing w:before="120" w:after="0" w:line="360" w:lineRule="auto"/>
        <w:jc w:val="both"/>
        <w:rPr>
          <w:rFonts w:eastAsia="Calibri"/>
          <w:szCs w:val="20"/>
          <w:u w:val="single"/>
        </w:rPr>
      </w:pPr>
      <w:r w:rsidRPr="00717EF5">
        <w:rPr>
          <w:rFonts w:eastAsia="Calibri"/>
          <w:szCs w:val="20"/>
          <w:u w:val="single"/>
        </w:rPr>
        <w:t xml:space="preserve">Zakres projektu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EES:</w:t>
      </w:r>
    </w:p>
    <w:tbl>
      <w:tblPr>
        <w:tblStyle w:val="Tabelasiatki4akcent11"/>
        <w:tblW w:w="9634" w:type="dxa"/>
        <w:tblLook w:val="0620" w:firstRow="1" w:lastRow="0" w:firstColumn="0" w:lastColumn="0" w:noHBand="1" w:noVBand="1"/>
      </w:tblPr>
      <w:tblGrid>
        <w:gridCol w:w="1437"/>
        <w:gridCol w:w="2811"/>
        <w:gridCol w:w="1984"/>
        <w:gridCol w:w="3402"/>
      </w:tblGrid>
      <w:tr w:rsidR="00717EF5" w:rsidRPr="00B16617" w14:paraId="0529AD30" w14:textId="77777777" w:rsidTr="00DE3D63">
        <w:trPr>
          <w:cnfStyle w:val="100000000000" w:firstRow="1" w:lastRow="0" w:firstColumn="0" w:lastColumn="0" w:oddVBand="0" w:evenVBand="0" w:oddHBand="0" w:evenHBand="0" w:firstRowFirstColumn="0" w:firstRowLastColumn="0" w:lastRowFirstColumn="0" w:lastRowLastColumn="0"/>
          <w:trHeight w:val="541"/>
        </w:trPr>
        <w:tc>
          <w:tcPr>
            <w:tcW w:w="1437" w:type="dxa"/>
            <w:tcBorders>
              <w:right w:val="single" w:sz="4" w:space="0" w:color="FFFFFF" w:themeColor="background1"/>
            </w:tcBorders>
          </w:tcPr>
          <w:p w14:paraId="3630E31B" w14:textId="77777777" w:rsidR="00717EF5" w:rsidRPr="00B16617" w:rsidRDefault="00717EF5" w:rsidP="00717EF5">
            <w:pPr>
              <w:spacing w:before="120"/>
              <w:jc w:val="both"/>
            </w:pPr>
            <w:r w:rsidRPr="00B16617">
              <w:t>Nr zadania</w:t>
            </w:r>
          </w:p>
        </w:tc>
        <w:tc>
          <w:tcPr>
            <w:tcW w:w="2811" w:type="dxa"/>
            <w:tcBorders>
              <w:left w:val="single" w:sz="4" w:space="0" w:color="FFFFFF" w:themeColor="background1"/>
              <w:right w:val="single" w:sz="4" w:space="0" w:color="FFFFFF" w:themeColor="background1"/>
            </w:tcBorders>
          </w:tcPr>
          <w:p w14:paraId="0C8551A3" w14:textId="77777777" w:rsidR="00717EF5" w:rsidRPr="00B16617" w:rsidRDefault="00717EF5" w:rsidP="00717EF5">
            <w:pPr>
              <w:spacing w:before="120"/>
              <w:jc w:val="center"/>
            </w:pPr>
            <w:r w:rsidRPr="00B16617">
              <w:t>Nazwa Zadania</w:t>
            </w:r>
          </w:p>
        </w:tc>
        <w:tc>
          <w:tcPr>
            <w:tcW w:w="1984" w:type="dxa"/>
            <w:tcBorders>
              <w:left w:val="single" w:sz="4" w:space="0" w:color="FFFFFF" w:themeColor="background1"/>
              <w:right w:val="single" w:sz="4" w:space="0" w:color="FFFFFF" w:themeColor="background1"/>
            </w:tcBorders>
          </w:tcPr>
          <w:p w14:paraId="719990FC" w14:textId="77777777" w:rsidR="00717EF5" w:rsidRPr="00B16617" w:rsidRDefault="00717EF5" w:rsidP="00D9229F">
            <w:pPr>
              <w:spacing w:before="120"/>
              <w:jc w:val="center"/>
            </w:pPr>
            <w:r w:rsidRPr="00B16617">
              <w:t>Odpowiedzialn</w:t>
            </w:r>
            <w:r w:rsidR="00D9229F">
              <w:t xml:space="preserve">y </w:t>
            </w:r>
          </w:p>
        </w:tc>
        <w:tc>
          <w:tcPr>
            <w:tcW w:w="3402" w:type="dxa"/>
            <w:tcBorders>
              <w:left w:val="single" w:sz="4" w:space="0" w:color="FFFFFF" w:themeColor="background1"/>
            </w:tcBorders>
          </w:tcPr>
          <w:p w14:paraId="2B5C0B49" w14:textId="77777777" w:rsidR="00717EF5" w:rsidRPr="00B16617" w:rsidRDefault="00717EF5" w:rsidP="00717EF5">
            <w:pPr>
              <w:spacing w:before="120"/>
              <w:jc w:val="center"/>
            </w:pPr>
            <w:r w:rsidRPr="00B16617">
              <w:t>Termin</w:t>
            </w:r>
          </w:p>
        </w:tc>
      </w:tr>
      <w:tr w:rsidR="00717EF5" w:rsidRPr="00717EF5" w14:paraId="3740AA5B" w14:textId="77777777" w:rsidTr="00DE3D63">
        <w:trPr>
          <w:trHeight w:val="1"/>
        </w:trPr>
        <w:tc>
          <w:tcPr>
            <w:tcW w:w="1437" w:type="dxa"/>
          </w:tcPr>
          <w:p w14:paraId="2AE5D0B9" w14:textId="77777777" w:rsidR="00717EF5" w:rsidRPr="00717EF5" w:rsidRDefault="00717EF5" w:rsidP="0009132F">
            <w:pPr>
              <w:spacing w:before="120"/>
              <w:rPr>
                <w:sz w:val="22"/>
              </w:rPr>
            </w:pPr>
            <w:r w:rsidRPr="00717EF5">
              <w:rPr>
                <w:sz w:val="18"/>
              </w:rPr>
              <w:t>01EES</w:t>
            </w:r>
          </w:p>
        </w:tc>
        <w:tc>
          <w:tcPr>
            <w:tcW w:w="2811" w:type="dxa"/>
          </w:tcPr>
          <w:p w14:paraId="4D850B38" w14:textId="77777777" w:rsidR="00717EF5" w:rsidRPr="00717EF5" w:rsidRDefault="00717EF5" w:rsidP="0009132F">
            <w:pPr>
              <w:spacing w:before="120"/>
              <w:rPr>
                <w:sz w:val="22"/>
              </w:rPr>
            </w:pPr>
            <w:r w:rsidRPr="00717EF5">
              <w:rPr>
                <w:sz w:val="18"/>
              </w:rPr>
              <w:t xml:space="preserve">Gotowość serwerowni do rozbudowy architektury krajowej </w:t>
            </w:r>
          </w:p>
        </w:tc>
        <w:tc>
          <w:tcPr>
            <w:tcW w:w="1984" w:type="dxa"/>
          </w:tcPr>
          <w:p w14:paraId="040C3E29" w14:textId="77777777" w:rsidR="00717EF5" w:rsidRPr="00717EF5" w:rsidRDefault="00717EF5" w:rsidP="0009132F">
            <w:pPr>
              <w:spacing w:before="120"/>
              <w:rPr>
                <w:sz w:val="22"/>
              </w:rPr>
            </w:pPr>
            <w:r w:rsidRPr="00717EF5">
              <w:rPr>
                <w:sz w:val="18"/>
              </w:rPr>
              <w:t>KGP / KGSG</w:t>
            </w:r>
          </w:p>
        </w:tc>
        <w:tc>
          <w:tcPr>
            <w:tcW w:w="3402" w:type="dxa"/>
          </w:tcPr>
          <w:p w14:paraId="64B96410" w14:textId="77777777" w:rsidR="00717EF5" w:rsidRPr="00303C22" w:rsidRDefault="00717EF5" w:rsidP="0009132F">
            <w:pPr>
              <w:spacing w:before="120"/>
              <w:rPr>
                <w:sz w:val="22"/>
              </w:rPr>
            </w:pPr>
            <w:r w:rsidRPr="00303C22">
              <w:rPr>
                <w:sz w:val="18"/>
              </w:rPr>
              <w:t>04.2020 r. – 06.2020 r.</w:t>
            </w:r>
          </w:p>
        </w:tc>
      </w:tr>
      <w:tr w:rsidR="00717EF5" w:rsidRPr="00717EF5" w14:paraId="641E7B43" w14:textId="77777777" w:rsidTr="00DE3D63">
        <w:trPr>
          <w:trHeight w:val="1"/>
        </w:trPr>
        <w:tc>
          <w:tcPr>
            <w:tcW w:w="1437" w:type="dxa"/>
          </w:tcPr>
          <w:p w14:paraId="46D43827" w14:textId="77777777" w:rsidR="00717EF5" w:rsidRPr="00717EF5" w:rsidRDefault="00717EF5" w:rsidP="0009132F">
            <w:pPr>
              <w:spacing w:before="120"/>
              <w:rPr>
                <w:sz w:val="22"/>
              </w:rPr>
            </w:pPr>
            <w:r w:rsidRPr="00717EF5">
              <w:rPr>
                <w:sz w:val="18"/>
              </w:rPr>
              <w:t>02EES</w:t>
            </w:r>
          </w:p>
        </w:tc>
        <w:tc>
          <w:tcPr>
            <w:tcW w:w="2811" w:type="dxa"/>
          </w:tcPr>
          <w:p w14:paraId="567B1ADD" w14:textId="77777777" w:rsidR="00717EF5" w:rsidRPr="00717EF5" w:rsidRDefault="00717EF5" w:rsidP="0009132F">
            <w:pPr>
              <w:spacing w:before="120"/>
              <w:rPr>
                <w:sz w:val="22"/>
              </w:rPr>
            </w:pPr>
            <w:r w:rsidRPr="00717EF5">
              <w:rPr>
                <w:sz w:val="18"/>
              </w:rPr>
              <w:t xml:space="preserve">Gotowość krajowych zmian w VIS (interoperacyjność EES z VIS) </w:t>
            </w:r>
          </w:p>
        </w:tc>
        <w:tc>
          <w:tcPr>
            <w:tcW w:w="1984" w:type="dxa"/>
          </w:tcPr>
          <w:p w14:paraId="4BC2834D" w14:textId="77777777" w:rsidR="00717EF5" w:rsidRPr="00717EF5" w:rsidRDefault="00717EF5" w:rsidP="0009132F">
            <w:pPr>
              <w:spacing w:before="120"/>
              <w:rPr>
                <w:sz w:val="22"/>
              </w:rPr>
            </w:pPr>
            <w:r w:rsidRPr="00717EF5">
              <w:rPr>
                <w:sz w:val="18"/>
              </w:rPr>
              <w:t>KGP / KGSG</w:t>
            </w:r>
          </w:p>
        </w:tc>
        <w:tc>
          <w:tcPr>
            <w:tcW w:w="3402" w:type="dxa"/>
          </w:tcPr>
          <w:p w14:paraId="0033F3D9" w14:textId="78DCB8D2" w:rsidR="00717EF5" w:rsidRPr="00303C22" w:rsidRDefault="00B337EC" w:rsidP="00B337EC">
            <w:pPr>
              <w:spacing w:before="120"/>
              <w:rPr>
                <w:sz w:val="22"/>
              </w:rPr>
            </w:pPr>
            <w:r>
              <w:rPr>
                <w:sz w:val="18"/>
              </w:rPr>
              <w:t>03</w:t>
            </w:r>
            <w:r w:rsidR="00717EF5" w:rsidRPr="00303C22">
              <w:rPr>
                <w:sz w:val="18"/>
              </w:rPr>
              <w:t>.202</w:t>
            </w:r>
            <w:r>
              <w:rPr>
                <w:sz w:val="18"/>
              </w:rPr>
              <w:t>3</w:t>
            </w:r>
            <w:r w:rsidR="00717EF5" w:rsidRPr="00303C22">
              <w:rPr>
                <w:sz w:val="18"/>
              </w:rPr>
              <w:t xml:space="preserve"> r.</w:t>
            </w:r>
          </w:p>
        </w:tc>
      </w:tr>
      <w:tr w:rsidR="00717EF5" w:rsidRPr="00717EF5" w14:paraId="3F29AB57" w14:textId="77777777" w:rsidTr="00DE3D63">
        <w:trPr>
          <w:trHeight w:val="1"/>
        </w:trPr>
        <w:tc>
          <w:tcPr>
            <w:tcW w:w="1437" w:type="dxa"/>
          </w:tcPr>
          <w:p w14:paraId="006B925C" w14:textId="77777777" w:rsidR="00717EF5" w:rsidRPr="00717EF5" w:rsidRDefault="00717EF5" w:rsidP="0009132F">
            <w:pPr>
              <w:spacing w:before="120"/>
              <w:rPr>
                <w:sz w:val="22"/>
              </w:rPr>
            </w:pPr>
            <w:r w:rsidRPr="00717EF5">
              <w:rPr>
                <w:sz w:val="18"/>
              </w:rPr>
              <w:t>03EES</w:t>
            </w:r>
          </w:p>
        </w:tc>
        <w:tc>
          <w:tcPr>
            <w:tcW w:w="2811" w:type="dxa"/>
          </w:tcPr>
          <w:p w14:paraId="39DA8D31" w14:textId="77777777" w:rsidR="00717EF5" w:rsidRPr="00717EF5" w:rsidRDefault="00717EF5" w:rsidP="0009132F">
            <w:pPr>
              <w:spacing w:before="120"/>
              <w:rPr>
                <w:sz w:val="22"/>
              </w:rPr>
            </w:pPr>
            <w:r w:rsidRPr="00717EF5">
              <w:rPr>
                <w:sz w:val="18"/>
              </w:rPr>
              <w:t>Gotowość systemu centralnego EES/VIS – możliwość testowania, podłączenie infrastruktury granicznej do EES NUI</w:t>
            </w:r>
          </w:p>
        </w:tc>
        <w:tc>
          <w:tcPr>
            <w:tcW w:w="1984" w:type="dxa"/>
          </w:tcPr>
          <w:p w14:paraId="10676C5E" w14:textId="77777777" w:rsidR="00717EF5" w:rsidRPr="00717EF5" w:rsidRDefault="00717EF5" w:rsidP="0009132F">
            <w:pPr>
              <w:spacing w:before="120"/>
              <w:rPr>
                <w:sz w:val="22"/>
              </w:rPr>
            </w:pPr>
            <w:r w:rsidRPr="00717EF5">
              <w:rPr>
                <w:sz w:val="18"/>
              </w:rPr>
              <w:t>Agencja eu-LISA, KGSG, UI</w:t>
            </w:r>
          </w:p>
        </w:tc>
        <w:tc>
          <w:tcPr>
            <w:tcW w:w="3402" w:type="dxa"/>
          </w:tcPr>
          <w:p w14:paraId="6AB50FBD" w14:textId="77777777" w:rsidR="00717EF5" w:rsidRPr="00303C22" w:rsidRDefault="00717EF5" w:rsidP="0009132F">
            <w:pPr>
              <w:spacing w:before="120"/>
              <w:rPr>
                <w:sz w:val="22"/>
              </w:rPr>
            </w:pPr>
            <w:r w:rsidRPr="00303C22">
              <w:rPr>
                <w:sz w:val="18"/>
              </w:rPr>
              <w:t>12.2020 r.</w:t>
            </w:r>
            <w:r w:rsidR="000A0200" w:rsidRPr="00303C22">
              <w:rPr>
                <w:rStyle w:val="Odwoanieprzypisudolnego"/>
                <w:sz w:val="18"/>
              </w:rPr>
              <w:footnoteReference w:id="9"/>
            </w:r>
          </w:p>
        </w:tc>
      </w:tr>
      <w:tr w:rsidR="00717EF5" w:rsidRPr="00717EF5" w14:paraId="0023E9BA" w14:textId="77777777" w:rsidTr="00DE3D63">
        <w:trPr>
          <w:trHeight w:val="1"/>
        </w:trPr>
        <w:tc>
          <w:tcPr>
            <w:tcW w:w="1437" w:type="dxa"/>
          </w:tcPr>
          <w:p w14:paraId="3C9EEEBD" w14:textId="77777777" w:rsidR="00717EF5" w:rsidRPr="00717EF5" w:rsidRDefault="00717EF5" w:rsidP="0009132F">
            <w:pPr>
              <w:spacing w:before="120"/>
              <w:rPr>
                <w:sz w:val="22"/>
              </w:rPr>
            </w:pPr>
            <w:r w:rsidRPr="00717EF5">
              <w:rPr>
                <w:sz w:val="18"/>
              </w:rPr>
              <w:t>04EES</w:t>
            </w:r>
          </w:p>
        </w:tc>
        <w:tc>
          <w:tcPr>
            <w:tcW w:w="2811" w:type="dxa"/>
          </w:tcPr>
          <w:p w14:paraId="3839A319" w14:textId="77777777" w:rsidR="00717EF5" w:rsidRPr="00717EF5" w:rsidRDefault="00717EF5" w:rsidP="0009132F">
            <w:pPr>
              <w:spacing w:before="120"/>
              <w:rPr>
                <w:sz w:val="22"/>
              </w:rPr>
            </w:pPr>
            <w:r w:rsidRPr="00717EF5">
              <w:rPr>
                <w:sz w:val="18"/>
              </w:rPr>
              <w:t>Uruchomienie krajowej infrastruktury granicznej</w:t>
            </w:r>
          </w:p>
        </w:tc>
        <w:tc>
          <w:tcPr>
            <w:tcW w:w="1984" w:type="dxa"/>
          </w:tcPr>
          <w:p w14:paraId="1632D924" w14:textId="77777777" w:rsidR="00717EF5" w:rsidRPr="00717EF5" w:rsidRDefault="00717EF5" w:rsidP="0009132F">
            <w:pPr>
              <w:spacing w:before="120"/>
              <w:rPr>
                <w:sz w:val="22"/>
              </w:rPr>
            </w:pPr>
            <w:r w:rsidRPr="00717EF5">
              <w:rPr>
                <w:sz w:val="18"/>
              </w:rPr>
              <w:t>KGSG</w:t>
            </w:r>
          </w:p>
        </w:tc>
        <w:tc>
          <w:tcPr>
            <w:tcW w:w="3402" w:type="dxa"/>
          </w:tcPr>
          <w:p w14:paraId="37C0F280" w14:textId="77777777" w:rsidR="00717EF5" w:rsidRPr="00303C22" w:rsidRDefault="00717EF5" w:rsidP="0009132F">
            <w:pPr>
              <w:spacing w:before="120"/>
              <w:rPr>
                <w:sz w:val="22"/>
              </w:rPr>
            </w:pPr>
            <w:r w:rsidRPr="00303C22">
              <w:rPr>
                <w:sz w:val="18"/>
              </w:rPr>
              <w:t>01.2021 r. – 09.2021 r.</w:t>
            </w:r>
          </w:p>
        </w:tc>
      </w:tr>
      <w:tr w:rsidR="00E04C9E" w:rsidRPr="00717EF5" w14:paraId="619F702F" w14:textId="77777777" w:rsidTr="00DE3D63">
        <w:trPr>
          <w:trHeight w:val="1"/>
        </w:trPr>
        <w:tc>
          <w:tcPr>
            <w:tcW w:w="1437" w:type="dxa"/>
          </w:tcPr>
          <w:p w14:paraId="7CCA3425" w14:textId="77777777" w:rsidR="00E04C9E" w:rsidRPr="00717EF5" w:rsidRDefault="00E04C9E" w:rsidP="0009132F">
            <w:pPr>
              <w:spacing w:before="120"/>
              <w:rPr>
                <w:sz w:val="18"/>
              </w:rPr>
            </w:pPr>
            <w:r>
              <w:rPr>
                <w:sz w:val="18"/>
              </w:rPr>
              <w:t>05EES</w:t>
            </w:r>
          </w:p>
        </w:tc>
        <w:tc>
          <w:tcPr>
            <w:tcW w:w="2811" w:type="dxa"/>
          </w:tcPr>
          <w:p w14:paraId="743F7CC1" w14:textId="77777777" w:rsidR="00E04C9E" w:rsidRPr="00717EF5" w:rsidRDefault="00E04C9E" w:rsidP="0009132F">
            <w:pPr>
              <w:spacing w:before="120"/>
              <w:rPr>
                <w:sz w:val="18"/>
              </w:rPr>
            </w:pPr>
            <w:r>
              <w:rPr>
                <w:sz w:val="18"/>
              </w:rPr>
              <w:t>Uruchomienie krajowych interfejsów dostępu do EES w celu d</w:t>
            </w:r>
            <w:r w:rsidRPr="00717EF5">
              <w:rPr>
                <w:sz w:val="18"/>
              </w:rPr>
              <w:t>ostosowani</w:t>
            </w:r>
            <w:r>
              <w:rPr>
                <w:sz w:val="18"/>
              </w:rPr>
              <w:t>a</w:t>
            </w:r>
            <w:r w:rsidRPr="00717EF5">
              <w:rPr>
                <w:sz w:val="18"/>
              </w:rPr>
              <w:t xml:space="preserve"> systemów informatycznych </w:t>
            </w:r>
            <w:r>
              <w:rPr>
                <w:sz w:val="18"/>
              </w:rPr>
              <w:t xml:space="preserve">przez </w:t>
            </w:r>
            <w:r w:rsidRPr="00717EF5">
              <w:rPr>
                <w:sz w:val="18"/>
              </w:rPr>
              <w:t>UI</w:t>
            </w:r>
          </w:p>
        </w:tc>
        <w:tc>
          <w:tcPr>
            <w:tcW w:w="1984" w:type="dxa"/>
          </w:tcPr>
          <w:p w14:paraId="42A1F65E" w14:textId="77777777" w:rsidR="00E04C9E" w:rsidRPr="00717EF5" w:rsidRDefault="00E04C9E" w:rsidP="0009132F">
            <w:pPr>
              <w:spacing w:before="120"/>
              <w:rPr>
                <w:sz w:val="18"/>
              </w:rPr>
            </w:pPr>
            <w:r w:rsidRPr="00717EF5">
              <w:rPr>
                <w:sz w:val="18"/>
              </w:rPr>
              <w:t>KGS</w:t>
            </w:r>
            <w:r>
              <w:rPr>
                <w:sz w:val="18"/>
              </w:rPr>
              <w:t>G, UI</w:t>
            </w:r>
          </w:p>
        </w:tc>
        <w:tc>
          <w:tcPr>
            <w:tcW w:w="3402" w:type="dxa"/>
          </w:tcPr>
          <w:p w14:paraId="5A755089" w14:textId="77777777" w:rsidR="00E04C9E" w:rsidRPr="00303C22" w:rsidRDefault="00E04C9E" w:rsidP="0009132F">
            <w:pPr>
              <w:spacing w:before="120"/>
              <w:rPr>
                <w:sz w:val="18"/>
              </w:rPr>
            </w:pPr>
            <w:r w:rsidRPr="00303C22">
              <w:rPr>
                <w:sz w:val="18"/>
              </w:rPr>
              <w:t>11.2021 r.</w:t>
            </w:r>
          </w:p>
        </w:tc>
      </w:tr>
      <w:tr w:rsidR="00E04C9E" w:rsidRPr="00717EF5" w14:paraId="49D7BB34" w14:textId="77777777" w:rsidTr="00DE3D63">
        <w:trPr>
          <w:trHeight w:val="1"/>
        </w:trPr>
        <w:tc>
          <w:tcPr>
            <w:tcW w:w="1437" w:type="dxa"/>
          </w:tcPr>
          <w:p w14:paraId="3C9FA1CD" w14:textId="77777777" w:rsidR="00E04C9E" w:rsidRDefault="00E04C9E" w:rsidP="0009132F">
            <w:pPr>
              <w:spacing w:before="120"/>
              <w:rPr>
                <w:sz w:val="18"/>
              </w:rPr>
            </w:pPr>
            <w:r>
              <w:rPr>
                <w:sz w:val="18"/>
              </w:rPr>
              <w:t>06EES</w:t>
            </w:r>
          </w:p>
        </w:tc>
        <w:tc>
          <w:tcPr>
            <w:tcW w:w="2811" w:type="dxa"/>
          </w:tcPr>
          <w:p w14:paraId="530F106F" w14:textId="77777777" w:rsidR="00E04C9E" w:rsidRDefault="00E04C9E" w:rsidP="0009132F">
            <w:pPr>
              <w:spacing w:before="120"/>
              <w:rPr>
                <w:sz w:val="18"/>
              </w:rPr>
            </w:pPr>
            <w:r>
              <w:rPr>
                <w:sz w:val="18"/>
              </w:rPr>
              <w:t>Zapewnienie dostępu do EES za pośrednictwem aplikacji WWW</w:t>
            </w:r>
          </w:p>
        </w:tc>
        <w:tc>
          <w:tcPr>
            <w:tcW w:w="1984" w:type="dxa"/>
          </w:tcPr>
          <w:p w14:paraId="03F65FCC" w14:textId="77777777" w:rsidR="00E04C9E" w:rsidRPr="00303C22" w:rsidRDefault="00E04C9E" w:rsidP="0009132F">
            <w:pPr>
              <w:spacing w:before="120"/>
              <w:rPr>
                <w:sz w:val="18"/>
              </w:rPr>
            </w:pPr>
            <w:r w:rsidRPr="00303C22">
              <w:rPr>
                <w:sz w:val="18"/>
              </w:rPr>
              <w:t>KGSG, UI i krajowi użytkownicy aplikacji webowej EES</w:t>
            </w:r>
          </w:p>
        </w:tc>
        <w:tc>
          <w:tcPr>
            <w:tcW w:w="3402" w:type="dxa"/>
          </w:tcPr>
          <w:p w14:paraId="1DC5D70C" w14:textId="77777777" w:rsidR="00E04C9E" w:rsidRPr="00303C22" w:rsidRDefault="00E04C9E" w:rsidP="0009132F">
            <w:pPr>
              <w:spacing w:before="120"/>
              <w:rPr>
                <w:sz w:val="18"/>
              </w:rPr>
            </w:pPr>
            <w:r w:rsidRPr="00303C22">
              <w:rPr>
                <w:sz w:val="18"/>
              </w:rPr>
              <w:t>0</w:t>
            </w:r>
            <w:r w:rsidR="00E42674">
              <w:rPr>
                <w:sz w:val="18"/>
              </w:rPr>
              <w:t>2</w:t>
            </w:r>
            <w:r w:rsidRPr="00303C22">
              <w:rPr>
                <w:sz w:val="18"/>
              </w:rPr>
              <w:t>.2022 r.</w:t>
            </w:r>
          </w:p>
        </w:tc>
      </w:tr>
      <w:tr w:rsidR="00E04C9E" w:rsidRPr="00717EF5" w14:paraId="3DF6C698" w14:textId="77777777" w:rsidTr="00DE3D63">
        <w:trPr>
          <w:trHeight w:val="1"/>
        </w:trPr>
        <w:tc>
          <w:tcPr>
            <w:tcW w:w="1437" w:type="dxa"/>
          </w:tcPr>
          <w:p w14:paraId="74359D8B" w14:textId="77777777" w:rsidR="00E04C9E" w:rsidRDefault="00E04C9E" w:rsidP="0009132F">
            <w:pPr>
              <w:spacing w:before="120"/>
              <w:rPr>
                <w:sz w:val="18"/>
              </w:rPr>
            </w:pPr>
            <w:r>
              <w:rPr>
                <w:sz w:val="18"/>
              </w:rPr>
              <w:t>07EES</w:t>
            </w:r>
          </w:p>
        </w:tc>
        <w:tc>
          <w:tcPr>
            <w:tcW w:w="2811" w:type="dxa"/>
          </w:tcPr>
          <w:p w14:paraId="47E9CDAA" w14:textId="77777777" w:rsidR="00E04C9E" w:rsidRDefault="00E04C9E" w:rsidP="0009132F">
            <w:pPr>
              <w:spacing w:before="120"/>
              <w:rPr>
                <w:sz w:val="18"/>
              </w:rPr>
            </w:pPr>
            <w:r>
              <w:rPr>
                <w:sz w:val="18"/>
              </w:rPr>
              <w:t>Dostosowanie systemów KGSG do obsługi EES</w:t>
            </w:r>
          </w:p>
        </w:tc>
        <w:tc>
          <w:tcPr>
            <w:tcW w:w="1984" w:type="dxa"/>
          </w:tcPr>
          <w:p w14:paraId="6F83C973" w14:textId="77777777" w:rsidR="00E04C9E" w:rsidRPr="00303C22" w:rsidRDefault="00E04C9E" w:rsidP="0009132F">
            <w:pPr>
              <w:spacing w:before="120"/>
              <w:rPr>
                <w:sz w:val="18"/>
              </w:rPr>
            </w:pPr>
            <w:r w:rsidRPr="00303C22">
              <w:rPr>
                <w:sz w:val="18"/>
              </w:rPr>
              <w:t>KGSG</w:t>
            </w:r>
          </w:p>
        </w:tc>
        <w:tc>
          <w:tcPr>
            <w:tcW w:w="3402" w:type="dxa"/>
          </w:tcPr>
          <w:p w14:paraId="2DD420B0" w14:textId="77777777" w:rsidR="00E04C9E" w:rsidRPr="00303C22" w:rsidRDefault="001809E9" w:rsidP="001809E9">
            <w:pPr>
              <w:spacing w:before="120"/>
              <w:rPr>
                <w:sz w:val="18"/>
              </w:rPr>
            </w:pPr>
            <w:r>
              <w:rPr>
                <w:sz w:val="18"/>
              </w:rPr>
              <w:t>1</w:t>
            </w:r>
            <w:r w:rsidR="00E04C9E" w:rsidRPr="00303C22">
              <w:rPr>
                <w:sz w:val="18"/>
              </w:rPr>
              <w:t>0.2022 r.</w:t>
            </w:r>
          </w:p>
        </w:tc>
      </w:tr>
      <w:tr w:rsidR="00717EF5" w:rsidRPr="00717EF5" w14:paraId="28D0CE43" w14:textId="77777777" w:rsidTr="00DE3D63">
        <w:trPr>
          <w:trHeight w:val="1"/>
        </w:trPr>
        <w:tc>
          <w:tcPr>
            <w:tcW w:w="1437" w:type="dxa"/>
          </w:tcPr>
          <w:p w14:paraId="3F2D9A13" w14:textId="77777777" w:rsidR="00717EF5" w:rsidRPr="00717EF5" w:rsidRDefault="00717EF5" w:rsidP="0009132F">
            <w:pPr>
              <w:spacing w:before="120"/>
              <w:rPr>
                <w:sz w:val="22"/>
              </w:rPr>
            </w:pPr>
            <w:r w:rsidRPr="00717EF5">
              <w:rPr>
                <w:sz w:val="18"/>
              </w:rPr>
              <w:t>0</w:t>
            </w:r>
            <w:r w:rsidR="00E04C9E">
              <w:rPr>
                <w:sz w:val="18"/>
              </w:rPr>
              <w:t>8</w:t>
            </w:r>
            <w:r w:rsidRPr="00717EF5">
              <w:rPr>
                <w:sz w:val="18"/>
              </w:rPr>
              <w:t>EES</w:t>
            </w:r>
          </w:p>
        </w:tc>
        <w:tc>
          <w:tcPr>
            <w:tcW w:w="2811" w:type="dxa"/>
          </w:tcPr>
          <w:p w14:paraId="537C911C" w14:textId="77777777" w:rsidR="00717EF5" w:rsidRPr="00717EF5" w:rsidRDefault="00717EF5" w:rsidP="0009132F">
            <w:pPr>
              <w:spacing w:before="120"/>
              <w:rPr>
                <w:sz w:val="22"/>
              </w:rPr>
            </w:pPr>
            <w:r w:rsidRPr="00717EF5">
              <w:rPr>
                <w:sz w:val="18"/>
              </w:rPr>
              <w:t>Gotowość infrastruktury przejść granicznych do prowadzenia rejestracji biometrycznych na potrzeby EES</w:t>
            </w:r>
          </w:p>
        </w:tc>
        <w:tc>
          <w:tcPr>
            <w:tcW w:w="1984" w:type="dxa"/>
          </w:tcPr>
          <w:p w14:paraId="6CD7C094" w14:textId="77777777" w:rsidR="00717EF5" w:rsidRPr="00303C22" w:rsidRDefault="00717EF5" w:rsidP="0009132F">
            <w:pPr>
              <w:spacing w:before="120"/>
              <w:rPr>
                <w:sz w:val="22"/>
              </w:rPr>
            </w:pPr>
            <w:r w:rsidRPr="00303C22">
              <w:rPr>
                <w:sz w:val="18"/>
              </w:rPr>
              <w:t>KGSG</w:t>
            </w:r>
          </w:p>
        </w:tc>
        <w:tc>
          <w:tcPr>
            <w:tcW w:w="3402" w:type="dxa"/>
          </w:tcPr>
          <w:p w14:paraId="2C03CCB4" w14:textId="77777777" w:rsidR="00717EF5" w:rsidRPr="00303C22" w:rsidRDefault="00795F71" w:rsidP="0009132F">
            <w:pPr>
              <w:spacing w:before="120"/>
              <w:rPr>
                <w:sz w:val="22"/>
              </w:rPr>
            </w:pPr>
            <w:r w:rsidRPr="00303C22">
              <w:rPr>
                <w:sz w:val="18"/>
              </w:rPr>
              <w:t>0</w:t>
            </w:r>
            <w:r w:rsidR="00DE3D63" w:rsidRPr="00303C22">
              <w:rPr>
                <w:sz w:val="18"/>
              </w:rPr>
              <w:t>5</w:t>
            </w:r>
            <w:r w:rsidR="00717EF5" w:rsidRPr="00303C22">
              <w:rPr>
                <w:sz w:val="18"/>
              </w:rPr>
              <w:t>.202</w:t>
            </w:r>
            <w:r w:rsidRPr="00303C22">
              <w:rPr>
                <w:sz w:val="18"/>
              </w:rPr>
              <w:t>2</w:t>
            </w:r>
            <w:r w:rsidR="00717EF5" w:rsidRPr="00303C22">
              <w:rPr>
                <w:sz w:val="18"/>
              </w:rPr>
              <w:t xml:space="preserve"> r.</w:t>
            </w:r>
          </w:p>
        </w:tc>
      </w:tr>
      <w:tr w:rsidR="00717EF5" w:rsidRPr="00717EF5" w14:paraId="2FE36140" w14:textId="77777777" w:rsidTr="00DE3D63">
        <w:trPr>
          <w:trHeight w:val="1"/>
        </w:trPr>
        <w:tc>
          <w:tcPr>
            <w:tcW w:w="1437" w:type="dxa"/>
          </w:tcPr>
          <w:p w14:paraId="6D85B502" w14:textId="77777777" w:rsidR="00717EF5" w:rsidRPr="00717EF5" w:rsidRDefault="00717EF5" w:rsidP="00E04C9E">
            <w:pPr>
              <w:spacing w:before="120"/>
              <w:rPr>
                <w:sz w:val="22"/>
              </w:rPr>
            </w:pPr>
            <w:r w:rsidRPr="00717EF5">
              <w:rPr>
                <w:sz w:val="18"/>
              </w:rPr>
              <w:t>0</w:t>
            </w:r>
            <w:r w:rsidR="00E04C9E">
              <w:rPr>
                <w:sz w:val="18"/>
              </w:rPr>
              <w:t>9</w:t>
            </w:r>
            <w:r w:rsidRPr="00717EF5">
              <w:rPr>
                <w:sz w:val="18"/>
              </w:rPr>
              <w:t>EES</w:t>
            </w:r>
          </w:p>
        </w:tc>
        <w:tc>
          <w:tcPr>
            <w:tcW w:w="2811" w:type="dxa"/>
          </w:tcPr>
          <w:p w14:paraId="3D7DF14F" w14:textId="77777777" w:rsidR="00717EF5" w:rsidRPr="00717EF5" w:rsidRDefault="00717EF5" w:rsidP="0009132F">
            <w:pPr>
              <w:spacing w:before="120"/>
              <w:rPr>
                <w:sz w:val="22"/>
              </w:rPr>
            </w:pPr>
            <w:r w:rsidRPr="00717EF5">
              <w:rPr>
                <w:sz w:val="18"/>
              </w:rPr>
              <w:t>Szkolenie kadr</w:t>
            </w:r>
          </w:p>
        </w:tc>
        <w:tc>
          <w:tcPr>
            <w:tcW w:w="1984" w:type="dxa"/>
          </w:tcPr>
          <w:p w14:paraId="239F269D" w14:textId="77777777" w:rsidR="00717EF5" w:rsidRPr="00303C22" w:rsidRDefault="00717EF5" w:rsidP="0009132F">
            <w:pPr>
              <w:spacing w:before="120"/>
              <w:rPr>
                <w:sz w:val="22"/>
              </w:rPr>
            </w:pPr>
            <w:r w:rsidRPr="00303C22">
              <w:rPr>
                <w:sz w:val="18"/>
              </w:rPr>
              <w:t>KGSG</w:t>
            </w:r>
            <w:r w:rsidR="00DC27AC" w:rsidRPr="00303C22">
              <w:rPr>
                <w:sz w:val="18"/>
              </w:rPr>
              <w:t xml:space="preserve"> + inne instytucje </w:t>
            </w:r>
          </w:p>
        </w:tc>
        <w:tc>
          <w:tcPr>
            <w:tcW w:w="3402" w:type="dxa"/>
          </w:tcPr>
          <w:p w14:paraId="2B991061" w14:textId="77777777" w:rsidR="001809E9" w:rsidRDefault="00E42674" w:rsidP="001809E9">
            <w:pPr>
              <w:spacing w:before="120"/>
              <w:rPr>
                <w:sz w:val="18"/>
              </w:rPr>
            </w:pPr>
            <w:r>
              <w:rPr>
                <w:sz w:val="18"/>
              </w:rPr>
              <w:t>o</w:t>
            </w:r>
            <w:r w:rsidR="001809E9">
              <w:rPr>
                <w:sz w:val="18"/>
              </w:rPr>
              <w:t>d 04.2022 r. - KGSG</w:t>
            </w:r>
          </w:p>
          <w:p w14:paraId="2A162DAF" w14:textId="77777777" w:rsidR="00717EF5" w:rsidRPr="00303C22" w:rsidRDefault="00E42674" w:rsidP="001809E9">
            <w:pPr>
              <w:spacing w:before="120"/>
              <w:rPr>
                <w:sz w:val="22"/>
              </w:rPr>
            </w:pPr>
            <w:r>
              <w:rPr>
                <w:sz w:val="18"/>
              </w:rPr>
              <w:t>o</w:t>
            </w:r>
            <w:r w:rsidR="001809E9" w:rsidRPr="00303C22">
              <w:rPr>
                <w:sz w:val="18"/>
              </w:rPr>
              <w:t xml:space="preserve">d </w:t>
            </w:r>
            <w:r w:rsidR="001809E9">
              <w:rPr>
                <w:sz w:val="18"/>
              </w:rPr>
              <w:t>10</w:t>
            </w:r>
            <w:r w:rsidR="001809E9" w:rsidRPr="00303C22">
              <w:rPr>
                <w:sz w:val="18"/>
              </w:rPr>
              <w:t>.2022 r.</w:t>
            </w:r>
            <w:r w:rsidR="001809E9">
              <w:rPr>
                <w:sz w:val="18"/>
              </w:rPr>
              <w:t xml:space="preserve"> – inne instytucje</w:t>
            </w:r>
          </w:p>
        </w:tc>
      </w:tr>
      <w:tr w:rsidR="00717EF5" w:rsidRPr="00717EF5" w14:paraId="74ED228E" w14:textId="77777777" w:rsidTr="00DE3D63">
        <w:trPr>
          <w:trHeight w:val="1"/>
        </w:trPr>
        <w:tc>
          <w:tcPr>
            <w:tcW w:w="1437" w:type="dxa"/>
          </w:tcPr>
          <w:p w14:paraId="4116A373" w14:textId="77777777" w:rsidR="00717EF5" w:rsidRPr="00717EF5" w:rsidRDefault="00E04C9E" w:rsidP="0009132F">
            <w:pPr>
              <w:spacing w:before="120"/>
              <w:rPr>
                <w:sz w:val="22"/>
              </w:rPr>
            </w:pPr>
            <w:r>
              <w:rPr>
                <w:sz w:val="18"/>
              </w:rPr>
              <w:t>10</w:t>
            </w:r>
            <w:r w:rsidR="00717EF5" w:rsidRPr="00717EF5">
              <w:rPr>
                <w:sz w:val="18"/>
              </w:rPr>
              <w:t>EES</w:t>
            </w:r>
          </w:p>
        </w:tc>
        <w:tc>
          <w:tcPr>
            <w:tcW w:w="2811" w:type="dxa"/>
          </w:tcPr>
          <w:p w14:paraId="1C894C65" w14:textId="77777777" w:rsidR="00717EF5" w:rsidRPr="00717EF5" w:rsidRDefault="00717EF5" w:rsidP="0009132F">
            <w:pPr>
              <w:spacing w:before="120"/>
              <w:rPr>
                <w:sz w:val="22"/>
              </w:rPr>
            </w:pPr>
            <w:r w:rsidRPr="00717EF5">
              <w:rPr>
                <w:sz w:val="18"/>
              </w:rPr>
              <w:t>Integracja systemów użytkowników instytucjonalnych z systemem KGSG</w:t>
            </w:r>
          </w:p>
        </w:tc>
        <w:tc>
          <w:tcPr>
            <w:tcW w:w="1984" w:type="dxa"/>
          </w:tcPr>
          <w:p w14:paraId="5A447B75" w14:textId="77777777" w:rsidR="00717EF5" w:rsidRPr="00303C22" w:rsidRDefault="00717EF5" w:rsidP="0009132F">
            <w:pPr>
              <w:spacing w:before="120"/>
              <w:rPr>
                <w:sz w:val="18"/>
              </w:rPr>
            </w:pPr>
            <w:r w:rsidRPr="00303C22">
              <w:rPr>
                <w:sz w:val="18"/>
              </w:rPr>
              <w:t xml:space="preserve">KGSG, systemy informatyczne użytkowników instytucjonalnych </w:t>
            </w:r>
          </w:p>
          <w:p w14:paraId="10411D42" w14:textId="77777777" w:rsidR="00E04C9E" w:rsidRPr="00303C22" w:rsidRDefault="00E04C9E" w:rsidP="0009132F">
            <w:pPr>
              <w:spacing w:before="120"/>
              <w:rPr>
                <w:sz w:val="22"/>
              </w:rPr>
            </w:pPr>
            <w:r w:rsidRPr="00303C22">
              <w:rPr>
                <w:sz w:val="18"/>
              </w:rPr>
              <w:t>Użytkownicy mający mieć dostęp do EES za pośrednictwem własnych systemów informatycznych</w:t>
            </w:r>
          </w:p>
        </w:tc>
        <w:tc>
          <w:tcPr>
            <w:tcW w:w="3402" w:type="dxa"/>
          </w:tcPr>
          <w:p w14:paraId="2D0C3A14" w14:textId="77777777" w:rsidR="00717EF5" w:rsidRPr="00303C22" w:rsidRDefault="00E04C9E" w:rsidP="0009132F">
            <w:pPr>
              <w:spacing w:before="120"/>
              <w:rPr>
                <w:sz w:val="18"/>
              </w:rPr>
            </w:pPr>
            <w:r w:rsidRPr="00303C22">
              <w:rPr>
                <w:sz w:val="18"/>
              </w:rPr>
              <w:t>od 11</w:t>
            </w:r>
            <w:r w:rsidR="00717EF5" w:rsidRPr="00303C22">
              <w:rPr>
                <w:sz w:val="18"/>
              </w:rPr>
              <w:t xml:space="preserve">.2021 r. </w:t>
            </w:r>
          </w:p>
          <w:p w14:paraId="491CE795" w14:textId="77777777" w:rsidR="00E04C9E" w:rsidRPr="00303C22" w:rsidRDefault="00E04C9E" w:rsidP="0009132F">
            <w:pPr>
              <w:spacing w:before="120"/>
              <w:rPr>
                <w:sz w:val="22"/>
              </w:rPr>
            </w:pPr>
            <w:r w:rsidRPr="00303C22">
              <w:rPr>
                <w:sz w:val="18"/>
              </w:rPr>
              <w:t>zakończenie uzależnione od możliwości poszczególnych UI</w:t>
            </w:r>
          </w:p>
        </w:tc>
      </w:tr>
      <w:tr w:rsidR="00717EF5" w:rsidRPr="00717EF5" w14:paraId="657C4707" w14:textId="77777777" w:rsidTr="00DE3D63">
        <w:trPr>
          <w:trHeight w:val="1"/>
        </w:trPr>
        <w:tc>
          <w:tcPr>
            <w:tcW w:w="1437" w:type="dxa"/>
          </w:tcPr>
          <w:p w14:paraId="4853A336" w14:textId="77777777" w:rsidR="00717EF5" w:rsidRPr="00717EF5" w:rsidRDefault="00E04C9E" w:rsidP="0009132F">
            <w:pPr>
              <w:spacing w:before="120"/>
              <w:rPr>
                <w:sz w:val="22"/>
              </w:rPr>
            </w:pPr>
            <w:r>
              <w:rPr>
                <w:sz w:val="18"/>
              </w:rPr>
              <w:t>11</w:t>
            </w:r>
            <w:r w:rsidR="00717EF5" w:rsidRPr="00717EF5">
              <w:rPr>
                <w:sz w:val="18"/>
              </w:rPr>
              <w:t>EES</w:t>
            </w:r>
          </w:p>
        </w:tc>
        <w:tc>
          <w:tcPr>
            <w:tcW w:w="2811" w:type="dxa"/>
          </w:tcPr>
          <w:p w14:paraId="4BA931BF" w14:textId="77777777" w:rsidR="00717EF5" w:rsidRPr="00717EF5" w:rsidRDefault="00717EF5" w:rsidP="0009132F">
            <w:pPr>
              <w:spacing w:before="120"/>
              <w:rPr>
                <w:sz w:val="22"/>
              </w:rPr>
            </w:pPr>
            <w:r w:rsidRPr="00717EF5">
              <w:rPr>
                <w:sz w:val="18"/>
              </w:rPr>
              <w:t>Uruchomienie systemu EES</w:t>
            </w:r>
          </w:p>
        </w:tc>
        <w:tc>
          <w:tcPr>
            <w:tcW w:w="1984" w:type="dxa"/>
          </w:tcPr>
          <w:p w14:paraId="34E65224" w14:textId="77777777" w:rsidR="00717EF5" w:rsidRPr="00303C22" w:rsidRDefault="00717EF5" w:rsidP="0009132F">
            <w:pPr>
              <w:spacing w:before="120"/>
              <w:rPr>
                <w:sz w:val="22"/>
              </w:rPr>
            </w:pPr>
            <w:r w:rsidRPr="00303C22">
              <w:rPr>
                <w:sz w:val="18"/>
              </w:rPr>
              <w:t>KGSG</w:t>
            </w:r>
          </w:p>
        </w:tc>
        <w:tc>
          <w:tcPr>
            <w:tcW w:w="3402" w:type="dxa"/>
          </w:tcPr>
          <w:p w14:paraId="02E9FC2F" w14:textId="77777777" w:rsidR="00717EF5" w:rsidRPr="00303C22" w:rsidRDefault="007D18A7">
            <w:pPr>
              <w:spacing w:before="120"/>
              <w:rPr>
                <w:sz w:val="22"/>
              </w:rPr>
            </w:pPr>
            <w:r>
              <w:rPr>
                <w:sz w:val="18"/>
              </w:rPr>
              <w:t>05</w:t>
            </w:r>
            <w:r w:rsidR="00717EF5" w:rsidRPr="00303C22">
              <w:rPr>
                <w:sz w:val="18"/>
              </w:rPr>
              <w:t>.202</w:t>
            </w:r>
            <w:r w:rsidR="00BF01BC">
              <w:rPr>
                <w:sz w:val="18"/>
              </w:rPr>
              <w:t>3</w:t>
            </w:r>
            <w:r w:rsidR="00717EF5" w:rsidRPr="00303C22">
              <w:rPr>
                <w:sz w:val="18"/>
              </w:rPr>
              <w:t xml:space="preserve"> r.</w:t>
            </w:r>
          </w:p>
        </w:tc>
      </w:tr>
      <w:tr w:rsidR="00717EF5" w:rsidRPr="00717EF5" w14:paraId="2906D514" w14:textId="77777777" w:rsidTr="00DE3D63">
        <w:trPr>
          <w:trHeight w:val="1"/>
        </w:trPr>
        <w:tc>
          <w:tcPr>
            <w:tcW w:w="1437" w:type="dxa"/>
          </w:tcPr>
          <w:p w14:paraId="6BBDBAF9" w14:textId="77777777" w:rsidR="00717EF5" w:rsidRPr="00717EF5" w:rsidRDefault="00717EF5" w:rsidP="0009132F">
            <w:pPr>
              <w:spacing w:before="120"/>
              <w:rPr>
                <w:sz w:val="22"/>
              </w:rPr>
            </w:pPr>
            <w:r w:rsidRPr="00717EF5">
              <w:rPr>
                <w:sz w:val="18"/>
              </w:rPr>
              <w:t>1</w:t>
            </w:r>
            <w:r w:rsidR="00E04C9E">
              <w:rPr>
                <w:sz w:val="18"/>
              </w:rPr>
              <w:t>2</w:t>
            </w:r>
            <w:r w:rsidRPr="00717EF5">
              <w:rPr>
                <w:sz w:val="18"/>
              </w:rPr>
              <w:t>EES</w:t>
            </w:r>
          </w:p>
        </w:tc>
        <w:tc>
          <w:tcPr>
            <w:tcW w:w="2811" w:type="dxa"/>
          </w:tcPr>
          <w:p w14:paraId="68BAD4B8" w14:textId="77777777" w:rsidR="00717EF5" w:rsidRPr="00717EF5" w:rsidRDefault="00717EF5" w:rsidP="0009132F">
            <w:pPr>
              <w:spacing w:before="120"/>
              <w:rPr>
                <w:sz w:val="22"/>
              </w:rPr>
            </w:pPr>
            <w:r w:rsidRPr="00717EF5">
              <w:rPr>
                <w:sz w:val="18"/>
              </w:rPr>
              <w:t>Zapewnienie dostępu innym UI do danych i informacji w EES</w:t>
            </w:r>
            <w:r w:rsidR="00E04C9E">
              <w:rPr>
                <w:sz w:val="18"/>
              </w:rPr>
              <w:t xml:space="preserve"> (nadawanie uprawnień, konfiguracja)</w:t>
            </w:r>
          </w:p>
        </w:tc>
        <w:tc>
          <w:tcPr>
            <w:tcW w:w="1984" w:type="dxa"/>
          </w:tcPr>
          <w:p w14:paraId="627F9732" w14:textId="77777777" w:rsidR="00717EF5" w:rsidRPr="00303C22" w:rsidRDefault="00717EF5" w:rsidP="0009132F">
            <w:pPr>
              <w:spacing w:before="120"/>
              <w:rPr>
                <w:sz w:val="22"/>
              </w:rPr>
            </w:pPr>
            <w:r w:rsidRPr="00303C22">
              <w:rPr>
                <w:sz w:val="18"/>
              </w:rPr>
              <w:t>KGSG + inne instytucje</w:t>
            </w:r>
          </w:p>
        </w:tc>
        <w:tc>
          <w:tcPr>
            <w:tcW w:w="3402" w:type="dxa"/>
          </w:tcPr>
          <w:p w14:paraId="53D838C6" w14:textId="77777777" w:rsidR="00717EF5" w:rsidRPr="00303C22" w:rsidRDefault="00E04C9E">
            <w:pPr>
              <w:spacing w:before="120"/>
              <w:rPr>
                <w:sz w:val="22"/>
              </w:rPr>
            </w:pPr>
            <w:r w:rsidRPr="00303C22">
              <w:rPr>
                <w:sz w:val="18"/>
              </w:rPr>
              <w:t xml:space="preserve">od </w:t>
            </w:r>
            <w:r w:rsidR="00E42674">
              <w:rPr>
                <w:sz w:val="18"/>
              </w:rPr>
              <w:t>09</w:t>
            </w:r>
            <w:r w:rsidR="00717EF5" w:rsidRPr="00303C22">
              <w:rPr>
                <w:sz w:val="18"/>
              </w:rPr>
              <w:t>.202</w:t>
            </w:r>
            <w:r w:rsidRPr="00303C22">
              <w:rPr>
                <w:sz w:val="18"/>
              </w:rPr>
              <w:t>2</w:t>
            </w:r>
            <w:r w:rsidR="00717EF5" w:rsidRPr="00303C22">
              <w:rPr>
                <w:sz w:val="18"/>
              </w:rPr>
              <w:t xml:space="preserve"> r.</w:t>
            </w:r>
          </w:p>
        </w:tc>
      </w:tr>
      <w:tr w:rsidR="00827E63" w:rsidRPr="00717EF5" w14:paraId="56239F3C" w14:textId="77777777" w:rsidTr="00DE3D63">
        <w:trPr>
          <w:trHeight w:val="1"/>
        </w:trPr>
        <w:tc>
          <w:tcPr>
            <w:tcW w:w="1437" w:type="dxa"/>
          </w:tcPr>
          <w:p w14:paraId="06292F3E" w14:textId="77777777" w:rsidR="00827E63" w:rsidRPr="00717EF5" w:rsidRDefault="00827E63" w:rsidP="00827E63">
            <w:pPr>
              <w:spacing w:before="120"/>
              <w:rPr>
                <w:sz w:val="18"/>
              </w:rPr>
            </w:pPr>
            <w:r>
              <w:rPr>
                <w:sz w:val="18"/>
              </w:rPr>
              <w:t>13EES</w:t>
            </w:r>
          </w:p>
        </w:tc>
        <w:tc>
          <w:tcPr>
            <w:tcW w:w="2811" w:type="dxa"/>
          </w:tcPr>
          <w:p w14:paraId="7506223B" w14:textId="77777777" w:rsidR="00827E63" w:rsidRPr="00717EF5" w:rsidRDefault="00827E63" w:rsidP="00827E63">
            <w:pPr>
              <w:spacing w:before="120"/>
              <w:rPr>
                <w:sz w:val="18"/>
              </w:rPr>
            </w:pPr>
            <w:r w:rsidRPr="00303C22">
              <w:rPr>
                <w:sz w:val="18"/>
              </w:rPr>
              <w:t>Opracowanie regulacji prawnych</w:t>
            </w:r>
            <w:r w:rsidRPr="00827E63">
              <w:rPr>
                <w:sz w:val="18"/>
                <w:vertAlign w:val="superscript"/>
              </w:rPr>
              <w:footnoteReference w:id="10"/>
            </w:r>
            <w:r w:rsidRPr="00303C22">
              <w:rPr>
                <w:sz w:val="18"/>
              </w:rPr>
              <w:t>: ustaw</w:t>
            </w:r>
            <w:r>
              <w:rPr>
                <w:sz w:val="18"/>
              </w:rPr>
              <w:t>a</w:t>
            </w:r>
            <w:r w:rsidRPr="00303C22">
              <w:rPr>
                <w:sz w:val="18"/>
              </w:rPr>
              <w:t xml:space="preserve"> i akty wykonawcze do </w:t>
            </w:r>
            <w:r w:rsidRPr="001F3E61">
              <w:rPr>
                <w:sz w:val="18"/>
              </w:rPr>
              <w:t>ustawy</w:t>
            </w:r>
          </w:p>
        </w:tc>
        <w:tc>
          <w:tcPr>
            <w:tcW w:w="1984" w:type="dxa"/>
          </w:tcPr>
          <w:p w14:paraId="075C20EE" w14:textId="77777777" w:rsidR="00827E63" w:rsidRPr="00303C22" w:rsidRDefault="00827E63" w:rsidP="00827E63">
            <w:pPr>
              <w:spacing w:before="120"/>
              <w:rPr>
                <w:sz w:val="18"/>
              </w:rPr>
            </w:pPr>
            <w:r w:rsidRPr="00303C22">
              <w:rPr>
                <w:sz w:val="18"/>
              </w:rPr>
              <w:t>MSWiA</w:t>
            </w:r>
            <w:r>
              <w:rPr>
                <w:sz w:val="18"/>
              </w:rPr>
              <w:t>,</w:t>
            </w:r>
            <w:r w:rsidRPr="00303C22">
              <w:rPr>
                <w:sz w:val="18"/>
              </w:rPr>
              <w:t xml:space="preserve"> </w:t>
            </w:r>
            <w:r w:rsidR="001F3E61">
              <w:rPr>
                <w:sz w:val="18"/>
              </w:rPr>
              <w:t xml:space="preserve">KGSG, </w:t>
            </w:r>
            <w:r w:rsidRPr="00303C22">
              <w:rPr>
                <w:sz w:val="18"/>
              </w:rPr>
              <w:t>wszyscy użytkownicy</w:t>
            </w:r>
            <w:r w:rsidR="007F1B7B">
              <w:rPr>
                <w:sz w:val="18"/>
              </w:rPr>
              <w:t xml:space="preserve"> EES</w:t>
            </w:r>
            <w:r w:rsidRPr="00303C22">
              <w:rPr>
                <w:sz w:val="18"/>
              </w:rPr>
              <w:t xml:space="preserve">, Prezes </w:t>
            </w:r>
            <w:r>
              <w:rPr>
                <w:sz w:val="18"/>
              </w:rPr>
              <w:t>UODO</w:t>
            </w:r>
          </w:p>
        </w:tc>
        <w:tc>
          <w:tcPr>
            <w:tcW w:w="3402" w:type="dxa"/>
          </w:tcPr>
          <w:p w14:paraId="746808B9" w14:textId="77777777" w:rsidR="00827E63" w:rsidRDefault="00827E63" w:rsidP="00827E63">
            <w:pPr>
              <w:spacing w:before="120"/>
              <w:rPr>
                <w:sz w:val="18"/>
              </w:rPr>
            </w:pPr>
            <w:r>
              <w:rPr>
                <w:sz w:val="18"/>
              </w:rPr>
              <w:t>04.2023</w:t>
            </w:r>
            <w:r w:rsidRPr="00303C22">
              <w:rPr>
                <w:sz w:val="18"/>
              </w:rPr>
              <w:t xml:space="preserve"> r.</w:t>
            </w:r>
          </w:p>
        </w:tc>
      </w:tr>
      <w:tr w:rsidR="00827E63" w:rsidRPr="00717EF5" w14:paraId="7EEB99A9" w14:textId="77777777" w:rsidTr="00DE3D63">
        <w:trPr>
          <w:trHeight w:val="1"/>
        </w:trPr>
        <w:tc>
          <w:tcPr>
            <w:tcW w:w="1437" w:type="dxa"/>
          </w:tcPr>
          <w:p w14:paraId="2FA0AEB8" w14:textId="77777777" w:rsidR="00827E63" w:rsidRPr="00717EF5" w:rsidRDefault="00827E63" w:rsidP="001F3E61">
            <w:pPr>
              <w:spacing w:before="120"/>
              <w:rPr>
                <w:sz w:val="18"/>
              </w:rPr>
            </w:pPr>
            <w:r>
              <w:rPr>
                <w:sz w:val="18"/>
              </w:rPr>
              <w:t>1</w:t>
            </w:r>
            <w:r w:rsidR="001F3E61">
              <w:rPr>
                <w:sz w:val="18"/>
              </w:rPr>
              <w:t>4</w:t>
            </w:r>
            <w:r>
              <w:rPr>
                <w:sz w:val="18"/>
              </w:rPr>
              <w:t>EES</w:t>
            </w:r>
          </w:p>
        </w:tc>
        <w:tc>
          <w:tcPr>
            <w:tcW w:w="2811" w:type="dxa"/>
          </w:tcPr>
          <w:p w14:paraId="425B8E3A" w14:textId="77777777" w:rsidR="00827E63" w:rsidRPr="00717EF5" w:rsidRDefault="00827E63" w:rsidP="00827E63">
            <w:pPr>
              <w:spacing w:before="120"/>
              <w:rPr>
                <w:sz w:val="18"/>
              </w:rPr>
            </w:pPr>
            <w:r>
              <w:rPr>
                <w:sz w:val="18"/>
              </w:rPr>
              <w:t>Kampania informacyjna</w:t>
            </w:r>
            <w:r>
              <w:rPr>
                <w:rStyle w:val="Odwoanieprzypisudolnego"/>
                <w:sz w:val="18"/>
              </w:rPr>
              <w:footnoteReference w:id="11"/>
            </w:r>
          </w:p>
        </w:tc>
        <w:tc>
          <w:tcPr>
            <w:tcW w:w="1984" w:type="dxa"/>
          </w:tcPr>
          <w:p w14:paraId="4D6C288D" w14:textId="77777777" w:rsidR="00827E63" w:rsidRPr="00303C22" w:rsidRDefault="00827E63" w:rsidP="00827E63">
            <w:pPr>
              <w:spacing w:before="120"/>
              <w:rPr>
                <w:sz w:val="18"/>
              </w:rPr>
            </w:pPr>
            <w:r w:rsidRPr="00303C22">
              <w:rPr>
                <w:sz w:val="18"/>
              </w:rPr>
              <w:t>KGSG</w:t>
            </w:r>
          </w:p>
        </w:tc>
        <w:tc>
          <w:tcPr>
            <w:tcW w:w="3402" w:type="dxa"/>
          </w:tcPr>
          <w:p w14:paraId="495C8F20" w14:textId="77777777" w:rsidR="00827E63" w:rsidRPr="00303C22" w:rsidRDefault="00827E63" w:rsidP="00827E63">
            <w:pPr>
              <w:spacing w:before="120"/>
              <w:rPr>
                <w:sz w:val="18"/>
              </w:rPr>
            </w:pPr>
            <w:r w:rsidRPr="00303C22">
              <w:rPr>
                <w:sz w:val="18"/>
              </w:rPr>
              <w:t>Termin zależny od harmonogramu KE.</w:t>
            </w:r>
          </w:p>
        </w:tc>
      </w:tr>
      <w:tr w:rsidR="001F3E61" w:rsidRPr="00717EF5" w14:paraId="464E4E15" w14:textId="77777777" w:rsidTr="00DE3D63">
        <w:trPr>
          <w:trHeight w:val="1"/>
        </w:trPr>
        <w:tc>
          <w:tcPr>
            <w:tcW w:w="1437" w:type="dxa"/>
          </w:tcPr>
          <w:p w14:paraId="2F72DCD6" w14:textId="77777777" w:rsidR="001F3E61" w:rsidRDefault="001F3E61" w:rsidP="001F3E61">
            <w:pPr>
              <w:spacing w:before="120"/>
              <w:rPr>
                <w:sz w:val="18"/>
              </w:rPr>
            </w:pPr>
            <w:r>
              <w:rPr>
                <w:sz w:val="18"/>
              </w:rPr>
              <w:t>15EES</w:t>
            </w:r>
          </w:p>
        </w:tc>
        <w:tc>
          <w:tcPr>
            <w:tcW w:w="2811" w:type="dxa"/>
          </w:tcPr>
          <w:p w14:paraId="648EBBB5" w14:textId="77777777" w:rsidR="001F3E61" w:rsidRDefault="001F3E61" w:rsidP="001F3E61">
            <w:pPr>
              <w:spacing w:before="120"/>
              <w:rPr>
                <w:sz w:val="18"/>
              </w:rPr>
            </w:pPr>
            <w:r w:rsidRPr="003E56E0">
              <w:rPr>
                <w:sz w:val="18"/>
              </w:rPr>
              <w:t xml:space="preserve">Opracowanie regulacji prawnych: przepisy wewnętrzne / procedury związane z wszelkimi aspektami odnoszącymi się do korzystania </w:t>
            </w:r>
            <w:r>
              <w:rPr>
                <w:sz w:val="18"/>
              </w:rPr>
              <w:t>z EES</w:t>
            </w:r>
            <w:r w:rsidRPr="003E56E0">
              <w:rPr>
                <w:sz w:val="18"/>
              </w:rPr>
              <w:t>.</w:t>
            </w:r>
          </w:p>
        </w:tc>
        <w:tc>
          <w:tcPr>
            <w:tcW w:w="1984" w:type="dxa"/>
          </w:tcPr>
          <w:p w14:paraId="52C3F0E9" w14:textId="77777777" w:rsidR="001F3E61" w:rsidRPr="00303C22" w:rsidRDefault="001F3E61" w:rsidP="001F3E61">
            <w:pPr>
              <w:spacing w:before="120"/>
              <w:rPr>
                <w:sz w:val="18"/>
              </w:rPr>
            </w:pPr>
            <w:r>
              <w:rPr>
                <w:sz w:val="18"/>
              </w:rPr>
              <w:t>KGSG, w</w:t>
            </w:r>
            <w:r w:rsidRPr="00303C22">
              <w:rPr>
                <w:sz w:val="18"/>
              </w:rPr>
              <w:t xml:space="preserve">szyscy użytkownicy </w:t>
            </w:r>
            <w:r>
              <w:rPr>
                <w:sz w:val="18"/>
              </w:rPr>
              <w:t>EES</w:t>
            </w:r>
          </w:p>
        </w:tc>
        <w:tc>
          <w:tcPr>
            <w:tcW w:w="3402" w:type="dxa"/>
          </w:tcPr>
          <w:p w14:paraId="41FDF289" w14:textId="77777777" w:rsidR="001F3E61" w:rsidRPr="00303C22" w:rsidRDefault="001F3E61" w:rsidP="001F3E61">
            <w:pPr>
              <w:spacing w:before="120"/>
              <w:rPr>
                <w:sz w:val="18"/>
              </w:rPr>
            </w:pPr>
            <w:r>
              <w:rPr>
                <w:sz w:val="18"/>
              </w:rPr>
              <w:t>04</w:t>
            </w:r>
            <w:r w:rsidRPr="00303C22">
              <w:rPr>
                <w:sz w:val="18"/>
              </w:rPr>
              <w:t>.202</w:t>
            </w:r>
            <w:r>
              <w:rPr>
                <w:sz w:val="18"/>
              </w:rPr>
              <w:t>3</w:t>
            </w:r>
            <w:r w:rsidRPr="00303C22">
              <w:rPr>
                <w:sz w:val="18"/>
              </w:rPr>
              <w:t xml:space="preserve"> r. </w:t>
            </w:r>
          </w:p>
        </w:tc>
      </w:tr>
      <w:tr w:rsidR="007475DD" w:rsidRPr="00717EF5" w14:paraId="1E206BF1" w14:textId="77777777" w:rsidTr="00DE3D63">
        <w:trPr>
          <w:trHeight w:val="1"/>
        </w:trPr>
        <w:tc>
          <w:tcPr>
            <w:tcW w:w="1437" w:type="dxa"/>
          </w:tcPr>
          <w:p w14:paraId="144FCDE1" w14:textId="25C17409" w:rsidR="007475DD" w:rsidRDefault="007475DD" w:rsidP="001F3E61">
            <w:pPr>
              <w:spacing w:before="120"/>
              <w:rPr>
                <w:sz w:val="18"/>
              </w:rPr>
            </w:pPr>
            <w:r>
              <w:rPr>
                <w:sz w:val="18"/>
              </w:rPr>
              <w:t>15EES</w:t>
            </w:r>
          </w:p>
        </w:tc>
        <w:tc>
          <w:tcPr>
            <w:tcW w:w="2811" w:type="dxa"/>
          </w:tcPr>
          <w:p w14:paraId="5499EB55" w14:textId="510576ED" w:rsidR="007475DD" w:rsidRPr="003E56E0" w:rsidRDefault="00726063" w:rsidP="001F3E61">
            <w:pPr>
              <w:spacing w:before="120"/>
              <w:rPr>
                <w:sz w:val="18"/>
              </w:rPr>
            </w:pPr>
            <w:r w:rsidRPr="00726063">
              <w:rPr>
                <w:sz w:val="18"/>
                <w:szCs w:val="18"/>
              </w:rPr>
              <w:t xml:space="preserve">Przeprowadzenie testów infrastruktury sprzętowo-programowej w zakresie </w:t>
            </w:r>
            <w:proofErr w:type="spellStart"/>
            <w:r w:rsidRPr="00726063">
              <w:rPr>
                <w:sz w:val="18"/>
                <w:szCs w:val="18"/>
              </w:rPr>
              <w:t>cyberbezpieczeństwa</w:t>
            </w:r>
            <w:proofErr w:type="spellEnd"/>
            <w:r w:rsidRPr="00726063">
              <w:rPr>
                <w:sz w:val="18"/>
                <w:szCs w:val="18"/>
              </w:rPr>
              <w:t>.</w:t>
            </w:r>
          </w:p>
        </w:tc>
        <w:tc>
          <w:tcPr>
            <w:tcW w:w="1984" w:type="dxa"/>
          </w:tcPr>
          <w:p w14:paraId="2FE5F75E" w14:textId="098D504B" w:rsidR="007475DD" w:rsidRDefault="007475DD" w:rsidP="001F3E61">
            <w:pPr>
              <w:spacing w:before="120"/>
              <w:rPr>
                <w:sz w:val="18"/>
              </w:rPr>
            </w:pPr>
            <w:r>
              <w:rPr>
                <w:sz w:val="18"/>
              </w:rPr>
              <w:t>KGSG</w:t>
            </w:r>
          </w:p>
        </w:tc>
        <w:tc>
          <w:tcPr>
            <w:tcW w:w="3402" w:type="dxa"/>
          </w:tcPr>
          <w:p w14:paraId="244FA2AC" w14:textId="61F14CB2" w:rsidR="007475DD" w:rsidRDefault="007475DD" w:rsidP="001F3E61">
            <w:pPr>
              <w:spacing w:before="120"/>
              <w:rPr>
                <w:sz w:val="18"/>
              </w:rPr>
            </w:pPr>
            <w:r>
              <w:rPr>
                <w:sz w:val="18"/>
              </w:rPr>
              <w:t>05</w:t>
            </w:r>
            <w:r w:rsidRPr="00303C22">
              <w:rPr>
                <w:sz w:val="18"/>
              </w:rPr>
              <w:t>.202</w:t>
            </w:r>
            <w:r>
              <w:rPr>
                <w:sz w:val="18"/>
              </w:rPr>
              <w:t>3</w:t>
            </w:r>
            <w:r w:rsidRPr="00303C22">
              <w:rPr>
                <w:sz w:val="18"/>
              </w:rPr>
              <w:t xml:space="preserve"> r.</w:t>
            </w:r>
          </w:p>
        </w:tc>
      </w:tr>
    </w:tbl>
    <w:p w14:paraId="7326BC3C" w14:textId="77777777" w:rsidR="007475DD" w:rsidRPr="00717EF5" w:rsidRDefault="007475DD" w:rsidP="0009132F">
      <w:pPr>
        <w:spacing w:before="120" w:after="0" w:line="360" w:lineRule="auto"/>
        <w:rPr>
          <w:rFonts w:eastAsia="Calibri"/>
          <w:szCs w:val="20"/>
          <w:u w:val="single"/>
        </w:rPr>
      </w:pPr>
    </w:p>
    <w:p w14:paraId="0397BCC1" w14:textId="77777777" w:rsidR="00717EF5" w:rsidRDefault="00717EF5" w:rsidP="0009132F">
      <w:pPr>
        <w:spacing w:before="120" w:after="0" w:line="360" w:lineRule="auto"/>
        <w:rPr>
          <w:rFonts w:eastAsia="Calibri"/>
          <w:szCs w:val="20"/>
          <w:u w:val="single"/>
        </w:rPr>
      </w:pPr>
      <w:r w:rsidRPr="00717EF5">
        <w:rPr>
          <w:rFonts w:eastAsia="Calibri"/>
          <w:szCs w:val="20"/>
          <w:u w:val="single"/>
        </w:rPr>
        <w:t xml:space="preserve">Główne ryzyka w projekcie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EES:</w:t>
      </w:r>
    </w:p>
    <w:tbl>
      <w:tblPr>
        <w:tblW w:w="9639" w:type="dxa"/>
        <w:tblInd w:w="-5" w:type="dxa"/>
        <w:tblLayout w:type="fixed"/>
        <w:tblCellMar>
          <w:left w:w="10" w:type="dxa"/>
          <w:right w:w="10" w:type="dxa"/>
        </w:tblCellMar>
        <w:tblLook w:val="0000" w:firstRow="0" w:lastRow="0" w:firstColumn="0" w:lastColumn="0" w:noHBand="0" w:noVBand="0"/>
      </w:tblPr>
      <w:tblGrid>
        <w:gridCol w:w="567"/>
        <w:gridCol w:w="2267"/>
        <w:gridCol w:w="1474"/>
        <w:gridCol w:w="45"/>
        <w:gridCol w:w="1885"/>
        <w:gridCol w:w="1133"/>
        <w:gridCol w:w="60"/>
        <w:gridCol w:w="2208"/>
      </w:tblGrid>
      <w:tr w:rsidR="00B16617" w:rsidRPr="00744DFA" w14:paraId="4F473B89" w14:textId="77777777" w:rsidTr="007B7F48">
        <w:trPr>
          <w:trHeight w:val="1"/>
          <w:tblHeader/>
        </w:trPr>
        <w:tc>
          <w:tcPr>
            <w:tcW w:w="567"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6F30EC56"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 xml:space="preserve">Nr </w:t>
            </w:r>
          </w:p>
        </w:tc>
        <w:tc>
          <w:tcPr>
            <w:tcW w:w="2267"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2E7903C"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Opis ryzyka</w:t>
            </w:r>
          </w:p>
        </w:tc>
        <w:tc>
          <w:tcPr>
            <w:tcW w:w="1519" w:type="dxa"/>
            <w:gridSpan w:val="2"/>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8952457"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Obszar kompetencji</w:t>
            </w:r>
          </w:p>
        </w:tc>
        <w:tc>
          <w:tcPr>
            <w:tcW w:w="1885"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1C9FEF94"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1133"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3EB6CFAA"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Wpływ (mały/ średni/ duży)</w:t>
            </w:r>
          </w:p>
        </w:tc>
        <w:tc>
          <w:tcPr>
            <w:tcW w:w="2268" w:type="dxa"/>
            <w:gridSpan w:val="2"/>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064990DE" w14:textId="77777777" w:rsidR="00B16617" w:rsidRPr="00744DFA" w:rsidRDefault="00B16617" w:rsidP="0009132F">
            <w:pPr>
              <w:spacing w:before="120" w:after="0" w:line="240" w:lineRule="auto"/>
              <w:rPr>
                <w:rFonts w:eastAsia="Calibri"/>
                <w:b/>
                <w:color w:val="FFFFFF" w:themeColor="background1"/>
                <w:sz w:val="22"/>
              </w:rPr>
            </w:pPr>
            <w:r w:rsidRPr="00744DFA">
              <w:rPr>
                <w:rFonts w:eastAsia="Calibri"/>
                <w:b/>
                <w:color w:val="FFFFFF" w:themeColor="background1"/>
                <w:sz w:val="18"/>
              </w:rPr>
              <w:t>Możliwe sposoby przeciwdziałania</w:t>
            </w:r>
          </w:p>
        </w:tc>
      </w:tr>
      <w:tr w:rsidR="00717EF5" w:rsidRPr="00717EF5" w14:paraId="46B6505E" w14:textId="77777777" w:rsidTr="00B16617">
        <w:trPr>
          <w:trHeight w:val="37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7AC3DB05" w14:textId="77777777" w:rsidR="00717EF5" w:rsidRPr="00717EF5" w:rsidRDefault="00717EF5" w:rsidP="0009132F">
            <w:pPr>
              <w:spacing w:before="120" w:after="0" w:line="240" w:lineRule="auto"/>
              <w:rPr>
                <w:rFonts w:eastAsia="Calibri"/>
                <w:sz w:val="22"/>
              </w:rPr>
            </w:pPr>
            <w:r w:rsidRPr="00717EF5">
              <w:rPr>
                <w:rFonts w:eastAsia="Calibri"/>
                <w:sz w:val="18"/>
              </w:rPr>
              <w:t>Zarządcze</w:t>
            </w:r>
          </w:p>
        </w:tc>
      </w:tr>
      <w:tr w:rsidR="00717EF5" w:rsidRPr="00717EF5" w14:paraId="7AF61C95"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B36023C" w14:textId="77777777" w:rsidR="00717EF5" w:rsidRPr="007B7F48" w:rsidRDefault="007B7F48" w:rsidP="0009132F">
            <w:pPr>
              <w:spacing w:before="120" w:after="0" w:line="240" w:lineRule="auto"/>
              <w:rPr>
                <w:rFonts w:eastAsia="Calibri"/>
                <w:sz w:val="18"/>
                <w:szCs w:val="18"/>
              </w:rPr>
            </w:pPr>
            <w:r>
              <w:rPr>
                <w:rFonts w:eastAsia="Calibri"/>
                <w:szCs w:val="20"/>
              </w:rPr>
              <w:t>1</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009AB4" w14:textId="77777777" w:rsidR="00717EF5" w:rsidRPr="00717EF5" w:rsidRDefault="00717EF5" w:rsidP="0009132F">
            <w:pPr>
              <w:spacing w:before="120" w:after="0" w:line="240" w:lineRule="auto"/>
              <w:rPr>
                <w:rFonts w:eastAsia="Calibri"/>
                <w:sz w:val="22"/>
              </w:rPr>
            </w:pPr>
            <w:r w:rsidRPr="00717EF5">
              <w:rPr>
                <w:rFonts w:eastAsia="Calibri"/>
                <w:sz w:val="16"/>
              </w:rPr>
              <w:t>Problemy z koordynacją wdrażania (obszar zarządzania - ze względu na zaangażowanie w projekt różnych instytucji niezbędna jest koordynacja na szczeblu krajowym)</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C3BBC3D" w14:textId="77777777" w:rsidR="00717EF5" w:rsidRPr="00717EF5" w:rsidRDefault="00717EF5" w:rsidP="0009132F">
            <w:pPr>
              <w:spacing w:before="120" w:after="0" w:line="240" w:lineRule="auto"/>
              <w:rPr>
                <w:rFonts w:eastAsia="Calibri"/>
                <w:sz w:val="22"/>
              </w:rPr>
            </w:pPr>
            <w:r w:rsidRPr="00717EF5">
              <w:rPr>
                <w:rFonts w:eastAsia="Calibri"/>
                <w:sz w:val="16"/>
              </w:rPr>
              <w:t>MSWiA</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B149A1" w14:textId="77777777" w:rsidR="00717EF5" w:rsidRPr="00717EF5" w:rsidRDefault="00DC27AC" w:rsidP="0009132F">
            <w:pPr>
              <w:spacing w:before="120" w:after="0" w:line="240" w:lineRule="auto"/>
              <w:rPr>
                <w:rFonts w:eastAsia="Calibri"/>
                <w:sz w:val="22"/>
              </w:rPr>
            </w:pPr>
            <w:r>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625451"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D49956C"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EF3395">
              <w:rPr>
                <w:rFonts w:eastAsia="Calibri"/>
                <w:sz w:val="16"/>
              </w:rPr>
              <w:t>.</w:t>
            </w:r>
          </w:p>
        </w:tc>
      </w:tr>
      <w:tr w:rsidR="00ED216B" w:rsidRPr="00717EF5" w14:paraId="45646D9E"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B383DA" w14:textId="77777777" w:rsidR="00ED216B" w:rsidRDefault="00ED216B" w:rsidP="0009132F">
            <w:pPr>
              <w:spacing w:before="120" w:after="0" w:line="240" w:lineRule="auto"/>
              <w:rPr>
                <w:rFonts w:eastAsia="Calibri"/>
                <w:sz w:val="18"/>
              </w:rPr>
            </w:pPr>
            <w:r>
              <w:rPr>
                <w:rFonts w:eastAsia="Calibri"/>
                <w:sz w:val="18"/>
              </w:rPr>
              <w:t>2</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D6289F" w14:textId="77777777" w:rsidR="00ED216B" w:rsidRPr="00717EF5" w:rsidRDefault="00ED216B" w:rsidP="0009132F">
            <w:pPr>
              <w:spacing w:before="120" w:after="0" w:line="240" w:lineRule="auto"/>
              <w:rPr>
                <w:rFonts w:eastAsia="Calibri"/>
                <w:sz w:val="16"/>
              </w:rPr>
            </w:pPr>
            <w:r>
              <w:rPr>
                <w:rFonts w:eastAsia="Calibri"/>
                <w:sz w:val="16"/>
              </w:rPr>
              <w:t>Zmniejszenie liczby osób w zasobie realizującym projekt EES w związku z odejściami z pracy/służby</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E14137" w14:textId="77777777" w:rsidR="00ED216B" w:rsidRPr="00717EF5" w:rsidRDefault="00ED216B" w:rsidP="0009132F">
            <w:pPr>
              <w:spacing w:before="120" w:after="0" w:line="240" w:lineRule="auto"/>
              <w:rPr>
                <w:rFonts w:eastAsia="Calibri"/>
                <w:sz w:val="16"/>
              </w:rPr>
            </w:pPr>
            <w:r>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58FB292" w14:textId="77777777" w:rsidR="00ED216B" w:rsidRPr="00717EF5" w:rsidRDefault="00ED216B" w:rsidP="0009132F">
            <w:pPr>
              <w:spacing w:before="120" w:after="0" w:line="240" w:lineRule="auto"/>
              <w:rPr>
                <w:rFonts w:eastAsia="Calibri"/>
                <w:sz w:val="16"/>
              </w:rPr>
            </w:pPr>
            <w:r>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C271D8" w14:textId="77777777" w:rsidR="00ED216B" w:rsidRPr="00717EF5" w:rsidRDefault="00ED216B" w:rsidP="0009132F">
            <w:pPr>
              <w:spacing w:before="120" w:after="0" w:line="240" w:lineRule="auto"/>
              <w:rPr>
                <w:rFonts w:eastAsia="Calibri"/>
                <w:sz w:val="16"/>
              </w:rPr>
            </w:pPr>
            <w:r>
              <w:rPr>
                <w:rFonts w:eastAsia="Calibri"/>
                <w:sz w:val="16"/>
              </w:rPr>
              <w:t>duże</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96270A" w14:textId="77777777" w:rsidR="00ED216B" w:rsidRPr="00717EF5" w:rsidRDefault="00ED216B" w:rsidP="0009132F">
            <w:pPr>
              <w:spacing w:before="120" w:after="0" w:line="240" w:lineRule="auto"/>
              <w:rPr>
                <w:rFonts w:eastAsia="Calibri"/>
                <w:sz w:val="16"/>
              </w:rPr>
            </w:pPr>
            <w:r>
              <w:rPr>
                <w:rFonts w:eastAsia="Calibri"/>
                <w:sz w:val="16"/>
              </w:rPr>
              <w:t>Zwiększenie stopnia czynnika motywacyjnego</w:t>
            </w:r>
          </w:p>
        </w:tc>
      </w:tr>
      <w:tr w:rsidR="00717EF5" w:rsidRPr="00717EF5" w14:paraId="3FE63CBB"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CE2F13" w14:textId="77777777" w:rsidR="00717EF5" w:rsidRPr="00717EF5" w:rsidRDefault="00ED216B" w:rsidP="0009132F">
            <w:pPr>
              <w:spacing w:before="120" w:after="0" w:line="240" w:lineRule="auto"/>
              <w:rPr>
                <w:rFonts w:eastAsia="Calibri"/>
                <w:sz w:val="22"/>
              </w:rPr>
            </w:pPr>
            <w:r>
              <w:rPr>
                <w:rFonts w:eastAsia="Calibri"/>
                <w:sz w:val="18"/>
              </w:rPr>
              <w:t>3</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8F0BC39" w14:textId="77777777" w:rsidR="00717EF5" w:rsidRPr="00717EF5" w:rsidRDefault="00717EF5" w:rsidP="0009132F">
            <w:pPr>
              <w:spacing w:before="120" w:after="0" w:line="240" w:lineRule="auto"/>
              <w:rPr>
                <w:rFonts w:eastAsia="Calibri"/>
                <w:sz w:val="22"/>
              </w:rPr>
            </w:pPr>
            <w:r w:rsidRPr="00717EF5">
              <w:rPr>
                <w:rFonts w:eastAsia="Calibri"/>
                <w:sz w:val="16"/>
              </w:rPr>
              <w:t>Opór przed wprowadzaniem zmian (obszar kadr - wdrożenie systemu w znaczący sposób wpłynie na sposób dokonywania odpraw granicznych)</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71CC1F" w14:textId="77777777" w:rsidR="00717EF5" w:rsidRPr="00717EF5" w:rsidRDefault="00717EF5" w:rsidP="0009132F">
            <w:pPr>
              <w:spacing w:before="120" w:after="0" w:line="240" w:lineRule="auto"/>
              <w:rPr>
                <w:rFonts w:eastAsia="Calibri"/>
                <w:sz w:val="22"/>
              </w:rPr>
            </w:pPr>
            <w:r w:rsidRPr="00717EF5">
              <w:rPr>
                <w:rFonts w:eastAsia="Calibri"/>
                <w:sz w:val="16"/>
              </w:rPr>
              <w:t xml:space="preserve">KGSG </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6B08CF0"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E1BBE8F"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6A5907" w14:textId="77777777" w:rsidR="00717EF5" w:rsidRPr="00717EF5" w:rsidRDefault="00717EF5" w:rsidP="0009132F">
            <w:pPr>
              <w:spacing w:before="120" w:after="0" w:line="240" w:lineRule="auto"/>
              <w:rPr>
                <w:rFonts w:eastAsia="Calibri"/>
                <w:sz w:val="22"/>
              </w:rPr>
            </w:pPr>
            <w:r w:rsidRPr="00717EF5">
              <w:rPr>
                <w:rFonts w:eastAsia="Calibri"/>
                <w:sz w:val="16"/>
              </w:rPr>
              <w:t>Działania informacyjne, szkolenia</w:t>
            </w:r>
            <w:r w:rsidR="00EF3395">
              <w:rPr>
                <w:rFonts w:eastAsia="Calibri"/>
                <w:sz w:val="16"/>
              </w:rPr>
              <w:t>.</w:t>
            </w:r>
          </w:p>
        </w:tc>
      </w:tr>
      <w:tr w:rsidR="00717EF5" w:rsidRPr="00717EF5" w14:paraId="7481F8D9" w14:textId="77777777" w:rsidTr="00B16617">
        <w:trPr>
          <w:trHeight w:val="338"/>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7EB4ADF1" w14:textId="77777777" w:rsidR="00717EF5" w:rsidRPr="00717EF5" w:rsidRDefault="00717EF5" w:rsidP="0009132F">
            <w:pPr>
              <w:spacing w:before="120" w:after="0" w:line="240" w:lineRule="auto"/>
              <w:rPr>
                <w:rFonts w:eastAsia="Calibri"/>
                <w:sz w:val="22"/>
              </w:rPr>
            </w:pPr>
            <w:r w:rsidRPr="00717EF5">
              <w:rPr>
                <w:rFonts w:eastAsia="Calibri"/>
                <w:sz w:val="18"/>
              </w:rPr>
              <w:t>Finansowe</w:t>
            </w:r>
          </w:p>
        </w:tc>
      </w:tr>
      <w:tr w:rsidR="00717EF5" w:rsidRPr="00717EF5" w14:paraId="4670E725"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34983D" w14:textId="77777777" w:rsidR="00717EF5" w:rsidRPr="00717EF5" w:rsidRDefault="00031DA9" w:rsidP="0009132F">
            <w:pPr>
              <w:spacing w:before="120" w:after="0" w:line="240" w:lineRule="auto"/>
              <w:rPr>
                <w:rFonts w:eastAsia="Calibri"/>
                <w:sz w:val="22"/>
              </w:rPr>
            </w:pPr>
            <w:r>
              <w:rPr>
                <w:rFonts w:eastAsia="Calibri"/>
                <w:sz w:val="18"/>
              </w:rPr>
              <w:t>4</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1C13C4B" w14:textId="77777777" w:rsidR="00717EF5" w:rsidRPr="00717EF5" w:rsidRDefault="00717EF5" w:rsidP="0009132F">
            <w:pPr>
              <w:spacing w:before="120" w:after="0" w:line="240" w:lineRule="auto"/>
              <w:rPr>
                <w:rFonts w:eastAsia="Calibri"/>
                <w:sz w:val="22"/>
              </w:rPr>
            </w:pPr>
            <w:r w:rsidRPr="00717EF5">
              <w:rPr>
                <w:rFonts w:eastAsia="Calibri"/>
                <w:sz w:val="16"/>
              </w:rPr>
              <w:t>Niedoszacowanie wartości projektu</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D32E4CF" w14:textId="77777777" w:rsidR="00717EF5" w:rsidRPr="00717EF5" w:rsidRDefault="00717EF5" w:rsidP="0009132F">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80B1B2"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82D9AA2"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8920FB1"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kolejnych etapów szacowania wartości projektu</w:t>
            </w:r>
            <w:r w:rsidR="00EF3395">
              <w:rPr>
                <w:rFonts w:eastAsia="Calibri"/>
                <w:sz w:val="16"/>
              </w:rPr>
              <w:t>.</w:t>
            </w:r>
          </w:p>
        </w:tc>
      </w:tr>
      <w:tr w:rsidR="001969C2" w:rsidRPr="00717EF5" w14:paraId="767C7F33"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4605B38" w14:textId="77777777" w:rsidR="001969C2" w:rsidRDefault="00031DA9" w:rsidP="001969C2">
            <w:pPr>
              <w:spacing w:before="120" w:after="0" w:line="240" w:lineRule="auto"/>
              <w:rPr>
                <w:rFonts w:eastAsia="Calibri"/>
                <w:sz w:val="18"/>
              </w:rPr>
            </w:pPr>
            <w:r>
              <w:rPr>
                <w:rFonts w:eastAsia="Calibri"/>
                <w:sz w:val="18"/>
              </w:rPr>
              <w:t>5</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9858F3" w14:textId="77777777" w:rsidR="001969C2" w:rsidRPr="00717EF5" w:rsidRDefault="001969C2" w:rsidP="001969C2">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992172" w14:textId="77777777" w:rsidR="001969C2" w:rsidRDefault="001969C2" w:rsidP="001969C2">
            <w:pPr>
              <w:spacing w:before="120" w:after="0" w:line="240" w:lineRule="auto"/>
              <w:rPr>
                <w:rFonts w:eastAsia="Calibri"/>
                <w:sz w:val="16"/>
              </w:rPr>
            </w:pPr>
            <w:r>
              <w:rPr>
                <w:rFonts w:eastAsia="Calibri"/>
                <w:sz w:val="16"/>
              </w:rPr>
              <w:t>MSWiA (jako instytucja koordynująca)</w:t>
            </w:r>
          </w:p>
          <w:p w14:paraId="47A4CA9C" w14:textId="77777777" w:rsidR="001969C2" w:rsidRDefault="001969C2" w:rsidP="001969C2">
            <w:pPr>
              <w:spacing w:before="120" w:after="0" w:line="240" w:lineRule="auto"/>
              <w:rPr>
                <w:rFonts w:eastAsia="Calibri"/>
                <w:sz w:val="16"/>
              </w:rPr>
            </w:pPr>
            <w:r>
              <w:rPr>
                <w:rFonts w:eastAsia="Calibri"/>
                <w:sz w:val="16"/>
              </w:rPr>
              <w:t>MF</w:t>
            </w:r>
          </w:p>
          <w:p w14:paraId="17FDA55C" w14:textId="77777777" w:rsidR="001969C2" w:rsidRDefault="0054196B" w:rsidP="001969C2">
            <w:pPr>
              <w:spacing w:before="120" w:after="0" w:line="240" w:lineRule="auto"/>
              <w:rPr>
                <w:rFonts w:eastAsia="Calibri"/>
                <w:sz w:val="16"/>
              </w:rPr>
            </w:pPr>
            <w:r>
              <w:rPr>
                <w:rFonts w:eastAsia="Calibri"/>
                <w:sz w:val="16"/>
              </w:rPr>
              <w:t>KGSG</w:t>
            </w:r>
            <w:r w:rsidR="001969C2">
              <w:rPr>
                <w:rFonts w:eastAsia="Calibri"/>
                <w:sz w:val="16"/>
              </w:rPr>
              <w:t>, (jako instytucja wdrażająca)</w:t>
            </w:r>
          </w:p>
          <w:p w14:paraId="78BD6700" w14:textId="77777777" w:rsidR="001969C2" w:rsidRDefault="003E204D" w:rsidP="001969C2">
            <w:pPr>
              <w:spacing w:before="120" w:after="0" w:line="240" w:lineRule="auto"/>
              <w:rPr>
                <w:rFonts w:eastAsia="Calibri"/>
                <w:sz w:val="16"/>
              </w:rPr>
            </w:pPr>
            <w:r>
              <w:rPr>
                <w:rFonts w:eastAsia="Calibri"/>
                <w:sz w:val="16"/>
              </w:rPr>
              <w:t>Właściwe i</w:t>
            </w:r>
            <w:r w:rsidR="001969C2">
              <w:rPr>
                <w:rFonts w:eastAsia="Calibri"/>
                <w:sz w:val="16"/>
              </w:rPr>
              <w:t>nstytucje uczestniczące</w:t>
            </w:r>
          </w:p>
          <w:p w14:paraId="15256E21" w14:textId="77777777" w:rsidR="001969C2" w:rsidRPr="00717EF5" w:rsidRDefault="001969C2" w:rsidP="001969C2">
            <w:pPr>
              <w:spacing w:before="120" w:after="0" w:line="240" w:lineRule="auto"/>
              <w:rPr>
                <w:rFonts w:eastAsia="Calibri"/>
                <w:sz w:val="16"/>
              </w:rPr>
            </w:pP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FE96AB" w14:textId="77777777" w:rsidR="001969C2" w:rsidRPr="00717EF5" w:rsidRDefault="001969C2" w:rsidP="001969C2">
            <w:pPr>
              <w:spacing w:before="120" w:after="0" w:line="240" w:lineRule="auto"/>
              <w:rPr>
                <w:rFonts w:eastAsia="Calibri"/>
                <w:sz w:val="16"/>
              </w:rPr>
            </w:pPr>
            <w:r>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E6FE2D" w14:textId="77777777" w:rsidR="001969C2" w:rsidRPr="00717EF5" w:rsidRDefault="001969C2" w:rsidP="001969C2">
            <w:pPr>
              <w:spacing w:before="120" w:after="0" w:line="240" w:lineRule="auto"/>
              <w:rPr>
                <w:rFonts w:eastAsia="Calibri"/>
                <w:sz w:val="16"/>
              </w:rPr>
            </w:pPr>
            <w:r>
              <w:rPr>
                <w:rFonts w:eastAsia="Calibri"/>
                <w:sz w:val="16"/>
              </w:rPr>
              <w:t>duży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4B1FF4F" w14:textId="77777777" w:rsidR="001969C2" w:rsidRDefault="001969C2" w:rsidP="001969C2">
            <w:pPr>
              <w:spacing w:before="120" w:after="0" w:line="240" w:lineRule="auto"/>
              <w:rPr>
                <w:rFonts w:eastAsia="Calibri"/>
                <w:sz w:val="16"/>
              </w:rPr>
            </w:pPr>
            <w:r>
              <w:rPr>
                <w:rFonts w:eastAsia="Calibri"/>
                <w:sz w:val="16"/>
              </w:rPr>
              <w:t>Bieżące monitorowanie sytuacji;</w:t>
            </w:r>
          </w:p>
          <w:p w14:paraId="5B9C2FF2" w14:textId="77777777" w:rsidR="001969C2" w:rsidRDefault="001969C2" w:rsidP="001969C2">
            <w:pPr>
              <w:spacing w:before="120" w:after="0" w:line="240" w:lineRule="auto"/>
              <w:rPr>
                <w:rFonts w:eastAsia="Calibri"/>
                <w:sz w:val="16"/>
              </w:rPr>
            </w:pPr>
            <w:r>
              <w:rPr>
                <w:rFonts w:eastAsia="Calibri"/>
                <w:sz w:val="16"/>
              </w:rPr>
              <w:t>Przekazanie środków z funduszy celowych;</w:t>
            </w:r>
          </w:p>
          <w:p w14:paraId="11E8443D" w14:textId="77777777" w:rsidR="001969C2" w:rsidRDefault="001969C2" w:rsidP="001969C2">
            <w:pPr>
              <w:spacing w:before="120" w:after="0" w:line="240" w:lineRule="auto"/>
              <w:rPr>
                <w:rFonts w:cstheme="minorHAnsi"/>
                <w:sz w:val="16"/>
                <w:szCs w:val="16"/>
              </w:rPr>
            </w:pPr>
            <w:r>
              <w:rPr>
                <w:rFonts w:cstheme="minorHAnsi"/>
                <w:sz w:val="16"/>
                <w:szCs w:val="16"/>
              </w:rPr>
              <w:t>M</w:t>
            </w:r>
            <w:r w:rsidRPr="00792655">
              <w:rPr>
                <w:rFonts w:cstheme="minorHAnsi"/>
                <w:sz w:val="16"/>
                <w:szCs w:val="16"/>
              </w:rPr>
              <w:t xml:space="preserve">onitorowanie sprawnego uruchomienia środków na poziomie krajowych, nadanie najwyższego priorytetu </w:t>
            </w:r>
            <w:r w:rsidR="003E204D">
              <w:rPr>
                <w:rFonts w:cstheme="minorHAnsi"/>
                <w:sz w:val="16"/>
                <w:szCs w:val="16"/>
              </w:rPr>
              <w:t>w Programach Krajowych współfinansowanych ze środków unijnych</w:t>
            </w:r>
            <w:r w:rsidR="00481004">
              <w:rPr>
                <w:rFonts w:cstheme="minorHAnsi"/>
                <w:sz w:val="16"/>
                <w:szCs w:val="16"/>
              </w:rPr>
              <w:t xml:space="preserve"> (nowa perspektywa finansowa)</w:t>
            </w:r>
            <w:r w:rsidR="008D1FF8">
              <w:rPr>
                <w:rFonts w:cstheme="minorHAnsi"/>
                <w:sz w:val="16"/>
                <w:szCs w:val="16"/>
              </w:rPr>
              <w:t>;</w:t>
            </w:r>
          </w:p>
          <w:p w14:paraId="168E8C2A" w14:textId="77777777" w:rsidR="001969C2" w:rsidRPr="005B1548" w:rsidRDefault="001969C2" w:rsidP="001969C2">
            <w:pPr>
              <w:spacing w:before="120" w:after="0" w:line="240" w:lineRule="auto"/>
              <w:rPr>
                <w:rFonts w:eastAsia="Calibri"/>
                <w:sz w:val="16"/>
              </w:rPr>
            </w:pPr>
          </w:p>
          <w:p w14:paraId="75A3DCFA" w14:textId="77777777" w:rsidR="001969C2" w:rsidRPr="00792655" w:rsidRDefault="001969C2" w:rsidP="001969C2">
            <w:pPr>
              <w:rPr>
                <w:rFonts w:cstheme="minorHAnsi"/>
                <w:sz w:val="16"/>
                <w:szCs w:val="16"/>
              </w:rPr>
            </w:pPr>
            <w:r>
              <w:rPr>
                <w:rFonts w:cstheme="minorHAnsi"/>
                <w:sz w:val="16"/>
                <w:szCs w:val="16"/>
              </w:rPr>
              <w:t>Eskalowanie</w:t>
            </w:r>
            <w:r w:rsidRPr="00792655">
              <w:rPr>
                <w:rFonts w:cstheme="minorHAnsi"/>
                <w:sz w:val="16"/>
                <w:szCs w:val="16"/>
              </w:rPr>
              <w:t xml:space="preserve"> </w:t>
            </w:r>
            <w:r w:rsidR="008624E6">
              <w:rPr>
                <w:rFonts w:cstheme="minorHAnsi"/>
                <w:sz w:val="16"/>
                <w:szCs w:val="16"/>
              </w:rPr>
              <w:t>na wyższy poziom</w:t>
            </w:r>
          </w:p>
          <w:p w14:paraId="2A616C17" w14:textId="77777777" w:rsidR="001969C2" w:rsidRPr="00717EF5" w:rsidRDefault="001969C2" w:rsidP="001969C2">
            <w:pPr>
              <w:spacing w:before="120" w:after="0" w:line="240" w:lineRule="auto"/>
              <w:rPr>
                <w:rFonts w:eastAsia="Calibri"/>
                <w:sz w:val="16"/>
              </w:rPr>
            </w:pPr>
          </w:p>
        </w:tc>
      </w:tr>
      <w:tr w:rsidR="001969C2" w:rsidRPr="00717EF5" w14:paraId="3474C367" w14:textId="77777777" w:rsidTr="00B16617">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128C75B" w14:textId="77777777" w:rsidR="001969C2" w:rsidRPr="00717EF5" w:rsidRDefault="001969C2" w:rsidP="001969C2">
            <w:pPr>
              <w:spacing w:before="120" w:after="0" w:line="240" w:lineRule="auto"/>
              <w:rPr>
                <w:rFonts w:eastAsia="Calibri"/>
                <w:sz w:val="22"/>
              </w:rPr>
            </w:pPr>
            <w:r w:rsidRPr="00717EF5">
              <w:rPr>
                <w:rFonts w:eastAsia="Calibri"/>
                <w:sz w:val="18"/>
              </w:rPr>
              <w:t>Organizacyjno-prawne</w:t>
            </w:r>
          </w:p>
        </w:tc>
      </w:tr>
      <w:tr w:rsidR="001969C2" w:rsidRPr="00717EF5" w14:paraId="5FC2B2ED"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791BFC" w14:textId="77777777" w:rsidR="001969C2" w:rsidRPr="00F06F98" w:rsidRDefault="00031DA9" w:rsidP="001969C2">
            <w:pPr>
              <w:spacing w:before="120" w:after="0" w:line="240" w:lineRule="auto"/>
              <w:rPr>
                <w:rFonts w:eastAsia="Calibri"/>
                <w:sz w:val="18"/>
                <w:szCs w:val="18"/>
              </w:rPr>
            </w:pPr>
            <w:r>
              <w:rPr>
                <w:rFonts w:eastAsia="Calibri"/>
                <w:sz w:val="18"/>
                <w:szCs w:val="18"/>
              </w:rPr>
              <w:t>6</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7337D06" w14:textId="77777777" w:rsidR="001969C2" w:rsidRPr="00717EF5" w:rsidRDefault="001969C2" w:rsidP="001969C2">
            <w:pPr>
              <w:spacing w:before="120" w:after="0" w:line="240" w:lineRule="auto"/>
              <w:rPr>
                <w:rFonts w:eastAsia="Calibri"/>
                <w:sz w:val="16"/>
              </w:rPr>
            </w:pPr>
            <w:r w:rsidRPr="00717EF5">
              <w:rPr>
                <w:rFonts w:eastAsia="Calibri"/>
                <w:sz w:val="16"/>
              </w:rPr>
              <w:t xml:space="preserve">Przewlekłość procesu legislacyjnego realizowanego na poziomie krajowym mających  wpływ na przepisy wewnętrzne EES </w:t>
            </w:r>
          </w:p>
          <w:p w14:paraId="5D500700" w14:textId="77777777" w:rsidR="001969C2" w:rsidRPr="00717EF5" w:rsidRDefault="001969C2" w:rsidP="001969C2">
            <w:pPr>
              <w:spacing w:before="120" w:after="0" w:line="240" w:lineRule="auto"/>
              <w:rPr>
                <w:rFonts w:eastAsia="Calibri"/>
                <w:sz w:val="22"/>
              </w:rPr>
            </w:pP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297133" w14:textId="77777777" w:rsidR="001969C2" w:rsidRPr="00717EF5" w:rsidRDefault="001969C2" w:rsidP="001969C2">
            <w:pPr>
              <w:spacing w:before="120" w:after="0" w:line="240" w:lineRule="auto"/>
              <w:rPr>
                <w:rFonts w:eastAsia="Calibri"/>
                <w:sz w:val="22"/>
              </w:rPr>
            </w:pPr>
            <w:r w:rsidRPr="00717EF5">
              <w:rPr>
                <w:rFonts w:eastAsia="Calibri"/>
                <w:sz w:val="16"/>
              </w:rPr>
              <w:t>MSWiA, KGSG, krajowe organy mające dostęp do EES</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AE8A870" w14:textId="77777777" w:rsidR="001969C2" w:rsidRPr="00717EF5" w:rsidRDefault="001969C2" w:rsidP="001969C2">
            <w:pPr>
              <w:spacing w:before="120" w:after="0" w:line="240" w:lineRule="auto"/>
              <w:rPr>
                <w:rFonts w:eastAsia="Calibri"/>
                <w:sz w:val="22"/>
              </w:rPr>
            </w:pPr>
            <w:r w:rsidRPr="00717EF5">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A92B4A3" w14:textId="77777777" w:rsidR="001969C2" w:rsidRPr="00717EF5" w:rsidRDefault="001969C2" w:rsidP="001969C2">
            <w:pPr>
              <w:spacing w:before="120" w:after="0" w:line="240" w:lineRule="auto"/>
              <w:rPr>
                <w:rFonts w:eastAsia="Calibri"/>
                <w:sz w:val="22"/>
              </w:rPr>
            </w:pPr>
            <w:r w:rsidRPr="00717EF5">
              <w:rPr>
                <w:rFonts w:eastAsia="Calibri"/>
                <w:sz w:val="16"/>
              </w:rPr>
              <w:t>duży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28DD67" w14:textId="77777777" w:rsidR="001969C2" w:rsidRPr="00717EF5" w:rsidRDefault="001969C2" w:rsidP="001969C2">
            <w:pPr>
              <w:spacing w:before="120" w:after="0" w:line="240" w:lineRule="auto"/>
              <w:rPr>
                <w:rFonts w:eastAsia="Calibri"/>
                <w:sz w:val="22"/>
              </w:rPr>
            </w:pPr>
            <w:r w:rsidRPr="00717EF5">
              <w:rPr>
                <w:rFonts w:eastAsia="Calibri"/>
                <w:sz w:val="16"/>
              </w:rPr>
              <w:t>Nadanie priorytetu działaniom legislacyjnym</w:t>
            </w:r>
            <w:r w:rsidR="00EF3395">
              <w:rPr>
                <w:rFonts w:eastAsia="Calibri"/>
                <w:sz w:val="16"/>
              </w:rPr>
              <w:t>.</w:t>
            </w:r>
          </w:p>
        </w:tc>
      </w:tr>
      <w:tr w:rsidR="001969C2" w:rsidRPr="00717EF5" w14:paraId="198C89E2"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B570743" w14:textId="77777777" w:rsidR="001969C2" w:rsidRPr="00F06F98" w:rsidRDefault="00031DA9" w:rsidP="001969C2">
            <w:pPr>
              <w:spacing w:before="120" w:after="0" w:line="240" w:lineRule="auto"/>
              <w:rPr>
                <w:rFonts w:eastAsia="Calibri"/>
                <w:sz w:val="18"/>
                <w:szCs w:val="18"/>
              </w:rPr>
            </w:pPr>
            <w:r>
              <w:rPr>
                <w:rFonts w:eastAsia="Calibri"/>
                <w:sz w:val="18"/>
                <w:szCs w:val="18"/>
              </w:rPr>
              <w:t>7</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BE7505" w14:textId="77777777" w:rsidR="001969C2" w:rsidRPr="00717EF5" w:rsidRDefault="001969C2" w:rsidP="001969C2">
            <w:pPr>
              <w:spacing w:before="120" w:after="0" w:line="240" w:lineRule="auto"/>
              <w:rPr>
                <w:rFonts w:eastAsia="Calibri"/>
                <w:sz w:val="22"/>
              </w:rPr>
            </w:pPr>
            <w:r w:rsidRPr="00717EF5">
              <w:rPr>
                <w:rFonts w:eastAsia="Calibri"/>
                <w:sz w:val="16"/>
              </w:rPr>
              <w:t>Opóźnienia postępowania przetargowego na zakup infrastruktury teleinformatycznej oraz urządzeń do weryfikacji biometrycznej - opóźnienia w dostawie/montażu sprzętu na granicy</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9C3F4B"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A351176"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EBC763"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4D13FB" w14:textId="77777777" w:rsidR="001969C2" w:rsidRPr="00717EF5" w:rsidRDefault="001969C2" w:rsidP="001969C2">
            <w:pPr>
              <w:spacing w:before="120" w:after="0" w:line="240" w:lineRule="auto"/>
              <w:rPr>
                <w:rFonts w:eastAsia="Calibri"/>
                <w:sz w:val="16"/>
              </w:rPr>
            </w:pPr>
            <w:r w:rsidRPr="00717EF5">
              <w:rPr>
                <w:rFonts w:eastAsia="Calibri"/>
                <w:sz w:val="16"/>
              </w:rPr>
              <w:t xml:space="preserve">Wybór właściwych procedur przetargowych i bieżący monitoring; </w:t>
            </w:r>
          </w:p>
          <w:p w14:paraId="3804570E" w14:textId="77777777" w:rsidR="001969C2" w:rsidRPr="00717EF5" w:rsidRDefault="001969C2" w:rsidP="001969C2">
            <w:pPr>
              <w:spacing w:before="120" w:after="0" w:line="240" w:lineRule="auto"/>
              <w:rPr>
                <w:rFonts w:eastAsia="Calibri"/>
                <w:sz w:val="22"/>
              </w:rPr>
            </w:pPr>
            <w:r w:rsidRPr="00717EF5">
              <w:rPr>
                <w:rFonts w:eastAsia="Calibri"/>
                <w:sz w:val="16"/>
              </w:rPr>
              <w:t>Kary finansowe dla wykonawcy za opóźnienia/ niedotrzymanie terminów umowy</w:t>
            </w:r>
            <w:r w:rsidR="00EF3395">
              <w:rPr>
                <w:rFonts w:eastAsia="Calibri"/>
                <w:sz w:val="16"/>
              </w:rPr>
              <w:t>.</w:t>
            </w:r>
          </w:p>
        </w:tc>
      </w:tr>
      <w:tr w:rsidR="001969C2" w:rsidRPr="00717EF5" w14:paraId="6F0E1B67"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9255C1" w14:textId="77777777" w:rsidR="001969C2" w:rsidRPr="00F06F98" w:rsidRDefault="00031DA9" w:rsidP="001969C2">
            <w:pPr>
              <w:spacing w:before="120" w:after="0" w:line="240" w:lineRule="auto"/>
              <w:rPr>
                <w:rFonts w:eastAsia="Calibri"/>
                <w:sz w:val="18"/>
                <w:szCs w:val="18"/>
              </w:rPr>
            </w:pPr>
            <w:r>
              <w:rPr>
                <w:rFonts w:eastAsia="Calibri"/>
                <w:sz w:val="18"/>
                <w:szCs w:val="18"/>
              </w:rPr>
              <w:t>8</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F09EDC" w14:textId="77777777" w:rsidR="001969C2" w:rsidRPr="00717EF5" w:rsidRDefault="001969C2" w:rsidP="001969C2">
            <w:pPr>
              <w:spacing w:before="120" w:after="0" w:line="240" w:lineRule="auto"/>
              <w:rPr>
                <w:rFonts w:eastAsia="Calibri"/>
                <w:sz w:val="22"/>
              </w:rPr>
            </w:pPr>
            <w:r w:rsidRPr="00717EF5">
              <w:rPr>
                <w:rFonts w:eastAsia="Calibri"/>
                <w:sz w:val="16"/>
              </w:rPr>
              <w:t>Brak zrozumienia sposobu działania systemu przez użytkowników końcowych, brak odpowiedniej liczby szkoleń</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90B3E49" w14:textId="77777777" w:rsidR="001969C2" w:rsidRPr="00717EF5" w:rsidRDefault="001969C2" w:rsidP="001969C2">
            <w:pPr>
              <w:spacing w:before="120" w:after="0" w:line="240" w:lineRule="auto"/>
              <w:rPr>
                <w:rFonts w:eastAsia="Calibri"/>
                <w:sz w:val="22"/>
              </w:rPr>
            </w:pPr>
            <w:r w:rsidRPr="00717EF5">
              <w:rPr>
                <w:rFonts w:eastAsia="Calibri"/>
                <w:sz w:val="16"/>
              </w:rPr>
              <w:t>KGSG/UI</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611A6A"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B3F0836"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2ABFD4" w14:textId="77777777" w:rsidR="001969C2" w:rsidRPr="00717EF5" w:rsidRDefault="001969C2" w:rsidP="001969C2">
            <w:pPr>
              <w:spacing w:before="120" w:after="0" w:line="240" w:lineRule="auto"/>
              <w:rPr>
                <w:rFonts w:eastAsia="Calibri"/>
                <w:sz w:val="22"/>
              </w:rPr>
            </w:pPr>
            <w:r w:rsidRPr="00717EF5">
              <w:rPr>
                <w:rFonts w:eastAsia="Calibri"/>
                <w:sz w:val="16"/>
              </w:rPr>
              <w:t>Działania informacyjne, szkolenia</w:t>
            </w:r>
            <w:r w:rsidR="00EF3395">
              <w:rPr>
                <w:rFonts w:eastAsia="Calibri"/>
                <w:sz w:val="16"/>
              </w:rPr>
              <w:t>.</w:t>
            </w:r>
          </w:p>
        </w:tc>
      </w:tr>
      <w:tr w:rsidR="001969C2" w:rsidRPr="00717EF5" w14:paraId="14092377"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3E3422" w14:textId="77777777" w:rsidR="001969C2" w:rsidRPr="00F06F98" w:rsidRDefault="00031DA9" w:rsidP="001969C2">
            <w:pPr>
              <w:spacing w:before="120" w:after="0" w:line="240" w:lineRule="auto"/>
              <w:rPr>
                <w:rFonts w:eastAsia="Calibri"/>
                <w:sz w:val="18"/>
                <w:szCs w:val="18"/>
              </w:rPr>
            </w:pPr>
            <w:r>
              <w:rPr>
                <w:rFonts w:eastAsia="Calibri"/>
                <w:sz w:val="18"/>
                <w:szCs w:val="18"/>
              </w:rPr>
              <w:t>9</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C62BD9D" w14:textId="77777777" w:rsidR="001969C2" w:rsidRPr="00717EF5" w:rsidRDefault="001969C2" w:rsidP="001969C2">
            <w:pPr>
              <w:spacing w:before="120" w:after="0" w:line="240" w:lineRule="auto"/>
              <w:rPr>
                <w:rFonts w:eastAsia="Calibri"/>
                <w:sz w:val="22"/>
              </w:rPr>
            </w:pPr>
            <w:r>
              <w:rPr>
                <w:rFonts w:eastAsia="Calibri"/>
                <w:sz w:val="16"/>
              </w:rPr>
              <w:t xml:space="preserve">Niegotowość/brak świadomości/wiedzy/ informacji zarządzających przejściami granicznymi (porty lotnicze, wojewodowie) dot. nowych regulacji i konieczności wprowadzenia zmian organizacyjnych </w:t>
            </w:r>
            <w:r>
              <w:rPr>
                <w:rFonts w:eastAsia="Calibri"/>
                <w:i/>
                <w:iCs/>
                <w:sz w:val="16"/>
              </w:rPr>
              <w:t>infrastrukturalnych</w:t>
            </w:r>
            <w:r>
              <w:rPr>
                <w:rFonts w:eastAsia="Calibri"/>
                <w:sz w:val="16"/>
              </w:rPr>
              <w:t xml:space="preserve"> finansowych związanych z zainstalowaniem sprzętu oraz ewentualną koniecznością przebudowy istniejącej  infrastruktury lub budowy nowej</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1111E5"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E83A5B"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813AFCA"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4BC674" w14:textId="77777777" w:rsidR="001969C2" w:rsidRPr="00717EF5" w:rsidRDefault="001969C2" w:rsidP="001969C2">
            <w:pPr>
              <w:spacing w:before="120" w:after="0" w:line="240" w:lineRule="auto"/>
              <w:rPr>
                <w:rFonts w:eastAsia="Calibri"/>
                <w:sz w:val="22"/>
              </w:rPr>
            </w:pPr>
            <w:r w:rsidRPr="00717EF5">
              <w:rPr>
                <w:rFonts w:eastAsia="Calibri"/>
                <w:sz w:val="16"/>
              </w:rPr>
              <w:t>Działania informacyjne</w:t>
            </w:r>
            <w:r w:rsidR="00EF3395">
              <w:rPr>
                <w:rFonts w:eastAsia="Calibri"/>
                <w:sz w:val="16"/>
              </w:rPr>
              <w:t>.</w:t>
            </w:r>
          </w:p>
        </w:tc>
      </w:tr>
      <w:tr w:rsidR="001969C2" w:rsidRPr="00717EF5" w14:paraId="00D14FB1"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DA23F1B" w14:textId="77777777" w:rsidR="001969C2" w:rsidRPr="00717EF5" w:rsidRDefault="00031DA9" w:rsidP="001969C2">
            <w:pPr>
              <w:spacing w:before="120" w:after="0" w:line="240" w:lineRule="auto"/>
              <w:rPr>
                <w:rFonts w:eastAsia="Arial"/>
                <w:sz w:val="18"/>
                <w:szCs w:val="20"/>
              </w:rPr>
            </w:pPr>
            <w:r>
              <w:rPr>
                <w:rFonts w:eastAsia="Arial"/>
                <w:sz w:val="18"/>
                <w:szCs w:val="20"/>
              </w:rPr>
              <w:t>10</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45BD577"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 xml:space="preserve">Brak odpowiedniej powierzchni biurowej do realizacji nowych zadań </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18E3DD" w14:textId="77777777" w:rsidR="001969C2" w:rsidRPr="00717EF5" w:rsidRDefault="001969C2" w:rsidP="00F00B7A">
            <w:pPr>
              <w:spacing w:before="120" w:after="0" w:line="240" w:lineRule="auto"/>
              <w:rPr>
                <w:rFonts w:eastAsia="Arial"/>
                <w:sz w:val="16"/>
                <w:szCs w:val="20"/>
              </w:rPr>
            </w:pPr>
            <w:r w:rsidRPr="00717EF5">
              <w:rPr>
                <w:rFonts w:eastAsia="Arial"/>
                <w:sz w:val="16"/>
                <w:szCs w:val="20"/>
              </w:rPr>
              <w:t xml:space="preserve">Wszyscy użytkownicy, </w:t>
            </w:r>
            <w:r w:rsidR="00F00B7A">
              <w:rPr>
                <w:rFonts w:eastAsia="Arial"/>
                <w:sz w:val="16"/>
                <w:szCs w:val="20"/>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EA6084"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856984"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2DC453"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Działania w celu pozyskania dofinansowania ze środków np. FBW</w:t>
            </w:r>
            <w:r w:rsidR="00A5154D">
              <w:rPr>
                <w:rFonts w:eastAsia="Arial"/>
                <w:sz w:val="16"/>
                <w:szCs w:val="20"/>
              </w:rPr>
              <w:t>.</w:t>
            </w:r>
          </w:p>
        </w:tc>
      </w:tr>
      <w:tr w:rsidR="001969C2" w:rsidRPr="00717EF5" w14:paraId="0D8BD8F6"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8EADADE" w14:textId="77777777" w:rsidR="001969C2" w:rsidRPr="00717EF5" w:rsidRDefault="003720BC" w:rsidP="001969C2">
            <w:pPr>
              <w:spacing w:before="120" w:after="0" w:line="240" w:lineRule="auto"/>
              <w:rPr>
                <w:rFonts w:eastAsia="Arial"/>
                <w:sz w:val="18"/>
                <w:szCs w:val="20"/>
              </w:rPr>
            </w:pPr>
            <w:r>
              <w:rPr>
                <w:rFonts w:eastAsia="Arial"/>
                <w:sz w:val="18"/>
                <w:szCs w:val="20"/>
              </w:rPr>
              <w:t>1</w:t>
            </w:r>
            <w:r w:rsidR="00031DA9">
              <w:rPr>
                <w:rFonts w:eastAsia="Arial"/>
                <w:sz w:val="18"/>
                <w:szCs w:val="20"/>
              </w:rPr>
              <w:t>1</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DB5EDF"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Fluktuacja kadr w związku z niedostosowanie siatki płac pracowników w porównaniu do sektora prywatnego.</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D38FDD" w14:textId="77777777" w:rsidR="001969C2" w:rsidRPr="00717EF5" w:rsidRDefault="001969C2" w:rsidP="00F00B7A">
            <w:pPr>
              <w:spacing w:before="120" w:after="0" w:line="240" w:lineRule="auto"/>
              <w:rPr>
                <w:rFonts w:eastAsia="Arial"/>
                <w:sz w:val="16"/>
                <w:szCs w:val="20"/>
              </w:rPr>
            </w:pPr>
            <w:r w:rsidRPr="00717EF5">
              <w:rPr>
                <w:rFonts w:eastAsia="Arial"/>
                <w:sz w:val="16"/>
                <w:szCs w:val="20"/>
              </w:rPr>
              <w:t xml:space="preserve">Wszyscy użytkownicy, </w:t>
            </w:r>
            <w:r w:rsidR="00F00B7A">
              <w:rPr>
                <w:rFonts w:eastAsia="Arial"/>
                <w:sz w:val="16"/>
                <w:szCs w:val="20"/>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542FEFB"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63CBA07"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duż</w:t>
            </w:r>
            <w:r w:rsidR="00713AAB">
              <w:rPr>
                <w:rFonts w:eastAsia="Arial"/>
                <w:sz w:val="16"/>
                <w:szCs w:val="20"/>
              </w:rPr>
              <w:t>y</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B96607"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Dostosowanie wynagrodzeń pracowników np. poprzez dodatki  zdaniowe, motywacyjne. Podnoszenie kwalifikacji zawodowych w związku z nałożeniem nowych zadań poprzez m. in. szkolenia dofinansowywane np. z FBW.</w:t>
            </w:r>
          </w:p>
        </w:tc>
      </w:tr>
      <w:tr w:rsidR="001969C2" w:rsidRPr="00717EF5" w14:paraId="629663D6" w14:textId="77777777" w:rsidTr="00B16617">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490F149B" w14:textId="77777777" w:rsidR="001969C2" w:rsidRPr="00717EF5" w:rsidRDefault="001969C2" w:rsidP="001969C2">
            <w:pPr>
              <w:spacing w:before="120" w:after="0" w:line="240" w:lineRule="auto"/>
              <w:rPr>
                <w:rFonts w:eastAsia="Calibri"/>
                <w:sz w:val="22"/>
              </w:rPr>
            </w:pPr>
            <w:r w:rsidRPr="00717EF5">
              <w:rPr>
                <w:rFonts w:eastAsia="Calibri"/>
                <w:sz w:val="18"/>
              </w:rPr>
              <w:t>Techniczne</w:t>
            </w:r>
          </w:p>
        </w:tc>
      </w:tr>
      <w:tr w:rsidR="001969C2" w:rsidRPr="00717EF5" w14:paraId="3C068287"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E80E74D" w14:textId="77777777" w:rsidR="001969C2" w:rsidRPr="00717EF5" w:rsidRDefault="003720BC" w:rsidP="00031DA9">
            <w:pPr>
              <w:spacing w:before="120" w:after="0" w:line="240" w:lineRule="auto"/>
              <w:rPr>
                <w:rFonts w:eastAsia="Calibri"/>
                <w:sz w:val="22"/>
              </w:rPr>
            </w:pPr>
            <w:r>
              <w:rPr>
                <w:rFonts w:eastAsia="Calibri"/>
                <w:sz w:val="18"/>
              </w:rPr>
              <w:t>1</w:t>
            </w:r>
            <w:r w:rsidR="00031DA9">
              <w:rPr>
                <w:rFonts w:eastAsia="Calibri"/>
                <w:sz w:val="18"/>
              </w:rPr>
              <w:t>2</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3657A7" w14:textId="77777777" w:rsidR="001969C2" w:rsidRPr="00717EF5" w:rsidRDefault="001969C2" w:rsidP="001969C2">
            <w:pPr>
              <w:spacing w:before="120" w:after="0" w:line="240" w:lineRule="auto"/>
              <w:rPr>
                <w:rFonts w:eastAsia="Calibri"/>
                <w:sz w:val="22"/>
              </w:rPr>
            </w:pPr>
            <w:r w:rsidRPr="00717EF5">
              <w:rPr>
                <w:rFonts w:eastAsia="Calibri"/>
                <w:sz w:val="16"/>
              </w:rPr>
              <w:t xml:space="preserve">Wzrost kolejek </w:t>
            </w:r>
            <w:r>
              <w:rPr>
                <w:rFonts w:eastAsia="Calibri"/>
                <w:sz w:val="16"/>
              </w:rPr>
              <w:t>/ wydłużenie czasu oczekiwania na odprawę graniczną  na przejściach</w:t>
            </w:r>
            <w:r w:rsidRPr="00717EF5">
              <w:rPr>
                <w:rFonts w:eastAsia="Calibri"/>
                <w:sz w:val="16"/>
              </w:rPr>
              <w:t xml:space="preserve"> </w:t>
            </w:r>
            <w:r>
              <w:rPr>
                <w:rFonts w:eastAsia="Calibri"/>
                <w:sz w:val="16"/>
              </w:rPr>
              <w:t>granicznych</w:t>
            </w:r>
            <w:r w:rsidRPr="00717EF5">
              <w:rPr>
                <w:rFonts w:eastAsia="Calibri"/>
                <w:sz w:val="16"/>
              </w:rPr>
              <w:t>, w związku z koniecznością pobierania danych biometrycznych na potrzeby rejestracji w EES oraz obowiązkową weryfikacją biometryczną cudzoziemców również na kierunku wyjazdowym</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CD83FA"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4CCD49" w14:textId="77777777" w:rsidR="001969C2" w:rsidRPr="00717EF5" w:rsidRDefault="001969C2" w:rsidP="001969C2">
            <w:pPr>
              <w:spacing w:before="120" w:after="0" w:line="240" w:lineRule="auto"/>
              <w:rPr>
                <w:rFonts w:eastAsia="Calibri"/>
                <w:sz w:val="22"/>
              </w:rPr>
            </w:pPr>
            <w:r>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6C3D97"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839C0E" w14:textId="77777777" w:rsidR="001969C2" w:rsidRPr="00717EF5" w:rsidRDefault="001969C2" w:rsidP="001969C2">
            <w:pPr>
              <w:spacing w:before="120" w:after="0" w:line="240" w:lineRule="auto"/>
              <w:rPr>
                <w:rFonts w:eastAsia="Calibri"/>
                <w:sz w:val="22"/>
              </w:rPr>
            </w:pPr>
            <w:r w:rsidRPr="00717EF5">
              <w:rPr>
                <w:rFonts w:eastAsia="Calibri"/>
                <w:sz w:val="16"/>
              </w:rPr>
              <w:t>Opracowanie wewnętrznych procedur zapobiegawczych</w:t>
            </w:r>
            <w:r w:rsidR="00A5154D">
              <w:rPr>
                <w:rFonts w:eastAsia="Calibri"/>
                <w:sz w:val="16"/>
              </w:rPr>
              <w:t xml:space="preserve"> i procedur awaryjnych.</w:t>
            </w:r>
          </w:p>
        </w:tc>
      </w:tr>
      <w:tr w:rsidR="001969C2" w:rsidRPr="00717EF5" w14:paraId="1CD157FE"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CA4CC8" w14:textId="77777777" w:rsidR="001969C2" w:rsidRPr="00717EF5" w:rsidRDefault="003720BC" w:rsidP="001969C2">
            <w:pPr>
              <w:spacing w:before="120" w:after="0" w:line="240" w:lineRule="auto"/>
              <w:rPr>
                <w:rFonts w:eastAsia="Calibri"/>
                <w:sz w:val="22"/>
              </w:rPr>
            </w:pPr>
            <w:r>
              <w:rPr>
                <w:rFonts w:eastAsia="Calibri"/>
                <w:sz w:val="18"/>
              </w:rPr>
              <w:t>1</w:t>
            </w:r>
            <w:r w:rsidR="00031DA9">
              <w:rPr>
                <w:rFonts w:eastAsia="Calibri"/>
                <w:sz w:val="18"/>
              </w:rPr>
              <w:t>3</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BF08965" w14:textId="77777777" w:rsidR="001969C2" w:rsidRPr="00717EF5" w:rsidRDefault="001969C2" w:rsidP="001969C2">
            <w:pPr>
              <w:spacing w:before="120" w:after="0" w:line="240" w:lineRule="auto"/>
              <w:rPr>
                <w:rFonts w:eastAsia="Calibri"/>
                <w:sz w:val="22"/>
              </w:rPr>
            </w:pPr>
            <w:r w:rsidRPr="00717EF5">
              <w:rPr>
                <w:rFonts w:eastAsia="Calibri"/>
                <w:sz w:val="16"/>
              </w:rPr>
              <w:t>Opóźnienia w wprowadzaniu zmian dot. VIS po stronie krajowej mających wpływ na uruchomienie EES</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5D3C161"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7AE9057" w14:textId="77777777" w:rsidR="001969C2" w:rsidRPr="00717EF5" w:rsidRDefault="001969C2" w:rsidP="001969C2">
            <w:pPr>
              <w:spacing w:before="120" w:after="0" w:line="240" w:lineRule="auto"/>
              <w:rPr>
                <w:rFonts w:eastAsia="Calibri"/>
                <w:sz w:val="22"/>
              </w:rPr>
            </w:pPr>
            <w:r>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E414E0"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F01A2DA"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 i wymiana informacji</w:t>
            </w:r>
            <w:r w:rsidR="00A5154D">
              <w:rPr>
                <w:rFonts w:eastAsia="Calibri"/>
                <w:sz w:val="16"/>
              </w:rPr>
              <w:t>.</w:t>
            </w:r>
          </w:p>
        </w:tc>
      </w:tr>
      <w:tr w:rsidR="001969C2" w:rsidRPr="00717EF5" w14:paraId="3CA1B9AB"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297A1A" w14:textId="77777777" w:rsidR="001969C2" w:rsidRPr="00717EF5" w:rsidRDefault="001969C2" w:rsidP="003720BC">
            <w:pPr>
              <w:spacing w:before="120" w:after="0" w:line="240" w:lineRule="auto"/>
              <w:rPr>
                <w:rFonts w:eastAsia="Calibri"/>
                <w:sz w:val="22"/>
              </w:rPr>
            </w:pPr>
            <w:r w:rsidRPr="00717EF5">
              <w:rPr>
                <w:rFonts w:eastAsia="Calibri"/>
                <w:sz w:val="18"/>
              </w:rPr>
              <w:t>1</w:t>
            </w:r>
            <w:r w:rsidR="00031DA9">
              <w:rPr>
                <w:rFonts w:eastAsia="Calibri"/>
                <w:sz w:val="18"/>
              </w:rPr>
              <w:t>4</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03DEE38" w14:textId="77777777" w:rsidR="001969C2" w:rsidRPr="00717EF5" w:rsidRDefault="001969C2" w:rsidP="001969C2">
            <w:pPr>
              <w:spacing w:before="120" w:after="0" w:line="240" w:lineRule="auto"/>
              <w:rPr>
                <w:rFonts w:eastAsia="Calibri"/>
                <w:sz w:val="22"/>
              </w:rPr>
            </w:pPr>
            <w:r w:rsidRPr="00717EF5">
              <w:rPr>
                <w:rFonts w:eastAsia="Calibri"/>
                <w:sz w:val="16"/>
              </w:rPr>
              <w:t>Niedostosowanie systemu odpraw granicznych oraz aplikacji dostępowej dla innych użytkowników (obszar problemów technicznych) – dostosowania na czas wymaga aplikacja służąca do dokonywania odpraw w przejściach granicznych</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E8ABB8"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106F5C"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88CFB23"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38B289B"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w:t>
            </w:r>
            <w:r w:rsidR="00A5154D">
              <w:rPr>
                <w:rFonts w:eastAsia="Calibri"/>
                <w:sz w:val="16"/>
              </w:rPr>
              <w:t>.</w:t>
            </w:r>
          </w:p>
        </w:tc>
      </w:tr>
      <w:tr w:rsidR="001969C2" w:rsidRPr="00717EF5" w14:paraId="5C969A61"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5CBC99" w14:textId="77777777" w:rsidR="001969C2" w:rsidRPr="00717EF5" w:rsidRDefault="003720BC" w:rsidP="001969C2">
            <w:pPr>
              <w:spacing w:before="120" w:after="0" w:line="240" w:lineRule="auto"/>
              <w:rPr>
                <w:rFonts w:eastAsia="Calibri"/>
                <w:sz w:val="22"/>
              </w:rPr>
            </w:pPr>
            <w:r>
              <w:rPr>
                <w:rFonts w:eastAsia="Calibri"/>
                <w:sz w:val="18"/>
              </w:rPr>
              <w:t>1</w:t>
            </w:r>
            <w:r w:rsidR="00031DA9">
              <w:rPr>
                <w:rFonts w:eastAsia="Calibri"/>
                <w:sz w:val="18"/>
              </w:rPr>
              <w:t>5</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BC0D81" w14:textId="77777777" w:rsidR="001969C2" w:rsidRPr="00717EF5" w:rsidRDefault="001969C2" w:rsidP="001969C2">
            <w:pPr>
              <w:spacing w:before="120" w:after="0" w:line="240" w:lineRule="auto"/>
              <w:rPr>
                <w:rFonts w:eastAsia="Calibri"/>
                <w:sz w:val="22"/>
              </w:rPr>
            </w:pPr>
            <w:r w:rsidRPr="00717EF5">
              <w:rPr>
                <w:rFonts w:eastAsia="Calibri"/>
                <w:sz w:val="16"/>
              </w:rPr>
              <w:t>Niedostosowanie procesu odpraw granicznych do wymagań systemu EES (pobieranie danych biometrycznych w różnych warunkach – granica lądowa, morska, powietrzna)</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45ED21F"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AFDB50"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7D3CB0"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8E27B9"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w:t>
            </w:r>
            <w:r w:rsidR="00A5154D">
              <w:rPr>
                <w:rFonts w:eastAsia="Calibri"/>
                <w:sz w:val="16"/>
              </w:rPr>
              <w:t>.</w:t>
            </w:r>
          </w:p>
        </w:tc>
      </w:tr>
      <w:tr w:rsidR="001969C2" w:rsidRPr="00717EF5" w14:paraId="46173AC1" w14:textId="77777777" w:rsidTr="007B7F48">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8AD6198" w14:textId="77777777" w:rsidR="001969C2" w:rsidRPr="00717EF5" w:rsidRDefault="003720BC" w:rsidP="001969C2">
            <w:pPr>
              <w:spacing w:before="120" w:after="0" w:line="240" w:lineRule="auto"/>
              <w:rPr>
                <w:rFonts w:eastAsia="Calibri"/>
                <w:sz w:val="22"/>
              </w:rPr>
            </w:pPr>
            <w:r>
              <w:rPr>
                <w:rFonts w:eastAsia="Calibri"/>
                <w:sz w:val="18"/>
              </w:rPr>
              <w:t>1</w:t>
            </w:r>
            <w:r w:rsidR="00031DA9">
              <w:rPr>
                <w:rFonts w:eastAsia="Calibri"/>
                <w:sz w:val="18"/>
              </w:rPr>
              <w:t>6</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E85BC57" w14:textId="77777777" w:rsidR="001969C2" w:rsidRPr="00717EF5" w:rsidRDefault="001969C2" w:rsidP="001969C2">
            <w:pPr>
              <w:spacing w:before="120" w:after="0" w:line="240" w:lineRule="auto"/>
              <w:rPr>
                <w:rFonts w:eastAsia="Calibri"/>
                <w:sz w:val="22"/>
              </w:rPr>
            </w:pPr>
            <w:r w:rsidRPr="00717EF5">
              <w:rPr>
                <w:rFonts w:eastAsia="Calibri"/>
                <w:sz w:val="16"/>
              </w:rPr>
              <w:t>Niedostosowanie się systemów informatycznych KGSG oraz systemów informatycznych innych instytucji do systemu EES</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B973150"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4BD6DA" w14:textId="77777777" w:rsidR="001969C2" w:rsidRPr="00717EF5" w:rsidRDefault="001969C2" w:rsidP="001969C2">
            <w:pPr>
              <w:spacing w:before="120" w:after="0" w:line="240" w:lineRule="auto"/>
              <w:rPr>
                <w:rFonts w:eastAsia="Calibri"/>
                <w:sz w:val="22"/>
              </w:rPr>
            </w:pPr>
            <w:r>
              <w:rPr>
                <w:rFonts w:eastAsia="Calibri"/>
                <w:sz w:val="16"/>
              </w:rPr>
              <w:t>duże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7E4EB9"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9EEDD8"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w:t>
            </w:r>
            <w:r w:rsidR="00A5154D">
              <w:rPr>
                <w:rFonts w:eastAsia="Calibri"/>
                <w:sz w:val="16"/>
              </w:rPr>
              <w:t>.</w:t>
            </w:r>
          </w:p>
        </w:tc>
      </w:tr>
      <w:tr w:rsidR="001969C2" w:rsidRPr="00717EF5" w14:paraId="215135D0" w14:textId="77777777" w:rsidTr="001969C2">
        <w:trPr>
          <w:trHeight w:val="1"/>
        </w:trPr>
        <w:tc>
          <w:tcPr>
            <w:tcW w:w="9639" w:type="dxa"/>
            <w:gridSpan w:val="8"/>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0435DC4D" w14:textId="77777777" w:rsidR="001969C2" w:rsidRPr="00717EF5" w:rsidRDefault="001969C2" w:rsidP="001969C2">
            <w:pPr>
              <w:spacing w:before="120" w:after="0" w:line="240" w:lineRule="auto"/>
              <w:rPr>
                <w:rFonts w:eastAsia="Calibri"/>
                <w:sz w:val="22"/>
              </w:rPr>
            </w:pPr>
            <w:r>
              <w:rPr>
                <w:rFonts w:eastAsia="Calibri"/>
                <w:sz w:val="18"/>
              </w:rPr>
              <w:t>Środowiskowe</w:t>
            </w:r>
          </w:p>
        </w:tc>
      </w:tr>
      <w:tr w:rsidR="001969C2" w:rsidRPr="00717EF5" w14:paraId="55306448" w14:textId="77777777" w:rsidTr="001969C2">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38A3D1C" w14:textId="77777777" w:rsidR="001969C2" w:rsidRPr="00717EF5" w:rsidRDefault="003720BC" w:rsidP="001969C2">
            <w:pPr>
              <w:spacing w:before="120" w:after="0" w:line="240" w:lineRule="auto"/>
              <w:rPr>
                <w:rFonts w:eastAsia="Calibri"/>
                <w:sz w:val="22"/>
              </w:rPr>
            </w:pPr>
            <w:r>
              <w:rPr>
                <w:rFonts w:eastAsia="Calibri"/>
                <w:sz w:val="18"/>
              </w:rPr>
              <w:t>1</w:t>
            </w:r>
            <w:r w:rsidR="00031DA9">
              <w:rPr>
                <w:rFonts w:eastAsia="Calibri"/>
                <w:sz w:val="18"/>
              </w:rPr>
              <w:t>7</w:t>
            </w:r>
          </w:p>
        </w:tc>
        <w:tc>
          <w:tcPr>
            <w:tcW w:w="22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573F21" w14:textId="77777777" w:rsidR="001969C2" w:rsidRPr="00717EF5" w:rsidRDefault="00530F27" w:rsidP="001969C2">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47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31D944E" w14:textId="77777777" w:rsidR="001969C2" w:rsidRPr="00717EF5" w:rsidRDefault="00530F27" w:rsidP="001969C2">
            <w:pPr>
              <w:spacing w:before="120" w:after="0" w:line="240" w:lineRule="auto"/>
              <w:rPr>
                <w:rFonts w:eastAsia="Calibri"/>
                <w:sz w:val="22"/>
              </w:rPr>
            </w:pPr>
            <w:r>
              <w:rPr>
                <w:rFonts w:eastAsia="Calibri"/>
                <w:sz w:val="16"/>
              </w:rPr>
              <w:t xml:space="preserve">Wszyscy użytkownicy, </w:t>
            </w:r>
            <w:r w:rsidR="00C16EEE">
              <w:rPr>
                <w:rFonts w:eastAsia="Calibri"/>
                <w:sz w:val="16"/>
              </w:rPr>
              <w:t>MSWiA</w:t>
            </w:r>
          </w:p>
        </w:tc>
        <w:tc>
          <w:tcPr>
            <w:tcW w:w="1930"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0CF3A77"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119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902E808"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20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F8C5E09" w14:textId="77777777" w:rsidR="001969C2" w:rsidRPr="00717EF5" w:rsidRDefault="001969C2" w:rsidP="001969C2">
            <w:pPr>
              <w:spacing w:before="120" w:after="0" w:line="240" w:lineRule="auto"/>
              <w:rPr>
                <w:rFonts w:eastAsia="Calibri"/>
                <w:sz w:val="16"/>
              </w:rPr>
            </w:pPr>
            <w:r w:rsidRPr="00717EF5">
              <w:rPr>
                <w:rFonts w:eastAsia="Calibri"/>
                <w:sz w:val="16"/>
              </w:rPr>
              <w:t>Bieżące monitorowanie</w:t>
            </w:r>
            <w:r w:rsidR="00A5154D">
              <w:rPr>
                <w:rFonts w:eastAsia="Calibri"/>
                <w:sz w:val="16"/>
              </w:rPr>
              <w:t>.</w:t>
            </w:r>
          </w:p>
          <w:p w14:paraId="27006506" w14:textId="77777777" w:rsidR="001969C2" w:rsidRPr="00717EF5" w:rsidRDefault="001969C2" w:rsidP="001969C2">
            <w:pPr>
              <w:spacing w:before="120" w:after="0" w:line="240" w:lineRule="auto"/>
              <w:rPr>
                <w:rFonts w:eastAsia="Calibri"/>
                <w:sz w:val="22"/>
              </w:rPr>
            </w:pPr>
          </w:p>
        </w:tc>
      </w:tr>
    </w:tbl>
    <w:p w14:paraId="3C83F479" w14:textId="77777777" w:rsidR="00912280" w:rsidRDefault="00912280" w:rsidP="00912280">
      <w:pPr>
        <w:spacing w:before="120" w:after="0" w:line="360" w:lineRule="auto"/>
        <w:jc w:val="both"/>
      </w:pPr>
      <w:bookmarkStart w:id="80" w:name="_Toc45000334"/>
      <w:bookmarkStart w:id="81" w:name="_Toc50019117"/>
    </w:p>
    <w:p w14:paraId="2D46A963" w14:textId="77777777" w:rsidR="00717EF5" w:rsidRPr="00D9229F" w:rsidRDefault="00717EF5" w:rsidP="00D9229F">
      <w:pPr>
        <w:pStyle w:val="Nagwek2"/>
      </w:pPr>
      <w:bookmarkStart w:id="82" w:name="_Toc110322449"/>
      <w:r w:rsidRPr="00D9229F">
        <w:t xml:space="preserve">PROJEKT 5: </w:t>
      </w:r>
      <w:r w:rsidR="005842BD">
        <w:t>Wdrożenie systemu</w:t>
      </w:r>
      <w:r w:rsidR="005842BD" w:rsidRPr="00D9229F">
        <w:t xml:space="preserve"> </w:t>
      </w:r>
      <w:r w:rsidRPr="00D9229F">
        <w:t>ETIAS</w:t>
      </w:r>
      <w:bookmarkEnd w:id="80"/>
      <w:bookmarkEnd w:id="81"/>
      <w:bookmarkEnd w:id="82"/>
    </w:p>
    <w:p w14:paraId="0ADD163B"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Komenda Główna Straży Granicznej.</w:t>
      </w:r>
    </w:p>
    <w:p w14:paraId="5EAA920D" w14:textId="77777777" w:rsidR="0080208C" w:rsidRPr="00717EF5" w:rsidRDefault="00717EF5" w:rsidP="0080208C">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xml:space="preserve">: </w:t>
      </w:r>
    </w:p>
    <w:p w14:paraId="50B1D48A" w14:textId="77777777" w:rsidR="0080208C" w:rsidRDefault="006025DF" w:rsidP="0080208C">
      <w:pPr>
        <w:spacing w:before="120" w:after="0" w:line="360" w:lineRule="auto"/>
        <w:jc w:val="both"/>
        <w:rPr>
          <w:rFonts w:eastAsia="Calibri"/>
          <w:szCs w:val="20"/>
        </w:rPr>
      </w:pPr>
      <w:r>
        <w:rPr>
          <w:rFonts w:eastAsia="Calibri"/>
          <w:szCs w:val="20"/>
        </w:rPr>
        <w:t>Komenda Głó</w:t>
      </w:r>
      <w:r w:rsidR="0080208C" w:rsidRPr="00717EF5">
        <w:rPr>
          <w:rFonts w:eastAsia="Calibri"/>
          <w:szCs w:val="20"/>
        </w:rPr>
        <w:t>wna Policji, Urząd do Spraw Cudzoziemców, Ministerstwo Spraw Zagranicznych</w:t>
      </w:r>
      <w:r w:rsidR="0080208C">
        <w:rPr>
          <w:rFonts w:eastAsia="Calibri"/>
          <w:szCs w:val="20"/>
        </w:rPr>
        <w:t xml:space="preserve"> (konsulowie)</w:t>
      </w:r>
      <w:r w:rsidR="0080208C" w:rsidRPr="00717EF5">
        <w:rPr>
          <w:rFonts w:eastAsia="Calibri"/>
          <w:szCs w:val="20"/>
        </w:rPr>
        <w:t>, Ministerstwo Sprawiedliwości</w:t>
      </w:r>
      <w:r w:rsidR="0080208C">
        <w:rPr>
          <w:rFonts w:eastAsia="Calibri"/>
          <w:szCs w:val="20"/>
        </w:rPr>
        <w:t xml:space="preserve"> (</w:t>
      </w:r>
      <w:r w:rsidR="00DF7A22">
        <w:t xml:space="preserve">Biura Informacyjnego Krajowego Rejestru Karnego, </w:t>
      </w:r>
      <w:r w:rsidR="0080208C" w:rsidRPr="00717EF5">
        <w:rPr>
          <w:rFonts w:eastAsia="Calibri"/>
          <w:szCs w:val="20"/>
        </w:rPr>
        <w:t>sądy, prokuratury</w:t>
      </w:r>
      <w:r w:rsidR="0080208C">
        <w:rPr>
          <w:rFonts w:eastAsia="Calibri"/>
          <w:szCs w:val="20"/>
        </w:rPr>
        <w:t>)</w:t>
      </w:r>
      <w:r w:rsidR="0080208C" w:rsidRPr="00717EF5">
        <w:rPr>
          <w:rFonts w:eastAsia="Calibri"/>
          <w:szCs w:val="20"/>
        </w:rPr>
        <w:t>, Agencja Bezpieczeństwa Wewnętrznego, Agencja Wywiadu, Centralne Biuro Antykorupcyjne, Służba Ochrony Państwa, Służba Kontrwywiadu Wojskowego, Żandarmeria Wojskowa oraz Służba Wywiadu Wojskowego</w:t>
      </w:r>
      <w:r w:rsidR="0080208C">
        <w:rPr>
          <w:rFonts w:eastAsia="Calibri"/>
          <w:szCs w:val="20"/>
        </w:rPr>
        <w:t xml:space="preserve">, </w:t>
      </w:r>
      <w:r w:rsidR="00EE6E9A">
        <w:rPr>
          <w:rFonts w:eastAsia="Calibri"/>
          <w:szCs w:val="20"/>
        </w:rPr>
        <w:t>Krajowa Administracja Skarbowa,</w:t>
      </w:r>
      <w:r w:rsidR="0080208C" w:rsidRPr="00717EF5">
        <w:rPr>
          <w:rFonts w:eastAsia="Calibri"/>
          <w:szCs w:val="20"/>
        </w:rPr>
        <w:t xml:space="preserve"> Ministerstwo Spraw Wewnętrznych i Administracji</w:t>
      </w:r>
      <w:r w:rsidR="0080208C">
        <w:rPr>
          <w:rFonts w:eastAsia="Calibri"/>
          <w:szCs w:val="20"/>
        </w:rPr>
        <w:t xml:space="preserve"> / </w:t>
      </w:r>
      <w:r w:rsidR="0080208C" w:rsidRPr="00717EF5">
        <w:rPr>
          <w:rFonts w:eastAsia="Calibri"/>
          <w:szCs w:val="20"/>
        </w:rPr>
        <w:t>Urzędy Wojewódzkie</w:t>
      </w:r>
      <w:r w:rsidR="0080208C">
        <w:rPr>
          <w:rFonts w:eastAsia="Calibri"/>
          <w:szCs w:val="20"/>
        </w:rPr>
        <w:t xml:space="preserve"> (wojewodowie), Ministerstwo Infrastruktury (</w:t>
      </w:r>
      <w:r w:rsidR="0080208C" w:rsidRPr="00717EF5">
        <w:rPr>
          <w:rFonts w:eastAsia="Calibri"/>
          <w:szCs w:val="20"/>
        </w:rPr>
        <w:t>wraz z przewoźnikami realizującymi transport międzynarodowy przez granicę państwową</w:t>
      </w:r>
      <w:r w:rsidR="0080208C">
        <w:rPr>
          <w:rFonts w:eastAsia="Calibri"/>
          <w:szCs w:val="20"/>
        </w:rPr>
        <w:t>)</w:t>
      </w:r>
      <w:r w:rsidR="00D017AA">
        <w:rPr>
          <w:rFonts w:eastAsia="Calibri"/>
          <w:szCs w:val="20"/>
        </w:rPr>
        <w:t xml:space="preserve"> oraz Prezes Urzędu Ochrony Danych Osobowych</w:t>
      </w:r>
      <w:r w:rsidR="0080208C">
        <w:rPr>
          <w:rFonts w:eastAsia="Calibri"/>
          <w:szCs w:val="20"/>
        </w:rPr>
        <w:t>.</w:t>
      </w:r>
    </w:p>
    <w:p w14:paraId="5133877A" w14:textId="77777777" w:rsidR="00DE5F91" w:rsidRDefault="00717EF5" w:rsidP="00717EF5">
      <w:pPr>
        <w:spacing w:before="120" w:after="0" w:line="360" w:lineRule="auto"/>
        <w:jc w:val="both"/>
        <w:rPr>
          <w:rFonts w:eastAsia="Calibri"/>
          <w:i/>
          <w:szCs w:val="20"/>
        </w:rPr>
      </w:pPr>
      <w:r w:rsidRPr="00717EF5">
        <w:rPr>
          <w:rFonts w:eastAsia="Calibri"/>
          <w:szCs w:val="20"/>
          <w:u w:val="single"/>
        </w:rPr>
        <w:t>Cel operacyjny:</w:t>
      </w:r>
      <w:r w:rsidRPr="00717EF5">
        <w:rPr>
          <w:rFonts w:eastAsia="Calibri"/>
          <w:szCs w:val="20"/>
        </w:rPr>
        <w:t xml:space="preserve"> </w:t>
      </w:r>
      <w:r w:rsidR="00840C97">
        <w:rPr>
          <w:rFonts w:eastAsia="Calibri"/>
          <w:szCs w:val="20"/>
        </w:rPr>
        <w:t>Zapewnienie współpracy</w:t>
      </w:r>
      <w:r w:rsidRPr="00717EF5">
        <w:rPr>
          <w:rFonts w:eastAsia="Calibri"/>
          <w:szCs w:val="20"/>
        </w:rPr>
        <w:t xml:space="preserve"> polskich instytucji </w:t>
      </w:r>
      <w:r w:rsidR="00840C97">
        <w:rPr>
          <w:rFonts w:eastAsia="Calibri"/>
          <w:szCs w:val="20"/>
        </w:rPr>
        <w:t>z</w:t>
      </w:r>
      <w:r w:rsidRPr="00717EF5">
        <w:rPr>
          <w:rFonts w:eastAsia="Calibri"/>
          <w:szCs w:val="20"/>
        </w:rPr>
        <w:t xml:space="preserve"> system</w:t>
      </w:r>
      <w:r w:rsidR="00840C97">
        <w:rPr>
          <w:rFonts w:eastAsia="Calibri"/>
          <w:szCs w:val="20"/>
        </w:rPr>
        <w:t>em</w:t>
      </w:r>
      <w:r w:rsidRPr="00717EF5">
        <w:rPr>
          <w:rFonts w:eastAsia="Calibri"/>
          <w:szCs w:val="20"/>
        </w:rPr>
        <w:t xml:space="preserve"> ETIAS zgodnie z </w:t>
      </w:r>
      <w:r w:rsidRPr="00717EF5">
        <w:rPr>
          <w:rFonts w:eastAsia="Calibri"/>
          <w:i/>
          <w:szCs w:val="20"/>
        </w:rPr>
        <w:t>rozporządzeniem 2018/1240.</w:t>
      </w:r>
    </w:p>
    <w:p w14:paraId="474213FF" w14:textId="77777777" w:rsidR="00071C88" w:rsidRDefault="00071C88" w:rsidP="00717EF5">
      <w:pPr>
        <w:spacing w:before="120" w:after="0" w:line="360" w:lineRule="auto"/>
        <w:jc w:val="both"/>
        <w:rPr>
          <w:rFonts w:eastAsia="Calibri"/>
          <w:i/>
          <w:szCs w:val="20"/>
        </w:rPr>
      </w:pPr>
    </w:p>
    <w:p w14:paraId="4D060723" w14:textId="77777777" w:rsidR="00071C88" w:rsidRDefault="00071C88" w:rsidP="00717EF5">
      <w:pPr>
        <w:spacing w:before="120" w:after="0" w:line="360" w:lineRule="auto"/>
        <w:jc w:val="both"/>
        <w:rPr>
          <w:rFonts w:eastAsia="Calibri"/>
          <w:i/>
          <w:szCs w:val="20"/>
        </w:rPr>
      </w:pPr>
    </w:p>
    <w:p w14:paraId="7B4C99F6" w14:textId="77777777" w:rsidR="00071C88" w:rsidRPr="00717EF5" w:rsidRDefault="00071C88" w:rsidP="00717EF5">
      <w:pPr>
        <w:spacing w:before="120" w:after="0" w:line="360" w:lineRule="auto"/>
        <w:jc w:val="both"/>
        <w:rPr>
          <w:rFonts w:eastAsia="Calibri"/>
          <w:szCs w:val="20"/>
        </w:rPr>
      </w:pPr>
    </w:p>
    <w:p w14:paraId="40E128E4"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 xml:space="preserve">Zakres projektu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ETIAS:</w:t>
      </w:r>
      <w:r w:rsidRPr="00717EF5">
        <w:rPr>
          <w:rFonts w:eastAsia="Calibri"/>
          <w:szCs w:val="20"/>
        </w:rPr>
        <w:t xml:space="preserve"> </w:t>
      </w:r>
    </w:p>
    <w:tbl>
      <w:tblPr>
        <w:tblStyle w:val="Tabelasiatki4akcent111"/>
        <w:tblW w:w="9634" w:type="dxa"/>
        <w:tblLayout w:type="fixed"/>
        <w:tblLook w:val="0620" w:firstRow="1" w:lastRow="0" w:firstColumn="0" w:lastColumn="0" w:noHBand="1" w:noVBand="1"/>
      </w:tblPr>
      <w:tblGrid>
        <w:gridCol w:w="1413"/>
        <w:gridCol w:w="3402"/>
        <w:gridCol w:w="2268"/>
        <w:gridCol w:w="2551"/>
      </w:tblGrid>
      <w:tr w:rsidR="00890B97" w:rsidRPr="00D9229F" w14:paraId="4718DA3D" w14:textId="77777777" w:rsidTr="006973A9">
        <w:trPr>
          <w:cnfStyle w:val="100000000000" w:firstRow="1" w:lastRow="0" w:firstColumn="0" w:lastColumn="0" w:oddVBand="0" w:evenVBand="0" w:oddHBand="0" w:evenHBand="0" w:firstRowFirstColumn="0" w:firstRowLastColumn="0" w:lastRowFirstColumn="0" w:lastRowLastColumn="0"/>
          <w:trHeight w:val="571"/>
          <w:tblHeader/>
        </w:trPr>
        <w:tc>
          <w:tcPr>
            <w:tcW w:w="1413" w:type="dxa"/>
            <w:tcBorders>
              <w:right w:val="single" w:sz="4" w:space="0" w:color="FFFFFF" w:themeColor="background1"/>
            </w:tcBorders>
          </w:tcPr>
          <w:p w14:paraId="18EA76F1" w14:textId="77777777" w:rsidR="00890B97" w:rsidRPr="00D9229F" w:rsidRDefault="00890B97" w:rsidP="006973A9">
            <w:pPr>
              <w:spacing w:before="120" w:line="360" w:lineRule="auto"/>
              <w:jc w:val="both"/>
              <w:rPr>
                <w:sz w:val="22"/>
              </w:rPr>
            </w:pPr>
            <w:r w:rsidRPr="00D9229F">
              <w:rPr>
                <w:sz w:val="18"/>
              </w:rPr>
              <w:t>Nr zadania</w:t>
            </w:r>
          </w:p>
        </w:tc>
        <w:tc>
          <w:tcPr>
            <w:tcW w:w="3402" w:type="dxa"/>
            <w:tcBorders>
              <w:left w:val="single" w:sz="4" w:space="0" w:color="FFFFFF" w:themeColor="background1"/>
              <w:right w:val="single" w:sz="4" w:space="0" w:color="FFFFFF" w:themeColor="background1"/>
            </w:tcBorders>
          </w:tcPr>
          <w:p w14:paraId="75E1B34B" w14:textId="77777777" w:rsidR="00890B97" w:rsidRPr="00D9229F" w:rsidRDefault="00890B97" w:rsidP="006973A9">
            <w:pPr>
              <w:spacing w:before="120" w:line="360" w:lineRule="auto"/>
              <w:jc w:val="center"/>
              <w:rPr>
                <w:sz w:val="22"/>
              </w:rPr>
            </w:pPr>
            <w:r w:rsidRPr="00D9229F">
              <w:rPr>
                <w:sz w:val="18"/>
              </w:rPr>
              <w:t>Nazwa Zadania</w:t>
            </w:r>
          </w:p>
        </w:tc>
        <w:tc>
          <w:tcPr>
            <w:tcW w:w="2268" w:type="dxa"/>
            <w:tcBorders>
              <w:left w:val="single" w:sz="4" w:space="0" w:color="FFFFFF" w:themeColor="background1"/>
              <w:right w:val="single" w:sz="4" w:space="0" w:color="FFFFFF" w:themeColor="background1"/>
            </w:tcBorders>
          </w:tcPr>
          <w:p w14:paraId="6EA849D7" w14:textId="77777777" w:rsidR="00890B97" w:rsidRPr="00D9229F" w:rsidRDefault="00890B97" w:rsidP="006973A9">
            <w:pPr>
              <w:spacing w:before="120" w:line="360" w:lineRule="auto"/>
              <w:jc w:val="center"/>
              <w:rPr>
                <w:sz w:val="18"/>
              </w:rPr>
            </w:pPr>
            <w:r w:rsidRPr="00D9229F">
              <w:rPr>
                <w:sz w:val="18"/>
              </w:rPr>
              <w:t xml:space="preserve">Odpowiedzialny </w:t>
            </w:r>
          </w:p>
        </w:tc>
        <w:tc>
          <w:tcPr>
            <w:tcW w:w="2551" w:type="dxa"/>
            <w:tcBorders>
              <w:left w:val="single" w:sz="4" w:space="0" w:color="FFFFFF" w:themeColor="background1"/>
            </w:tcBorders>
          </w:tcPr>
          <w:p w14:paraId="4925B836" w14:textId="77777777" w:rsidR="00890B97" w:rsidRPr="00D9229F" w:rsidRDefault="00890B97" w:rsidP="006973A9">
            <w:pPr>
              <w:spacing w:before="120" w:line="360" w:lineRule="auto"/>
              <w:jc w:val="center"/>
              <w:rPr>
                <w:sz w:val="22"/>
              </w:rPr>
            </w:pPr>
            <w:r w:rsidRPr="00D9229F">
              <w:rPr>
                <w:sz w:val="18"/>
              </w:rPr>
              <w:t>Termin</w:t>
            </w:r>
          </w:p>
        </w:tc>
      </w:tr>
      <w:tr w:rsidR="00303C22" w:rsidRPr="00303C22" w14:paraId="5F40ED5D" w14:textId="77777777" w:rsidTr="006973A9">
        <w:trPr>
          <w:trHeight w:val="835"/>
        </w:trPr>
        <w:tc>
          <w:tcPr>
            <w:tcW w:w="1413" w:type="dxa"/>
          </w:tcPr>
          <w:p w14:paraId="1F794236" w14:textId="77777777" w:rsidR="00890B97" w:rsidRPr="00303C22" w:rsidDel="00B369A6" w:rsidRDefault="00890B97" w:rsidP="006973A9">
            <w:pPr>
              <w:spacing w:before="120"/>
              <w:rPr>
                <w:sz w:val="18"/>
              </w:rPr>
            </w:pPr>
            <w:r w:rsidRPr="00303C22">
              <w:rPr>
                <w:sz w:val="18"/>
              </w:rPr>
              <w:t>01ETIAS</w:t>
            </w:r>
          </w:p>
        </w:tc>
        <w:tc>
          <w:tcPr>
            <w:tcW w:w="3402" w:type="dxa"/>
          </w:tcPr>
          <w:p w14:paraId="09EDC240" w14:textId="77777777" w:rsidR="00890B97" w:rsidRPr="00303C22" w:rsidDel="00B369A6" w:rsidRDefault="00890B97" w:rsidP="006973A9">
            <w:pPr>
              <w:spacing w:before="120"/>
              <w:rPr>
                <w:sz w:val="18"/>
              </w:rPr>
            </w:pPr>
            <w:r w:rsidRPr="00303C22">
              <w:rPr>
                <w:sz w:val="18"/>
              </w:rPr>
              <w:t>Rozbudowa infrastruktury teleinformatycznej (serwery, niezbędne oprogramowanie) na potrzeby podłączenia do ETIAS NUI</w:t>
            </w:r>
          </w:p>
        </w:tc>
        <w:tc>
          <w:tcPr>
            <w:tcW w:w="2268" w:type="dxa"/>
          </w:tcPr>
          <w:p w14:paraId="0141C04F" w14:textId="77777777" w:rsidR="00890B97" w:rsidRPr="00303C22" w:rsidDel="00B369A6" w:rsidRDefault="00890B97" w:rsidP="006973A9">
            <w:pPr>
              <w:spacing w:before="120"/>
              <w:rPr>
                <w:sz w:val="18"/>
              </w:rPr>
            </w:pPr>
            <w:r w:rsidRPr="00303C22">
              <w:rPr>
                <w:sz w:val="18"/>
              </w:rPr>
              <w:t>KGSG</w:t>
            </w:r>
          </w:p>
        </w:tc>
        <w:tc>
          <w:tcPr>
            <w:tcW w:w="2551" w:type="dxa"/>
          </w:tcPr>
          <w:p w14:paraId="527B4CDF" w14:textId="77777777" w:rsidR="00890B97" w:rsidRPr="00303C22" w:rsidDel="00B369A6" w:rsidRDefault="00890B97" w:rsidP="00F57D3A">
            <w:pPr>
              <w:spacing w:before="120"/>
              <w:rPr>
                <w:sz w:val="18"/>
              </w:rPr>
            </w:pPr>
            <w:r w:rsidRPr="00303C22">
              <w:rPr>
                <w:sz w:val="18"/>
              </w:rPr>
              <w:t xml:space="preserve">Do końca </w:t>
            </w:r>
            <w:r w:rsidR="00E61FB6" w:rsidRPr="00303C22">
              <w:rPr>
                <w:sz w:val="18"/>
              </w:rPr>
              <w:t xml:space="preserve">I </w:t>
            </w:r>
            <w:r w:rsidRPr="00303C22">
              <w:rPr>
                <w:sz w:val="18"/>
              </w:rPr>
              <w:t>kwartału 202</w:t>
            </w:r>
            <w:r w:rsidR="00F57D3A">
              <w:rPr>
                <w:sz w:val="18"/>
              </w:rPr>
              <w:t>3</w:t>
            </w:r>
            <w:r w:rsidRPr="00303C22">
              <w:rPr>
                <w:sz w:val="18"/>
              </w:rPr>
              <w:t xml:space="preserve"> r.</w:t>
            </w:r>
          </w:p>
        </w:tc>
      </w:tr>
      <w:tr w:rsidR="00303C22" w:rsidRPr="00303C22" w14:paraId="48C653E3" w14:textId="77777777" w:rsidTr="006973A9">
        <w:trPr>
          <w:trHeight w:val="835"/>
        </w:trPr>
        <w:tc>
          <w:tcPr>
            <w:tcW w:w="1413" w:type="dxa"/>
          </w:tcPr>
          <w:p w14:paraId="58DEF2BC" w14:textId="77777777" w:rsidR="00890B97" w:rsidRPr="00303C22" w:rsidRDefault="00890B97" w:rsidP="006973A9">
            <w:pPr>
              <w:spacing w:before="120"/>
              <w:rPr>
                <w:sz w:val="18"/>
              </w:rPr>
            </w:pPr>
            <w:r w:rsidRPr="00303C22">
              <w:rPr>
                <w:sz w:val="18"/>
              </w:rPr>
              <w:t>02ETIAS</w:t>
            </w:r>
          </w:p>
        </w:tc>
        <w:tc>
          <w:tcPr>
            <w:tcW w:w="3402" w:type="dxa"/>
          </w:tcPr>
          <w:p w14:paraId="7C12E9FD" w14:textId="77777777" w:rsidR="00890B97" w:rsidRPr="00303C22" w:rsidRDefault="00890B97" w:rsidP="006973A9">
            <w:pPr>
              <w:spacing w:before="120"/>
              <w:rPr>
                <w:sz w:val="18"/>
              </w:rPr>
            </w:pPr>
            <w:r w:rsidRPr="00303C22">
              <w:rPr>
                <w:sz w:val="18"/>
              </w:rPr>
              <w:t>Gotowość systemu centralnego ETIAS – możliwość testowania, podłączenie infrastruktury granicznej do ETIAS NUI</w:t>
            </w:r>
          </w:p>
        </w:tc>
        <w:tc>
          <w:tcPr>
            <w:tcW w:w="2268" w:type="dxa"/>
          </w:tcPr>
          <w:p w14:paraId="7CA78AFD" w14:textId="77777777" w:rsidR="00890B97" w:rsidRPr="00303C22" w:rsidRDefault="00890B97" w:rsidP="006973A9">
            <w:pPr>
              <w:spacing w:before="120"/>
              <w:rPr>
                <w:sz w:val="18"/>
              </w:rPr>
            </w:pPr>
            <w:r w:rsidRPr="00303C22">
              <w:rPr>
                <w:sz w:val="18"/>
              </w:rPr>
              <w:t>Agencja eu-LISA, KGSG, UI</w:t>
            </w:r>
          </w:p>
        </w:tc>
        <w:tc>
          <w:tcPr>
            <w:tcW w:w="2551" w:type="dxa"/>
          </w:tcPr>
          <w:p w14:paraId="428C0452" w14:textId="77777777" w:rsidR="00890B97" w:rsidRPr="00303C22" w:rsidRDefault="00890B97" w:rsidP="006973A9">
            <w:pPr>
              <w:spacing w:before="120"/>
              <w:rPr>
                <w:sz w:val="18"/>
              </w:rPr>
            </w:pPr>
            <w:r w:rsidRPr="00303C22">
              <w:rPr>
                <w:sz w:val="18"/>
              </w:rPr>
              <w:t>Do końca I kwartału 202</w:t>
            </w:r>
            <w:r w:rsidR="00661F7C">
              <w:rPr>
                <w:sz w:val="18"/>
              </w:rPr>
              <w:t>3</w:t>
            </w:r>
            <w:r w:rsidR="00E61FB6" w:rsidRPr="00303C22">
              <w:rPr>
                <w:sz w:val="18"/>
              </w:rPr>
              <w:t xml:space="preserve"> r.</w:t>
            </w:r>
          </w:p>
          <w:p w14:paraId="108E93BC" w14:textId="77777777" w:rsidR="00890B97" w:rsidRPr="00303C22" w:rsidRDefault="00890B97" w:rsidP="006973A9">
            <w:pPr>
              <w:spacing w:before="120"/>
              <w:rPr>
                <w:i/>
                <w:sz w:val="18"/>
              </w:rPr>
            </w:pPr>
            <w:r w:rsidRPr="00303C22">
              <w:rPr>
                <w:i/>
                <w:sz w:val="18"/>
              </w:rPr>
              <w:t>(w przypadku opóźnień ze strony wykonawcy systemu na gruncie unijnym termin może ulec przesunięciu przez KE i Agencję eu-LISA)</w:t>
            </w:r>
          </w:p>
        </w:tc>
      </w:tr>
      <w:tr w:rsidR="00303C22" w:rsidRPr="00303C22" w14:paraId="10BE2C9D" w14:textId="77777777" w:rsidTr="006973A9">
        <w:trPr>
          <w:trHeight w:val="835"/>
        </w:trPr>
        <w:tc>
          <w:tcPr>
            <w:tcW w:w="1413" w:type="dxa"/>
          </w:tcPr>
          <w:p w14:paraId="7B8CF4F7" w14:textId="77777777" w:rsidR="00890B97" w:rsidRPr="00303C22" w:rsidRDefault="00890B97" w:rsidP="006973A9">
            <w:pPr>
              <w:spacing w:before="120"/>
              <w:rPr>
                <w:sz w:val="18"/>
              </w:rPr>
            </w:pPr>
            <w:r w:rsidRPr="00303C22">
              <w:rPr>
                <w:sz w:val="18"/>
              </w:rPr>
              <w:t>03ETIAS</w:t>
            </w:r>
          </w:p>
        </w:tc>
        <w:tc>
          <w:tcPr>
            <w:tcW w:w="3402" w:type="dxa"/>
          </w:tcPr>
          <w:p w14:paraId="699EAF33" w14:textId="77777777" w:rsidR="00890B97" w:rsidRPr="00303C22" w:rsidRDefault="00890B97" w:rsidP="006973A9">
            <w:pPr>
              <w:spacing w:before="120"/>
              <w:rPr>
                <w:sz w:val="18"/>
              </w:rPr>
            </w:pPr>
            <w:r w:rsidRPr="00303C22">
              <w:rPr>
                <w:sz w:val="18"/>
              </w:rPr>
              <w:t>Ukompletowanie i doposażenie ETIAS NU</w:t>
            </w:r>
          </w:p>
        </w:tc>
        <w:tc>
          <w:tcPr>
            <w:tcW w:w="2268" w:type="dxa"/>
          </w:tcPr>
          <w:p w14:paraId="07B420F5" w14:textId="77777777" w:rsidR="00890B97" w:rsidRPr="00303C22" w:rsidRDefault="00890B97" w:rsidP="006973A9">
            <w:pPr>
              <w:spacing w:before="120"/>
              <w:rPr>
                <w:sz w:val="18"/>
              </w:rPr>
            </w:pPr>
            <w:r w:rsidRPr="00303C22">
              <w:rPr>
                <w:sz w:val="18"/>
              </w:rPr>
              <w:t>KGSG</w:t>
            </w:r>
          </w:p>
        </w:tc>
        <w:tc>
          <w:tcPr>
            <w:tcW w:w="2551" w:type="dxa"/>
          </w:tcPr>
          <w:p w14:paraId="2460F9EC" w14:textId="77777777" w:rsidR="00890B97" w:rsidRPr="00303C22" w:rsidRDefault="00890B97" w:rsidP="006973A9">
            <w:pPr>
              <w:spacing w:before="120"/>
              <w:rPr>
                <w:sz w:val="18"/>
              </w:rPr>
            </w:pPr>
            <w:r w:rsidRPr="00303C22">
              <w:rPr>
                <w:sz w:val="18"/>
              </w:rPr>
              <w:t xml:space="preserve">Do końca </w:t>
            </w:r>
            <w:r w:rsidR="0006103C">
              <w:rPr>
                <w:sz w:val="18"/>
              </w:rPr>
              <w:t>II kwartału</w:t>
            </w:r>
            <w:r w:rsidR="0006103C" w:rsidRPr="00303C22">
              <w:rPr>
                <w:sz w:val="18"/>
              </w:rPr>
              <w:t xml:space="preserve"> </w:t>
            </w:r>
            <w:r w:rsidRPr="00303C22">
              <w:rPr>
                <w:sz w:val="18"/>
              </w:rPr>
              <w:t>202</w:t>
            </w:r>
            <w:r w:rsidR="00E61FB6" w:rsidRPr="00303C22">
              <w:rPr>
                <w:sz w:val="18"/>
              </w:rPr>
              <w:t>3</w:t>
            </w:r>
            <w:r w:rsidRPr="00303C22">
              <w:rPr>
                <w:sz w:val="18"/>
              </w:rPr>
              <w:t xml:space="preserve"> r.</w:t>
            </w:r>
          </w:p>
          <w:p w14:paraId="37609EF0" w14:textId="77777777" w:rsidR="00E61FB6" w:rsidRPr="00303C22" w:rsidRDefault="00E61FB6" w:rsidP="006973A9">
            <w:pPr>
              <w:spacing w:before="120"/>
              <w:rPr>
                <w:sz w:val="18"/>
              </w:rPr>
            </w:pPr>
            <w:r w:rsidRPr="00303C22">
              <w:rPr>
                <w:i/>
                <w:sz w:val="18"/>
              </w:rPr>
              <w:t>termin zależny od procedury przetargowej i dostaw - możliwość opóźnień po stronie dostawców w przypadku dostaw sprzętu).</w:t>
            </w:r>
          </w:p>
        </w:tc>
      </w:tr>
      <w:tr w:rsidR="003262C1" w:rsidRPr="00303C22" w14:paraId="317AC276" w14:textId="77777777" w:rsidTr="006973A9">
        <w:trPr>
          <w:trHeight w:val="835"/>
        </w:trPr>
        <w:tc>
          <w:tcPr>
            <w:tcW w:w="1413" w:type="dxa"/>
          </w:tcPr>
          <w:p w14:paraId="6AC24B30" w14:textId="77777777" w:rsidR="003262C1" w:rsidRPr="00303C22" w:rsidRDefault="003262C1" w:rsidP="003262C1">
            <w:pPr>
              <w:spacing w:before="120"/>
              <w:rPr>
                <w:sz w:val="18"/>
              </w:rPr>
            </w:pPr>
            <w:r w:rsidRPr="00303C22">
              <w:rPr>
                <w:sz w:val="18"/>
              </w:rPr>
              <w:t>04ETIAS</w:t>
            </w:r>
          </w:p>
        </w:tc>
        <w:tc>
          <w:tcPr>
            <w:tcW w:w="3402" w:type="dxa"/>
          </w:tcPr>
          <w:p w14:paraId="3ACB6D92" w14:textId="77777777" w:rsidR="003262C1" w:rsidRPr="00303C22" w:rsidRDefault="003262C1" w:rsidP="003262C1">
            <w:pPr>
              <w:spacing w:before="120"/>
              <w:rPr>
                <w:sz w:val="18"/>
              </w:rPr>
            </w:pPr>
            <w:r w:rsidRPr="00303C22">
              <w:rPr>
                <w:sz w:val="18"/>
              </w:rPr>
              <w:t>Opracowanie regulacji prawnych</w:t>
            </w:r>
            <w:r w:rsidRPr="00827E63">
              <w:rPr>
                <w:sz w:val="18"/>
                <w:vertAlign w:val="superscript"/>
              </w:rPr>
              <w:footnoteReference w:id="12"/>
            </w:r>
            <w:r w:rsidRPr="00303C22">
              <w:rPr>
                <w:sz w:val="18"/>
              </w:rPr>
              <w:t>: ustaw</w:t>
            </w:r>
            <w:r>
              <w:rPr>
                <w:sz w:val="18"/>
              </w:rPr>
              <w:t>a</w:t>
            </w:r>
            <w:r w:rsidRPr="00303C22">
              <w:rPr>
                <w:sz w:val="18"/>
              </w:rPr>
              <w:t xml:space="preserve"> i akty wykonawcze do </w:t>
            </w:r>
            <w:r w:rsidRPr="00303C22">
              <w:rPr>
                <w:i/>
                <w:sz w:val="18"/>
              </w:rPr>
              <w:t>ustawy</w:t>
            </w:r>
          </w:p>
        </w:tc>
        <w:tc>
          <w:tcPr>
            <w:tcW w:w="2268" w:type="dxa"/>
          </w:tcPr>
          <w:p w14:paraId="29373A8E" w14:textId="77777777" w:rsidR="003262C1" w:rsidRPr="00303C22" w:rsidRDefault="003262C1" w:rsidP="003262C1">
            <w:pPr>
              <w:spacing w:before="120"/>
              <w:rPr>
                <w:sz w:val="18"/>
              </w:rPr>
            </w:pPr>
            <w:r w:rsidRPr="00303C22">
              <w:rPr>
                <w:sz w:val="18"/>
              </w:rPr>
              <w:t>MSWiA</w:t>
            </w:r>
            <w:r>
              <w:rPr>
                <w:sz w:val="18"/>
              </w:rPr>
              <w:t>,</w:t>
            </w:r>
            <w:r w:rsidRPr="00303C22">
              <w:rPr>
                <w:sz w:val="18"/>
              </w:rPr>
              <w:t xml:space="preserve"> </w:t>
            </w:r>
            <w:r w:rsidR="001F3E61">
              <w:rPr>
                <w:sz w:val="18"/>
              </w:rPr>
              <w:t xml:space="preserve">KGSG, </w:t>
            </w:r>
            <w:r w:rsidRPr="00303C22">
              <w:rPr>
                <w:sz w:val="18"/>
              </w:rPr>
              <w:t xml:space="preserve">wszyscy użytkownicy, Prezes </w:t>
            </w:r>
            <w:r>
              <w:rPr>
                <w:sz w:val="18"/>
              </w:rPr>
              <w:t>UODO</w:t>
            </w:r>
          </w:p>
        </w:tc>
        <w:tc>
          <w:tcPr>
            <w:tcW w:w="2551" w:type="dxa"/>
          </w:tcPr>
          <w:p w14:paraId="46CE1C1F" w14:textId="77777777" w:rsidR="003262C1" w:rsidRPr="003262C1" w:rsidRDefault="003262C1" w:rsidP="003262C1">
            <w:pPr>
              <w:spacing w:before="120"/>
              <w:rPr>
                <w:sz w:val="18"/>
              </w:rPr>
            </w:pPr>
            <w:r>
              <w:rPr>
                <w:sz w:val="18"/>
              </w:rPr>
              <w:t>10.</w:t>
            </w:r>
            <w:r w:rsidRPr="003262C1">
              <w:rPr>
                <w:sz w:val="18"/>
              </w:rPr>
              <w:t>2023 r.</w:t>
            </w:r>
          </w:p>
          <w:p w14:paraId="6C19B67D" w14:textId="77777777" w:rsidR="003262C1" w:rsidRPr="00303C22" w:rsidRDefault="003262C1" w:rsidP="003262C1">
            <w:pPr>
              <w:spacing w:before="120"/>
              <w:rPr>
                <w:sz w:val="18"/>
              </w:rPr>
            </w:pPr>
            <w:r w:rsidRPr="003262C1">
              <w:rPr>
                <w:sz w:val="18"/>
              </w:rPr>
              <w:t xml:space="preserve">(termin zależny od zakończenia implementacji przepisów unijnych uzupełniających </w:t>
            </w:r>
            <w:proofErr w:type="spellStart"/>
            <w:r w:rsidRPr="003262C1">
              <w:rPr>
                <w:sz w:val="18"/>
              </w:rPr>
              <w:t>rozp</w:t>
            </w:r>
            <w:proofErr w:type="spellEnd"/>
            <w:r w:rsidRPr="003262C1">
              <w:rPr>
                <w:sz w:val="18"/>
              </w:rPr>
              <w:t>. 1240)</w:t>
            </w:r>
          </w:p>
        </w:tc>
      </w:tr>
      <w:tr w:rsidR="003262C1" w:rsidRPr="00DE3D63" w14:paraId="0C7D128F" w14:textId="77777777" w:rsidTr="006973A9">
        <w:trPr>
          <w:trHeight w:val="1"/>
        </w:trPr>
        <w:tc>
          <w:tcPr>
            <w:tcW w:w="1413" w:type="dxa"/>
          </w:tcPr>
          <w:p w14:paraId="4D82F5D1" w14:textId="77777777" w:rsidR="003262C1" w:rsidRPr="00717EF5" w:rsidRDefault="003262C1" w:rsidP="003262C1">
            <w:pPr>
              <w:spacing w:before="120"/>
              <w:rPr>
                <w:sz w:val="22"/>
              </w:rPr>
            </w:pPr>
            <w:r w:rsidRPr="00717EF5">
              <w:rPr>
                <w:sz w:val="18"/>
              </w:rPr>
              <w:t>0</w:t>
            </w:r>
            <w:r>
              <w:rPr>
                <w:sz w:val="18"/>
              </w:rPr>
              <w:t>5</w:t>
            </w:r>
            <w:r w:rsidRPr="00717EF5">
              <w:rPr>
                <w:sz w:val="18"/>
              </w:rPr>
              <w:t>ETIAS</w:t>
            </w:r>
          </w:p>
        </w:tc>
        <w:tc>
          <w:tcPr>
            <w:tcW w:w="3402" w:type="dxa"/>
          </w:tcPr>
          <w:p w14:paraId="341D41AC" w14:textId="77777777" w:rsidR="003262C1" w:rsidRDefault="003262C1" w:rsidP="003262C1">
            <w:pPr>
              <w:spacing w:before="120"/>
              <w:rPr>
                <w:sz w:val="18"/>
              </w:rPr>
            </w:pPr>
            <w:r w:rsidRPr="00717EF5">
              <w:rPr>
                <w:sz w:val="18"/>
              </w:rPr>
              <w:t>Stworzenie krajowego komponentu N-ETIAS</w:t>
            </w:r>
            <w:r>
              <w:rPr>
                <w:sz w:val="18"/>
              </w:rPr>
              <w:t xml:space="preserve"> / krajowa infrastruktura ETIAS</w:t>
            </w:r>
            <w:r w:rsidRPr="00717EF5">
              <w:rPr>
                <w:sz w:val="18"/>
              </w:rPr>
              <w:t xml:space="preserve"> </w:t>
            </w:r>
            <w:r>
              <w:rPr>
                <w:sz w:val="18"/>
              </w:rPr>
              <w:t xml:space="preserve">(aplikacja SG oraz aplikacja internetowa) </w:t>
            </w:r>
            <w:r w:rsidRPr="00717EF5">
              <w:rPr>
                <w:sz w:val="18"/>
              </w:rPr>
              <w:t xml:space="preserve">wraz z zapewnieniem </w:t>
            </w:r>
            <w:r>
              <w:rPr>
                <w:sz w:val="18"/>
              </w:rPr>
              <w:t xml:space="preserve">integracji </w:t>
            </w:r>
            <w:r w:rsidRPr="00717EF5">
              <w:rPr>
                <w:sz w:val="18"/>
              </w:rPr>
              <w:t xml:space="preserve">z systemem centralnym </w:t>
            </w:r>
            <w:r>
              <w:rPr>
                <w:sz w:val="18"/>
              </w:rPr>
              <w:t xml:space="preserve">oraz listą ostrzegawczą </w:t>
            </w:r>
            <w:r w:rsidRPr="00717EF5">
              <w:rPr>
                <w:sz w:val="18"/>
              </w:rPr>
              <w:t>ETIAS</w:t>
            </w:r>
            <w:r>
              <w:rPr>
                <w:sz w:val="18"/>
              </w:rPr>
              <w:t xml:space="preserve"> oraz narzędziem komunikacyjnym. Dostosowanie pozostałych systemów oraz platformy integrującej SG do współpracy z systemem ETIAS. Zagwarantowanie interoperacyjności z VIS i EES.</w:t>
            </w:r>
          </w:p>
          <w:p w14:paraId="616D28CB" w14:textId="77777777" w:rsidR="003262C1" w:rsidRPr="00717EF5" w:rsidRDefault="003262C1" w:rsidP="003262C1">
            <w:pPr>
              <w:spacing w:before="120"/>
              <w:rPr>
                <w:sz w:val="22"/>
              </w:rPr>
            </w:pPr>
          </w:p>
        </w:tc>
        <w:tc>
          <w:tcPr>
            <w:tcW w:w="2268" w:type="dxa"/>
          </w:tcPr>
          <w:p w14:paraId="33C2CE43" w14:textId="77777777" w:rsidR="003262C1" w:rsidRPr="00A023A9" w:rsidRDefault="003262C1" w:rsidP="003262C1">
            <w:pPr>
              <w:spacing w:before="120"/>
              <w:rPr>
                <w:sz w:val="22"/>
              </w:rPr>
            </w:pPr>
            <w:r w:rsidRPr="00A023A9">
              <w:rPr>
                <w:sz w:val="18"/>
              </w:rPr>
              <w:t>KGSG</w:t>
            </w:r>
          </w:p>
        </w:tc>
        <w:tc>
          <w:tcPr>
            <w:tcW w:w="2551" w:type="dxa"/>
          </w:tcPr>
          <w:p w14:paraId="536FA400" w14:textId="77777777" w:rsidR="003262C1" w:rsidRPr="00A023A9" w:rsidRDefault="003262C1" w:rsidP="003262C1">
            <w:pPr>
              <w:spacing w:before="120"/>
              <w:rPr>
                <w:sz w:val="18"/>
              </w:rPr>
            </w:pPr>
            <w:r w:rsidRPr="00A023A9">
              <w:rPr>
                <w:sz w:val="18"/>
              </w:rPr>
              <w:t>Do końca I</w:t>
            </w:r>
            <w:r>
              <w:rPr>
                <w:sz w:val="18"/>
              </w:rPr>
              <w:t>I</w:t>
            </w:r>
            <w:r w:rsidRPr="00A023A9">
              <w:rPr>
                <w:sz w:val="18"/>
              </w:rPr>
              <w:t xml:space="preserve"> kwartału 2023 r.</w:t>
            </w:r>
            <w:r>
              <w:rPr>
                <w:sz w:val="18"/>
              </w:rPr>
              <w:t xml:space="preserve"> / początku III kwartału 2023 r.</w:t>
            </w:r>
          </w:p>
          <w:p w14:paraId="7CF36EA9" w14:textId="77777777" w:rsidR="003262C1" w:rsidRPr="00A023A9" w:rsidRDefault="003262C1" w:rsidP="003262C1">
            <w:pPr>
              <w:spacing w:before="120"/>
              <w:rPr>
                <w:sz w:val="22"/>
              </w:rPr>
            </w:pPr>
          </w:p>
          <w:p w14:paraId="21E9415B" w14:textId="77777777" w:rsidR="003262C1" w:rsidRPr="00A023A9" w:rsidRDefault="003262C1" w:rsidP="003262C1">
            <w:pPr>
              <w:spacing w:before="120"/>
              <w:rPr>
                <w:sz w:val="22"/>
              </w:rPr>
            </w:pPr>
            <w:r w:rsidRPr="00A023A9">
              <w:rPr>
                <w:i/>
                <w:sz w:val="18"/>
              </w:rPr>
              <w:t>(termin zależny od udostepnienia przez eu-LISA ostatecznej wersji dokumentacji technicznej ETIAS ICD oraz terminowego zakończenia zadania 02ETIAS)</w:t>
            </w:r>
          </w:p>
        </w:tc>
      </w:tr>
      <w:tr w:rsidR="003262C1" w:rsidRPr="00DE3D63" w14:paraId="27A1E092" w14:textId="77777777" w:rsidTr="006973A9">
        <w:trPr>
          <w:trHeight w:val="1987"/>
        </w:trPr>
        <w:tc>
          <w:tcPr>
            <w:tcW w:w="1413" w:type="dxa"/>
            <w:tcBorders>
              <w:bottom w:val="single" w:sz="4" w:space="0" w:color="auto"/>
            </w:tcBorders>
          </w:tcPr>
          <w:p w14:paraId="353DAAE7" w14:textId="77777777" w:rsidR="003262C1" w:rsidRPr="00717EF5" w:rsidRDefault="003262C1" w:rsidP="003262C1">
            <w:pPr>
              <w:spacing w:before="120"/>
              <w:rPr>
                <w:sz w:val="22"/>
              </w:rPr>
            </w:pPr>
            <w:r w:rsidRPr="00717EF5">
              <w:rPr>
                <w:sz w:val="18"/>
              </w:rPr>
              <w:t>0</w:t>
            </w:r>
            <w:r>
              <w:rPr>
                <w:sz w:val="18"/>
              </w:rPr>
              <w:t>6</w:t>
            </w:r>
            <w:r w:rsidRPr="00717EF5">
              <w:rPr>
                <w:sz w:val="18"/>
              </w:rPr>
              <w:t>ETIAS</w:t>
            </w:r>
          </w:p>
        </w:tc>
        <w:tc>
          <w:tcPr>
            <w:tcW w:w="3402" w:type="dxa"/>
            <w:tcBorders>
              <w:bottom w:val="single" w:sz="4" w:space="0" w:color="auto"/>
            </w:tcBorders>
          </w:tcPr>
          <w:p w14:paraId="19D2272D" w14:textId="77777777" w:rsidR="003262C1" w:rsidRPr="00717EF5" w:rsidRDefault="003262C1" w:rsidP="003262C1">
            <w:pPr>
              <w:spacing w:before="120"/>
              <w:rPr>
                <w:sz w:val="22"/>
              </w:rPr>
            </w:pPr>
            <w:r>
              <w:rPr>
                <w:sz w:val="18"/>
              </w:rPr>
              <w:t>Udostępnienie przez SG interfejsu (usługi sieciowej) umożliwiającego dostęp typu system-system do danych ETIAS użytkownikom instytucjonalnym oraz dostosowanie przez nich swoich systemów dziedzinowych</w:t>
            </w:r>
          </w:p>
        </w:tc>
        <w:tc>
          <w:tcPr>
            <w:tcW w:w="2268" w:type="dxa"/>
            <w:tcBorders>
              <w:bottom w:val="single" w:sz="4" w:space="0" w:color="auto"/>
            </w:tcBorders>
          </w:tcPr>
          <w:p w14:paraId="2E35B939" w14:textId="77777777" w:rsidR="003262C1" w:rsidRPr="00A023A9" w:rsidRDefault="003262C1" w:rsidP="003262C1">
            <w:pPr>
              <w:spacing w:before="120"/>
              <w:rPr>
                <w:sz w:val="22"/>
              </w:rPr>
            </w:pPr>
            <w:r w:rsidRPr="00A023A9">
              <w:rPr>
                <w:sz w:val="18"/>
              </w:rPr>
              <w:t>KGSG, inne właściwe organy krajowe i instytucje (użytkownicy instytucjonalni).</w:t>
            </w:r>
          </w:p>
        </w:tc>
        <w:tc>
          <w:tcPr>
            <w:tcW w:w="2551" w:type="dxa"/>
            <w:tcBorders>
              <w:bottom w:val="single" w:sz="4" w:space="0" w:color="auto"/>
            </w:tcBorders>
          </w:tcPr>
          <w:p w14:paraId="5E0F8B4F" w14:textId="77777777" w:rsidR="003262C1" w:rsidRPr="00A023A9" w:rsidRDefault="003262C1" w:rsidP="003262C1">
            <w:pPr>
              <w:spacing w:before="120"/>
              <w:rPr>
                <w:sz w:val="18"/>
                <w:szCs w:val="18"/>
              </w:rPr>
            </w:pPr>
            <w:r w:rsidRPr="00A023A9">
              <w:rPr>
                <w:sz w:val="18"/>
              </w:rPr>
              <w:t>Do końca I</w:t>
            </w:r>
            <w:r>
              <w:rPr>
                <w:sz w:val="18"/>
              </w:rPr>
              <w:t>II</w:t>
            </w:r>
            <w:r w:rsidRPr="00A023A9">
              <w:rPr>
                <w:sz w:val="18"/>
              </w:rPr>
              <w:t xml:space="preserve"> kwartału 2023 r.</w:t>
            </w:r>
            <w:r>
              <w:rPr>
                <w:sz w:val="18"/>
              </w:rPr>
              <w:t xml:space="preserve"> / początku IV kwartału 2023 </w:t>
            </w:r>
          </w:p>
          <w:p w14:paraId="15603A1B" w14:textId="77777777" w:rsidR="003262C1" w:rsidRPr="00A023A9" w:rsidRDefault="003262C1" w:rsidP="003262C1">
            <w:pPr>
              <w:spacing w:before="120"/>
              <w:rPr>
                <w:i/>
                <w:sz w:val="18"/>
                <w:szCs w:val="18"/>
              </w:rPr>
            </w:pPr>
            <w:r w:rsidRPr="00A023A9">
              <w:rPr>
                <w:i/>
                <w:sz w:val="18"/>
                <w:szCs w:val="18"/>
              </w:rPr>
              <w:t>(powiązane z terminowym zakończeniem zadania 02ETIAS i 05ETIAS)</w:t>
            </w:r>
          </w:p>
        </w:tc>
      </w:tr>
      <w:tr w:rsidR="003262C1" w:rsidRPr="00303C22" w14:paraId="656EDCB0" w14:textId="77777777" w:rsidTr="006973A9">
        <w:trPr>
          <w:trHeight w:val="1470"/>
        </w:trPr>
        <w:tc>
          <w:tcPr>
            <w:tcW w:w="1413" w:type="dxa"/>
            <w:tcBorders>
              <w:top w:val="single" w:sz="4" w:space="0" w:color="auto"/>
              <w:bottom w:val="single" w:sz="4" w:space="0" w:color="auto"/>
            </w:tcBorders>
          </w:tcPr>
          <w:p w14:paraId="083114D0" w14:textId="77777777" w:rsidR="003262C1" w:rsidRPr="00303C22" w:rsidRDefault="003262C1" w:rsidP="003262C1">
            <w:pPr>
              <w:spacing w:before="120"/>
              <w:rPr>
                <w:sz w:val="18"/>
              </w:rPr>
            </w:pPr>
          </w:p>
          <w:p w14:paraId="5DF825E2" w14:textId="77777777" w:rsidR="003262C1" w:rsidRPr="00303C22" w:rsidRDefault="003262C1" w:rsidP="003262C1">
            <w:pPr>
              <w:spacing w:before="120"/>
              <w:rPr>
                <w:sz w:val="18"/>
              </w:rPr>
            </w:pPr>
            <w:r w:rsidRPr="00303C22">
              <w:rPr>
                <w:sz w:val="18"/>
              </w:rPr>
              <w:t>07ETIAS</w:t>
            </w:r>
          </w:p>
        </w:tc>
        <w:tc>
          <w:tcPr>
            <w:tcW w:w="3402" w:type="dxa"/>
            <w:tcBorders>
              <w:top w:val="single" w:sz="4" w:space="0" w:color="auto"/>
              <w:bottom w:val="single" w:sz="4" w:space="0" w:color="auto"/>
            </w:tcBorders>
          </w:tcPr>
          <w:p w14:paraId="13D24365" w14:textId="77777777" w:rsidR="003262C1" w:rsidRPr="00303C22" w:rsidRDefault="003262C1" w:rsidP="003262C1">
            <w:pPr>
              <w:spacing w:before="120"/>
              <w:rPr>
                <w:sz w:val="18"/>
              </w:rPr>
            </w:pPr>
            <w:r w:rsidRPr="00303C22">
              <w:rPr>
                <w:sz w:val="18"/>
              </w:rPr>
              <w:t>Zapewnienie dostępu do danych ETIAS poprzez udostępnioną przez SG aplikację internetową wyznaczonym upoważnionym organom na gruncie krajowym</w:t>
            </w:r>
          </w:p>
          <w:p w14:paraId="04702993" w14:textId="77777777" w:rsidR="003262C1" w:rsidRPr="00303C22" w:rsidRDefault="003262C1" w:rsidP="003262C1">
            <w:pPr>
              <w:spacing w:before="120"/>
              <w:rPr>
                <w:sz w:val="18"/>
              </w:rPr>
            </w:pPr>
          </w:p>
        </w:tc>
        <w:tc>
          <w:tcPr>
            <w:tcW w:w="2268" w:type="dxa"/>
            <w:tcBorders>
              <w:top w:val="single" w:sz="4" w:space="0" w:color="auto"/>
              <w:bottom w:val="single" w:sz="4" w:space="0" w:color="auto"/>
            </w:tcBorders>
          </w:tcPr>
          <w:p w14:paraId="5DF7A280" w14:textId="77777777" w:rsidR="003262C1" w:rsidRPr="00303C22" w:rsidRDefault="003262C1" w:rsidP="003262C1">
            <w:pPr>
              <w:spacing w:before="120"/>
              <w:rPr>
                <w:sz w:val="18"/>
              </w:rPr>
            </w:pPr>
          </w:p>
          <w:p w14:paraId="0021E7E3" w14:textId="77777777" w:rsidR="003262C1" w:rsidRPr="00303C22" w:rsidRDefault="003262C1" w:rsidP="003262C1">
            <w:pPr>
              <w:spacing w:before="120"/>
              <w:rPr>
                <w:sz w:val="18"/>
              </w:rPr>
            </w:pPr>
            <w:r w:rsidRPr="00303C22">
              <w:rPr>
                <w:sz w:val="18"/>
              </w:rPr>
              <w:t>KGSG, inne właściwe organy krajowe i instytucje (użytkownicy instytucjonalni).</w:t>
            </w:r>
          </w:p>
        </w:tc>
        <w:tc>
          <w:tcPr>
            <w:tcW w:w="2551" w:type="dxa"/>
            <w:tcBorders>
              <w:top w:val="single" w:sz="4" w:space="0" w:color="auto"/>
              <w:bottom w:val="single" w:sz="4" w:space="0" w:color="auto"/>
            </w:tcBorders>
          </w:tcPr>
          <w:p w14:paraId="2FC9ABB5" w14:textId="77777777" w:rsidR="003262C1" w:rsidRDefault="003262C1" w:rsidP="003262C1">
            <w:pPr>
              <w:spacing w:before="120"/>
              <w:rPr>
                <w:sz w:val="18"/>
              </w:rPr>
            </w:pPr>
            <w:r w:rsidRPr="00A023A9">
              <w:rPr>
                <w:sz w:val="18"/>
              </w:rPr>
              <w:t>Do końca I</w:t>
            </w:r>
            <w:r>
              <w:rPr>
                <w:sz w:val="18"/>
              </w:rPr>
              <w:t>II</w:t>
            </w:r>
            <w:r w:rsidRPr="00A023A9">
              <w:rPr>
                <w:sz w:val="18"/>
              </w:rPr>
              <w:t xml:space="preserve"> kwartału 2023 r.</w:t>
            </w:r>
            <w:r>
              <w:rPr>
                <w:sz w:val="18"/>
              </w:rPr>
              <w:t xml:space="preserve"> / początku IV kwartału 2023 </w:t>
            </w:r>
          </w:p>
          <w:p w14:paraId="66CD1A17" w14:textId="77777777" w:rsidR="003262C1" w:rsidRPr="00303C22" w:rsidDel="006D3F6C" w:rsidRDefault="003262C1" w:rsidP="003262C1">
            <w:pPr>
              <w:spacing w:before="120"/>
              <w:rPr>
                <w:sz w:val="18"/>
                <w:szCs w:val="18"/>
              </w:rPr>
            </w:pPr>
            <w:r w:rsidRPr="00303C22">
              <w:rPr>
                <w:i/>
                <w:sz w:val="18"/>
                <w:szCs w:val="18"/>
              </w:rPr>
              <w:t>(powiązane z terminowym zakończeniem zadania 02ETIAS i 05ETIAS)</w:t>
            </w:r>
          </w:p>
        </w:tc>
      </w:tr>
      <w:tr w:rsidR="003262C1" w:rsidRPr="00303C22" w14:paraId="18DEC0F5" w14:textId="77777777" w:rsidTr="006973A9">
        <w:trPr>
          <w:trHeight w:val="1"/>
        </w:trPr>
        <w:tc>
          <w:tcPr>
            <w:tcW w:w="1413" w:type="dxa"/>
          </w:tcPr>
          <w:p w14:paraId="69154133" w14:textId="77777777" w:rsidR="003262C1" w:rsidRPr="00303C22" w:rsidRDefault="003262C1" w:rsidP="003262C1">
            <w:pPr>
              <w:spacing w:before="120"/>
              <w:rPr>
                <w:sz w:val="18"/>
              </w:rPr>
            </w:pPr>
            <w:r w:rsidRPr="00303C22">
              <w:rPr>
                <w:sz w:val="18"/>
              </w:rPr>
              <w:t>08ETIAS</w:t>
            </w:r>
          </w:p>
          <w:p w14:paraId="6F7325A1" w14:textId="77777777" w:rsidR="003262C1" w:rsidRPr="00303C22" w:rsidRDefault="003262C1" w:rsidP="003262C1">
            <w:pPr>
              <w:spacing w:before="120"/>
              <w:rPr>
                <w:sz w:val="22"/>
              </w:rPr>
            </w:pPr>
          </w:p>
        </w:tc>
        <w:tc>
          <w:tcPr>
            <w:tcW w:w="3402" w:type="dxa"/>
          </w:tcPr>
          <w:p w14:paraId="2F77851B" w14:textId="77777777" w:rsidR="003262C1" w:rsidRPr="00303C22" w:rsidRDefault="003262C1" w:rsidP="003262C1">
            <w:pPr>
              <w:spacing w:before="120"/>
              <w:rPr>
                <w:sz w:val="22"/>
              </w:rPr>
            </w:pPr>
            <w:r w:rsidRPr="00303C22">
              <w:rPr>
                <w:sz w:val="18"/>
              </w:rPr>
              <w:t>Obszar testowy (grunt krajowy i UE) – przeprowadzenie testów z wykorzystaniem symulatora testowego systemu ETIAS</w:t>
            </w:r>
          </w:p>
        </w:tc>
        <w:tc>
          <w:tcPr>
            <w:tcW w:w="2268" w:type="dxa"/>
          </w:tcPr>
          <w:p w14:paraId="173A1AC7" w14:textId="77777777" w:rsidR="003262C1" w:rsidRPr="00303C22" w:rsidRDefault="003262C1" w:rsidP="003262C1">
            <w:pPr>
              <w:spacing w:before="120"/>
              <w:rPr>
                <w:sz w:val="18"/>
              </w:rPr>
            </w:pPr>
            <w:r w:rsidRPr="00303C22">
              <w:rPr>
                <w:sz w:val="18"/>
              </w:rPr>
              <w:t xml:space="preserve">KGSG, właściwe krajowe organy i instytucje, /eu-LISA, </w:t>
            </w:r>
            <w:proofErr w:type="spellStart"/>
            <w:r w:rsidRPr="00303C22">
              <w:rPr>
                <w:sz w:val="18"/>
              </w:rPr>
              <w:t>Frontex</w:t>
            </w:r>
            <w:proofErr w:type="spellEnd"/>
            <w:r w:rsidRPr="00303C22">
              <w:rPr>
                <w:sz w:val="18"/>
              </w:rPr>
              <w:t>, Europol</w:t>
            </w:r>
          </w:p>
          <w:p w14:paraId="2B220016" w14:textId="77777777" w:rsidR="003262C1" w:rsidRPr="00303C22" w:rsidRDefault="003262C1" w:rsidP="003262C1">
            <w:pPr>
              <w:spacing w:before="120"/>
              <w:rPr>
                <w:sz w:val="22"/>
              </w:rPr>
            </w:pPr>
          </w:p>
        </w:tc>
        <w:tc>
          <w:tcPr>
            <w:tcW w:w="2551" w:type="dxa"/>
          </w:tcPr>
          <w:p w14:paraId="526A23E2" w14:textId="77777777" w:rsidR="003262C1" w:rsidRPr="00303C22" w:rsidRDefault="003262C1" w:rsidP="003262C1">
            <w:pPr>
              <w:spacing w:before="120"/>
              <w:rPr>
                <w:sz w:val="22"/>
              </w:rPr>
            </w:pPr>
            <w:r>
              <w:rPr>
                <w:sz w:val="18"/>
              </w:rPr>
              <w:t xml:space="preserve">Do końca III kwartału 2023 r. / początku IV kwartału 2023 </w:t>
            </w:r>
          </w:p>
          <w:p w14:paraId="4CEF716A" w14:textId="77777777" w:rsidR="003262C1" w:rsidRPr="00303C22" w:rsidRDefault="003262C1" w:rsidP="003262C1">
            <w:pPr>
              <w:spacing w:before="120"/>
              <w:rPr>
                <w:i/>
                <w:sz w:val="18"/>
                <w:szCs w:val="18"/>
              </w:rPr>
            </w:pPr>
            <w:r w:rsidRPr="00303C22">
              <w:rPr>
                <w:i/>
                <w:sz w:val="18"/>
                <w:szCs w:val="18"/>
              </w:rPr>
              <w:t>(możliwe przesunięcia z powodu opóźnień związanych z przygotowaniem przez Agencję eu-LISA symulatora testowego i obszaru testowego)</w:t>
            </w:r>
          </w:p>
        </w:tc>
      </w:tr>
      <w:tr w:rsidR="003262C1" w:rsidRPr="00303C22" w14:paraId="4B55F0A3" w14:textId="77777777" w:rsidTr="006973A9">
        <w:trPr>
          <w:trHeight w:val="767"/>
        </w:trPr>
        <w:tc>
          <w:tcPr>
            <w:tcW w:w="1413" w:type="dxa"/>
          </w:tcPr>
          <w:p w14:paraId="349D3B7D" w14:textId="77777777" w:rsidR="003262C1" w:rsidRPr="00303C22" w:rsidRDefault="003262C1" w:rsidP="003262C1">
            <w:pPr>
              <w:spacing w:before="120"/>
              <w:rPr>
                <w:sz w:val="18"/>
              </w:rPr>
            </w:pPr>
            <w:r w:rsidRPr="00303C22">
              <w:rPr>
                <w:sz w:val="18"/>
              </w:rPr>
              <w:t>09ETIAS</w:t>
            </w:r>
          </w:p>
          <w:p w14:paraId="0F000500" w14:textId="77777777" w:rsidR="003262C1" w:rsidRPr="00303C22" w:rsidRDefault="003262C1" w:rsidP="003262C1">
            <w:pPr>
              <w:spacing w:before="120"/>
              <w:rPr>
                <w:sz w:val="22"/>
              </w:rPr>
            </w:pPr>
          </w:p>
        </w:tc>
        <w:tc>
          <w:tcPr>
            <w:tcW w:w="3402" w:type="dxa"/>
          </w:tcPr>
          <w:p w14:paraId="0ECC9BA2" w14:textId="77777777" w:rsidR="003262C1" w:rsidRPr="00303C22" w:rsidRDefault="003262C1" w:rsidP="003262C1">
            <w:pPr>
              <w:spacing w:before="120"/>
              <w:rPr>
                <w:sz w:val="22"/>
              </w:rPr>
            </w:pPr>
            <w:r w:rsidRPr="00303C22">
              <w:rPr>
                <w:sz w:val="18"/>
              </w:rPr>
              <w:t>Obszar szkoleniowy (grunt krajowy i UE) – przeprowadzenie szkoleń dla użytkowników końcowych i personelu krajowej jednostki ETIAS</w:t>
            </w:r>
          </w:p>
        </w:tc>
        <w:tc>
          <w:tcPr>
            <w:tcW w:w="2268" w:type="dxa"/>
          </w:tcPr>
          <w:p w14:paraId="5A7B4607" w14:textId="77777777" w:rsidR="003262C1" w:rsidRPr="00303C22" w:rsidRDefault="003262C1" w:rsidP="003262C1">
            <w:pPr>
              <w:spacing w:before="120"/>
              <w:rPr>
                <w:sz w:val="22"/>
              </w:rPr>
            </w:pPr>
            <w:r w:rsidRPr="00303C22">
              <w:rPr>
                <w:sz w:val="18"/>
              </w:rPr>
              <w:t xml:space="preserve">KGSG, właściwe krajowe organy i instytucje, eu-LISA, </w:t>
            </w:r>
            <w:proofErr w:type="spellStart"/>
            <w:r w:rsidRPr="00303C22">
              <w:rPr>
                <w:sz w:val="18"/>
              </w:rPr>
              <w:t>Frontex</w:t>
            </w:r>
            <w:proofErr w:type="spellEnd"/>
            <w:r w:rsidRPr="00303C22">
              <w:rPr>
                <w:sz w:val="18"/>
              </w:rPr>
              <w:t>, Europol, CEPOL</w:t>
            </w:r>
          </w:p>
        </w:tc>
        <w:tc>
          <w:tcPr>
            <w:tcW w:w="2551" w:type="dxa"/>
          </w:tcPr>
          <w:p w14:paraId="463A72E1" w14:textId="77777777" w:rsidR="003262C1" w:rsidRPr="00303C22" w:rsidRDefault="003262C1" w:rsidP="003262C1">
            <w:pPr>
              <w:spacing w:before="120"/>
              <w:rPr>
                <w:sz w:val="18"/>
                <w:szCs w:val="18"/>
              </w:rPr>
            </w:pPr>
            <w:r>
              <w:rPr>
                <w:sz w:val="18"/>
              </w:rPr>
              <w:t>Do końca III kwartału 2023 r.</w:t>
            </w:r>
            <w:r w:rsidRPr="00303C22" w:rsidDel="00263BB6">
              <w:rPr>
                <w:sz w:val="18"/>
              </w:rPr>
              <w:t xml:space="preserve"> </w:t>
            </w:r>
            <w:r>
              <w:rPr>
                <w:sz w:val="18"/>
              </w:rPr>
              <w:t>/ początku IV kwartału 2023 r.</w:t>
            </w:r>
          </w:p>
        </w:tc>
      </w:tr>
      <w:tr w:rsidR="003262C1" w:rsidRPr="00303C22" w14:paraId="55AF4326" w14:textId="77777777" w:rsidTr="006973A9">
        <w:trPr>
          <w:trHeight w:val="767"/>
        </w:trPr>
        <w:tc>
          <w:tcPr>
            <w:tcW w:w="1413" w:type="dxa"/>
          </w:tcPr>
          <w:p w14:paraId="3AFD8152" w14:textId="77777777" w:rsidR="003262C1" w:rsidRPr="00303C22" w:rsidRDefault="003262C1" w:rsidP="003262C1">
            <w:pPr>
              <w:spacing w:before="120"/>
              <w:rPr>
                <w:sz w:val="18"/>
              </w:rPr>
            </w:pPr>
            <w:r w:rsidRPr="00303C22">
              <w:rPr>
                <w:sz w:val="18"/>
              </w:rPr>
              <w:t>10ETIAS</w:t>
            </w:r>
          </w:p>
        </w:tc>
        <w:tc>
          <w:tcPr>
            <w:tcW w:w="3402" w:type="dxa"/>
          </w:tcPr>
          <w:p w14:paraId="2A56F40B" w14:textId="77777777" w:rsidR="003262C1" w:rsidRPr="00303C22" w:rsidRDefault="003262C1" w:rsidP="003262C1">
            <w:pPr>
              <w:spacing w:before="120"/>
            </w:pPr>
            <w:r w:rsidRPr="00303C22">
              <w:rPr>
                <w:sz w:val="18"/>
              </w:rPr>
              <w:t>Dostosowanie systemów informatycznych UI do realizacji zadań związanych z bezpośrednim dostępem do ETIAS</w:t>
            </w:r>
            <w:r w:rsidRPr="00303C22">
              <w:t xml:space="preserve">. W szczególności </w:t>
            </w:r>
            <w:r w:rsidRPr="00303C22">
              <w:rPr>
                <w:sz w:val="18"/>
              </w:rPr>
              <w:t>zapewnienie integracji systemu Biura SIRENE z systemem centralnym ETIAS w kontekście odbierania zautomatyzowanych notyfikacji generowanych przez system centralny ETIAS</w:t>
            </w:r>
          </w:p>
        </w:tc>
        <w:tc>
          <w:tcPr>
            <w:tcW w:w="2268" w:type="dxa"/>
          </w:tcPr>
          <w:p w14:paraId="64DD07E3" w14:textId="77777777" w:rsidR="003262C1" w:rsidRPr="00303C22" w:rsidRDefault="003262C1" w:rsidP="003262C1">
            <w:pPr>
              <w:spacing w:before="120"/>
              <w:rPr>
                <w:sz w:val="18"/>
              </w:rPr>
            </w:pPr>
            <w:r w:rsidRPr="00303C22">
              <w:rPr>
                <w:sz w:val="18"/>
              </w:rPr>
              <w:t>KGP + KGSG</w:t>
            </w:r>
          </w:p>
          <w:p w14:paraId="0E846AA8" w14:textId="77777777" w:rsidR="003262C1" w:rsidRPr="00303C22" w:rsidRDefault="003262C1" w:rsidP="003262C1">
            <w:pPr>
              <w:spacing w:before="120"/>
              <w:rPr>
                <w:sz w:val="18"/>
              </w:rPr>
            </w:pPr>
            <w:r w:rsidRPr="00303C22">
              <w:rPr>
                <w:sz w:val="18"/>
              </w:rPr>
              <w:t>Pozostałe właściwe krajowe organy i instytucje</w:t>
            </w:r>
          </w:p>
        </w:tc>
        <w:tc>
          <w:tcPr>
            <w:tcW w:w="2551" w:type="dxa"/>
          </w:tcPr>
          <w:p w14:paraId="08FC64AF" w14:textId="77777777" w:rsidR="003262C1" w:rsidRPr="00303C22" w:rsidRDefault="003262C1" w:rsidP="003262C1">
            <w:pPr>
              <w:spacing w:before="120"/>
              <w:rPr>
                <w:sz w:val="18"/>
              </w:rPr>
            </w:pPr>
            <w:r>
              <w:rPr>
                <w:sz w:val="18"/>
              </w:rPr>
              <w:t>Do końca III kwartału 2023 r. / początku IV kwartału 2023 r.</w:t>
            </w:r>
          </w:p>
        </w:tc>
      </w:tr>
      <w:tr w:rsidR="003262C1" w:rsidRPr="00303C22" w14:paraId="479A7052" w14:textId="77777777" w:rsidTr="006973A9">
        <w:trPr>
          <w:trHeight w:val="767"/>
        </w:trPr>
        <w:tc>
          <w:tcPr>
            <w:tcW w:w="1413" w:type="dxa"/>
          </w:tcPr>
          <w:p w14:paraId="3FAFDDC6" w14:textId="77777777" w:rsidR="003262C1" w:rsidRPr="00303C22" w:rsidRDefault="003262C1" w:rsidP="003262C1">
            <w:pPr>
              <w:spacing w:before="120"/>
              <w:rPr>
                <w:sz w:val="18"/>
              </w:rPr>
            </w:pPr>
            <w:r w:rsidRPr="00303C22">
              <w:rPr>
                <w:sz w:val="18"/>
              </w:rPr>
              <w:t>11ETIAS</w:t>
            </w:r>
          </w:p>
        </w:tc>
        <w:tc>
          <w:tcPr>
            <w:tcW w:w="3402" w:type="dxa"/>
          </w:tcPr>
          <w:p w14:paraId="58DBCE05" w14:textId="77777777" w:rsidR="003262C1" w:rsidRPr="00303C22" w:rsidRDefault="003262C1" w:rsidP="003262C1">
            <w:pPr>
              <w:spacing w:before="120"/>
              <w:rPr>
                <w:sz w:val="18"/>
              </w:rPr>
            </w:pPr>
            <w:r w:rsidRPr="00303C22">
              <w:rPr>
                <w:sz w:val="18"/>
              </w:rPr>
              <w:t>Zapewnienie i uruchomienie komunikacji dwukierunkowej pomiędzy Polskim ETIAS NU a EUROPOLEM (Polski ENU) za pośrednictwem systemu SIENA (SWIZE)</w:t>
            </w:r>
          </w:p>
        </w:tc>
        <w:tc>
          <w:tcPr>
            <w:tcW w:w="2268" w:type="dxa"/>
          </w:tcPr>
          <w:p w14:paraId="037B6E89" w14:textId="77777777" w:rsidR="003262C1" w:rsidRPr="00303C22" w:rsidRDefault="003262C1" w:rsidP="003262C1">
            <w:pPr>
              <w:spacing w:before="120"/>
              <w:rPr>
                <w:sz w:val="18"/>
              </w:rPr>
            </w:pPr>
            <w:r w:rsidRPr="00303C22">
              <w:rPr>
                <w:sz w:val="18"/>
              </w:rPr>
              <w:t>KGSG, KGP,</w:t>
            </w:r>
          </w:p>
          <w:p w14:paraId="314C33A5" w14:textId="77777777" w:rsidR="003262C1" w:rsidRPr="00303C22" w:rsidRDefault="003262C1" w:rsidP="003262C1">
            <w:pPr>
              <w:spacing w:before="120"/>
              <w:rPr>
                <w:sz w:val="18"/>
              </w:rPr>
            </w:pPr>
            <w:r w:rsidRPr="00303C22">
              <w:rPr>
                <w:sz w:val="18"/>
              </w:rPr>
              <w:t>ABW – w zakresie czynności akredytacyjnych</w:t>
            </w:r>
          </w:p>
        </w:tc>
        <w:tc>
          <w:tcPr>
            <w:tcW w:w="2551" w:type="dxa"/>
          </w:tcPr>
          <w:p w14:paraId="53660B6B" w14:textId="77777777" w:rsidR="003262C1" w:rsidRPr="00303C22" w:rsidRDefault="003262C1" w:rsidP="003262C1">
            <w:pPr>
              <w:spacing w:before="120"/>
              <w:rPr>
                <w:sz w:val="18"/>
              </w:rPr>
            </w:pPr>
            <w:r>
              <w:rPr>
                <w:sz w:val="18"/>
              </w:rPr>
              <w:t>Do końca III kwartału 2023 r. / początku IV kwartału 2023 r.</w:t>
            </w:r>
          </w:p>
          <w:p w14:paraId="0CD0F6D8" w14:textId="77777777" w:rsidR="003262C1" w:rsidRPr="00303C22" w:rsidRDefault="003262C1" w:rsidP="003262C1">
            <w:pPr>
              <w:spacing w:before="120"/>
              <w:rPr>
                <w:sz w:val="18"/>
              </w:rPr>
            </w:pPr>
          </w:p>
        </w:tc>
      </w:tr>
      <w:tr w:rsidR="003262C1" w:rsidRPr="00303C22" w14:paraId="17C1C693" w14:textId="77777777" w:rsidTr="006973A9">
        <w:trPr>
          <w:trHeight w:val="767"/>
        </w:trPr>
        <w:tc>
          <w:tcPr>
            <w:tcW w:w="1413" w:type="dxa"/>
          </w:tcPr>
          <w:p w14:paraId="0AD3C7F1" w14:textId="77777777" w:rsidR="003262C1" w:rsidRPr="00303C22" w:rsidRDefault="003262C1" w:rsidP="003262C1">
            <w:pPr>
              <w:spacing w:before="120"/>
              <w:rPr>
                <w:sz w:val="18"/>
              </w:rPr>
            </w:pPr>
            <w:r w:rsidRPr="00303C22">
              <w:rPr>
                <w:sz w:val="18"/>
              </w:rPr>
              <w:t>12ETIAS</w:t>
            </w:r>
          </w:p>
        </w:tc>
        <w:tc>
          <w:tcPr>
            <w:tcW w:w="3402" w:type="dxa"/>
          </w:tcPr>
          <w:p w14:paraId="79AA2D55" w14:textId="77777777" w:rsidR="003262C1" w:rsidRPr="00303C22" w:rsidRDefault="003262C1" w:rsidP="003262C1">
            <w:pPr>
              <w:spacing w:before="120"/>
              <w:rPr>
                <w:sz w:val="18"/>
              </w:rPr>
            </w:pPr>
            <w:r w:rsidRPr="00303C22">
              <w:rPr>
                <w:sz w:val="18"/>
              </w:rPr>
              <w:t>Kampania informacyjna</w:t>
            </w:r>
            <w:r w:rsidRPr="00303C22">
              <w:rPr>
                <w:rStyle w:val="Odwoanieprzypisudolnego"/>
                <w:sz w:val="18"/>
              </w:rPr>
              <w:footnoteReference w:id="13"/>
            </w:r>
          </w:p>
        </w:tc>
        <w:tc>
          <w:tcPr>
            <w:tcW w:w="2268" w:type="dxa"/>
          </w:tcPr>
          <w:p w14:paraId="109A0C58" w14:textId="77777777" w:rsidR="003262C1" w:rsidRPr="00303C22" w:rsidRDefault="003262C1" w:rsidP="003262C1">
            <w:pPr>
              <w:spacing w:before="120"/>
              <w:rPr>
                <w:sz w:val="18"/>
              </w:rPr>
            </w:pPr>
            <w:r w:rsidRPr="00303C22">
              <w:rPr>
                <w:sz w:val="18"/>
              </w:rPr>
              <w:t>KGSG, MSZ</w:t>
            </w:r>
          </w:p>
        </w:tc>
        <w:tc>
          <w:tcPr>
            <w:tcW w:w="2551" w:type="dxa"/>
          </w:tcPr>
          <w:p w14:paraId="00D84631" w14:textId="77777777" w:rsidR="003262C1" w:rsidRPr="00303C22" w:rsidRDefault="003262C1" w:rsidP="003262C1">
            <w:pPr>
              <w:spacing w:before="120"/>
              <w:rPr>
                <w:sz w:val="18"/>
              </w:rPr>
            </w:pPr>
            <w:r>
              <w:rPr>
                <w:sz w:val="18"/>
              </w:rPr>
              <w:t xml:space="preserve">Do końca IV </w:t>
            </w:r>
            <w:r w:rsidRPr="00303C22">
              <w:rPr>
                <w:sz w:val="18"/>
              </w:rPr>
              <w:t>kwartału 2023 r.</w:t>
            </w:r>
          </w:p>
          <w:p w14:paraId="04097E73" w14:textId="77777777" w:rsidR="003262C1" w:rsidRPr="00AB6F70" w:rsidRDefault="003262C1" w:rsidP="003262C1">
            <w:pPr>
              <w:spacing w:before="120"/>
              <w:rPr>
                <w:sz w:val="18"/>
              </w:rPr>
            </w:pPr>
            <w:r w:rsidRPr="00AB6F70">
              <w:rPr>
                <w:sz w:val="18"/>
              </w:rPr>
              <w:t>(będzie prowadzona także po wdrożeniu systemu tj. w 2024 r.)</w:t>
            </w:r>
          </w:p>
          <w:p w14:paraId="7B44C18A" w14:textId="77777777" w:rsidR="003262C1" w:rsidRPr="00303C22" w:rsidRDefault="003262C1" w:rsidP="003262C1">
            <w:pPr>
              <w:spacing w:before="120"/>
              <w:rPr>
                <w:i/>
                <w:sz w:val="18"/>
              </w:rPr>
            </w:pPr>
            <w:r w:rsidRPr="00303C22">
              <w:rPr>
                <w:i/>
                <w:sz w:val="18"/>
              </w:rPr>
              <w:t>(Termin zależny od przyjętego przez KE w 2022 r. harmonogramu)</w:t>
            </w:r>
          </w:p>
        </w:tc>
      </w:tr>
      <w:tr w:rsidR="003262C1" w:rsidRPr="00303C22" w14:paraId="3C47761E" w14:textId="77777777" w:rsidTr="006973A9">
        <w:trPr>
          <w:trHeight w:val="767"/>
        </w:trPr>
        <w:tc>
          <w:tcPr>
            <w:tcW w:w="1413" w:type="dxa"/>
          </w:tcPr>
          <w:p w14:paraId="7FEBBE27" w14:textId="77777777" w:rsidR="003262C1" w:rsidRPr="00303C22" w:rsidRDefault="003262C1" w:rsidP="003262C1">
            <w:pPr>
              <w:spacing w:before="120"/>
              <w:rPr>
                <w:sz w:val="18"/>
              </w:rPr>
            </w:pPr>
            <w:r w:rsidRPr="00303C22">
              <w:rPr>
                <w:sz w:val="18"/>
              </w:rPr>
              <w:t>13ETIAS</w:t>
            </w:r>
          </w:p>
        </w:tc>
        <w:tc>
          <w:tcPr>
            <w:tcW w:w="3402" w:type="dxa"/>
          </w:tcPr>
          <w:p w14:paraId="11EAECAF" w14:textId="77777777" w:rsidR="003262C1" w:rsidRPr="00303C22" w:rsidRDefault="003262C1" w:rsidP="003262C1">
            <w:pPr>
              <w:spacing w:before="120"/>
              <w:rPr>
                <w:sz w:val="18"/>
              </w:rPr>
            </w:pPr>
            <w:r w:rsidRPr="00303C22">
              <w:rPr>
                <w:sz w:val="18"/>
              </w:rPr>
              <w:t xml:space="preserve">Pełna gotowość operacyjna komponentu krajowego, testy akceptacyjne (poziom krajowy i UE) </w:t>
            </w:r>
          </w:p>
        </w:tc>
        <w:tc>
          <w:tcPr>
            <w:tcW w:w="2268" w:type="dxa"/>
          </w:tcPr>
          <w:p w14:paraId="7C86BBA1" w14:textId="77777777" w:rsidR="003262C1" w:rsidRPr="00303C22" w:rsidRDefault="003262C1" w:rsidP="003262C1">
            <w:pPr>
              <w:spacing w:before="120"/>
              <w:rPr>
                <w:sz w:val="18"/>
              </w:rPr>
            </w:pPr>
            <w:r w:rsidRPr="00303C22">
              <w:rPr>
                <w:sz w:val="18"/>
              </w:rPr>
              <w:t xml:space="preserve">KGSG, właściwe organy krajowe i instytucje, Agencja eu-LISA, </w:t>
            </w:r>
            <w:proofErr w:type="spellStart"/>
            <w:r w:rsidRPr="00303C22">
              <w:rPr>
                <w:sz w:val="18"/>
              </w:rPr>
              <w:t>Frontex</w:t>
            </w:r>
            <w:proofErr w:type="spellEnd"/>
            <w:r w:rsidRPr="00303C22">
              <w:rPr>
                <w:sz w:val="18"/>
              </w:rPr>
              <w:t>, Europol</w:t>
            </w:r>
          </w:p>
        </w:tc>
        <w:tc>
          <w:tcPr>
            <w:tcW w:w="2551" w:type="dxa"/>
          </w:tcPr>
          <w:p w14:paraId="57D90952" w14:textId="77777777" w:rsidR="003262C1" w:rsidRPr="00303C22" w:rsidRDefault="003262C1" w:rsidP="003262C1">
            <w:pPr>
              <w:spacing w:before="120"/>
              <w:rPr>
                <w:sz w:val="18"/>
              </w:rPr>
            </w:pPr>
            <w:r w:rsidRPr="00303C22">
              <w:rPr>
                <w:sz w:val="18"/>
              </w:rPr>
              <w:t xml:space="preserve">Do </w:t>
            </w:r>
            <w:r>
              <w:rPr>
                <w:sz w:val="18"/>
              </w:rPr>
              <w:t>końca października</w:t>
            </w:r>
            <w:r w:rsidRPr="00303C22">
              <w:rPr>
                <w:sz w:val="18"/>
              </w:rPr>
              <w:t xml:space="preserve"> 2023 r.</w:t>
            </w:r>
          </w:p>
        </w:tc>
      </w:tr>
      <w:tr w:rsidR="003262C1" w:rsidRPr="00303C22" w14:paraId="460B2BC5" w14:textId="77777777" w:rsidTr="006973A9">
        <w:trPr>
          <w:trHeight w:val="767"/>
        </w:trPr>
        <w:tc>
          <w:tcPr>
            <w:tcW w:w="1413" w:type="dxa"/>
          </w:tcPr>
          <w:p w14:paraId="1C8B22E2" w14:textId="77777777" w:rsidR="003262C1" w:rsidRPr="00303C22" w:rsidRDefault="003262C1" w:rsidP="003262C1">
            <w:pPr>
              <w:spacing w:before="120"/>
              <w:rPr>
                <w:sz w:val="18"/>
              </w:rPr>
            </w:pPr>
            <w:r w:rsidRPr="00303C22">
              <w:rPr>
                <w:sz w:val="18"/>
              </w:rPr>
              <w:t>14ETIAS</w:t>
            </w:r>
          </w:p>
        </w:tc>
        <w:tc>
          <w:tcPr>
            <w:tcW w:w="3402" w:type="dxa"/>
          </w:tcPr>
          <w:p w14:paraId="20C6049B" w14:textId="77777777" w:rsidR="003262C1" w:rsidRPr="00303C22" w:rsidRDefault="003262C1" w:rsidP="003262C1">
            <w:pPr>
              <w:spacing w:before="120"/>
              <w:rPr>
                <w:sz w:val="18"/>
              </w:rPr>
            </w:pPr>
            <w:r w:rsidRPr="00303C22">
              <w:rPr>
                <w:sz w:val="18"/>
              </w:rPr>
              <w:t>Uruchomienie systemu ETIAS</w:t>
            </w:r>
          </w:p>
        </w:tc>
        <w:tc>
          <w:tcPr>
            <w:tcW w:w="2268" w:type="dxa"/>
          </w:tcPr>
          <w:p w14:paraId="67AB733E" w14:textId="77777777" w:rsidR="003262C1" w:rsidRPr="00303C22" w:rsidRDefault="003262C1" w:rsidP="003262C1">
            <w:pPr>
              <w:spacing w:before="120"/>
              <w:rPr>
                <w:sz w:val="18"/>
                <w:lang w:val="en-GB"/>
              </w:rPr>
            </w:pPr>
            <w:r w:rsidRPr="00303C22">
              <w:rPr>
                <w:sz w:val="18"/>
                <w:lang w:val="en-GB"/>
              </w:rPr>
              <w:t xml:space="preserve">KE, </w:t>
            </w:r>
            <w:proofErr w:type="spellStart"/>
            <w:r w:rsidRPr="00303C22">
              <w:rPr>
                <w:sz w:val="18"/>
                <w:lang w:val="en-GB"/>
              </w:rPr>
              <w:t>Agencja</w:t>
            </w:r>
            <w:proofErr w:type="spellEnd"/>
            <w:r w:rsidRPr="00303C22">
              <w:rPr>
                <w:sz w:val="18"/>
                <w:lang w:val="en-GB"/>
              </w:rPr>
              <w:t xml:space="preserve"> </w:t>
            </w:r>
            <w:proofErr w:type="spellStart"/>
            <w:r w:rsidRPr="00303C22">
              <w:rPr>
                <w:sz w:val="18"/>
                <w:lang w:val="en-GB"/>
              </w:rPr>
              <w:t>Frontex</w:t>
            </w:r>
            <w:proofErr w:type="spellEnd"/>
            <w:r w:rsidRPr="00303C22">
              <w:rPr>
                <w:sz w:val="18"/>
                <w:lang w:val="en-GB"/>
              </w:rPr>
              <w:t xml:space="preserve">, </w:t>
            </w:r>
            <w:proofErr w:type="spellStart"/>
            <w:r w:rsidRPr="00303C22">
              <w:rPr>
                <w:sz w:val="18"/>
                <w:lang w:val="en-GB"/>
              </w:rPr>
              <w:t>Agencja</w:t>
            </w:r>
            <w:proofErr w:type="spellEnd"/>
            <w:r w:rsidRPr="00303C22">
              <w:rPr>
                <w:sz w:val="18"/>
                <w:lang w:val="en-GB"/>
              </w:rPr>
              <w:t xml:space="preserve"> eu-LISA, KGSG</w:t>
            </w:r>
          </w:p>
        </w:tc>
        <w:tc>
          <w:tcPr>
            <w:tcW w:w="2551" w:type="dxa"/>
          </w:tcPr>
          <w:p w14:paraId="3770EF8F" w14:textId="77777777" w:rsidR="003262C1" w:rsidRDefault="003262C1" w:rsidP="003262C1">
            <w:pPr>
              <w:spacing w:before="120"/>
              <w:rPr>
                <w:sz w:val="18"/>
              </w:rPr>
            </w:pPr>
            <w:r>
              <w:rPr>
                <w:sz w:val="18"/>
              </w:rPr>
              <w:t>Koniec listopada</w:t>
            </w:r>
            <w:r w:rsidRPr="00303C22">
              <w:rPr>
                <w:sz w:val="18"/>
              </w:rPr>
              <w:t xml:space="preserve"> 2023 r. </w:t>
            </w:r>
          </w:p>
          <w:p w14:paraId="02A31938" w14:textId="77777777" w:rsidR="003262C1" w:rsidRPr="00303C22" w:rsidRDefault="003262C1" w:rsidP="003262C1">
            <w:pPr>
              <w:spacing w:before="120"/>
              <w:rPr>
                <w:sz w:val="18"/>
              </w:rPr>
            </w:pPr>
            <w:r w:rsidRPr="008A46E3">
              <w:rPr>
                <w:sz w:val="18"/>
              </w:rPr>
              <w:t>(minimum 6 miesięcy od uruchomienia EES)</w:t>
            </w:r>
          </w:p>
        </w:tc>
      </w:tr>
      <w:tr w:rsidR="001F3E61" w:rsidRPr="00303C22" w14:paraId="702ECCDF" w14:textId="77777777" w:rsidTr="006973A9">
        <w:trPr>
          <w:trHeight w:val="767"/>
        </w:trPr>
        <w:tc>
          <w:tcPr>
            <w:tcW w:w="1413" w:type="dxa"/>
          </w:tcPr>
          <w:p w14:paraId="359B07C6" w14:textId="77777777" w:rsidR="001F3E61" w:rsidRPr="00303C22" w:rsidRDefault="001F3E61" w:rsidP="001F3E61">
            <w:pPr>
              <w:spacing w:before="120"/>
              <w:rPr>
                <w:sz w:val="18"/>
              </w:rPr>
            </w:pPr>
            <w:r>
              <w:rPr>
                <w:sz w:val="18"/>
              </w:rPr>
              <w:t>15ETIAS</w:t>
            </w:r>
          </w:p>
        </w:tc>
        <w:tc>
          <w:tcPr>
            <w:tcW w:w="3402" w:type="dxa"/>
          </w:tcPr>
          <w:p w14:paraId="1786144B" w14:textId="77777777" w:rsidR="001F3E61" w:rsidRPr="00303C22" w:rsidRDefault="001F3E61" w:rsidP="001F3E61">
            <w:pPr>
              <w:spacing w:before="120"/>
              <w:rPr>
                <w:sz w:val="18"/>
              </w:rPr>
            </w:pPr>
            <w:r w:rsidRPr="003E56E0">
              <w:rPr>
                <w:sz w:val="18"/>
              </w:rPr>
              <w:t xml:space="preserve">Opracowanie regulacji prawnych: przepisy wewnętrzne / procedury związane z wszelkimi aspektami odnoszącymi się do korzystania </w:t>
            </w:r>
            <w:r>
              <w:rPr>
                <w:sz w:val="18"/>
              </w:rPr>
              <w:t>z ETIAS</w:t>
            </w:r>
            <w:r w:rsidRPr="003E56E0">
              <w:rPr>
                <w:sz w:val="18"/>
              </w:rPr>
              <w:t>.</w:t>
            </w:r>
          </w:p>
        </w:tc>
        <w:tc>
          <w:tcPr>
            <w:tcW w:w="2268" w:type="dxa"/>
          </w:tcPr>
          <w:p w14:paraId="0DC5412A" w14:textId="77777777" w:rsidR="001F3E61" w:rsidRPr="004C4784" w:rsidRDefault="001F3E61" w:rsidP="001F3E61">
            <w:pPr>
              <w:spacing w:before="120"/>
              <w:rPr>
                <w:sz w:val="18"/>
              </w:rPr>
            </w:pPr>
            <w:r>
              <w:rPr>
                <w:sz w:val="18"/>
              </w:rPr>
              <w:t xml:space="preserve">KGSG, </w:t>
            </w:r>
            <w:r w:rsidRPr="003262C1">
              <w:rPr>
                <w:sz w:val="18"/>
              </w:rPr>
              <w:t>właśc</w:t>
            </w:r>
            <w:r>
              <w:rPr>
                <w:sz w:val="18"/>
              </w:rPr>
              <w:t>iwe organy krajowe i instytucje</w:t>
            </w:r>
          </w:p>
        </w:tc>
        <w:tc>
          <w:tcPr>
            <w:tcW w:w="2551" w:type="dxa"/>
          </w:tcPr>
          <w:p w14:paraId="63619969" w14:textId="77777777" w:rsidR="001F3E61" w:rsidRPr="003262C1" w:rsidRDefault="001F3E61" w:rsidP="001F3E61">
            <w:pPr>
              <w:spacing w:before="120"/>
              <w:rPr>
                <w:sz w:val="18"/>
              </w:rPr>
            </w:pPr>
            <w:r>
              <w:rPr>
                <w:sz w:val="18"/>
              </w:rPr>
              <w:t>10.</w:t>
            </w:r>
            <w:r w:rsidRPr="003262C1">
              <w:rPr>
                <w:sz w:val="18"/>
              </w:rPr>
              <w:t>2023 r.</w:t>
            </w:r>
          </w:p>
          <w:p w14:paraId="324730FB" w14:textId="77777777" w:rsidR="001F3E61" w:rsidRDefault="001F3E61" w:rsidP="001F3E61">
            <w:pPr>
              <w:spacing w:before="120"/>
              <w:rPr>
                <w:sz w:val="18"/>
              </w:rPr>
            </w:pPr>
            <w:r w:rsidRPr="003262C1">
              <w:rPr>
                <w:sz w:val="18"/>
              </w:rPr>
              <w:t xml:space="preserve">(termin zależny od zakończenia implementacji przepisów unijnych uzupełniających </w:t>
            </w:r>
            <w:proofErr w:type="spellStart"/>
            <w:r w:rsidRPr="003262C1">
              <w:rPr>
                <w:sz w:val="18"/>
              </w:rPr>
              <w:t>rozp</w:t>
            </w:r>
            <w:proofErr w:type="spellEnd"/>
            <w:r w:rsidRPr="003262C1">
              <w:rPr>
                <w:sz w:val="18"/>
              </w:rPr>
              <w:t>. 1240)</w:t>
            </w:r>
          </w:p>
        </w:tc>
      </w:tr>
      <w:tr w:rsidR="007475DD" w:rsidRPr="00303C22" w14:paraId="08F4D2AD" w14:textId="77777777" w:rsidTr="006973A9">
        <w:trPr>
          <w:trHeight w:val="767"/>
        </w:trPr>
        <w:tc>
          <w:tcPr>
            <w:tcW w:w="1413" w:type="dxa"/>
          </w:tcPr>
          <w:p w14:paraId="1B9CBECA" w14:textId="78F1893C" w:rsidR="007475DD" w:rsidRDefault="007475DD" w:rsidP="00471D07">
            <w:pPr>
              <w:spacing w:before="120"/>
              <w:rPr>
                <w:sz w:val="18"/>
              </w:rPr>
            </w:pPr>
            <w:r>
              <w:rPr>
                <w:sz w:val="18"/>
              </w:rPr>
              <w:t>16ETIAS</w:t>
            </w:r>
          </w:p>
        </w:tc>
        <w:tc>
          <w:tcPr>
            <w:tcW w:w="3402" w:type="dxa"/>
          </w:tcPr>
          <w:p w14:paraId="67500394" w14:textId="3C17EDF8" w:rsidR="007475DD" w:rsidRPr="003E56E0" w:rsidRDefault="00726063" w:rsidP="00471D07">
            <w:pPr>
              <w:spacing w:before="120"/>
              <w:rPr>
                <w:sz w:val="18"/>
              </w:rPr>
            </w:pPr>
            <w:r w:rsidRPr="00726063">
              <w:rPr>
                <w:sz w:val="18"/>
                <w:szCs w:val="18"/>
              </w:rPr>
              <w:t xml:space="preserve">Przeprowadzenie testów infrastruktury sprzętowo-programowej w zakresie </w:t>
            </w:r>
            <w:proofErr w:type="spellStart"/>
            <w:r w:rsidRPr="00726063">
              <w:rPr>
                <w:sz w:val="18"/>
                <w:szCs w:val="18"/>
              </w:rPr>
              <w:t>cyberbezpieczeństwa</w:t>
            </w:r>
            <w:proofErr w:type="spellEnd"/>
            <w:r w:rsidRPr="00726063">
              <w:rPr>
                <w:sz w:val="18"/>
                <w:szCs w:val="18"/>
              </w:rPr>
              <w:t>.</w:t>
            </w:r>
          </w:p>
        </w:tc>
        <w:tc>
          <w:tcPr>
            <w:tcW w:w="2268" w:type="dxa"/>
          </w:tcPr>
          <w:p w14:paraId="03A62773" w14:textId="6B62A21A" w:rsidR="007475DD" w:rsidRDefault="007475DD" w:rsidP="007475DD">
            <w:pPr>
              <w:spacing w:before="120"/>
              <w:rPr>
                <w:sz w:val="18"/>
              </w:rPr>
            </w:pPr>
            <w:r w:rsidRPr="00303C22">
              <w:rPr>
                <w:sz w:val="18"/>
              </w:rPr>
              <w:t>KGSG</w:t>
            </w:r>
          </w:p>
        </w:tc>
        <w:tc>
          <w:tcPr>
            <w:tcW w:w="2551" w:type="dxa"/>
          </w:tcPr>
          <w:p w14:paraId="184422B9" w14:textId="3C19F27D" w:rsidR="007475DD" w:rsidRDefault="007475DD" w:rsidP="00471D07">
            <w:pPr>
              <w:spacing w:before="120"/>
              <w:rPr>
                <w:sz w:val="18"/>
              </w:rPr>
            </w:pPr>
            <w:r w:rsidRPr="007475DD">
              <w:rPr>
                <w:sz w:val="18"/>
                <w:szCs w:val="18"/>
              </w:rPr>
              <w:t>IV kwartał 2023</w:t>
            </w:r>
            <w:r>
              <w:rPr>
                <w:sz w:val="18"/>
                <w:szCs w:val="18"/>
              </w:rPr>
              <w:t xml:space="preserve"> r.</w:t>
            </w:r>
          </w:p>
        </w:tc>
      </w:tr>
    </w:tbl>
    <w:p w14:paraId="30B302D2" w14:textId="77777777" w:rsidR="00717EF5" w:rsidRDefault="00717EF5" w:rsidP="0009132F">
      <w:pPr>
        <w:spacing w:before="120" w:after="0" w:line="360" w:lineRule="auto"/>
        <w:rPr>
          <w:rFonts w:eastAsia="Calibri"/>
          <w:szCs w:val="20"/>
          <w:u w:val="single"/>
        </w:rPr>
      </w:pPr>
      <w:r w:rsidRPr="00717EF5">
        <w:rPr>
          <w:rFonts w:eastAsia="Calibri"/>
          <w:szCs w:val="20"/>
          <w:u w:val="single"/>
        </w:rPr>
        <w:t xml:space="preserve">Główne ryzyka w projekcie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ETIAS</w:t>
      </w:r>
    </w:p>
    <w:tbl>
      <w:tblPr>
        <w:tblW w:w="9639" w:type="dxa"/>
        <w:tblInd w:w="-5" w:type="dxa"/>
        <w:tblLayout w:type="fixed"/>
        <w:tblCellMar>
          <w:left w:w="10" w:type="dxa"/>
          <w:right w:w="10" w:type="dxa"/>
        </w:tblCellMar>
        <w:tblLook w:val="0000" w:firstRow="0" w:lastRow="0" w:firstColumn="0" w:lastColumn="0" w:noHBand="0" w:noVBand="0"/>
      </w:tblPr>
      <w:tblGrid>
        <w:gridCol w:w="567"/>
        <w:gridCol w:w="2266"/>
        <w:gridCol w:w="26"/>
        <w:gridCol w:w="1457"/>
        <w:gridCol w:w="37"/>
        <w:gridCol w:w="2026"/>
        <w:gridCol w:w="23"/>
        <w:gridCol w:w="914"/>
        <w:gridCol w:w="56"/>
        <w:gridCol w:w="2267"/>
      </w:tblGrid>
      <w:tr w:rsidR="00D9229F" w:rsidRPr="00744DFA" w14:paraId="44F53E17" w14:textId="77777777" w:rsidTr="00D9229F">
        <w:trPr>
          <w:trHeight w:val="1"/>
          <w:tblHeader/>
        </w:trPr>
        <w:tc>
          <w:tcPr>
            <w:tcW w:w="567"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5E7FF7D2"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 xml:space="preserve">Nr </w:t>
            </w:r>
          </w:p>
        </w:tc>
        <w:tc>
          <w:tcPr>
            <w:tcW w:w="226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6E5322B4"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Opis ryzyka</w:t>
            </w:r>
          </w:p>
        </w:tc>
        <w:tc>
          <w:tcPr>
            <w:tcW w:w="1520" w:type="dxa"/>
            <w:gridSpan w:val="3"/>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0667576B"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Obszar kompetencji</w:t>
            </w:r>
          </w:p>
        </w:tc>
        <w:tc>
          <w:tcPr>
            <w:tcW w:w="202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45915972"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993" w:type="dxa"/>
            <w:gridSpan w:val="3"/>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74213F61"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Wpływ (mały/ średni/ duży)</w:t>
            </w:r>
          </w:p>
        </w:tc>
        <w:tc>
          <w:tcPr>
            <w:tcW w:w="2267"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3A896BB1" w14:textId="77777777" w:rsidR="00D9229F" w:rsidRPr="00744DFA" w:rsidRDefault="00D9229F" w:rsidP="0009132F">
            <w:pPr>
              <w:spacing w:before="120" w:after="0" w:line="240" w:lineRule="auto"/>
              <w:rPr>
                <w:rFonts w:eastAsia="Calibri"/>
                <w:b/>
                <w:color w:val="FFFFFF" w:themeColor="background1"/>
                <w:sz w:val="22"/>
              </w:rPr>
            </w:pPr>
            <w:r w:rsidRPr="00744DFA">
              <w:rPr>
                <w:rFonts w:eastAsia="Calibri"/>
                <w:b/>
                <w:color w:val="FFFFFF" w:themeColor="background1"/>
                <w:sz w:val="18"/>
              </w:rPr>
              <w:t>Możliwe sposoby przeciwdziałania</w:t>
            </w:r>
          </w:p>
        </w:tc>
      </w:tr>
      <w:tr w:rsidR="00717EF5" w:rsidRPr="00717EF5" w14:paraId="5202E9AB" w14:textId="77777777" w:rsidTr="00D9229F">
        <w:trPr>
          <w:trHeight w:val="371"/>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0F5BDB90" w14:textId="77777777" w:rsidR="00717EF5" w:rsidRPr="00717EF5" w:rsidRDefault="00717EF5" w:rsidP="0009132F">
            <w:pPr>
              <w:spacing w:before="120" w:after="0" w:line="240" w:lineRule="auto"/>
              <w:rPr>
                <w:rFonts w:eastAsia="Calibri"/>
                <w:sz w:val="22"/>
              </w:rPr>
            </w:pPr>
            <w:r w:rsidRPr="00717EF5">
              <w:rPr>
                <w:rFonts w:eastAsia="Calibri"/>
                <w:sz w:val="18"/>
              </w:rPr>
              <w:t>Zarządcze</w:t>
            </w:r>
          </w:p>
        </w:tc>
      </w:tr>
      <w:tr w:rsidR="00717EF5" w:rsidRPr="00717EF5" w14:paraId="614A322B"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4CB3477" w14:textId="77777777" w:rsidR="00717EF5" w:rsidRPr="00717EF5" w:rsidRDefault="00AB2594" w:rsidP="0009132F">
            <w:pPr>
              <w:spacing w:before="120" w:after="0" w:line="240" w:lineRule="auto"/>
              <w:rPr>
                <w:rFonts w:eastAsia="Calibri"/>
                <w:sz w:val="22"/>
              </w:rPr>
            </w:pPr>
            <w:r>
              <w:rPr>
                <w:rFonts w:eastAsia="Calibri"/>
                <w:sz w:val="18"/>
              </w:rPr>
              <w:t>1</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A88FED" w14:textId="77777777" w:rsidR="00717EF5" w:rsidRPr="00717EF5" w:rsidRDefault="00717EF5" w:rsidP="0009132F">
            <w:pPr>
              <w:spacing w:before="120" w:after="0" w:line="240" w:lineRule="auto"/>
              <w:rPr>
                <w:rFonts w:eastAsia="Calibri"/>
                <w:sz w:val="22"/>
              </w:rPr>
            </w:pPr>
            <w:r w:rsidRPr="00717EF5">
              <w:rPr>
                <w:rFonts w:eastAsia="Calibri"/>
                <w:sz w:val="16"/>
              </w:rPr>
              <w:t>Problemy z koordynacją wdrażania (obszar zarządzania - ze względu na zaangażowanie w projekt różnych instytucji niezbędna jest koordynacja na szczeblu krajowym)</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7A630A4" w14:textId="77777777" w:rsidR="00717EF5" w:rsidRPr="00717EF5" w:rsidRDefault="00717EF5" w:rsidP="0009132F">
            <w:pPr>
              <w:spacing w:before="120" w:after="0" w:line="240" w:lineRule="auto"/>
              <w:rPr>
                <w:rFonts w:eastAsia="Calibri"/>
                <w:sz w:val="22"/>
              </w:rPr>
            </w:pPr>
            <w:r w:rsidRPr="00717EF5">
              <w:rPr>
                <w:rFonts w:eastAsia="Calibri"/>
                <w:sz w:val="16"/>
              </w:rPr>
              <w:t>MSWiA</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DA4F099" w14:textId="77777777" w:rsidR="00717EF5" w:rsidRPr="00717EF5" w:rsidRDefault="00717EF5" w:rsidP="0009132F">
            <w:pPr>
              <w:spacing w:before="120" w:after="0" w:line="240" w:lineRule="auto"/>
              <w:rPr>
                <w:rFonts w:eastAsia="Calibri"/>
                <w:sz w:val="22"/>
              </w:rPr>
            </w:pPr>
            <w:r w:rsidRPr="00717EF5">
              <w:rPr>
                <w:rFonts w:eastAsia="Calibri"/>
                <w:sz w:val="16"/>
              </w:rPr>
              <w:t>średnie/ 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AF026F"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FD490C" w14:textId="77777777" w:rsidR="00717EF5" w:rsidRPr="00717EF5" w:rsidRDefault="00717EF5" w:rsidP="0009132F">
            <w:pPr>
              <w:spacing w:before="120" w:after="0" w:line="240" w:lineRule="auto"/>
              <w:rPr>
                <w:rFonts w:eastAsia="Calibri"/>
                <w:sz w:val="16"/>
              </w:rPr>
            </w:pPr>
            <w:r w:rsidRPr="00717EF5">
              <w:rPr>
                <w:rFonts w:eastAsia="Calibri"/>
                <w:sz w:val="16"/>
              </w:rPr>
              <w:t>Bieżące monitorowanie;</w:t>
            </w:r>
          </w:p>
          <w:p w14:paraId="16E81A6B" w14:textId="77777777" w:rsidR="00717EF5" w:rsidRPr="00717EF5" w:rsidRDefault="00717EF5" w:rsidP="0009132F">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na szczeblu kierowniczym</w:t>
            </w:r>
            <w:r w:rsidR="00A5154D">
              <w:rPr>
                <w:rFonts w:eastAsia="Calibri"/>
                <w:sz w:val="16"/>
              </w:rPr>
              <w:t>.</w:t>
            </w:r>
          </w:p>
        </w:tc>
      </w:tr>
      <w:tr w:rsidR="00717EF5" w:rsidRPr="00717EF5" w14:paraId="46B8BE2D" w14:textId="77777777" w:rsidTr="00D9229F">
        <w:trPr>
          <w:trHeight w:val="268"/>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76737768" w14:textId="77777777" w:rsidR="00717EF5" w:rsidRPr="00717EF5" w:rsidRDefault="00717EF5" w:rsidP="0009132F">
            <w:pPr>
              <w:spacing w:before="120" w:after="0" w:line="240" w:lineRule="auto"/>
              <w:rPr>
                <w:rFonts w:eastAsia="Calibri"/>
                <w:sz w:val="22"/>
              </w:rPr>
            </w:pPr>
            <w:r w:rsidRPr="00717EF5">
              <w:rPr>
                <w:rFonts w:eastAsia="Calibri"/>
                <w:sz w:val="18"/>
              </w:rPr>
              <w:t>Finansowe</w:t>
            </w:r>
          </w:p>
        </w:tc>
      </w:tr>
      <w:tr w:rsidR="00717EF5" w:rsidRPr="00717EF5" w14:paraId="713B6A3F"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64A5AE" w14:textId="77777777" w:rsidR="00717EF5" w:rsidRPr="00717EF5" w:rsidRDefault="00AB2594" w:rsidP="0009132F">
            <w:pPr>
              <w:spacing w:before="120" w:after="0" w:line="240" w:lineRule="auto"/>
              <w:rPr>
                <w:rFonts w:eastAsia="Calibri"/>
                <w:sz w:val="22"/>
              </w:rPr>
            </w:pPr>
            <w:r>
              <w:rPr>
                <w:rFonts w:eastAsia="Calibri"/>
                <w:sz w:val="18"/>
              </w:rPr>
              <w:t>2</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34DC2E" w14:textId="77777777" w:rsidR="00717EF5" w:rsidRPr="00717EF5" w:rsidRDefault="00717EF5" w:rsidP="0009132F">
            <w:pPr>
              <w:spacing w:before="120" w:after="0" w:line="240" w:lineRule="auto"/>
              <w:rPr>
                <w:rFonts w:eastAsia="Calibri"/>
                <w:sz w:val="22"/>
              </w:rPr>
            </w:pPr>
            <w:r w:rsidRPr="00717EF5">
              <w:rPr>
                <w:rFonts w:eastAsia="Calibri"/>
                <w:sz w:val="16"/>
              </w:rPr>
              <w:t>Niedoszacowanie wartości projektu</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EEF8DA0" w14:textId="77777777" w:rsidR="00717EF5" w:rsidRPr="00717EF5" w:rsidRDefault="00717EF5" w:rsidP="0009132F">
            <w:pPr>
              <w:spacing w:before="120" w:after="0" w:line="240" w:lineRule="auto"/>
              <w:rPr>
                <w:rFonts w:eastAsia="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71926D0"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AF2E4CA"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33FCA29"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 kolejnych etapów szacowania wartości projektu</w:t>
            </w:r>
            <w:r w:rsidR="00A5154D">
              <w:rPr>
                <w:rFonts w:eastAsia="Calibri"/>
                <w:sz w:val="16"/>
              </w:rPr>
              <w:t>.</w:t>
            </w:r>
          </w:p>
        </w:tc>
      </w:tr>
      <w:tr w:rsidR="00717EF5" w:rsidRPr="00717EF5" w14:paraId="4DF3A530"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67EDB3" w14:textId="77777777" w:rsidR="00717EF5" w:rsidRPr="00A6389F" w:rsidRDefault="00AB2594" w:rsidP="0009132F">
            <w:pPr>
              <w:spacing w:before="120" w:after="0" w:line="240" w:lineRule="auto"/>
              <w:rPr>
                <w:rFonts w:eastAsia="Calibri"/>
                <w:sz w:val="18"/>
                <w:szCs w:val="18"/>
              </w:rPr>
            </w:pPr>
            <w:r w:rsidRPr="00A6389F">
              <w:rPr>
                <w:rFonts w:eastAsia="Calibri"/>
                <w:sz w:val="18"/>
                <w:szCs w:val="18"/>
              </w:rPr>
              <w:t>3</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16946A" w14:textId="77777777" w:rsidR="00717EF5" w:rsidRPr="00717EF5" w:rsidRDefault="00717EF5" w:rsidP="0009132F">
            <w:pPr>
              <w:spacing w:before="120" w:after="0" w:line="240" w:lineRule="auto"/>
              <w:rPr>
                <w:rFonts w:eastAsia="Calibri"/>
                <w:sz w:val="22"/>
              </w:rPr>
            </w:pPr>
            <w:r w:rsidRPr="00717EF5">
              <w:rPr>
                <w:rFonts w:eastAsia="Calibri"/>
                <w:sz w:val="16"/>
              </w:rPr>
              <w:t>Problemy z wydatkowaniem budżetu refundowanego przyznanego w ramach FBW UE</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A487CAC" w14:textId="77777777" w:rsidR="00717EF5" w:rsidRPr="00717EF5" w:rsidRDefault="00717EF5" w:rsidP="0009132F">
            <w:pPr>
              <w:spacing w:before="120" w:after="0" w:line="240" w:lineRule="auto"/>
              <w:rPr>
                <w:rFonts w:eastAsia="Calibri"/>
                <w:sz w:val="16"/>
              </w:rPr>
            </w:pPr>
            <w:r w:rsidRPr="00717EF5">
              <w:rPr>
                <w:rFonts w:eastAsia="Calibri"/>
                <w:sz w:val="16"/>
              </w:rPr>
              <w:t>KGSG</w:t>
            </w:r>
          </w:p>
          <w:p w14:paraId="49E3CE57" w14:textId="77777777" w:rsidR="00717EF5" w:rsidRPr="00717EF5" w:rsidRDefault="00717EF5" w:rsidP="0009132F">
            <w:pPr>
              <w:spacing w:before="120" w:after="0" w:line="240" w:lineRule="auto"/>
              <w:rPr>
                <w:rFonts w:eastAsia="Calibri"/>
                <w:sz w:val="22"/>
              </w:rPr>
            </w:pPr>
            <w:r w:rsidRPr="00717EF5">
              <w:rPr>
                <w:rFonts w:eastAsia="Calibri"/>
                <w:sz w:val="16"/>
              </w:rPr>
              <w:t>MSWiA</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36FC32F" w14:textId="77777777" w:rsidR="00717EF5" w:rsidRPr="00717EF5" w:rsidRDefault="00717EF5" w:rsidP="0009132F">
            <w:pPr>
              <w:spacing w:before="120" w:after="0" w:line="240" w:lineRule="auto"/>
              <w:rPr>
                <w:rFonts w:eastAsia="Calibri"/>
                <w:sz w:val="22"/>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19FCB46" w14:textId="77777777" w:rsidR="00717EF5" w:rsidRPr="00717EF5" w:rsidRDefault="00717EF5" w:rsidP="0009132F">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A46172B" w14:textId="77777777" w:rsidR="00717EF5" w:rsidRPr="00717EF5" w:rsidRDefault="00717EF5" w:rsidP="0009132F">
            <w:pPr>
              <w:spacing w:before="120" w:after="0" w:line="240" w:lineRule="auto"/>
              <w:rPr>
                <w:rFonts w:eastAsia="Calibri"/>
                <w:sz w:val="22"/>
              </w:rPr>
            </w:pPr>
            <w:r w:rsidRPr="00717EF5">
              <w:rPr>
                <w:rFonts w:eastAsia="Calibri"/>
                <w:sz w:val="16"/>
              </w:rPr>
              <w:t>Bieżące monitorowanie</w:t>
            </w:r>
            <w:r w:rsidR="00A5154D">
              <w:rPr>
                <w:rFonts w:eastAsia="Calibri"/>
                <w:sz w:val="16"/>
              </w:rPr>
              <w:t>.</w:t>
            </w:r>
          </w:p>
        </w:tc>
      </w:tr>
      <w:tr w:rsidR="001969C2" w:rsidRPr="00717EF5" w14:paraId="27479BC1"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714F0BE" w14:textId="77777777" w:rsidR="001969C2" w:rsidRPr="00A6389F" w:rsidRDefault="00A6389F" w:rsidP="001969C2">
            <w:pPr>
              <w:spacing w:before="120" w:after="0" w:line="240" w:lineRule="auto"/>
              <w:rPr>
                <w:rFonts w:eastAsia="Calibri"/>
                <w:sz w:val="18"/>
                <w:szCs w:val="18"/>
              </w:rPr>
            </w:pPr>
            <w:r w:rsidRPr="00A6389F">
              <w:rPr>
                <w:rFonts w:eastAsia="Calibri"/>
                <w:sz w:val="18"/>
                <w:szCs w:val="18"/>
              </w:rPr>
              <w:t>4</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9645562" w14:textId="77777777" w:rsidR="001969C2" w:rsidRPr="00717EF5" w:rsidRDefault="001969C2" w:rsidP="001969C2">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2C5875" w14:textId="77777777" w:rsidR="001969C2" w:rsidRDefault="001969C2" w:rsidP="001969C2">
            <w:pPr>
              <w:spacing w:before="120" w:after="0" w:line="240" w:lineRule="auto"/>
              <w:rPr>
                <w:rFonts w:eastAsia="Calibri"/>
                <w:sz w:val="16"/>
              </w:rPr>
            </w:pPr>
            <w:r>
              <w:rPr>
                <w:rFonts w:eastAsia="Calibri"/>
                <w:sz w:val="16"/>
              </w:rPr>
              <w:t>MSWiA (jako instytucja koordynująca)</w:t>
            </w:r>
          </w:p>
          <w:p w14:paraId="754A61C2" w14:textId="77777777" w:rsidR="001969C2" w:rsidRDefault="001969C2" w:rsidP="001969C2">
            <w:pPr>
              <w:spacing w:before="120" w:after="0" w:line="240" w:lineRule="auto"/>
              <w:rPr>
                <w:rFonts w:eastAsia="Calibri"/>
                <w:sz w:val="16"/>
              </w:rPr>
            </w:pPr>
            <w:r>
              <w:rPr>
                <w:rFonts w:eastAsia="Calibri"/>
                <w:sz w:val="16"/>
              </w:rPr>
              <w:t>MF</w:t>
            </w:r>
          </w:p>
          <w:p w14:paraId="419546D6" w14:textId="77777777" w:rsidR="001969C2" w:rsidRDefault="0054196B" w:rsidP="001969C2">
            <w:pPr>
              <w:spacing w:before="120" w:after="0" w:line="240" w:lineRule="auto"/>
              <w:rPr>
                <w:rFonts w:eastAsia="Calibri"/>
                <w:sz w:val="16"/>
              </w:rPr>
            </w:pPr>
            <w:r>
              <w:rPr>
                <w:rFonts w:eastAsia="Calibri"/>
                <w:sz w:val="16"/>
              </w:rPr>
              <w:t>KGSG</w:t>
            </w:r>
            <w:r w:rsidR="001969C2">
              <w:rPr>
                <w:rFonts w:eastAsia="Calibri"/>
                <w:sz w:val="16"/>
              </w:rPr>
              <w:t>, (jako instytucja wdrażająca)</w:t>
            </w:r>
          </w:p>
          <w:p w14:paraId="16CB6739" w14:textId="77777777" w:rsidR="001969C2" w:rsidRDefault="00826EA9" w:rsidP="001969C2">
            <w:pPr>
              <w:spacing w:before="120" w:after="0" w:line="240" w:lineRule="auto"/>
              <w:rPr>
                <w:rFonts w:eastAsia="Calibri"/>
                <w:sz w:val="16"/>
              </w:rPr>
            </w:pPr>
            <w:r>
              <w:rPr>
                <w:rFonts w:eastAsia="Calibri"/>
                <w:sz w:val="16"/>
              </w:rPr>
              <w:t>Właściwe i</w:t>
            </w:r>
            <w:r w:rsidR="001969C2">
              <w:rPr>
                <w:rFonts w:eastAsia="Calibri"/>
                <w:sz w:val="16"/>
              </w:rPr>
              <w:t>nstytucje uczestniczące</w:t>
            </w:r>
          </w:p>
          <w:p w14:paraId="1443A344" w14:textId="77777777" w:rsidR="001969C2" w:rsidRPr="00717EF5" w:rsidRDefault="001969C2" w:rsidP="001969C2">
            <w:pPr>
              <w:spacing w:before="120" w:after="0" w:line="240" w:lineRule="auto"/>
              <w:rPr>
                <w:rFonts w:eastAsia="Calibri"/>
                <w:sz w:val="16"/>
              </w:rPr>
            </w:pP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1DB2BF8" w14:textId="77777777" w:rsidR="001969C2" w:rsidRPr="00717EF5" w:rsidRDefault="001969C2" w:rsidP="001969C2">
            <w:pPr>
              <w:spacing w:before="120" w:after="0" w:line="240" w:lineRule="auto"/>
              <w:rPr>
                <w:rFonts w:eastAsia="Calibri"/>
                <w:sz w:val="16"/>
              </w:rPr>
            </w:pPr>
            <w:r>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32686A" w14:textId="77777777" w:rsidR="001969C2" w:rsidRPr="00717EF5" w:rsidRDefault="001969C2" w:rsidP="001969C2">
            <w:pPr>
              <w:spacing w:before="120" w:after="0" w:line="240" w:lineRule="auto"/>
              <w:rPr>
                <w:rFonts w:eastAsia="Calibri"/>
                <w:sz w:val="16"/>
              </w:rPr>
            </w:pPr>
            <w:r>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DC8181" w14:textId="77777777" w:rsidR="001969C2" w:rsidRDefault="001969C2" w:rsidP="001969C2">
            <w:pPr>
              <w:spacing w:before="120" w:after="0" w:line="240" w:lineRule="auto"/>
              <w:rPr>
                <w:rFonts w:eastAsia="Calibri"/>
                <w:sz w:val="16"/>
              </w:rPr>
            </w:pPr>
            <w:r>
              <w:rPr>
                <w:rFonts w:eastAsia="Calibri"/>
                <w:sz w:val="16"/>
              </w:rPr>
              <w:t>Bieżące monitorowanie sytuacji;</w:t>
            </w:r>
          </w:p>
          <w:p w14:paraId="7E60F7EB" w14:textId="77777777" w:rsidR="001969C2" w:rsidRDefault="001969C2" w:rsidP="001969C2">
            <w:pPr>
              <w:spacing w:before="120" w:after="0" w:line="240" w:lineRule="auto"/>
              <w:rPr>
                <w:rFonts w:eastAsia="Calibri"/>
                <w:sz w:val="16"/>
              </w:rPr>
            </w:pPr>
            <w:r>
              <w:rPr>
                <w:rFonts w:eastAsia="Calibri"/>
                <w:sz w:val="16"/>
              </w:rPr>
              <w:t>Przekazanie środków z funduszy celowych;</w:t>
            </w:r>
          </w:p>
          <w:p w14:paraId="6913EC34" w14:textId="77777777" w:rsidR="001969C2" w:rsidRDefault="001969C2" w:rsidP="001969C2">
            <w:pPr>
              <w:spacing w:before="120" w:after="0" w:line="240" w:lineRule="auto"/>
              <w:rPr>
                <w:rFonts w:cstheme="minorHAnsi"/>
                <w:sz w:val="16"/>
                <w:szCs w:val="16"/>
              </w:rPr>
            </w:pPr>
            <w:r>
              <w:rPr>
                <w:rFonts w:cstheme="minorHAnsi"/>
                <w:sz w:val="16"/>
                <w:szCs w:val="16"/>
              </w:rPr>
              <w:t>M</w:t>
            </w:r>
            <w:r w:rsidRPr="00792655">
              <w:rPr>
                <w:rFonts w:cstheme="minorHAnsi"/>
                <w:sz w:val="16"/>
                <w:szCs w:val="16"/>
              </w:rPr>
              <w:t>onitorowanie sprawnego uruchomienia środków na poziomie krajowych, nadanie na</w:t>
            </w:r>
            <w:r w:rsidR="003E204D">
              <w:rPr>
                <w:rFonts w:cstheme="minorHAnsi"/>
                <w:sz w:val="16"/>
                <w:szCs w:val="16"/>
              </w:rPr>
              <w:t>jwyższego priorytetu w Programach Krajowych współfinansowanych ze środków unijnych</w:t>
            </w:r>
            <w:r w:rsidR="00037A46">
              <w:rPr>
                <w:rFonts w:cstheme="minorHAnsi"/>
                <w:sz w:val="16"/>
                <w:szCs w:val="16"/>
              </w:rPr>
              <w:t xml:space="preserve"> (nowa perspektywa finansowa);  </w:t>
            </w:r>
          </w:p>
          <w:p w14:paraId="3C596E38" w14:textId="77777777" w:rsidR="001969C2" w:rsidRPr="005B1548" w:rsidRDefault="001969C2" w:rsidP="001969C2">
            <w:pPr>
              <w:spacing w:before="120" w:after="0" w:line="240" w:lineRule="auto"/>
              <w:rPr>
                <w:rFonts w:eastAsia="Calibri"/>
                <w:sz w:val="16"/>
              </w:rPr>
            </w:pPr>
          </w:p>
          <w:p w14:paraId="4DE62054" w14:textId="77777777" w:rsidR="001969C2" w:rsidRPr="00792655" w:rsidRDefault="001969C2" w:rsidP="001969C2">
            <w:pPr>
              <w:rPr>
                <w:rFonts w:cstheme="minorHAnsi"/>
                <w:sz w:val="16"/>
                <w:szCs w:val="16"/>
              </w:rPr>
            </w:pPr>
            <w:r>
              <w:rPr>
                <w:rFonts w:cstheme="minorHAnsi"/>
                <w:sz w:val="16"/>
                <w:szCs w:val="16"/>
              </w:rPr>
              <w:t>Eskalowanie</w:t>
            </w:r>
            <w:r w:rsidRPr="00792655">
              <w:rPr>
                <w:rFonts w:cstheme="minorHAnsi"/>
                <w:sz w:val="16"/>
                <w:szCs w:val="16"/>
              </w:rPr>
              <w:t xml:space="preserve"> </w:t>
            </w:r>
            <w:r w:rsidR="008624E6">
              <w:rPr>
                <w:rFonts w:cstheme="minorHAnsi"/>
                <w:sz w:val="16"/>
                <w:szCs w:val="16"/>
              </w:rPr>
              <w:t>na wyższy poziom</w:t>
            </w:r>
          </w:p>
          <w:p w14:paraId="10730305" w14:textId="77777777" w:rsidR="001969C2" w:rsidRPr="00717EF5" w:rsidRDefault="001969C2" w:rsidP="001969C2">
            <w:pPr>
              <w:spacing w:before="120" w:after="0" w:line="240" w:lineRule="auto"/>
              <w:rPr>
                <w:rFonts w:eastAsia="Calibri"/>
                <w:sz w:val="16"/>
              </w:rPr>
            </w:pPr>
          </w:p>
        </w:tc>
      </w:tr>
      <w:tr w:rsidR="001969C2" w:rsidRPr="00717EF5" w14:paraId="0124E14A" w14:textId="77777777" w:rsidTr="00D9229F">
        <w:trPr>
          <w:trHeight w:val="256"/>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012EF2CA" w14:textId="77777777" w:rsidR="001969C2" w:rsidRPr="00717EF5" w:rsidRDefault="001969C2" w:rsidP="001969C2">
            <w:pPr>
              <w:spacing w:before="120" w:after="0" w:line="240" w:lineRule="auto"/>
              <w:rPr>
                <w:rFonts w:eastAsia="Calibri"/>
                <w:sz w:val="22"/>
              </w:rPr>
            </w:pPr>
            <w:r w:rsidRPr="00717EF5">
              <w:rPr>
                <w:rFonts w:eastAsia="Calibri"/>
                <w:sz w:val="18"/>
              </w:rPr>
              <w:t>Organizacyjno-prawne</w:t>
            </w:r>
          </w:p>
        </w:tc>
      </w:tr>
      <w:tr w:rsidR="001969C2" w:rsidRPr="00717EF5" w14:paraId="595BE92E"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E3864F" w14:textId="77777777" w:rsidR="001969C2" w:rsidRPr="00717EF5" w:rsidRDefault="001969C2" w:rsidP="001969C2">
            <w:pPr>
              <w:spacing w:before="120" w:after="0" w:line="240" w:lineRule="auto"/>
              <w:rPr>
                <w:rFonts w:eastAsia="Calibri"/>
                <w:sz w:val="22"/>
              </w:rPr>
            </w:pPr>
            <w:r w:rsidRPr="00717EF5">
              <w:rPr>
                <w:rFonts w:eastAsia="Calibri"/>
                <w:sz w:val="18"/>
              </w:rPr>
              <w:t>5</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A47366" w14:textId="77777777" w:rsidR="001969C2" w:rsidRPr="00717EF5" w:rsidRDefault="001969C2" w:rsidP="001969C2">
            <w:pPr>
              <w:spacing w:before="120" w:after="0" w:line="240" w:lineRule="auto"/>
              <w:rPr>
                <w:rFonts w:eastAsia="Calibri"/>
                <w:sz w:val="22"/>
              </w:rPr>
            </w:pPr>
            <w:r w:rsidRPr="00717EF5">
              <w:rPr>
                <w:rFonts w:eastAsia="Calibri"/>
                <w:sz w:val="16"/>
              </w:rPr>
              <w:t>Przewlekłość procesu legislacyjnego realizowanego na poziomie krajowym mająca  wpływ na aktualizację przepisów wewnętrznych użytkowników ETIAS</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4EC1AE6" w14:textId="77777777" w:rsidR="001969C2" w:rsidRPr="00717EF5" w:rsidRDefault="001969C2" w:rsidP="001969C2">
            <w:pPr>
              <w:spacing w:before="120" w:after="0" w:line="240" w:lineRule="auto"/>
              <w:rPr>
                <w:rFonts w:eastAsia="Calibri"/>
                <w:sz w:val="22"/>
              </w:rPr>
            </w:pPr>
            <w:r w:rsidRPr="00717EF5">
              <w:rPr>
                <w:rFonts w:eastAsia="Calibri"/>
                <w:sz w:val="16"/>
              </w:rPr>
              <w:t>KGSG/MSWiA, organy mające dostęp do ETIAS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D0B35B" w14:textId="77777777" w:rsidR="001969C2" w:rsidRPr="00717EF5" w:rsidRDefault="001969C2" w:rsidP="001969C2">
            <w:pPr>
              <w:spacing w:before="120" w:after="0" w:line="240" w:lineRule="auto"/>
              <w:rPr>
                <w:rFonts w:eastAsia="Calibri"/>
                <w:sz w:val="22"/>
              </w:rPr>
            </w:pPr>
            <w:r w:rsidRPr="00717EF5">
              <w:rPr>
                <w:rFonts w:eastAsia="Calibri"/>
                <w:sz w:val="16"/>
              </w:rPr>
              <w:t xml:space="preserve">duże </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17DA70A" w14:textId="77777777" w:rsidR="001969C2" w:rsidRPr="00717EF5" w:rsidRDefault="001969C2" w:rsidP="001969C2">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C7E0393" w14:textId="77777777" w:rsidR="001969C2" w:rsidRPr="00717EF5" w:rsidRDefault="001969C2" w:rsidP="001969C2">
            <w:pPr>
              <w:spacing w:before="120" w:after="0" w:line="240" w:lineRule="auto"/>
              <w:rPr>
                <w:rFonts w:eastAsia="Calibri"/>
                <w:sz w:val="22"/>
              </w:rPr>
            </w:pPr>
            <w:r w:rsidRPr="00717EF5">
              <w:rPr>
                <w:rFonts w:eastAsia="Calibri"/>
                <w:sz w:val="16"/>
              </w:rPr>
              <w:t>Nadanie priorytetu działaniom legislacyjnym</w:t>
            </w:r>
            <w:r w:rsidR="00A5154D">
              <w:rPr>
                <w:rFonts w:eastAsia="Calibri"/>
                <w:sz w:val="16"/>
              </w:rPr>
              <w:t>.</w:t>
            </w:r>
          </w:p>
        </w:tc>
      </w:tr>
      <w:tr w:rsidR="001969C2" w:rsidRPr="00717EF5" w14:paraId="6B01CF64"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0D6E31" w14:textId="77777777" w:rsidR="001969C2" w:rsidRPr="00717EF5" w:rsidRDefault="001969C2" w:rsidP="001969C2">
            <w:pPr>
              <w:spacing w:before="120" w:after="0" w:line="240" w:lineRule="auto"/>
              <w:rPr>
                <w:rFonts w:eastAsia="Calibri"/>
                <w:sz w:val="22"/>
              </w:rPr>
            </w:pPr>
            <w:r w:rsidRPr="00717EF5">
              <w:rPr>
                <w:rFonts w:eastAsia="Calibri"/>
                <w:sz w:val="18"/>
              </w:rPr>
              <w:t>6</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491788" w14:textId="77777777" w:rsidR="001969C2" w:rsidRPr="00717EF5" w:rsidRDefault="001969C2" w:rsidP="001969C2">
            <w:pPr>
              <w:spacing w:before="120" w:after="0" w:line="240" w:lineRule="auto"/>
              <w:rPr>
                <w:rFonts w:eastAsia="Calibri"/>
                <w:sz w:val="16"/>
              </w:rPr>
            </w:pPr>
            <w:r w:rsidRPr="00717EF5">
              <w:rPr>
                <w:rFonts w:eastAsia="Calibri"/>
                <w:sz w:val="16"/>
              </w:rPr>
              <w:t>Nieadekwatne zaplanowanie procesu szkoleniowego</w:t>
            </w:r>
          </w:p>
          <w:p w14:paraId="5B188C0E" w14:textId="77777777" w:rsidR="001969C2" w:rsidRPr="00717EF5" w:rsidRDefault="001969C2" w:rsidP="001969C2">
            <w:pPr>
              <w:spacing w:before="120" w:after="0" w:line="240" w:lineRule="auto"/>
              <w:rPr>
                <w:rFonts w:eastAsia="Calibri"/>
                <w:sz w:val="22"/>
              </w:rPr>
            </w:pP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7C1D225"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1A7C635" w14:textId="77777777" w:rsidR="001969C2" w:rsidRPr="00717EF5" w:rsidRDefault="001969C2" w:rsidP="001969C2">
            <w:pPr>
              <w:spacing w:before="120" w:after="0" w:line="240" w:lineRule="auto"/>
              <w:rPr>
                <w:rFonts w:eastAsia="Calibri"/>
                <w:sz w:val="22"/>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6BC741"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DC7E6F3" w14:textId="77777777" w:rsidR="001969C2" w:rsidRPr="00717EF5" w:rsidRDefault="001969C2" w:rsidP="001969C2">
            <w:pPr>
              <w:spacing w:before="120" w:after="0" w:line="240" w:lineRule="auto"/>
              <w:rPr>
                <w:rFonts w:eastAsia="Calibri"/>
                <w:sz w:val="16"/>
              </w:rPr>
            </w:pPr>
            <w:r w:rsidRPr="00717EF5">
              <w:rPr>
                <w:rFonts w:eastAsia="Calibri"/>
                <w:sz w:val="16"/>
              </w:rPr>
              <w:t>Analiza potrzeb szkoleniowych;</w:t>
            </w:r>
          </w:p>
          <w:p w14:paraId="68F3C60D" w14:textId="77777777" w:rsidR="001969C2" w:rsidRPr="00717EF5" w:rsidRDefault="001969C2" w:rsidP="001969C2">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na szczeblu kierowniczym</w:t>
            </w:r>
            <w:r w:rsidR="00A5154D">
              <w:rPr>
                <w:rFonts w:eastAsia="Calibri"/>
                <w:sz w:val="16"/>
              </w:rPr>
              <w:t>.</w:t>
            </w:r>
          </w:p>
        </w:tc>
      </w:tr>
      <w:tr w:rsidR="001969C2" w:rsidRPr="00717EF5" w14:paraId="707C24C8"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7E1408" w14:textId="77777777" w:rsidR="001969C2" w:rsidRPr="00717EF5" w:rsidRDefault="001969C2" w:rsidP="001969C2">
            <w:pPr>
              <w:spacing w:before="120" w:after="0" w:line="240" w:lineRule="auto"/>
              <w:rPr>
                <w:rFonts w:eastAsia="Calibri"/>
                <w:sz w:val="22"/>
              </w:rPr>
            </w:pPr>
            <w:r w:rsidRPr="00717EF5">
              <w:rPr>
                <w:rFonts w:eastAsia="Calibri"/>
                <w:sz w:val="18"/>
              </w:rPr>
              <w:t>7</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D3558A" w14:textId="77777777" w:rsidR="001969C2" w:rsidRPr="00717EF5" w:rsidRDefault="001969C2" w:rsidP="001969C2">
            <w:pPr>
              <w:spacing w:before="120" w:after="0" w:line="240" w:lineRule="auto"/>
              <w:rPr>
                <w:rFonts w:eastAsia="Calibri"/>
                <w:sz w:val="22"/>
              </w:rPr>
            </w:pPr>
            <w:r w:rsidRPr="00717EF5">
              <w:rPr>
                <w:rFonts w:eastAsia="Calibri"/>
                <w:sz w:val="16"/>
              </w:rPr>
              <w:t>Utrudnienia w koordynacji działań organizacyjno-technicznych wynikające z zaangażowania zbyt wielu podmiotów na poziomie krajowym</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8578C8"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B776ED6" w14:textId="77777777" w:rsidR="001969C2" w:rsidRPr="00717EF5" w:rsidRDefault="001969C2" w:rsidP="001969C2">
            <w:pPr>
              <w:spacing w:before="120" w:after="0" w:line="240" w:lineRule="auto"/>
              <w:rPr>
                <w:rFonts w:eastAsia="Calibri"/>
                <w:sz w:val="22"/>
              </w:rPr>
            </w:pPr>
            <w:r w:rsidRPr="00717EF5">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E4144F"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BEBEB3F" w14:textId="77777777" w:rsidR="001969C2" w:rsidRPr="00717EF5" w:rsidRDefault="001969C2" w:rsidP="001969C2">
            <w:pPr>
              <w:spacing w:before="120" w:after="0" w:line="240" w:lineRule="auto"/>
              <w:rPr>
                <w:rFonts w:eastAsia="Calibri"/>
                <w:sz w:val="16"/>
              </w:rPr>
            </w:pPr>
            <w:r w:rsidRPr="00717EF5">
              <w:rPr>
                <w:rFonts w:eastAsia="Calibri"/>
                <w:sz w:val="16"/>
              </w:rPr>
              <w:t>Opracowanie odpowiednich procedur;</w:t>
            </w:r>
          </w:p>
          <w:p w14:paraId="04ACB3D8" w14:textId="77777777" w:rsidR="001969C2" w:rsidRPr="00717EF5" w:rsidRDefault="001969C2" w:rsidP="001969C2">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na szczeblu kierowniczym</w:t>
            </w:r>
            <w:r w:rsidR="00A5154D">
              <w:rPr>
                <w:rFonts w:eastAsia="Calibri"/>
                <w:sz w:val="16"/>
              </w:rPr>
              <w:t>.</w:t>
            </w:r>
          </w:p>
        </w:tc>
      </w:tr>
      <w:tr w:rsidR="001969C2" w:rsidRPr="00717EF5" w14:paraId="67E6C8E1"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59BF927" w14:textId="77777777" w:rsidR="001969C2" w:rsidRPr="00717EF5" w:rsidRDefault="001969C2" w:rsidP="001969C2">
            <w:pPr>
              <w:spacing w:before="120" w:after="0" w:line="240" w:lineRule="auto"/>
              <w:rPr>
                <w:rFonts w:eastAsia="Calibri"/>
                <w:sz w:val="22"/>
              </w:rPr>
            </w:pPr>
            <w:r w:rsidRPr="00717EF5">
              <w:rPr>
                <w:rFonts w:eastAsia="Calibri"/>
                <w:sz w:val="18"/>
              </w:rPr>
              <w:t>8</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BB2279C" w14:textId="77777777" w:rsidR="001969C2" w:rsidRPr="00717EF5" w:rsidRDefault="001969C2" w:rsidP="001969C2">
            <w:pPr>
              <w:spacing w:before="120" w:after="0" w:line="240" w:lineRule="auto"/>
              <w:rPr>
                <w:rFonts w:eastAsia="Calibri"/>
                <w:sz w:val="22"/>
              </w:rPr>
            </w:pPr>
            <w:r w:rsidRPr="00717EF5">
              <w:rPr>
                <w:rFonts w:eastAsia="Calibri"/>
                <w:sz w:val="16"/>
              </w:rPr>
              <w:t>Opóźnienia postępowania przetargowego na zakup infrastruktury sprzętowo-programowej (opóźnienia w budowie krajowego komponentu ETIAS)</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CA6485D"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32F692"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2A1056"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0C19027" w14:textId="77777777" w:rsidR="00A5154D" w:rsidRDefault="001969C2" w:rsidP="001969C2">
            <w:pPr>
              <w:spacing w:before="120" w:after="0" w:line="240" w:lineRule="auto"/>
              <w:rPr>
                <w:rFonts w:eastAsia="Calibri"/>
                <w:sz w:val="16"/>
              </w:rPr>
            </w:pPr>
            <w:r w:rsidRPr="00717EF5">
              <w:rPr>
                <w:rFonts w:eastAsia="Calibri"/>
                <w:sz w:val="16"/>
              </w:rPr>
              <w:t xml:space="preserve">Wybór właściwych procedur przetargowych i bieżący monitoring; </w:t>
            </w:r>
          </w:p>
          <w:p w14:paraId="5CC40AFF" w14:textId="77777777" w:rsidR="001969C2" w:rsidRPr="00717EF5" w:rsidRDefault="001969C2" w:rsidP="001969C2">
            <w:pPr>
              <w:spacing w:before="120" w:after="0" w:line="240" w:lineRule="auto"/>
              <w:rPr>
                <w:rFonts w:eastAsia="Calibri"/>
                <w:sz w:val="22"/>
              </w:rPr>
            </w:pPr>
            <w:r w:rsidRPr="00717EF5">
              <w:rPr>
                <w:rFonts w:eastAsia="Calibri"/>
                <w:sz w:val="16"/>
              </w:rPr>
              <w:t>Kary finansowe dla wykonawcy za opóźnienia/ niedotrzymanie terminów umowy</w:t>
            </w:r>
            <w:r w:rsidR="00A5154D">
              <w:rPr>
                <w:rFonts w:eastAsia="Calibri"/>
                <w:sz w:val="16"/>
              </w:rPr>
              <w:t>.</w:t>
            </w:r>
          </w:p>
        </w:tc>
      </w:tr>
      <w:tr w:rsidR="001969C2" w:rsidRPr="00717EF5" w14:paraId="03424F4C"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BB53D54" w14:textId="77777777" w:rsidR="001969C2" w:rsidRPr="00717EF5" w:rsidRDefault="001969C2" w:rsidP="001969C2">
            <w:pPr>
              <w:spacing w:before="120" w:after="0" w:line="240" w:lineRule="auto"/>
              <w:rPr>
                <w:rFonts w:eastAsia="Calibri"/>
                <w:sz w:val="22"/>
              </w:rPr>
            </w:pPr>
            <w:r w:rsidRPr="00717EF5">
              <w:rPr>
                <w:rFonts w:eastAsia="Calibri"/>
                <w:sz w:val="18"/>
              </w:rPr>
              <w:t>9</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FE6DF9" w14:textId="77777777" w:rsidR="001969C2" w:rsidRPr="00717EF5" w:rsidRDefault="001969C2" w:rsidP="001969C2">
            <w:pPr>
              <w:spacing w:before="120" w:after="0" w:line="240" w:lineRule="auto"/>
              <w:rPr>
                <w:rFonts w:eastAsia="Calibri"/>
                <w:sz w:val="22"/>
              </w:rPr>
            </w:pPr>
            <w:r w:rsidRPr="00717EF5">
              <w:rPr>
                <w:rFonts w:eastAsia="Calibri"/>
                <w:sz w:val="16"/>
              </w:rPr>
              <w:t>Przewlekłość procedur prowadzonych przez organy zewnętrze w zakresie certyfikacji stanowisk niejawnych (np. SIENA) i wydawania poświadczeń bezpieczeństwa funkcjonariuszom SG</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5CDB49C" w14:textId="77777777" w:rsidR="001969C2" w:rsidRPr="00717EF5" w:rsidRDefault="00DE5B98" w:rsidP="001969C2">
            <w:pPr>
              <w:spacing w:before="120" w:after="0" w:line="240" w:lineRule="auto"/>
              <w:rPr>
                <w:rFonts w:ascii="Calibri" w:eastAsia="Calibri" w:hAnsi="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F96A5A0"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15CECFA"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4FC046A" w14:textId="77777777" w:rsidR="001969C2" w:rsidRPr="00717EF5" w:rsidRDefault="001969C2" w:rsidP="001969C2">
            <w:pPr>
              <w:spacing w:before="120" w:after="0" w:line="240" w:lineRule="auto"/>
              <w:rPr>
                <w:rFonts w:eastAsia="Calibri"/>
                <w:sz w:val="22"/>
              </w:rPr>
            </w:pPr>
            <w:proofErr w:type="spellStart"/>
            <w:r w:rsidRPr="00717EF5">
              <w:rPr>
                <w:rFonts w:eastAsia="Calibri"/>
                <w:sz w:val="16"/>
              </w:rPr>
              <w:t>Priorytetyzacja</w:t>
            </w:r>
            <w:proofErr w:type="spellEnd"/>
            <w:r w:rsidRPr="00717EF5">
              <w:rPr>
                <w:rFonts w:eastAsia="Calibri"/>
                <w:sz w:val="16"/>
              </w:rPr>
              <w:t xml:space="preserve"> na szczeblu kierowniczym</w:t>
            </w:r>
            <w:r w:rsidR="00A5154D">
              <w:rPr>
                <w:rFonts w:eastAsia="Calibri"/>
                <w:sz w:val="16"/>
              </w:rPr>
              <w:t>.</w:t>
            </w:r>
          </w:p>
        </w:tc>
      </w:tr>
      <w:tr w:rsidR="001969C2" w:rsidRPr="00717EF5" w14:paraId="1060C333"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E8C298" w14:textId="77777777" w:rsidR="001969C2" w:rsidRPr="00717EF5" w:rsidRDefault="001969C2" w:rsidP="001969C2">
            <w:pPr>
              <w:spacing w:before="120" w:after="0" w:line="240" w:lineRule="auto"/>
              <w:rPr>
                <w:rFonts w:eastAsia="Calibri"/>
                <w:sz w:val="22"/>
              </w:rPr>
            </w:pPr>
            <w:r w:rsidRPr="00717EF5">
              <w:rPr>
                <w:rFonts w:eastAsia="Calibri"/>
                <w:sz w:val="18"/>
              </w:rPr>
              <w:t>10</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7E0C99" w14:textId="77777777" w:rsidR="001969C2" w:rsidRPr="00717EF5" w:rsidRDefault="001969C2" w:rsidP="001969C2">
            <w:pPr>
              <w:spacing w:before="120" w:after="0" w:line="240" w:lineRule="auto"/>
              <w:rPr>
                <w:rFonts w:eastAsia="Calibri"/>
                <w:sz w:val="22"/>
              </w:rPr>
            </w:pPr>
            <w:r w:rsidRPr="00717EF5">
              <w:rPr>
                <w:rFonts w:eastAsia="Calibri"/>
                <w:sz w:val="16"/>
              </w:rPr>
              <w:t xml:space="preserve">Brak zrozumienia na poziomie organizacyjno-kadrowym, sposobu działania systemu oraz jego celów przez użytkowników końcowych oraz inne podmioty zaangażowane  </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3B63015" w14:textId="77777777" w:rsidR="001969C2" w:rsidRPr="00717EF5" w:rsidRDefault="001969C2" w:rsidP="001969C2">
            <w:pPr>
              <w:spacing w:before="120" w:after="0" w:line="240" w:lineRule="auto"/>
              <w:rPr>
                <w:rFonts w:eastAsia="Calibri"/>
                <w:sz w:val="22"/>
              </w:rPr>
            </w:pPr>
            <w:r w:rsidRPr="00717EF5">
              <w:rPr>
                <w:rFonts w:eastAsia="Calibri"/>
                <w:sz w:val="16"/>
              </w:rPr>
              <w:t xml:space="preserve">KGSG + inne podmioty zaangażowane (właściwe organy takie jak KGP, ABW, KAS, MS-KRK, MSZ – </w:t>
            </w:r>
            <w:r>
              <w:rPr>
                <w:rFonts w:eastAsia="Calibri"/>
                <w:sz w:val="16"/>
              </w:rPr>
              <w:t>konsulaty</w:t>
            </w:r>
            <w:r w:rsidRPr="00717EF5">
              <w:rPr>
                <w:rFonts w:eastAsia="Calibri"/>
                <w:sz w:val="16"/>
              </w:rPr>
              <w:t xml:space="preserve"> RP)</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5F820D"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E0D0044"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3D01ED9" w14:textId="77777777" w:rsidR="001969C2" w:rsidRPr="00717EF5" w:rsidRDefault="001969C2" w:rsidP="001969C2">
            <w:pPr>
              <w:spacing w:before="120" w:after="0" w:line="240" w:lineRule="auto"/>
              <w:rPr>
                <w:rFonts w:eastAsia="Calibri"/>
                <w:sz w:val="16"/>
              </w:rPr>
            </w:pPr>
            <w:r w:rsidRPr="00717EF5">
              <w:rPr>
                <w:rFonts w:eastAsia="Calibri"/>
                <w:sz w:val="16"/>
              </w:rPr>
              <w:t>Działania informacyjne</w:t>
            </w:r>
            <w:r w:rsidR="00A5154D">
              <w:rPr>
                <w:rFonts w:eastAsia="Calibri"/>
                <w:sz w:val="16"/>
              </w:rPr>
              <w:t>;</w:t>
            </w:r>
          </w:p>
          <w:p w14:paraId="723C4545" w14:textId="77777777" w:rsidR="001969C2" w:rsidRPr="00717EF5" w:rsidRDefault="001969C2" w:rsidP="001969C2">
            <w:pPr>
              <w:spacing w:before="120" w:after="0" w:line="240" w:lineRule="auto"/>
              <w:rPr>
                <w:rFonts w:eastAsia="Calibri"/>
                <w:sz w:val="16"/>
              </w:rPr>
            </w:pPr>
            <w:proofErr w:type="spellStart"/>
            <w:r w:rsidRPr="00717EF5">
              <w:rPr>
                <w:rFonts w:eastAsia="Calibri"/>
                <w:sz w:val="16"/>
              </w:rPr>
              <w:t>Priorytet</w:t>
            </w:r>
            <w:r w:rsidR="00A5154D">
              <w:rPr>
                <w:rFonts w:eastAsia="Calibri"/>
                <w:sz w:val="16"/>
              </w:rPr>
              <w:t>yzacja</w:t>
            </w:r>
            <w:proofErr w:type="spellEnd"/>
            <w:r w:rsidR="00A5154D">
              <w:rPr>
                <w:rFonts w:eastAsia="Calibri"/>
                <w:sz w:val="16"/>
              </w:rPr>
              <w:t xml:space="preserve"> na szczeblu kierowniczym;</w:t>
            </w:r>
          </w:p>
          <w:p w14:paraId="0D3A4B20" w14:textId="77777777" w:rsidR="001969C2" w:rsidRPr="00717EF5" w:rsidRDefault="001969C2" w:rsidP="001969C2">
            <w:pPr>
              <w:spacing w:before="120" w:after="0" w:line="240" w:lineRule="auto"/>
              <w:rPr>
                <w:rFonts w:eastAsia="Calibri"/>
                <w:sz w:val="22"/>
              </w:rPr>
            </w:pPr>
            <w:r w:rsidRPr="00717EF5">
              <w:rPr>
                <w:rFonts w:eastAsia="Calibri"/>
                <w:sz w:val="16"/>
              </w:rPr>
              <w:t>Właściwa wymiana informacji</w:t>
            </w:r>
            <w:r w:rsidR="00A5154D">
              <w:rPr>
                <w:rFonts w:eastAsia="Calibri"/>
                <w:sz w:val="16"/>
              </w:rPr>
              <w:t>.</w:t>
            </w:r>
          </w:p>
        </w:tc>
      </w:tr>
      <w:tr w:rsidR="001969C2" w:rsidRPr="00717EF5" w14:paraId="3A57718D"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2D3452" w14:textId="77777777" w:rsidR="001969C2" w:rsidRPr="00717EF5" w:rsidRDefault="00A6389F" w:rsidP="001969C2">
            <w:pPr>
              <w:spacing w:before="120" w:after="0" w:line="240" w:lineRule="auto"/>
              <w:rPr>
                <w:rFonts w:eastAsia="Arial"/>
                <w:sz w:val="18"/>
                <w:szCs w:val="20"/>
              </w:rPr>
            </w:pPr>
            <w:r>
              <w:rPr>
                <w:rFonts w:eastAsia="Arial"/>
                <w:sz w:val="18"/>
                <w:szCs w:val="20"/>
              </w:rPr>
              <w:t>11</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03D21DA"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 xml:space="preserve">Brak odpowiedniej powierzchni biurowej do realizacji nowych zadań </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488FFA" w14:textId="77777777" w:rsidR="001969C2" w:rsidRPr="00717EF5" w:rsidRDefault="001969C2" w:rsidP="004051F1">
            <w:pPr>
              <w:spacing w:before="120" w:after="0" w:line="240" w:lineRule="auto"/>
              <w:rPr>
                <w:rFonts w:eastAsia="Arial"/>
                <w:sz w:val="16"/>
                <w:szCs w:val="20"/>
              </w:rPr>
            </w:pPr>
            <w:r w:rsidRPr="00717EF5">
              <w:rPr>
                <w:rFonts w:eastAsia="Arial"/>
                <w:sz w:val="16"/>
                <w:szCs w:val="20"/>
              </w:rPr>
              <w:t xml:space="preserve">Wszyscy użytkownicy, </w:t>
            </w:r>
            <w:r w:rsidR="004051F1">
              <w:rPr>
                <w:rFonts w:eastAsia="Arial"/>
                <w:sz w:val="16"/>
                <w:szCs w:val="20"/>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EC80CE2"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A33A9B"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00C1392"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Działania w celu pozyskania dofinansowania ze środków np. FBW</w:t>
            </w:r>
            <w:r w:rsidR="00A5154D">
              <w:rPr>
                <w:rFonts w:eastAsia="Arial"/>
                <w:sz w:val="16"/>
                <w:szCs w:val="20"/>
              </w:rPr>
              <w:t>.</w:t>
            </w:r>
          </w:p>
        </w:tc>
      </w:tr>
      <w:tr w:rsidR="001969C2" w:rsidRPr="00717EF5" w14:paraId="09163477"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ABF9D3" w14:textId="77777777" w:rsidR="001969C2" w:rsidRPr="00717EF5" w:rsidRDefault="00A6389F" w:rsidP="001969C2">
            <w:pPr>
              <w:spacing w:before="120" w:after="0" w:line="240" w:lineRule="auto"/>
              <w:rPr>
                <w:rFonts w:eastAsia="Arial"/>
                <w:sz w:val="18"/>
                <w:szCs w:val="20"/>
              </w:rPr>
            </w:pPr>
            <w:r>
              <w:rPr>
                <w:rFonts w:eastAsia="Arial"/>
                <w:sz w:val="18"/>
                <w:szCs w:val="20"/>
              </w:rPr>
              <w:t>12</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B9BF80F"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Fluktuacja kadr w związku z niedostosowanie siatki płac pracowników w porównaniu do sektora prywatnego.</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9881A37" w14:textId="77777777" w:rsidR="001969C2" w:rsidRPr="00717EF5" w:rsidRDefault="001969C2" w:rsidP="004051F1">
            <w:pPr>
              <w:spacing w:before="120" w:after="0" w:line="240" w:lineRule="auto"/>
              <w:rPr>
                <w:rFonts w:eastAsia="Arial"/>
                <w:sz w:val="16"/>
                <w:szCs w:val="20"/>
              </w:rPr>
            </w:pPr>
            <w:r w:rsidRPr="00717EF5">
              <w:rPr>
                <w:rFonts w:eastAsia="Arial"/>
                <w:sz w:val="16"/>
                <w:szCs w:val="20"/>
              </w:rPr>
              <w:t xml:space="preserve">Wszyscy użytkownicy, </w:t>
            </w:r>
            <w:r w:rsidR="004051F1">
              <w:rPr>
                <w:rFonts w:eastAsia="Arial"/>
                <w:sz w:val="16"/>
                <w:szCs w:val="20"/>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625D64"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9A57BA6"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duż</w:t>
            </w:r>
            <w:r w:rsidR="00713AAB">
              <w:rPr>
                <w:rFonts w:eastAsia="Arial"/>
                <w:sz w:val="16"/>
                <w:szCs w:val="20"/>
              </w:rPr>
              <w:t>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858398" w14:textId="77777777" w:rsidR="001969C2" w:rsidRPr="00717EF5" w:rsidRDefault="001969C2" w:rsidP="001969C2">
            <w:pPr>
              <w:spacing w:before="120" w:after="0" w:line="240" w:lineRule="auto"/>
              <w:rPr>
                <w:rFonts w:eastAsia="Arial"/>
                <w:sz w:val="16"/>
                <w:szCs w:val="20"/>
              </w:rPr>
            </w:pPr>
            <w:r w:rsidRPr="00717EF5">
              <w:rPr>
                <w:rFonts w:eastAsia="Arial"/>
                <w:sz w:val="16"/>
                <w:szCs w:val="20"/>
              </w:rPr>
              <w:t xml:space="preserve">Dostosowanie wynagrodzeń pracowników np. poprzez </w:t>
            </w:r>
            <w:r w:rsidR="00096B8B" w:rsidRPr="00717EF5">
              <w:rPr>
                <w:rFonts w:eastAsia="Arial"/>
                <w:sz w:val="16"/>
                <w:szCs w:val="20"/>
              </w:rPr>
              <w:t>dodatki zdaniowe</w:t>
            </w:r>
            <w:r w:rsidRPr="00717EF5">
              <w:rPr>
                <w:rFonts w:eastAsia="Arial"/>
                <w:sz w:val="16"/>
                <w:szCs w:val="20"/>
              </w:rPr>
              <w:t>, motywacyjne. Podnoszenie kwalifikacji zawodowych w związku z nałożeniem nowych zadań poprzez m. in. szkolenia dofinansowywane np. z FBW.</w:t>
            </w:r>
          </w:p>
        </w:tc>
      </w:tr>
      <w:tr w:rsidR="001969C2" w:rsidRPr="00717EF5" w14:paraId="50A6C8E6" w14:textId="77777777" w:rsidTr="00D9229F">
        <w:trPr>
          <w:trHeight w:val="314"/>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33E76F54" w14:textId="77777777" w:rsidR="001969C2" w:rsidRPr="00717EF5" w:rsidRDefault="001969C2" w:rsidP="001969C2">
            <w:pPr>
              <w:spacing w:before="120" w:after="0" w:line="240" w:lineRule="auto"/>
              <w:rPr>
                <w:rFonts w:eastAsia="Calibri"/>
                <w:sz w:val="22"/>
              </w:rPr>
            </w:pPr>
            <w:r w:rsidRPr="00717EF5">
              <w:rPr>
                <w:rFonts w:eastAsia="Calibri"/>
                <w:sz w:val="18"/>
              </w:rPr>
              <w:t>Techniczne</w:t>
            </w:r>
          </w:p>
        </w:tc>
      </w:tr>
      <w:tr w:rsidR="001969C2" w:rsidRPr="00717EF5" w14:paraId="4F35AF12"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9760229" w14:textId="77777777" w:rsidR="001969C2" w:rsidRPr="00717EF5" w:rsidRDefault="00A6389F" w:rsidP="001969C2">
            <w:pPr>
              <w:spacing w:before="120" w:after="0" w:line="240" w:lineRule="auto"/>
              <w:rPr>
                <w:rFonts w:eastAsia="Calibri"/>
                <w:sz w:val="22"/>
              </w:rPr>
            </w:pPr>
            <w:r>
              <w:rPr>
                <w:rFonts w:eastAsia="Calibri"/>
                <w:sz w:val="18"/>
              </w:rPr>
              <w:t>13</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3DBA3C" w14:textId="77777777" w:rsidR="001969C2" w:rsidRPr="00717EF5" w:rsidRDefault="001969C2" w:rsidP="001969C2">
            <w:pPr>
              <w:spacing w:before="120" w:after="0" w:line="240" w:lineRule="auto"/>
              <w:rPr>
                <w:rFonts w:eastAsia="Calibri"/>
                <w:sz w:val="22"/>
              </w:rPr>
            </w:pPr>
            <w:r w:rsidRPr="00717EF5">
              <w:rPr>
                <w:rFonts w:eastAsia="Calibri"/>
                <w:sz w:val="16"/>
              </w:rPr>
              <w:t>Opóźnienia w terminowym uruchomieniu EES uniemożliwią uruchomienie systemu ETIAS</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E1E5361" w14:textId="77777777" w:rsidR="001969C2" w:rsidRPr="00717EF5" w:rsidRDefault="001969C2" w:rsidP="001969C2">
            <w:pPr>
              <w:spacing w:before="120" w:after="0" w:line="240" w:lineRule="auto"/>
              <w:rPr>
                <w:rFonts w:eastAsia="Calibri"/>
                <w:sz w:val="22"/>
              </w:rPr>
            </w:pPr>
            <w:r w:rsidRPr="00717EF5">
              <w:rPr>
                <w:rFonts w:eastAsia="Calibri"/>
                <w:sz w:val="16"/>
              </w:rPr>
              <w:t>KGSG</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C71AA4D" w14:textId="77777777" w:rsidR="001969C2" w:rsidRPr="00717EF5" w:rsidRDefault="0059384B" w:rsidP="001969C2">
            <w:pPr>
              <w:spacing w:before="120" w:after="0" w:line="240" w:lineRule="auto"/>
              <w:rPr>
                <w:rFonts w:eastAsia="Calibri"/>
                <w:sz w:val="22"/>
              </w:rPr>
            </w:pPr>
            <w:r>
              <w:rPr>
                <w:rFonts w:eastAsia="Calibri"/>
                <w:sz w:val="16"/>
              </w:rPr>
              <w:t>wysokie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F9EFB67"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1F776F" w14:textId="77777777" w:rsidR="001969C2" w:rsidRPr="00717EF5" w:rsidRDefault="001969C2" w:rsidP="001969C2">
            <w:pPr>
              <w:spacing w:before="120" w:after="0" w:line="240" w:lineRule="auto"/>
              <w:rPr>
                <w:rFonts w:eastAsia="Calibri"/>
                <w:sz w:val="22"/>
              </w:rPr>
            </w:pPr>
            <w:r w:rsidRPr="00717EF5">
              <w:rPr>
                <w:rFonts w:eastAsia="Calibri"/>
                <w:sz w:val="16"/>
              </w:rPr>
              <w:t>Bieżące monitorowanie</w:t>
            </w:r>
            <w:r w:rsidR="00A5154D">
              <w:rPr>
                <w:rFonts w:eastAsia="Calibri"/>
                <w:sz w:val="16"/>
              </w:rPr>
              <w:t>.</w:t>
            </w:r>
          </w:p>
        </w:tc>
      </w:tr>
      <w:tr w:rsidR="001969C2" w:rsidRPr="00717EF5" w14:paraId="37AD70D7"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98A25E5" w14:textId="77777777" w:rsidR="001969C2" w:rsidRPr="00717EF5" w:rsidRDefault="00A6389F" w:rsidP="001969C2">
            <w:pPr>
              <w:spacing w:before="120" w:after="0" w:line="240" w:lineRule="auto"/>
              <w:rPr>
                <w:rFonts w:eastAsia="Calibri"/>
                <w:sz w:val="22"/>
              </w:rPr>
            </w:pPr>
            <w:r>
              <w:rPr>
                <w:rFonts w:eastAsia="Calibri"/>
                <w:sz w:val="18"/>
              </w:rPr>
              <w:t>14</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DCB2A9" w14:textId="77777777" w:rsidR="001969C2" w:rsidRPr="00717EF5" w:rsidRDefault="001969C2" w:rsidP="001969C2">
            <w:pPr>
              <w:spacing w:before="120" w:after="0" w:line="240" w:lineRule="auto"/>
              <w:rPr>
                <w:rFonts w:eastAsia="Calibri"/>
                <w:sz w:val="22"/>
              </w:rPr>
            </w:pPr>
            <w:r w:rsidRPr="00717EF5">
              <w:rPr>
                <w:rFonts w:eastAsia="Calibri"/>
                <w:sz w:val="16"/>
              </w:rPr>
              <w:t>Brak współpracy i problemy z integracją przewoźników z systemem ETIAS, jak i problemy z ich certyfikacją na poziomie krajowym</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BEC985" w14:textId="77777777" w:rsidR="001969C2" w:rsidRPr="00717EF5" w:rsidRDefault="001969C2" w:rsidP="001969C2">
            <w:pPr>
              <w:spacing w:before="120" w:after="0" w:line="240" w:lineRule="auto"/>
              <w:rPr>
                <w:rFonts w:eastAsia="Calibri"/>
                <w:sz w:val="22"/>
              </w:rPr>
            </w:pPr>
            <w:r w:rsidRPr="00717EF5">
              <w:rPr>
                <w:rFonts w:eastAsia="Calibri"/>
                <w:sz w:val="16"/>
              </w:rPr>
              <w:t>KGSG + przewoźnicy</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645E224"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0124FE"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0F4FAAB" w14:textId="77777777" w:rsidR="001969C2" w:rsidRPr="00717EF5" w:rsidRDefault="001969C2" w:rsidP="001969C2">
            <w:pPr>
              <w:spacing w:before="120" w:after="0" w:line="240" w:lineRule="auto"/>
              <w:rPr>
                <w:rFonts w:eastAsia="Calibri"/>
                <w:sz w:val="16"/>
              </w:rPr>
            </w:pPr>
            <w:r w:rsidRPr="00717EF5">
              <w:rPr>
                <w:rFonts w:eastAsia="Calibri"/>
                <w:sz w:val="16"/>
              </w:rPr>
              <w:t>Koordynacja i wymiana informacji;</w:t>
            </w:r>
          </w:p>
          <w:p w14:paraId="11413629" w14:textId="77777777" w:rsidR="001969C2" w:rsidRPr="00717EF5" w:rsidRDefault="001969C2" w:rsidP="001969C2">
            <w:pPr>
              <w:spacing w:before="120" w:after="0" w:line="240" w:lineRule="auto"/>
              <w:rPr>
                <w:rFonts w:eastAsia="Calibri"/>
                <w:sz w:val="16"/>
              </w:rPr>
            </w:pPr>
            <w:proofErr w:type="spellStart"/>
            <w:r w:rsidRPr="00717EF5">
              <w:rPr>
                <w:rFonts w:eastAsia="Calibri"/>
                <w:sz w:val="16"/>
              </w:rPr>
              <w:t>Priorytetyzacja</w:t>
            </w:r>
            <w:proofErr w:type="spellEnd"/>
            <w:r w:rsidRPr="00717EF5">
              <w:rPr>
                <w:rFonts w:eastAsia="Calibri"/>
                <w:sz w:val="16"/>
              </w:rPr>
              <w:t xml:space="preserve"> na szczeblu kierowniczym;</w:t>
            </w:r>
          </w:p>
          <w:p w14:paraId="0DC773AD" w14:textId="77777777" w:rsidR="001969C2" w:rsidRPr="00717EF5" w:rsidRDefault="001969C2" w:rsidP="001969C2">
            <w:pPr>
              <w:spacing w:before="120" w:after="0" w:line="240" w:lineRule="auto"/>
              <w:rPr>
                <w:rFonts w:eastAsia="Calibri"/>
                <w:sz w:val="22"/>
              </w:rPr>
            </w:pPr>
            <w:r w:rsidRPr="00717EF5">
              <w:rPr>
                <w:rFonts w:eastAsia="Calibri"/>
                <w:sz w:val="16"/>
              </w:rPr>
              <w:t>Właściwa wymiana informacji</w:t>
            </w:r>
            <w:r w:rsidR="00A5154D">
              <w:rPr>
                <w:rFonts w:eastAsia="Calibri"/>
                <w:sz w:val="16"/>
              </w:rPr>
              <w:t>.</w:t>
            </w:r>
            <w:r w:rsidRPr="00717EF5">
              <w:rPr>
                <w:rFonts w:eastAsia="Calibri"/>
                <w:sz w:val="16"/>
              </w:rPr>
              <w:t xml:space="preserve"> </w:t>
            </w:r>
          </w:p>
        </w:tc>
      </w:tr>
      <w:tr w:rsidR="001969C2" w:rsidRPr="00717EF5" w14:paraId="783A5BC0"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3CEBC67" w14:textId="77777777" w:rsidR="001969C2" w:rsidRPr="00717EF5" w:rsidRDefault="001969C2" w:rsidP="00A6389F">
            <w:pPr>
              <w:spacing w:before="120" w:after="0" w:line="240" w:lineRule="auto"/>
              <w:rPr>
                <w:rFonts w:eastAsia="Calibri"/>
                <w:sz w:val="22"/>
              </w:rPr>
            </w:pPr>
            <w:r w:rsidRPr="00717EF5">
              <w:rPr>
                <w:rFonts w:eastAsia="Calibri"/>
                <w:sz w:val="18"/>
              </w:rPr>
              <w:t>1</w:t>
            </w:r>
            <w:r w:rsidR="00A6389F">
              <w:rPr>
                <w:rFonts w:eastAsia="Calibri"/>
                <w:sz w:val="18"/>
              </w:rPr>
              <w:t>5</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1E7C27" w14:textId="77777777" w:rsidR="001969C2" w:rsidRPr="00717EF5" w:rsidRDefault="001969C2" w:rsidP="001969C2">
            <w:pPr>
              <w:spacing w:before="120" w:after="0" w:line="240" w:lineRule="auto"/>
              <w:rPr>
                <w:rFonts w:eastAsia="Calibri"/>
                <w:sz w:val="22"/>
              </w:rPr>
            </w:pPr>
            <w:r w:rsidRPr="00717EF5">
              <w:rPr>
                <w:rFonts w:eastAsia="Calibri"/>
                <w:sz w:val="16"/>
              </w:rPr>
              <w:t>Niedostosowanie dziedzinowych systemów teleinformatycznych do współpracy z systemem centralnym ETIAS oraz utrudnienia w zakresie współpracy i wymiany informacji z podmiotami zaangażowanymi w ramach krajowego komponentu ETIAS</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58DE1FA" w14:textId="77777777" w:rsidR="001969C2" w:rsidRPr="00717EF5" w:rsidRDefault="001969C2" w:rsidP="001969C2">
            <w:pPr>
              <w:spacing w:before="120" w:after="0" w:line="240" w:lineRule="auto"/>
              <w:rPr>
                <w:rFonts w:eastAsia="Calibri"/>
                <w:sz w:val="22"/>
              </w:rPr>
            </w:pPr>
            <w:r w:rsidRPr="00717EF5">
              <w:rPr>
                <w:rFonts w:eastAsia="Calibri"/>
                <w:sz w:val="16"/>
              </w:rPr>
              <w:t>KGSG + podmioty, w gestii których są dziedzinowe systemy + podmioty zaangażowane w ramach krajowego komponentu ETIAS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F22E665"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8EDA1D4"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F664D02" w14:textId="77777777" w:rsidR="001969C2" w:rsidRPr="00717EF5" w:rsidRDefault="001969C2" w:rsidP="001969C2">
            <w:pPr>
              <w:spacing w:before="120" w:after="0" w:line="240" w:lineRule="auto"/>
              <w:rPr>
                <w:rFonts w:eastAsia="Calibri"/>
                <w:sz w:val="16"/>
              </w:rPr>
            </w:pPr>
            <w:r w:rsidRPr="00717EF5">
              <w:rPr>
                <w:rFonts w:eastAsia="Calibri"/>
                <w:sz w:val="16"/>
              </w:rPr>
              <w:t>Koordynacja i wymiana informacji;</w:t>
            </w:r>
          </w:p>
          <w:p w14:paraId="22A51D78" w14:textId="77777777" w:rsidR="001969C2" w:rsidRPr="00717EF5" w:rsidRDefault="001969C2" w:rsidP="001969C2">
            <w:pPr>
              <w:spacing w:before="120" w:after="0" w:line="240" w:lineRule="auto"/>
              <w:rPr>
                <w:rFonts w:eastAsia="Calibri"/>
                <w:sz w:val="16"/>
              </w:rPr>
            </w:pPr>
            <w:proofErr w:type="spellStart"/>
            <w:r w:rsidRPr="00717EF5">
              <w:rPr>
                <w:rFonts w:eastAsia="Calibri"/>
                <w:sz w:val="16"/>
              </w:rPr>
              <w:t>Priorytetyzacja</w:t>
            </w:r>
            <w:proofErr w:type="spellEnd"/>
            <w:r w:rsidRPr="00717EF5">
              <w:rPr>
                <w:rFonts w:eastAsia="Calibri"/>
                <w:sz w:val="16"/>
              </w:rPr>
              <w:t xml:space="preserve"> na szczeblu kierowniczym;</w:t>
            </w:r>
          </w:p>
          <w:p w14:paraId="336852F8" w14:textId="77777777" w:rsidR="001969C2" w:rsidRPr="00717EF5" w:rsidRDefault="00A5154D" w:rsidP="001969C2">
            <w:pPr>
              <w:spacing w:before="120" w:after="0" w:line="240" w:lineRule="auto"/>
              <w:rPr>
                <w:rFonts w:eastAsia="Calibri"/>
                <w:sz w:val="16"/>
              </w:rPr>
            </w:pPr>
            <w:r>
              <w:rPr>
                <w:rFonts w:eastAsia="Calibri"/>
                <w:sz w:val="16"/>
              </w:rPr>
              <w:t>Właściwa wymiana informacji.</w:t>
            </w:r>
          </w:p>
          <w:p w14:paraId="4443CDC8" w14:textId="77777777" w:rsidR="001969C2" w:rsidRPr="00717EF5" w:rsidRDefault="001969C2" w:rsidP="001969C2">
            <w:pPr>
              <w:spacing w:before="120" w:after="0" w:line="240" w:lineRule="auto"/>
              <w:rPr>
                <w:rFonts w:eastAsia="Calibri"/>
                <w:sz w:val="22"/>
              </w:rPr>
            </w:pPr>
          </w:p>
        </w:tc>
      </w:tr>
      <w:tr w:rsidR="001969C2" w:rsidRPr="00717EF5" w14:paraId="4F9259EE" w14:textId="77777777" w:rsidTr="00D9229F">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1DEDCBE" w14:textId="77777777" w:rsidR="001969C2" w:rsidRPr="00717EF5" w:rsidRDefault="00A6389F" w:rsidP="001969C2">
            <w:pPr>
              <w:spacing w:before="120" w:after="0" w:line="240" w:lineRule="auto"/>
              <w:rPr>
                <w:rFonts w:eastAsia="Calibri"/>
                <w:sz w:val="22"/>
              </w:rPr>
            </w:pPr>
            <w:r>
              <w:rPr>
                <w:rFonts w:eastAsia="Calibri"/>
                <w:sz w:val="18"/>
              </w:rPr>
              <w:t>16</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C758F1" w14:textId="77777777" w:rsidR="001969C2" w:rsidRPr="00717EF5" w:rsidRDefault="001969C2" w:rsidP="001969C2">
            <w:pPr>
              <w:spacing w:before="120" w:after="0" w:line="240" w:lineRule="auto"/>
              <w:rPr>
                <w:rFonts w:eastAsia="Calibri"/>
                <w:sz w:val="22"/>
              </w:rPr>
            </w:pPr>
            <w:r w:rsidRPr="00717EF5">
              <w:rPr>
                <w:rFonts w:eastAsia="Calibri"/>
                <w:sz w:val="16"/>
              </w:rPr>
              <w:t>Utrudnienia techniczne związane z kompatybilnością systemów teleinformatycznych na poziomie krajowym, jak i skuteczną i sprawną wymianą informacji pomiędzy ETIAS NU a podmiotami zaangażowanymi we współpracę na gruncie krajowym i UE</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ABC907" w14:textId="77777777" w:rsidR="001969C2" w:rsidRPr="00717EF5" w:rsidRDefault="001969C2" w:rsidP="001969C2">
            <w:pPr>
              <w:spacing w:before="120" w:after="0" w:line="240" w:lineRule="auto"/>
              <w:rPr>
                <w:rFonts w:eastAsia="Calibri"/>
                <w:sz w:val="22"/>
              </w:rPr>
            </w:pPr>
            <w:r w:rsidRPr="00717EF5">
              <w:rPr>
                <w:rFonts w:eastAsia="Calibri"/>
                <w:sz w:val="16"/>
              </w:rPr>
              <w:t>KGSG+ podmioty zaangażowane w ETIAS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4BE337" w14:textId="77777777" w:rsidR="001969C2" w:rsidRPr="00717EF5" w:rsidRDefault="001969C2" w:rsidP="001969C2">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A588E5E" w14:textId="77777777" w:rsidR="001969C2" w:rsidRPr="00717EF5" w:rsidRDefault="001969C2" w:rsidP="001969C2">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5AA0BD" w14:textId="77777777" w:rsidR="001969C2" w:rsidRPr="00717EF5" w:rsidRDefault="001969C2" w:rsidP="001969C2">
            <w:pPr>
              <w:spacing w:before="120" w:after="0" w:line="240" w:lineRule="auto"/>
              <w:rPr>
                <w:rFonts w:eastAsia="Calibri"/>
                <w:sz w:val="16"/>
              </w:rPr>
            </w:pPr>
            <w:r w:rsidRPr="00717EF5">
              <w:rPr>
                <w:rFonts w:eastAsia="Calibri"/>
                <w:sz w:val="16"/>
              </w:rPr>
              <w:t xml:space="preserve">Koordynacja i współpraca na poziomie roboczym; </w:t>
            </w:r>
            <w:proofErr w:type="spellStart"/>
            <w:r w:rsidRPr="00717EF5">
              <w:rPr>
                <w:rFonts w:eastAsia="Calibri"/>
                <w:sz w:val="16"/>
              </w:rPr>
              <w:t>Priorytetyzacja</w:t>
            </w:r>
            <w:proofErr w:type="spellEnd"/>
            <w:r w:rsidRPr="00717EF5">
              <w:rPr>
                <w:rFonts w:eastAsia="Calibri"/>
                <w:sz w:val="16"/>
              </w:rPr>
              <w:t xml:space="preserve"> na szczeblu kierowniczym;</w:t>
            </w:r>
          </w:p>
          <w:p w14:paraId="39D53E6A" w14:textId="77777777" w:rsidR="001969C2" w:rsidRPr="00717EF5" w:rsidRDefault="001969C2" w:rsidP="001969C2">
            <w:pPr>
              <w:spacing w:before="120" w:after="0" w:line="240" w:lineRule="auto"/>
              <w:rPr>
                <w:rFonts w:eastAsia="Calibri"/>
                <w:sz w:val="16"/>
              </w:rPr>
            </w:pPr>
            <w:r w:rsidRPr="00717EF5">
              <w:rPr>
                <w:rFonts w:eastAsia="Calibri"/>
                <w:sz w:val="16"/>
              </w:rPr>
              <w:t>Właściwa wymiana informacji</w:t>
            </w:r>
            <w:r w:rsidR="00A5154D">
              <w:rPr>
                <w:rFonts w:eastAsia="Calibri"/>
                <w:sz w:val="16"/>
              </w:rPr>
              <w:t>.</w:t>
            </w:r>
            <w:r w:rsidRPr="00717EF5">
              <w:rPr>
                <w:rFonts w:eastAsia="Calibri"/>
                <w:sz w:val="16"/>
              </w:rPr>
              <w:t xml:space="preserve"> </w:t>
            </w:r>
          </w:p>
          <w:p w14:paraId="44C8347C" w14:textId="77777777" w:rsidR="001969C2" w:rsidRPr="00717EF5" w:rsidRDefault="001969C2" w:rsidP="001969C2">
            <w:pPr>
              <w:spacing w:before="120" w:after="0" w:line="240" w:lineRule="auto"/>
              <w:rPr>
                <w:rFonts w:eastAsia="Calibri"/>
                <w:sz w:val="22"/>
              </w:rPr>
            </w:pPr>
          </w:p>
        </w:tc>
      </w:tr>
      <w:tr w:rsidR="007308CB" w:rsidRPr="00717EF5" w14:paraId="1B2119D4" w14:textId="77777777" w:rsidTr="00E50529">
        <w:trPr>
          <w:trHeight w:val="314"/>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3C90D3FB" w14:textId="77777777" w:rsidR="007308CB" w:rsidRPr="007308CB" w:rsidRDefault="007308CB" w:rsidP="00E50529">
            <w:pPr>
              <w:spacing w:before="120" w:after="0" w:line="240" w:lineRule="auto"/>
              <w:rPr>
                <w:rFonts w:eastAsia="Calibri"/>
                <w:sz w:val="18"/>
                <w:szCs w:val="18"/>
              </w:rPr>
            </w:pPr>
            <w:bookmarkStart w:id="83" w:name="_Toc45000335"/>
            <w:bookmarkStart w:id="84" w:name="_Toc50019118"/>
            <w:r>
              <w:rPr>
                <w:rFonts w:eastAsia="Calibri"/>
                <w:sz w:val="18"/>
                <w:szCs w:val="18"/>
              </w:rPr>
              <w:t>Środowiskowe</w:t>
            </w:r>
          </w:p>
        </w:tc>
      </w:tr>
      <w:tr w:rsidR="007308CB" w:rsidRPr="00717EF5" w14:paraId="2184454E"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FE8A518" w14:textId="77777777" w:rsidR="007308CB" w:rsidRPr="00AB4BD7" w:rsidRDefault="00A6389F" w:rsidP="007308CB">
            <w:pPr>
              <w:spacing w:before="120" w:after="0" w:line="240" w:lineRule="auto"/>
              <w:rPr>
                <w:rFonts w:eastAsia="Calibri"/>
                <w:sz w:val="18"/>
                <w:szCs w:val="18"/>
              </w:rPr>
            </w:pPr>
            <w:r w:rsidRPr="00AB4BD7">
              <w:rPr>
                <w:rFonts w:eastAsia="Calibri"/>
                <w:sz w:val="18"/>
                <w:szCs w:val="18"/>
              </w:rPr>
              <w:t>17</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B1263B4" w14:textId="77777777" w:rsidR="007308CB" w:rsidRPr="00717EF5" w:rsidRDefault="00BA2A17" w:rsidP="007308CB">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87F65E" w14:textId="77777777" w:rsidR="007308CB" w:rsidRPr="00717EF5" w:rsidRDefault="00BA2A17" w:rsidP="00C16EEE">
            <w:pPr>
              <w:spacing w:before="120" w:after="0" w:line="240" w:lineRule="auto"/>
              <w:rPr>
                <w:rFonts w:eastAsia="Calibri"/>
                <w:sz w:val="22"/>
              </w:rPr>
            </w:pPr>
            <w:r>
              <w:rPr>
                <w:rFonts w:eastAsia="Calibri"/>
                <w:sz w:val="16"/>
              </w:rPr>
              <w:t>Wszyscy użytkownicy</w:t>
            </w:r>
            <w:r w:rsidR="00672991">
              <w:rPr>
                <w:rFonts w:eastAsia="Calibri"/>
                <w:sz w:val="16"/>
              </w:rPr>
              <w:t>,</w:t>
            </w:r>
            <w:r>
              <w:rPr>
                <w:rFonts w:eastAsia="Calibri"/>
                <w:sz w:val="16"/>
              </w:rPr>
              <w:t xml:space="preserve"> </w:t>
            </w:r>
            <w:r w:rsidR="00C16EEE">
              <w:rPr>
                <w:rFonts w:eastAsia="Calibri"/>
                <w:sz w:val="16"/>
              </w:rPr>
              <w:t>MSWiA</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A031EEE" w14:textId="77777777" w:rsidR="007308CB" w:rsidRPr="00717EF5" w:rsidRDefault="00530F27" w:rsidP="00530F27">
            <w:pPr>
              <w:spacing w:before="120" w:after="0" w:line="240" w:lineRule="auto"/>
              <w:rPr>
                <w:rFonts w:eastAsia="Calibri"/>
                <w:sz w:val="22"/>
              </w:rPr>
            </w:pPr>
            <w:r w:rsidRPr="00717EF5">
              <w:rPr>
                <w:rFonts w:eastAsia="Calibri"/>
                <w:sz w:val="16"/>
              </w:rPr>
              <w:t>Ś</w:t>
            </w:r>
            <w:r>
              <w:rPr>
                <w:rFonts w:eastAsia="Calibri"/>
                <w:sz w:val="16"/>
              </w:rPr>
              <w:t>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C685CC" w14:textId="77777777" w:rsidR="007308CB" w:rsidRPr="00717EF5" w:rsidRDefault="007308CB" w:rsidP="007308CB">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07CE55" w14:textId="77777777" w:rsidR="007308CB" w:rsidRPr="00717EF5" w:rsidRDefault="00A5154D" w:rsidP="007308CB">
            <w:pPr>
              <w:spacing w:before="120" w:after="0" w:line="240" w:lineRule="auto"/>
              <w:rPr>
                <w:rFonts w:eastAsia="Calibri"/>
                <w:sz w:val="16"/>
              </w:rPr>
            </w:pPr>
            <w:r>
              <w:rPr>
                <w:rFonts w:eastAsia="Calibri"/>
                <w:sz w:val="16"/>
              </w:rPr>
              <w:t>Bieżące monitorowanie.</w:t>
            </w:r>
          </w:p>
          <w:p w14:paraId="598369F2" w14:textId="77777777" w:rsidR="007308CB" w:rsidRPr="00717EF5" w:rsidRDefault="007308CB" w:rsidP="007308CB">
            <w:pPr>
              <w:spacing w:before="120" w:after="0" w:line="240" w:lineRule="auto"/>
              <w:rPr>
                <w:rFonts w:eastAsia="Calibri"/>
                <w:sz w:val="22"/>
              </w:rPr>
            </w:pPr>
          </w:p>
        </w:tc>
      </w:tr>
    </w:tbl>
    <w:p w14:paraId="6A637363" w14:textId="77777777" w:rsidR="00B547F6" w:rsidRDefault="00B547F6" w:rsidP="00B547F6">
      <w:pPr>
        <w:spacing w:before="120" w:after="0" w:line="360" w:lineRule="auto"/>
        <w:jc w:val="both"/>
      </w:pPr>
    </w:p>
    <w:p w14:paraId="044E83B2" w14:textId="77777777" w:rsidR="00717EF5" w:rsidRPr="00D9229F" w:rsidRDefault="00717EF5" w:rsidP="00D9229F">
      <w:pPr>
        <w:pStyle w:val="Nagwek2"/>
      </w:pPr>
      <w:bookmarkStart w:id="85" w:name="_Toc110322450"/>
      <w:r w:rsidRPr="00D9229F">
        <w:t xml:space="preserve">PROJEKT 6: </w:t>
      </w:r>
      <w:r w:rsidR="005842BD">
        <w:t>Wdrożenie systemu</w:t>
      </w:r>
      <w:r w:rsidR="005842BD" w:rsidRPr="00D9229F">
        <w:t xml:space="preserve"> </w:t>
      </w:r>
      <w:r w:rsidRPr="00D9229F">
        <w:t>ECRIS-TCN</w:t>
      </w:r>
      <w:bookmarkEnd w:id="83"/>
      <w:bookmarkEnd w:id="84"/>
      <w:bookmarkEnd w:id="85"/>
    </w:p>
    <w:p w14:paraId="531EF843"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Koordynator</w:t>
      </w:r>
      <w:r w:rsidRPr="00717EF5">
        <w:rPr>
          <w:rFonts w:eastAsia="Calibri"/>
          <w:szCs w:val="20"/>
        </w:rPr>
        <w:t>: Ministerstwo Sprawiedliwości.</w:t>
      </w:r>
    </w:p>
    <w:p w14:paraId="66270FCF"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Uczestnicy</w:t>
      </w:r>
      <w:r w:rsidRPr="00717EF5">
        <w:rPr>
          <w:rFonts w:eastAsia="Calibri"/>
          <w:szCs w:val="20"/>
        </w:rPr>
        <w:t>: Komenda Główna Straży Granicznej, Komenda Główna Policji</w:t>
      </w:r>
      <w:r w:rsidR="00C43007">
        <w:rPr>
          <w:rFonts w:eastAsia="Calibri"/>
          <w:szCs w:val="20"/>
        </w:rPr>
        <w:t>,</w:t>
      </w:r>
      <w:r w:rsidR="00C43007" w:rsidRPr="00C43007">
        <w:rPr>
          <w:rFonts w:eastAsia="Calibri"/>
          <w:szCs w:val="20"/>
        </w:rPr>
        <w:t xml:space="preserve"> </w:t>
      </w:r>
      <w:r w:rsidR="00C43007">
        <w:rPr>
          <w:rFonts w:eastAsia="Calibri"/>
          <w:szCs w:val="20"/>
        </w:rPr>
        <w:t>Agencja Bezpieczeństwa Wewnętrznego</w:t>
      </w:r>
      <w:r w:rsidR="00C3558A">
        <w:rPr>
          <w:rFonts w:eastAsia="Calibri"/>
          <w:szCs w:val="20"/>
        </w:rPr>
        <w:t>, Ministerstwo Spraw Wewnętrznych i Administracji, Prezes Urzędu Ochrony Danych Osobowych</w:t>
      </w:r>
      <w:r w:rsidR="00C43007">
        <w:rPr>
          <w:rFonts w:eastAsia="Calibri"/>
          <w:szCs w:val="20"/>
        </w:rPr>
        <w:t>.</w:t>
      </w:r>
    </w:p>
    <w:p w14:paraId="03966081" w14:textId="77777777" w:rsidR="00CB4E87" w:rsidRPr="00717EF5" w:rsidRDefault="00717EF5" w:rsidP="00717EF5">
      <w:pPr>
        <w:spacing w:before="120" w:after="0" w:line="360" w:lineRule="auto"/>
        <w:jc w:val="both"/>
        <w:rPr>
          <w:rFonts w:eastAsia="Calibri"/>
          <w:szCs w:val="20"/>
        </w:rPr>
      </w:pPr>
      <w:r w:rsidRPr="00717EF5">
        <w:rPr>
          <w:rFonts w:eastAsia="Calibri"/>
          <w:szCs w:val="20"/>
          <w:u w:val="single"/>
        </w:rPr>
        <w:t>Cel operacyjny:</w:t>
      </w:r>
      <w:r w:rsidRPr="00717EF5">
        <w:rPr>
          <w:rFonts w:eastAsia="Calibri"/>
          <w:szCs w:val="20"/>
        </w:rPr>
        <w:t xml:space="preserve"> </w:t>
      </w:r>
      <w:r w:rsidR="00C43007" w:rsidRPr="008A428C">
        <w:rPr>
          <w:rFonts w:eastAsia="Calibri"/>
          <w:szCs w:val="20"/>
        </w:rPr>
        <w:t xml:space="preserve">Wdrożenie w systemach krajowych niezbędnych funkcji do integracji z systemem </w:t>
      </w:r>
      <w:r w:rsidRPr="00717EF5">
        <w:rPr>
          <w:rFonts w:eastAsia="Calibri"/>
          <w:szCs w:val="20"/>
        </w:rPr>
        <w:t xml:space="preserve">ECRIS-TCN zgodnie z </w:t>
      </w:r>
      <w:r w:rsidRPr="00717EF5">
        <w:rPr>
          <w:rFonts w:eastAsia="Calibri"/>
          <w:i/>
          <w:szCs w:val="20"/>
        </w:rPr>
        <w:t>rozporządzeniem 2019/816.</w:t>
      </w:r>
    </w:p>
    <w:p w14:paraId="3B00E258" w14:textId="77777777" w:rsidR="00717EF5" w:rsidRPr="00717EF5" w:rsidRDefault="00717EF5" w:rsidP="00717EF5">
      <w:pPr>
        <w:spacing w:before="120" w:after="0" w:line="360" w:lineRule="auto"/>
        <w:jc w:val="both"/>
        <w:rPr>
          <w:rFonts w:eastAsia="Calibri"/>
          <w:szCs w:val="20"/>
        </w:rPr>
      </w:pPr>
      <w:r w:rsidRPr="00717EF5">
        <w:rPr>
          <w:rFonts w:eastAsia="Calibri"/>
          <w:szCs w:val="20"/>
          <w:u w:val="single"/>
        </w:rPr>
        <w:t xml:space="preserve">Zakres projektu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ECRIS-TCN</w:t>
      </w:r>
      <w:r w:rsidRPr="00717EF5">
        <w:rPr>
          <w:rFonts w:eastAsia="Calibri"/>
          <w:szCs w:val="20"/>
        </w:rPr>
        <w:t xml:space="preserve"> </w:t>
      </w:r>
    </w:p>
    <w:tbl>
      <w:tblPr>
        <w:tblStyle w:val="Tabelasiatki4akcent11"/>
        <w:tblW w:w="9493" w:type="dxa"/>
        <w:tblLook w:val="0620" w:firstRow="1" w:lastRow="0" w:firstColumn="0" w:lastColumn="0" w:noHBand="1" w:noVBand="1"/>
      </w:tblPr>
      <w:tblGrid>
        <w:gridCol w:w="1413"/>
        <w:gridCol w:w="2410"/>
        <w:gridCol w:w="2976"/>
        <w:gridCol w:w="2694"/>
      </w:tblGrid>
      <w:tr w:rsidR="00717EF5" w:rsidRPr="00D9229F" w14:paraId="0A000909" w14:textId="77777777" w:rsidTr="005648E9">
        <w:trPr>
          <w:cnfStyle w:val="100000000000" w:firstRow="1" w:lastRow="0" w:firstColumn="0" w:lastColumn="0" w:oddVBand="0" w:evenVBand="0" w:oddHBand="0" w:evenHBand="0" w:firstRowFirstColumn="0" w:firstRowLastColumn="0" w:lastRowFirstColumn="0" w:lastRowLastColumn="0"/>
          <w:trHeight w:val="1"/>
        </w:trPr>
        <w:tc>
          <w:tcPr>
            <w:tcW w:w="1413" w:type="dxa"/>
            <w:tcBorders>
              <w:right w:val="single" w:sz="4" w:space="0" w:color="FFFFFF" w:themeColor="background1"/>
            </w:tcBorders>
          </w:tcPr>
          <w:p w14:paraId="2BF82DA0" w14:textId="77777777" w:rsidR="00717EF5" w:rsidRPr="00D9229F" w:rsidRDefault="00717EF5" w:rsidP="00717EF5">
            <w:pPr>
              <w:spacing w:before="120"/>
              <w:jc w:val="both"/>
              <w:rPr>
                <w:sz w:val="22"/>
              </w:rPr>
            </w:pPr>
            <w:r w:rsidRPr="00D9229F">
              <w:rPr>
                <w:sz w:val="18"/>
              </w:rPr>
              <w:t>Nr zadania</w:t>
            </w:r>
          </w:p>
        </w:tc>
        <w:tc>
          <w:tcPr>
            <w:tcW w:w="2410" w:type="dxa"/>
            <w:tcBorders>
              <w:left w:val="single" w:sz="4" w:space="0" w:color="FFFFFF" w:themeColor="background1"/>
              <w:right w:val="single" w:sz="4" w:space="0" w:color="FFFFFF" w:themeColor="background1"/>
            </w:tcBorders>
          </w:tcPr>
          <w:p w14:paraId="6AFB1CED" w14:textId="77777777" w:rsidR="00717EF5" w:rsidRPr="00D9229F" w:rsidRDefault="00717EF5" w:rsidP="00717EF5">
            <w:pPr>
              <w:spacing w:before="120"/>
              <w:jc w:val="center"/>
              <w:rPr>
                <w:sz w:val="22"/>
              </w:rPr>
            </w:pPr>
            <w:r w:rsidRPr="00D9229F">
              <w:rPr>
                <w:sz w:val="18"/>
              </w:rPr>
              <w:t>Nazwa Zadania</w:t>
            </w:r>
          </w:p>
        </w:tc>
        <w:tc>
          <w:tcPr>
            <w:tcW w:w="2976" w:type="dxa"/>
            <w:tcBorders>
              <w:left w:val="single" w:sz="4" w:space="0" w:color="FFFFFF" w:themeColor="background1"/>
              <w:right w:val="single" w:sz="4" w:space="0" w:color="FFFFFF" w:themeColor="background1"/>
            </w:tcBorders>
          </w:tcPr>
          <w:p w14:paraId="3E91AD14" w14:textId="77777777" w:rsidR="00717EF5" w:rsidRPr="00D9229F" w:rsidRDefault="00717EF5" w:rsidP="00717EF5">
            <w:pPr>
              <w:spacing w:before="120"/>
              <w:jc w:val="center"/>
              <w:rPr>
                <w:sz w:val="22"/>
              </w:rPr>
            </w:pPr>
            <w:r w:rsidRPr="00D9229F">
              <w:rPr>
                <w:sz w:val="18"/>
              </w:rPr>
              <w:t>Odpowiedzialność za realizację zadania</w:t>
            </w:r>
          </w:p>
        </w:tc>
        <w:tc>
          <w:tcPr>
            <w:tcW w:w="2694" w:type="dxa"/>
            <w:tcBorders>
              <w:left w:val="single" w:sz="4" w:space="0" w:color="FFFFFF" w:themeColor="background1"/>
            </w:tcBorders>
          </w:tcPr>
          <w:p w14:paraId="75A9B134" w14:textId="77777777" w:rsidR="00717EF5" w:rsidRPr="00D9229F" w:rsidRDefault="00717EF5" w:rsidP="00717EF5">
            <w:pPr>
              <w:spacing w:before="120"/>
              <w:jc w:val="center"/>
              <w:rPr>
                <w:sz w:val="22"/>
              </w:rPr>
            </w:pPr>
            <w:r w:rsidRPr="00D9229F">
              <w:rPr>
                <w:sz w:val="18"/>
              </w:rPr>
              <w:t>Termin</w:t>
            </w:r>
            <w:r w:rsidR="00295120" w:rsidRPr="00717EF5">
              <w:t>*</w:t>
            </w:r>
          </w:p>
        </w:tc>
      </w:tr>
      <w:tr w:rsidR="00303C22" w:rsidRPr="00303C22" w14:paraId="4B62896E" w14:textId="77777777" w:rsidTr="005648E9">
        <w:trPr>
          <w:trHeight w:val="1"/>
        </w:trPr>
        <w:tc>
          <w:tcPr>
            <w:tcW w:w="1413" w:type="dxa"/>
          </w:tcPr>
          <w:p w14:paraId="3E675C89" w14:textId="77777777" w:rsidR="00717EF5" w:rsidRPr="00303C22" w:rsidRDefault="00717EF5" w:rsidP="0009132F">
            <w:pPr>
              <w:spacing w:before="120"/>
              <w:rPr>
                <w:sz w:val="22"/>
              </w:rPr>
            </w:pPr>
            <w:r w:rsidRPr="00303C22">
              <w:rPr>
                <w:sz w:val="18"/>
              </w:rPr>
              <w:t>01ECRIS-TCN</w:t>
            </w:r>
          </w:p>
        </w:tc>
        <w:tc>
          <w:tcPr>
            <w:tcW w:w="2410" w:type="dxa"/>
          </w:tcPr>
          <w:p w14:paraId="1E55CB70" w14:textId="77777777" w:rsidR="00717EF5" w:rsidRPr="00303C22" w:rsidRDefault="00717EF5" w:rsidP="0009132F">
            <w:pPr>
              <w:spacing w:before="120"/>
              <w:rPr>
                <w:sz w:val="22"/>
              </w:rPr>
            </w:pPr>
            <w:r w:rsidRPr="00303C22">
              <w:rPr>
                <w:sz w:val="18"/>
              </w:rPr>
              <w:t xml:space="preserve">Zapewnienie zgodności przepisów prawa polskiego pozostającego we właściwości poszczególnych organów administracji państwowej z przepisami </w:t>
            </w:r>
            <w:r w:rsidRPr="00303C22">
              <w:rPr>
                <w:i/>
                <w:sz w:val="18"/>
              </w:rPr>
              <w:t>rozporządzenia 2019/816</w:t>
            </w:r>
            <w:r w:rsidRPr="00303C22">
              <w:rPr>
                <w:sz w:val="18"/>
              </w:rPr>
              <w:t xml:space="preserve"> </w:t>
            </w:r>
          </w:p>
        </w:tc>
        <w:tc>
          <w:tcPr>
            <w:tcW w:w="2976" w:type="dxa"/>
          </w:tcPr>
          <w:p w14:paraId="5C6A4F18" w14:textId="77777777" w:rsidR="00717EF5" w:rsidRPr="00303C22" w:rsidRDefault="00717EF5" w:rsidP="0009132F">
            <w:pPr>
              <w:spacing w:before="120"/>
              <w:rPr>
                <w:sz w:val="18"/>
              </w:rPr>
            </w:pPr>
            <w:r w:rsidRPr="00303C22">
              <w:rPr>
                <w:sz w:val="18"/>
              </w:rPr>
              <w:t>Ministerstwo Sprawiedliwości oraz Prezes UODO</w:t>
            </w:r>
          </w:p>
          <w:p w14:paraId="75692987" w14:textId="77777777" w:rsidR="00717EF5" w:rsidRPr="00303C22" w:rsidRDefault="00717EF5" w:rsidP="0009132F">
            <w:pPr>
              <w:spacing w:before="120"/>
              <w:rPr>
                <w:sz w:val="22"/>
              </w:rPr>
            </w:pPr>
          </w:p>
        </w:tc>
        <w:tc>
          <w:tcPr>
            <w:tcW w:w="2694" w:type="dxa"/>
          </w:tcPr>
          <w:p w14:paraId="5E6B09C4" w14:textId="77777777" w:rsidR="00620101" w:rsidRPr="00303C22" w:rsidRDefault="00D559A5" w:rsidP="0009132F">
            <w:pPr>
              <w:spacing w:before="120"/>
              <w:rPr>
                <w:sz w:val="22"/>
              </w:rPr>
            </w:pPr>
            <w:r>
              <w:rPr>
                <w:sz w:val="18"/>
              </w:rPr>
              <w:t>wejście w życie ustawy o KRK w zakresie ECRIS-TCN</w:t>
            </w:r>
            <w:r w:rsidRPr="00303C22">
              <w:rPr>
                <w:sz w:val="18"/>
              </w:rPr>
              <w:t xml:space="preserve">: </w:t>
            </w:r>
            <w:r>
              <w:rPr>
                <w:sz w:val="18"/>
              </w:rPr>
              <w:t xml:space="preserve">IV </w:t>
            </w:r>
            <w:r w:rsidRPr="00303C22">
              <w:rPr>
                <w:sz w:val="18"/>
              </w:rPr>
              <w:t>kwartał 202</w:t>
            </w:r>
            <w:r>
              <w:rPr>
                <w:sz w:val="18"/>
              </w:rPr>
              <w:t>3</w:t>
            </w:r>
            <w:r w:rsidRPr="00303C22">
              <w:rPr>
                <w:sz w:val="18"/>
              </w:rPr>
              <w:t xml:space="preserve"> r.</w:t>
            </w:r>
          </w:p>
        </w:tc>
      </w:tr>
      <w:tr w:rsidR="00303C22" w:rsidRPr="00303C22" w14:paraId="6F4C72F7" w14:textId="77777777" w:rsidTr="005648E9">
        <w:trPr>
          <w:trHeight w:val="1"/>
        </w:trPr>
        <w:tc>
          <w:tcPr>
            <w:tcW w:w="1413" w:type="dxa"/>
          </w:tcPr>
          <w:p w14:paraId="1E3F2A03" w14:textId="77777777" w:rsidR="00717EF5" w:rsidRPr="00303C22" w:rsidRDefault="00717EF5" w:rsidP="0009132F">
            <w:pPr>
              <w:spacing w:before="120"/>
              <w:rPr>
                <w:sz w:val="22"/>
              </w:rPr>
            </w:pPr>
            <w:r w:rsidRPr="00303C22">
              <w:rPr>
                <w:sz w:val="18"/>
              </w:rPr>
              <w:t>02ECRIS-TCN</w:t>
            </w:r>
          </w:p>
        </w:tc>
        <w:tc>
          <w:tcPr>
            <w:tcW w:w="2410" w:type="dxa"/>
          </w:tcPr>
          <w:p w14:paraId="783B81E3" w14:textId="77777777" w:rsidR="00717EF5" w:rsidRPr="00303C22" w:rsidRDefault="00717EF5" w:rsidP="0009132F">
            <w:pPr>
              <w:spacing w:before="120"/>
              <w:rPr>
                <w:sz w:val="22"/>
              </w:rPr>
            </w:pPr>
            <w:r w:rsidRPr="00303C22">
              <w:rPr>
                <w:sz w:val="18"/>
              </w:rPr>
              <w:t>Integracja systemu teleinformatycznego Krajowego Rejestru Karnego z ECRIS-TCN</w:t>
            </w:r>
          </w:p>
        </w:tc>
        <w:tc>
          <w:tcPr>
            <w:tcW w:w="2976" w:type="dxa"/>
          </w:tcPr>
          <w:p w14:paraId="1DF2E8A3" w14:textId="77777777" w:rsidR="00717EF5" w:rsidRPr="00303C22" w:rsidRDefault="00717EF5" w:rsidP="0009132F">
            <w:pPr>
              <w:spacing w:before="120"/>
              <w:rPr>
                <w:sz w:val="22"/>
              </w:rPr>
            </w:pPr>
            <w:r w:rsidRPr="00303C22">
              <w:rPr>
                <w:sz w:val="18"/>
              </w:rPr>
              <w:t>Ministerstwo Sprawiedliwości</w:t>
            </w:r>
          </w:p>
        </w:tc>
        <w:tc>
          <w:tcPr>
            <w:tcW w:w="2694" w:type="dxa"/>
          </w:tcPr>
          <w:p w14:paraId="0AD382C5" w14:textId="77777777" w:rsidR="00717EF5" w:rsidRPr="00303C22" w:rsidRDefault="0091593B" w:rsidP="0009132F">
            <w:pPr>
              <w:spacing w:before="120"/>
              <w:rPr>
                <w:sz w:val="22"/>
              </w:rPr>
            </w:pPr>
            <w:r w:rsidRPr="00303C22">
              <w:rPr>
                <w:sz w:val="18"/>
              </w:rPr>
              <w:t xml:space="preserve"> I</w:t>
            </w:r>
            <w:r w:rsidR="005B082C">
              <w:rPr>
                <w:sz w:val="18"/>
              </w:rPr>
              <w:t>I</w:t>
            </w:r>
            <w:r w:rsidR="00DF4226" w:rsidRPr="00303C22">
              <w:rPr>
                <w:sz w:val="18"/>
              </w:rPr>
              <w:t xml:space="preserve"> kwartał</w:t>
            </w:r>
            <w:r w:rsidR="00717EF5" w:rsidRPr="00303C22">
              <w:rPr>
                <w:sz w:val="18"/>
              </w:rPr>
              <w:t xml:space="preserve"> 202</w:t>
            </w:r>
            <w:r w:rsidR="00E46F03">
              <w:rPr>
                <w:sz w:val="18"/>
              </w:rPr>
              <w:t>3</w:t>
            </w:r>
            <w:r w:rsidR="00717EF5" w:rsidRPr="00303C22">
              <w:rPr>
                <w:sz w:val="18"/>
              </w:rPr>
              <w:t xml:space="preserve"> r.</w:t>
            </w:r>
          </w:p>
        </w:tc>
      </w:tr>
      <w:tr w:rsidR="00303C22" w:rsidRPr="00303C22" w14:paraId="42FE977C" w14:textId="77777777" w:rsidTr="005648E9">
        <w:trPr>
          <w:trHeight w:val="1"/>
        </w:trPr>
        <w:tc>
          <w:tcPr>
            <w:tcW w:w="1413" w:type="dxa"/>
          </w:tcPr>
          <w:p w14:paraId="62E35ECC" w14:textId="77777777" w:rsidR="00DF4226" w:rsidRPr="00303C22" w:rsidRDefault="00DF4226" w:rsidP="0009132F">
            <w:pPr>
              <w:spacing w:before="120"/>
              <w:rPr>
                <w:sz w:val="18"/>
              </w:rPr>
            </w:pPr>
            <w:r w:rsidRPr="00303C22">
              <w:rPr>
                <w:sz w:val="18"/>
              </w:rPr>
              <w:t>03</w:t>
            </w:r>
            <w:r w:rsidR="00B73109" w:rsidRPr="00303C22">
              <w:rPr>
                <w:sz w:val="18"/>
              </w:rPr>
              <w:t>E</w:t>
            </w:r>
            <w:r w:rsidRPr="00303C22">
              <w:rPr>
                <w:sz w:val="18"/>
              </w:rPr>
              <w:t>CRIS-TCN</w:t>
            </w:r>
          </w:p>
        </w:tc>
        <w:tc>
          <w:tcPr>
            <w:tcW w:w="2410" w:type="dxa"/>
          </w:tcPr>
          <w:p w14:paraId="47B895B2" w14:textId="77777777" w:rsidR="00DF4226" w:rsidRPr="00303C22" w:rsidRDefault="00DF4226" w:rsidP="0009132F">
            <w:pPr>
              <w:spacing w:before="120"/>
              <w:rPr>
                <w:sz w:val="18"/>
              </w:rPr>
            </w:pPr>
            <w:r w:rsidRPr="00303C22">
              <w:rPr>
                <w:sz w:val="18"/>
              </w:rPr>
              <w:t>Rozbudowa ST KRK o dane niezbędne do realizacji procesów związanych z zasilanie</w:t>
            </w:r>
            <w:r w:rsidR="00F0288E" w:rsidRPr="00303C22">
              <w:rPr>
                <w:sz w:val="18"/>
              </w:rPr>
              <w:t>m bazy ECRIS-TCN (numer AFIS ID</w:t>
            </w:r>
            <w:r w:rsidRPr="00303C22">
              <w:rPr>
                <w:sz w:val="18"/>
              </w:rPr>
              <w:t>)</w:t>
            </w:r>
          </w:p>
        </w:tc>
        <w:tc>
          <w:tcPr>
            <w:tcW w:w="2976" w:type="dxa"/>
          </w:tcPr>
          <w:p w14:paraId="0F53A27C" w14:textId="77777777" w:rsidR="00DF4226" w:rsidRPr="00303C22" w:rsidRDefault="00DF4226" w:rsidP="0009132F">
            <w:pPr>
              <w:spacing w:before="120"/>
              <w:rPr>
                <w:sz w:val="18"/>
              </w:rPr>
            </w:pPr>
            <w:r w:rsidRPr="00303C22">
              <w:rPr>
                <w:sz w:val="18"/>
              </w:rPr>
              <w:t>Ministerstwo Sprawiedliwości</w:t>
            </w:r>
          </w:p>
        </w:tc>
        <w:tc>
          <w:tcPr>
            <w:tcW w:w="2694" w:type="dxa"/>
          </w:tcPr>
          <w:p w14:paraId="168D3A34" w14:textId="77777777" w:rsidR="00DF4226" w:rsidRPr="00303C22" w:rsidDel="00DF4226" w:rsidRDefault="00DF4226" w:rsidP="0009132F">
            <w:pPr>
              <w:spacing w:before="120"/>
              <w:rPr>
                <w:sz w:val="18"/>
              </w:rPr>
            </w:pPr>
            <w:r w:rsidRPr="00303C22">
              <w:rPr>
                <w:sz w:val="18"/>
              </w:rPr>
              <w:t>I</w:t>
            </w:r>
            <w:r w:rsidR="000C49A2">
              <w:rPr>
                <w:sz w:val="18"/>
              </w:rPr>
              <w:t xml:space="preserve"> </w:t>
            </w:r>
            <w:r w:rsidRPr="00303C22">
              <w:rPr>
                <w:sz w:val="18"/>
              </w:rPr>
              <w:t>kwartał 202</w:t>
            </w:r>
            <w:r w:rsidR="0091593B" w:rsidRPr="00303C22">
              <w:rPr>
                <w:sz w:val="18"/>
              </w:rPr>
              <w:t>3</w:t>
            </w:r>
            <w:r w:rsidRPr="00303C22">
              <w:rPr>
                <w:sz w:val="18"/>
              </w:rPr>
              <w:t xml:space="preserve"> r.</w:t>
            </w:r>
          </w:p>
        </w:tc>
      </w:tr>
      <w:tr w:rsidR="00303C22" w:rsidRPr="00303C22" w14:paraId="30E37824" w14:textId="77777777" w:rsidTr="005648E9">
        <w:trPr>
          <w:trHeight w:val="1"/>
        </w:trPr>
        <w:tc>
          <w:tcPr>
            <w:tcW w:w="1413" w:type="dxa"/>
          </w:tcPr>
          <w:p w14:paraId="3C064B89" w14:textId="77777777" w:rsidR="00717EF5" w:rsidRPr="00303C22" w:rsidRDefault="00717EF5" w:rsidP="0009132F">
            <w:pPr>
              <w:spacing w:before="120"/>
              <w:rPr>
                <w:sz w:val="22"/>
              </w:rPr>
            </w:pPr>
            <w:r w:rsidRPr="00303C22">
              <w:rPr>
                <w:sz w:val="18"/>
              </w:rPr>
              <w:t>0</w:t>
            </w:r>
            <w:r w:rsidR="00DF4226" w:rsidRPr="00303C22">
              <w:rPr>
                <w:sz w:val="18"/>
              </w:rPr>
              <w:t>4</w:t>
            </w:r>
            <w:r w:rsidRPr="00303C22">
              <w:rPr>
                <w:sz w:val="18"/>
              </w:rPr>
              <w:t>ECRIS-TCN</w:t>
            </w:r>
          </w:p>
        </w:tc>
        <w:tc>
          <w:tcPr>
            <w:tcW w:w="2410" w:type="dxa"/>
          </w:tcPr>
          <w:p w14:paraId="588C984A" w14:textId="77777777" w:rsidR="00717EF5" w:rsidRPr="00303C22" w:rsidRDefault="00717EF5" w:rsidP="0009132F">
            <w:pPr>
              <w:spacing w:before="120"/>
              <w:rPr>
                <w:sz w:val="22"/>
              </w:rPr>
            </w:pPr>
            <w:r w:rsidRPr="00303C22">
              <w:rPr>
                <w:sz w:val="18"/>
              </w:rPr>
              <w:t>Implementacja procesów zasilania ECRIS-TCN danymi alfanumerycznymi</w:t>
            </w:r>
          </w:p>
        </w:tc>
        <w:tc>
          <w:tcPr>
            <w:tcW w:w="2976" w:type="dxa"/>
          </w:tcPr>
          <w:p w14:paraId="24BB40B3" w14:textId="77777777" w:rsidR="00717EF5" w:rsidRPr="00303C22" w:rsidRDefault="00717EF5" w:rsidP="0009132F">
            <w:pPr>
              <w:spacing w:before="120"/>
              <w:rPr>
                <w:sz w:val="22"/>
              </w:rPr>
            </w:pPr>
            <w:r w:rsidRPr="00303C22">
              <w:rPr>
                <w:sz w:val="18"/>
              </w:rPr>
              <w:t>Ministerstwo Sprawiedliwości</w:t>
            </w:r>
          </w:p>
        </w:tc>
        <w:tc>
          <w:tcPr>
            <w:tcW w:w="2694" w:type="dxa"/>
          </w:tcPr>
          <w:p w14:paraId="3EADE97F" w14:textId="77777777" w:rsidR="00717EF5" w:rsidRPr="00303C22" w:rsidRDefault="0091593B" w:rsidP="0009132F">
            <w:pPr>
              <w:spacing w:before="120"/>
              <w:rPr>
                <w:sz w:val="22"/>
              </w:rPr>
            </w:pPr>
            <w:r w:rsidRPr="00303C22">
              <w:rPr>
                <w:sz w:val="18"/>
              </w:rPr>
              <w:t>I</w:t>
            </w:r>
            <w:r w:rsidR="000C49A2">
              <w:rPr>
                <w:sz w:val="18"/>
              </w:rPr>
              <w:t>I</w:t>
            </w:r>
            <w:r w:rsidRPr="00303C22">
              <w:rPr>
                <w:sz w:val="18"/>
              </w:rPr>
              <w:t xml:space="preserve"> </w:t>
            </w:r>
            <w:r w:rsidR="00717EF5" w:rsidRPr="00303C22">
              <w:rPr>
                <w:sz w:val="18"/>
              </w:rPr>
              <w:t>kwartał 202</w:t>
            </w:r>
            <w:r w:rsidRPr="00303C22">
              <w:rPr>
                <w:sz w:val="18"/>
              </w:rPr>
              <w:t>3</w:t>
            </w:r>
            <w:r w:rsidR="00717EF5" w:rsidRPr="00303C22">
              <w:rPr>
                <w:sz w:val="18"/>
              </w:rPr>
              <w:t xml:space="preserve"> r.</w:t>
            </w:r>
          </w:p>
        </w:tc>
      </w:tr>
      <w:tr w:rsidR="00303C22" w:rsidRPr="00303C22" w14:paraId="6FF982CA" w14:textId="77777777" w:rsidTr="005648E9">
        <w:trPr>
          <w:trHeight w:val="1"/>
        </w:trPr>
        <w:tc>
          <w:tcPr>
            <w:tcW w:w="1413" w:type="dxa"/>
          </w:tcPr>
          <w:p w14:paraId="2184D01A" w14:textId="77777777" w:rsidR="00717EF5" w:rsidRPr="00303C22" w:rsidRDefault="00717EF5" w:rsidP="0009132F">
            <w:pPr>
              <w:spacing w:before="120"/>
              <w:rPr>
                <w:sz w:val="22"/>
              </w:rPr>
            </w:pPr>
            <w:r w:rsidRPr="00303C22">
              <w:rPr>
                <w:sz w:val="18"/>
              </w:rPr>
              <w:t>0</w:t>
            </w:r>
            <w:r w:rsidR="00DF4226" w:rsidRPr="00303C22">
              <w:rPr>
                <w:sz w:val="18"/>
              </w:rPr>
              <w:t>5</w:t>
            </w:r>
            <w:r w:rsidRPr="00303C22">
              <w:rPr>
                <w:sz w:val="18"/>
              </w:rPr>
              <w:t>ECRIS-TCN</w:t>
            </w:r>
          </w:p>
        </w:tc>
        <w:tc>
          <w:tcPr>
            <w:tcW w:w="2410" w:type="dxa"/>
          </w:tcPr>
          <w:p w14:paraId="7F3032CF" w14:textId="77777777" w:rsidR="00717EF5" w:rsidRPr="00303C22" w:rsidRDefault="00717EF5" w:rsidP="0009132F">
            <w:pPr>
              <w:spacing w:before="120"/>
              <w:rPr>
                <w:sz w:val="22"/>
              </w:rPr>
            </w:pPr>
            <w:r w:rsidRPr="00303C22">
              <w:rPr>
                <w:sz w:val="18"/>
              </w:rPr>
              <w:t>Implementacja procesów zasilania ECRIS-TCN danymi daktyloskopijnymi wraz z rozwiązaniem technicznym</w:t>
            </w:r>
          </w:p>
        </w:tc>
        <w:tc>
          <w:tcPr>
            <w:tcW w:w="2976" w:type="dxa"/>
          </w:tcPr>
          <w:p w14:paraId="771A2655" w14:textId="77777777" w:rsidR="00717EF5" w:rsidRPr="00303C22" w:rsidRDefault="00717EF5" w:rsidP="001F27DB">
            <w:pPr>
              <w:spacing w:before="120"/>
              <w:rPr>
                <w:sz w:val="22"/>
              </w:rPr>
            </w:pPr>
            <w:r w:rsidRPr="00303C22">
              <w:rPr>
                <w:sz w:val="18"/>
              </w:rPr>
              <w:t>Ministerstwo Sprawiedliwości</w:t>
            </w:r>
            <w:r w:rsidR="00DF4226" w:rsidRPr="00303C22">
              <w:rPr>
                <w:sz w:val="18"/>
              </w:rPr>
              <w:t xml:space="preserve"> oraz </w:t>
            </w:r>
            <w:r w:rsidR="001F27DB" w:rsidRPr="00303C22">
              <w:rPr>
                <w:sz w:val="18"/>
              </w:rPr>
              <w:t xml:space="preserve">CLKP i </w:t>
            </w:r>
            <w:r w:rsidR="00DF4226" w:rsidRPr="00303C22">
              <w:rPr>
                <w:sz w:val="18"/>
              </w:rPr>
              <w:t>Komenda Główna Policji (</w:t>
            </w:r>
            <w:proofErr w:type="spellStart"/>
            <w:r w:rsidR="001F27DB" w:rsidRPr="00303C22">
              <w:rPr>
                <w:sz w:val="18"/>
              </w:rPr>
              <w:t>BŁiI</w:t>
            </w:r>
            <w:proofErr w:type="spellEnd"/>
            <w:r w:rsidR="001F27DB" w:rsidRPr="00303C22">
              <w:rPr>
                <w:sz w:val="18"/>
              </w:rPr>
              <w:t xml:space="preserve">) </w:t>
            </w:r>
            <w:r w:rsidR="00DF4226" w:rsidRPr="00303C22">
              <w:rPr>
                <w:sz w:val="18"/>
              </w:rPr>
              <w:t>w zakresie umożliwienia pobierania odcisków palców przez BKRK dla celów realizacji procesów zasilania ECRIS-TCN)</w:t>
            </w:r>
            <w:r w:rsidRPr="00303C22">
              <w:rPr>
                <w:sz w:val="18"/>
              </w:rPr>
              <w:t xml:space="preserve"> </w:t>
            </w:r>
          </w:p>
        </w:tc>
        <w:tc>
          <w:tcPr>
            <w:tcW w:w="2694" w:type="dxa"/>
          </w:tcPr>
          <w:p w14:paraId="413D83E3" w14:textId="77777777" w:rsidR="00717EF5" w:rsidRPr="00303C22" w:rsidRDefault="0091593B" w:rsidP="0009132F">
            <w:pPr>
              <w:spacing w:before="120"/>
              <w:rPr>
                <w:sz w:val="22"/>
              </w:rPr>
            </w:pPr>
            <w:r w:rsidRPr="00303C22">
              <w:rPr>
                <w:sz w:val="18"/>
              </w:rPr>
              <w:t>I</w:t>
            </w:r>
            <w:r w:rsidR="000C49A2">
              <w:rPr>
                <w:sz w:val="18"/>
              </w:rPr>
              <w:t>V</w:t>
            </w:r>
            <w:r w:rsidRPr="00303C22">
              <w:rPr>
                <w:sz w:val="18"/>
              </w:rPr>
              <w:t xml:space="preserve"> </w:t>
            </w:r>
            <w:r w:rsidR="00717EF5" w:rsidRPr="00303C22">
              <w:rPr>
                <w:sz w:val="18"/>
              </w:rPr>
              <w:t>kwartał 202</w:t>
            </w:r>
            <w:r w:rsidRPr="00303C22">
              <w:rPr>
                <w:sz w:val="18"/>
              </w:rPr>
              <w:t>3</w:t>
            </w:r>
            <w:r w:rsidR="00717EF5" w:rsidRPr="00303C22">
              <w:rPr>
                <w:sz w:val="18"/>
              </w:rPr>
              <w:t xml:space="preserve"> r.</w:t>
            </w:r>
          </w:p>
        </w:tc>
      </w:tr>
      <w:tr w:rsidR="00303C22" w:rsidRPr="00303C22" w14:paraId="30F68D48" w14:textId="77777777" w:rsidTr="005648E9">
        <w:trPr>
          <w:trHeight w:val="1"/>
        </w:trPr>
        <w:tc>
          <w:tcPr>
            <w:tcW w:w="1413" w:type="dxa"/>
          </w:tcPr>
          <w:p w14:paraId="521B6BBA" w14:textId="77777777" w:rsidR="00DF4226" w:rsidRPr="00303C22" w:rsidRDefault="00DF4226" w:rsidP="0009132F">
            <w:pPr>
              <w:spacing w:before="120"/>
              <w:rPr>
                <w:sz w:val="18"/>
              </w:rPr>
            </w:pPr>
            <w:r w:rsidRPr="00303C22">
              <w:rPr>
                <w:sz w:val="18"/>
              </w:rPr>
              <w:t>06ECRIS-TCN</w:t>
            </w:r>
          </w:p>
        </w:tc>
        <w:tc>
          <w:tcPr>
            <w:tcW w:w="2410" w:type="dxa"/>
          </w:tcPr>
          <w:p w14:paraId="0100B197" w14:textId="77777777" w:rsidR="00DF4226" w:rsidRPr="00303C22" w:rsidRDefault="00DF4226" w:rsidP="0009132F">
            <w:pPr>
              <w:spacing w:before="120"/>
              <w:rPr>
                <w:sz w:val="18"/>
              </w:rPr>
            </w:pPr>
            <w:r w:rsidRPr="00303C22">
              <w:rPr>
                <w:sz w:val="18"/>
              </w:rPr>
              <w:t>Wytworzenie rozwiązań technicznych umożliwiających otrzymywanie niezbędnych danych alfanumerycznych do realizacj</w:t>
            </w:r>
            <w:r w:rsidR="00F0288E" w:rsidRPr="00303C22">
              <w:rPr>
                <w:sz w:val="18"/>
              </w:rPr>
              <w:t>i procesu zasilenia ECRIS-TCN (w szczególności AFIS ID</w:t>
            </w:r>
            <w:r w:rsidRPr="00303C22">
              <w:rPr>
                <w:sz w:val="18"/>
              </w:rPr>
              <w:t>) w dokumentach informujących o skazaniu otrzymywanych przez Krajowy Rejestr Karny z sądów powszechnych</w:t>
            </w:r>
          </w:p>
        </w:tc>
        <w:tc>
          <w:tcPr>
            <w:tcW w:w="2976" w:type="dxa"/>
          </w:tcPr>
          <w:p w14:paraId="12A99A5E" w14:textId="77777777" w:rsidR="00DF4226" w:rsidRPr="00303C22" w:rsidRDefault="00DF4226" w:rsidP="0009132F">
            <w:pPr>
              <w:spacing w:before="120"/>
              <w:rPr>
                <w:sz w:val="18"/>
              </w:rPr>
            </w:pPr>
            <w:r w:rsidRPr="00303C22">
              <w:rPr>
                <w:sz w:val="18"/>
              </w:rPr>
              <w:t>Ministerstwo Sprawiedliwości</w:t>
            </w:r>
          </w:p>
        </w:tc>
        <w:tc>
          <w:tcPr>
            <w:tcW w:w="2694" w:type="dxa"/>
          </w:tcPr>
          <w:p w14:paraId="0F93B795" w14:textId="77777777" w:rsidR="00DF4226" w:rsidRPr="00303C22" w:rsidRDefault="00DF4226" w:rsidP="005C745D">
            <w:pPr>
              <w:spacing w:before="120"/>
              <w:rPr>
                <w:sz w:val="18"/>
              </w:rPr>
            </w:pPr>
            <w:r w:rsidRPr="00303C22">
              <w:rPr>
                <w:sz w:val="18"/>
              </w:rPr>
              <w:t xml:space="preserve"> </w:t>
            </w:r>
            <w:r w:rsidR="0091593B" w:rsidRPr="00303C22">
              <w:rPr>
                <w:sz w:val="18"/>
              </w:rPr>
              <w:t>I</w:t>
            </w:r>
            <w:r w:rsidR="000C49A2">
              <w:rPr>
                <w:sz w:val="18"/>
              </w:rPr>
              <w:t>V</w:t>
            </w:r>
            <w:r w:rsidR="0091593B" w:rsidRPr="00303C22">
              <w:rPr>
                <w:sz w:val="18"/>
              </w:rPr>
              <w:t xml:space="preserve"> </w:t>
            </w:r>
            <w:r w:rsidRPr="00303C22">
              <w:rPr>
                <w:sz w:val="18"/>
              </w:rPr>
              <w:t>kwartał 202</w:t>
            </w:r>
            <w:r w:rsidR="0091593B" w:rsidRPr="00303C22">
              <w:rPr>
                <w:sz w:val="18"/>
              </w:rPr>
              <w:t>3</w:t>
            </w:r>
            <w:r w:rsidRPr="00303C22">
              <w:rPr>
                <w:sz w:val="18"/>
              </w:rPr>
              <w:t xml:space="preserve"> r.</w:t>
            </w:r>
          </w:p>
        </w:tc>
      </w:tr>
      <w:tr w:rsidR="00303C22" w:rsidRPr="00303C22" w14:paraId="5DE6259D" w14:textId="77777777" w:rsidTr="005648E9">
        <w:trPr>
          <w:trHeight w:val="1"/>
        </w:trPr>
        <w:tc>
          <w:tcPr>
            <w:tcW w:w="1413" w:type="dxa"/>
          </w:tcPr>
          <w:p w14:paraId="7D96E38C" w14:textId="77777777" w:rsidR="00717EF5" w:rsidRPr="00303C22" w:rsidRDefault="00717EF5" w:rsidP="0009132F">
            <w:pPr>
              <w:spacing w:before="120"/>
              <w:rPr>
                <w:sz w:val="22"/>
              </w:rPr>
            </w:pPr>
            <w:r w:rsidRPr="00303C22">
              <w:rPr>
                <w:sz w:val="18"/>
              </w:rPr>
              <w:t>0</w:t>
            </w:r>
            <w:r w:rsidR="00DF4226" w:rsidRPr="00303C22">
              <w:rPr>
                <w:sz w:val="18"/>
              </w:rPr>
              <w:t>7</w:t>
            </w:r>
            <w:r w:rsidRPr="00303C22">
              <w:rPr>
                <w:sz w:val="18"/>
              </w:rPr>
              <w:t>ECRIS-TCN</w:t>
            </w:r>
          </w:p>
        </w:tc>
        <w:tc>
          <w:tcPr>
            <w:tcW w:w="2410" w:type="dxa"/>
          </w:tcPr>
          <w:p w14:paraId="20A478FF" w14:textId="77777777" w:rsidR="00717EF5" w:rsidRPr="00303C22" w:rsidRDefault="00717EF5" w:rsidP="0009132F">
            <w:pPr>
              <w:spacing w:before="120"/>
              <w:rPr>
                <w:sz w:val="22"/>
              </w:rPr>
            </w:pPr>
            <w:r w:rsidRPr="00303C22">
              <w:rPr>
                <w:sz w:val="18"/>
              </w:rPr>
              <w:t>Implementacja procesów przeszukiwania ECRIS-TCN</w:t>
            </w:r>
          </w:p>
        </w:tc>
        <w:tc>
          <w:tcPr>
            <w:tcW w:w="2976" w:type="dxa"/>
          </w:tcPr>
          <w:p w14:paraId="60C2858F" w14:textId="77777777" w:rsidR="00717EF5" w:rsidRPr="00303C22" w:rsidRDefault="00717EF5" w:rsidP="0009132F">
            <w:pPr>
              <w:spacing w:before="120"/>
              <w:rPr>
                <w:sz w:val="22"/>
              </w:rPr>
            </w:pPr>
            <w:r w:rsidRPr="00303C22">
              <w:rPr>
                <w:sz w:val="18"/>
              </w:rPr>
              <w:t>Ministerstwo Sprawiedliwości</w:t>
            </w:r>
          </w:p>
        </w:tc>
        <w:tc>
          <w:tcPr>
            <w:tcW w:w="2694" w:type="dxa"/>
          </w:tcPr>
          <w:p w14:paraId="218A9E43" w14:textId="77777777" w:rsidR="00717EF5" w:rsidRPr="00303C22" w:rsidRDefault="006236AD" w:rsidP="00C1248C">
            <w:pPr>
              <w:spacing w:before="120"/>
              <w:rPr>
                <w:sz w:val="22"/>
              </w:rPr>
            </w:pPr>
            <w:r w:rsidRPr="00303C22">
              <w:rPr>
                <w:sz w:val="18"/>
              </w:rPr>
              <w:t>I</w:t>
            </w:r>
            <w:r w:rsidR="000C49A2">
              <w:rPr>
                <w:sz w:val="18"/>
              </w:rPr>
              <w:t>I</w:t>
            </w:r>
            <w:r w:rsidRPr="00303C22">
              <w:rPr>
                <w:sz w:val="18"/>
              </w:rPr>
              <w:t xml:space="preserve"> kwartał</w:t>
            </w:r>
            <w:r w:rsidR="00717EF5" w:rsidRPr="00303C22">
              <w:rPr>
                <w:sz w:val="18"/>
              </w:rPr>
              <w:t xml:space="preserve"> 202</w:t>
            </w:r>
            <w:r w:rsidR="00C1248C">
              <w:rPr>
                <w:sz w:val="18"/>
              </w:rPr>
              <w:t>3</w:t>
            </w:r>
            <w:r w:rsidR="00717EF5" w:rsidRPr="00303C22">
              <w:rPr>
                <w:sz w:val="18"/>
              </w:rPr>
              <w:t xml:space="preserve"> r.</w:t>
            </w:r>
          </w:p>
        </w:tc>
      </w:tr>
      <w:tr w:rsidR="00303C22" w:rsidRPr="00303C22" w14:paraId="005CDF40" w14:textId="77777777" w:rsidTr="005648E9">
        <w:trPr>
          <w:trHeight w:val="1"/>
        </w:trPr>
        <w:tc>
          <w:tcPr>
            <w:tcW w:w="1413" w:type="dxa"/>
          </w:tcPr>
          <w:p w14:paraId="613DD77E" w14:textId="77777777" w:rsidR="00717EF5" w:rsidRPr="00303C22" w:rsidRDefault="00717EF5" w:rsidP="00DF4226">
            <w:pPr>
              <w:spacing w:before="120"/>
              <w:rPr>
                <w:sz w:val="22"/>
              </w:rPr>
            </w:pPr>
            <w:r w:rsidRPr="00303C22">
              <w:rPr>
                <w:sz w:val="18"/>
              </w:rPr>
              <w:t>0</w:t>
            </w:r>
            <w:r w:rsidR="00DF4226" w:rsidRPr="00303C22">
              <w:rPr>
                <w:sz w:val="18"/>
              </w:rPr>
              <w:t>8</w:t>
            </w:r>
            <w:r w:rsidRPr="00303C22">
              <w:rPr>
                <w:sz w:val="18"/>
              </w:rPr>
              <w:t>ECRIS-TCN</w:t>
            </w:r>
          </w:p>
        </w:tc>
        <w:tc>
          <w:tcPr>
            <w:tcW w:w="2410" w:type="dxa"/>
          </w:tcPr>
          <w:p w14:paraId="1C80E65A" w14:textId="77777777" w:rsidR="00717EF5" w:rsidRPr="00303C22" w:rsidRDefault="00717EF5" w:rsidP="0009132F">
            <w:pPr>
              <w:spacing w:before="120"/>
              <w:rPr>
                <w:sz w:val="22"/>
              </w:rPr>
            </w:pPr>
            <w:r w:rsidRPr="00303C22">
              <w:rPr>
                <w:sz w:val="18"/>
              </w:rPr>
              <w:t xml:space="preserve">Zasilenie ECRIS-TCN danymi historycznymi    </w:t>
            </w:r>
          </w:p>
        </w:tc>
        <w:tc>
          <w:tcPr>
            <w:tcW w:w="2976" w:type="dxa"/>
          </w:tcPr>
          <w:p w14:paraId="1811BB8D" w14:textId="77777777" w:rsidR="00717EF5" w:rsidRPr="00303C22" w:rsidRDefault="00717EF5" w:rsidP="0009132F">
            <w:pPr>
              <w:spacing w:before="120"/>
              <w:rPr>
                <w:sz w:val="22"/>
              </w:rPr>
            </w:pPr>
            <w:r w:rsidRPr="00303C22">
              <w:rPr>
                <w:sz w:val="18"/>
              </w:rPr>
              <w:t xml:space="preserve">Ministerstwo Sprawiedliwości </w:t>
            </w:r>
          </w:p>
        </w:tc>
        <w:tc>
          <w:tcPr>
            <w:tcW w:w="2694" w:type="dxa"/>
          </w:tcPr>
          <w:p w14:paraId="7B54D42E" w14:textId="77777777" w:rsidR="00717EF5" w:rsidRPr="00303C22" w:rsidRDefault="006236AD" w:rsidP="0009132F">
            <w:pPr>
              <w:spacing w:before="120"/>
              <w:rPr>
                <w:sz w:val="22"/>
              </w:rPr>
            </w:pPr>
            <w:r w:rsidRPr="00303C22">
              <w:rPr>
                <w:sz w:val="18"/>
              </w:rPr>
              <w:t>I</w:t>
            </w:r>
            <w:r w:rsidR="000C49A2">
              <w:rPr>
                <w:sz w:val="18"/>
              </w:rPr>
              <w:t>II</w:t>
            </w:r>
            <w:r w:rsidRPr="00303C22">
              <w:rPr>
                <w:sz w:val="18"/>
              </w:rPr>
              <w:t xml:space="preserve"> kwartał </w:t>
            </w:r>
            <w:r w:rsidR="005648E9" w:rsidRPr="00303C22">
              <w:rPr>
                <w:sz w:val="18"/>
              </w:rPr>
              <w:t>2023 (</w:t>
            </w:r>
            <w:r w:rsidR="0091593B" w:rsidRPr="00303C22">
              <w:rPr>
                <w:sz w:val="18"/>
              </w:rPr>
              <w:t>Komisja Europejska określi dzień rozpoczęcia wprowadzania danych alfanumerycznych)</w:t>
            </w:r>
          </w:p>
        </w:tc>
      </w:tr>
      <w:tr w:rsidR="00303C22" w:rsidRPr="00303C22" w14:paraId="5954DE8A" w14:textId="77777777" w:rsidTr="005648E9">
        <w:trPr>
          <w:trHeight w:val="1"/>
        </w:trPr>
        <w:tc>
          <w:tcPr>
            <w:tcW w:w="1413" w:type="dxa"/>
          </w:tcPr>
          <w:p w14:paraId="05ED5B84" w14:textId="77777777" w:rsidR="00CA7094" w:rsidRPr="00303C22" w:rsidRDefault="00CA7094" w:rsidP="00DF4226">
            <w:pPr>
              <w:spacing w:before="120"/>
              <w:rPr>
                <w:sz w:val="18"/>
              </w:rPr>
            </w:pPr>
            <w:r w:rsidRPr="00303C22">
              <w:rPr>
                <w:sz w:val="18"/>
              </w:rPr>
              <w:t>09ECRIS-TCN</w:t>
            </w:r>
          </w:p>
        </w:tc>
        <w:tc>
          <w:tcPr>
            <w:tcW w:w="2410" w:type="dxa"/>
          </w:tcPr>
          <w:p w14:paraId="7DDC9272" w14:textId="77777777" w:rsidR="00CA7094" w:rsidRPr="00303C22" w:rsidRDefault="00CA7094" w:rsidP="0009132F">
            <w:pPr>
              <w:spacing w:before="120"/>
              <w:rPr>
                <w:sz w:val="18"/>
              </w:rPr>
            </w:pPr>
            <w:r w:rsidRPr="00303C22">
              <w:rPr>
                <w:sz w:val="18"/>
                <w:szCs w:val="18"/>
              </w:rPr>
              <w:t>Dostosowanie AFIS do automatycznego przetwarzania</w:t>
            </w:r>
            <w:r w:rsidR="008657EE" w:rsidRPr="00303C22">
              <w:rPr>
                <w:sz w:val="18"/>
                <w:szCs w:val="18"/>
              </w:rPr>
              <w:t xml:space="preserve"> wniosków na potrzeby ECRIS-TCN</w:t>
            </w:r>
            <w:r w:rsidRPr="00303C22">
              <w:rPr>
                <w:sz w:val="18"/>
                <w:szCs w:val="18"/>
              </w:rPr>
              <w:t xml:space="preserve"> </w:t>
            </w:r>
            <w:r w:rsidRPr="00303C22">
              <w:rPr>
                <w:i/>
                <w:iCs/>
                <w:sz w:val="18"/>
                <w:szCs w:val="18"/>
              </w:rPr>
              <w:br/>
            </w:r>
          </w:p>
        </w:tc>
        <w:tc>
          <w:tcPr>
            <w:tcW w:w="2976" w:type="dxa"/>
          </w:tcPr>
          <w:p w14:paraId="11EB102C" w14:textId="77777777" w:rsidR="00CA7094" w:rsidRPr="00303C22" w:rsidRDefault="00CA7094" w:rsidP="00295120">
            <w:pPr>
              <w:spacing w:before="120"/>
              <w:rPr>
                <w:sz w:val="18"/>
              </w:rPr>
            </w:pPr>
            <w:r w:rsidRPr="00303C22">
              <w:rPr>
                <w:sz w:val="18"/>
                <w:szCs w:val="18"/>
              </w:rPr>
              <w:t xml:space="preserve">Komendant Główny Policji, </w:t>
            </w:r>
            <w:r w:rsidR="00295120" w:rsidRPr="00303C22">
              <w:rPr>
                <w:sz w:val="18"/>
                <w:szCs w:val="18"/>
              </w:rPr>
              <w:t>CLKP</w:t>
            </w:r>
          </w:p>
        </w:tc>
        <w:tc>
          <w:tcPr>
            <w:tcW w:w="2694" w:type="dxa"/>
          </w:tcPr>
          <w:p w14:paraId="01D812C6" w14:textId="77777777" w:rsidR="00CA7094" w:rsidRPr="00303C22" w:rsidRDefault="006236AD" w:rsidP="0009132F">
            <w:pPr>
              <w:spacing w:before="120"/>
              <w:rPr>
                <w:sz w:val="18"/>
              </w:rPr>
            </w:pPr>
            <w:r w:rsidRPr="00303C22">
              <w:rPr>
                <w:sz w:val="18"/>
                <w:szCs w:val="18"/>
              </w:rPr>
              <w:t>I</w:t>
            </w:r>
            <w:r w:rsidR="000C49A2">
              <w:rPr>
                <w:sz w:val="18"/>
                <w:szCs w:val="18"/>
              </w:rPr>
              <w:t>I-IV</w:t>
            </w:r>
            <w:r w:rsidRPr="00303C22">
              <w:rPr>
                <w:sz w:val="18"/>
                <w:szCs w:val="18"/>
              </w:rPr>
              <w:t xml:space="preserve"> </w:t>
            </w:r>
            <w:r w:rsidR="00CA7094" w:rsidRPr="00303C22">
              <w:rPr>
                <w:sz w:val="18"/>
                <w:szCs w:val="18"/>
              </w:rPr>
              <w:t>kwartał 202</w:t>
            </w:r>
            <w:r w:rsidRPr="00303C22">
              <w:rPr>
                <w:sz w:val="18"/>
                <w:szCs w:val="18"/>
              </w:rPr>
              <w:t>3</w:t>
            </w:r>
            <w:r w:rsidR="00CA7094" w:rsidRPr="00303C22">
              <w:rPr>
                <w:sz w:val="18"/>
                <w:szCs w:val="18"/>
              </w:rPr>
              <w:t>r.</w:t>
            </w:r>
          </w:p>
        </w:tc>
      </w:tr>
      <w:tr w:rsidR="00303C22" w:rsidRPr="00303C22" w14:paraId="6BA8B319" w14:textId="77777777" w:rsidTr="005648E9">
        <w:trPr>
          <w:trHeight w:val="1"/>
        </w:trPr>
        <w:tc>
          <w:tcPr>
            <w:tcW w:w="1413" w:type="dxa"/>
          </w:tcPr>
          <w:p w14:paraId="27EA3F36" w14:textId="77777777" w:rsidR="000B7DCB" w:rsidRPr="00303C22" w:rsidRDefault="000B7DCB" w:rsidP="00DF4226">
            <w:pPr>
              <w:spacing w:before="120"/>
              <w:rPr>
                <w:sz w:val="18"/>
              </w:rPr>
            </w:pPr>
            <w:r w:rsidRPr="00303C22">
              <w:rPr>
                <w:sz w:val="18"/>
              </w:rPr>
              <w:t>10ECRIS-TCN</w:t>
            </w:r>
          </w:p>
        </w:tc>
        <w:tc>
          <w:tcPr>
            <w:tcW w:w="2410" w:type="dxa"/>
          </w:tcPr>
          <w:p w14:paraId="6087B463" w14:textId="77777777" w:rsidR="000B7DCB" w:rsidRPr="00303C22" w:rsidRDefault="008657EE" w:rsidP="000B7DCB">
            <w:pPr>
              <w:spacing w:before="120"/>
              <w:rPr>
                <w:sz w:val="18"/>
                <w:szCs w:val="18"/>
              </w:rPr>
            </w:pPr>
            <w:r w:rsidRPr="00303C22">
              <w:rPr>
                <w:sz w:val="18"/>
                <w:szCs w:val="18"/>
              </w:rPr>
              <w:t>Szkolenie kadr</w:t>
            </w:r>
          </w:p>
        </w:tc>
        <w:tc>
          <w:tcPr>
            <w:tcW w:w="2976" w:type="dxa"/>
          </w:tcPr>
          <w:p w14:paraId="51201587" w14:textId="77777777" w:rsidR="000B7DCB" w:rsidRPr="00303C22" w:rsidRDefault="000B7DCB" w:rsidP="0009132F">
            <w:pPr>
              <w:spacing w:before="120"/>
              <w:rPr>
                <w:sz w:val="18"/>
                <w:szCs w:val="18"/>
              </w:rPr>
            </w:pPr>
            <w:r w:rsidRPr="00303C22">
              <w:rPr>
                <w:sz w:val="18"/>
                <w:szCs w:val="18"/>
              </w:rPr>
              <w:t>Ministerstwo Sprawiedliwości oraz inni uczestnicy procesów,</w:t>
            </w:r>
          </w:p>
        </w:tc>
        <w:tc>
          <w:tcPr>
            <w:tcW w:w="2694" w:type="dxa"/>
          </w:tcPr>
          <w:p w14:paraId="56E6B488" w14:textId="77777777" w:rsidR="000B7DCB" w:rsidRPr="00303C22" w:rsidRDefault="00DE3D63" w:rsidP="0009132F">
            <w:pPr>
              <w:spacing w:before="120"/>
              <w:rPr>
                <w:sz w:val="18"/>
                <w:szCs w:val="18"/>
              </w:rPr>
            </w:pPr>
            <w:r w:rsidRPr="00303C22">
              <w:rPr>
                <w:sz w:val="18"/>
                <w:szCs w:val="18"/>
              </w:rPr>
              <w:t>I</w:t>
            </w:r>
            <w:r w:rsidR="000C49A2">
              <w:rPr>
                <w:sz w:val="18"/>
                <w:szCs w:val="18"/>
              </w:rPr>
              <w:t>II</w:t>
            </w:r>
            <w:r w:rsidRPr="00303C22">
              <w:rPr>
                <w:sz w:val="18"/>
                <w:szCs w:val="18"/>
              </w:rPr>
              <w:t xml:space="preserve"> – I</w:t>
            </w:r>
            <w:r w:rsidR="000C49A2">
              <w:rPr>
                <w:sz w:val="18"/>
                <w:szCs w:val="18"/>
              </w:rPr>
              <w:t>V</w:t>
            </w:r>
            <w:r w:rsidRPr="00303C22">
              <w:rPr>
                <w:sz w:val="18"/>
                <w:szCs w:val="18"/>
              </w:rPr>
              <w:t xml:space="preserve"> </w:t>
            </w:r>
            <w:r w:rsidR="000B7DCB" w:rsidRPr="00303C22">
              <w:rPr>
                <w:sz w:val="18"/>
                <w:szCs w:val="18"/>
              </w:rPr>
              <w:t>kwartał 202</w:t>
            </w:r>
            <w:r w:rsidRPr="00303C22">
              <w:rPr>
                <w:sz w:val="18"/>
                <w:szCs w:val="18"/>
              </w:rPr>
              <w:t>3</w:t>
            </w:r>
            <w:r w:rsidR="000B7DCB" w:rsidRPr="00303C22">
              <w:rPr>
                <w:sz w:val="18"/>
                <w:szCs w:val="18"/>
              </w:rPr>
              <w:t>r</w:t>
            </w:r>
          </w:p>
        </w:tc>
      </w:tr>
      <w:tr w:rsidR="00684429" w:rsidRPr="00303C22" w14:paraId="0E6338BE" w14:textId="77777777" w:rsidTr="005648E9">
        <w:trPr>
          <w:trHeight w:val="1"/>
        </w:trPr>
        <w:tc>
          <w:tcPr>
            <w:tcW w:w="1413" w:type="dxa"/>
          </w:tcPr>
          <w:p w14:paraId="41EBC34A" w14:textId="77777777" w:rsidR="00684429" w:rsidRPr="00303C22" w:rsidRDefault="00684429" w:rsidP="00DF4226">
            <w:pPr>
              <w:spacing w:before="120"/>
              <w:rPr>
                <w:sz w:val="18"/>
              </w:rPr>
            </w:pPr>
            <w:r>
              <w:rPr>
                <w:sz w:val="18"/>
              </w:rPr>
              <w:t>11ECRIS-TCN</w:t>
            </w:r>
          </w:p>
        </w:tc>
        <w:tc>
          <w:tcPr>
            <w:tcW w:w="2410" w:type="dxa"/>
          </w:tcPr>
          <w:p w14:paraId="0CAFB571" w14:textId="77777777" w:rsidR="00684429" w:rsidRPr="00303C22" w:rsidRDefault="00684429" w:rsidP="00684429">
            <w:pPr>
              <w:spacing w:before="120"/>
              <w:rPr>
                <w:sz w:val="18"/>
                <w:szCs w:val="18"/>
              </w:rPr>
            </w:pPr>
            <w:r>
              <w:rPr>
                <w:sz w:val="18"/>
                <w:szCs w:val="18"/>
              </w:rPr>
              <w:t>Stworzenie konwertera dla plików NIST</w:t>
            </w:r>
          </w:p>
        </w:tc>
        <w:tc>
          <w:tcPr>
            <w:tcW w:w="2976" w:type="dxa"/>
          </w:tcPr>
          <w:p w14:paraId="4BD0756F" w14:textId="77777777" w:rsidR="00684429" w:rsidRPr="00303C22" w:rsidRDefault="004051F1" w:rsidP="004051F1">
            <w:pPr>
              <w:spacing w:before="120"/>
              <w:rPr>
                <w:sz w:val="18"/>
                <w:szCs w:val="18"/>
              </w:rPr>
            </w:pPr>
            <w:r>
              <w:rPr>
                <w:sz w:val="18"/>
                <w:szCs w:val="18"/>
              </w:rPr>
              <w:t>KGP/MS**</w:t>
            </w:r>
          </w:p>
        </w:tc>
        <w:tc>
          <w:tcPr>
            <w:tcW w:w="2694" w:type="dxa"/>
          </w:tcPr>
          <w:p w14:paraId="173604CF" w14:textId="77777777" w:rsidR="00684429" w:rsidRPr="00303C22" w:rsidRDefault="00684429" w:rsidP="0009132F">
            <w:pPr>
              <w:spacing w:before="120"/>
              <w:rPr>
                <w:sz w:val="18"/>
                <w:szCs w:val="18"/>
              </w:rPr>
            </w:pPr>
          </w:p>
        </w:tc>
      </w:tr>
      <w:tr w:rsidR="007475DD" w:rsidRPr="00303C22" w14:paraId="281738D9" w14:textId="77777777" w:rsidTr="005648E9">
        <w:trPr>
          <w:trHeight w:val="1"/>
        </w:trPr>
        <w:tc>
          <w:tcPr>
            <w:tcW w:w="1413" w:type="dxa"/>
          </w:tcPr>
          <w:p w14:paraId="149E1D84" w14:textId="4940CC09" w:rsidR="007475DD" w:rsidRDefault="007475DD" w:rsidP="007475DD">
            <w:pPr>
              <w:spacing w:before="120"/>
              <w:rPr>
                <w:sz w:val="18"/>
              </w:rPr>
            </w:pPr>
            <w:r>
              <w:rPr>
                <w:sz w:val="18"/>
              </w:rPr>
              <w:t>12</w:t>
            </w:r>
            <w:r w:rsidRPr="00303C22">
              <w:rPr>
                <w:sz w:val="18"/>
              </w:rPr>
              <w:t>ECRIS-TCN</w:t>
            </w:r>
          </w:p>
        </w:tc>
        <w:tc>
          <w:tcPr>
            <w:tcW w:w="2410" w:type="dxa"/>
          </w:tcPr>
          <w:p w14:paraId="10DF070E" w14:textId="63AF7C7A" w:rsidR="007475DD" w:rsidRDefault="00726063" w:rsidP="00471D07">
            <w:pPr>
              <w:spacing w:before="120"/>
              <w:rPr>
                <w:sz w:val="18"/>
                <w:szCs w:val="18"/>
              </w:rPr>
            </w:pPr>
            <w:r w:rsidRPr="00726063">
              <w:rPr>
                <w:sz w:val="18"/>
                <w:szCs w:val="18"/>
              </w:rPr>
              <w:t xml:space="preserve">Przeprowadzenie testów infrastruktury sprzętowo-programowej w zakresie </w:t>
            </w:r>
            <w:proofErr w:type="spellStart"/>
            <w:r w:rsidRPr="00726063">
              <w:rPr>
                <w:sz w:val="18"/>
                <w:szCs w:val="18"/>
              </w:rPr>
              <w:t>cyberbezpieczeństwa</w:t>
            </w:r>
            <w:proofErr w:type="spellEnd"/>
            <w:r w:rsidRPr="00726063">
              <w:rPr>
                <w:sz w:val="18"/>
                <w:szCs w:val="18"/>
              </w:rPr>
              <w:t>.</w:t>
            </w:r>
          </w:p>
        </w:tc>
        <w:tc>
          <w:tcPr>
            <w:tcW w:w="2976" w:type="dxa"/>
          </w:tcPr>
          <w:p w14:paraId="571E5D1B" w14:textId="1DE7452D" w:rsidR="007475DD" w:rsidRDefault="007475DD" w:rsidP="00471D07">
            <w:pPr>
              <w:spacing w:before="120"/>
              <w:rPr>
                <w:sz w:val="18"/>
                <w:szCs w:val="18"/>
              </w:rPr>
            </w:pPr>
            <w:r>
              <w:rPr>
                <w:sz w:val="18"/>
                <w:szCs w:val="18"/>
              </w:rPr>
              <w:t>Ministerstwo Sprawiedliwości</w:t>
            </w:r>
          </w:p>
        </w:tc>
        <w:tc>
          <w:tcPr>
            <w:tcW w:w="2694" w:type="dxa"/>
          </w:tcPr>
          <w:p w14:paraId="42E6B76A" w14:textId="040C3700" w:rsidR="007475DD" w:rsidRPr="00303C22" w:rsidRDefault="007475DD" w:rsidP="007475DD">
            <w:pPr>
              <w:spacing w:before="120"/>
              <w:rPr>
                <w:sz w:val="18"/>
                <w:szCs w:val="18"/>
              </w:rPr>
            </w:pPr>
            <w:r w:rsidRPr="00303C22">
              <w:rPr>
                <w:sz w:val="18"/>
                <w:szCs w:val="18"/>
              </w:rPr>
              <w:t>I</w:t>
            </w:r>
            <w:r>
              <w:rPr>
                <w:sz w:val="18"/>
                <w:szCs w:val="18"/>
              </w:rPr>
              <w:t>V</w:t>
            </w:r>
            <w:r w:rsidRPr="00303C22">
              <w:rPr>
                <w:sz w:val="18"/>
                <w:szCs w:val="18"/>
              </w:rPr>
              <w:t xml:space="preserve"> kwartał 2023r</w:t>
            </w:r>
          </w:p>
        </w:tc>
      </w:tr>
    </w:tbl>
    <w:p w14:paraId="0F8485B4" w14:textId="618070AF" w:rsidR="00717EF5" w:rsidRPr="002D0043" w:rsidRDefault="00295120" w:rsidP="0009132F">
      <w:pPr>
        <w:spacing w:before="120" w:after="0" w:line="240" w:lineRule="auto"/>
        <w:rPr>
          <w:rFonts w:eastAsia="Arial"/>
          <w:sz w:val="16"/>
          <w:szCs w:val="16"/>
          <w:u w:val="single"/>
        </w:rPr>
      </w:pPr>
      <w:r w:rsidRPr="002D0043">
        <w:rPr>
          <w:rFonts w:eastAsia="Calibri"/>
          <w:sz w:val="16"/>
          <w:szCs w:val="16"/>
        </w:rPr>
        <w:t xml:space="preserve">* Terminy </w:t>
      </w:r>
      <w:r w:rsidR="007475DD">
        <w:rPr>
          <w:rFonts w:eastAsia="Calibri"/>
          <w:sz w:val="16"/>
          <w:szCs w:val="16"/>
        </w:rPr>
        <w:t>zadań 02ECRIS-TCN – 12</w:t>
      </w:r>
      <w:r w:rsidR="006B2D80" w:rsidRPr="006B2D80">
        <w:rPr>
          <w:rFonts w:eastAsia="Calibri"/>
          <w:sz w:val="16"/>
          <w:szCs w:val="16"/>
        </w:rPr>
        <w:t xml:space="preserve">ECRIS-TCN </w:t>
      </w:r>
      <w:r w:rsidRPr="002D0043">
        <w:rPr>
          <w:rFonts w:eastAsia="Calibri"/>
          <w:sz w:val="16"/>
          <w:szCs w:val="16"/>
        </w:rPr>
        <w:t>uzależnione są od prac legislacyjnych oraz technicznych na szczeblu krajowym i UE</w:t>
      </w:r>
      <w:r w:rsidR="00662272" w:rsidRPr="002D0043">
        <w:rPr>
          <w:rFonts w:eastAsia="Calibri"/>
          <w:sz w:val="16"/>
          <w:szCs w:val="16"/>
        </w:rPr>
        <w:t>.</w:t>
      </w:r>
    </w:p>
    <w:p w14:paraId="6A09F21A" w14:textId="77777777" w:rsidR="005876BE" w:rsidRPr="002D0043" w:rsidRDefault="004051F1" w:rsidP="004051F1">
      <w:pPr>
        <w:spacing w:before="120" w:after="0" w:line="360" w:lineRule="auto"/>
        <w:jc w:val="both"/>
        <w:rPr>
          <w:rFonts w:eastAsia="Calibri"/>
          <w:sz w:val="16"/>
          <w:szCs w:val="16"/>
          <w:u w:val="single"/>
        </w:rPr>
      </w:pPr>
      <w:r w:rsidRPr="002D0043">
        <w:rPr>
          <w:rFonts w:eastAsia="Calibri"/>
          <w:sz w:val="16"/>
          <w:szCs w:val="16"/>
        </w:rPr>
        <w:t>** Kwestia o</w:t>
      </w:r>
      <w:r w:rsidRPr="002D0043">
        <w:rPr>
          <w:sz w:val="16"/>
          <w:szCs w:val="16"/>
        </w:rPr>
        <w:t>dpowiedzialnoś</w:t>
      </w:r>
      <w:r w:rsidR="0095082B" w:rsidRPr="002D0043">
        <w:rPr>
          <w:sz w:val="16"/>
          <w:szCs w:val="16"/>
        </w:rPr>
        <w:t>ci</w:t>
      </w:r>
      <w:r w:rsidRPr="002D0043">
        <w:rPr>
          <w:sz w:val="16"/>
          <w:szCs w:val="16"/>
        </w:rPr>
        <w:t xml:space="preserve"> za realizację zadania nie została ostatecznie rozstrzygnięta na dzień akceptacji dokumentu</w:t>
      </w:r>
      <w:r w:rsidR="002D0043">
        <w:rPr>
          <w:sz w:val="16"/>
          <w:szCs w:val="16"/>
        </w:rPr>
        <w:t>.</w:t>
      </w:r>
    </w:p>
    <w:p w14:paraId="1A99B3A1" w14:textId="77777777" w:rsidR="00ED1A0B" w:rsidRDefault="00717EF5" w:rsidP="0009132F">
      <w:pPr>
        <w:spacing w:before="120" w:after="0" w:line="360" w:lineRule="auto"/>
        <w:rPr>
          <w:rFonts w:eastAsia="Calibri"/>
          <w:szCs w:val="20"/>
          <w:u w:val="single"/>
        </w:rPr>
      </w:pPr>
      <w:r w:rsidRPr="00717EF5">
        <w:rPr>
          <w:rFonts w:eastAsia="Calibri"/>
          <w:szCs w:val="20"/>
          <w:u w:val="single"/>
        </w:rPr>
        <w:t xml:space="preserve">Główne ryzyka w projekcie </w:t>
      </w:r>
      <w:r w:rsidR="005842BD">
        <w:rPr>
          <w:rFonts w:eastAsia="Calibri"/>
          <w:szCs w:val="20"/>
          <w:u w:val="single"/>
        </w:rPr>
        <w:t>Wdrożenie systemu</w:t>
      </w:r>
      <w:r w:rsidR="005842BD" w:rsidRPr="00717EF5">
        <w:rPr>
          <w:rFonts w:eastAsia="Calibri"/>
          <w:szCs w:val="20"/>
          <w:u w:val="single"/>
        </w:rPr>
        <w:t xml:space="preserve"> </w:t>
      </w:r>
      <w:r w:rsidRPr="00717EF5">
        <w:rPr>
          <w:rFonts w:eastAsia="Calibri"/>
          <w:szCs w:val="20"/>
          <w:u w:val="single"/>
        </w:rPr>
        <w:t>ECRIS-TCN:</w:t>
      </w:r>
    </w:p>
    <w:tbl>
      <w:tblPr>
        <w:tblW w:w="9639" w:type="dxa"/>
        <w:tblInd w:w="-5" w:type="dxa"/>
        <w:tblLayout w:type="fixed"/>
        <w:tblCellMar>
          <w:left w:w="10" w:type="dxa"/>
          <w:right w:w="10" w:type="dxa"/>
        </w:tblCellMar>
        <w:tblLook w:val="0000" w:firstRow="0" w:lastRow="0" w:firstColumn="0" w:lastColumn="0" w:noHBand="0" w:noVBand="0"/>
      </w:tblPr>
      <w:tblGrid>
        <w:gridCol w:w="567"/>
        <w:gridCol w:w="2266"/>
        <w:gridCol w:w="26"/>
        <w:gridCol w:w="1457"/>
        <w:gridCol w:w="37"/>
        <w:gridCol w:w="2026"/>
        <w:gridCol w:w="23"/>
        <w:gridCol w:w="914"/>
        <w:gridCol w:w="56"/>
        <w:gridCol w:w="2267"/>
      </w:tblGrid>
      <w:tr w:rsidR="00ED1A0B" w:rsidRPr="00744DFA" w14:paraId="3FBBCEDC" w14:textId="77777777" w:rsidTr="00E50529">
        <w:trPr>
          <w:trHeight w:val="1"/>
          <w:tblHeader/>
        </w:trPr>
        <w:tc>
          <w:tcPr>
            <w:tcW w:w="567"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158CD559"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 xml:space="preserve">Nr </w:t>
            </w:r>
          </w:p>
        </w:tc>
        <w:tc>
          <w:tcPr>
            <w:tcW w:w="226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56E1711A"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Opis ryzyka</w:t>
            </w:r>
          </w:p>
        </w:tc>
        <w:tc>
          <w:tcPr>
            <w:tcW w:w="1520" w:type="dxa"/>
            <w:gridSpan w:val="3"/>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21BCCE03"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Obszar kompetencji</w:t>
            </w:r>
          </w:p>
        </w:tc>
        <w:tc>
          <w:tcPr>
            <w:tcW w:w="202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6337FB37"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Prawdopodobieństwo wystąpienia (małe/ średnie/ duże)</w:t>
            </w:r>
          </w:p>
        </w:tc>
        <w:tc>
          <w:tcPr>
            <w:tcW w:w="993" w:type="dxa"/>
            <w:gridSpan w:val="3"/>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75AD5AAC"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Wpływ (mały/ średni/ duży)</w:t>
            </w:r>
          </w:p>
        </w:tc>
        <w:tc>
          <w:tcPr>
            <w:tcW w:w="2267"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167C75B1" w14:textId="77777777" w:rsidR="00ED1A0B" w:rsidRPr="00744DFA" w:rsidRDefault="00ED1A0B" w:rsidP="00E50529">
            <w:pPr>
              <w:spacing w:before="120" w:after="0" w:line="240" w:lineRule="auto"/>
              <w:rPr>
                <w:rFonts w:eastAsia="Calibri"/>
                <w:b/>
                <w:color w:val="FFFFFF" w:themeColor="background1"/>
                <w:sz w:val="22"/>
              </w:rPr>
            </w:pPr>
            <w:r w:rsidRPr="00744DFA">
              <w:rPr>
                <w:rFonts w:eastAsia="Calibri"/>
                <w:b/>
                <w:color w:val="FFFFFF" w:themeColor="background1"/>
                <w:sz w:val="18"/>
              </w:rPr>
              <w:t>Możliwe sposoby przeciwdziałania</w:t>
            </w:r>
          </w:p>
        </w:tc>
      </w:tr>
      <w:tr w:rsidR="00ED1A0B" w:rsidRPr="00717EF5" w14:paraId="284EF8D2" w14:textId="77777777" w:rsidTr="00E50529">
        <w:trPr>
          <w:trHeight w:val="371"/>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2FB934F" w14:textId="77777777" w:rsidR="00ED1A0B" w:rsidRPr="00717EF5" w:rsidRDefault="00ED1A0B" w:rsidP="00E50529">
            <w:pPr>
              <w:spacing w:before="120" w:after="0" w:line="240" w:lineRule="auto"/>
              <w:rPr>
                <w:rFonts w:eastAsia="Calibri"/>
                <w:sz w:val="22"/>
              </w:rPr>
            </w:pPr>
            <w:r w:rsidRPr="00717EF5">
              <w:rPr>
                <w:rFonts w:eastAsia="Calibri"/>
                <w:sz w:val="18"/>
              </w:rPr>
              <w:t>Zarządcze</w:t>
            </w:r>
          </w:p>
        </w:tc>
      </w:tr>
      <w:tr w:rsidR="005C08CE" w:rsidRPr="00717EF5" w14:paraId="40EE62D6"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8AC4FD3" w14:textId="77777777" w:rsidR="005C08CE" w:rsidRPr="00717EF5" w:rsidRDefault="005C08CE" w:rsidP="005C08CE">
            <w:pPr>
              <w:spacing w:before="120" w:after="0" w:line="240" w:lineRule="auto"/>
              <w:rPr>
                <w:rFonts w:eastAsia="Calibri"/>
                <w:sz w:val="22"/>
              </w:rPr>
            </w:pPr>
            <w:r>
              <w:rPr>
                <w:rFonts w:eastAsia="Calibri"/>
                <w:sz w:val="18"/>
              </w:rPr>
              <w:t>1</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57F530F" w14:textId="77777777" w:rsidR="005C08CE" w:rsidRPr="00717EF5" w:rsidRDefault="005C08CE" w:rsidP="005C08CE">
            <w:pPr>
              <w:spacing w:before="120" w:after="0" w:line="240" w:lineRule="auto"/>
              <w:rPr>
                <w:rFonts w:eastAsia="Calibri"/>
                <w:sz w:val="22"/>
              </w:rPr>
            </w:pPr>
            <w:r w:rsidRPr="00717EF5">
              <w:rPr>
                <w:rFonts w:eastAsia="Calibri"/>
                <w:sz w:val="16"/>
              </w:rPr>
              <w:t xml:space="preserve">Dziedziczenie </w:t>
            </w:r>
            <w:proofErr w:type="spellStart"/>
            <w:r w:rsidRPr="00717EF5">
              <w:rPr>
                <w:rFonts w:eastAsia="Calibri"/>
                <w:sz w:val="16"/>
              </w:rPr>
              <w:t>ryzyk</w:t>
            </w:r>
            <w:proofErr w:type="spellEnd"/>
            <w:r w:rsidRPr="00717EF5">
              <w:rPr>
                <w:rFonts w:eastAsia="Calibri"/>
                <w:sz w:val="16"/>
              </w:rPr>
              <w:t xml:space="preserve"> związanych z opóźnieniem projektu KRK 2.0 z uwagi na realizację zadań ECRIS-TCN w tym projekcie</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0A20E3E" w14:textId="77777777" w:rsidR="005C08CE" w:rsidRPr="00717EF5" w:rsidRDefault="005C08CE" w:rsidP="005C08CE">
            <w:pPr>
              <w:spacing w:before="120" w:after="0" w:line="240" w:lineRule="auto"/>
              <w:rPr>
                <w:rFonts w:eastAsia="Calibri"/>
                <w:sz w:val="22"/>
              </w:rPr>
            </w:pPr>
            <w:r w:rsidRPr="00717EF5">
              <w:rPr>
                <w:rFonts w:eastAsia="Calibri"/>
                <w:sz w:val="16"/>
              </w:rPr>
              <w:t>MS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08FEF1" w14:textId="77777777" w:rsidR="005C08CE" w:rsidRPr="00717EF5" w:rsidRDefault="005C08CE" w:rsidP="005C08CE">
            <w:pPr>
              <w:spacing w:before="120" w:after="0" w:line="240" w:lineRule="auto"/>
              <w:rPr>
                <w:rFonts w:eastAsia="Calibri"/>
                <w:sz w:val="22"/>
              </w:rPr>
            </w:pPr>
            <w:r w:rsidRPr="00717EF5">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8295A03" w14:textId="77777777" w:rsidR="005C08CE" w:rsidRPr="00717EF5" w:rsidRDefault="005C08CE" w:rsidP="005C08CE">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56F110F" w14:textId="77777777" w:rsidR="005C08CE" w:rsidRPr="00717EF5" w:rsidRDefault="005C08CE" w:rsidP="005C08CE">
            <w:pPr>
              <w:spacing w:before="120" w:after="0" w:line="240" w:lineRule="auto"/>
              <w:rPr>
                <w:rFonts w:eastAsia="Calibri"/>
                <w:sz w:val="22"/>
              </w:rPr>
            </w:pPr>
            <w:r w:rsidRPr="00717EF5">
              <w:rPr>
                <w:rFonts w:eastAsia="Calibri"/>
                <w:sz w:val="16"/>
              </w:rPr>
              <w:t xml:space="preserve">Korekta harmonogramu projektu KRK2.0; Bieżące zarządzanie </w:t>
            </w:r>
            <w:proofErr w:type="spellStart"/>
            <w:r w:rsidRPr="00717EF5">
              <w:rPr>
                <w:rFonts w:eastAsia="Calibri"/>
                <w:sz w:val="16"/>
              </w:rPr>
              <w:t>ryzykami</w:t>
            </w:r>
            <w:proofErr w:type="spellEnd"/>
            <w:r w:rsidRPr="00717EF5">
              <w:rPr>
                <w:rFonts w:eastAsia="Calibri"/>
                <w:sz w:val="16"/>
              </w:rPr>
              <w:t xml:space="preserve"> projektu</w:t>
            </w:r>
            <w:r w:rsidR="00A5154D">
              <w:rPr>
                <w:rFonts w:eastAsia="Calibri"/>
                <w:sz w:val="16"/>
              </w:rPr>
              <w:t>.</w:t>
            </w:r>
          </w:p>
        </w:tc>
      </w:tr>
      <w:tr w:rsidR="005C08CE" w:rsidRPr="00717EF5" w14:paraId="6A81232D"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4528549" w14:textId="77777777" w:rsidR="005C08CE" w:rsidRDefault="005C08CE" w:rsidP="005C08CE">
            <w:pPr>
              <w:spacing w:before="120" w:after="0" w:line="240" w:lineRule="auto"/>
              <w:rPr>
                <w:rFonts w:eastAsia="Calibri"/>
                <w:sz w:val="18"/>
              </w:rPr>
            </w:pPr>
            <w:r>
              <w:rPr>
                <w:rFonts w:eastAsia="Calibri"/>
                <w:sz w:val="18"/>
              </w:rPr>
              <w:t>2</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CFF752" w14:textId="77777777" w:rsidR="005C08CE" w:rsidRPr="00717EF5" w:rsidRDefault="005C08CE" w:rsidP="005C08CE">
            <w:pPr>
              <w:spacing w:before="120" w:after="0" w:line="240" w:lineRule="auto"/>
              <w:rPr>
                <w:rFonts w:eastAsia="Calibri"/>
                <w:sz w:val="16"/>
              </w:rPr>
            </w:pPr>
            <w:r w:rsidRPr="00717EF5">
              <w:rPr>
                <w:rFonts w:eastAsia="Calibri"/>
                <w:sz w:val="16"/>
              </w:rPr>
              <w:t>Brak zasobów do realizacji projektu (brak lub opóźnienia w procedowaniu niezbędnych umów wykonawczych)</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14FC84D" w14:textId="77777777" w:rsidR="005C08CE" w:rsidRPr="00717EF5" w:rsidRDefault="005C08CE" w:rsidP="005C08CE">
            <w:pPr>
              <w:spacing w:before="120" w:after="0" w:line="240" w:lineRule="auto"/>
              <w:rPr>
                <w:rFonts w:eastAsia="Calibri"/>
                <w:sz w:val="16"/>
              </w:rPr>
            </w:pPr>
            <w:r w:rsidRPr="00717EF5">
              <w:rPr>
                <w:rFonts w:eastAsia="Calibri"/>
                <w:sz w:val="16"/>
              </w:rPr>
              <w:t>MS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C3FEB3" w14:textId="77777777" w:rsidR="005C08CE" w:rsidRPr="00717EF5" w:rsidRDefault="005C08CE" w:rsidP="005C08CE">
            <w:pPr>
              <w:spacing w:before="120" w:after="0" w:line="240" w:lineRule="auto"/>
              <w:rPr>
                <w:rFonts w:eastAsia="Calibri"/>
                <w:sz w:val="16"/>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60EF2DE" w14:textId="77777777" w:rsidR="005C08CE" w:rsidRPr="00717EF5" w:rsidRDefault="005C08CE" w:rsidP="005C08CE">
            <w:pPr>
              <w:spacing w:before="120" w:after="0" w:line="240" w:lineRule="auto"/>
              <w:rPr>
                <w:rFonts w:eastAsia="Calibri"/>
                <w:sz w:val="16"/>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6880052" w14:textId="77777777" w:rsidR="005C08CE" w:rsidRPr="00717EF5" w:rsidRDefault="005C08CE" w:rsidP="005C08CE">
            <w:pPr>
              <w:spacing w:before="120" w:after="0" w:line="240" w:lineRule="auto"/>
              <w:rPr>
                <w:rFonts w:eastAsia="Calibri"/>
                <w:sz w:val="16"/>
              </w:rPr>
            </w:pPr>
            <w:r w:rsidRPr="00717EF5">
              <w:rPr>
                <w:rFonts w:eastAsia="Calibri"/>
                <w:sz w:val="16"/>
              </w:rPr>
              <w:t>Zapewnienie właściwego nadzoru nad procedurami ze strony kierowników odpowiedzialnych komórek organizacyjnych MS; Przeprowadzenie analizy posiadanych zasobów wewnętrznych; Zintensyfikowanie prac nad umowami przez właściwe departamenty MS; Monitorowanie przez MS terminu trwania umów wykonawczych i zabezpieczenie środków finansowych na realizację umów</w:t>
            </w:r>
            <w:r w:rsidR="00A5154D">
              <w:rPr>
                <w:rFonts w:eastAsia="Calibri"/>
                <w:sz w:val="16"/>
              </w:rPr>
              <w:t>.</w:t>
            </w:r>
            <w:r w:rsidR="000D1390">
              <w:rPr>
                <w:rFonts w:eastAsia="Calibri"/>
                <w:sz w:val="16"/>
              </w:rPr>
              <w:t xml:space="preserve"> Podpisanie w lipcu 2022 r. czteroletniej umowy na utrzymanie i rozwój KRK.</w:t>
            </w:r>
          </w:p>
        </w:tc>
      </w:tr>
      <w:tr w:rsidR="005C08CE" w:rsidRPr="00717EF5" w14:paraId="70FFE7F0" w14:textId="77777777" w:rsidTr="00E50529">
        <w:trPr>
          <w:trHeight w:val="268"/>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772F69EF" w14:textId="77777777" w:rsidR="005C08CE" w:rsidRPr="00717EF5" w:rsidRDefault="005C08CE" w:rsidP="005C08CE">
            <w:pPr>
              <w:spacing w:before="120" w:after="0" w:line="240" w:lineRule="auto"/>
              <w:rPr>
                <w:rFonts w:eastAsia="Calibri"/>
                <w:sz w:val="22"/>
              </w:rPr>
            </w:pPr>
            <w:r w:rsidRPr="00717EF5">
              <w:rPr>
                <w:rFonts w:eastAsia="Calibri"/>
                <w:sz w:val="18"/>
              </w:rPr>
              <w:t>Finansowe</w:t>
            </w:r>
          </w:p>
        </w:tc>
      </w:tr>
      <w:tr w:rsidR="005C08CE" w:rsidRPr="00717EF5" w14:paraId="5DC6A475"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471D49B" w14:textId="77777777" w:rsidR="005C08CE" w:rsidRDefault="005C08CE" w:rsidP="005C08CE">
            <w:pPr>
              <w:spacing w:before="120" w:after="0" w:line="240" w:lineRule="auto"/>
              <w:rPr>
                <w:rFonts w:eastAsia="Calibri"/>
                <w:sz w:val="18"/>
              </w:rPr>
            </w:pPr>
            <w:r>
              <w:rPr>
                <w:rFonts w:eastAsia="Calibri"/>
                <w:sz w:val="18"/>
              </w:rPr>
              <w:t>3</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DF5FFDF" w14:textId="77777777" w:rsidR="005C08CE" w:rsidRPr="00717EF5" w:rsidRDefault="005C08CE" w:rsidP="005C08CE">
            <w:pPr>
              <w:spacing w:before="120" w:after="0" w:line="240" w:lineRule="auto"/>
              <w:rPr>
                <w:rFonts w:eastAsia="Calibri"/>
                <w:sz w:val="16"/>
              </w:rPr>
            </w:pPr>
            <w:r>
              <w:rPr>
                <w:rFonts w:cstheme="minorHAnsi"/>
                <w:sz w:val="16"/>
                <w:szCs w:val="16"/>
              </w:rPr>
              <w:t>Brak</w:t>
            </w:r>
            <w:r w:rsidRPr="00E40CDD">
              <w:rPr>
                <w:rFonts w:cstheme="minorHAnsi"/>
                <w:sz w:val="16"/>
                <w:szCs w:val="16"/>
              </w:rPr>
              <w:t xml:space="preserve"> funduszy w ramach przyznanego budżetu państwowego</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65E561" w14:textId="77777777" w:rsidR="005C08CE" w:rsidRDefault="005C08CE" w:rsidP="005C08CE">
            <w:pPr>
              <w:spacing w:before="120" w:after="0" w:line="240" w:lineRule="auto"/>
              <w:rPr>
                <w:rFonts w:eastAsia="Calibri"/>
                <w:sz w:val="16"/>
              </w:rPr>
            </w:pPr>
            <w:r>
              <w:rPr>
                <w:rFonts w:eastAsia="Calibri"/>
                <w:sz w:val="16"/>
              </w:rPr>
              <w:t>MF</w:t>
            </w:r>
          </w:p>
          <w:p w14:paraId="5D1D8C22" w14:textId="77777777" w:rsidR="005C08CE" w:rsidRDefault="0054196B" w:rsidP="005C08CE">
            <w:pPr>
              <w:spacing w:before="120" w:after="0" w:line="240" w:lineRule="auto"/>
              <w:rPr>
                <w:rFonts w:eastAsia="Calibri"/>
                <w:sz w:val="16"/>
              </w:rPr>
            </w:pPr>
            <w:r>
              <w:rPr>
                <w:rFonts w:eastAsia="Calibri"/>
                <w:sz w:val="16"/>
              </w:rPr>
              <w:t>MS</w:t>
            </w:r>
            <w:r w:rsidR="005C08CE">
              <w:rPr>
                <w:rFonts w:eastAsia="Calibri"/>
                <w:sz w:val="16"/>
              </w:rPr>
              <w:t>, (jako instytucja wdrażająca)</w:t>
            </w:r>
          </w:p>
          <w:p w14:paraId="5195E2A5" w14:textId="77777777" w:rsidR="005C08CE" w:rsidRDefault="008657EE" w:rsidP="005C08CE">
            <w:pPr>
              <w:spacing w:before="120" w:after="0" w:line="240" w:lineRule="auto"/>
              <w:rPr>
                <w:rFonts w:eastAsia="Calibri"/>
                <w:sz w:val="16"/>
              </w:rPr>
            </w:pPr>
            <w:r>
              <w:rPr>
                <w:rFonts w:eastAsia="Calibri"/>
                <w:sz w:val="16"/>
              </w:rPr>
              <w:t>Wła</w:t>
            </w:r>
            <w:r w:rsidR="003E204D">
              <w:rPr>
                <w:rFonts w:eastAsia="Calibri"/>
                <w:sz w:val="16"/>
              </w:rPr>
              <w:t>ściwe i</w:t>
            </w:r>
            <w:r w:rsidR="005C08CE">
              <w:rPr>
                <w:rFonts w:eastAsia="Calibri"/>
                <w:sz w:val="16"/>
              </w:rPr>
              <w:t>nstytucje uczestniczące</w:t>
            </w:r>
          </w:p>
          <w:p w14:paraId="7E24BC2A" w14:textId="77777777" w:rsidR="005C08CE" w:rsidRPr="00717EF5" w:rsidRDefault="005C08CE" w:rsidP="005C08CE">
            <w:pPr>
              <w:spacing w:before="120" w:after="0" w:line="240" w:lineRule="auto"/>
              <w:rPr>
                <w:rFonts w:eastAsia="Calibri"/>
                <w:sz w:val="16"/>
              </w:rPr>
            </w:pP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538A7F" w14:textId="77777777" w:rsidR="005C08CE" w:rsidRPr="00717EF5" w:rsidRDefault="000D1390" w:rsidP="005C08CE">
            <w:pPr>
              <w:spacing w:before="120" w:after="0" w:line="240" w:lineRule="auto"/>
              <w:rPr>
                <w:rFonts w:eastAsia="Calibri"/>
                <w:sz w:val="16"/>
              </w:rPr>
            </w:pPr>
            <w:r>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9F51210" w14:textId="77777777" w:rsidR="005C08CE" w:rsidRPr="00717EF5" w:rsidRDefault="005C08CE" w:rsidP="005C08CE">
            <w:pPr>
              <w:spacing w:before="120" w:after="0" w:line="240" w:lineRule="auto"/>
              <w:rPr>
                <w:rFonts w:eastAsia="Calibri"/>
                <w:sz w:val="16"/>
              </w:rPr>
            </w:pPr>
            <w:r>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9C2C72F" w14:textId="77777777" w:rsidR="005C08CE" w:rsidRDefault="005C08CE" w:rsidP="005C08CE">
            <w:pPr>
              <w:spacing w:before="120" w:after="0" w:line="240" w:lineRule="auto"/>
              <w:rPr>
                <w:rFonts w:eastAsia="Calibri"/>
                <w:sz w:val="16"/>
              </w:rPr>
            </w:pPr>
            <w:r>
              <w:rPr>
                <w:rFonts w:eastAsia="Calibri"/>
                <w:sz w:val="16"/>
              </w:rPr>
              <w:t>Bieżące monitorowanie sytuacji;</w:t>
            </w:r>
          </w:p>
          <w:p w14:paraId="1060019C" w14:textId="77777777" w:rsidR="005C08CE" w:rsidRDefault="006815C1" w:rsidP="005C08CE">
            <w:pPr>
              <w:spacing w:before="120" w:after="0" w:line="240" w:lineRule="auto"/>
              <w:rPr>
                <w:rFonts w:eastAsia="Calibri"/>
                <w:sz w:val="16"/>
              </w:rPr>
            </w:pPr>
            <w:r>
              <w:rPr>
                <w:rFonts w:eastAsia="Calibri"/>
                <w:sz w:val="16"/>
              </w:rPr>
              <w:t>Współfinansowanie unijne w ramach programu POWER</w:t>
            </w:r>
          </w:p>
          <w:p w14:paraId="4E2A859A" w14:textId="77777777" w:rsidR="005C08CE" w:rsidRDefault="005C08CE" w:rsidP="005C08CE">
            <w:pPr>
              <w:spacing w:before="120" w:after="0" w:line="240" w:lineRule="auto"/>
              <w:rPr>
                <w:rFonts w:cstheme="minorHAnsi"/>
                <w:sz w:val="16"/>
                <w:szCs w:val="16"/>
              </w:rPr>
            </w:pPr>
            <w:r>
              <w:rPr>
                <w:rFonts w:cstheme="minorHAnsi"/>
                <w:sz w:val="16"/>
                <w:szCs w:val="16"/>
              </w:rPr>
              <w:t>M</w:t>
            </w:r>
            <w:r w:rsidRPr="00792655">
              <w:rPr>
                <w:rFonts w:cstheme="minorHAnsi"/>
                <w:sz w:val="16"/>
                <w:szCs w:val="16"/>
              </w:rPr>
              <w:t>onitorowanie sprawnego uruchomienia środków na poziomie krajowych, nadanie najwyższego priorytetu w Program</w:t>
            </w:r>
            <w:r w:rsidR="00A50339">
              <w:rPr>
                <w:rFonts w:cstheme="minorHAnsi"/>
                <w:sz w:val="16"/>
                <w:szCs w:val="16"/>
              </w:rPr>
              <w:t>ach</w:t>
            </w:r>
            <w:r w:rsidRPr="00792655">
              <w:rPr>
                <w:rFonts w:cstheme="minorHAnsi"/>
                <w:sz w:val="16"/>
                <w:szCs w:val="16"/>
              </w:rPr>
              <w:t xml:space="preserve"> </w:t>
            </w:r>
            <w:r w:rsidR="00A50339" w:rsidRPr="00792655">
              <w:rPr>
                <w:rFonts w:cstheme="minorHAnsi"/>
                <w:sz w:val="16"/>
                <w:szCs w:val="16"/>
              </w:rPr>
              <w:t>Krajowy</w:t>
            </w:r>
            <w:r w:rsidR="00A50339">
              <w:rPr>
                <w:rFonts w:cstheme="minorHAnsi"/>
                <w:sz w:val="16"/>
                <w:szCs w:val="16"/>
              </w:rPr>
              <w:t>ch współfinansowanych ze środków unijnych</w:t>
            </w:r>
            <w:r w:rsidR="00037A46">
              <w:rPr>
                <w:rFonts w:cstheme="minorHAnsi"/>
                <w:sz w:val="16"/>
                <w:szCs w:val="16"/>
              </w:rPr>
              <w:t xml:space="preserve"> (nowa perspektywa finansowa);</w:t>
            </w:r>
          </w:p>
          <w:p w14:paraId="50544D2B" w14:textId="77777777" w:rsidR="005C08CE" w:rsidRPr="005B1548" w:rsidRDefault="005C08CE" w:rsidP="005C08CE">
            <w:pPr>
              <w:spacing w:before="120" w:after="0" w:line="240" w:lineRule="auto"/>
              <w:rPr>
                <w:rFonts w:eastAsia="Calibri"/>
                <w:sz w:val="16"/>
              </w:rPr>
            </w:pPr>
          </w:p>
          <w:p w14:paraId="4D215DDC" w14:textId="77777777" w:rsidR="005C08CE" w:rsidRPr="00792655" w:rsidRDefault="005C08CE" w:rsidP="005C08CE">
            <w:pPr>
              <w:rPr>
                <w:rFonts w:cstheme="minorHAnsi"/>
                <w:sz w:val="16"/>
                <w:szCs w:val="16"/>
              </w:rPr>
            </w:pPr>
            <w:r>
              <w:rPr>
                <w:rFonts w:cstheme="minorHAnsi"/>
                <w:sz w:val="16"/>
                <w:szCs w:val="16"/>
              </w:rPr>
              <w:t>Eskalowanie</w:t>
            </w:r>
            <w:r w:rsidRPr="00792655">
              <w:rPr>
                <w:rFonts w:cstheme="minorHAnsi"/>
                <w:sz w:val="16"/>
                <w:szCs w:val="16"/>
              </w:rPr>
              <w:t xml:space="preserve"> </w:t>
            </w:r>
            <w:r w:rsidR="008624E6">
              <w:rPr>
                <w:rFonts w:cstheme="minorHAnsi"/>
                <w:sz w:val="16"/>
                <w:szCs w:val="16"/>
              </w:rPr>
              <w:t>na wyższy poziom</w:t>
            </w:r>
          </w:p>
          <w:p w14:paraId="141AA8B3" w14:textId="77777777" w:rsidR="005C08CE" w:rsidRPr="00717EF5" w:rsidRDefault="005C08CE" w:rsidP="005C08CE">
            <w:pPr>
              <w:spacing w:before="120" w:after="0" w:line="240" w:lineRule="auto"/>
              <w:rPr>
                <w:rFonts w:eastAsia="Calibri"/>
                <w:sz w:val="16"/>
              </w:rPr>
            </w:pPr>
          </w:p>
        </w:tc>
      </w:tr>
      <w:tr w:rsidR="005C08CE" w:rsidRPr="00717EF5" w14:paraId="1BC5DF20" w14:textId="77777777" w:rsidTr="00E50529">
        <w:trPr>
          <w:trHeight w:val="256"/>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289FF6A5" w14:textId="77777777" w:rsidR="005C08CE" w:rsidRPr="00717EF5" w:rsidRDefault="005C08CE" w:rsidP="005C08CE">
            <w:pPr>
              <w:spacing w:before="120" w:after="0" w:line="240" w:lineRule="auto"/>
              <w:rPr>
                <w:rFonts w:eastAsia="Calibri"/>
                <w:sz w:val="22"/>
              </w:rPr>
            </w:pPr>
            <w:r w:rsidRPr="00717EF5">
              <w:rPr>
                <w:rFonts w:eastAsia="Calibri"/>
                <w:sz w:val="18"/>
              </w:rPr>
              <w:t>Organizacyjno-prawne</w:t>
            </w:r>
          </w:p>
        </w:tc>
      </w:tr>
      <w:tr w:rsidR="005C08CE" w:rsidRPr="00717EF5" w14:paraId="7D175CBD"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10D9789" w14:textId="77777777" w:rsidR="005C08CE" w:rsidRPr="00717EF5" w:rsidRDefault="005C08CE" w:rsidP="005C08CE">
            <w:pPr>
              <w:spacing w:before="120" w:after="0" w:line="240" w:lineRule="auto"/>
              <w:rPr>
                <w:rFonts w:eastAsia="Calibri"/>
                <w:sz w:val="22"/>
              </w:rPr>
            </w:pPr>
            <w:r>
              <w:rPr>
                <w:rFonts w:eastAsia="Calibri"/>
                <w:sz w:val="18"/>
              </w:rPr>
              <w:t>4</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17B0C21" w14:textId="77777777" w:rsidR="005C08CE" w:rsidRPr="00717EF5" w:rsidRDefault="005C08CE" w:rsidP="002B3B1E">
            <w:pPr>
              <w:spacing w:before="120" w:after="0" w:line="240" w:lineRule="auto"/>
              <w:rPr>
                <w:rFonts w:eastAsia="Calibri"/>
                <w:sz w:val="22"/>
              </w:rPr>
            </w:pPr>
            <w:r w:rsidRPr="00717EF5">
              <w:rPr>
                <w:rFonts w:eastAsia="Calibri"/>
                <w:sz w:val="16"/>
              </w:rPr>
              <w:t>Utrudniona współpraca z interesariuszami na poziomie krajowym)</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88D3204" w14:textId="77777777" w:rsidR="005C08CE" w:rsidRPr="00717EF5" w:rsidRDefault="005C08CE" w:rsidP="005C08CE">
            <w:pPr>
              <w:spacing w:before="120" w:after="0" w:line="240" w:lineRule="auto"/>
              <w:rPr>
                <w:rFonts w:eastAsia="Calibri"/>
                <w:sz w:val="22"/>
              </w:rPr>
            </w:pPr>
            <w:r w:rsidRPr="00717EF5">
              <w:rPr>
                <w:rFonts w:eastAsia="Calibri"/>
                <w:sz w:val="16"/>
              </w:rPr>
              <w:t>Inne</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BC4B019" w14:textId="77777777" w:rsidR="005C08CE" w:rsidRPr="00717EF5" w:rsidRDefault="005C08CE" w:rsidP="005C08CE">
            <w:pPr>
              <w:spacing w:before="120" w:after="0" w:line="240" w:lineRule="auto"/>
              <w:rPr>
                <w:rFonts w:eastAsia="Calibri"/>
                <w:sz w:val="22"/>
              </w:rPr>
            </w:pPr>
            <w:r w:rsidRPr="00717EF5">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A4979C" w14:textId="77777777" w:rsidR="005C08CE" w:rsidRPr="00717EF5" w:rsidRDefault="006815C1" w:rsidP="005C08CE">
            <w:pPr>
              <w:spacing w:before="120" w:after="0" w:line="240" w:lineRule="auto"/>
              <w:rPr>
                <w:rFonts w:eastAsia="Calibri"/>
                <w:sz w:val="22"/>
              </w:rPr>
            </w:pPr>
            <w:r>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C58FE0E" w14:textId="77777777" w:rsidR="005C08CE" w:rsidRPr="00717EF5" w:rsidRDefault="005C08CE" w:rsidP="005C08CE">
            <w:pPr>
              <w:spacing w:before="120" w:after="0" w:line="240" w:lineRule="auto"/>
              <w:rPr>
                <w:rFonts w:eastAsia="Calibri"/>
                <w:sz w:val="22"/>
              </w:rPr>
            </w:pPr>
            <w:r w:rsidRPr="00717EF5">
              <w:rPr>
                <w:rFonts w:eastAsia="Calibri"/>
                <w:sz w:val="16"/>
              </w:rPr>
              <w:t>Zapewnienie właściwego obiegu informacji poprzez spotkania statusowe oraz organizowanie telekonferencji według regularnego harmonogramu</w:t>
            </w:r>
            <w:r w:rsidR="00A5154D">
              <w:rPr>
                <w:rFonts w:eastAsia="Calibri"/>
                <w:sz w:val="16"/>
              </w:rPr>
              <w:t>.</w:t>
            </w:r>
          </w:p>
        </w:tc>
      </w:tr>
      <w:tr w:rsidR="005C08CE" w:rsidRPr="00717EF5" w14:paraId="1DA8E027"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4DB008" w14:textId="77777777" w:rsidR="005C08CE" w:rsidRPr="00717EF5" w:rsidRDefault="005C08CE" w:rsidP="005C08CE">
            <w:pPr>
              <w:spacing w:before="120" w:after="0" w:line="240" w:lineRule="auto"/>
              <w:rPr>
                <w:rFonts w:eastAsia="Calibri"/>
                <w:sz w:val="22"/>
              </w:rPr>
            </w:pPr>
            <w:r>
              <w:rPr>
                <w:rFonts w:eastAsia="Calibri"/>
                <w:sz w:val="18"/>
              </w:rPr>
              <w:t>5</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66CFA4" w14:textId="77777777" w:rsidR="005C08CE" w:rsidRPr="00717EF5" w:rsidRDefault="005C08CE" w:rsidP="005C08CE">
            <w:pPr>
              <w:spacing w:before="120" w:after="0" w:line="240" w:lineRule="auto"/>
              <w:rPr>
                <w:rFonts w:eastAsia="Calibri"/>
                <w:sz w:val="22"/>
              </w:rPr>
            </w:pPr>
            <w:r w:rsidRPr="00717EF5">
              <w:rPr>
                <w:rFonts w:eastAsia="Calibri"/>
                <w:sz w:val="16"/>
              </w:rPr>
              <w:t>Opóźnienie w przyjęciu aktów wykonawczych i delegowanych na podstawie odpowiednich Rozporządzeń (ECRIS-TCN i interoperacyjność) oraz zmian Rozporządzenia ETIAS i innych rozporządzeń wprowadzających integrację ECRIS-TCN i ETIAS</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388AEB" w14:textId="77777777" w:rsidR="005C08CE" w:rsidRPr="00717EF5" w:rsidRDefault="005C08CE" w:rsidP="005C08CE">
            <w:pPr>
              <w:spacing w:before="120" w:after="0" w:line="240" w:lineRule="auto"/>
              <w:rPr>
                <w:rFonts w:eastAsia="Calibri"/>
                <w:sz w:val="22"/>
              </w:rPr>
            </w:pPr>
            <w:r w:rsidRPr="00717EF5">
              <w:rPr>
                <w:rFonts w:eastAsia="Calibri"/>
                <w:sz w:val="16"/>
              </w:rPr>
              <w:t>KE (UE)</w:t>
            </w:r>
            <w:r w:rsidR="004051F1">
              <w:rPr>
                <w:rFonts w:eastAsia="Calibri"/>
                <w:sz w:val="16"/>
              </w:rPr>
              <w:t>/MS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35FFA9" w14:textId="77777777" w:rsidR="005C08CE" w:rsidRPr="00717EF5" w:rsidRDefault="005C08CE" w:rsidP="005C08CE">
            <w:pPr>
              <w:spacing w:before="120" w:after="0" w:line="240" w:lineRule="auto"/>
              <w:rPr>
                <w:rFonts w:eastAsia="Calibri"/>
                <w:sz w:val="22"/>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9DC944" w14:textId="77777777" w:rsidR="005C08CE" w:rsidRPr="00717EF5" w:rsidRDefault="005C08CE" w:rsidP="005C08CE">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3F0B7F" w14:textId="77777777" w:rsidR="005C08CE" w:rsidRPr="00717EF5" w:rsidRDefault="005C08CE" w:rsidP="005C08CE">
            <w:pPr>
              <w:spacing w:before="120" w:after="0" w:line="240" w:lineRule="auto"/>
              <w:rPr>
                <w:rFonts w:eastAsia="Calibri"/>
                <w:sz w:val="22"/>
              </w:rPr>
            </w:pPr>
            <w:r w:rsidRPr="00717EF5">
              <w:rPr>
                <w:rFonts w:eastAsia="Calibri"/>
                <w:sz w:val="16"/>
              </w:rPr>
              <w:t>Dokonanie analizy i przygotowanie metod postępowania w odpowiedzi  na możliwe rozwiązania legislacyjne; Ścisła współpraca z organami UE i monitoring na spotkaniach komitetu oraz  właściwej grupy roboczej UE</w:t>
            </w:r>
            <w:r w:rsidR="00A5154D">
              <w:rPr>
                <w:rFonts w:eastAsia="Calibri"/>
                <w:sz w:val="16"/>
              </w:rPr>
              <w:t>.</w:t>
            </w:r>
          </w:p>
        </w:tc>
      </w:tr>
      <w:tr w:rsidR="005C08CE" w:rsidRPr="00717EF5" w14:paraId="40CD087F"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2AC09E9" w14:textId="77777777" w:rsidR="005C08CE" w:rsidRPr="00717EF5" w:rsidRDefault="005C08CE" w:rsidP="005C08CE">
            <w:pPr>
              <w:spacing w:before="120" w:after="0" w:line="240" w:lineRule="auto"/>
              <w:rPr>
                <w:rFonts w:eastAsia="Calibri"/>
                <w:sz w:val="22"/>
              </w:rPr>
            </w:pPr>
            <w:r>
              <w:rPr>
                <w:rFonts w:eastAsia="Calibri"/>
                <w:sz w:val="18"/>
              </w:rPr>
              <w:t>6</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05365D" w14:textId="77777777" w:rsidR="005C08CE" w:rsidRPr="00717EF5" w:rsidRDefault="005C08CE" w:rsidP="005C08CE">
            <w:pPr>
              <w:spacing w:before="120" w:after="0" w:line="240" w:lineRule="auto"/>
              <w:rPr>
                <w:rFonts w:eastAsia="Calibri"/>
                <w:sz w:val="22"/>
              </w:rPr>
            </w:pPr>
            <w:r w:rsidRPr="00717EF5">
              <w:rPr>
                <w:rFonts w:eastAsia="Calibri"/>
                <w:sz w:val="16"/>
              </w:rPr>
              <w:t>Opóźnienie w dostarczeniu przez eu-LISA produktów niezbędnych do prac developerskich (dokumentacja, symulator ECRIS-TCN itd.)</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C037E67" w14:textId="77777777" w:rsidR="005C08CE" w:rsidRPr="00717EF5" w:rsidRDefault="005C08CE" w:rsidP="005C08CE">
            <w:pPr>
              <w:spacing w:before="120" w:after="0" w:line="240" w:lineRule="auto"/>
              <w:rPr>
                <w:rFonts w:eastAsia="Calibri"/>
                <w:sz w:val="22"/>
              </w:rPr>
            </w:pPr>
            <w:r w:rsidRPr="00717EF5">
              <w:rPr>
                <w:rFonts w:eastAsia="Calibri"/>
                <w:sz w:val="16"/>
              </w:rPr>
              <w:t>eu-LISA</w:t>
            </w:r>
            <w:r w:rsidR="004051F1">
              <w:rPr>
                <w:rFonts w:eastAsia="Calibri"/>
                <w:sz w:val="16"/>
              </w:rPr>
              <w:t>/MS</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150F7C" w14:textId="77777777" w:rsidR="005C08CE" w:rsidRPr="00717EF5" w:rsidRDefault="006815C1" w:rsidP="005C08CE">
            <w:pPr>
              <w:spacing w:before="120" w:after="0" w:line="240" w:lineRule="auto"/>
              <w:rPr>
                <w:rFonts w:eastAsia="Calibri"/>
                <w:sz w:val="22"/>
              </w:rPr>
            </w:pPr>
            <w:r>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BFFC842" w14:textId="77777777" w:rsidR="005C08CE" w:rsidRPr="00717EF5" w:rsidRDefault="005C08CE" w:rsidP="005C08CE">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EB27F5E" w14:textId="77777777" w:rsidR="005C08CE" w:rsidRPr="00717EF5" w:rsidRDefault="005C08CE" w:rsidP="005C08CE">
            <w:pPr>
              <w:spacing w:before="120" w:after="0" w:line="240" w:lineRule="auto"/>
              <w:rPr>
                <w:rFonts w:eastAsia="Calibri"/>
                <w:sz w:val="22"/>
              </w:rPr>
            </w:pPr>
            <w:r w:rsidRPr="00717EF5">
              <w:rPr>
                <w:rFonts w:eastAsia="Calibri"/>
                <w:sz w:val="16"/>
              </w:rPr>
              <w:t>Ścisła współpraca z organami eu-LISA i monitoring na spotkaniach grupy doradczej oraz rady zarządzającej programem ECRIS-TCN w ramach struktur powołanych przez eu-LISA</w:t>
            </w:r>
            <w:r w:rsidR="00A5154D">
              <w:rPr>
                <w:rFonts w:eastAsia="Calibri"/>
                <w:sz w:val="16"/>
              </w:rPr>
              <w:t>.</w:t>
            </w:r>
          </w:p>
        </w:tc>
      </w:tr>
      <w:tr w:rsidR="005C08CE" w:rsidRPr="00717EF5" w14:paraId="6A8C496C"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4CBD7B1" w14:textId="77777777" w:rsidR="005C08CE" w:rsidRPr="00717EF5" w:rsidRDefault="005C08CE" w:rsidP="005C08CE">
            <w:pPr>
              <w:spacing w:before="120" w:after="0" w:line="240" w:lineRule="auto"/>
              <w:rPr>
                <w:rFonts w:eastAsia="Calibri"/>
                <w:sz w:val="22"/>
              </w:rPr>
            </w:pPr>
            <w:r>
              <w:rPr>
                <w:rFonts w:eastAsia="Calibri"/>
                <w:sz w:val="18"/>
              </w:rPr>
              <w:t>7</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1E55D3" w14:textId="77777777" w:rsidR="005C08CE" w:rsidRPr="00717EF5" w:rsidRDefault="005C08CE" w:rsidP="005C08CE">
            <w:pPr>
              <w:spacing w:before="120" w:after="0" w:line="240" w:lineRule="auto"/>
              <w:rPr>
                <w:rFonts w:eastAsia="Calibri"/>
                <w:sz w:val="22"/>
              </w:rPr>
            </w:pPr>
            <w:r w:rsidRPr="00717EF5">
              <w:rPr>
                <w:rFonts w:eastAsia="Calibri"/>
                <w:sz w:val="16"/>
              </w:rPr>
              <w:t>Opóźnienie we wprowadzeniu niezbędnych zmian prawnych w prawie krajowym</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5CF6628" w14:textId="77777777" w:rsidR="005C08CE" w:rsidRPr="00717EF5" w:rsidRDefault="005C08CE" w:rsidP="005C08CE">
            <w:pPr>
              <w:spacing w:before="120" w:after="0" w:line="240" w:lineRule="auto"/>
              <w:rPr>
                <w:rFonts w:eastAsia="Calibri"/>
                <w:sz w:val="22"/>
              </w:rPr>
            </w:pPr>
            <w:r w:rsidRPr="00717EF5">
              <w:rPr>
                <w:rFonts w:eastAsia="Calibri"/>
                <w:sz w:val="16"/>
              </w:rPr>
              <w:t>Inne</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08ED298" w14:textId="77777777" w:rsidR="005C08CE" w:rsidRPr="00717EF5" w:rsidRDefault="005C08CE" w:rsidP="005C08CE">
            <w:pPr>
              <w:spacing w:before="120" w:after="0" w:line="240" w:lineRule="auto"/>
              <w:rPr>
                <w:rFonts w:eastAsia="Calibri"/>
                <w:sz w:val="22"/>
              </w:rPr>
            </w:pPr>
            <w:r w:rsidRPr="00717EF5">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231BE54" w14:textId="77777777" w:rsidR="005C08CE" w:rsidRPr="00717EF5" w:rsidRDefault="005C08CE" w:rsidP="005C08CE">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95F5D54" w14:textId="77777777" w:rsidR="005C08CE" w:rsidRPr="00717EF5" w:rsidRDefault="005C08CE" w:rsidP="005C08CE">
            <w:pPr>
              <w:spacing w:before="120" w:after="0" w:line="240" w:lineRule="auto"/>
              <w:rPr>
                <w:rFonts w:eastAsia="Calibri"/>
                <w:sz w:val="22"/>
              </w:rPr>
            </w:pPr>
            <w:r w:rsidRPr="00717EF5">
              <w:rPr>
                <w:rFonts w:eastAsia="Calibri"/>
                <w:sz w:val="16"/>
              </w:rPr>
              <w:t>Zintensyfikowanie prac nad przygotowaniem niezbędnych zmian w ustawie o KRK oraz innych ustawach; Możliwie najszybsze przeprowadzenie konsultacji roboczych; Ścisła współpraca wewnętrznych komórek organizacyjnych MS w pracach legislacyjnych</w:t>
            </w:r>
            <w:r w:rsidR="00A5154D">
              <w:rPr>
                <w:rFonts w:eastAsia="Calibri"/>
                <w:sz w:val="16"/>
              </w:rPr>
              <w:t>.</w:t>
            </w:r>
          </w:p>
        </w:tc>
      </w:tr>
      <w:tr w:rsidR="005C08CE" w:rsidRPr="00717EF5" w14:paraId="5ACD55D5"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2E9A707" w14:textId="77777777" w:rsidR="005C08CE" w:rsidRPr="00717EF5" w:rsidRDefault="005C08CE" w:rsidP="005C08CE">
            <w:pPr>
              <w:spacing w:before="120" w:after="0" w:line="240" w:lineRule="auto"/>
              <w:rPr>
                <w:rFonts w:eastAsia="Calibri"/>
                <w:sz w:val="22"/>
              </w:rPr>
            </w:pPr>
            <w:r w:rsidRPr="00717EF5">
              <w:rPr>
                <w:rFonts w:eastAsia="Calibri"/>
                <w:sz w:val="18"/>
              </w:rPr>
              <w:t>9</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8B97581" w14:textId="77777777" w:rsidR="005C08CE" w:rsidRPr="00717EF5" w:rsidRDefault="005C08CE" w:rsidP="005C08CE">
            <w:pPr>
              <w:spacing w:before="120" w:after="0" w:line="240" w:lineRule="auto"/>
              <w:rPr>
                <w:rFonts w:eastAsia="Calibri"/>
                <w:sz w:val="22"/>
              </w:rPr>
            </w:pPr>
            <w:r w:rsidRPr="00717EF5">
              <w:rPr>
                <w:rFonts w:eastAsia="Calibri"/>
                <w:sz w:val="16"/>
              </w:rPr>
              <w:t>Nieskuteczna współpraca z interesariuszami zewnętrznymi</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DDDDE61" w14:textId="77777777" w:rsidR="005C08CE" w:rsidRPr="00717EF5" w:rsidRDefault="005C08CE" w:rsidP="005C08CE">
            <w:pPr>
              <w:spacing w:before="120" w:after="0" w:line="240" w:lineRule="auto"/>
              <w:rPr>
                <w:rFonts w:ascii="Calibri" w:eastAsia="Calibri" w:hAnsi="Calibri"/>
                <w:sz w:val="22"/>
              </w:rPr>
            </w:pPr>
            <w:r w:rsidRPr="00717EF5">
              <w:rPr>
                <w:rFonts w:eastAsia="Calibri"/>
                <w:sz w:val="16"/>
              </w:rPr>
              <w:t>MS/Inne</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3A92DA4" w14:textId="77777777" w:rsidR="005C08CE" w:rsidRPr="00717EF5" w:rsidRDefault="005C08CE" w:rsidP="005C08CE">
            <w:pPr>
              <w:spacing w:before="120" w:after="0" w:line="240" w:lineRule="auto"/>
              <w:rPr>
                <w:rFonts w:eastAsia="Calibri"/>
                <w:sz w:val="22"/>
              </w:rPr>
            </w:pPr>
            <w:r w:rsidRPr="00717EF5">
              <w:rPr>
                <w:rFonts w:eastAsia="Calibri"/>
                <w:sz w:val="16"/>
              </w:rPr>
              <w:t>średni</w:t>
            </w:r>
            <w:r w:rsidR="00713AAB">
              <w:rPr>
                <w:rFonts w:eastAsia="Calibri"/>
                <w:sz w:val="16"/>
              </w:rPr>
              <w:t>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C48D6E7" w14:textId="77777777" w:rsidR="005C08CE" w:rsidRPr="00717EF5" w:rsidRDefault="005C08CE" w:rsidP="005C08CE">
            <w:pPr>
              <w:spacing w:before="120" w:after="0" w:line="240" w:lineRule="auto"/>
              <w:rPr>
                <w:rFonts w:eastAsia="Calibri"/>
                <w:sz w:val="22"/>
              </w:rPr>
            </w:pPr>
            <w:r w:rsidRPr="00717EF5">
              <w:rPr>
                <w:rFonts w:eastAsia="Calibri"/>
                <w:sz w:val="16"/>
              </w:rPr>
              <w:t>średni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1692C18" w14:textId="77777777" w:rsidR="005C08CE" w:rsidRPr="00717EF5" w:rsidRDefault="005C08CE" w:rsidP="005C08CE">
            <w:pPr>
              <w:spacing w:before="120" w:after="0" w:line="240" w:lineRule="auto"/>
              <w:rPr>
                <w:rFonts w:eastAsia="Calibri"/>
                <w:sz w:val="22"/>
              </w:rPr>
            </w:pPr>
            <w:r w:rsidRPr="00717EF5">
              <w:rPr>
                <w:rFonts w:eastAsia="Calibri"/>
                <w:sz w:val="16"/>
              </w:rPr>
              <w:t>Zapewnienie skutecznego przepływu informacji.; Powołanie technicznych zespołów roboczych; Bezpośredni nadzór kierowników odpowiedzialnych komórek organizacyjnych MS</w:t>
            </w:r>
            <w:r w:rsidR="00A5154D">
              <w:rPr>
                <w:rFonts w:eastAsia="Calibri"/>
                <w:sz w:val="16"/>
              </w:rPr>
              <w:t>.</w:t>
            </w:r>
          </w:p>
        </w:tc>
      </w:tr>
      <w:tr w:rsidR="005C08CE" w:rsidRPr="00717EF5" w14:paraId="6CAC6E3B" w14:textId="77777777" w:rsidTr="00E50529">
        <w:trPr>
          <w:trHeight w:val="314"/>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1262A04D" w14:textId="77777777" w:rsidR="005C08CE" w:rsidRPr="00717EF5" w:rsidRDefault="005C08CE" w:rsidP="005C08CE">
            <w:pPr>
              <w:spacing w:before="120" w:after="0" w:line="240" w:lineRule="auto"/>
              <w:rPr>
                <w:rFonts w:eastAsia="Calibri"/>
                <w:sz w:val="22"/>
              </w:rPr>
            </w:pPr>
            <w:r w:rsidRPr="00717EF5">
              <w:rPr>
                <w:rFonts w:eastAsia="Calibri"/>
                <w:sz w:val="18"/>
              </w:rPr>
              <w:t>Techniczne</w:t>
            </w:r>
          </w:p>
        </w:tc>
      </w:tr>
      <w:tr w:rsidR="005C08CE" w:rsidRPr="00717EF5" w14:paraId="46349351"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E0DB97B" w14:textId="77777777" w:rsidR="005C08CE" w:rsidRPr="00717EF5" w:rsidRDefault="005C08CE" w:rsidP="005C08CE">
            <w:pPr>
              <w:spacing w:before="120" w:after="0" w:line="240" w:lineRule="auto"/>
              <w:rPr>
                <w:rFonts w:eastAsia="Calibri"/>
                <w:sz w:val="22"/>
              </w:rPr>
            </w:pPr>
            <w:r>
              <w:rPr>
                <w:rFonts w:eastAsia="Calibri"/>
                <w:sz w:val="18"/>
              </w:rPr>
              <w:t>10</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F917AD3" w14:textId="77777777" w:rsidR="005C08CE" w:rsidRPr="00717EF5" w:rsidRDefault="005C08CE" w:rsidP="005C08CE">
            <w:pPr>
              <w:spacing w:before="120" w:after="0" w:line="240" w:lineRule="auto"/>
              <w:rPr>
                <w:rFonts w:eastAsia="Calibri"/>
                <w:sz w:val="22"/>
              </w:rPr>
            </w:pPr>
            <w:r w:rsidRPr="00717EF5">
              <w:rPr>
                <w:rFonts w:eastAsia="Calibri"/>
                <w:sz w:val="16"/>
              </w:rPr>
              <w:t xml:space="preserve">Opóźnienia na gruncie UE w kontekście wdrażania wielkoskalowych systemów informacyjnych UE </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B21D401" w14:textId="77777777" w:rsidR="005C08CE" w:rsidRPr="00717EF5" w:rsidRDefault="005C08CE" w:rsidP="005C08CE">
            <w:pPr>
              <w:spacing w:before="120" w:after="0" w:line="240" w:lineRule="auto"/>
              <w:rPr>
                <w:rFonts w:eastAsia="Calibri"/>
                <w:sz w:val="22"/>
              </w:rPr>
            </w:pPr>
            <w:r w:rsidRPr="00717EF5">
              <w:rPr>
                <w:rFonts w:eastAsia="Calibri"/>
                <w:sz w:val="16"/>
              </w:rPr>
              <w:t>Wszyscy użytkownicy</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CF2506" w14:textId="77777777" w:rsidR="005C08CE" w:rsidRPr="00717EF5" w:rsidRDefault="00803F4B" w:rsidP="005C08CE">
            <w:pPr>
              <w:spacing w:before="120" w:after="0" w:line="240" w:lineRule="auto"/>
              <w:rPr>
                <w:rFonts w:eastAsia="Calibri"/>
                <w:sz w:val="22"/>
              </w:rPr>
            </w:pPr>
            <w:r>
              <w:rPr>
                <w:rFonts w:eastAsia="Calibri"/>
                <w:sz w:val="16"/>
              </w:rPr>
              <w:t>duże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4CC17FF" w14:textId="77777777" w:rsidR="005C08CE" w:rsidRPr="00717EF5" w:rsidRDefault="005C08CE" w:rsidP="005C08CE">
            <w:pPr>
              <w:spacing w:before="120" w:after="0" w:line="240" w:lineRule="auto"/>
              <w:rPr>
                <w:rFonts w:eastAsia="Calibri"/>
                <w:sz w:val="22"/>
              </w:rPr>
            </w:pPr>
            <w:r w:rsidRPr="00717EF5">
              <w:rPr>
                <w:rFonts w:eastAsia="Calibri"/>
                <w:sz w:val="16"/>
              </w:rPr>
              <w:t>duży</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4C149AF" w14:textId="77777777" w:rsidR="005C08CE" w:rsidRPr="00717EF5" w:rsidRDefault="005C08CE" w:rsidP="005C08CE">
            <w:pPr>
              <w:spacing w:before="120" w:after="0" w:line="240" w:lineRule="auto"/>
              <w:rPr>
                <w:rFonts w:eastAsia="Calibri"/>
                <w:sz w:val="22"/>
              </w:rPr>
            </w:pPr>
            <w:r w:rsidRPr="00717EF5">
              <w:rPr>
                <w:rFonts w:eastAsia="Calibri"/>
                <w:sz w:val="16"/>
              </w:rPr>
              <w:t>Informowanie i monitorowanie</w:t>
            </w:r>
            <w:r w:rsidR="00A5154D">
              <w:rPr>
                <w:rFonts w:eastAsia="Calibri"/>
                <w:sz w:val="16"/>
              </w:rPr>
              <w:t>.</w:t>
            </w:r>
          </w:p>
        </w:tc>
      </w:tr>
      <w:tr w:rsidR="005C08CE" w:rsidRPr="00717EF5" w14:paraId="48085989" w14:textId="77777777" w:rsidTr="00E50529">
        <w:trPr>
          <w:trHeight w:val="314"/>
        </w:trPr>
        <w:tc>
          <w:tcPr>
            <w:tcW w:w="9639" w:type="dxa"/>
            <w:gridSpan w:val="10"/>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A0474F9" w14:textId="77777777" w:rsidR="005C08CE" w:rsidRPr="007308CB" w:rsidRDefault="005C08CE" w:rsidP="005C08CE">
            <w:pPr>
              <w:spacing w:before="120" w:after="0" w:line="240" w:lineRule="auto"/>
              <w:rPr>
                <w:rFonts w:eastAsia="Calibri"/>
                <w:sz w:val="18"/>
                <w:szCs w:val="18"/>
              </w:rPr>
            </w:pPr>
            <w:r>
              <w:rPr>
                <w:rFonts w:eastAsia="Calibri"/>
                <w:sz w:val="18"/>
                <w:szCs w:val="18"/>
              </w:rPr>
              <w:t>Środowiskowe</w:t>
            </w:r>
          </w:p>
        </w:tc>
      </w:tr>
      <w:tr w:rsidR="005C08CE" w:rsidRPr="00717EF5" w14:paraId="702EC7E5" w14:textId="77777777" w:rsidTr="00E50529">
        <w:trPr>
          <w:trHeight w:val="1"/>
        </w:trPr>
        <w:tc>
          <w:tcPr>
            <w:tcW w:w="56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35FB7E3" w14:textId="77777777" w:rsidR="005C08CE" w:rsidRPr="005C08CE" w:rsidRDefault="005C08CE" w:rsidP="005C08CE">
            <w:pPr>
              <w:spacing w:before="120" w:after="0" w:line="240" w:lineRule="auto"/>
              <w:rPr>
                <w:rFonts w:eastAsia="Calibri"/>
                <w:sz w:val="18"/>
                <w:szCs w:val="18"/>
              </w:rPr>
            </w:pPr>
            <w:r w:rsidRPr="005C08CE">
              <w:rPr>
                <w:rFonts w:eastAsia="Calibri"/>
                <w:sz w:val="18"/>
                <w:szCs w:val="18"/>
              </w:rPr>
              <w:t>11</w:t>
            </w:r>
          </w:p>
        </w:tc>
        <w:tc>
          <w:tcPr>
            <w:tcW w:w="2292"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A1E2E26" w14:textId="77777777" w:rsidR="005C08CE" w:rsidRPr="00717EF5" w:rsidRDefault="00BA2A17" w:rsidP="005C08CE">
            <w:pPr>
              <w:spacing w:before="120" w:after="0" w:line="240" w:lineRule="auto"/>
              <w:rPr>
                <w:rFonts w:eastAsia="Calibri"/>
                <w:sz w:val="22"/>
              </w:rPr>
            </w:pPr>
            <w:r w:rsidRPr="00717EF5">
              <w:rPr>
                <w:rFonts w:eastAsia="Calibri"/>
                <w:sz w:val="16"/>
              </w:rPr>
              <w:t>Klęski żywiołowe, katastrofy, akty kryminalne, terroryzm, epidemia/pandemia</w:t>
            </w:r>
          </w:p>
        </w:tc>
        <w:tc>
          <w:tcPr>
            <w:tcW w:w="145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DD2180" w14:textId="77777777" w:rsidR="005C08CE" w:rsidRPr="00717EF5" w:rsidRDefault="00BA2A17" w:rsidP="003A4961">
            <w:pPr>
              <w:spacing w:before="120" w:after="0" w:line="240" w:lineRule="auto"/>
              <w:rPr>
                <w:rFonts w:eastAsia="Calibri"/>
                <w:sz w:val="22"/>
              </w:rPr>
            </w:pPr>
            <w:r>
              <w:rPr>
                <w:rFonts w:eastAsia="Calibri"/>
                <w:sz w:val="16"/>
              </w:rPr>
              <w:t>Wszyscy użytkownicy</w:t>
            </w:r>
            <w:r w:rsidR="00672991">
              <w:rPr>
                <w:rFonts w:eastAsia="Calibri"/>
                <w:sz w:val="16"/>
              </w:rPr>
              <w:t>,</w:t>
            </w:r>
            <w:r>
              <w:rPr>
                <w:rFonts w:eastAsia="Calibri"/>
                <w:sz w:val="16"/>
              </w:rPr>
              <w:t xml:space="preserve"> </w:t>
            </w:r>
            <w:r w:rsidR="00C16EEE">
              <w:rPr>
                <w:rFonts w:eastAsia="Calibri"/>
                <w:sz w:val="16"/>
              </w:rPr>
              <w:t>MSWiA</w:t>
            </w:r>
          </w:p>
        </w:tc>
        <w:tc>
          <w:tcPr>
            <w:tcW w:w="2086" w:type="dxa"/>
            <w:gridSpan w:val="3"/>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5B0018" w14:textId="77777777" w:rsidR="005C08CE" w:rsidRPr="00717EF5" w:rsidRDefault="00530F27" w:rsidP="005C08CE">
            <w:pPr>
              <w:spacing w:before="120" w:after="0" w:line="240" w:lineRule="auto"/>
              <w:rPr>
                <w:rFonts w:eastAsia="Calibri"/>
                <w:sz w:val="22"/>
              </w:rPr>
            </w:pPr>
            <w:r>
              <w:rPr>
                <w:rFonts w:eastAsia="Calibri"/>
                <w:sz w:val="16"/>
              </w:rPr>
              <w:t>średnie</w:t>
            </w:r>
          </w:p>
        </w:tc>
        <w:tc>
          <w:tcPr>
            <w:tcW w:w="914"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61F7555" w14:textId="77777777" w:rsidR="005C08CE" w:rsidRPr="00717EF5" w:rsidRDefault="00530F27" w:rsidP="005C08CE">
            <w:pPr>
              <w:spacing w:before="120" w:after="0" w:line="240" w:lineRule="auto"/>
              <w:rPr>
                <w:rFonts w:eastAsia="Calibri"/>
                <w:sz w:val="22"/>
              </w:rPr>
            </w:pPr>
            <w:r>
              <w:rPr>
                <w:rFonts w:eastAsia="Calibri"/>
                <w:sz w:val="16"/>
              </w:rPr>
              <w:t>śred</w:t>
            </w:r>
            <w:r w:rsidR="00635FC9">
              <w:rPr>
                <w:rFonts w:eastAsia="Calibri"/>
                <w:sz w:val="16"/>
              </w:rPr>
              <w:t>ni</w:t>
            </w:r>
          </w:p>
        </w:tc>
        <w:tc>
          <w:tcPr>
            <w:tcW w:w="2323" w:type="dxa"/>
            <w:gridSpan w:val="2"/>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FE504D6" w14:textId="77777777" w:rsidR="005C08CE" w:rsidRPr="00717EF5" w:rsidRDefault="005C08CE" w:rsidP="005C08CE">
            <w:pPr>
              <w:spacing w:before="120" w:after="0" w:line="240" w:lineRule="auto"/>
              <w:rPr>
                <w:rFonts w:eastAsia="Calibri"/>
                <w:sz w:val="16"/>
              </w:rPr>
            </w:pPr>
            <w:r w:rsidRPr="00717EF5">
              <w:rPr>
                <w:rFonts w:eastAsia="Calibri"/>
                <w:sz w:val="16"/>
              </w:rPr>
              <w:t>Bieżące monitorowanie</w:t>
            </w:r>
            <w:r w:rsidR="00A5154D">
              <w:rPr>
                <w:rFonts w:eastAsia="Calibri"/>
                <w:sz w:val="16"/>
              </w:rPr>
              <w:t>.</w:t>
            </w:r>
          </w:p>
          <w:p w14:paraId="1FF7601C" w14:textId="77777777" w:rsidR="005C08CE" w:rsidRPr="00717EF5" w:rsidRDefault="005C08CE" w:rsidP="005C08CE">
            <w:pPr>
              <w:spacing w:before="120" w:after="0" w:line="240" w:lineRule="auto"/>
              <w:rPr>
                <w:rFonts w:eastAsia="Calibri"/>
                <w:sz w:val="22"/>
              </w:rPr>
            </w:pPr>
          </w:p>
        </w:tc>
      </w:tr>
    </w:tbl>
    <w:p w14:paraId="1393B2EF" w14:textId="08B3CB3F" w:rsidR="00FB5878" w:rsidRDefault="00FB5878">
      <w:pPr>
        <w:rPr>
          <w:rFonts w:eastAsia="Calibri"/>
          <w:szCs w:val="20"/>
        </w:rPr>
      </w:pPr>
    </w:p>
    <w:p w14:paraId="24442DED" w14:textId="34951C2E" w:rsidR="00F2000C" w:rsidRPr="00F2000C" w:rsidRDefault="00F2000C" w:rsidP="00F2000C">
      <w:pPr>
        <w:pStyle w:val="Nagwek1"/>
      </w:pPr>
      <w:bookmarkStart w:id="86" w:name="_Toc110322451"/>
      <w:bookmarkStart w:id="87" w:name="_Toc45000338"/>
      <w:bookmarkStart w:id="88" w:name="_Toc50019121"/>
      <w:r w:rsidRPr="00F2000C">
        <w:t>Plan realizacji</w:t>
      </w:r>
      <w:bookmarkEnd w:id="86"/>
      <w:r w:rsidRPr="00F2000C">
        <w:t xml:space="preserve"> </w:t>
      </w:r>
      <w:bookmarkEnd w:id="87"/>
      <w:bookmarkEnd w:id="88"/>
    </w:p>
    <w:p w14:paraId="66A2B24A" w14:textId="77777777" w:rsidR="00F2000C" w:rsidRPr="00503B95" w:rsidRDefault="00F2000C" w:rsidP="00F2000C">
      <w:pPr>
        <w:pStyle w:val="Nagwek2"/>
      </w:pPr>
      <w:bookmarkStart w:id="89" w:name="_Toc110322452"/>
      <w:bookmarkStart w:id="90" w:name="_Toc45000339"/>
      <w:bookmarkStart w:id="91" w:name="_Toc50019122"/>
      <w:r w:rsidRPr="00503B95">
        <w:t xml:space="preserve">Harmonogram </w:t>
      </w:r>
      <w:r w:rsidR="009A2F1A" w:rsidRPr="00503B95">
        <w:t>realizacji</w:t>
      </w:r>
      <w:bookmarkEnd w:id="89"/>
      <w:r w:rsidR="009A2F1A" w:rsidRPr="00503B95">
        <w:t xml:space="preserve"> </w:t>
      </w:r>
      <w:bookmarkEnd w:id="90"/>
      <w:bookmarkEnd w:id="91"/>
    </w:p>
    <w:p w14:paraId="0A9EAEE2" w14:textId="77777777" w:rsidR="00F2000C" w:rsidRPr="00F2000C" w:rsidRDefault="00F2000C" w:rsidP="00F2000C">
      <w:pPr>
        <w:spacing w:before="120" w:after="0" w:line="360" w:lineRule="auto"/>
        <w:jc w:val="both"/>
        <w:rPr>
          <w:rFonts w:eastAsia="Calibri"/>
          <w:szCs w:val="20"/>
        </w:rPr>
      </w:pPr>
      <w:r w:rsidRPr="00F2000C">
        <w:rPr>
          <w:rFonts w:eastAsia="Calibri"/>
          <w:szCs w:val="20"/>
        </w:rPr>
        <w:t xml:space="preserve">Poniższa tabela prezentuje ramowy </w:t>
      </w:r>
      <w:r w:rsidR="00C7578D">
        <w:rPr>
          <w:rFonts w:eastAsia="Calibri"/>
          <w:szCs w:val="20"/>
        </w:rPr>
        <w:t xml:space="preserve">harmonogram realizacji </w:t>
      </w:r>
      <w:r w:rsidR="00C6224A">
        <w:rPr>
          <w:rFonts w:eastAsia="Calibri"/>
          <w:szCs w:val="20"/>
        </w:rPr>
        <w:t>Programu</w:t>
      </w:r>
    </w:p>
    <w:tbl>
      <w:tblPr>
        <w:tblStyle w:val="Tabelasiatki4akcent11"/>
        <w:tblW w:w="9639" w:type="dxa"/>
        <w:tblLook w:val="0620" w:firstRow="1" w:lastRow="0" w:firstColumn="0" w:lastColumn="0" w:noHBand="1" w:noVBand="1"/>
      </w:tblPr>
      <w:tblGrid>
        <w:gridCol w:w="846"/>
        <w:gridCol w:w="3260"/>
        <w:gridCol w:w="2126"/>
        <w:gridCol w:w="3407"/>
      </w:tblGrid>
      <w:tr w:rsidR="00F2000C" w:rsidRPr="00F2000C" w14:paraId="62035C1B" w14:textId="77777777" w:rsidTr="00132C39">
        <w:trPr>
          <w:cnfStyle w:val="100000000000" w:firstRow="1" w:lastRow="0" w:firstColumn="0" w:lastColumn="0" w:oddVBand="0" w:evenVBand="0" w:oddHBand="0" w:evenHBand="0" w:firstRowFirstColumn="0" w:firstRowLastColumn="0" w:lastRowFirstColumn="0" w:lastRowLastColumn="0"/>
          <w:trHeight w:val="502"/>
        </w:trPr>
        <w:tc>
          <w:tcPr>
            <w:tcW w:w="846" w:type="dxa"/>
            <w:tcBorders>
              <w:right w:val="single" w:sz="4" w:space="0" w:color="FFFFFF" w:themeColor="background1"/>
            </w:tcBorders>
          </w:tcPr>
          <w:p w14:paraId="04A7BA18" w14:textId="77777777" w:rsidR="00F2000C" w:rsidRPr="00F2000C" w:rsidRDefault="00F2000C" w:rsidP="00132C39">
            <w:pPr>
              <w:spacing w:before="120"/>
              <w:jc w:val="center"/>
            </w:pPr>
            <w:r w:rsidRPr="00F2000C">
              <w:t xml:space="preserve">Nr </w:t>
            </w:r>
          </w:p>
        </w:tc>
        <w:tc>
          <w:tcPr>
            <w:tcW w:w="3260" w:type="dxa"/>
            <w:tcBorders>
              <w:left w:val="single" w:sz="4" w:space="0" w:color="FFFFFF" w:themeColor="background1"/>
              <w:right w:val="single" w:sz="4" w:space="0" w:color="FFFFFF" w:themeColor="background1"/>
            </w:tcBorders>
          </w:tcPr>
          <w:p w14:paraId="319AE1B8" w14:textId="77777777" w:rsidR="00F2000C" w:rsidRPr="00F2000C" w:rsidRDefault="00F2000C" w:rsidP="00F2000C">
            <w:pPr>
              <w:spacing w:before="120"/>
              <w:jc w:val="center"/>
            </w:pPr>
            <w:r w:rsidRPr="00F2000C">
              <w:t>Nazwa Projektu</w:t>
            </w:r>
          </w:p>
        </w:tc>
        <w:tc>
          <w:tcPr>
            <w:tcW w:w="2126" w:type="dxa"/>
            <w:tcBorders>
              <w:left w:val="single" w:sz="4" w:space="0" w:color="FFFFFF" w:themeColor="background1"/>
              <w:right w:val="single" w:sz="4" w:space="0" w:color="FFFFFF" w:themeColor="background1"/>
            </w:tcBorders>
          </w:tcPr>
          <w:p w14:paraId="1DD20FC3" w14:textId="77777777" w:rsidR="00F2000C" w:rsidRPr="00F2000C" w:rsidRDefault="00F2000C" w:rsidP="00F2000C">
            <w:pPr>
              <w:spacing w:before="120"/>
              <w:jc w:val="center"/>
            </w:pPr>
            <w:r w:rsidRPr="00F2000C">
              <w:t>Termin</w:t>
            </w:r>
          </w:p>
        </w:tc>
        <w:tc>
          <w:tcPr>
            <w:tcW w:w="3407" w:type="dxa"/>
            <w:tcBorders>
              <w:left w:val="single" w:sz="4" w:space="0" w:color="FFFFFF" w:themeColor="background1"/>
            </w:tcBorders>
          </w:tcPr>
          <w:p w14:paraId="1EB35CFF" w14:textId="77777777" w:rsidR="00F2000C" w:rsidRPr="00F2000C" w:rsidRDefault="00F2000C" w:rsidP="00F2000C">
            <w:pPr>
              <w:spacing w:before="120"/>
              <w:jc w:val="center"/>
            </w:pPr>
            <w:r w:rsidRPr="00F2000C">
              <w:t>Uwagi</w:t>
            </w:r>
          </w:p>
        </w:tc>
      </w:tr>
      <w:tr w:rsidR="00F2000C" w:rsidRPr="00F2000C" w14:paraId="125AE25F" w14:textId="77777777" w:rsidTr="00132C39">
        <w:trPr>
          <w:trHeight w:val="1"/>
        </w:trPr>
        <w:tc>
          <w:tcPr>
            <w:tcW w:w="846" w:type="dxa"/>
          </w:tcPr>
          <w:p w14:paraId="35F15DDD" w14:textId="77777777" w:rsidR="00F2000C" w:rsidRPr="00F2000C" w:rsidRDefault="00F2000C" w:rsidP="00520BA6">
            <w:pPr>
              <w:spacing w:before="120"/>
              <w:jc w:val="center"/>
              <w:rPr>
                <w:sz w:val="18"/>
                <w:szCs w:val="18"/>
              </w:rPr>
            </w:pPr>
            <w:r w:rsidRPr="00F2000C">
              <w:rPr>
                <w:sz w:val="18"/>
                <w:szCs w:val="18"/>
              </w:rPr>
              <w:t>1</w:t>
            </w:r>
          </w:p>
        </w:tc>
        <w:tc>
          <w:tcPr>
            <w:tcW w:w="3260" w:type="dxa"/>
          </w:tcPr>
          <w:p w14:paraId="07AAA9E6" w14:textId="77777777" w:rsidR="00F2000C" w:rsidRPr="00F2000C" w:rsidRDefault="00F2000C" w:rsidP="00600D80">
            <w:pPr>
              <w:spacing w:before="120"/>
              <w:rPr>
                <w:bCs/>
                <w:sz w:val="18"/>
                <w:szCs w:val="18"/>
              </w:rPr>
            </w:pPr>
            <w:r w:rsidRPr="00F2000C">
              <w:rPr>
                <w:sz w:val="18"/>
                <w:szCs w:val="18"/>
              </w:rPr>
              <w:t xml:space="preserve">Modernizacja </w:t>
            </w:r>
            <w:r w:rsidR="005842BD">
              <w:rPr>
                <w:sz w:val="18"/>
                <w:szCs w:val="18"/>
              </w:rPr>
              <w:t xml:space="preserve">systemu </w:t>
            </w:r>
            <w:r w:rsidRPr="00F2000C">
              <w:rPr>
                <w:sz w:val="18"/>
                <w:szCs w:val="18"/>
              </w:rPr>
              <w:t>SIS</w:t>
            </w:r>
            <w:r w:rsidR="00856C84">
              <w:rPr>
                <w:sz w:val="18"/>
                <w:szCs w:val="18"/>
              </w:rPr>
              <w:t xml:space="preserve"> II</w:t>
            </w:r>
          </w:p>
        </w:tc>
        <w:tc>
          <w:tcPr>
            <w:tcW w:w="2126" w:type="dxa"/>
          </w:tcPr>
          <w:p w14:paraId="3944A263" w14:textId="53F6FE97" w:rsidR="00F2000C" w:rsidRPr="00F2000C" w:rsidRDefault="00FA7B1A" w:rsidP="00FA7B1A">
            <w:pPr>
              <w:spacing w:before="120"/>
              <w:jc w:val="center"/>
              <w:rPr>
                <w:bCs/>
                <w:sz w:val="18"/>
                <w:szCs w:val="18"/>
              </w:rPr>
            </w:pPr>
            <w:r>
              <w:rPr>
                <w:sz w:val="18"/>
                <w:szCs w:val="18"/>
              </w:rPr>
              <w:t xml:space="preserve">marzec </w:t>
            </w:r>
            <w:r w:rsidR="00132C39">
              <w:rPr>
                <w:sz w:val="18"/>
                <w:szCs w:val="18"/>
              </w:rPr>
              <w:t>202</w:t>
            </w:r>
            <w:r>
              <w:rPr>
                <w:sz w:val="18"/>
                <w:szCs w:val="18"/>
              </w:rPr>
              <w:t>3</w:t>
            </w:r>
            <w:r w:rsidR="00132C39">
              <w:rPr>
                <w:sz w:val="18"/>
                <w:szCs w:val="18"/>
              </w:rPr>
              <w:t xml:space="preserve"> r</w:t>
            </w:r>
            <w:r w:rsidR="00F2000C" w:rsidRPr="00F2000C">
              <w:rPr>
                <w:sz w:val="18"/>
                <w:szCs w:val="18"/>
              </w:rPr>
              <w:t>.</w:t>
            </w:r>
          </w:p>
        </w:tc>
        <w:tc>
          <w:tcPr>
            <w:tcW w:w="3407" w:type="dxa"/>
          </w:tcPr>
          <w:p w14:paraId="191694E5" w14:textId="77777777" w:rsidR="00F2000C" w:rsidRPr="00F2000C" w:rsidRDefault="007A42E2">
            <w:pPr>
              <w:spacing w:before="120"/>
              <w:jc w:val="both"/>
              <w:rPr>
                <w:rFonts w:ascii="Calibri" w:hAnsi="Calibri"/>
                <w:sz w:val="18"/>
                <w:szCs w:val="18"/>
              </w:rPr>
            </w:pPr>
            <w:r>
              <w:rPr>
                <w:rFonts w:cs="Calibri"/>
                <w:sz w:val="18"/>
                <w:szCs w:val="18"/>
              </w:rPr>
              <w:t>Nie można wykluczyć</w:t>
            </w:r>
            <w:r w:rsidR="00147C32">
              <w:rPr>
                <w:rFonts w:cs="Calibri"/>
                <w:sz w:val="18"/>
                <w:szCs w:val="18"/>
              </w:rPr>
              <w:t xml:space="preserve"> </w:t>
            </w:r>
            <w:r w:rsidR="004C2D86">
              <w:rPr>
                <w:rFonts w:cs="Calibri"/>
                <w:sz w:val="18"/>
                <w:szCs w:val="18"/>
              </w:rPr>
              <w:t xml:space="preserve">wystąpienia </w:t>
            </w:r>
            <w:r w:rsidR="004C2D86" w:rsidRPr="00015DDE">
              <w:rPr>
                <w:sz w:val="18"/>
                <w:szCs w:val="18"/>
              </w:rPr>
              <w:t>opóźnienia</w:t>
            </w:r>
            <w:r w:rsidR="00F2000C" w:rsidRPr="00015DDE">
              <w:rPr>
                <w:sz w:val="18"/>
                <w:szCs w:val="18"/>
              </w:rPr>
              <w:t xml:space="preserve"> terminu wdrożenia spowodowane</w:t>
            </w:r>
            <w:r w:rsidR="004A420F" w:rsidRPr="00015DDE">
              <w:rPr>
                <w:sz w:val="18"/>
                <w:szCs w:val="18"/>
              </w:rPr>
              <w:t>go</w:t>
            </w:r>
            <w:r w:rsidR="00F2000C" w:rsidRPr="00015DDE">
              <w:rPr>
                <w:sz w:val="18"/>
                <w:szCs w:val="18"/>
              </w:rPr>
              <w:t xml:space="preserve"> </w:t>
            </w:r>
            <w:r w:rsidR="00132C39" w:rsidRPr="00015DDE">
              <w:rPr>
                <w:sz w:val="18"/>
                <w:szCs w:val="18"/>
              </w:rPr>
              <w:t xml:space="preserve">konsekwencjami globalnej pandemii </w:t>
            </w:r>
            <w:r w:rsidR="00F2000C" w:rsidRPr="00015DDE">
              <w:rPr>
                <w:sz w:val="18"/>
                <w:szCs w:val="18"/>
              </w:rPr>
              <w:t>COVID-19</w:t>
            </w:r>
            <w:r w:rsidR="00C1411C" w:rsidRPr="00015DDE">
              <w:rPr>
                <w:sz w:val="18"/>
                <w:szCs w:val="18"/>
              </w:rPr>
              <w:t xml:space="preserve"> oraz ograniczeń po stronie państw członkowskich</w:t>
            </w:r>
            <w:r w:rsidR="00BF01BC">
              <w:rPr>
                <w:sz w:val="18"/>
                <w:szCs w:val="18"/>
              </w:rPr>
              <w:t>.</w:t>
            </w:r>
          </w:p>
        </w:tc>
      </w:tr>
      <w:tr w:rsidR="00015DDE" w:rsidRPr="00F2000C" w14:paraId="5702F45F" w14:textId="77777777" w:rsidTr="00132C39">
        <w:trPr>
          <w:trHeight w:val="1"/>
        </w:trPr>
        <w:tc>
          <w:tcPr>
            <w:tcW w:w="846" w:type="dxa"/>
          </w:tcPr>
          <w:p w14:paraId="43AB0D6F" w14:textId="77777777" w:rsidR="00015DDE" w:rsidRDefault="00015DDE" w:rsidP="00015DDE">
            <w:pPr>
              <w:spacing w:before="120"/>
              <w:jc w:val="center"/>
              <w:rPr>
                <w:sz w:val="18"/>
                <w:szCs w:val="18"/>
              </w:rPr>
            </w:pPr>
            <w:r>
              <w:rPr>
                <w:sz w:val="18"/>
                <w:szCs w:val="18"/>
              </w:rPr>
              <w:t>2</w:t>
            </w:r>
          </w:p>
        </w:tc>
        <w:tc>
          <w:tcPr>
            <w:tcW w:w="3260" w:type="dxa"/>
          </w:tcPr>
          <w:p w14:paraId="142F3AA3" w14:textId="77777777" w:rsidR="00015DDE" w:rsidRPr="00F2000C" w:rsidRDefault="00015DDE" w:rsidP="00015DDE">
            <w:pPr>
              <w:spacing w:before="120"/>
              <w:rPr>
                <w:sz w:val="18"/>
                <w:szCs w:val="18"/>
              </w:rPr>
            </w:pPr>
            <w:r w:rsidRPr="00F2000C">
              <w:rPr>
                <w:sz w:val="18"/>
                <w:szCs w:val="18"/>
              </w:rPr>
              <w:t xml:space="preserve">Modernizacja </w:t>
            </w:r>
            <w:r>
              <w:rPr>
                <w:sz w:val="18"/>
                <w:szCs w:val="18"/>
              </w:rPr>
              <w:t xml:space="preserve">systemu </w:t>
            </w:r>
            <w:r w:rsidRPr="00F2000C">
              <w:rPr>
                <w:sz w:val="18"/>
                <w:szCs w:val="18"/>
              </w:rPr>
              <w:t>VIS</w:t>
            </w:r>
          </w:p>
        </w:tc>
        <w:tc>
          <w:tcPr>
            <w:tcW w:w="2126" w:type="dxa"/>
          </w:tcPr>
          <w:p w14:paraId="72E9347C" w14:textId="77777777" w:rsidR="00015DDE" w:rsidRPr="00A023A9" w:rsidRDefault="00015DDE" w:rsidP="007019E0">
            <w:pPr>
              <w:spacing w:before="120"/>
              <w:jc w:val="center"/>
              <w:rPr>
                <w:sz w:val="18"/>
                <w:szCs w:val="18"/>
              </w:rPr>
            </w:pPr>
            <w:r w:rsidRPr="00A023A9">
              <w:rPr>
                <w:sz w:val="18"/>
                <w:szCs w:val="18"/>
              </w:rPr>
              <w:t>202</w:t>
            </w:r>
            <w:r w:rsidR="007019E0">
              <w:rPr>
                <w:sz w:val="18"/>
                <w:szCs w:val="18"/>
              </w:rPr>
              <w:t>4</w:t>
            </w:r>
            <w:r w:rsidRPr="00A023A9">
              <w:rPr>
                <w:sz w:val="18"/>
                <w:szCs w:val="18"/>
              </w:rPr>
              <w:t xml:space="preserve"> r.</w:t>
            </w:r>
          </w:p>
        </w:tc>
        <w:tc>
          <w:tcPr>
            <w:tcW w:w="3407" w:type="dxa"/>
          </w:tcPr>
          <w:p w14:paraId="778F7EDE" w14:textId="77777777" w:rsidR="00015DDE" w:rsidRDefault="001B3B34" w:rsidP="00015DDE">
            <w:pPr>
              <w:spacing w:before="120"/>
              <w:jc w:val="both"/>
              <w:rPr>
                <w:rFonts w:cs="Calibri"/>
                <w:sz w:val="18"/>
                <w:szCs w:val="18"/>
              </w:rPr>
            </w:pPr>
            <w:r>
              <w:rPr>
                <w:rFonts w:cs="Calibri"/>
                <w:sz w:val="18"/>
                <w:szCs w:val="18"/>
              </w:rPr>
              <w:t>-</w:t>
            </w:r>
          </w:p>
        </w:tc>
      </w:tr>
      <w:tr w:rsidR="00015DDE" w:rsidRPr="00F2000C" w14:paraId="101B8844" w14:textId="77777777" w:rsidTr="00132C39">
        <w:trPr>
          <w:trHeight w:val="1"/>
        </w:trPr>
        <w:tc>
          <w:tcPr>
            <w:tcW w:w="846" w:type="dxa"/>
          </w:tcPr>
          <w:p w14:paraId="2765C5BE" w14:textId="77777777" w:rsidR="00015DDE" w:rsidRPr="00F2000C" w:rsidRDefault="00015DDE" w:rsidP="00015DDE">
            <w:pPr>
              <w:spacing w:before="120"/>
              <w:jc w:val="center"/>
              <w:rPr>
                <w:sz w:val="18"/>
                <w:szCs w:val="18"/>
              </w:rPr>
            </w:pPr>
            <w:r>
              <w:rPr>
                <w:sz w:val="18"/>
                <w:szCs w:val="18"/>
              </w:rPr>
              <w:t>3</w:t>
            </w:r>
          </w:p>
        </w:tc>
        <w:tc>
          <w:tcPr>
            <w:tcW w:w="3260" w:type="dxa"/>
          </w:tcPr>
          <w:p w14:paraId="065FCCB7" w14:textId="77777777" w:rsidR="00015DDE" w:rsidRDefault="00015DDE" w:rsidP="00015DDE">
            <w:pPr>
              <w:spacing w:before="120"/>
              <w:rPr>
                <w:sz w:val="18"/>
                <w:szCs w:val="18"/>
              </w:rPr>
            </w:pPr>
            <w:r w:rsidRPr="00F2000C">
              <w:rPr>
                <w:sz w:val="18"/>
                <w:szCs w:val="18"/>
              </w:rPr>
              <w:t xml:space="preserve">Modernizacja </w:t>
            </w:r>
            <w:r>
              <w:rPr>
                <w:sz w:val="18"/>
                <w:szCs w:val="18"/>
              </w:rPr>
              <w:t xml:space="preserve">systemu </w:t>
            </w:r>
            <w:proofErr w:type="spellStart"/>
            <w:r w:rsidRPr="00F2000C">
              <w:rPr>
                <w:sz w:val="18"/>
                <w:szCs w:val="18"/>
              </w:rPr>
              <w:t>Eurodac</w:t>
            </w:r>
            <w:proofErr w:type="spellEnd"/>
          </w:p>
        </w:tc>
        <w:tc>
          <w:tcPr>
            <w:tcW w:w="2126" w:type="dxa"/>
          </w:tcPr>
          <w:p w14:paraId="243D2EEC" w14:textId="77777777" w:rsidR="00015DDE" w:rsidRDefault="00015DDE" w:rsidP="00015DDE">
            <w:pPr>
              <w:spacing w:before="120"/>
              <w:jc w:val="center"/>
              <w:rPr>
                <w:sz w:val="18"/>
                <w:szCs w:val="18"/>
              </w:rPr>
            </w:pPr>
            <w:r w:rsidRPr="00A023A9">
              <w:rPr>
                <w:sz w:val="18"/>
                <w:szCs w:val="18"/>
              </w:rPr>
              <w:t>202</w:t>
            </w:r>
            <w:r>
              <w:rPr>
                <w:sz w:val="18"/>
                <w:szCs w:val="18"/>
              </w:rPr>
              <w:t>4</w:t>
            </w:r>
            <w:r w:rsidRPr="00A023A9">
              <w:rPr>
                <w:sz w:val="18"/>
                <w:szCs w:val="18"/>
              </w:rPr>
              <w:t xml:space="preserve"> r.</w:t>
            </w:r>
            <w:r w:rsidR="0059384B">
              <w:rPr>
                <w:sz w:val="18"/>
                <w:szCs w:val="18"/>
              </w:rPr>
              <w:t xml:space="preserve"> – 2025 r.</w:t>
            </w:r>
          </w:p>
        </w:tc>
        <w:tc>
          <w:tcPr>
            <w:tcW w:w="3407" w:type="dxa"/>
          </w:tcPr>
          <w:p w14:paraId="5A3DCE2D" w14:textId="77777777" w:rsidR="00015DDE" w:rsidRDefault="001B3B34" w:rsidP="00015DDE">
            <w:pPr>
              <w:spacing w:before="120"/>
              <w:jc w:val="both"/>
              <w:rPr>
                <w:rFonts w:cs="Calibri"/>
                <w:sz w:val="18"/>
                <w:szCs w:val="18"/>
              </w:rPr>
            </w:pPr>
            <w:r>
              <w:rPr>
                <w:rFonts w:cs="Calibri"/>
                <w:sz w:val="18"/>
                <w:szCs w:val="18"/>
              </w:rPr>
              <w:t>-</w:t>
            </w:r>
          </w:p>
        </w:tc>
      </w:tr>
      <w:tr w:rsidR="00015DDE" w:rsidRPr="00F2000C" w14:paraId="6B4F2AE2" w14:textId="77777777" w:rsidTr="002C58CC">
        <w:trPr>
          <w:trHeight w:val="1622"/>
        </w:trPr>
        <w:tc>
          <w:tcPr>
            <w:tcW w:w="846" w:type="dxa"/>
          </w:tcPr>
          <w:p w14:paraId="0B474C1C" w14:textId="77777777" w:rsidR="00015DDE" w:rsidRPr="00F2000C" w:rsidRDefault="00015DDE" w:rsidP="00015DDE">
            <w:pPr>
              <w:spacing w:before="120"/>
              <w:jc w:val="center"/>
              <w:rPr>
                <w:sz w:val="18"/>
                <w:szCs w:val="18"/>
              </w:rPr>
            </w:pPr>
            <w:r w:rsidRPr="00F2000C">
              <w:rPr>
                <w:sz w:val="18"/>
                <w:szCs w:val="18"/>
              </w:rPr>
              <w:t>4</w:t>
            </w:r>
          </w:p>
        </w:tc>
        <w:tc>
          <w:tcPr>
            <w:tcW w:w="3260" w:type="dxa"/>
          </w:tcPr>
          <w:p w14:paraId="493F7283" w14:textId="77777777" w:rsidR="00015DDE" w:rsidRPr="00F2000C" w:rsidRDefault="00015DDE" w:rsidP="00015DDE">
            <w:pPr>
              <w:spacing w:before="120"/>
              <w:rPr>
                <w:bCs/>
                <w:sz w:val="18"/>
                <w:szCs w:val="18"/>
              </w:rPr>
            </w:pPr>
            <w:r>
              <w:rPr>
                <w:sz w:val="18"/>
                <w:szCs w:val="18"/>
              </w:rPr>
              <w:t>Wdrożenie systemu</w:t>
            </w:r>
            <w:r w:rsidRPr="00F2000C">
              <w:rPr>
                <w:sz w:val="18"/>
                <w:szCs w:val="18"/>
              </w:rPr>
              <w:t xml:space="preserve"> EES</w:t>
            </w:r>
          </w:p>
        </w:tc>
        <w:tc>
          <w:tcPr>
            <w:tcW w:w="2126" w:type="dxa"/>
          </w:tcPr>
          <w:p w14:paraId="2218E91A" w14:textId="77777777" w:rsidR="00015DDE" w:rsidRPr="00F2000C" w:rsidRDefault="007E3808" w:rsidP="00015DDE">
            <w:pPr>
              <w:spacing w:before="120"/>
              <w:jc w:val="center"/>
              <w:rPr>
                <w:bCs/>
                <w:sz w:val="18"/>
                <w:szCs w:val="18"/>
              </w:rPr>
            </w:pPr>
            <w:r>
              <w:rPr>
                <w:sz w:val="18"/>
                <w:szCs w:val="18"/>
              </w:rPr>
              <w:t>Maj 2023</w:t>
            </w:r>
            <w:r w:rsidR="00015DDE">
              <w:rPr>
                <w:sz w:val="18"/>
                <w:szCs w:val="18"/>
              </w:rPr>
              <w:t xml:space="preserve"> r.</w:t>
            </w:r>
          </w:p>
        </w:tc>
        <w:tc>
          <w:tcPr>
            <w:tcW w:w="3407" w:type="dxa"/>
          </w:tcPr>
          <w:p w14:paraId="30B3584C" w14:textId="77777777" w:rsidR="00015DDE" w:rsidRPr="00F2000C" w:rsidRDefault="00015DDE">
            <w:pPr>
              <w:spacing w:before="120"/>
              <w:jc w:val="both"/>
              <w:rPr>
                <w:rFonts w:ascii="Calibri" w:hAnsi="Calibri"/>
                <w:sz w:val="18"/>
                <w:szCs w:val="18"/>
              </w:rPr>
            </w:pPr>
            <w:r>
              <w:rPr>
                <w:rFonts w:cs="Calibri"/>
                <w:sz w:val="18"/>
                <w:szCs w:val="18"/>
              </w:rPr>
              <w:t xml:space="preserve">Nie można wykluczyć wystąpienia </w:t>
            </w:r>
            <w:r w:rsidRPr="00F2000C">
              <w:rPr>
                <w:rFonts w:cs="Calibri"/>
                <w:sz w:val="18"/>
                <w:szCs w:val="18"/>
              </w:rPr>
              <w:t>opóźnienia terminu wdrożenia spowodowane</w:t>
            </w:r>
            <w:r>
              <w:rPr>
                <w:rFonts w:cs="Calibri"/>
                <w:sz w:val="18"/>
                <w:szCs w:val="18"/>
              </w:rPr>
              <w:t>go</w:t>
            </w:r>
            <w:r w:rsidRPr="00F2000C">
              <w:rPr>
                <w:rFonts w:cs="Calibri"/>
                <w:sz w:val="18"/>
                <w:szCs w:val="18"/>
              </w:rPr>
              <w:t xml:space="preserve"> </w:t>
            </w:r>
            <w:r>
              <w:rPr>
                <w:rFonts w:cs="Calibri"/>
                <w:sz w:val="18"/>
                <w:szCs w:val="18"/>
              </w:rPr>
              <w:t xml:space="preserve">konsekwencjami globalnej pandemii </w:t>
            </w:r>
            <w:r w:rsidR="0059384B">
              <w:rPr>
                <w:rFonts w:cs="Calibri"/>
                <w:sz w:val="18"/>
                <w:szCs w:val="18"/>
              </w:rPr>
              <w:t>COVID-19</w:t>
            </w:r>
            <w:r w:rsidR="00BF01BC">
              <w:rPr>
                <w:rFonts w:cs="Calibri"/>
                <w:sz w:val="18"/>
                <w:szCs w:val="18"/>
              </w:rPr>
              <w:t xml:space="preserve"> oraz</w:t>
            </w:r>
            <w:r w:rsidR="0059384B">
              <w:rPr>
                <w:rFonts w:cs="Calibri"/>
                <w:sz w:val="18"/>
                <w:szCs w:val="18"/>
              </w:rPr>
              <w:t xml:space="preserve"> </w:t>
            </w:r>
            <w:r w:rsidR="0059384B" w:rsidRPr="00015DDE">
              <w:rPr>
                <w:sz w:val="18"/>
                <w:szCs w:val="18"/>
              </w:rPr>
              <w:t>ograniczeń po stronie państw członkowskich</w:t>
            </w:r>
            <w:r w:rsidR="00BF01BC">
              <w:rPr>
                <w:sz w:val="18"/>
                <w:szCs w:val="18"/>
              </w:rPr>
              <w:t>.</w:t>
            </w:r>
          </w:p>
        </w:tc>
      </w:tr>
      <w:tr w:rsidR="00015DDE" w:rsidRPr="00F2000C" w14:paraId="0B145AF1" w14:textId="77777777" w:rsidTr="002C58CC">
        <w:trPr>
          <w:trHeight w:val="1689"/>
        </w:trPr>
        <w:tc>
          <w:tcPr>
            <w:tcW w:w="846" w:type="dxa"/>
          </w:tcPr>
          <w:p w14:paraId="572D00AF" w14:textId="77777777" w:rsidR="00015DDE" w:rsidRPr="00F2000C" w:rsidRDefault="00015DDE" w:rsidP="00015DDE">
            <w:pPr>
              <w:spacing w:before="120"/>
              <w:jc w:val="center"/>
              <w:rPr>
                <w:sz w:val="18"/>
                <w:szCs w:val="18"/>
              </w:rPr>
            </w:pPr>
            <w:r w:rsidRPr="00F2000C">
              <w:rPr>
                <w:sz w:val="18"/>
                <w:szCs w:val="18"/>
              </w:rPr>
              <w:t>5</w:t>
            </w:r>
          </w:p>
        </w:tc>
        <w:tc>
          <w:tcPr>
            <w:tcW w:w="3260" w:type="dxa"/>
          </w:tcPr>
          <w:p w14:paraId="748018A8" w14:textId="77777777" w:rsidR="00015DDE" w:rsidRPr="00F2000C" w:rsidRDefault="00015DDE" w:rsidP="00015DDE">
            <w:pPr>
              <w:spacing w:before="120"/>
              <w:rPr>
                <w:bCs/>
                <w:sz w:val="18"/>
                <w:szCs w:val="18"/>
              </w:rPr>
            </w:pPr>
            <w:r>
              <w:rPr>
                <w:sz w:val="18"/>
                <w:szCs w:val="18"/>
              </w:rPr>
              <w:t>Wdrożenie systemu</w:t>
            </w:r>
            <w:r w:rsidRPr="00F2000C">
              <w:rPr>
                <w:sz w:val="18"/>
                <w:szCs w:val="18"/>
              </w:rPr>
              <w:t xml:space="preserve"> ETIAS</w:t>
            </w:r>
          </w:p>
        </w:tc>
        <w:tc>
          <w:tcPr>
            <w:tcW w:w="2126" w:type="dxa"/>
          </w:tcPr>
          <w:p w14:paraId="713ED220" w14:textId="77777777" w:rsidR="00015DDE" w:rsidRPr="00F2000C" w:rsidRDefault="007E3808" w:rsidP="00015DDE">
            <w:pPr>
              <w:spacing w:before="120"/>
              <w:jc w:val="center"/>
              <w:rPr>
                <w:bCs/>
                <w:sz w:val="18"/>
                <w:szCs w:val="18"/>
              </w:rPr>
            </w:pPr>
            <w:r>
              <w:rPr>
                <w:sz w:val="18"/>
                <w:szCs w:val="18"/>
              </w:rPr>
              <w:t xml:space="preserve">Listopad </w:t>
            </w:r>
            <w:r w:rsidR="00015DDE">
              <w:rPr>
                <w:sz w:val="18"/>
                <w:szCs w:val="18"/>
              </w:rPr>
              <w:t>2023 r.</w:t>
            </w:r>
          </w:p>
        </w:tc>
        <w:tc>
          <w:tcPr>
            <w:tcW w:w="3407" w:type="dxa"/>
          </w:tcPr>
          <w:p w14:paraId="12100173" w14:textId="77777777" w:rsidR="00015DDE" w:rsidRPr="00F2000C" w:rsidRDefault="00015DDE">
            <w:pPr>
              <w:spacing w:before="120"/>
              <w:jc w:val="both"/>
              <w:rPr>
                <w:rFonts w:ascii="Calibri" w:hAnsi="Calibri"/>
                <w:sz w:val="18"/>
                <w:szCs w:val="18"/>
              </w:rPr>
            </w:pPr>
            <w:r>
              <w:rPr>
                <w:rFonts w:cs="Calibri"/>
                <w:sz w:val="18"/>
                <w:szCs w:val="18"/>
              </w:rPr>
              <w:t xml:space="preserve">Nie można wykluczyć wystąpienia </w:t>
            </w:r>
            <w:r w:rsidRPr="00F2000C">
              <w:rPr>
                <w:rFonts w:cs="Calibri"/>
                <w:sz w:val="18"/>
                <w:szCs w:val="18"/>
              </w:rPr>
              <w:t>opóźnienia terminu wdrożenia spowodowane</w:t>
            </w:r>
            <w:r>
              <w:rPr>
                <w:rFonts w:cs="Calibri"/>
                <w:sz w:val="18"/>
                <w:szCs w:val="18"/>
              </w:rPr>
              <w:t>go</w:t>
            </w:r>
            <w:r w:rsidRPr="00F2000C">
              <w:rPr>
                <w:rFonts w:cs="Calibri"/>
                <w:sz w:val="18"/>
                <w:szCs w:val="18"/>
              </w:rPr>
              <w:t xml:space="preserve"> </w:t>
            </w:r>
            <w:r>
              <w:rPr>
                <w:rFonts w:cs="Calibri"/>
                <w:sz w:val="18"/>
                <w:szCs w:val="18"/>
              </w:rPr>
              <w:t xml:space="preserve">konsekwencjami globalnej pandemii </w:t>
            </w:r>
            <w:r w:rsidR="0059384B">
              <w:rPr>
                <w:rFonts w:cs="Calibri"/>
                <w:sz w:val="18"/>
                <w:szCs w:val="18"/>
              </w:rPr>
              <w:t>COVID-19</w:t>
            </w:r>
            <w:r w:rsidR="00BF01BC">
              <w:rPr>
                <w:rFonts w:cs="Calibri"/>
                <w:sz w:val="18"/>
                <w:szCs w:val="18"/>
              </w:rPr>
              <w:t xml:space="preserve"> oraz</w:t>
            </w:r>
            <w:r w:rsidR="0059384B">
              <w:rPr>
                <w:rFonts w:cs="Calibri"/>
                <w:sz w:val="18"/>
                <w:szCs w:val="18"/>
              </w:rPr>
              <w:t xml:space="preserve"> </w:t>
            </w:r>
            <w:r w:rsidR="0059384B" w:rsidRPr="00015DDE">
              <w:rPr>
                <w:sz w:val="18"/>
                <w:szCs w:val="18"/>
              </w:rPr>
              <w:t>ograniczeń po stronie państw członkowskich</w:t>
            </w:r>
            <w:r w:rsidR="00BF01BC">
              <w:rPr>
                <w:sz w:val="18"/>
                <w:szCs w:val="18"/>
              </w:rPr>
              <w:t>.</w:t>
            </w:r>
            <w:r w:rsidR="0059384B" w:rsidRPr="00015DDE">
              <w:rPr>
                <w:sz w:val="18"/>
                <w:szCs w:val="18"/>
              </w:rPr>
              <w:t xml:space="preserve"> </w:t>
            </w:r>
          </w:p>
        </w:tc>
      </w:tr>
      <w:tr w:rsidR="00015DDE" w:rsidRPr="00F2000C" w14:paraId="4A9F82D8" w14:textId="77777777" w:rsidTr="002C58CC">
        <w:trPr>
          <w:trHeight w:val="893"/>
        </w:trPr>
        <w:tc>
          <w:tcPr>
            <w:tcW w:w="846" w:type="dxa"/>
          </w:tcPr>
          <w:p w14:paraId="26F191F0" w14:textId="77777777" w:rsidR="00015DDE" w:rsidRPr="00F2000C" w:rsidRDefault="00015DDE" w:rsidP="00015DDE">
            <w:pPr>
              <w:spacing w:before="120"/>
              <w:jc w:val="center"/>
              <w:rPr>
                <w:sz w:val="18"/>
                <w:szCs w:val="18"/>
              </w:rPr>
            </w:pPr>
            <w:r w:rsidRPr="00F2000C">
              <w:rPr>
                <w:sz w:val="18"/>
                <w:szCs w:val="18"/>
              </w:rPr>
              <w:t>6</w:t>
            </w:r>
          </w:p>
        </w:tc>
        <w:tc>
          <w:tcPr>
            <w:tcW w:w="3260" w:type="dxa"/>
          </w:tcPr>
          <w:p w14:paraId="1C787B7B" w14:textId="77777777" w:rsidR="00015DDE" w:rsidRPr="00F2000C" w:rsidRDefault="00015DDE" w:rsidP="00015DDE">
            <w:pPr>
              <w:spacing w:before="120"/>
              <w:rPr>
                <w:bCs/>
                <w:sz w:val="18"/>
                <w:szCs w:val="18"/>
              </w:rPr>
            </w:pPr>
            <w:r>
              <w:rPr>
                <w:sz w:val="18"/>
                <w:szCs w:val="18"/>
              </w:rPr>
              <w:t>Wdrożenie systemu</w:t>
            </w:r>
            <w:r w:rsidRPr="00F2000C">
              <w:rPr>
                <w:sz w:val="18"/>
                <w:szCs w:val="18"/>
              </w:rPr>
              <w:t xml:space="preserve"> ECRIS-TCN</w:t>
            </w:r>
          </w:p>
        </w:tc>
        <w:tc>
          <w:tcPr>
            <w:tcW w:w="2126" w:type="dxa"/>
          </w:tcPr>
          <w:p w14:paraId="5525E89C" w14:textId="77777777" w:rsidR="00015DDE" w:rsidRPr="00F2000C" w:rsidRDefault="00015DDE" w:rsidP="00015DDE">
            <w:pPr>
              <w:spacing w:before="120"/>
              <w:jc w:val="center"/>
              <w:rPr>
                <w:rFonts w:ascii="Calibri" w:hAnsi="Calibri"/>
                <w:sz w:val="18"/>
                <w:szCs w:val="18"/>
              </w:rPr>
            </w:pPr>
            <w:r>
              <w:rPr>
                <w:sz w:val="18"/>
                <w:szCs w:val="18"/>
              </w:rPr>
              <w:t>Listopad</w:t>
            </w:r>
            <w:r w:rsidR="000F6D07">
              <w:rPr>
                <w:sz w:val="18"/>
                <w:szCs w:val="18"/>
              </w:rPr>
              <w:t xml:space="preserve"> </w:t>
            </w:r>
            <w:r>
              <w:rPr>
                <w:sz w:val="18"/>
                <w:szCs w:val="18"/>
              </w:rPr>
              <w:t>2023 r.</w:t>
            </w:r>
          </w:p>
        </w:tc>
        <w:tc>
          <w:tcPr>
            <w:tcW w:w="3407" w:type="dxa"/>
          </w:tcPr>
          <w:p w14:paraId="2A599B17" w14:textId="211BFB06" w:rsidR="00015DDE" w:rsidRPr="00F2000C" w:rsidRDefault="00015DDE" w:rsidP="00D524E2">
            <w:pPr>
              <w:spacing w:before="120"/>
              <w:jc w:val="both"/>
              <w:rPr>
                <w:rFonts w:ascii="Calibri" w:hAnsi="Calibri"/>
                <w:sz w:val="18"/>
                <w:szCs w:val="18"/>
              </w:rPr>
            </w:pPr>
            <w:r>
              <w:rPr>
                <w:rFonts w:cs="Calibri"/>
                <w:sz w:val="18"/>
                <w:szCs w:val="18"/>
              </w:rPr>
              <w:t xml:space="preserve">Nie można wykluczyć wystąpienia </w:t>
            </w:r>
            <w:r w:rsidRPr="00F2000C">
              <w:rPr>
                <w:rFonts w:cs="Calibri"/>
                <w:sz w:val="18"/>
                <w:szCs w:val="18"/>
              </w:rPr>
              <w:t>opóźnienia terminu wdrożenia spowodowane</w:t>
            </w:r>
            <w:r>
              <w:rPr>
                <w:rFonts w:cs="Calibri"/>
                <w:sz w:val="18"/>
                <w:szCs w:val="18"/>
              </w:rPr>
              <w:t>go</w:t>
            </w:r>
            <w:r w:rsidRPr="00F2000C">
              <w:rPr>
                <w:rFonts w:cs="Calibri"/>
                <w:sz w:val="18"/>
                <w:szCs w:val="18"/>
              </w:rPr>
              <w:t xml:space="preserve"> </w:t>
            </w:r>
            <w:r>
              <w:rPr>
                <w:rFonts w:cs="Calibri"/>
                <w:sz w:val="18"/>
                <w:szCs w:val="18"/>
              </w:rPr>
              <w:t xml:space="preserve">konsekwencjami globalnej pandemii </w:t>
            </w:r>
            <w:r w:rsidRPr="00F2000C">
              <w:rPr>
                <w:rFonts w:cs="Calibri"/>
                <w:sz w:val="18"/>
                <w:szCs w:val="18"/>
              </w:rPr>
              <w:t>COVID-19</w:t>
            </w:r>
            <w:r w:rsidR="00BF01BC">
              <w:rPr>
                <w:rFonts w:cs="Calibri"/>
                <w:sz w:val="18"/>
                <w:szCs w:val="18"/>
              </w:rPr>
              <w:t xml:space="preserve"> oraz </w:t>
            </w:r>
            <w:r w:rsidR="00BF01BC" w:rsidRPr="00015DDE">
              <w:rPr>
                <w:sz w:val="18"/>
                <w:szCs w:val="18"/>
              </w:rPr>
              <w:t>ograniczeń po stronie państw członkowskich</w:t>
            </w:r>
            <w:r w:rsidRPr="00F2000C">
              <w:rPr>
                <w:rFonts w:cs="Calibri"/>
                <w:sz w:val="18"/>
                <w:szCs w:val="18"/>
              </w:rPr>
              <w:t>.</w:t>
            </w:r>
            <w:r w:rsidRPr="00F2000C">
              <w:rPr>
                <w:rFonts w:ascii="Calibri" w:hAnsi="Calibri"/>
                <w:sz w:val="18"/>
                <w:szCs w:val="18"/>
              </w:rPr>
              <w:t xml:space="preserve">  </w:t>
            </w:r>
          </w:p>
        </w:tc>
      </w:tr>
    </w:tbl>
    <w:p w14:paraId="646B68DD" w14:textId="77777777" w:rsidR="009A2F1A" w:rsidRDefault="009A2F1A" w:rsidP="009A2F1A"/>
    <w:p w14:paraId="07A2E2AB" w14:textId="77777777" w:rsidR="009A2F1A" w:rsidRDefault="00601C2C" w:rsidP="009A2F1A">
      <w:pPr>
        <w:pStyle w:val="Nagwek2"/>
      </w:pPr>
      <w:bookmarkStart w:id="92" w:name="_Toc45000340"/>
      <w:bookmarkStart w:id="93" w:name="_Toc50019123"/>
      <w:bookmarkStart w:id="94" w:name="_Toc110322453"/>
      <w:r>
        <w:t>Prognoza</w:t>
      </w:r>
      <w:r w:rsidR="009A2F1A" w:rsidRPr="00F2000C">
        <w:t xml:space="preserve"> finansow</w:t>
      </w:r>
      <w:bookmarkEnd w:id="92"/>
      <w:bookmarkEnd w:id="93"/>
      <w:r>
        <w:t>a</w:t>
      </w:r>
      <w:bookmarkEnd w:id="94"/>
    </w:p>
    <w:p w14:paraId="0EDE81AE" w14:textId="6F98106B" w:rsidR="009A2F1A" w:rsidRDefault="00F2000C" w:rsidP="00F2000C">
      <w:pPr>
        <w:spacing w:before="120" w:after="0" w:line="360" w:lineRule="auto"/>
        <w:jc w:val="both"/>
        <w:rPr>
          <w:rFonts w:eastAsia="Calibri"/>
          <w:szCs w:val="20"/>
        </w:rPr>
      </w:pPr>
      <w:r w:rsidRPr="00F2000C">
        <w:rPr>
          <w:rFonts w:eastAsia="Calibri"/>
          <w:szCs w:val="20"/>
        </w:rPr>
        <w:t xml:space="preserve">Istotną kwestią jest zapewnienie finansowania przedsięwzięcia. </w:t>
      </w:r>
      <w:r w:rsidR="00452A3C">
        <w:rPr>
          <w:rFonts w:eastAsia="Calibri"/>
          <w:szCs w:val="20"/>
        </w:rPr>
        <w:t>W załączniku nr 1 przedstawion</w:t>
      </w:r>
      <w:r w:rsidR="00FF752E">
        <w:rPr>
          <w:rFonts w:eastAsia="Calibri"/>
          <w:szCs w:val="20"/>
        </w:rPr>
        <w:t>e</w:t>
      </w:r>
      <w:r w:rsidR="00452A3C">
        <w:rPr>
          <w:rFonts w:eastAsia="Calibri"/>
          <w:szCs w:val="20"/>
        </w:rPr>
        <w:t xml:space="preserve"> </w:t>
      </w:r>
      <w:r w:rsidR="00FF752E">
        <w:rPr>
          <w:rFonts w:eastAsia="Calibri"/>
          <w:szCs w:val="20"/>
        </w:rPr>
        <w:t>są</w:t>
      </w:r>
      <w:r w:rsidR="00A35391">
        <w:rPr>
          <w:rFonts w:eastAsia="Calibri"/>
          <w:szCs w:val="20"/>
        </w:rPr>
        <w:t xml:space="preserve"> szacunk</w:t>
      </w:r>
      <w:r w:rsidR="00FF752E">
        <w:rPr>
          <w:rFonts w:eastAsia="Calibri"/>
          <w:szCs w:val="20"/>
        </w:rPr>
        <w:t>i</w:t>
      </w:r>
      <w:r w:rsidR="00A35391">
        <w:rPr>
          <w:rFonts w:eastAsia="Calibri"/>
          <w:szCs w:val="20"/>
        </w:rPr>
        <w:t xml:space="preserve"> finansow</w:t>
      </w:r>
      <w:r w:rsidR="00FF752E">
        <w:rPr>
          <w:rFonts w:eastAsia="Calibri"/>
          <w:szCs w:val="20"/>
        </w:rPr>
        <w:t>e</w:t>
      </w:r>
      <w:r w:rsidR="00A35391">
        <w:rPr>
          <w:rFonts w:eastAsia="Calibri"/>
          <w:szCs w:val="20"/>
        </w:rPr>
        <w:t>.</w:t>
      </w:r>
      <w:r w:rsidR="00601C2C">
        <w:rPr>
          <w:rFonts w:eastAsia="Calibri"/>
          <w:szCs w:val="20"/>
        </w:rPr>
        <w:t xml:space="preserve"> </w:t>
      </w:r>
      <w:r w:rsidR="00D93439">
        <w:rPr>
          <w:rFonts w:eastAsia="Calibri"/>
          <w:szCs w:val="20"/>
        </w:rPr>
        <w:t>Dokument nie przewiduje centralnego</w:t>
      </w:r>
      <w:r w:rsidR="00FF752E" w:rsidRPr="00FF752E">
        <w:rPr>
          <w:rFonts w:eastAsia="Calibri"/>
          <w:szCs w:val="20"/>
        </w:rPr>
        <w:t xml:space="preserve"> mechanizm</w:t>
      </w:r>
      <w:r w:rsidR="00D93439">
        <w:rPr>
          <w:rFonts w:eastAsia="Calibri"/>
          <w:szCs w:val="20"/>
        </w:rPr>
        <w:t>u</w:t>
      </w:r>
      <w:r w:rsidR="00FF752E" w:rsidRPr="00FF752E">
        <w:rPr>
          <w:rFonts w:eastAsia="Calibri"/>
          <w:szCs w:val="20"/>
        </w:rPr>
        <w:t xml:space="preserve"> finansowania </w:t>
      </w:r>
      <w:r w:rsidR="00FF752E">
        <w:rPr>
          <w:rFonts w:eastAsia="Calibri"/>
          <w:szCs w:val="20"/>
        </w:rPr>
        <w:t xml:space="preserve">zadań. </w:t>
      </w:r>
      <w:r w:rsidR="00601C2C">
        <w:rPr>
          <w:rFonts w:eastAsia="Calibri"/>
          <w:szCs w:val="20"/>
        </w:rPr>
        <w:t>W</w:t>
      </w:r>
      <w:r w:rsidR="00FF752E">
        <w:rPr>
          <w:rFonts w:eastAsia="Calibri"/>
          <w:szCs w:val="20"/>
        </w:rPr>
        <w:t>nioskowanie o zap</w:t>
      </w:r>
      <w:r w:rsidR="00601C2C">
        <w:rPr>
          <w:rFonts w:eastAsia="Calibri"/>
          <w:szCs w:val="20"/>
        </w:rPr>
        <w:t>ewnienie</w:t>
      </w:r>
      <w:r w:rsidR="00FF752E">
        <w:rPr>
          <w:rFonts w:eastAsia="Calibri"/>
          <w:szCs w:val="20"/>
        </w:rPr>
        <w:t xml:space="preserve"> </w:t>
      </w:r>
      <w:r w:rsidR="00D93439">
        <w:rPr>
          <w:rFonts w:eastAsia="Calibri"/>
          <w:szCs w:val="20"/>
        </w:rPr>
        <w:t>środków służących realizacji zad</w:t>
      </w:r>
      <w:r w:rsidR="00FF752E">
        <w:rPr>
          <w:rFonts w:eastAsia="Calibri"/>
          <w:szCs w:val="20"/>
        </w:rPr>
        <w:t>ań leży w gestii poszczególnych podmiotów</w:t>
      </w:r>
      <w:r w:rsidR="00D93439">
        <w:rPr>
          <w:rFonts w:eastAsia="Calibri"/>
          <w:szCs w:val="20"/>
        </w:rPr>
        <w:t>,</w:t>
      </w:r>
      <w:r w:rsidR="00FF752E">
        <w:rPr>
          <w:rFonts w:eastAsia="Calibri"/>
          <w:szCs w:val="20"/>
        </w:rPr>
        <w:t xml:space="preserve"> zgodnie ze standardow</w:t>
      </w:r>
      <w:r w:rsidR="00D93439">
        <w:rPr>
          <w:rFonts w:eastAsia="Calibri"/>
          <w:szCs w:val="20"/>
        </w:rPr>
        <w:t>ą</w:t>
      </w:r>
      <w:r w:rsidR="00FF752E">
        <w:rPr>
          <w:rFonts w:eastAsia="Calibri"/>
          <w:szCs w:val="20"/>
        </w:rPr>
        <w:t xml:space="preserve"> procedurą pozyskiwania środków budżetowych oraz funduszy UE.</w:t>
      </w:r>
      <w:r w:rsidR="003B1068">
        <w:rPr>
          <w:rFonts w:eastAsia="Calibri"/>
          <w:szCs w:val="20"/>
        </w:rPr>
        <w:t xml:space="preserve"> </w:t>
      </w:r>
      <w:r w:rsidR="003B1068" w:rsidRPr="003B1068">
        <w:rPr>
          <w:rFonts w:eastAsia="Calibri"/>
          <w:szCs w:val="20"/>
        </w:rPr>
        <w:t>Do czasu precyzyjnego określenia kosztów realizacji poszczególnych zadań, będą one finansowane w ramach limitu wydatków określonego w ustawie budżetowej na dany rok, we właściwej części budżetowej, bez konieczności ubiegania się o dodatkowe środki</w:t>
      </w:r>
      <w:r w:rsidR="003B1068">
        <w:rPr>
          <w:rFonts w:eastAsia="Calibri"/>
          <w:szCs w:val="20"/>
        </w:rPr>
        <w:t>.</w:t>
      </w:r>
    </w:p>
    <w:p w14:paraId="0921B599" w14:textId="77777777" w:rsidR="00F2000C" w:rsidRPr="00F2000C" w:rsidRDefault="00F2000C" w:rsidP="00F2000C">
      <w:pPr>
        <w:pStyle w:val="Nagwek2"/>
      </w:pPr>
      <w:bookmarkStart w:id="95" w:name="_Toc45000346"/>
      <w:bookmarkStart w:id="96" w:name="_Toc50019129"/>
      <w:bookmarkStart w:id="97" w:name="_Toc110322454"/>
      <w:r w:rsidRPr="00F2000C">
        <w:t>Główne ryzyka</w:t>
      </w:r>
      <w:bookmarkEnd w:id="95"/>
      <w:bookmarkEnd w:id="96"/>
      <w:bookmarkEnd w:id="97"/>
    </w:p>
    <w:p w14:paraId="6D4069B3" w14:textId="77777777" w:rsidR="00F2000C" w:rsidRPr="00F2000C" w:rsidRDefault="00F2000C" w:rsidP="002C58CC">
      <w:pPr>
        <w:spacing w:before="60" w:after="0" w:line="360" w:lineRule="auto"/>
        <w:jc w:val="both"/>
        <w:rPr>
          <w:rFonts w:eastAsia="Calibri"/>
          <w:szCs w:val="20"/>
        </w:rPr>
      </w:pPr>
      <w:r w:rsidRPr="00F2000C">
        <w:rPr>
          <w:rFonts w:eastAsia="Calibri"/>
          <w:szCs w:val="20"/>
        </w:rPr>
        <w:t xml:space="preserve">W wyniku dokonanej analizy została opracowana poniższa tabela zawierająca główne ryzyka </w:t>
      </w:r>
      <w:r w:rsidR="001B3B34">
        <w:rPr>
          <w:rFonts w:eastAsia="Calibri"/>
          <w:szCs w:val="20"/>
          <w:u w:val="single"/>
        </w:rPr>
        <w:t>przedsięwzięcia</w:t>
      </w:r>
      <w:r w:rsidRPr="00F2000C">
        <w:rPr>
          <w:rFonts w:eastAsia="Calibri"/>
          <w:szCs w:val="20"/>
        </w:rPr>
        <w:t xml:space="preserve">, które ujęte zostały w </w:t>
      </w:r>
      <w:r w:rsidR="00DA1D4D">
        <w:rPr>
          <w:rFonts w:eastAsia="Calibri"/>
          <w:szCs w:val="20"/>
        </w:rPr>
        <w:t>pięciu</w:t>
      </w:r>
      <w:r w:rsidR="00DA1D4D" w:rsidRPr="00F2000C">
        <w:rPr>
          <w:rFonts w:eastAsia="Calibri"/>
          <w:szCs w:val="20"/>
        </w:rPr>
        <w:t xml:space="preserve"> </w:t>
      </w:r>
      <w:r w:rsidRPr="00F2000C">
        <w:rPr>
          <w:rFonts w:eastAsia="Calibri"/>
          <w:szCs w:val="20"/>
        </w:rPr>
        <w:t>obszarach: zarządcze, finansowe, organizacyjno-prawne</w:t>
      </w:r>
      <w:r w:rsidR="00DA1D4D">
        <w:rPr>
          <w:rFonts w:eastAsia="Calibri"/>
          <w:szCs w:val="20"/>
        </w:rPr>
        <w:t xml:space="preserve">, </w:t>
      </w:r>
      <w:r w:rsidRPr="00F2000C">
        <w:rPr>
          <w:rFonts w:eastAsia="Calibri"/>
          <w:szCs w:val="20"/>
        </w:rPr>
        <w:t>techniczne</w:t>
      </w:r>
      <w:r w:rsidR="00DA1D4D">
        <w:rPr>
          <w:rFonts w:eastAsia="Calibri"/>
          <w:szCs w:val="20"/>
        </w:rPr>
        <w:t xml:space="preserve"> oraz środowiskowe</w:t>
      </w:r>
      <w:r w:rsidRPr="00F2000C">
        <w:rPr>
          <w:rFonts w:eastAsia="Calibri"/>
          <w:szCs w:val="20"/>
        </w:rPr>
        <w:t>.</w:t>
      </w:r>
    </w:p>
    <w:p w14:paraId="5B23DDEE" w14:textId="77777777" w:rsidR="00F2000C" w:rsidRDefault="00F2000C" w:rsidP="002C58CC">
      <w:pPr>
        <w:spacing w:before="60" w:after="0" w:line="360" w:lineRule="auto"/>
        <w:jc w:val="both"/>
        <w:rPr>
          <w:rFonts w:eastAsia="Calibri"/>
          <w:szCs w:val="20"/>
        </w:rPr>
      </w:pPr>
      <w:r w:rsidRPr="00F2000C">
        <w:rPr>
          <w:rFonts w:eastAsia="Calibri"/>
          <w:szCs w:val="20"/>
        </w:rPr>
        <w:t xml:space="preserve">Ponadto istnieje ryzyko związane z opóźnieniem przyjęcia odpowiednich przepisów na szczeblu UE, opracowaniem dokumentacji technicznej (ICD) dla poszczególnych systemów, a także terminowym uruchomieniem systemów. W związku z tym, że ww. ryzyka nie można przydzielić do konkretnej instytucji na szczeblu krajowym, to nie zostało ono przedstawione w poniższej tabeli. </w:t>
      </w:r>
    </w:p>
    <w:p w14:paraId="0A05CE81" w14:textId="77777777" w:rsidR="00FA4FF3" w:rsidRPr="00B412AC" w:rsidRDefault="00FA4FF3" w:rsidP="00FA4FF3">
      <w:pPr>
        <w:spacing w:before="120" w:after="0" w:line="360" w:lineRule="auto"/>
        <w:jc w:val="both"/>
        <w:rPr>
          <w:rFonts w:eastAsia="Calibri"/>
          <w:b/>
          <w:szCs w:val="20"/>
        </w:rPr>
      </w:pPr>
    </w:p>
    <w:tbl>
      <w:tblPr>
        <w:tblW w:w="0" w:type="auto"/>
        <w:tblInd w:w="-147" w:type="dxa"/>
        <w:tblLayout w:type="fixed"/>
        <w:tblCellMar>
          <w:left w:w="10" w:type="dxa"/>
          <w:right w:w="10" w:type="dxa"/>
        </w:tblCellMar>
        <w:tblLook w:val="0000" w:firstRow="0" w:lastRow="0" w:firstColumn="0" w:lastColumn="0" w:noHBand="0" w:noVBand="0"/>
      </w:tblPr>
      <w:tblGrid>
        <w:gridCol w:w="747"/>
        <w:gridCol w:w="2010"/>
        <w:gridCol w:w="1638"/>
        <w:gridCol w:w="1882"/>
        <w:gridCol w:w="786"/>
        <w:gridCol w:w="2146"/>
      </w:tblGrid>
      <w:tr w:rsidR="00F2000C" w:rsidRPr="00F2000C" w14:paraId="233F967E" w14:textId="77777777" w:rsidTr="002C58CC">
        <w:trPr>
          <w:trHeight w:val="533"/>
          <w:tblHeader/>
        </w:trPr>
        <w:tc>
          <w:tcPr>
            <w:tcW w:w="747" w:type="dxa"/>
            <w:tcBorders>
              <w:top w:val="single" w:sz="4" w:space="0" w:color="8EAADB"/>
              <w:left w:val="single" w:sz="4" w:space="0" w:color="8EAADB"/>
              <w:bottom w:val="single" w:sz="4" w:space="0" w:color="8EAADB"/>
              <w:right w:val="single" w:sz="4" w:space="0" w:color="FFFFFF" w:themeColor="background1"/>
            </w:tcBorders>
            <w:shd w:val="clear" w:color="auto" w:fill="5B9BD5" w:themeFill="accent1"/>
            <w:tcMar>
              <w:left w:w="108" w:type="dxa"/>
              <w:right w:w="108" w:type="dxa"/>
            </w:tcMar>
          </w:tcPr>
          <w:p w14:paraId="1BCFD294" w14:textId="77777777" w:rsidR="00F2000C" w:rsidRPr="00F2000C" w:rsidRDefault="00F2000C" w:rsidP="00F2000C">
            <w:pPr>
              <w:spacing w:before="120" w:after="0" w:line="240" w:lineRule="auto"/>
              <w:jc w:val="center"/>
              <w:rPr>
                <w:rFonts w:eastAsia="Calibri"/>
                <w:b/>
                <w:color w:val="FFFFFF" w:themeColor="background1"/>
                <w:sz w:val="22"/>
              </w:rPr>
            </w:pPr>
            <w:r w:rsidRPr="00F2000C">
              <w:rPr>
                <w:rFonts w:eastAsia="Calibri"/>
                <w:b/>
                <w:color w:val="FFFFFF" w:themeColor="background1"/>
                <w:sz w:val="18"/>
              </w:rPr>
              <w:t>Nr</w:t>
            </w:r>
          </w:p>
        </w:tc>
        <w:tc>
          <w:tcPr>
            <w:tcW w:w="2010"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0ECE3596" w14:textId="77777777" w:rsidR="00F2000C" w:rsidRPr="00F2000C" w:rsidRDefault="00F2000C" w:rsidP="00F2000C">
            <w:pPr>
              <w:spacing w:before="120" w:after="0" w:line="240" w:lineRule="auto"/>
              <w:jc w:val="center"/>
              <w:rPr>
                <w:rFonts w:eastAsia="Calibri"/>
                <w:b/>
                <w:color w:val="FFFFFF" w:themeColor="background1"/>
                <w:sz w:val="22"/>
              </w:rPr>
            </w:pPr>
            <w:r w:rsidRPr="00F2000C">
              <w:rPr>
                <w:rFonts w:eastAsia="Calibri"/>
                <w:b/>
                <w:color w:val="FFFFFF" w:themeColor="background1"/>
                <w:sz w:val="18"/>
              </w:rPr>
              <w:t>Opis ryzyka</w:t>
            </w:r>
          </w:p>
        </w:tc>
        <w:tc>
          <w:tcPr>
            <w:tcW w:w="1638"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17EA695A" w14:textId="77777777" w:rsidR="00F2000C" w:rsidRPr="00F2000C" w:rsidRDefault="00F2000C" w:rsidP="00F2000C">
            <w:pPr>
              <w:spacing w:before="120" w:after="0" w:line="240" w:lineRule="auto"/>
              <w:jc w:val="center"/>
              <w:rPr>
                <w:rFonts w:eastAsia="Calibri"/>
                <w:b/>
                <w:color w:val="FFFFFF" w:themeColor="background1"/>
                <w:sz w:val="22"/>
              </w:rPr>
            </w:pPr>
            <w:r w:rsidRPr="00F2000C">
              <w:rPr>
                <w:rFonts w:eastAsia="Calibri"/>
                <w:b/>
                <w:color w:val="FFFFFF" w:themeColor="background1"/>
                <w:sz w:val="18"/>
              </w:rPr>
              <w:t>Obszar kompetencji</w:t>
            </w:r>
          </w:p>
        </w:tc>
        <w:tc>
          <w:tcPr>
            <w:tcW w:w="1882"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16D85B78" w14:textId="77777777" w:rsidR="00F2000C" w:rsidRPr="00F2000C" w:rsidRDefault="00F2000C" w:rsidP="00F2000C">
            <w:pPr>
              <w:spacing w:before="120" w:after="0" w:line="240" w:lineRule="auto"/>
              <w:jc w:val="center"/>
              <w:rPr>
                <w:rFonts w:eastAsia="Calibri"/>
                <w:b/>
                <w:color w:val="FFFFFF" w:themeColor="background1"/>
                <w:sz w:val="22"/>
              </w:rPr>
            </w:pPr>
            <w:r w:rsidRPr="002C58CC">
              <w:rPr>
                <w:rFonts w:eastAsia="Calibri"/>
                <w:b/>
                <w:color w:val="FFFFFF" w:themeColor="background1"/>
                <w:sz w:val="16"/>
                <w:szCs w:val="16"/>
              </w:rPr>
              <w:t>Prawdopodobieństwo</w:t>
            </w:r>
            <w:r w:rsidRPr="00F2000C">
              <w:rPr>
                <w:rFonts w:eastAsia="Calibri"/>
                <w:b/>
                <w:color w:val="FFFFFF" w:themeColor="background1"/>
                <w:sz w:val="18"/>
              </w:rPr>
              <w:t xml:space="preserve"> wystąpienia</w:t>
            </w:r>
          </w:p>
        </w:tc>
        <w:tc>
          <w:tcPr>
            <w:tcW w:w="786" w:type="dxa"/>
            <w:tcBorders>
              <w:top w:val="single" w:sz="4" w:space="0" w:color="8EAADB"/>
              <w:left w:val="single" w:sz="4" w:space="0" w:color="FFFFFF" w:themeColor="background1"/>
              <w:bottom w:val="single" w:sz="4" w:space="0" w:color="8EAADB"/>
              <w:right w:val="single" w:sz="4" w:space="0" w:color="FFFFFF" w:themeColor="background1"/>
            </w:tcBorders>
            <w:shd w:val="clear" w:color="auto" w:fill="5B9BD5" w:themeFill="accent1"/>
            <w:tcMar>
              <w:left w:w="108" w:type="dxa"/>
              <w:right w:w="108" w:type="dxa"/>
            </w:tcMar>
          </w:tcPr>
          <w:p w14:paraId="0539BFCC" w14:textId="77777777" w:rsidR="00F2000C" w:rsidRPr="00F2000C" w:rsidRDefault="00F2000C" w:rsidP="00F2000C">
            <w:pPr>
              <w:spacing w:before="120" w:after="0" w:line="240" w:lineRule="auto"/>
              <w:jc w:val="center"/>
              <w:rPr>
                <w:rFonts w:eastAsia="Calibri"/>
                <w:b/>
                <w:color w:val="FFFFFF" w:themeColor="background1"/>
                <w:sz w:val="22"/>
              </w:rPr>
            </w:pPr>
            <w:r w:rsidRPr="00F2000C">
              <w:rPr>
                <w:rFonts w:eastAsia="Calibri"/>
                <w:b/>
                <w:color w:val="FFFFFF" w:themeColor="background1"/>
                <w:sz w:val="18"/>
              </w:rPr>
              <w:t>Wpływ</w:t>
            </w:r>
          </w:p>
        </w:tc>
        <w:tc>
          <w:tcPr>
            <w:tcW w:w="2146" w:type="dxa"/>
            <w:tcBorders>
              <w:top w:val="single" w:sz="4" w:space="0" w:color="8EAADB"/>
              <w:left w:val="single" w:sz="4" w:space="0" w:color="FFFFFF" w:themeColor="background1"/>
              <w:bottom w:val="single" w:sz="4" w:space="0" w:color="8EAADB"/>
              <w:right w:val="single" w:sz="4" w:space="0" w:color="8EAADB"/>
            </w:tcBorders>
            <w:shd w:val="clear" w:color="auto" w:fill="5B9BD5" w:themeFill="accent1"/>
            <w:tcMar>
              <w:left w:w="108" w:type="dxa"/>
              <w:right w:w="108" w:type="dxa"/>
            </w:tcMar>
          </w:tcPr>
          <w:p w14:paraId="137FA73D" w14:textId="77777777" w:rsidR="00F2000C" w:rsidRPr="00F2000C" w:rsidRDefault="00F2000C" w:rsidP="00F2000C">
            <w:pPr>
              <w:spacing w:before="120" w:after="0" w:line="240" w:lineRule="auto"/>
              <w:jc w:val="center"/>
              <w:rPr>
                <w:rFonts w:eastAsia="Calibri"/>
                <w:b/>
                <w:color w:val="FFFFFF" w:themeColor="background1"/>
                <w:sz w:val="22"/>
              </w:rPr>
            </w:pPr>
            <w:r w:rsidRPr="00F2000C">
              <w:rPr>
                <w:rFonts w:eastAsia="Calibri"/>
                <w:b/>
                <w:color w:val="FFFFFF" w:themeColor="background1"/>
                <w:sz w:val="18"/>
              </w:rPr>
              <w:t>Możliwe sposoby przeciwdziałania</w:t>
            </w:r>
          </w:p>
        </w:tc>
      </w:tr>
      <w:tr w:rsidR="00F2000C" w:rsidRPr="00F2000C" w14:paraId="33A512E2" w14:textId="77777777" w:rsidTr="002C58CC">
        <w:trPr>
          <w:trHeight w:val="302"/>
        </w:trPr>
        <w:tc>
          <w:tcPr>
            <w:tcW w:w="920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597D369D" w14:textId="77777777" w:rsidR="00F2000C" w:rsidRPr="00F2000C" w:rsidRDefault="00F2000C" w:rsidP="009C153D">
            <w:pPr>
              <w:spacing w:before="120" w:after="0" w:line="240" w:lineRule="auto"/>
              <w:rPr>
                <w:rFonts w:eastAsia="Calibri"/>
                <w:sz w:val="22"/>
              </w:rPr>
            </w:pPr>
            <w:r w:rsidRPr="00F2000C">
              <w:rPr>
                <w:rFonts w:eastAsia="Calibri"/>
                <w:sz w:val="18"/>
              </w:rPr>
              <w:t>Zarządcze</w:t>
            </w:r>
          </w:p>
        </w:tc>
      </w:tr>
      <w:tr w:rsidR="00F2000C" w:rsidRPr="00F2000C" w14:paraId="1A799041"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ED22684" w14:textId="77777777" w:rsidR="00F2000C" w:rsidRPr="009C153D" w:rsidRDefault="0008123C" w:rsidP="00F2000C">
            <w:pPr>
              <w:spacing w:before="120" w:after="0" w:line="240" w:lineRule="auto"/>
              <w:jc w:val="both"/>
              <w:rPr>
                <w:rFonts w:eastAsia="Calibri"/>
                <w:sz w:val="16"/>
                <w:szCs w:val="16"/>
              </w:rPr>
            </w:pPr>
            <w:r>
              <w:rPr>
                <w:rFonts w:eastAsia="Calibri"/>
                <w:sz w:val="16"/>
                <w:szCs w:val="16"/>
              </w:rPr>
              <w:t>1</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F1C7B8E" w14:textId="77777777" w:rsidR="00F2000C" w:rsidRPr="009C153D" w:rsidRDefault="0008123C" w:rsidP="00600D80">
            <w:pPr>
              <w:spacing w:before="120" w:after="0" w:line="240" w:lineRule="auto"/>
              <w:rPr>
                <w:rFonts w:eastAsia="Calibri"/>
                <w:sz w:val="16"/>
                <w:szCs w:val="16"/>
              </w:rPr>
            </w:pPr>
            <w:r w:rsidRPr="009C153D">
              <w:rPr>
                <w:rFonts w:eastAsia="Calibri"/>
                <w:sz w:val="16"/>
                <w:szCs w:val="16"/>
              </w:rPr>
              <w:t>Przesunięcie terminów</w:t>
            </w:r>
            <w:r>
              <w:rPr>
                <w:rFonts w:eastAsia="Calibri"/>
                <w:sz w:val="16"/>
                <w:szCs w:val="16"/>
              </w:rPr>
              <w:t xml:space="preserve"> na poziomie unijnym</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2BCDC1D" w14:textId="77777777" w:rsidR="00F2000C" w:rsidRPr="009C153D" w:rsidRDefault="0008123C" w:rsidP="00600D80">
            <w:pPr>
              <w:spacing w:before="120" w:after="0" w:line="240" w:lineRule="auto"/>
              <w:rPr>
                <w:rFonts w:eastAsia="Calibri"/>
                <w:sz w:val="16"/>
                <w:szCs w:val="16"/>
              </w:rPr>
            </w:pPr>
            <w:r w:rsidRPr="009C153D">
              <w:rPr>
                <w:rFonts w:eastAsia="Calibri"/>
                <w:sz w:val="16"/>
                <w:szCs w:val="16"/>
              </w:rPr>
              <w:t>MSWiA, Zespół ds. Zapewnienia Współpracy Polskiej Administracji Rządowej z Wielkoskalowymi Systemami Informacyjnymi UE</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552318" w14:textId="77777777" w:rsidR="00F2000C" w:rsidRPr="009C153D" w:rsidRDefault="0008123C" w:rsidP="00600D80">
            <w:pPr>
              <w:spacing w:before="120" w:after="0" w:line="240" w:lineRule="auto"/>
              <w:rPr>
                <w:rFonts w:eastAsia="Calibri"/>
                <w:sz w:val="16"/>
                <w:szCs w:val="16"/>
                <w:highlight w:val="green"/>
              </w:rPr>
            </w:pPr>
            <w:r w:rsidRPr="009C153D">
              <w:rPr>
                <w:rFonts w:eastAsia="Calibri"/>
                <w:sz w:val="16"/>
                <w:szCs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7303265" w14:textId="77777777" w:rsidR="00F2000C" w:rsidRPr="00F2000C" w:rsidRDefault="0008123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F0A555D" w14:textId="77777777" w:rsidR="00F2000C" w:rsidRPr="00F2000C" w:rsidRDefault="0008123C" w:rsidP="001E542B">
            <w:pPr>
              <w:spacing w:before="120" w:after="0" w:line="240" w:lineRule="auto"/>
              <w:rPr>
                <w:rFonts w:eastAsia="Calibri"/>
                <w:sz w:val="22"/>
              </w:rPr>
            </w:pPr>
            <w:r w:rsidRPr="009C153D">
              <w:rPr>
                <w:rFonts w:eastAsia="Calibri"/>
                <w:sz w:val="16"/>
                <w:szCs w:val="16"/>
              </w:rPr>
              <w:t>Monitorowanie</w:t>
            </w:r>
          </w:p>
        </w:tc>
      </w:tr>
      <w:tr w:rsidR="00F2000C" w:rsidRPr="00F2000C" w14:paraId="3EE20AFC" w14:textId="77777777" w:rsidTr="002C58CC">
        <w:trPr>
          <w:trHeight w:val="264"/>
        </w:trPr>
        <w:tc>
          <w:tcPr>
            <w:tcW w:w="920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449FBB52" w14:textId="77777777" w:rsidR="00F2000C" w:rsidRPr="00F2000C" w:rsidRDefault="00F2000C" w:rsidP="00600D80">
            <w:pPr>
              <w:spacing w:before="120" w:after="0" w:line="240" w:lineRule="auto"/>
              <w:rPr>
                <w:rFonts w:eastAsia="Calibri"/>
                <w:sz w:val="22"/>
              </w:rPr>
            </w:pPr>
            <w:r w:rsidRPr="00F2000C">
              <w:rPr>
                <w:rFonts w:eastAsia="Calibri"/>
                <w:sz w:val="18"/>
              </w:rPr>
              <w:t>Finansowe</w:t>
            </w:r>
          </w:p>
        </w:tc>
      </w:tr>
      <w:tr w:rsidR="00F2000C" w:rsidRPr="00F2000C" w14:paraId="70186C7A"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0CC495B" w14:textId="77777777" w:rsidR="00F2000C" w:rsidRPr="009C153D" w:rsidRDefault="009C153D" w:rsidP="00F2000C">
            <w:pPr>
              <w:spacing w:before="120" w:after="0" w:line="240" w:lineRule="auto"/>
              <w:jc w:val="both"/>
              <w:rPr>
                <w:rFonts w:eastAsia="Calibri"/>
                <w:sz w:val="16"/>
                <w:szCs w:val="16"/>
              </w:rPr>
            </w:pPr>
            <w:r w:rsidRPr="009C153D">
              <w:rPr>
                <w:rFonts w:eastAsia="Calibri"/>
                <w:sz w:val="16"/>
                <w:szCs w:val="16"/>
              </w:rPr>
              <w:t>2</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26D970" w14:textId="77777777" w:rsidR="00F2000C" w:rsidRPr="00F2000C" w:rsidRDefault="00F2000C" w:rsidP="00600D80">
            <w:pPr>
              <w:spacing w:before="120" w:after="0" w:line="240" w:lineRule="auto"/>
              <w:rPr>
                <w:rFonts w:eastAsia="Calibri"/>
                <w:sz w:val="22"/>
              </w:rPr>
            </w:pPr>
            <w:r w:rsidRPr="00F2000C">
              <w:rPr>
                <w:rFonts w:eastAsia="Calibri"/>
                <w:sz w:val="16"/>
              </w:rPr>
              <w:t>Niewystarczające środki finansowe na realizację projektów z funduszy UE</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5706C10"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4EE86F8" w14:textId="77777777" w:rsidR="00F2000C" w:rsidRPr="00F2000C" w:rsidRDefault="00F2000C" w:rsidP="00600D80">
            <w:pPr>
              <w:spacing w:before="120" w:after="0" w:line="240" w:lineRule="auto"/>
              <w:rPr>
                <w:rFonts w:eastAsia="Calibri"/>
                <w:sz w:val="22"/>
              </w:rPr>
            </w:pPr>
            <w:r w:rsidRPr="00F2000C">
              <w:rPr>
                <w:rFonts w:eastAsia="Calibri"/>
                <w:sz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DBC93D0" w14:textId="77777777" w:rsidR="00F2000C" w:rsidRPr="00F2000C" w:rsidRDefault="00F2000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67F637C" w14:textId="77777777" w:rsidR="00F2000C" w:rsidRPr="00F2000C" w:rsidRDefault="00ED07F3" w:rsidP="001E542B">
            <w:pPr>
              <w:spacing w:before="120" w:after="0" w:line="240" w:lineRule="auto"/>
              <w:rPr>
                <w:rFonts w:eastAsia="Calibri"/>
                <w:sz w:val="22"/>
              </w:rPr>
            </w:pPr>
            <w:r w:rsidRPr="00ED07F3">
              <w:rPr>
                <w:rFonts w:eastAsia="Calibri"/>
                <w:sz w:val="16"/>
              </w:rPr>
              <w:t>Opracowanie szczegółowego planu potrzeb</w:t>
            </w:r>
            <w:r>
              <w:rPr>
                <w:rFonts w:eastAsia="Calibri"/>
                <w:sz w:val="16"/>
              </w:rPr>
              <w:t xml:space="preserve"> finansowych</w:t>
            </w:r>
          </w:p>
        </w:tc>
      </w:tr>
      <w:tr w:rsidR="00F2000C" w:rsidRPr="00F2000C" w14:paraId="44B26471" w14:textId="77777777" w:rsidTr="002C58CC">
        <w:trPr>
          <w:trHeight w:val="909"/>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74067BC1" w14:textId="77777777" w:rsidR="00F2000C" w:rsidRPr="009C153D" w:rsidRDefault="009C153D" w:rsidP="00F2000C">
            <w:pPr>
              <w:spacing w:before="120" w:after="0" w:line="240" w:lineRule="auto"/>
              <w:jc w:val="both"/>
              <w:rPr>
                <w:rFonts w:eastAsia="Calibri"/>
                <w:sz w:val="16"/>
                <w:szCs w:val="16"/>
              </w:rPr>
            </w:pPr>
            <w:r w:rsidRPr="009C153D">
              <w:rPr>
                <w:rFonts w:eastAsia="Calibri"/>
                <w:sz w:val="16"/>
                <w:szCs w:val="16"/>
              </w:rPr>
              <w:t>3</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C689A2" w14:textId="77777777" w:rsidR="00F2000C" w:rsidRPr="00F2000C" w:rsidRDefault="00F2000C" w:rsidP="00600D80">
            <w:pPr>
              <w:spacing w:before="120" w:after="0" w:line="240" w:lineRule="auto"/>
              <w:rPr>
                <w:rFonts w:eastAsia="Calibri"/>
                <w:sz w:val="22"/>
              </w:rPr>
            </w:pPr>
            <w:r w:rsidRPr="00F2000C">
              <w:rPr>
                <w:rFonts w:eastAsia="Calibri"/>
                <w:sz w:val="16"/>
              </w:rPr>
              <w:t>Niewystarczające środki finansowe na realizację projektów ze środków krajowych</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69AE2B1"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EF78E26" w14:textId="77777777" w:rsidR="00F2000C" w:rsidRPr="00F2000C" w:rsidRDefault="00F2000C" w:rsidP="00600D80">
            <w:pPr>
              <w:spacing w:before="120" w:after="0" w:line="240" w:lineRule="auto"/>
              <w:rPr>
                <w:rFonts w:eastAsia="Calibri"/>
                <w:sz w:val="22"/>
              </w:rPr>
            </w:pPr>
            <w:r w:rsidRPr="00F2000C">
              <w:rPr>
                <w:rFonts w:eastAsia="Calibri"/>
                <w:sz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A150638" w14:textId="77777777" w:rsidR="00F2000C" w:rsidRPr="00F2000C" w:rsidRDefault="00F2000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9C77F3" w14:textId="77777777" w:rsidR="00F2000C" w:rsidRPr="00BF33D5" w:rsidRDefault="00ED07F3" w:rsidP="00ED07F3">
            <w:pPr>
              <w:spacing w:before="120" w:after="0" w:line="240" w:lineRule="auto"/>
              <w:rPr>
                <w:rFonts w:eastAsia="Calibri"/>
                <w:sz w:val="16"/>
              </w:rPr>
            </w:pPr>
            <w:r w:rsidRPr="00ED07F3">
              <w:rPr>
                <w:rFonts w:eastAsia="Calibri"/>
                <w:sz w:val="16"/>
              </w:rPr>
              <w:t xml:space="preserve">Opracowanie szczegółowego planu potrzeb finansowych </w:t>
            </w:r>
          </w:p>
        </w:tc>
      </w:tr>
      <w:tr w:rsidR="00F2000C" w:rsidRPr="00F2000C" w14:paraId="214A405B" w14:textId="77777777" w:rsidTr="002C58CC">
        <w:trPr>
          <w:trHeight w:val="280"/>
        </w:trPr>
        <w:tc>
          <w:tcPr>
            <w:tcW w:w="920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0AC4219D" w14:textId="77777777" w:rsidR="00F2000C" w:rsidRPr="00F2000C" w:rsidRDefault="00F2000C" w:rsidP="00600D80">
            <w:pPr>
              <w:spacing w:before="120" w:after="0" w:line="240" w:lineRule="auto"/>
              <w:rPr>
                <w:rFonts w:eastAsia="Calibri"/>
                <w:sz w:val="22"/>
              </w:rPr>
            </w:pPr>
            <w:r w:rsidRPr="00F2000C">
              <w:rPr>
                <w:rFonts w:eastAsia="Calibri"/>
                <w:sz w:val="18"/>
              </w:rPr>
              <w:t>Organizacyjno-prawne</w:t>
            </w:r>
          </w:p>
        </w:tc>
      </w:tr>
      <w:tr w:rsidR="00F2000C" w:rsidRPr="00F2000C" w14:paraId="51E1DD14"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8939F01" w14:textId="77777777" w:rsidR="00F2000C" w:rsidRPr="009C153D" w:rsidRDefault="00F2000C" w:rsidP="00F2000C">
            <w:pPr>
              <w:spacing w:before="120" w:after="0" w:line="240" w:lineRule="auto"/>
              <w:jc w:val="both"/>
              <w:rPr>
                <w:rFonts w:eastAsia="Calibri"/>
                <w:sz w:val="16"/>
                <w:szCs w:val="16"/>
              </w:rPr>
            </w:pPr>
            <w:r w:rsidRPr="009C153D">
              <w:rPr>
                <w:rFonts w:eastAsia="Calibri"/>
                <w:sz w:val="16"/>
                <w:szCs w:val="16"/>
              </w:rPr>
              <w:t>4</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247A8D5" w14:textId="77777777" w:rsidR="00F2000C" w:rsidRPr="00F2000C" w:rsidRDefault="00F2000C" w:rsidP="00600D80">
            <w:pPr>
              <w:spacing w:before="120" w:after="0" w:line="240" w:lineRule="auto"/>
              <w:rPr>
                <w:rFonts w:eastAsia="Calibri"/>
                <w:sz w:val="22"/>
              </w:rPr>
            </w:pPr>
            <w:r w:rsidRPr="00F2000C">
              <w:rPr>
                <w:rFonts w:eastAsia="Calibri"/>
                <w:sz w:val="16"/>
              </w:rPr>
              <w:t>Niewystarczające zasoby kadrowe do realizacji projektu</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224A115"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449B31" w14:textId="77777777" w:rsidR="00F2000C" w:rsidRPr="00F2000C" w:rsidRDefault="00F2000C" w:rsidP="00600D80">
            <w:pPr>
              <w:spacing w:before="120" w:after="0" w:line="240" w:lineRule="auto"/>
              <w:rPr>
                <w:rFonts w:eastAsia="Calibri"/>
                <w:sz w:val="22"/>
              </w:rPr>
            </w:pPr>
            <w:r w:rsidRPr="00F2000C">
              <w:rPr>
                <w:rFonts w:eastAsia="Calibri"/>
                <w:sz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D02643F" w14:textId="77777777" w:rsidR="00F2000C" w:rsidRPr="00F2000C" w:rsidRDefault="00F2000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FCC7644" w14:textId="77777777" w:rsidR="00F2000C" w:rsidRPr="00F2000C" w:rsidRDefault="00F2000C" w:rsidP="00600D80">
            <w:pPr>
              <w:spacing w:before="120" w:after="0" w:line="240" w:lineRule="auto"/>
              <w:rPr>
                <w:rFonts w:eastAsia="Calibri"/>
                <w:sz w:val="22"/>
              </w:rPr>
            </w:pPr>
            <w:r w:rsidRPr="00F2000C">
              <w:rPr>
                <w:rFonts w:eastAsia="Calibri"/>
                <w:sz w:val="16"/>
              </w:rPr>
              <w:t>Opracowanie szczegółowego planu potrzeb kadrowych w celach przekazania szczeblowi zarządzającemu programem; Dodatki motywacyjne</w:t>
            </w:r>
          </w:p>
        </w:tc>
      </w:tr>
      <w:tr w:rsidR="00F2000C" w:rsidRPr="00F2000C" w14:paraId="2720F4C7"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EB21F4" w14:textId="77777777" w:rsidR="00F2000C" w:rsidRPr="009C153D" w:rsidRDefault="00F2000C" w:rsidP="00F2000C">
            <w:pPr>
              <w:spacing w:before="120" w:after="0" w:line="240" w:lineRule="auto"/>
              <w:jc w:val="both"/>
              <w:rPr>
                <w:rFonts w:eastAsia="Calibri"/>
                <w:sz w:val="16"/>
                <w:szCs w:val="16"/>
              </w:rPr>
            </w:pPr>
            <w:r w:rsidRPr="009C153D">
              <w:rPr>
                <w:rFonts w:eastAsia="Calibri"/>
                <w:sz w:val="16"/>
                <w:szCs w:val="16"/>
              </w:rPr>
              <w:t>5</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78277BD" w14:textId="77777777" w:rsidR="00F2000C" w:rsidRPr="00F2000C" w:rsidRDefault="00F2000C" w:rsidP="00600D80">
            <w:pPr>
              <w:spacing w:before="120" w:after="0" w:line="240" w:lineRule="auto"/>
              <w:rPr>
                <w:rFonts w:eastAsia="Calibri"/>
                <w:sz w:val="22"/>
              </w:rPr>
            </w:pPr>
            <w:r w:rsidRPr="00F2000C">
              <w:rPr>
                <w:rFonts w:eastAsia="Calibri"/>
                <w:sz w:val="16"/>
              </w:rPr>
              <w:t>Długotrwałe procedury przetargowe mogące wpłynąć na terminowość realizacji zadań</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3386F4B"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125DB9" w14:textId="77777777" w:rsidR="00F2000C" w:rsidRPr="00F2000C" w:rsidRDefault="00F2000C" w:rsidP="00600D80">
            <w:pPr>
              <w:spacing w:before="120" w:after="0" w:line="240" w:lineRule="auto"/>
              <w:rPr>
                <w:rFonts w:eastAsia="Calibri"/>
                <w:sz w:val="22"/>
              </w:rPr>
            </w:pPr>
            <w:r w:rsidRPr="00F2000C">
              <w:rPr>
                <w:rFonts w:eastAsia="Calibri"/>
                <w:sz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A25501" w14:textId="77777777" w:rsidR="00F2000C" w:rsidRPr="00F2000C" w:rsidRDefault="00F2000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A3D630" w14:textId="77777777" w:rsidR="00F2000C" w:rsidRPr="00F2000C" w:rsidRDefault="00F2000C" w:rsidP="00600D80">
            <w:pPr>
              <w:spacing w:before="120" w:after="0" w:line="240" w:lineRule="auto"/>
              <w:rPr>
                <w:rFonts w:eastAsia="Calibri"/>
                <w:sz w:val="16"/>
              </w:rPr>
            </w:pPr>
            <w:r w:rsidRPr="00F2000C">
              <w:rPr>
                <w:rFonts w:eastAsia="Calibri"/>
                <w:sz w:val="16"/>
              </w:rPr>
              <w:t xml:space="preserve">Wybór właściwych procedur przetargowych i bieżący monitoring;  </w:t>
            </w:r>
          </w:p>
          <w:p w14:paraId="745CCC92" w14:textId="77777777" w:rsidR="00F2000C" w:rsidRPr="00F2000C" w:rsidRDefault="00F2000C" w:rsidP="00600D80">
            <w:pPr>
              <w:spacing w:before="120" w:after="0" w:line="240" w:lineRule="auto"/>
              <w:rPr>
                <w:rFonts w:eastAsia="Calibri"/>
                <w:sz w:val="22"/>
              </w:rPr>
            </w:pPr>
            <w:r w:rsidRPr="00F2000C">
              <w:rPr>
                <w:rFonts w:eastAsia="Calibri"/>
                <w:sz w:val="16"/>
              </w:rPr>
              <w:t>Kary finansowe dla wykonawcy za opóźnienia/ niedotrzymanie terminów umowy</w:t>
            </w:r>
          </w:p>
        </w:tc>
      </w:tr>
      <w:tr w:rsidR="00F2000C" w:rsidRPr="00F2000C" w14:paraId="1F09417E"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65B33F6" w14:textId="77777777" w:rsidR="00F2000C" w:rsidRPr="009C153D" w:rsidRDefault="00F2000C" w:rsidP="00F2000C">
            <w:pPr>
              <w:spacing w:before="120" w:after="0" w:line="240" w:lineRule="auto"/>
              <w:jc w:val="both"/>
              <w:rPr>
                <w:rFonts w:eastAsia="Calibri"/>
                <w:sz w:val="16"/>
                <w:szCs w:val="16"/>
              </w:rPr>
            </w:pPr>
            <w:r w:rsidRPr="009C153D">
              <w:rPr>
                <w:rFonts w:eastAsia="Calibri"/>
                <w:sz w:val="16"/>
                <w:szCs w:val="16"/>
              </w:rPr>
              <w:t>6</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3E52AA6" w14:textId="77777777" w:rsidR="00F2000C" w:rsidRPr="00F2000C" w:rsidRDefault="00F2000C" w:rsidP="00600D80">
            <w:pPr>
              <w:spacing w:before="120" w:after="0" w:line="240" w:lineRule="auto"/>
              <w:rPr>
                <w:rFonts w:eastAsia="Calibri"/>
                <w:sz w:val="22"/>
              </w:rPr>
            </w:pPr>
            <w:r w:rsidRPr="00F2000C">
              <w:rPr>
                <w:rFonts w:eastAsia="Calibri"/>
                <w:sz w:val="16"/>
              </w:rPr>
              <w:t>Przedłużające się prace legislacyjne na szczeblu krajowym</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9A20AAD"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8809007" w14:textId="77777777" w:rsidR="00F2000C" w:rsidRPr="00F2000C" w:rsidRDefault="00F2000C" w:rsidP="00600D80">
            <w:pPr>
              <w:spacing w:before="120" w:after="0" w:line="240" w:lineRule="auto"/>
              <w:rPr>
                <w:rFonts w:eastAsia="Calibri"/>
                <w:sz w:val="22"/>
              </w:rPr>
            </w:pPr>
            <w:r w:rsidRPr="00F2000C">
              <w:rPr>
                <w:rFonts w:eastAsia="Calibri"/>
                <w:sz w:val="16"/>
              </w:rPr>
              <w:t>duże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72215B7" w14:textId="77777777" w:rsidR="00F2000C" w:rsidRPr="00F2000C" w:rsidRDefault="00F2000C" w:rsidP="00600D80">
            <w:pPr>
              <w:spacing w:before="120" w:after="0" w:line="240" w:lineRule="auto"/>
              <w:rPr>
                <w:rFonts w:eastAsia="Calibri"/>
                <w:sz w:val="22"/>
              </w:rPr>
            </w:pPr>
            <w:r w:rsidRPr="00F2000C">
              <w:rPr>
                <w:rFonts w:eastAsia="Calibri"/>
                <w:sz w:val="16"/>
              </w:rPr>
              <w:t>duży</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1A7D7AA" w14:textId="77777777" w:rsidR="00F2000C" w:rsidRPr="00F2000C" w:rsidRDefault="00F2000C" w:rsidP="00600D80">
            <w:pPr>
              <w:spacing w:before="120" w:after="0" w:line="240" w:lineRule="auto"/>
              <w:rPr>
                <w:rFonts w:eastAsia="Calibri"/>
                <w:sz w:val="22"/>
              </w:rPr>
            </w:pPr>
            <w:r w:rsidRPr="00F2000C">
              <w:rPr>
                <w:rFonts w:eastAsia="Calibri"/>
                <w:sz w:val="16"/>
              </w:rPr>
              <w:t>Nadanie priorytetu działaniom legislacyjnym</w:t>
            </w:r>
          </w:p>
        </w:tc>
      </w:tr>
      <w:tr w:rsidR="00F2000C" w:rsidRPr="00F2000C" w14:paraId="5A756153" w14:textId="77777777" w:rsidTr="002C58CC">
        <w:trPr>
          <w:trHeight w:val="186"/>
        </w:trPr>
        <w:tc>
          <w:tcPr>
            <w:tcW w:w="920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4122431C" w14:textId="77777777" w:rsidR="00F2000C" w:rsidRPr="00F2000C" w:rsidRDefault="00F2000C" w:rsidP="00600D80">
            <w:pPr>
              <w:spacing w:before="120" w:after="0" w:line="240" w:lineRule="auto"/>
              <w:rPr>
                <w:rFonts w:eastAsia="Calibri"/>
                <w:sz w:val="22"/>
              </w:rPr>
            </w:pPr>
            <w:r w:rsidRPr="00F2000C">
              <w:rPr>
                <w:rFonts w:eastAsia="Calibri"/>
                <w:sz w:val="18"/>
              </w:rPr>
              <w:t>Techniczne</w:t>
            </w:r>
          </w:p>
        </w:tc>
      </w:tr>
      <w:tr w:rsidR="00F2000C" w:rsidRPr="00F2000C" w14:paraId="6048E6F5" w14:textId="77777777" w:rsidTr="002C58CC">
        <w:trPr>
          <w:trHeight w:val="1"/>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4238EB5" w14:textId="77777777" w:rsidR="00F2000C" w:rsidRPr="009C153D" w:rsidRDefault="00F2000C" w:rsidP="00F2000C">
            <w:pPr>
              <w:spacing w:before="120" w:after="0" w:line="240" w:lineRule="auto"/>
              <w:jc w:val="both"/>
              <w:rPr>
                <w:rFonts w:eastAsia="Calibri"/>
                <w:sz w:val="16"/>
                <w:szCs w:val="16"/>
              </w:rPr>
            </w:pPr>
            <w:r w:rsidRPr="009C153D">
              <w:rPr>
                <w:rFonts w:eastAsia="Calibri"/>
                <w:sz w:val="16"/>
                <w:szCs w:val="16"/>
              </w:rPr>
              <w:t>7</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4326A2A0" w14:textId="77777777" w:rsidR="00F2000C" w:rsidRPr="00F2000C" w:rsidRDefault="00F2000C" w:rsidP="00600D80">
            <w:pPr>
              <w:spacing w:before="120" w:after="0" w:line="240" w:lineRule="auto"/>
              <w:rPr>
                <w:rFonts w:eastAsia="Calibri"/>
                <w:sz w:val="22"/>
              </w:rPr>
            </w:pPr>
            <w:r w:rsidRPr="00F2000C">
              <w:rPr>
                <w:rFonts w:eastAsia="Calibri"/>
                <w:sz w:val="16"/>
              </w:rPr>
              <w:t>Niewystarczające możliwości /rozwiązania technologiczne po stronie potencjalnych wykonawców</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C39AB0B" w14:textId="77777777" w:rsidR="00F2000C" w:rsidRPr="00F2000C" w:rsidRDefault="00F2000C" w:rsidP="00600D80">
            <w:pPr>
              <w:spacing w:before="120" w:after="0" w:line="240" w:lineRule="auto"/>
              <w:rPr>
                <w:rFonts w:eastAsia="Calibri"/>
                <w:sz w:val="22"/>
              </w:rPr>
            </w:pPr>
            <w:r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B639373" w14:textId="77777777" w:rsidR="00F2000C" w:rsidRPr="00F2000C" w:rsidRDefault="00F2000C" w:rsidP="00600D80">
            <w:pPr>
              <w:spacing w:before="120" w:after="0" w:line="240" w:lineRule="auto"/>
              <w:rPr>
                <w:rFonts w:eastAsia="Calibri"/>
                <w:sz w:val="22"/>
              </w:rPr>
            </w:pPr>
            <w:r w:rsidRPr="00F2000C">
              <w:rPr>
                <w:rFonts w:eastAsia="Calibri"/>
                <w:sz w:val="16"/>
              </w:rPr>
              <w:t>średnie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61C5D13" w14:textId="77777777" w:rsidR="00F2000C" w:rsidRPr="00F2000C" w:rsidRDefault="00F2000C" w:rsidP="00600D80">
            <w:pPr>
              <w:spacing w:before="120" w:after="0" w:line="240" w:lineRule="auto"/>
              <w:rPr>
                <w:rFonts w:eastAsia="Calibri"/>
                <w:sz w:val="22"/>
              </w:rPr>
            </w:pPr>
            <w:r w:rsidRPr="00F2000C">
              <w:rPr>
                <w:rFonts w:eastAsia="Calibri"/>
                <w:sz w:val="16"/>
              </w:rPr>
              <w:t>średni</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092B6185" w14:textId="77777777" w:rsidR="00F2000C" w:rsidRPr="00F2000C" w:rsidRDefault="00F2000C" w:rsidP="00600D80">
            <w:pPr>
              <w:spacing w:before="120" w:after="0" w:line="240" w:lineRule="auto"/>
              <w:rPr>
                <w:rFonts w:eastAsia="Calibri"/>
                <w:sz w:val="22"/>
              </w:rPr>
            </w:pPr>
            <w:r w:rsidRPr="00F2000C">
              <w:rPr>
                <w:rFonts w:eastAsia="Calibri"/>
                <w:sz w:val="16"/>
              </w:rPr>
              <w:t>Monitorowanie rynku usług IT w zakresie dostępnych rozwiązań technologicznych</w:t>
            </w:r>
          </w:p>
        </w:tc>
      </w:tr>
      <w:tr w:rsidR="0042028C" w:rsidRPr="00F2000C" w14:paraId="5FF76F57" w14:textId="77777777" w:rsidTr="002C58CC">
        <w:trPr>
          <w:trHeight w:val="192"/>
        </w:trPr>
        <w:tc>
          <w:tcPr>
            <w:tcW w:w="9209" w:type="dxa"/>
            <w:gridSpan w:val="6"/>
            <w:tcBorders>
              <w:top w:val="single" w:sz="4" w:space="0" w:color="8EAADB"/>
              <w:left w:val="single" w:sz="4" w:space="0" w:color="8EAADB"/>
              <w:bottom w:val="single" w:sz="4" w:space="0" w:color="8EAADB"/>
              <w:right w:val="single" w:sz="4" w:space="0" w:color="8EAADB"/>
            </w:tcBorders>
            <w:shd w:val="clear" w:color="auto" w:fill="D9E2F3"/>
            <w:tcMar>
              <w:left w:w="108" w:type="dxa"/>
              <w:right w:w="108" w:type="dxa"/>
            </w:tcMar>
            <w:vAlign w:val="center"/>
          </w:tcPr>
          <w:p w14:paraId="67D13552" w14:textId="77777777" w:rsidR="0042028C" w:rsidRPr="00F2000C" w:rsidRDefault="0042028C" w:rsidP="004035A8">
            <w:pPr>
              <w:spacing w:before="120" w:after="0" w:line="240" w:lineRule="auto"/>
              <w:rPr>
                <w:rFonts w:eastAsia="Calibri"/>
                <w:sz w:val="22"/>
              </w:rPr>
            </w:pPr>
            <w:r>
              <w:rPr>
                <w:rFonts w:eastAsia="Calibri"/>
                <w:sz w:val="18"/>
              </w:rPr>
              <w:t>Środowiskowe</w:t>
            </w:r>
          </w:p>
        </w:tc>
      </w:tr>
      <w:tr w:rsidR="0042028C" w:rsidRPr="00F2000C" w14:paraId="188AB59F" w14:textId="77777777" w:rsidTr="002C58CC">
        <w:trPr>
          <w:trHeight w:val="847"/>
        </w:trPr>
        <w:tc>
          <w:tcPr>
            <w:tcW w:w="747"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27753AB" w14:textId="77777777" w:rsidR="0042028C" w:rsidRPr="009C153D" w:rsidRDefault="0042028C" w:rsidP="004035A8">
            <w:pPr>
              <w:spacing w:before="120" w:after="0" w:line="240" w:lineRule="auto"/>
              <w:jc w:val="both"/>
              <w:rPr>
                <w:rFonts w:eastAsia="Calibri"/>
                <w:sz w:val="16"/>
                <w:szCs w:val="16"/>
              </w:rPr>
            </w:pPr>
            <w:r>
              <w:rPr>
                <w:rFonts w:eastAsia="Calibri"/>
                <w:sz w:val="16"/>
                <w:szCs w:val="16"/>
              </w:rPr>
              <w:t>8</w:t>
            </w:r>
          </w:p>
        </w:tc>
        <w:tc>
          <w:tcPr>
            <w:tcW w:w="2010"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26D192A7" w14:textId="77777777" w:rsidR="0042028C" w:rsidRPr="00F2000C" w:rsidRDefault="0042028C" w:rsidP="004035A8">
            <w:pPr>
              <w:spacing w:before="120" w:after="0" w:line="240" w:lineRule="auto"/>
              <w:rPr>
                <w:rFonts w:eastAsia="Calibri"/>
                <w:sz w:val="22"/>
              </w:rPr>
            </w:pPr>
            <w:r>
              <w:rPr>
                <w:rFonts w:eastAsia="Calibri"/>
                <w:sz w:val="16"/>
              </w:rPr>
              <w:t>Stan zagrożenia epidemiologicznego</w:t>
            </w:r>
          </w:p>
        </w:tc>
        <w:tc>
          <w:tcPr>
            <w:tcW w:w="1638"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50F3C7BD" w14:textId="77777777" w:rsidR="0042028C" w:rsidRPr="00F2000C" w:rsidRDefault="000658A6" w:rsidP="000658A6">
            <w:pPr>
              <w:spacing w:before="120" w:after="0" w:line="240" w:lineRule="auto"/>
              <w:rPr>
                <w:rFonts w:eastAsia="Calibri"/>
                <w:sz w:val="22"/>
              </w:rPr>
            </w:pPr>
            <w:r>
              <w:rPr>
                <w:rFonts w:eastAsia="Calibri"/>
                <w:sz w:val="16"/>
              </w:rPr>
              <w:t xml:space="preserve">MSWiA, </w:t>
            </w:r>
            <w:r w:rsidR="0042028C" w:rsidRPr="00F2000C">
              <w:rPr>
                <w:rFonts w:eastAsia="Calibri"/>
                <w:sz w:val="16"/>
              </w:rPr>
              <w:t>Wszystkie instytucje wdrażające systemy</w:t>
            </w:r>
          </w:p>
        </w:tc>
        <w:tc>
          <w:tcPr>
            <w:tcW w:w="1882"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33428AE8" w14:textId="77777777" w:rsidR="0042028C" w:rsidRPr="00F2000C" w:rsidRDefault="0042028C" w:rsidP="004035A8">
            <w:pPr>
              <w:spacing w:before="120" w:after="0" w:line="240" w:lineRule="auto"/>
              <w:rPr>
                <w:rFonts w:eastAsia="Calibri"/>
                <w:sz w:val="22"/>
              </w:rPr>
            </w:pPr>
            <w:r w:rsidRPr="00F2000C">
              <w:rPr>
                <w:rFonts w:eastAsia="Calibri"/>
                <w:sz w:val="16"/>
              </w:rPr>
              <w:t>średnie</w:t>
            </w:r>
          </w:p>
        </w:tc>
        <w:tc>
          <w:tcPr>
            <w:tcW w:w="78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1AD7B9AE" w14:textId="77777777" w:rsidR="0042028C" w:rsidRPr="00F2000C" w:rsidRDefault="0042028C" w:rsidP="004035A8">
            <w:pPr>
              <w:spacing w:before="120" w:after="0" w:line="240" w:lineRule="auto"/>
              <w:rPr>
                <w:rFonts w:eastAsia="Calibri"/>
                <w:sz w:val="22"/>
              </w:rPr>
            </w:pPr>
            <w:r w:rsidRPr="00F2000C">
              <w:rPr>
                <w:rFonts w:eastAsia="Calibri"/>
                <w:sz w:val="16"/>
              </w:rPr>
              <w:t>średni</w:t>
            </w:r>
          </w:p>
        </w:tc>
        <w:tc>
          <w:tcPr>
            <w:tcW w:w="2146" w:type="dxa"/>
            <w:tcBorders>
              <w:top w:val="single" w:sz="4" w:space="0" w:color="8EAADB"/>
              <w:left w:val="single" w:sz="4" w:space="0" w:color="8EAADB"/>
              <w:bottom w:val="single" w:sz="4" w:space="0" w:color="8EAADB"/>
              <w:right w:val="single" w:sz="4" w:space="0" w:color="8EAADB"/>
            </w:tcBorders>
            <w:shd w:val="clear" w:color="000000" w:fill="FFFFFF"/>
            <w:tcMar>
              <w:left w:w="108" w:type="dxa"/>
              <w:right w:w="108" w:type="dxa"/>
            </w:tcMar>
          </w:tcPr>
          <w:p w14:paraId="60FB020E" w14:textId="77777777" w:rsidR="0042028C" w:rsidRPr="00F2000C" w:rsidRDefault="0042028C" w:rsidP="004035A8">
            <w:pPr>
              <w:spacing w:before="120" w:after="0" w:line="240" w:lineRule="auto"/>
              <w:rPr>
                <w:rFonts w:eastAsia="Calibri"/>
                <w:sz w:val="22"/>
              </w:rPr>
            </w:pPr>
            <w:r>
              <w:rPr>
                <w:rFonts w:eastAsia="Calibri"/>
                <w:sz w:val="16"/>
              </w:rPr>
              <w:t>Bieżące monitorowanie</w:t>
            </w:r>
          </w:p>
        </w:tc>
      </w:tr>
    </w:tbl>
    <w:p w14:paraId="49E71BC0" w14:textId="77777777" w:rsidR="00CE068F" w:rsidRPr="002C58CC" w:rsidRDefault="00CE068F" w:rsidP="00471D07">
      <w:pPr>
        <w:spacing w:before="120" w:after="0" w:line="360" w:lineRule="auto"/>
        <w:jc w:val="both"/>
        <w:rPr>
          <w:rFonts w:eastAsia="Calibri"/>
          <w:sz w:val="16"/>
          <w:szCs w:val="16"/>
        </w:rPr>
      </w:pPr>
    </w:p>
    <w:sectPr w:rsidR="00CE068F" w:rsidRPr="002C58CC" w:rsidSect="00071C8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3D23" w16cex:dateUtc="2022-06-30T13:17:00Z"/>
  <w16cex:commentExtensible w16cex:durableId="265AE2B2" w16cex:dateUtc="2022-06-20T10:12:00Z"/>
  <w16cex:commentExtensible w16cex:durableId="265AE31A" w16cex:dateUtc="2022-06-20T10:14:00Z"/>
  <w16cex:commentExtensible w16cex:durableId="265AE3D4" w16cex:dateUtc="2022-06-20T10:17:00Z"/>
  <w16cex:commentExtensible w16cex:durableId="265AE4F3" w16cex:dateUtc="2022-06-20T10:22:00Z"/>
  <w16cex:commentExtensible w16cex:durableId="26692E3D" w16cex:dateUtc="2022-07-01T06:26:00Z"/>
  <w16cex:commentExtensible w16cex:durableId="265AE89A" w16cex:dateUtc="2022-06-20T10:37:00Z"/>
  <w16cex:commentExtensible w16cex:durableId="265AE8C8" w16cex:dateUtc="2022-06-20T10:38:00Z"/>
  <w16cex:commentExtensible w16cex:durableId="26694607" w16cex:dateUtc="2022-07-01T08:08:00Z"/>
  <w16cex:commentExtensible w16cex:durableId="26692FFE" w16cex:dateUtc="2022-07-01T06:34:00Z"/>
  <w16cex:commentExtensible w16cex:durableId="26693008" w16cex:dateUtc="2022-07-01T06:34:00Z"/>
  <w16cex:commentExtensible w16cex:durableId="26693049" w16cex:dateUtc="2022-07-01T06:35:00Z"/>
  <w16cex:commentExtensible w16cex:durableId="2669304C" w16cex:dateUtc="2022-07-01T06:35:00Z"/>
  <w16cex:commentExtensible w16cex:durableId="2669304F" w16cex:dateUtc="2022-07-01T06:35:00Z"/>
  <w16cex:commentExtensible w16cex:durableId="2668470B" w16cex:dateUtc="2022-06-30T14:00:00Z"/>
  <w16cex:commentExtensible w16cex:durableId="26684735" w16cex:dateUtc="2022-06-30T14:00:00Z"/>
  <w16cex:commentExtensible w16cex:durableId="265AED94" w16cex:dateUtc="2022-06-20T10:59:00Z"/>
  <w16cex:commentExtensible w16cex:durableId="265AEE2F" w16cex:dateUtc="2022-06-20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1ED5F6" w16cid:durableId="265AE14C"/>
  <w16cid:commentId w16cid:paraId="1BF1E891" w16cid:durableId="265AE14D"/>
  <w16cid:commentId w16cid:paraId="5DF70257" w16cid:durableId="265AE14E"/>
  <w16cid:commentId w16cid:paraId="15ECC0FD" w16cid:durableId="265AE14F"/>
  <w16cid:commentId w16cid:paraId="38C0128F" w16cid:durableId="265AE150"/>
  <w16cid:commentId w16cid:paraId="086293A6" w16cid:durableId="26683D23"/>
  <w16cid:commentId w16cid:paraId="1E627DDA" w16cid:durableId="265AE2B2"/>
  <w16cid:commentId w16cid:paraId="25ED4D63" w16cid:durableId="265AE31A"/>
  <w16cid:commentId w16cid:paraId="4BC76960" w16cid:durableId="265AE151"/>
  <w16cid:commentId w16cid:paraId="39448A06" w16cid:durableId="265AE152"/>
  <w16cid:commentId w16cid:paraId="4A263381" w16cid:durableId="265AE3D4"/>
  <w16cid:commentId w16cid:paraId="2B304C01" w16cid:durableId="265AE153"/>
  <w16cid:commentId w16cid:paraId="19C5F6D6" w16cid:durableId="265AE154"/>
  <w16cid:commentId w16cid:paraId="59E8198E" w16cid:durableId="265AE4F3"/>
  <w16cid:commentId w16cid:paraId="4D9D6849" w16cid:durableId="265AE155"/>
  <w16cid:commentId w16cid:paraId="69D1AF39" w16cid:durableId="265AE156"/>
  <w16cid:commentId w16cid:paraId="755D5E5D" w16cid:durableId="265AE157"/>
  <w16cid:commentId w16cid:paraId="133B208E" w16cid:durableId="265AE158"/>
  <w16cid:commentId w16cid:paraId="1E1792D6" w16cid:durableId="265AE159"/>
  <w16cid:commentId w16cid:paraId="61ED8334" w16cid:durableId="26692E3D"/>
  <w16cid:commentId w16cid:paraId="748D580E" w16cid:durableId="265AE15A"/>
  <w16cid:commentId w16cid:paraId="1A167C38" w16cid:durableId="265AE15B"/>
  <w16cid:commentId w16cid:paraId="38B950C8" w16cid:durableId="265AE15C"/>
  <w16cid:commentId w16cid:paraId="19952B41" w16cid:durableId="265AE89A"/>
  <w16cid:commentId w16cid:paraId="4B8C189E" w16cid:durableId="265AE15D"/>
  <w16cid:commentId w16cid:paraId="71FDA986" w16cid:durableId="265AE15E"/>
  <w16cid:commentId w16cid:paraId="30F73090" w16cid:durableId="265AE15F"/>
  <w16cid:commentId w16cid:paraId="7FA0672F" w16cid:durableId="265AE160"/>
  <w16cid:commentId w16cid:paraId="784CA655" w16cid:durableId="265AE161"/>
  <w16cid:commentId w16cid:paraId="213B218D" w16cid:durableId="265AE162"/>
  <w16cid:commentId w16cid:paraId="76B51E36" w16cid:durableId="265AE163"/>
  <w16cid:commentId w16cid:paraId="1501BF85" w16cid:durableId="265AE164"/>
  <w16cid:commentId w16cid:paraId="136DAB79" w16cid:durableId="265AE8C8"/>
  <w16cid:commentId w16cid:paraId="77FA10DB" w16cid:durableId="26694607"/>
  <w16cid:commentId w16cid:paraId="1047F0A9" w16cid:durableId="26692FFE"/>
  <w16cid:commentId w16cid:paraId="3738F8F6" w16cid:durableId="26693008"/>
  <w16cid:commentId w16cid:paraId="5A897AAF" w16cid:durableId="26693049"/>
  <w16cid:commentId w16cid:paraId="1074532A" w16cid:durableId="2669304C"/>
  <w16cid:commentId w16cid:paraId="3A799381" w16cid:durableId="2669304F"/>
  <w16cid:commentId w16cid:paraId="1F5AD860" w16cid:durableId="265AE165"/>
  <w16cid:commentId w16cid:paraId="12EA07D0" w16cid:durableId="265AE166"/>
  <w16cid:commentId w16cid:paraId="1E9CB31E" w16cid:durableId="265AE167"/>
  <w16cid:commentId w16cid:paraId="041910D8" w16cid:durableId="2668470B"/>
  <w16cid:commentId w16cid:paraId="0A3F8E4C" w16cid:durableId="265AE168"/>
  <w16cid:commentId w16cid:paraId="2E881D13" w16cid:durableId="26684735"/>
  <w16cid:commentId w16cid:paraId="7CEEE0DE" w16cid:durableId="265AED94"/>
  <w16cid:commentId w16cid:paraId="5E47DFCA" w16cid:durableId="265AE169"/>
  <w16cid:commentId w16cid:paraId="4F0597C3" w16cid:durableId="265AE16A"/>
  <w16cid:commentId w16cid:paraId="3E5CA58D" w16cid:durableId="265AE16B"/>
  <w16cid:commentId w16cid:paraId="2ECF72D5" w16cid:durableId="265AE16C"/>
  <w16cid:commentId w16cid:paraId="37B34C49" w16cid:durableId="265AEE2F"/>
  <w16cid:commentId w16cid:paraId="2F9E53D7" w16cid:durableId="265AE1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D8934" w14:textId="77777777" w:rsidR="007475DD" w:rsidRDefault="007475DD" w:rsidP="00E32E94">
      <w:pPr>
        <w:spacing w:after="0" w:line="240" w:lineRule="auto"/>
      </w:pPr>
      <w:r>
        <w:separator/>
      </w:r>
    </w:p>
  </w:endnote>
  <w:endnote w:type="continuationSeparator" w:id="0">
    <w:p w14:paraId="476A06E5" w14:textId="77777777" w:rsidR="007475DD" w:rsidRDefault="007475DD" w:rsidP="00E3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521835"/>
      <w:docPartObj>
        <w:docPartGallery w:val="Page Numbers (Bottom of Page)"/>
        <w:docPartUnique/>
      </w:docPartObj>
    </w:sdtPr>
    <w:sdtContent>
      <w:sdt>
        <w:sdtPr>
          <w:id w:val="-1743552906"/>
          <w:docPartObj>
            <w:docPartGallery w:val="Page Numbers (Top of Page)"/>
            <w:docPartUnique/>
          </w:docPartObj>
        </w:sdtPr>
        <w:sdtContent>
          <w:p w14:paraId="6DEC6FFC" w14:textId="77777777" w:rsidR="007475DD" w:rsidRDefault="007475DD" w:rsidP="009020F0">
            <w:pPr>
              <w:pStyle w:val="Stopka"/>
              <w:jc w:val="center"/>
            </w:pPr>
            <w:r>
              <w:t xml:space="preserve">Strona </w:t>
            </w:r>
            <w:r>
              <w:rPr>
                <w:b/>
                <w:bCs/>
                <w:sz w:val="24"/>
              </w:rPr>
              <w:fldChar w:fldCharType="begin"/>
            </w:r>
            <w:r>
              <w:rPr>
                <w:b/>
                <w:bCs/>
              </w:rPr>
              <w:instrText>PAGE</w:instrText>
            </w:r>
            <w:r>
              <w:rPr>
                <w:b/>
                <w:bCs/>
                <w:sz w:val="24"/>
              </w:rPr>
              <w:fldChar w:fldCharType="separate"/>
            </w:r>
            <w:r w:rsidR="00D524E2">
              <w:rPr>
                <w:b/>
                <w:bCs/>
                <w:noProof/>
              </w:rPr>
              <w:t>21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D524E2">
              <w:rPr>
                <w:b/>
                <w:bCs/>
                <w:noProof/>
              </w:rPr>
              <w:t>57</w:t>
            </w:r>
            <w:r>
              <w:rPr>
                <w:b/>
                <w:bCs/>
                <w:sz w:val="24"/>
              </w:rPr>
              <w:fldChar w:fldCharType="end"/>
            </w:r>
            <w:r>
              <w:rPr>
                <w:b/>
                <w:bCs/>
                <w:sz w:val="24"/>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13F74A" w14:textId="77777777" w:rsidR="007475DD" w:rsidRDefault="007475DD" w:rsidP="00E32E94">
      <w:pPr>
        <w:spacing w:after="0" w:line="240" w:lineRule="auto"/>
      </w:pPr>
      <w:r>
        <w:separator/>
      </w:r>
    </w:p>
  </w:footnote>
  <w:footnote w:type="continuationSeparator" w:id="0">
    <w:p w14:paraId="7C57B753" w14:textId="77777777" w:rsidR="007475DD" w:rsidRDefault="007475DD" w:rsidP="00E32E94">
      <w:pPr>
        <w:spacing w:after="0" w:line="240" w:lineRule="auto"/>
      </w:pPr>
      <w:r>
        <w:continuationSeparator/>
      </w:r>
    </w:p>
  </w:footnote>
  <w:footnote w:id="1">
    <w:p w14:paraId="21751078" w14:textId="77777777" w:rsidR="007475DD" w:rsidRPr="00A95ACE" w:rsidRDefault="007475DD" w:rsidP="00A95ACE">
      <w:pPr>
        <w:pStyle w:val="Tekstprzypisudolnego"/>
        <w:jc w:val="both"/>
        <w:rPr>
          <w:sz w:val="16"/>
          <w:szCs w:val="16"/>
        </w:rPr>
      </w:pPr>
      <w:r>
        <w:rPr>
          <w:rStyle w:val="Odwoanieprzypisudolnego"/>
        </w:rPr>
        <w:footnoteRef/>
      </w:r>
      <w:r>
        <w:t xml:space="preserve"> </w:t>
      </w:r>
      <w:r>
        <w:rPr>
          <w:sz w:val="16"/>
          <w:szCs w:val="16"/>
        </w:rPr>
        <w:t xml:space="preserve">Jednocześnie zostało opublikowane Rozporządzenie </w:t>
      </w:r>
      <w:r w:rsidRPr="00A760D3">
        <w:rPr>
          <w:sz w:val="16"/>
          <w:szCs w:val="16"/>
        </w:rPr>
        <w:t>2021/1133</w:t>
      </w:r>
      <w:r>
        <w:rPr>
          <w:sz w:val="16"/>
          <w:szCs w:val="16"/>
        </w:rPr>
        <w:t xml:space="preserve"> </w:t>
      </w:r>
      <w:r w:rsidRPr="00A760D3">
        <w:rPr>
          <w:sz w:val="16"/>
          <w:szCs w:val="16"/>
        </w:rPr>
        <w:t>z dnia 7 lipca 2021 r.</w:t>
      </w:r>
      <w:r>
        <w:rPr>
          <w:sz w:val="16"/>
          <w:szCs w:val="16"/>
        </w:rPr>
        <w:t xml:space="preserve"> </w:t>
      </w:r>
      <w:r w:rsidRPr="00A760D3">
        <w:rPr>
          <w:i/>
          <w:sz w:val="16"/>
          <w:szCs w:val="16"/>
        </w:rPr>
        <w:t>w sprawie zmiany rozporządzeń (UE) nr 603/2013, (UE) 2016/794, (UE) 2018/1862, (UE) 2019/816 i (UE) 2019/818 w odniesieniu do ustanowienia warunków dostępu do innych systemów informacyjnych UE do celów Wizowego Systemu Informacyjnego</w:t>
      </w:r>
      <w:r>
        <w:rPr>
          <w:sz w:val="16"/>
          <w:szCs w:val="16"/>
        </w:rPr>
        <w:t xml:space="preserve"> (</w:t>
      </w:r>
      <w:r w:rsidRPr="00A760D3">
        <w:rPr>
          <w:sz w:val="16"/>
          <w:szCs w:val="16"/>
        </w:rPr>
        <w:t xml:space="preserve">Dz. U. UE L 248 z 13.7.2021, </w:t>
      </w:r>
      <w:r>
        <w:rPr>
          <w:sz w:val="16"/>
          <w:szCs w:val="16"/>
        </w:rPr>
        <w:t>s.1).</w:t>
      </w:r>
    </w:p>
  </w:footnote>
  <w:footnote w:id="2">
    <w:p w14:paraId="23058092" w14:textId="77777777" w:rsidR="007475DD" w:rsidRPr="00142F3A" w:rsidRDefault="007475DD" w:rsidP="00C60506">
      <w:pPr>
        <w:pStyle w:val="Tekstprzypisudolnego"/>
        <w:rPr>
          <w:sz w:val="16"/>
          <w:szCs w:val="16"/>
        </w:rPr>
      </w:pPr>
      <w:r w:rsidRPr="00142F3A">
        <w:rPr>
          <w:rStyle w:val="Odwoanieprzypisudolnego"/>
          <w:sz w:val="16"/>
          <w:szCs w:val="16"/>
        </w:rPr>
        <w:footnoteRef/>
      </w:r>
      <w:r w:rsidRPr="00142F3A">
        <w:rPr>
          <w:sz w:val="16"/>
          <w:szCs w:val="16"/>
        </w:rPr>
        <w:t xml:space="preserve"> https://ec.europa.eu/info/publications/migration-and-asylum-package_en</w:t>
      </w:r>
    </w:p>
  </w:footnote>
  <w:footnote w:id="3">
    <w:p w14:paraId="252224A0" w14:textId="77777777" w:rsidR="007475DD" w:rsidRPr="001362F2" w:rsidRDefault="007475DD" w:rsidP="001C24F6">
      <w:pPr>
        <w:pStyle w:val="Tekstprzypisudolnego"/>
        <w:rPr>
          <w:sz w:val="16"/>
          <w:szCs w:val="16"/>
        </w:rPr>
      </w:pPr>
      <w:r w:rsidRPr="008B50C2">
        <w:rPr>
          <w:rStyle w:val="Odwoanieprzypisudolnego"/>
          <w:sz w:val="16"/>
          <w:szCs w:val="16"/>
        </w:rPr>
        <w:footnoteRef/>
      </w:r>
      <w:r w:rsidRPr="001362F2">
        <w:rPr>
          <w:sz w:val="16"/>
          <w:szCs w:val="16"/>
        </w:rPr>
        <w:t xml:space="preserve"> </w:t>
      </w:r>
      <w:r w:rsidRPr="001362F2">
        <w:rPr>
          <w:bCs/>
          <w:sz w:val="16"/>
          <w:szCs w:val="16"/>
          <w:shd w:val="clear" w:color="auto" w:fill="FFFFFF"/>
        </w:rPr>
        <w:t>Dz. Urz. UE. L 2016 Nr 119, str. 1</w:t>
      </w:r>
    </w:p>
  </w:footnote>
  <w:footnote w:id="4">
    <w:p w14:paraId="29E3E1D2" w14:textId="77777777" w:rsidR="007475DD" w:rsidRPr="008B50C2" w:rsidRDefault="007475DD" w:rsidP="001C24F6">
      <w:pPr>
        <w:pStyle w:val="Tekstprzypisudolnego"/>
        <w:rPr>
          <w:sz w:val="16"/>
          <w:szCs w:val="16"/>
        </w:rPr>
      </w:pPr>
      <w:r w:rsidRPr="008B50C2">
        <w:rPr>
          <w:rStyle w:val="Odwoanieprzypisudolnego"/>
          <w:sz w:val="16"/>
          <w:szCs w:val="16"/>
        </w:rPr>
        <w:footnoteRef/>
      </w:r>
      <w:r w:rsidRPr="008B50C2">
        <w:rPr>
          <w:sz w:val="16"/>
          <w:szCs w:val="16"/>
        </w:rPr>
        <w:t xml:space="preserve"> </w:t>
      </w:r>
      <w:r w:rsidRPr="008B50C2">
        <w:rPr>
          <w:bCs/>
          <w:sz w:val="16"/>
          <w:szCs w:val="16"/>
          <w:shd w:val="clear" w:color="auto" w:fill="FFFFFF"/>
        </w:rPr>
        <w:t>Dz.U. z 2019 r. poz. 125</w:t>
      </w:r>
    </w:p>
  </w:footnote>
  <w:footnote w:id="5">
    <w:p w14:paraId="265B0B02" w14:textId="77777777" w:rsidR="007475DD" w:rsidRPr="008746DD" w:rsidRDefault="007475DD" w:rsidP="001C24F6">
      <w:pPr>
        <w:pStyle w:val="Tekstprzypisudolnego"/>
        <w:rPr>
          <w:sz w:val="16"/>
          <w:szCs w:val="16"/>
        </w:rPr>
      </w:pPr>
      <w:r w:rsidRPr="008B50C2">
        <w:rPr>
          <w:rStyle w:val="Odwoanieprzypisudolnego"/>
          <w:sz w:val="16"/>
          <w:szCs w:val="16"/>
        </w:rPr>
        <w:footnoteRef/>
      </w:r>
      <w:r w:rsidRPr="008B50C2">
        <w:rPr>
          <w:sz w:val="16"/>
          <w:szCs w:val="16"/>
        </w:rPr>
        <w:t xml:space="preserve"> </w:t>
      </w:r>
      <w:r w:rsidRPr="008B50C2">
        <w:rPr>
          <w:bCs/>
          <w:sz w:val="16"/>
          <w:szCs w:val="16"/>
          <w:shd w:val="clear" w:color="auto" w:fill="FFFFFF"/>
        </w:rPr>
        <w:t>Dz. Urz.</w:t>
      </w:r>
      <w:r>
        <w:rPr>
          <w:bCs/>
          <w:sz w:val="16"/>
          <w:szCs w:val="16"/>
          <w:shd w:val="clear" w:color="auto" w:fill="FFFFFF"/>
        </w:rPr>
        <w:t> </w:t>
      </w:r>
      <w:r w:rsidRPr="008B50C2">
        <w:rPr>
          <w:bCs/>
          <w:sz w:val="16"/>
          <w:szCs w:val="16"/>
          <w:shd w:val="clear" w:color="auto" w:fill="FFFFFF"/>
        </w:rPr>
        <w:t>UE. L 2016 Nr 119, str. 89</w:t>
      </w:r>
    </w:p>
  </w:footnote>
  <w:footnote w:id="6">
    <w:p w14:paraId="0DC21DC7" w14:textId="77777777" w:rsidR="007475DD" w:rsidRPr="00C02A83" w:rsidRDefault="007475DD" w:rsidP="005724D6">
      <w:pPr>
        <w:pStyle w:val="Tekstprzypisudolnego"/>
        <w:jc w:val="both"/>
        <w:rPr>
          <w:sz w:val="16"/>
          <w:szCs w:val="16"/>
        </w:rPr>
      </w:pPr>
      <w:r>
        <w:rPr>
          <w:rStyle w:val="Odwoanieprzypisudolnego"/>
        </w:rPr>
        <w:footnoteRef/>
      </w:r>
      <w:r>
        <w:t xml:space="preserve"> </w:t>
      </w:r>
      <w:r>
        <w:rPr>
          <w:sz w:val="16"/>
          <w:szCs w:val="16"/>
        </w:rPr>
        <w:t xml:space="preserve">Zgodnie z art. 19 Rozporządzenia </w:t>
      </w:r>
      <w:r w:rsidRPr="00DF53A5">
        <w:rPr>
          <w:rFonts w:cstheme="minorHAnsi"/>
          <w:sz w:val="16"/>
          <w:szCs w:val="16"/>
        </w:rPr>
        <w:t>PE i Rady (UE) 2018/186</w:t>
      </w:r>
      <w:r w:rsidRPr="00BD0344">
        <w:rPr>
          <w:rFonts w:cstheme="minorHAnsi"/>
          <w:sz w:val="16"/>
          <w:szCs w:val="16"/>
        </w:rPr>
        <w:t xml:space="preserve">2 </w:t>
      </w:r>
      <w:r w:rsidRPr="00D1431C">
        <w:rPr>
          <w:rFonts w:cstheme="minorHAnsi"/>
          <w:sz w:val="16"/>
          <w:szCs w:val="16"/>
        </w:rPr>
        <w:t>Komisja</w:t>
      </w:r>
      <w:r>
        <w:rPr>
          <w:rFonts w:cstheme="minorHAnsi"/>
          <w:sz w:val="16"/>
          <w:szCs w:val="16"/>
        </w:rPr>
        <w:t xml:space="preserve"> Europejska</w:t>
      </w:r>
      <w:r w:rsidRPr="00D1431C">
        <w:rPr>
          <w:rFonts w:cstheme="minorHAnsi"/>
          <w:sz w:val="16"/>
          <w:szCs w:val="16"/>
        </w:rPr>
        <w:t xml:space="preserve"> – we współpracy z </w:t>
      </w:r>
      <w:r>
        <w:rPr>
          <w:rFonts w:cstheme="minorHAnsi"/>
          <w:sz w:val="16"/>
          <w:szCs w:val="16"/>
        </w:rPr>
        <w:t xml:space="preserve">krajowymi </w:t>
      </w:r>
      <w:r w:rsidRPr="00D1431C">
        <w:rPr>
          <w:rFonts w:cstheme="minorHAnsi"/>
          <w:sz w:val="16"/>
          <w:szCs w:val="16"/>
        </w:rPr>
        <w:t xml:space="preserve">organami nadzorczymi i </w:t>
      </w:r>
      <w:r w:rsidRPr="008343F2">
        <w:rPr>
          <w:rFonts w:cstheme="minorHAnsi"/>
          <w:sz w:val="16"/>
          <w:szCs w:val="16"/>
        </w:rPr>
        <w:t>Europejskim Inspektorem Ochrony Danych – organizuje kampanię informacyj</w:t>
      </w:r>
      <w:r w:rsidRPr="00B05839">
        <w:rPr>
          <w:rFonts w:cstheme="minorHAnsi"/>
          <w:sz w:val="16"/>
          <w:szCs w:val="16"/>
        </w:rPr>
        <w:t xml:space="preserve">ną </w:t>
      </w:r>
      <w:r w:rsidRPr="00C02A83">
        <w:rPr>
          <w:rFonts w:cstheme="minorHAnsi"/>
          <w:sz w:val="16"/>
          <w:szCs w:val="16"/>
        </w:rPr>
        <w:t>w ramach której informuje opinię publiczną o celach SIS, danych przechowywanych w SIS, organach mających dostęp do SIS oraz prawach przysługujących osobom, których dane dotyczą</w:t>
      </w:r>
      <w:r w:rsidRPr="008343F2">
        <w:rPr>
          <w:rFonts w:cstheme="minorHAnsi"/>
          <w:sz w:val="16"/>
          <w:szCs w:val="16"/>
        </w:rPr>
        <w:t>.</w:t>
      </w:r>
    </w:p>
  </w:footnote>
  <w:footnote w:id="7">
    <w:p w14:paraId="6AFD0ACC" w14:textId="77777777" w:rsidR="007475DD" w:rsidRDefault="007475DD" w:rsidP="005724D6">
      <w:pPr>
        <w:pStyle w:val="Tekstprzypisudolnego"/>
        <w:jc w:val="both"/>
      </w:pPr>
      <w:r w:rsidRPr="00C02A83">
        <w:rPr>
          <w:rStyle w:val="Odwoanieprzypisudolnego"/>
          <w:sz w:val="16"/>
          <w:szCs w:val="16"/>
        </w:rPr>
        <w:footnoteRef/>
      </w:r>
      <w:r w:rsidRPr="00C02A83">
        <w:rPr>
          <w:sz w:val="16"/>
          <w:szCs w:val="16"/>
        </w:rPr>
        <w:t xml:space="preserve"> </w:t>
      </w:r>
      <w:r w:rsidRPr="008343F2">
        <w:rPr>
          <w:sz w:val="16"/>
          <w:szCs w:val="16"/>
        </w:rPr>
        <w:t xml:space="preserve">Zgodnie z art. 19 Rozporządzenia </w:t>
      </w:r>
      <w:r w:rsidRPr="00B05839">
        <w:rPr>
          <w:rFonts w:cstheme="minorHAnsi"/>
          <w:sz w:val="16"/>
          <w:szCs w:val="16"/>
        </w:rPr>
        <w:t xml:space="preserve">PE i Rady (UE) 2018/1862 </w:t>
      </w:r>
      <w:r w:rsidRPr="00C02A83">
        <w:rPr>
          <w:sz w:val="16"/>
          <w:szCs w:val="16"/>
        </w:rPr>
        <w:t>Państwa członkowskie – we współpracy ze swoimi organami nadzorczymi – opracowują i wprowadzają w życie niezbędne strategie służące ogólnemu informowaniu obywateli i rezydentów o SIS.</w:t>
      </w:r>
    </w:p>
  </w:footnote>
  <w:footnote w:id="8">
    <w:p w14:paraId="08941419" w14:textId="77777777" w:rsidR="007475DD" w:rsidRDefault="007475DD">
      <w:pPr>
        <w:pStyle w:val="Tekstprzypisudolnego"/>
      </w:pPr>
      <w:r>
        <w:rPr>
          <w:rStyle w:val="Odwoanieprzypisudolnego"/>
        </w:rPr>
        <w:footnoteRef/>
      </w:r>
      <w:r>
        <w:t xml:space="preserve"> </w:t>
      </w:r>
      <w:r>
        <w:rPr>
          <w:sz w:val="18"/>
        </w:rPr>
        <w:t>KGP</w:t>
      </w:r>
      <w:r w:rsidDel="00143FA3">
        <w:rPr>
          <w:sz w:val="16"/>
          <w:szCs w:val="16"/>
        </w:rPr>
        <w:t xml:space="preserve"> </w:t>
      </w:r>
      <w:r>
        <w:rPr>
          <w:sz w:val="16"/>
          <w:szCs w:val="16"/>
        </w:rPr>
        <w:t>nie ma wpływu na zatwierdzenie specyfikacji przez KE.</w:t>
      </w:r>
    </w:p>
  </w:footnote>
  <w:footnote w:id="9">
    <w:p w14:paraId="33D3AA6C" w14:textId="5DC78893" w:rsidR="007475DD" w:rsidRPr="000A0200" w:rsidRDefault="007475DD" w:rsidP="00303C22">
      <w:pPr>
        <w:pStyle w:val="Tekstprzypisudolnego"/>
        <w:jc w:val="both"/>
        <w:rPr>
          <w:sz w:val="16"/>
          <w:szCs w:val="16"/>
        </w:rPr>
      </w:pPr>
      <w:r w:rsidRPr="000A0200">
        <w:rPr>
          <w:rStyle w:val="Odwoanieprzypisudolnego"/>
          <w:sz w:val="16"/>
          <w:szCs w:val="16"/>
        </w:rPr>
        <w:footnoteRef/>
      </w:r>
      <w:r w:rsidRPr="000A0200">
        <w:rPr>
          <w:sz w:val="16"/>
          <w:szCs w:val="16"/>
        </w:rPr>
        <w:t xml:space="preserve"> </w:t>
      </w:r>
      <w:r>
        <w:rPr>
          <w:sz w:val="16"/>
          <w:szCs w:val="16"/>
        </w:rPr>
        <w:t xml:space="preserve">Formalnie system centralny był dostępny od grudnia 2020 r., jednak od sierpnia 2020 r. do </w:t>
      </w:r>
      <w:r w:rsidRPr="00B337EC">
        <w:rPr>
          <w:sz w:val="16"/>
          <w:szCs w:val="16"/>
        </w:rPr>
        <w:t>d</w:t>
      </w:r>
      <w:r>
        <w:rPr>
          <w:sz w:val="16"/>
          <w:szCs w:val="16"/>
        </w:rPr>
        <w:t>nia</w:t>
      </w:r>
      <w:r w:rsidRPr="00B337EC">
        <w:rPr>
          <w:sz w:val="16"/>
          <w:szCs w:val="16"/>
        </w:rPr>
        <w:t xml:space="preserve"> akceptacji dokumentu </w:t>
      </w:r>
      <w:r>
        <w:rPr>
          <w:sz w:val="16"/>
          <w:szCs w:val="16"/>
        </w:rPr>
        <w:t xml:space="preserve">występują bardzo duże problemy z dostępnością środowiska testowego co bardzo utrudnia prace SG. </w:t>
      </w:r>
    </w:p>
  </w:footnote>
  <w:footnote w:id="10">
    <w:p w14:paraId="5A3DB292" w14:textId="77777777" w:rsidR="007475DD" w:rsidRDefault="007475DD" w:rsidP="00827E63">
      <w:pPr>
        <w:pStyle w:val="Tekstprzypisudolnego"/>
        <w:jc w:val="both"/>
      </w:pPr>
      <w:r>
        <w:rPr>
          <w:rStyle w:val="Odwoanieprzypisudolnego"/>
        </w:rPr>
        <w:footnoteRef/>
      </w:r>
      <w:r>
        <w:t xml:space="preserve"> </w:t>
      </w:r>
      <w:r w:rsidRPr="00AC2CA8">
        <w:rPr>
          <w:sz w:val="16"/>
          <w:szCs w:val="16"/>
        </w:rPr>
        <w:t>Prowadzenie procesu legislacyjnego ustaw</w:t>
      </w:r>
      <w:r>
        <w:rPr>
          <w:sz w:val="16"/>
          <w:szCs w:val="16"/>
        </w:rPr>
        <w:t>y</w:t>
      </w:r>
      <w:r w:rsidRPr="00AC2CA8">
        <w:rPr>
          <w:sz w:val="16"/>
          <w:szCs w:val="16"/>
        </w:rPr>
        <w:t xml:space="preserve"> oraz krajowych aktów wykonawczych odbywa się w MSWiA a gestor </w:t>
      </w:r>
      <w:r>
        <w:rPr>
          <w:sz w:val="16"/>
          <w:szCs w:val="16"/>
        </w:rPr>
        <w:t xml:space="preserve">i użytkownicy </w:t>
      </w:r>
      <w:r w:rsidRPr="00AC2CA8">
        <w:rPr>
          <w:sz w:val="16"/>
          <w:szCs w:val="16"/>
        </w:rPr>
        <w:t>system</w:t>
      </w:r>
      <w:r>
        <w:rPr>
          <w:sz w:val="16"/>
          <w:szCs w:val="16"/>
        </w:rPr>
        <w:t xml:space="preserve">u </w:t>
      </w:r>
      <w:r w:rsidRPr="00AC2CA8">
        <w:rPr>
          <w:sz w:val="16"/>
          <w:szCs w:val="16"/>
        </w:rPr>
        <w:t>zaangażowani są w tworzenie projektów ww. przepisów.</w:t>
      </w:r>
    </w:p>
  </w:footnote>
  <w:footnote w:id="11">
    <w:p w14:paraId="0BF873DE" w14:textId="77777777" w:rsidR="007475DD" w:rsidRDefault="007475DD">
      <w:pPr>
        <w:pStyle w:val="Tekstprzypisudolnego"/>
      </w:pPr>
      <w:r>
        <w:rPr>
          <w:rStyle w:val="Odwoanieprzypisudolnego"/>
        </w:rPr>
        <w:footnoteRef/>
      </w:r>
      <w:r>
        <w:t xml:space="preserve"> </w:t>
      </w:r>
      <w:r>
        <w:rPr>
          <w:sz w:val="16"/>
          <w:szCs w:val="16"/>
        </w:rPr>
        <w:t xml:space="preserve">Zgodnie z art. 51 Rozporządzenia PE i Rady (UE) 2017/2226 </w:t>
      </w:r>
      <w:r w:rsidRPr="00D1431C">
        <w:rPr>
          <w:rFonts w:cstheme="minorHAnsi"/>
          <w:sz w:val="16"/>
          <w:szCs w:val="16"/>
        </w:rPr>
        <w:t>Komisja</w:t>
      </w:r>
      <w:r>
        <w:rPr>
          <w:rFonts w:cstheme="minorHAnsi"/>
          <w:sz w:val="16"/>
          <w:szCs w:val="16"/>
        </w:rPr>
        <w:t xml:space="preserve"> Europejska</w:t>
      </w:r>
      <w:r w:rsidRPr="00D1431C">
        <w:rPr>
          <w:rFonts w:cstheme="minorHAnsi"/>
          <w:sz w:val="16"/>
          <w:szCs w:val="16"/>
        </w:rPr>
        <w:t xml:space="preserve"> – we współpracy z organami nadzorczymi i Europejskim Inspektorem Ochrony Danych – organizuje kampanię informacyjną towarzyszącą uruchomieniu EES</w:t>
      </w:r>
      <w:r>
        <w:rPr>
          <w:rFonts w:cstheme="minorHAnsi"/>
          <w:sz w:val="16"/>
          <w:szCs w:val="16"/>
        </w:rPr>
        <w:t>.</w:t>
      </w:r>
    </w:p>
  </w:footnote>
  <w:footnote w:id="12">
    <w:p w14:paraId="5581C38B" w14:textId="77777777" w:rsidR="007475DD" w:rsidRDefault="007475DD" w:rsidP="00827E63">
      <w:pPr>
        <w:pStyle w:val="Tekstprzypisudolnego"/>
        <w:jc w:val="both"/>
      </w:pPr>
      <w:r>
        <w:rPr>
          <w:rStyle w:val="Odwoanieprzypisudolnego"/>
        </w:rPr>
        <w:footnoteRef/>
      </w:r>
      <w:r>
        <w:t xml:space="preserve"> </w:t>
      </w:r>
      <w:r w:rsidRPr="00AC2CA8">
        <w:rPr>
          <w:sz w:val="16"/>
          <w:szCs w:val="16"/>
        </w:rPr>
        <w:t>Prowadzenie procesu legislacyjnego ustaw</w:t>
      </w:r>
      <w:r>
        <w:rPr>
          <w:sz w:val="16"/>
          <w:szCs w:val="16"/>
        </w:rPr>
        <w:t>y</w:t>
      </w:r>
      <w:r w:rsidRPr="00AC2CA8">
        <w:rPr>
          <w:sz w:val="16"/>
          <w:szCs w:val="16"/>
        </w:rPr>
        <w:t xml:space="preserve"> oraz krajowych aktów wykonawczych odbywa się w MSWiA a gestor </w:t>
      </w:r>
      <w:r>
        <w:rPr>
          <w:sz w:val="16"/>
          <w:szCs w:val="16"/>
        </w:rPr>
        <w:t xml:space="preserve">i użytkownicy </w:t>
      </w:r>
      <w:r w:rsidRPr="00AC2CA8">
        <w:rPr>
          <w:sz w:val="16"/>
          <w:szCs w:val="16"/>
        </w:rPr>
        <w:t>system</w:t>
      </w:r>
      <w:r>
        <w:rPr>
          <w:sz w:val="16"/>
          <w:szCs w:val="16"/>
        </w:rPr>
        <w:t xml:space="preserve">u </w:t>
      </w:r>
      <w:r w:rsidRPr="00AC2CA8">
        <w:rPr>
          <w:sz w:val="16"/>
          <w:szCs w:val="16"/>
        </w:rPr>
        <w:t>zaangażowani są w tworzenie projektów ww. przepisów.</w:t>
      </w:r>
    </w:p>
  </w:footnote>
  <w:footnote w:id="13">
    <w:p w14:paraId="6E3798AA" w14:textId="77777777" w:rsidR="007475DD" w:rsidRPr="004E1F3B" w:rsidRDefault="007475DD" w:rsidP="00890B97">
      <w:pPr>
        <w:pStyle w:val="Tekstprzypisudolnego"/>
        <w:jc w:val="both"/>
        <w:rPr>
          <w:sz w:val="16"/>
          <w:szCs w:val="16"/>
        </w:rPr>
      </w:pPr>
      <w:r w:rsidRPr="004F185D">
        <w:rPr>
          <w:rStyle w:val="Odwoanieprzypisudolnego"/>
          <w:sz w:val="16"/>
          <w:szCs w:val="16"/>
        </w:rPr>
        <w:footnoteRef/>
      </w:r>
      <w:r w:rsidRPr="004F185D">
        <w:rPr>
          <w:sz w:val="16"/>
          <w:szCs w:val="16"/>
        </w:rPr>
        <w:t xml:space="preserve"> </w:t>
      </w:r>
      <w:r w:rsidRPr="00623854">
        <w:rPr>
          <w:sz w:val="16"/>
          <w:szCs w:val="16"/>
        </w:rPr>
        <w:t xml:space="preserve">Zgodnie z art. 72 Rozporządzenia PE i Rady (UE) 2018/1240 </w:t>
      </w:r>
      <w:r w:rsidRPr="00481357">
        <w:rPr>
          <w:rFonts w:cstheme="minorHAnsi"/>
          <w:sz w:val="16"/>
          <w:szCs w:val="16"/>
        </w:rPr>
        <w:t xml:space="preserve">Komisja Europejska – we współpracy z </w:t>
      </w:r>
      <w:r w:rsidRPr="00481357">
        <w:rPr>
          <w:sz w:val="16"/>
          <w:szCs w:val="16"/>
        </w:rPr>
        <w:t>Europejską Służbą Działań Zewnętrznych, jednostką centralną ETIAS i państwami członkowskimi, w tym z ich konsulatami w odnośnych państwach trzecich, zapewnia, aby rozpoczęciu działalności ETIAS towarzyszyła kampania informacyjna.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EastAsia"/>
        <w:i/>
        <w:sz w:val="18"/>
        <w:szCs w:val="18"/>
      </w:rPr>
      <w:alias w:val="Tytuł"/>
      <w:tag w:val=""/>
      <w:id w:val="-943834649"/>
      <w:placeholder>
        <w:docPart w:val="AEB04EF0A77D4511A4CE7C561AFC8DFE"/>
      </w:placeholder>
      <w:dataBinding w:prefixMappings="xmlns:ns0='http://purl.org/dc/elements/1.1/' xmlns:ns1='http://schemas.openxmlformats.org/package/2006/metadata/core-properties' " w:xpath="/ns1:coreProperties[1]/ns0:title[1]" w:storeItemID="{6C3C8BC8-F283-45AE-878A-BAB7291924A1}"/>
      <w:text/>
    </w:sdtPr>
    <w:sdtContent>
      <w:p w14:paraId="2AC5268B" w14:textId="77777777" w:rsidR="007475DD" w:rsidRPr="009E3E41" w:rsidRDefault="007475DD" w:rsidP="00163BFE">
        <w:pPr>
          <w:pStyle w:val="Nagwek"/>
          <w:jc w:val="both"/>
          <w:rPr>
            <w:sz w:val="18"/>
          </w:rPr>
        </w:pPr>
        <w:r w:rsidRPr="00163BFE">
          <w:rPr>
            <w:rFonts w:eastAsiaTheme="minorEastAsia"/>
            <w:i/>
            <w:sz w:val="18"/>
            <w:szCs w:val="18"/>
          </w:rPr>
          <w:t xml:space="preserve">Plan dostosowania organów polskiej administracji do współpracy z przebudowanymi wielkoskalowymi systemami informacyjnymi UE - </w:t>
        </w:r>
        <w:proofErr w:type="spellStart"/>
        <w:r w:rsidRPr="00163BFE">
          <w:rPr>
            <w:rFonts w:eastAsiaTheme="minorEastAsia"/>
            <w:i/>
            <w:sz w:val="18"/>
            <w:szCs w:val="18"/>
          </w:rPr>
          <w:t>MasterPlan</w:t>
        </w:r>
        <w:proofErr w:type="spellEnd"/>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5F79"/>
    <w:multiLevelType w:val="hybridMultilevel"/>
    <w:tmpl w:val="7ECE4554"/>
    <w:lvl w:ilvl="0" w:tplc="04150001">
      <w:start w:val="1"/>
      <w:numFmt w:val="bullet"/>
      <w:lvlText w:val=""/>
      <w:lvlJc w:val="left"/>
      <w:pPr>
        <w:ind w:left="360" w:hanging="360"/>
      </w:pPr>
      <w:rPr>
        <w:rFonts w:ascii="Symbol" w:hAnsi="Symbol" w:hint="default"/>
      </w:rPr>
    </w:lvl>
    <w:lvl w:ilvl="1" w:tplc="10AE64DE">
      <w:numFmt w:val="bullet"/>
      <w:lvlText w:val="•"/>
      <w:lvlJc w:val="left"/>
      <w:pPr>
        <w:ind w:left="1425" w:hanging="705"/>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1605C92"/>
    <w:multiLevelType w:val="hybridMultilevel"/>
    <w:tmpl w:val="28A8F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10873"/>
    <w:multiLevelType w:val="hybridMultilevel"/>
    <w:tmpl w:val="7104150A"/>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AC3C4B"/>
    <w:multiLevelType w:val="hybridMultilevel"/>
    <w:tmpl w:val="9084BB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40A3414"/>
    <w:multiLevelType w:val="hybridMultilevel"/>
    <w:tmpl w:val="2258FE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4FD2053"/>
    <w:multiLevelType w:val="hybridMultilevel"/>
    <w:tmpl w:val="933CDF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5176856"/>
    <w:multiLevelType w:val="hybridMultilevel"/>
    <w:tmpl w:val="C3C29584"/>
    <w:lvl w:ilvl="0" w:tplc="04150003">
      <w:start w:val="1"/>
      <w:numFmt w:val="bullet"/>
      <w:lvlText w:val="o"/>
      <w:lvlJc w:val="left"/>
      <w:pPr>
        <w:ind w:left="780" w:hanging="360"/>
      </w:pPr>
      <w:rPr>
        <w:rFonts w:ascii="Courier New" w:hAnsi="Courier New" w:cs="Courier New"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57D33CA"/>
    <w:multiLevelType w:val="hybridMultilevel"/>
    <w:tmpl w:val="51F45CE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99420F6"/>
    <w:multiLevelType w:val="hybridMultilevel"/>
    <w:tmpl w:val="54C475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B393DB7"/>
    <w:multiLevelType w:val="hybridMultilevel"/>
    <w:tmpl w:val="5A828F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1F01D5"/>
    <w:multiLevelType w:val="hybridMultilevel"/>
    <w:tmpl w:val="F2F665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F365045"/>
    <w:multiLevelType w:val="hybridMultilevel"/>
    <w:tmpl w:val="3B7084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41058E4"/>
    <w:multiLevelType w:val="hybridMultilevel"/>
    <w:tmpl w:val="C0BC84FC"/>
    <w:lvl w:ilvl="0" w:tplc="04150015">
      <w:start w:val="1"/>
      <w:numFmt w:val="upperLetter"/>
      <w:lvlText w:val="%1."/>
      <w:lvlJc w:val="left"/>
      <w:pPr>
        <w:ind w:left="360" w:hanging="360"/>
      </w:pPr>
    </w:lvl>
    <w:lvl w:ilvl="1" w:tplc="55480386">
      <w:start w:val="1"/>
      <w:numFmt w:val="lowerLetter"/>
      <w:lvlText w:val="%2)"/>
      <w:lvlJc w:val="left"/>
      <w:pPr>
        <w:ind w:left="1080" w:hanging="360"/>
      </w:pPr>
      <w:rPr>
        <w:rFonts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50E62E2"/>
    <w:multiLevelType w:val="hybridMultilevel"/>
    <w:tmpl w:val="71A424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75300A5"/>
    <w:multiLevelType w:val="hybridMultilevel"/>
    <w:tmpl w:val="C750E31E"/>
    <w:lvl w:ilvl="0" w:tplc="BA6074A2">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B646E9"/>
    <w:multiLevelType w:val="hybridMultilevel"/>
    <w:tmpl w:val="851284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CD42273"/>
    <w:multiLevelType w:val="hybridMultilevel"/>
    <w:tmpl w:val="0876F72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CDD7CD4"/>
    <w:multiLevelType w:val="hybridMultilevel"/>
    <w:tmpl w:val="5A1C6B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F6517DA"/>
    <w:multiLevelType w:val="hybridMultilevel"/>
    <w:tmpl w:val="84EA750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4B26826"/>
    <w:multiLevelType w:val="hybridMultilevel"/>
    <w:tmpl w:val="6E7C0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B31203"/>
    <w:multiLevelType w:val="hybridMultilevel"/>
    <w:tmpl w:val="4AFAA6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86021A4"/>
    <w:multiLevelType w:val="hybridMultilevel"/>
    <w:tmpl w:val="9126E18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0BD0B7A"/>
    <w:multiLevelType w:val="hybridMultilevel"/>
    <w:tmpl w:val="0816971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2884B67"/>
    <w:multiLevelType w:val="hybridMultilevel"/>
    <w:tmpl w:val="AE2C52E6"/>
    <w:lvl w:ilvl="0" w:tplc="ADC6324C">
      <w:start w:val="1"/>
      <w:numFmt w:val="upperLetter"/>
      <w:lvlText w:val="%1."/>
      <w:lvlJc w:val="left"/>
      <w:pPr>
        <w:ind w:left="360" w:hanging="360"/>
      </w:pPr>
      <w:rPr>
        <w:rFonts w:ascii="Arial" w:eastAsia="Calibri" w:hAnsi="Arial" w:cs="Arial"/>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7E2B67"/>
    <w:multiLevelType w:val="hybridMultilevel"/>
    <w:tmpl w:val="FEF81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195A2D"/>
    <w:multiLevelType w:val="hybridMultilevel"/>
    <w:tmpl w:val="66E4A0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35E717FB"/>
    <w:multiLevelType w:val="hybridMultilevel"/>
    <w:tmpl w:val="0FD80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2575E8"/>
    <w:multiLevelType w:val="hybridMultilevel"/>
    <w:tmpl w:val="32F8AF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DE239DE"/>
    <w:multiLevelType w:val="hybridMultilevel"/>
    <w:tmpl w:val="8B769E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00D76DA"/>
    <w:multiLevelType w:val="hybridMultilevel"/>
    <w:tmpl w:val="DBA24E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5C60BEE"/>
    <w:multiLevelType w:val="hybridMultilevel"/>
    <w:tmpl w:val="DC6469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4706625A"/>
    <w:multiLevelType w:val="hybridMultilevel"/>
    <w:tmpl w:val="5B5C32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9D81C12"/>
    <w:multiLevelType w:val="hybridMultilevel"/>
    <w:tmpl w:val="2006D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7F54DF"/>
    <w:multiLevelType w:val="hybridMultilevel"/>
    <w:tmpl w:val="6F84B2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EDA5041"/>
    <w:multiLevelType w:val="hybridMultilevel"/>
    <w:tmpl w:val="38BABB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076029A"/>
    <w:multiLevelType w:val="hybridMultilevel"/>
    <w:tmpl w:val="121406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32E61C9"/>
    <w:multiLevelType w:val="hybridMultilevel"/>
    <w:tmpl w:val="433CBD7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53E94CFF"/>
    <w:multiLevelType w:val="multilevel"/>
    <w:tmpl w:val="AC7A3716"/>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7097"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8" w15:restartNumberingAfterBreak="0">
    <w:nsid w:val="54127DD1"/>
    <w:multiLevelType w:val="hybridMultilevel"/>
    <w:tmpl w:val="0E4CF7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4B570D9"/>
    <w:multiLevelType w:val="hybridMultilevel"/>
    <w:tmpl w:val="128265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4C300C7"/>
    <w:multiLevelType w:val="hybridMultilevel"/>
    <w:tmpl w:val="03EE3F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56A6561B"/>
    <w:multiLevelType w:val="hybridMultilevel"/>
    <w:tmpl w:val="644E6C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8004032"/>
    <w:multiLevelType w:val="hybridMultilevel"/>
    <w:tmpl w:val="E68E57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580A38BE"/>
    <w:multiLevelType w:val="hybridMultilevel"/>
    <w:tmpl w:val="55E6D582"/>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BC56A81"/>
    <w:multiLevelType w:val="hybridMultilevel"/>
    <w:tmpl w:val="6AAE345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3F90CAC"/>
    <w:multiLevelType w:val="hybridMultilevel"/>
    <w:tmpl w:val="A5DA3C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44A3E08"/>
    <w:multiLevelType w:val="multilevel"/>
    <w:tmpl w:val="DADCC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51769A1"/>
    <w:multiLevelType w:val="hybridMultilevel"/>
    <w:tmpl w:val="1DAE16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61154EA"/>
    <w:multiLevelType w:val="hybridMultilevel"/>
    <w:tmpl w:val="C5BE874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6A77332"/>
    <w:multiLevelType w:val="hybridMultilevel"/>
    <w:tmpl w:val="8D7C5A6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6AE51332"/>
    <w:multiLevelType w:val="hybridMultilevel"/>
    <w:tmpl w:val="4874EC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B057A1E"/>
    <w:multiLevelType w:val="hybridMultilevel"/>
    <w:tmpl w:val="4538D07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B667731"/>
    <w:multiLevelType w:val="hybridMultilevel"/>
    <w:tmpl w:val="EB3AC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F4576AF"/>
    <w:multiLevelType w:val="multilevel"/>
    <w:tmpl w:val="B12A2E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F9F7B96"/>
    <w:multiLevelType w:val="hybridMultilevel"/>
    <w:tmpl w:val="161461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71DC46B3"/>
    <w:multiLevelType w:val="hybridMultilevel"/>
    <w:tmpl w:val="F0BC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4E961FF"/>
    <w:multiLevelType w:val="hybridMultilevel"/>
    <w:tmpl w:val="85B2A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8244F7D"/>
    <w:multiLevelType w:val="multilevel"/>
    <w:tmpl w:val="5C129108"/>
    <w:lvl w:ilvl="0">
      <w:start w:val="1"/>
      <w:numFmt w:val="upp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9311C51"/>
    <w:multiLevelType w:val="hybridMultilevel"/>
    <w:tmpl w:val="1AC0C04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7A3A5FAB"/>
    <w:multiLevelType w:val="hybridMultilevel"/>
    <w:tmpl w:val="D7988A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48"/>
  </w:num>
  <w:num w:numId="3">
    <w:abstractNumId w:val="34"/>
  </w:num>
  <w:num w:numId="4">
    <w:abstractNumId w:val="29"/>
  </w:num>
  <w:num w:numId="5">
    <w:abstractNumId w:val="18"/>
  </w:num>
  <w:num w:numId="6">
    <w:abstractNumId w:val="30"/>
  </w:num>
  <w:num w:numId="7">
    <w:abstractNumId w:val="45"/>
  </w:num>
  <w:num w:numId="8">
    <w:abstractNumId w:val="9"/>
  </w:num>
  <w:num w:numId="9">
    <w:abstractNumId w:val="5"/>
  </w:num>
  <w:num w:numId="10">
    <w:abstractNumId w:val="32"/>
  </w:num>
  <w:num w:numId="11">
    <w:abstractNumId w:val="55"/>
  </w:num>
  <w:num w:numId="12">
    <w:abstractNumId w:val="59"/>
  </w:num>
  <w:num w:numId="13">
    <w:abstractNumId w:val="31"/>
  </w:num>
  <w:num w:numId="14">
    <w:abstractNumId w:val="51"/>
  </w:num>
  <w:num w:numId="15">
    <w:abstractNumId w:val="38"/>
  </w:num>
  <w:num w:numId="16">
    <w:abstractNumId w:val="42"/>
  </w:num>
  <w:num w:numId="17">
    <w:abstractNumId w:val="36"/>
  </w:num>
  <w:num w:numId="18">
    <w:abstractNumId w:val="20"/>
  </w:num>
  <w:num w:numId="19">
    <w:abstractNumId w:val="23"/>
  </w:num>
  <w:num w:numId="20">
    <w:abstractNumId w:val="12"/>
  </w:num>
  <w:num w:numId="21">
    <w:abstractNumId w:val="57"/>
  </w:num>
  <w:num w:numId="22">
    <w:abstractNumId w:val="39"/>
  </w:num>
  <w:num w:numId="23">
    <w:abstractNumId w:val="13"/>
  </w:num>
  <w:num w:numId="24">
    <w:abstractNumId w:val="54"/>
  </w:num>
  <w:num w:numId="25">
    <w:abstractNumId w:val="33"/>
  </w:num>
  <w:num w:numId="26">
    <w:abstractNumId w:val="4"/>
  </w:num>
  <w:num w:numId="27">
    <w:abstractNumId w:val="7"/>
  </w:num>
  <w:num w:numId="28">
    <w:abstractNumId w:val="44"/>
  </w:num>
  <w:num w:numId="29">
    <w:abstractNumId w:val="16"/>
  </w:num>
  <w:num w:numId="30">
    <w:abstractNumId w:val="2"/>
  </w:num>
  <w:num w:numId="31">
    <w:abstractNumId w:val="22"/>
  </w:num>
  <w:num w:numId="32">
    <w:abstractNumId w:val="8"/>
  </w:num>
  <w:num w:numId="33">
    <w:abstractNumId w:val="28"/>
  </w:num>
  <w:num w:numId="34">
    <w:abstractNumId w:val="47"/>
  </w:num>
  <w:num w:numId="35">
    <w:abstractNumId w:val="27"/>
  </w:num>
  <w:num w:numId="36">
    <w:abstractNumId w:val="25"/>
  </w:num>
  <w:num w:numId="37">
    <w:abstractNumId w:val="50"/>
  </w:num>
  <w:num w:numId="38">
    <w:abstractNumId w:val="11"/>
  </w:num>
  <w:num w:numId="39">
    <w:abstractNumId w:val="21"/>
  </w:num>
  <w:num w:numId="40">
    <w:abstractNumId w:val="3"/>
  </w:num>
  <w:num w:numId="41">
    <w:abstractNumId w:val="37"/>
  </w:num>
  <w:num w:numId="42">
    <w:abstractNumId w:val="26"/>
  </w:num>
  <w:num w:numId="43">
    <w:abstractNumId w:val="1"/>
  </w:num>
  <w:num w:numId="44">
    <w:abstractNumId w:val="43"/>
  </w:num>
  <w:num w:numId="45">
    <w:abstractNumId w:val="0"/>
  </w:num>
  <w:num w:numId="46">
    <w:abstractNumId w:val="58"/>
  </w:num>
  <w:num w:numId="47">
    <w:abstractNumId w:val="17"/>
  </w:num>
  <w:num w:numId="48">
    <w:abstractNumId w:val="35"/>
  </w:num>
  <w:num w:numId="49">
    <w:abstractNumId w:val="46"/>
  </w:num>
  <w:num w:numId="50">
    <w:abstractNumId w:val="52"/>
  </w:num>
  <w:num w:numId="51">
    <w:abstractNumId w:val="6"/>
  </w:num>
  <w:num w:numId="52">
    <w:abstractNumId w:val="15"/>
  </w:num>
  <w:num w:numId="53">
    <w:abstractNumId w:val="14"/>
  </w:num>
  <w:num w:numId="54">
    <w:abstractNumId w:val="53"/>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41"/>
  </w:num>
  <w:num w:numId="59">
    <w:abstractNumId w:val="49"/>
  </w:num>
  <w:num w:numId="60">
    <w:abstractNumId w:val="56"/>
  </w:num>
  <w:num w:numId="61">
    <w:abstractNumId w:val="37"/>
    <w:lvlOverride w:ilvl="0">
      <w:startOverride w:val="55"/>
    </w:lvlOverride>
  </w:num>
  <w:num w:numId="62">
    <w:abstractNumId w:val="19"/>
  </w:num>
  <w:num w:numId="63">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236"/>
    <w:rsid w:val="000013FB"/>
    <w:rsid w:val="0000190C"/>
    <w:rsid w:val="0000467A"/>
    <w:rsid w:val="00005DD5"/>
    <w:rsid w:val="00006BD2"/>
    <w:rsid w:val="000070F2"/>
    <w:rsid w:val="00010E36"/>
    <w:rsid w:val="000136EA"/>
    <w:rsid w:val="00014060"/>
    <w:rsid w:val="000140CF"/>
    <w:rsid w:val="00015DDE"/>
    <w:rsid w:val="00016CC2"/>
    <w:rsid w:val="000174F6"/>
    <w:rsid w:val="00017C64"/>
    <w:rsid w:val="0002304B"/>
    <w:rsid w:val="0002545B"/>
    <w:rsid w:val="0002561B"/>
    <w:rsid w:val="000266A6"/>
    <w:rsid w:val="00031C19"/>
    <w:rsid w:val="00031DA9"/>
    <w:rsid w:val="00033361"/>
    <w:rsid w:val="00033930"/>
    <w:rsid w:val="00034330"/>
    <w:rsid w:val="00037431"/>
    <w:rsid w:val="00037453"/>
    <w:rsid w:val="00037A46"/>
    <w:rsid w:val="00040CF6"/>
    <w:rsid w:val="00040F98"/>
    <w:rsid w:val="00041385"/>
    <w:rsid w:val="00042BDA"/>
    <w:rsid w:val="000435E4"/>
    <w:rsid w:val="0004473E"/>
    <w:rsid w:val="00044BD9"/>
    <w:rsid w:val="000463D4"/>
    <w:rsid w:val="0004654A"/>
    <w:rsid w:val="00046D0A"/>
    <w:rsid w:val="00053E76"/>
    <w:rsid w:val="00057BB6"/>
    <w:rsid w:val="0006025E"/>
    <w:rsid w:val="000603E3"/>
    <w:rsid w:val="0006103C"/>
    <w:rsid w:val="00061A36"/>
    <w:rsid w:val="00061BAF"/>
    <w:rsid w:val="0006322F"/>
    <w:rsid w:val="000633DA"/>
    <w:rsid w:val="0006468D"/>
    <w:rsid w:val="000658A6"/>
    <w:rsid w:val="0006666E"/>
    <w:rsid w:val="00066A22"/>
    <w:rsid w:val="00066D0A"/>
    <w:rsid w:val="000715E6"/>
    <w:rsid w:val="00071C1D"/>
    <w:rsid w:val="00071C88"/>
    <w:rsid w:val="000736CE"/>
    <w:rsid w:val="000803DB"/>
    <w:rsid w:val="00080A7E"/>
    <w:rsid w:val="00080B3E"/>
    <w:rsid w:val="0008123C"/>
    <w:rsid w:val="00081446"/>
    <w:rsid w:val="000843E0"/>
    <w:rsid w:val="000851E9"/>
    <w:rsid w:val="00086422"/>
    <w:rsid w:val="00087C5F"/>
    <w:rsid w:val="0009132F"/>
    <w:rsid w:val="000926AB"/>
    <w:rsid w:val="00096B33"/>
    <w:rsid w:val="00096B8B"/>
    <w:rsid w:val="000979DB"/>
    <w:rsid w:val="000A0200"/>
    <w:rsid w:val="000A06E1"/>
    <w:rsid w:val="000A1861"/>
    <w:rsid w:val="000A2611"/>
    <w:rsid w:val="000A2A40"/>
    <w:rsid w:val="000A2BE1"/>
    <w:rsid w:val="000A41C5"/>
    <w:rsid w:val="000A6743"/>
    <w:rsid w:val="000A73DF"/>
    <w:rsid w:val="000B08F4"/>
    <w:rsid w:val="000B09FE"/>
    <w:rsid w:val="000B2159"/>
    <w:rsid w:val="000B26E5"/>
    <w:rsid w:val="000B3CAB"/>
    <w:rsid w:val="000B7DCB"/>
    <w:rsid w:val="000C075F"/>
    <w:rsid w:val="000C49A2"/>
    <w:rsid w:val="000C4C85"/>
    <w:rsid w:val="000C604D"/>
    <w:rsid w:val="000C7A20"/>
    <w:rsid w:val="000D04A9"/>
    <w:rsid w:val="000D057F"/>
    <w:rsid w:val="000D090A"/>
    <w:rsid w:val="000D1390"/>
    <w:rsid w:val="000D25B4"/>
    <w:rsid w:val="000D4266"/>
    <w:rsid w:val="000D4323"/>
    <w:rsid w:val="000D62D7"/>
    <w:rsid w:val="000D6DAC"/>
    <w:rsid w:val="000D7F99"/>
    <w:rsid w:val="000E0693"/>
    <w:rsid w:val="000E119D"/>
    <w:rsid w:val="000E1F65"/>
    <w:rsid w:val="000E3899"/>
    <w:rsid w:val="000E489C"/>
    <w:rsid w:val="000E5111"/>
    <w:rsid w:val="000E5177"/>
    <w:rsid w:val="000E75B5"/>
    <w:rsid w:val="000E7F3C"/>
    <w:rsid w:val="000F1053"/>
    <w:rsid w:val="000F22D7"/>
    <w:rsid w:val="000F4A0D"/>
    <w:rsid w:val="000F648B"/>
    <w:rsid w:val="000F6C9E"/>
    <w:rsid w:val="000F6D07"/>
    <w:rsid w:val="000F7D29"/>
    <w:rsid w:val="00101B3F"/>
    <w:rsid w:val="00101C96"/>
    <w:rsid w:val="00103054"/>
    <w:rsid w:val="00103AE7"/>
    <w:rsid w:val="001059B8"/>
    <w:rsid w:val="001067E7"/>
    <w:rsid w:val="00106923"/>
    <w:rsid w:val="00110785"/>
    <w:rsid w:val="0011119F"/>
    <w:rsid w:val="001121B8"/>
    <w:rsid w:val="00112349"/>
    <w:rsid w:val="00112528"/>
    <w:rsid w:val="00112588"/>
    <w:rsid w:val="0011574B"/>
    <w:rsid w:val="001158A1"/>
    <w:rsid w:val="0011654A"/>
    <w:rsid w:val="001176F0"/>
    <w:rsid w:val="001178BD"/>
    <w:rsid w:val="00120240"/>
    <w:rsid w:val="00122D83"/>
    <w:rsid w:val="001257B8"/>
    <w:rsid w:val="00126871"/>
    <w:rsid w:val="00130489"/>
    <w:rsid w:val="00130545"/>
    <w:rsid w:val="00131A93"/>
    <w:rsid w:val="00132C39"/>
    <w:rsid w:val="00133D37"/>
    <w:rsid w:val="001345A9"/>
    <w:rsid w:val="00134717"/>
    <w:rsid w:val="00134B4C"/>
    <w:rsid w:val="00134E0A"/>
    <w:rsid w:val="001362F2"/>
    <w:rsid w:val="00137183"/>
    <w:rsid w:val="00137331"/>
    <w:rsid w:val="0014208A"/>
    <w:rsid w:val="00143FA3"/>
    <w:rsid w:val="001440C8"/>
    <w:rsid w:val="00145A04"/>
    <w:rsid w:val="00145E3D"/>
    <w:rsid w:val="00146F7E"/>
    <w:rsid w:val="00147C32"/>
    <w:rsid w:val="00152F54"/>
    <w:rsid w:val="00154720"/>
    <w:rsid w:val="00154CE9"/>
    <w:rsid w:val="001560C2"/>
    <w:rsid w:val="0015623E"/>
    <w:rsid w:val="00157CDB"/>
    <w:rsid w:val="00160C3D"/>
    <w:rsid w:val="001618AD"/>
    <w:rsid w:val="00163351"/>
    <w:rsid w:val="0016399B"/>
    <w:rsid w:val="00163BFE"/>
    <w:rsid w:val="00163EAD"/>
    <w:rsid w:val="00170599"/>
    <w:rsid w:val="001734AB"/>
    <w:rsid w:val="001734C4"/>
    <w:rsid w:val="00174684"/>
    <w:rsid w:val="00174FEC"/>
    <w:rsid w:val="001800E3"/>
    <w:rsid w:val="001805B6"/>
    <w:rsid w:val="001809E9"/>
    <w:rsid w:val="00181BB2"/>
    <w:rsid w:val="00183B23"/>
    <w:rsid w:val="00186448"/>
    <w:rsid w:val="00186861"/>
    <w:rsid w:val="00187120"/>
    <w:rsid w:val="00190FD5"/>
    <w:rsid w:val="0019175F"/>
    <w:rsid w:val="001941BA"/>
    <w:rsid w:val="00195639"/>
    <w:rsid w:val="001969C2"/>
    <w:rsid w:val="001A0A62"/>
    <w:rsid w:val="001A3338"/>
    <w:rsid w:val="001A4E6B"/>
    <w:rsid w:val="001A58BD"/>
    <w:rsid w:val="001A5CCC"/>
    <w:rsid w:val="001A66BC"/>
    <w:rsid w:val="001B325F"/>
    <w:rsid w:val="001B338C"/>
    <w:rsid w:val="001B3689"/>
    <w:rsid w:val="001B3B34"/>
    <w:rsid w:val="001B54EA"/>
    <w:rsid w:val="001C1AD2"/>
    <w:rsid w:val="001C2032"/>
    <w:rsid w:val="001C24F6"/>
    <w:rsid w:val="001C2B42"/>
    <w:rsid w:val="001C5382"/>
    <w:rsid w:val="001C5B58"/>
    <w:rsid w:val="001D0A76"/>
    <w:rsid w:val="001D4225"/>
    <w:rsid w:val="001D4EB2"/>
    <w:rsid w:val="001D5888"/>
    <w:rsid w:val="001D58D9"/>
    <w:rsid w:val="001D7432"/>
    <w:rsid w:val="001D7873"/>
    <w:rsid w:val="001D7BDF"/>
    <w:rsid w:val="001E1435"/>
    <w:rsid w:val="001E23EA"/>
    <w:rsid w:val="001E45E3"/>
    <w:rsid w:val="001E542B"/>
    <w:rsid w:val="001E68E8"/>
    <w:rsid w:val="001E6C87"/>
    <w:rsid w:val="001F0AE4"/>
    <w:rsid w:val="001F186D"/>
    <w:rsid w:val="001F27DB"/>
    <w:rsid w:val="001F36F3"/>
    <w:rsid w:val="001F3705"/>
    <w:rsid w:val="001F3E61"/>
    <w:rsid w:val="001F403E"/>
    <w:rsid w:val="001F4A9D"/>
    <w:rsid w:val="001F4B09"/>
    <w:rsid w:val="00202CB8"/>
    <w:rsid w:val="00207E45"/>
    <w:rsid w:val="002129C4"/>
    <w:rsid w:val="00212EF6"/>
    <w:rsid w:val="002131A9"/>
    <w:rsid w:val="00213211"/>
    <w:rsid w:val="002136EF"/>
    <w:rsid w:val="002141EB"/>
    <w:rsid w:val="002142FD"/>
    <w:rsid w:val="00216357"/>
    <w:rsid w:val="00217609"/>
    <w:rsid w:val="002205C0"/>
    <w:rsid w:val="0022097C"/>
    <w:rsid w:val="002220A5"/>
    <w:rsid w:val="00224D0C"/>
    <w:rsid w:val="0022536A"/>
    <w:rsid w:val="002256EA"/>
    <w:rsid w:val="00225973"/>
    <w:rsid w:val="00225F8F"/>
    <w:rsid w:val="00230C8E"/>
    <w:rsid w:val="002314AC"/>
    <w:rsid w:val="002336BF"/>
    <w:rsid w:val="00235D01"/>
    <w:rsid w:val="0023689E"/>
    <w:rsid w:val="00237E23"/>
    <w:rsid w:val="00240E08"/>
    <w:rsid w:val="0024381B"/>
    <w:rsid w:val="002441FA"/>
    <w:rsid w:val="002476EF"/>
    <w:rsid w:val="00247BEE"/>
    <w:rsid w:val="002516B0"/>
    <w:rsid w:val="0025291D"/>
    <w:rsid w:val="002530F1"/>
    <w:rsid w:val="00254F78"/>
    <w:rsid w:val="00255241"/>
    <w:rsid w:val="0025704D"/>
    <w:rsid w:val="002578AE"/>
    <w:rsid w:val="00257D82"/>
    <w:rsid w:val="00261815"/>
    <w:rsid w:val="00261BBD"/>
    <w:rsid w:val="00263C6F"/>
    <w:rsid w:val="00264382"/>
    <w:rsid w:val="002660B2"/>
    <w:rsid w:val="00266364"/>
    <w:rsid w:val="00266AAB"/>
    <w:rsid w:val="00267C56"/>
    <w:rsid w:val="002705C9"/>
    <w:rsid w:val="002705CE"/>
    <w:rsid w:val="00273927"/>
    <w:rsid w:val="00274307"/>
    <w:rsid w:val="00275482"/>
    <w:rsid w:val="00281317"/>
    <w:rsid w:val="00282D66"/>
    <w:rsid w:val="002838B2"/>
    <w:rsid w:val="002849F4"/>
    <w:rsid w:val="00290E8F"/>
    <w:rsid w:val="00292C19"/>
    <w:rsid w:val="00295120"/>
    <w:rsid w:val="00295839"/>
    <w:rsid w:val="0029738D"/>
    <w:rsid w:val="002976B9"/>
    <w:rsid w:val="002A4B37"/>
    <w:rsid w:val="002A5329"/>
    <w:rsid w:val="002A549D"/>
    <w:rsid w:val="002A626A"/>
    <w:rsid w:val="002A771E"/>
    <w:rsid w:val="002B0B6C"/>
    <w:rsid w:val="002B0B87"/>
    <w:rsid w:val="002B3B1E"/>
    <w:rsid w:val="002B3C5A"/>
    <w:rsid w:val="002B4107"/>
    <w:rsid w:val="002B519B"/>
    <w:rsid w:val="002C0F86"/>
    <w:rsid w:val="002C204C"/>
    <w:rsid w:val="002C2FC1"/>
    <w:rsid w:val="002C3BCD"/>
    <w:rsid w:val="002C4EFC"/>
    <w:rsid w:val="002C5559"/>
    <w:rsid w:val="002C58CC"/>
    <w:rsid w:val="002C6AB2"/>
    <w:rsid w:val="002D0043"/>
    <w:rsid w:val="002D589B"/>
    <w:rsid w:val="002D7327"/>
    <w:rsid w:val="002E1355"/>
    <w:rsid w:val="002E3557"/>
    <w:rsid w:val="002E3ABD"/>
    <w:rsid w:val="002E3BBC"/>
    <w:rsid w:val="002E4EFD"/>
    <w:rsid w:val="002E5482"/>
    <w:rsid w:val="002E5C31"/>
    <w:rsid w:val="002E7291"/>
    <w:rsid w:val="002E7AF1"/>
    <w:rsid w:val="002F3324"/>
    <w:rsid w:val="002F5E6F"/>
    <w:rsid w:val="002F6AE2"/>
    <w:rsid w:val="002F7040"/>
    <w:rsid w:val="0030113A"/>
    <w:rsid w:val="00303C22"/>
    <w:rsid w:val="00304A17"/>
    <w:rsid w:val="003057C3"/>
    <w:rsid w:val="00307603"/>
    <w:rsid w:val="00310ED9"/>
    <w:rsid w:val="003111E4"/>
    <w:rsid w:val="00312095"/>
    <w:rsid w:val="00313F67"/>
    <w:rsid w:val="00315397"/>
    <w:rsid w:val="0031591B"/>
    <w:rsid w:val="00316D65"/>
    <w:rsid w:val="0031727E"/>
    <w:rsid w:val="00317286"/>
    <w:rsid w:val="00321DF6"/>
    <w:rsid w:val="00321FEE"/>
    <w:rsid w:val="00323887"/>
    <w:rsid w:val="003244B5"/>
    <w:rsid w:val="00324B47"/>
    <w:rsid w:val="003252E3"/>
    <w:rsid w:val="003262C1"/>
    <w:rsid w:val="003262F4"/>
    <w:rsid w:val="00327572"/>
    <w:rsid w:val="00330FE3"/>
    <w:rsid w:val="00331052"/>
    <w:rsid w:val="003312EA"/>
    <w:rsid w:val="00332131"/>
    <w:rsid w:val="003371FF"/>
    <w:rsid w:val="003419D7"/>
    <w:rsid w:val="00343538"/>
    <w:rsid w:val="00343838"/>
    <w:rsid w:val="00343F56"/>
    <w:rsid w:val="003454B3"/>
    <w:rsid w:val="003460A3"/>
    <w:rsid w:val="003462A9"/>
    <w:rsid w:val="00347DA8"/>
    <w:rsid w:val="003501FE"/>
    <w:rsid w:val="00354FF7"/>
    <w:rsid w:val="00357BB0"/>
    <w:rsid w:val="003605D4"/>
    <w:rsid w:val="003616F2"/>
    <w:rsid w:val="0036186D"/>
    <w:rsid w:val="003618EE"/>
    <w:rsid w:val="00362487"/>
    <w:rsid w:val="0036291E"/>
    <w:rsid w:val="00363F39"/>
    <w:rsid w:val="00364025"/>
    <w:rsid w:val="003662C1"/>
    <w:rsid w:val="0036653D"/>
    <w:rsid w:val="003703C8"/>
    <w:rsid w:val="00370F09"/>
    <w:rsid w:val="003720BC"/>
    <w:rsid w:val="0037347D"/>
    <w:rsid w:val="00373A18"/>
    <w:rsid w:val="0037546E"/>
    <w:rsid w:val="00376E68"/>
    <w:rsid w:val="003777C8"/>
    <w:rsid w:val="00381DF0"/>
    <w:rsid w:val="00384FD3"/>
    <w:rsid w:val="003859DF"/>
    <w:rsid w:val="00385E15"/>
    <w:rsid w:val="00386151"/>
    <w:rsid w:val="0038639C"/>
    <w:rsid w:val="00386C7E"/>
    <w:rsid w:val="00390213"/>
    <w:rsid w:val="00391038"/>
    <w:rsid w:val="003932EF"/>
    <w:rsid w:val="00396018"/>
    <w:rsid w:val="00396102"/>
    <w:rsid w:val="00396AF8"/>
    <w:rsid w:val="00396B75"/>
    <w:rsid w:val="00396E7D"/>
    <w:rsid w:val="003A063B"/>
    <w:rsid w:val="003A0F79"/>
    <w:rsid w:val="003A1B7A"/>
    <w:rsid w:val="003A4961"/>
    <w:rsid w:val="003A5D0E"/>
    <w:rsid w:val="003A5EDC"/>
    <w:rsid w:val="003A6B03"/>
    <w:rsid w:val="003B1068"/>
    <w:rsid w:val="003B433F"/>
    <w:rsid w:val="003B438B"/>
    <w:rsid w:val="003B61FD"/>
    <w:rsid w:val="003B63D9"/>
    <w:rsid w:val="003B682E"/>
    <w:rsid w:val="003C20C6"/>
    <w:rsid w:val="003C2649"/>
    <w:rsid w:val="003C36B4"/>
    <w:rsid w:val="003C7388"/>
    <w:rsid w:val="003D3710"/>
    <w:rsid w:val="003D5FD7"/>
    <w:rsid w:val="003D60FA"/>
    <w:rsid w:val="003D6AF9"/>
    <w:rsid w:val="003D6E97"/>
    <w:rsid w:val="003E06C0"/>
    <w:rsid w:val="003E11F8"/>
    <w:rsid w:val="003E1E02"/>
    <w:rsid w:val="003E204D"/>
    <w:rsid w:val="003E3677"/>
    <w:rsid w:val="003E3A09"/>
    <w:rsid w:val="003E4457"/>
    <w:rsid w:val="003E54BB"/>
    <w:rsid w:val="003E56E0"/>
    <w:rsid w:val="003E65BA"/>
    <w:rsid w:val="003F28A6"/>
    <w:rsid w:val="003F402E"/>
    <w:rsid w:val="003F508A"/>
    <w:rsid w:val="003F5E32"/>
    <w:rsid w:val="003F6D68"/>
    <w:rsid w:val="00401029"/>
    <w:rsid w:val="00401648"/>
    <w:rsid w:val="00402924"/>
    <w:rsid w:val="004035A8"/>
    <w:rsid w:val="00403A2D"/>
    <w:rsid w:val="004051F1"/>
    <w:rsid w:val="00405C70"/>
    <w:rsid w:val="00407F83"/>
    <w:rsid w:val="004108AB"/>
    <w:rsid w:val="0041196A"/>
    <w:rsid w:val="00413327"/>
    <w:rsid w:val="00413B0D"/>
    <w:rsid w:val="00413B48"/>
    <w:rsid w:val="00415D60"/>
    <w:rsid w:val="00416D5B"/>
    <w:rsid w:val="00417982"/>
    <w:rsid w:val="0042028C"/>
    <w:rsid w:val="0042048E"/>
    <w:rsid w:val="004213F3"/>
    <w:rsid w:val="00425000"/>
    <w:rsid w:val="00425085"/>
    <w:rsid w:val="004271ED"/>
    <w:rsid w:val="00427E0B"/>
    <w:rsid w:val="00427E3C"/>
    <w:rsid w:val="00430A28"/>
    <w:rsid w:val="00430CF0"/>
    <w:rsid w:val="00431C5A"/>
    <w:rsid w:val="00433391"/>
    <w:rsid w:val="00434A01"/>
    <w:rsid w:val="00434F1A"/>
    <w:rsid w:val="00436890"/>
    <w:rsid w:val="00440064"/>
    <w:rsid w:val="00442040"/>
    <w:rsid w:val="00442629"/>
    <w:rsid w:val="00444A16"/>
    <w:rsid w:val="00445DE5"/>
    <w:rsid w:val="0045269C"/>
    <w:rsid w:val="00452995"/>
    <w:rsid w:val="00452A3C"/>
    <w:rsid w:val="00454AE3"/>
    <w:rsid w:val="00454D5E"/>
    <w:rsid w:val="004562C6"/>
    <w:rsid w:val="004609FC"/>
    <w:rsid w:val="00460B86"/>
    <w:rsid w:val="00460BAB"/>
    <w:rsid w:val="00462A83"/>
    <w:rsid w:val="004637CC"/>
    <w:rsid w:val="004644F8"/>
    <w:rsid w:val="004707B1"/>
    <w:rsid w:val="00471D07"/>
    <w:rsid w:val="00473076"/>
    <w:rsid w:val="00474D4F"/>
    <w:rsid w:val="00475AB0"/>
    <w:rsid w:val="004807E4"/>
    <w:rsid w:val="00481004"/>
    <w:rsid w:val="00481357"/>
    <w:rsid w:val="0049205D"/>
    <w:rsid w:val="00492D26"/>
    <w:rsid w:val="00496021"/>
    <w:rsid w:val="004A1972"/>
    <w:rsid w:val="004A1F3D"/>
    <w:rsid w:val="004A20B7"/>
    <w:rsid w:val="004A3B2E"/>
    <w:rsid w:val="004A420F"/>
    <w:rsid w:val="004A4C1E"/>
    <w:rsid w:val="004A4E1E"/>
    <w:rsid w:val="004B06C4"/>
    <w:rsid w:val="004B32DC"/>
    <w:rsid w:val="004B51CF"/>
    <w:rsid w:val="004B51FF"/>
    <w:rsid w:val="004B70A8"/>
    <w:rsid w:val="004B7C14"/>
    <w:rsid w:val="004C2D86"/>
    <w:rsid w:val="004C4784"/>
    <w:rsid w:val="004D0592"/>
    <w:rsid w:val="004D4835"/>
    <w:rsid w:val="004D4BE4"/>
    <w:rsid w:val="004D4E89"/>
    <w:rsid w:val="004D6C02"/>
    <w:rsid w:val="004D7236"/>
    <w:rsid w:val="004D72A9"/>
    <w:rsid w:val="004E0FB0"/>
    <w:rsid w:val="004E3BE6"/>
    <w:rsid w:val="004E63C4"/>
    <w:rsid w:val="004E67D7"/>
    <w:rsid w:val="004F028A"/>
    <w:rsid w:val="004F04D9"/>
    <w:rsid w:val="004F0A40"/>
    <w:rsid w:val="004F185D"/>
    <w:rsid w:val="004F25F8"/>
    <w:rsid w:val="004F2965"/>
    <w:rsid w:val="004F4C67"/>
    <w:rsid w:val="004F51BA"/>
    <w:rsid w:val="004F550F"/>
    <w:rsid w:val="004F5767"/>
    <w:rsid w:val="004F62D6"/>
    <w:rsid w:val="004F64AB"/>
    <w:rsid w:val="004F753A"/>
    <w:rsid w:val="004F7B1F"/>
    <w:rsid w:val="005003DB"/>
    <w:rsid w:val="005018D2"/>
    <w:rsid w:val="00503B95"/>
    <w:rsid w:val="0050658B"/>
    <w:rsid w:val="00511E3B"/>
    <w:rsid w:val="00514082"/>
    <w:rsid w:val="00515F0E"/>
    <w:rsid w:val="00516F84"/>
    <w:rsid w:val="00517AEC"/>
    <w:rsid w:val="00517FC1"/>
    <w:rsid w:val="00520B4F"/>
    <w:rsid w:val="00520BA6"/>
    <w:rsid w:val="005212C9"/>
    <w:rsid w:val="0052566E"/>
    <w:rsid w:val="00525BA8"/>
    <w:rsid w:val="00526895"/>
    <w:rsid w:val="00530F27"/>
    <w:rsid w:val="00532CFC"/>
    <w:rsid w:val="00533574"/>
    <w:rsid w:val="005346C3"/>
    <w:rsid w:val="00535A66"/>
    <w:rsid w:val="005401C3"/>
    <w:rsid w:val="005412D5"/>
    <w:rsid w:val="0054196B"/>
    <w:rsid w:val="005441F0"/>
    <w:rsid w:val="00545FCF"/>
    <w:rsid w:val="00545FF6"/>
    <w:rsid w:val="00551B75"/>
    <w:rsid w:val="00553119"/>
    <w:rsid w:val="005533C4"/>
    <w:rsid w:val="00555A95"/>
    <w:rsid w:val="0055623E"/>
    <w:rsid w:val="005566AA"/>
    <w:rsid w:val="00556C5B"/>
    <w:rsid w:val="00560349"/>
    <w:rsid w:val="0056083C"/>
    <w:rsid w:val="0056098F"/>
    <w:rsid w:val="0056195B"/>
    <w:rsid w:val="005625A2"/>
    <w:rsid w:val="00563964"/>
    <w:rsid w:val="005648E9"/>
    <w:rsid w:val="00565B8A"/>
    <w:rsid w:val="00565C99"/>
    <w:rsid w:val="00566B07"/>
    <w:rsid w:val="005724D6"/>
    <w:rsid w:val="00573DEF"/>
    <w:rsid w:val="00574066"/>
    <w:rsid w:val="00581437"/>
    <w:rsid w:val="00582FF4"/>
    <w:rsid w:val="005832DD"/>
    <w:rsid w:val="0058423D"/>
    <w:rsid w:val="005842BD"/>
    <w:rsid w:val="00584551"/>
    <w:rsid w:val="00585A99"/>
    <w:rsid w:val="005876BE"/>
    <w:rsid w:val="005879E0"/>
    <w:rsid w:val="00587B49"/>
    <w:rsid w:val="00591B0F"/>
    <w:rsid w:val="005937D4"/>
    <w:rsid w:val="0059384B"/>
    <w:rsid w:val="005947C2"/>
    <w:rsid w:val="005A0515"/>
    <w:rsid w:val="005A1B12"/>
    <w:rsid w:val="005A210F"/>
    <w:rsid w:val="005A706F"/>
    <w:rsid w:val="005B082C"/>
    <w:rsid w:val="005B0FB2"/>
    <w:rsid w:val="005B526D"/>
    <w:rsid w:val="005B6B79"/>
    <w:rsid w:val="005C02BB"/>
    <w:rsid w:val="005C05DA"/>
    <w:rsid w:val="005C065B"/>
    <w:rsid w:val="005C08CE"/>
    <w:rsid w:val="005C0A26"/>
    <w:rsid w:val="005C491F"/>
    <w:rsid w:val="005C745D"/>
    <w:rsid w:val="005C7A66"/>
    <w:rsid w:val="005C7CD8"/>
    <w:rsid w:val="005D1AA6"/>
    <w:rsid w:val="005D23D8"/>
    <w:rsid w:val="005D37A7"/>
    <w:rsid w:val="005E002C"/>
    <w:rsid w:val="005E0348"/>
    <w:rsid w:val="005E17EE"/>
    <w:rsid w:val="005E2501"/>
    <w:rsid w:val="005E535A"/>
    <w:rsid w:val="005E655A"/>
    <w:rsid w:val="005E7FC9"/>
    <w:rsid w:val="005F0393"/>
    <w:rsid w:val="005F1B32"/>
    <w:rsid w:val="005F24DE"/>
    <w:rsid w:val="005F2A51"/>
    <w:rsid w:val="005F5B34"/>
    <w:rsid w:val="005F6D19"/>
    <w:rsid w:val="005F6F0F"/>
    <w:rsid w:val="005F7F60"/>
    <w:rsid w:val="00600D80"/>
    <w:rsid w:val="00600F43"/>
    <w:rsid w:val="00601C2C"/>
    <w:rsid w:val="006025DF"/>
    <w:rsid w:val="00603460"/>
    <w:rsid w:val="00605B5A"/>
    <w:rsid w:val="006074BD"/>
    <w:rsid w:val="00607823"/>
    <w:rsid w:val="006144EE"/>
    <w:rsid w:val="00614B3C"/>
    <w:rsid w:val="00615B4D"/>
    <w:rsid w:val="006175B0"/>
    <w:rsid w:val="00620101"/>
    <w:rsid w:val="00621510"/>
    <w:rsid w:val="006219BF"/>
    <w:rsid w:val="00622E44"/>
    <w:rsid w:val="006236AD"/>
    <w:rsid w:val="00623854"/>
    <w:rsid w:val="0062484C"/>
    <w:rsid w:val="006254C3"/>
    <w:rsid w:val="0062576B"/>
    <w:rsid w:val="006261E6"/>
    <w:rsid w:val="006263FB"/>
    <w:rsid w:val="0062693A"/>
    <w:rsid w:val="00631A55"/>
    <w:rsid w:val="0063375D"/>
    <w:rsid w:val="00635FC9"/>
    <w:rsid w:val="00636651"/>
    <w:rsid w:val="00636899"/>
    <w:rsid w:val="00637240"/>
    <w:rsid w:val="006421AB"/>
    <w:rsid w:val="00642437"/>
    <w:rsid w:val="0064333E"/>
    <w:rsid w:val="006435B9"/>
    <w:rsid w:val="0064473F"/>
    <w:rsid w:val="00645AEF"/>
    <w:rsid w:val="006467C3"/>
    <w:rsid w:val="00646B68"/>
    <w:rsid w:val="00646CB1"/>
    <w:rsid w:val="00647ABD"/>
    <w:rsid w:val="00652F0D"/>
    <w:rsid w:val="006569F3"/>
    <w:rsid w:val="00661F7C"/>
    <w:rsid w:val="00662272"/>
    <w:rsid w:val="006630DD"/>
    <w:rsid w:val="006656C7"/>
    <w:rsid w:val="006674B3"/>
    <w:rsid w:val="00667D4A"/>
    <w:rsid w:val="00670E42"/>
    <w:rsid w:val="00672991"/>
    <w:rsid w:val="006734B6"/>
    <w:rsid w:val="0067367C"/>
    <w:rsid w:val="006736F4"/>
    <w:rsid w:val="00673D72"/>
    <w:rsid w:val="0067565C"/>
    <w:rsid w:val="00675CF9"/>
    <w:rsid w:val="006774C0"/>
    <w:rsid w:val="00677BAF"/>
    <w:rsid w:val="0068009A"/>
    <w:rsid w:val="0068022C"/>
    <w:rsid w:val="0068025B"/>
    <w:rsid w:val="00680A48"/>
    <w:rsid w:val="00680F49"/>
    <w:rsid w:val="00681337"/>
    <w:rsid w:val="006814E9"/>
    <w:rsid w:val="006815C1"/>
    <w:rsid w:val="006826DF"/>
    <w:rsid w:val="0068327B"/>
    <w:rsid w:val="00684429"/>
    <w:rsid w:val="00684F17"/>
    <w:rsid w:val="006856ED"/>
    <w:rsid w:val="00686795"/>
    <w:rsid w:val="00686D8C"/>
    <w:rsid w:val="006934F1"/>
    <w:rsid w:val="00693CBA"/>
    <w:rsid w:val="006973A9"/>
    <w:rsid w:val="00697618"/>
    <w:rsid w:val="006A08CB"/>
    <w:rsid w:val="006A1C5B"/>
    <w:rsid w:val="006A2732"/>
    <w:rsid w:val="006A4294"/>
    <w:rsid w:val="006A6B2F"/>
    <w:rsid w:val="006B0951"/>
    <w:rsid w:val="006B2D80"/>
    <w:rsid w:val="006B33EE"/>
    <w:rsid w:val="006B3D97"/>
    <w:rsid w:val="006B4908"/>
    <w:rsid w:val="006B587C"/>
    <w:rsid w:val="006B78BC"/>
    <w:rsid w:val="006C0DF3"/>
    <w:rsid w:val="006C2654"/>
    <w:rsid w:val="006C318D"/>
    <w:rsid w:val="006C3C91"/>
    <w:rsid w:val="006C44FF"/>
    <w:rsid w:val="006C575E"/>
    <w:rsid w:val="006C79B3"/>
    <w:rsid w:val="006D0690"/>
    <w:rsid w:val="006D1977"/>
    <w:rsid w:val="006D3E3C"/>
    <w:rsid w:val="006D3F6C"/>
    <w:rsid w:val="006D4224"/>
    <w:rsid w:val="006D45E4"/>
    <w:rsid w:val="006D66C8"/>
    <w:rsid w:val="006E4681"/>
    <w:rsid w:val="006E5B2C"/>
    <w:rsid w:val="006E5D99"/>
    <w:rsid w:val="006E60E4"/>
    <w:rsid w:val="006E6E68"/>
    <w:rsid w:val="006F02E3"/>
    <w:rsid w:val="006F2E77"/>
    <w:rsid w:val="006F311A"/>
    <w:rsid w:val="006F4981"/>
    <w:rsid w:val="006F5816"/>
    <w:rsid w:val="006F7422"/>
    <w:rsid w:val="006F78FA"/>
    <w:rsid w:val="007019E0"/>
    <w:rsid w:val="007023CB"/>
    <w:rsid w:val="00704064"/>
    <w:rsid w:val="00705A31"/>
    <w:rsid w:val="00707F03"/>
    <w:rsid w:val="00713AAB"/>
    <w:rsid w:val="00715214"/>
    <w:rsid w:val="0071590F"/>
    <w:rsid w:val="00715C1F"/>
    <w:rsid w:val="00716E1D"/>
    <w:rsid w:val="0071785B"/>
    <w:rsid w:val="00717EF5"/>
    <w:rsid w:val="00720F7A"/>
    <w:rsid w:val="00724110"/>
    <w:rsid w:val="0072530A"/>
    <w:rsid w:val="0072533C"/>
    <w:rsid w:val="00725912"/>
    <w:rsid w:val="00725AE8"/>
    <w:rsid w:val="00726063"/>
    <w:rsid w:val="00726931"/>
    <w:rsid w:val="0072781E"/>
    <w:rsid w:val="00727F12"/>
    <w:rsid w:val="007308CB"/>
    <w:rsid w:val="00730A91"/>
    <w:rsid w:val="00733616"/>
    <w:rsid w:val="00733DAD"/>
    <w:rsid w:val="00734AEA"/>
    <w:rsid w:val="00735F98"/>
    <w:rsid w:val="007408A7"/>
    <w:rsid w:val="007413D4"/>
    <w:rsid w:val="007429B3"/>
    <w:rsid w:val="00742C84"/>
    <w:rsid w:val="00743240"/>
    <w:rsid w:val="00744DFA"/>
    <w:rsid w:val="00747123"/>
    <w:rsid w:val="0074741B"/>
    <w:rsid w:val="007475DD"/>
    <w:rsid w:val="00751EBF"/>
    <w:rsid w:val="007569C8"/>
    <w:rsid w:val="00757D1A"/>
    <w:rsid w:val="00760E06"/>
    <w:rsid w:val="00761CF6"/>
    <w:rsid w:val="007627DF"/>
    <w:rsid w:val="00762B9F"/>
    <w:rsid w:val="007631B4"/>
    <w:rsid w:val="007644DC"/>
    <w:rsid w:val="00764ED2"/>
    <w:rsid w:val="00766B15"/>
    <w:rsid w:val="00774885"/>
    <w:rsid w:val="0077488A"/>
    <w:rsid w:val="00775956"/>
    <w:rsid w:val="00775ECE"/>
    <w:rsid w:val="007800A0"/>
    <w:rsid w:val="0078115F"/>
    <w:rsid w:val="00781282"/>
    <w:rsid w:val="00784696"/>
    <w:rsid w:val="00784DE8"/>
    <w:rsid w:val="00785265"/>
    <w:rsid w:val="00787E48"/>
    <w:rsid w:val="00792B57"/>
    <w:rsid w:val="00794F4D"/>
    <w:rsid w:val="00795F71"/>
    <w:rsid w:val="007975C6"/>
    <w:rsid w:val="0079764B"/>
    <w:rsid w:val="007A049D"/>
    <w:rsid w:val="007A04C7"/>
    <w:rsid w:val="007A2DCF"/>
    <w:rsid w:val="007A42E2"/>
    <w:rsid w:val="007A4F7D"/>
    <w:rsid w:val="007A662E"/>
    <w:rsid w:val="007A7103"/>
    <w:rsid w:val="007B02DA"/>
    <w:rsid w:val="007B0C4C"/>
    <w:rsid w:val="007B29B7"/>
    <w:rsid w:val="007B30F2"/>
    <w:rsid w:val="007B5D88"/>
    <w:rsid w:val="007B6140"/>
    <w:rsid w:val="007B61E8"/>
    <w:rsid w:val="007B7046"/>
    <w:rsid w:val="007B7746"/>
    <w:rsid w:val="007B7F48"/>
    <w:rsid w:val="007C1D6A"/>
    <w:rsid w:val="007C24EF"/>
    <w:rsid w:val="007C2B7A"/>
    <w:rsid w:val="007C4D37"/>
    <w:rsid w:val="007C530B"/>
    <w:rsid w:val="007C64FC"/>
    <w:rsid w:val="007D18A7"/>
    <w:rsid w:val="007D20DD"/>
    <w:rsid w:val="007D3B58"/>
    <w:rsid w:val="007D678B"/>
    <w:rsid w:val="007E0B93"/>
    <w:rsid w:val="007E1B12"/>
    <w:rsid w:val="007E2200"/>
    <w:rsid w:val="007E311A"/>
    <w:rsid w:val="007E3808"/>
    <w:rsid w:val="007E38EE"/>
    <w:rsid w:val="007E3D36"/>
    <w:rsid w:val="007E6CD6"/>
    <w:rsid w:val="007F15A3"/>
    <w:rsid w:val="007F1B7B"/>
    <w:rsid w:val="007F1E31"/>
    <w:rsid w:val="007F230C"/>
    <w:rsid w:val="007F34E3"/>
    <w:rsid w:val="007F5062"/>
    <w:rsid w:val="007F6A93"/>
    <w:rsid w:val="007F7238"/>
    <w:rsid w:val="007F7C0D"/>
    <w:rsid w:val="00801629"/>
    <w:rsid w:val="0080208C"/>
    <w:rsid w:val="00803634"/>
    <w:rsid w:val="00803F4B"/>
    <w:rsid w:val="00814AD2"/>
    <w:rsid w:val="0081551F"/>
    <w:rsid w:val="00817BDE"/>
    <w:rsid w:val="008217D6"/>
    <w:rsid w:val="00822801"/>
    <w:rsid w:val="00822920"/>
    <w:rsid w:val="0082477D"/>
    <w:rsid w:val="00824A0A"/>
    <w:rsid w:val="008261D5"/>
    <w:rsid w:val="00826875"/>
    <w:rsid w:val="00826EA9"/>
    <w:rsid w:val="0082761A"/>
    <w:rsid w:val="00827E63"/>
    <w:rsid w:val="008300D0"/>
    <w:rsid w:val="00830525"/>
    <w:rsid w:val="00833C51"/>
    <w:rsid w:val="008343F2"/>
    <w:rsid w:val="00834630"/>
    <w:rsid w:val="008403E6"/>
    <w:rsid w:val="00840C97"/>
    <w:rsid w:val="00841569"/>
    <w:rsid w:val="008433D0"/>
    <w:rsid w:val="00845A01"/>
    <w:rsid w:val="008477DE"/>
    <w:rsid w:val="008500C0"/>
    <w:rsid w:val="00850179"/>
    <w:rsid w:val="00850AAF"/>
    <w:rsid w:val="008524F0"/>
    <w:rsid w:val="008537CB"/>
    <w:rsid w:val="008543AF"/>
    <w:rsid w:val="008554B5"/>
    <w:rsid w:val="008560E6"/>
    <w:rsid w:val="00856564"/>
    <w:rsid w:val="00856C84"/>
    <w:rsid w:val="0086126F"/>
    <w:rsid w:val="008624E6"/>
    <w:rsid w:val="00862D32"/>
    <w:rsid w:val="008643CF"/>
    <w:rsid w:val="008657EE"/>
    <w:rsid w:val="00870686"/>
    <w:rsid w:val="00870A93"/>
    <w:rsid w:val="008719E5"/>
    <w:rsid w:val="0087221E"/>
    <w:rsid w:val="008726CD"/>
    <w:rsid w:val="00872FCE"/>
    <w:rsid w:val="00883083"/>
    <w:rsid w:val="00883E9E"/>
    <w:rsid w:val="00884007"/>
    <w:rsid w:val="008843EB"/>
    <w:rsid w:val="00885283"/>
    <w:rsid w:val="008855EF"/>
    <w:rsid w:val="00885C35"/>
    <w:rsid w:val="00886856"/>
    <w:rsid w:val="00887EF1"/>
    <w:rsid w:val="0089069D"/>
    <w:rsid w:val="00890B97"/>
    <w:rsid w:val="00892F9C"/>
    <w:rsid w:val="00895AC2"/>
    <w:rsid w:val="00897E44"/>
    <w:rsid w:val="008A01AF"/>
    <w:rsid w:val="008A08F4"/>
    <w:rsid w:val="008A3C23"/>
    <w:rsid w:val="008A423E"/>
    <w:rsid w:val="008A46E3"/>
    <w:rsid w:val="008A59BD"/>
    <w:rsid w:val="008A59F4"/>
    <w:rsid w:val="008A6B80"/>
    <w:rsid w:val="008B2129"/>
    <w:rsid w:val="008B2D59"/>
    <w:rsid w:val="008B38C4"/>
    <w:rsid w:val="008B7B53"/>
    <w:rsid w:val="008C1123"/>
    <w:rsid w:val="008C22C1"/>
    <w:rsid w:val="008C4F1D"/>
    <w:rsid w:val="008C5CC6"/>
    <w:rsid w:val="008C6354"/>
    <w:rsid w:val="008D1FF8"/>
    <w:rsid w:val="008D2215"/>
    <w:rsid w:val="008D3772"/>
    <w:rsid w:val="008D4055"/>
    <w:rsid w:val="008D41E0"/>
    <w:rsid w:val="008E0850"/>
    <w:rsid w:val="008E1DEA"/>
    <w:rsid w:val="008E4CEB"/>
    <w:rsid w:val="008E773C"/>
    <w:rsid w:val="008E7831"/>
    <w:rsid w:val="008F01CD"/>
    <w:rsid w:val="008F26A6"/>
    <w:rsid w:val="008F4CAD"/>
    <w:rsid w:val="008F5093"/>
    <w:rsid w:val="008F7966"/>
    <w:rsid w:val="00901DCC"/>
    <w:rsid w:val="009020F0"/>
    <w:rsid w:val="0090364E"/>
    <w:rsid w:val="009050C2"/>
    <w:rsid w:val="00906D2D"/>
    <w:rsid w:val="00910657"/>
    <w:rsid w:val="00910845"/>
    <w:rsid w:val="00911F7B"/>
    <w:rsid w:val="00912280"/>
    <w:rsid w:val="009137C4"/>
    <w:rsid w:val="00914AB1"/>
    <w:rsid w:val="00915594"/>
    <w:rsid w:val="009156BF"/>
    <w:rsid w:val="0091593B"/>
    <w:rsid w:val="009160F9"/>
    <w:rsid w:val="00916F9A"/>
    <w:rsid w:val="00917DA0"/>
    <w:rsid w:val="00920750"/>
    <w:rsid w:val="00920D20"/>
    <w:rsid w:val="009214F2"/>
    <w:rsid w:val="009248FB"/>
    <w:rsid w:val="0092600A"/>
    <w:rsid w:val="00933D9F"/>
    <w:rsid w:val="00933EA7"/>
    <w:rsid w:val="009340C1"/>
    <w:rsid w:val="00935755"/>
    <w:rsid w:val="00940B2B"/>
    <w:rsid w:val="0094484F"/>
    <w:rsid w:val="0095082B"/>
    <w:rsid w:val="00950892"/>
    <w:rsid w:val="00951450"/>
    <w:rsid w:val="00951DAC"/>
    <w:rsid w:val="0095283E"/>
    <w:rsid w:val="00953E42"/>
    <w:rsid w:val="009543DB"/>
    <w:rsid w:val="00954DB8"/>
    <w:rsid w:val="00955D35"/>
    <w:rsid w:val="00956CB5"/>
    <w:rsid w:val="00956EE9"/>
    <w:rsid w:val="00957AF5"/>
    <w:rsid w:val="00960344"/>
    <w:rsid w:val="009615CD"/>
    <w:rsid w:val="009622B5"/>
    <w:rsid w:val="00963922"/>
    <w:rsid w:val="009647B0"/>
    <w:rsid w:val="00966CEF"/>
    <w:rsid w:val="00971146"/>
    <w:rsid w:val="009717A0"/>
    <w:rsid w:val="00974A19"/>
    <w:rsid w:val="00981CF8"/>
    <w:rsid w:val="00982851"/>
    <w:rsid w:val="00983B47"/>
    <w:rsid w:val="009845B0"/>
    <w:rsid w:val="00986D50"/>
    <w:rsid w:val="00986D64"/>
    <w:rsid w:val="009914C0"/>
    <w:rsid w:val="009930A9"/>
    <w:rsid w:val="00993B7E"/>
    <w:rsid w:val="00994340"/>
    <w:rsid w:val="00994B92"/>
    <w:rsid w:val="009970D8"/>
    <w:rsid w:val="009A0807"/>
    <w:rsid w:val="009A16A2"/>
    <w:rsid w:val="009A2F1A"/>
    <w:rsid w:val="009A35E7"/>
    <w:rsid w:val="009A5D91"/>
    <w:rsid w:val="009A789E"/>
    <w:rsid w:val="009B0523"/>
    <w:rsid w:val="009B0A68"/>
    <w:rsid w:val="009B2889"/>
    <w:rsid w:val="009B392A"/>
    <w:rsid w:val="009B663E"/>
    <w:rsid w:val="009B7AF3"/>
    <w:rsid w:val="009C0A21"/>
    <w:rsid w:val="009C153D"/>
    <w:rsid w:val="009C73E0"/>
    <w:rsid w:val="009C7762"/>
    <w:rsid w:val="009C7A94"/>
    <w:rsid w:val="009C7D13"/>
    <w:rsid w:val="009D4C53"/>
    <w:rsid w:val="009D7C40"/>
    <w:rsid w:val="009E0E5F"/>
    <w:rsid w:val="009E29DC"/>
    <w:rsid w:val="009E3C99"/>
    <w:rsid w:val="009E3E41"/>
    <w:rsid w:val="009E4445"/>
    <w:rsid w:val="009E5B86"/>
    <w:rsid w:val="009E70E8"/>
    <w:rsid w:val="009F080E"/>
    <w:rsid w:val="009F1DA9"/>
    <w:rsid w:val="009F22B3"/>
    <w:rsid w:val="009F47AF"/>
    <w:rsid w:val="009F5EB0"/>
    <w:rsid w:val="009F6CFD"/>
    <w:rsid w:val="00A01463"/>
    <w:rsid w:val="00A01C7E"/>
    <w:rsid w:val="00A023A9"/>
    <w:rsid w:val="00A02F43"/>
    <w:rsid w:val="00A0304C"/>
    <w:rsid w:val="00A06A39"/>
    <w:rsid w:val="00A10330"/>
    <w:rsid w:val="00A1092A"/>
    <w:rsid w:val="00A10F7C"/>
    <w:rsid w:val="00A11353"/>
    <w:rsid w:val="00A14BCA"/>
    <w:rsid w:val="00A1606C"/>
    <w:rsid w:val="00A16CD4"/>
    <w:rsid w:val="00A16FB2"/>
    <w:rsid w:val="00A21F7F"/>
    <w:rsid w:val="00A23CB3"/>
    <w:rsid w:val="00A24F83"/>
    <w:rsid w:val="00A25C05"/>
    <w:rsid w:val="00A300B8"/>
    <w:rsid w:val="00A31AB8"/>
    <w:rsid w:val="00A33AA6"/>
    <w:rsid w:val="00A3479D"/>
    <w:rsid w:val="00A35391"/>
    <w:rsid w:val="00A35BC0"/>
    <w:rsid w:val="00A40C6A"/>
    <w:rsid w:val="00A40CFF"/>
    <w:rsid w:val="00A40EA6"/>
    <w:rsid w:val="00A42D4D"/>
    <w:rsid w:val="00A43F4A"/>
    <w:rsid w:val="00A44545"/>
    <w:rsid w:val="00A4466D"/>
    <w:rsid w:val="00A4481F"/>
    <w:rsid w:val="00A50339"/>
    <w:rsid w:val="00A5154D"/>
    <w:rsid w:val="00A51E3D"/>
    <w:rsid w:val="00A520B6"/>
    <w:rsid w:val="00A5222E"/>
    <w:rsid w:val="00A526AC"/>
    <w:rsid w:val="00A5375A"/>
    <w:rsid w:val="00A54345"/>
    <w:rsid w:val="00A552C2"/>
    <w:rsid w:val="00A55F06"/>
    <w:rsid w:val="00A5603D"/>
    <w:rsid w:val="00A562C4"/>
    <w:rsid w:val="00A57401"/>
    <w:rsid w:val="00A607CB"/>
    <w:rsid w:val="00A614C3"/>
    <w:rsid w:val="00A61AA8"/>
    <w:rsid w:val="00A62222"/>
    <w:rsid w:val="00A623FE"/>
    <w:rsid w:val="00A626EF"/>
    <w:rsid w:val="00A62FE5"/>
    <w:rsid w:val="00A6389F"/>
    <w:rsid w:val="00A6422C"/>
    <w:rsid w:val="00A64909"/>
    <w:rsid w:val="00A64B9D"/>
    <w:rsid w:val="00A65951"/>
    <w:rsid w:val="00A66FC4"/>
    <w:rsid w:val="00A7087F"/>
    <w:rsid w:val="00A70C30"/>
    <w:rsid w:val="00A720F5"/>
    <w:rsid w:val="00A721C1"/>
    <w:rsid w:val="00A72CC0"/>
    <w:rsid w:val="00A72D71"/>
    <w:rsid w:val="00A740FC"/>
    <w:rsid w:val="00A75853"/>
    <w:rsid w:val="00A77F52"/>
    <w:rsid w:val="00A81553"/>
    <w:rsid w:val="00A83051"/>
    <w:rsid w:val="00A83773"/>
    <w:rsid w:val="00A83EF1"/>
    <w:rsid w:val="00A8774F"/>
    <w:rsid w:val="00A9135E"/>
    <w:rsid w:val="00A92024"/>
    <w:rsid w:val="00A92234"/>
    <w:rsid w:val="00A95ACE"/>
    <w:rsid w:val="00A9654B"/>
    <w:rsid w:val="00AA0221"/>
    <w:rsid w:val="00AA0483"/>
    <w:rsid w:val="00AA05B6"/>
    <w:rsid w:val="00AA1574"/>
    <w:rsid w:val="00AA1EC3"/>
    <w:rsid w:val="00AA262E"/>
    <w:rsid w:val="00AA48DB"/>
    <w:rsid w:val="00AA5013"/>
    <w:rsid w:val="00AA56E5"/>
    <w:rsid w:val="00AA694F"/>
    <w:rsid w:val="00AB1A1F"/>
    <w:rsid w:val="00AB2200"/>
    <w:rsid w:val="00AB2594"/>
    <w:rsid w:val="00AB25AF"/>
    <w:rsid w:val="00AB2A1F"/>
    <w:rsid w:val="00AB3D10"/>
    <w:rsid w:val="00AB4BD7"/>
    <w:rsid w:val="00AB5368"/>
    <w:rsid w:val="00AB6F70"/>
    <w:rsid w:val="00AB752B"/>
    <w:rsid w:val="00AB7782"/>
    <w:rsid w:val="00AB7999"/>
    <w:rsid w:val="00AC064C"/>
    <w:rsid w:val="00AC082B"/>
    <w:rsid w:val="00AC1479"/>
    <w:rsid w:val="00AC2CA8"/>
    <w:rsid w:val="00AC3667"/>
    <w:rsid w:val="00AC3AAD"/>
    <w:rsid w:val="00AC3EBE"/>
    <w:rsid w:val="00AC634A"/>
    <w:rsid w:val="00AD0BD3"/>
    <w:rsid w:val="00AD1CDF"/>
    <w:rsid w:val="00AD1FD3"/>
    <w:rsid w:val="00AD24B3"/>
    <w:rsid w:val="00AD2F20"/>
    <w:rsid w:val="00AD3984"/>
    <w:rsid w:val="00AD3E91"/>
    <w:rsid w:val="00AD56EC"/>
    <w:rsid w:val="00AD79DC"/>
    <w:rsid w:val="00AE412F"/>
    <w:rsid w:val="00AE73AA"/>
    <w:rsid w:val="00AF0DAA"/>
    <w:rsid w:val="00AF0EC2"/>
    <w:rsid w:val="00AF1CCF"/>
    <w:rsid w:val="00AF48F3"/>
    <w:rsid w:val="00AF4ED1"/>
    <w:rsid w:val="00B00B61"/>
    <w:rsid w:val="00B0139A"/>
    <w:rsid w:val="00B017F0"/>
    <w:rsid w:val="00B02964"/>
    <w:rsid w:val="00B03A16"/>
    <w:rsid w:val="00B04BEC"/>
    <w:rsid w:val="00B05839"/>
    <w:rsid w:val="00B062F2"/>
    <w:rsid w:val="00B10A07"/>
    <w:rsid w:val="00B11728"/>
    <w:rsid w:val="00B11F9E"/>
    <w:rsid w:val="00B13C38"/>
    <w:rsid w:val="00B16617"/>
    <w:rsid w:val="00B178C4"/>
    <w:rsid w:val="00B20E32"/>
    <w:rsid w:val="00B2348E"/>
    <w:rsid w:val="00B265CC"/>
    <w:rsid w:val="00B30291"/>
    <w:rsid w:val="00B305F9"/>
    <w:rsid w:val="00B31CA0"/>
    <w:rsid w:val="00B33358"/>
    <w:rsid w:val="00B337EC"/>
    <w:rsid w:val="00B354F7"/>
    <w:rsid w:val="00B35F1E"/>
    <w:rsid w:val="00B3618E"/>
    <w:rsid w:val="00B362F6"/>
    <w:rsid w:val="00B401FF"/>
    <w:rsid w:val="00B4681C"/>
    <w:rsid w:val="00B47863"/>
    <w:rsid w:val="00B5234A"/>
    <w:rsid w:val="00B547F6"/>
    <w:rsid w:val="00B564F0"/>
    <w:rsid w:val="00B57A9F"/>
    <w:rsid w:val="00B57BF0"/>
    <w:rsid w:val="00B57E6E"/>
    <w:rsid w:val="00B61928"/>
    <w:rsid w:val="00B635ED"/>
    <w:rsid w:val="00B637B0"/>
    <w:rsid w:val="00B64112"/>
    <w:rsid w:val="00B64584"/>
    <w:rsid w:val="00B654B2"/>
    <w:rsid w:val="00B65838"/>
    <w:rsid w:val="00B65DF5"/>
    <w:rsid w:val="00B66C33"/>
    <w:rsid w:val="00B67D4B"/>
    <w:rsid w:val="00B67D73"/>
    <w:rsid w:val="00B702B2"/>
    <w:rsid w:val="00B70D4C"/>
    <w:rsid w:val="00B71348"/>
    <w:rsid w:val="00B71D4C"/>
    <w:rsid w:val="00B72D10"/>
    <w:rsid w:val="00B73109"/>
    <w:rsid w:val="00B740CA"/>
    <w:rsid w:val="00B7445B"/>
    <w:rsid w:val="00B75782"/>
    <w:rsid w:val="00B77E72"/>
    <w:rsid w:val="00B83250"/>
    <w:rsid w:val="00B84722"/>
    <w:rsid w:val="00B84851"/>
    <w:rsid w:val="00B85DD9"/>
    <w:rsid w:val="00B86841"/>
    <w:rsid w:val="00B876C4"/>
    <w:rsid w:val="00B9126E"/>
    <w:rsid w:val="00B91496"/>
    <w:rsid w:val="00B91D21"/>
    <w:rsid w:val="00B93C45"/>
    <w:rsid w:val="00BA2A17"/>
    <w:rsid w:val="00BA3BA5"/>
    <w:rsid w:val="00BA4504"/>
    <w:rsid w:val="00BA72BE"/>
    <w:rsid w:val="00BB0058"/>
    <w:rsid w:val="00BB10BD"/>
    <w:rsid w:val="00BB299F"/>
    <w:rsid w:val="00BB4C03"/>
    <w:rsid w:val="00BB4DDD"/>
    <w:rsid w:val="00BC049E"/>
    <w:rsid w:val="00BC13BD"/>
    <w:rsid w:val="00BC218A"/>
    <w:rsid w:val="00BC4CF3"/>
    <w:rsid w:val="00BC6916"/>
    <w:rsid w:val="00BC6A62"/>
    <w:rsid w:val="00BD0344"/>
    <w:rsid w:val="00BD3042"/>
    <w:rsid w:val="00BD47C7"/>
    <w:rsid w:val="00BD4CDA"/>
    <w:rsid w:val="00BD624E"/>
    <w:rsid w:val="00BD7B74"/>
    <w:rsid w:val="00BD7D51"/>
    <w:rsid w:val="00BE0560"/>
    <w:rsid w:val="00BE10DD"/>
    <w:rsid w:val="00BE1824"/>
    <w:rsid w:val="00BE205B"/>
    <w:rsid w:val="00BE3829"/>
    <w:rsid w:val="00BE4562"/>
    <w:rsid w:val="00BE4840"/>
    <w:rsid w:val="00BE4DF5"/>
    <w:rsid w:val="00BE6AE5"/>
    <w:rsid w:val="00BF01BC"/>
    <w:rsid w:val="00BF06DA"/>
    <w:rsid w:val="00BF201F"/>
    <w:rsid w:val="00BF2C08"/>
    <w:rsid w:val="00BF2FCC"/>
    <w:rsid w:val="00BF33D5"/>
    <w:rsid w:val="00BF7167"/>
    <w:rsid w:val="00C01E78"/>
    <w:rsid w:val="00C02A83"/>
    <w:rsid w:val="00C03951"/>
    <w:rsid w:val="00C059FA"/>
    <w:rsid w:val="00C06FDD"/>
    <w:rsid w:val="00C07DC8"/>
    <w:rsid w:val="00C10042"/>
    <w:rsid w:val="00C1248C"/>
    <w:rsid w:val="00C136B7"/>
    <w:rsid w:val="00C1411C"/>
    <w:rsid w:val="00C142CA"/>
    <w:rsid w:val="00C16324"/>
    <w:rsid w:val="00C16E23"/>
    <w:rsid w:val="00C16EEE"/>
    <w:rsid w:val="00C1795B"/>
    <w:rsid w:val="00C22202"/>
    <w:rsid w:val="00C225B5"/>
    <w:rsid w:val="00C2572F"/>
    <w:rsid w:val="00C25FD4"/>
    <w:rsid w:val="00C261F1"/>
    <w:rsid w:val="00C303D1"/>
    <w:rsid w:val="00C3077F"/>
    <w:rsid w:val="00C317BF"/>
    <w:rsid w:val="00C318DE"/>
    <w:rsid w:val="00C31D86"/>
    <w:rsid w:val="00C32C44"/>
    <w:rsid w:val="00C32D69"/>
    <w:rsid w:val="00C33906"/>
    <w:rsid w:val="00C3558A"/>
    <w:rsid w:val="00C36F79"/>
    <w:rsid w:val="00C41389"/>
    <w:rsid w:val="00C4243C"/>
    <w:rsid w:val="00C43007"/>
    <w:rsid w:val="00C43DE0"/>
    <w:rsid w:val="00C4413A"/>
    <w:rsid w:val="00C44349"/>
    <w:rsid w:val="00C449AF"/>
    <w:rsid w:val="00C44C2D"/>
    <w:rsid w:val="00C45A6E"/>
    <w:rsid w:val="00C46585"/>
    <w:rsid w:val="00C46DC7"/>
    <w:rsid w:val="00C471F6"/>
    <w:rsid w:val="00C54CBF"/>
    <w:rsid w:val="00C56B21"/>
    <w:rsid w:val="00C57263"/>
    <w:rsid w:val="00C57C2E"/>
    <w:rsid w:val="00C60506"/>
    <w:rsid w:val="00C61CA0"/>
    <w:rsid w:val="00C61CE2"/>
    <w:rsid w:val="00C6224A"/>
    <w:rsid w:val="00C62E7E"/>
    <w:rsid w:val="00C64B0D"/>
    <w:rsid w:val="00C65BDE"/>
    <w:rsid w:val="00C7123D"/>
    <w:rsid w:val="00C7578D"/>
    <w:rsid w:val="00C75D16"/>
    <w:rsid w:val="00C767FC"/>
    <w:rsid w:val="00C77554"/>
    <w:rsid w:val="00C80AC9"/>
    <w:rsid w:val="00C82BD1"/>
    <w:rsid w:val="00C82F2F"/>
    <w:rsid w:val="00C83733"/>
    <w:rsid w:val="00C85A21"/>
    <w:rsid w:val="00C85DCF"/>
    <w:rsid w:val="00C866E9"/>
    <w:rsid w:val="00C874B7"/>
    <w:rsid w:val="00C87B17"/>
    <w:rsid w:val="00C90EF4"/>
    <w:rsid w:val="00C91FF6"/>
    <w:rsid w:val="00C94257"/>
    <w:rsid w:val="00C94A06"/>
    <w:rsid w:val="00C95A9A"/>
    <w:rsid w:val="00C963B7"/>
    <w:rsid w:val="00C96E59"/>
    <w:rsid w:val="00C97A06"/>
    <w:rsid w:val="00CA1197"/>
    <w:rsid w:val="00CA1703"/>
    <w:rsid w:val="00CA21E6"/>
    <w:rsid w:val="00CA3131"/>
    <w:rsid w:val="00CA3A9E"/>
    <w:rsid w:val="00CA514F"/>
    <w:rsid w:val="00CA52C5"/>
    <w:rsid w:val="00CA6908"/>
    <w:rsid w:val="00CA6ECF"/>
    <w:rsid w:val="00CA7094"/>
    <w:rsid w:val="00CA769C"/>
    <w:rsid w:val="00CB048D"/>
    <w:rsid w:val="00CB0525"/>
    <w:rsid w:val="00CB1233"/>
    <w:rsid w:val="00CB1F9A"/>
    <w:rsid w:val="00CB2C64"/>
    <w:rsid w:val="00CB4480"/>
    <w:rsid w:val="00CB47D0"/>
    <w:rsid w:val="00CB4A90"/>
    <w:rsid w:val="00CB4B88"/>
    <w:rsid w:val="00CB4E87"/>
    <w:rsid w:val="00CB5623"/>
    <w:rsid w:val="00CB5A6B"/>
    <w:rsid w:val="00CC2160"/>
    <w:rsid w:val="00CC2171"/>
    <w:rsid w:val="00CC2A80"/>
    <w:rsid w:val="00CC59E3"/>
    <w:rsid w:val="00CD1F34"/>
    <w:rsid w:val="00CD392C"/>
    <w:rsid w:val="00CD4A22"/>
    <w:rsid w:val="00CD4E11"/>
    <w:rsid w:val="00CD6569"/>
    <w:rsid w:val="00CE0082"/>
    <w:rsid w:val="00CE068F"/>
    <w:rsid w:val="00CE34BB"/>
    <w:rsid w:val="00CE4C14"/>
    <w:rsid w:val="00CE6245"/>
    <w:rsid w:val="00CE7F02"/>
    <w:rsid w:val="00CF1B37"/>
    <w:rsid w:val="00CF350C"/>
    <w:rsid w:val="00CF4C02"/>
    <w:rsid w:val="00CF545C"/>
    <w:rsid w:val="00CF5932"/>
    <w:rsid w:val="00CF5D18"/>
    <w:rsid w:val="00D0001D"/>
    <w:rsid w:val="00D00B44"/>
    <w:rsid w:val="00D017AA"/>
    <w:rsid w:val="00D03BA3"/>
    <w:rsid w:val="00D04BC2"/>
    <w:rsid w:val="00D05FC6"/>
    <w:rsid w:val="00D1196C"/>
    <w:rsid w:val="00D1431C"/>
    <w:rsid w:val="00D15D43"/>
    <w:rsid w:val="00D17042"/>
    <w:rsid w:val="00D22B08"/>
    <w:rsid w:val="00D23B6A"/>
    <w:rsid w:val="00D25335"/>
    <w:rsid w:val="00D27314"/>
    <w:rsid w:val="00D35731"/>
    <w:rsid w:val="00D3786D"/>
    <w:rsid w:val="00D400A6"/>
    <w:rsid w:val="00D40739"/>
    <w:rsid w:val="00D42326"/>
    <w:rsid w:val="00D42A29"/>
    <w:rsid w:val="00D42AD4"/>
    <w:rsid w:val="00D44E81"/>
    <w:rsid w:val="00D45859"/>
    <w:rsid w:val="00D459AC"/>
    <w:rsid w:val="00D46258"/>
    <w:rsid w:val="00D46847"/>
    <w:rsid w:val="00D478D8"/>
    <w:rsid w:val="00D5165C"/>
    <w:rsid w:val="00D524E2"/>
    <w:rsid w:val="00D5437D"/>
    <w:rsid w:val="00D551DC"/>
    <w:rsid w:val="00D559A5"/>
    <w:rsid w:val="00D57060"/>
    <w:rsid w:val="00D6028D"/>
    <w:rsid w:val="00D608AA"/>
    <w:rsid w:val="00D610E9"/>
    <w:rsid w:val="00D61FC8"/>
    <w:rsid w:val="00D63453"/>
    <w:rsid w:val="00D63C81"/>
    <w:rsid w:val="00D653A5"/>
    <w:rsid w:val="00D6552D"/>
    <w:rsid w:val="00D718D7"/>
    <w:rsid w:val="00D75A20"/>
    <w:rsid w:val="00D8241D"/>
    <w:rsid w:val="00D838B7"/>
    <w:rsid w:val="00D8574E"/>
    <w:rsid w:val="00D85BF9"/>
    <w:rsid w:val="00D865AF"/>
    <w:rsid w:val="00D90623"/>
    <w:rsid w:val="00D912A4"/>
    <w:rsid w:val="00D9229F"/>
    <w:rsid w:val="00D93439"/>
    <w:rsid w:val="00D94E75"/>
    <w:rsid w:val="00D95525"/>
    <w:rsid w:val="00D96767"/>
    <w:rsid w:val="00DA1D4D"/>
    <w:rsid w:val="00DA2D52"/>
    <w:rsid w:val="00DA3B77"/>
    <w:rsid w:val="00DA51E6"/>
    <w:rsid w:val="00DA704B"/>
    <w:rsid w:val="00DA7A0C"/>
    <w:rsid w:val="00DB5A09"/>
    <w:rsid w:val="00DC27AC"/>
    <w:rsid w:val="00DC2F0A"/>
    <w:rsid w:val="00DC44F7"/>
    <w:rsid w:val="00DC5E39"/>
    <w:rsid w:val="00DC5E52"/>
    <w:rsid w:val="00DD2E25"/>
    <w:rsid w:val="00DD42D9"/>
    <w:rsid w:val="00DD6173"/>
    <w:rsid w:val="00DD6270"/>
    <w:rsid w:val="00DD63BB"/>
    <w:rsid w:val="00DD6D9C"/>
    <w:rsid w:val="00DD6DA9"/>
    <w:rsid w:val="00DE260F"/>
    <w:rsid w:val="00DE3D63"/>
    <w:rsid w:val="00DE4BA3"/>
    <w:rsid w:val="00DE5B98"/>
    <w:rsid w:val="00DE5F91"/>
    <w:rsid w:val="00DE637D"/>
    <w:rsid w:val="00DE6C41"/>
    <w:rsid w:val="00DF0AB2"/>
    <w:rsid w:val="00DF13E1"/>
    <w:rsid w:val="00DF4226"/>
    <w:rsid w:val="00DF427D"/>
    <w:rsid w:val="00DF53A5"/>
    <w:rsid w:val="00DF61E8"/>
    <w:rsid w:val="00DF6877"/>
    <w:rsid w:val="00DF75FA"/>
    <w:rsid w:val="00DF7A22"/>
    <w:rsid w:val="00E03C58"/>
    <w:rsid w:val="00E04C9E"/>
    <w:rsid w:val="00E07CC4"/>
    <w:rsid w:val="00E10155"/>
    <w:rsid w:val="00E1140C"/>
    <w:rsid w:val="00E1597D"/>
    <w:rsid w:val="00E17FA5"/>
    <w:rsid w:val="00E20318"/>
    <w:rsid w:val="00E22919"/>
    <w:rsid w:val="00E23A45"/>
    <w:rsid w:val="00E23DFB"/>
    <w:rsid w:val="00E24439"/>
    <w:rsid w:val="00E2517F"/>
    <w:rsid w:val="00E252AA"/>
    <w:rsid w:val="00E25583"/>
    <w:rsid w:val="00E3009C"/>
    <w:rsid w:val="00E304E4"/>
    <w:rsid w:val="00E32E94"/>
    <w:rsid w:val="00E3378D"/>
    <w:rsid w:val="00E36074"/>
    <w:rsid w:val="00E374EC"/>
    <w:rsid w:val="00E413FC"/>
    <w:rsid w:val="00E415BF"/>
    <w:rsid w:val="00E41641"/>
    <w:rsid w:val="00E41696"/>
    <w:rsid w:val="00E42293"/>
    <w:rsid w:val="00E42674"/>
    <w:rsid w:val="00E42F88"/>
    <w:rsid w:val="00E44A46"/>
    <w:rsid w:val="00E44B54"/>
    <w:rsid w:val="00E453D4"/>
    <w:rsid w:val="00E45B13"/>
    <w:rsid w:val="00E45FC5"/>
    <w:rsid w:val="00E4675D"/>
    <w:rsid w:val="00E46F03"/>
    <w:rsid w:val="00E50524"/>
    <w:rsid w:val="00E50529"/>
    <w:rsid w:val="00E50702"/>
    <w:rsid w:val="00E50D37"/>
    <w:rsid w:val="00E519EA"/>
    <w:rsid w:val="00E54127"/>
    <w:rsid w:val="00E54A82"/>
    <w:rsid w:val="00E55E8B"/>
    <w:rsid w:val="00E562BB"/>
    <w:rsid w:val="00E5657F"/>
    <w:rsid w:val="00E575C8"/>
    <w:rsid w:val="00E57E19"/>
    <w:rsid w:val="00E57EEC"/>
    <w:rsid w:val="00E60FD3"/>
    <w:rsid w:val="00E61FB6"/>
    <w:rsid w:val="00E63B8C"/>
    <w:rsid w:val="00E65863"/>
    <w:rsid w:val="00E65D45"/>
    <w:rsid w:val="00E66945"/>
    <w:rsid w:val="00E67900"/>
    <w:rsid w:val="00E702F2"/>
    <w:rsid w:val="00E72416"/>
    <w:rsid w:val="00E73090"/>
    <w:rsid w:val="00E734A7"/>
    <w:rsid w:val="00E812EF"/>
    <w:rsid w:val="00E82356"/>
    <w:rsid w:val="00E840BB"/>
    <w:rsid w:val="00E8560B"/>
    <w:rsid w:val="00E86130"/>
    <w:rsid w:val="00E86E70"/>
    <w:rsid w:val="00E87C9F"/>
    <w:rsid w:val="00E918A6"/>
    <w:rsid w:val="00E97DD4"/>
    <w:rsid w:val="00EA1AE0"/>
    <w:rsid w:val="00EA1B41"/>
    <w:rsid w:val="00EA691B"/>
    <w:rsid w:val="00EA726C"/>
    <w:rsid w:val="00EB11AA"/>
    <w:rsid w:val="00EB222B"/>
    <w:rsid w:val="00EB6F11"/>
    <w:rsid w:val="00EB7432"/>
    <w:rsid w:val="00EC014C"/>
    <w:rsid w:val="00EC197E"/>
    <w:rsid w:val="00EC1DA8"/>
    <w:rsid w:val="00EC1FB6"/>
    <w:rsid w:val="00EC21A6"/>
    <w:rsid w:val="00EC2DE5"/>
    <w:rsid w:val="00EC3A6F"/>
    <w:rsid w:val="00EC47D5"/>
    <w:rsid w:val="00EC4A46"/>
    <w:rsid w:val="00EC6C4D"/>
    <w:rsid w:val="00ED07F3"/>
    <w:rsid w:val="00ED0BD3"/>
    <w:rsid w:val="00ED1A0B"/>
    <w:rsid w:val="00ED216B"/>
    <w:rsid w:val="00ED3016"/>
    <w:rsid w:val="00ED4E52"/>
    <w:rsid w:val="00ED7746"/>
    <w:rsid w:val="00EE1C66"/>
    <w:rsid w:val="00EE1C74"/>
    <w:rsid w:val="00EE2464"/>
    <w:rsid w:val="00EE6C49"/>
    <w:rsid w:val="00EE6E9A"/>
    <w:rsid w:val="00EE7CE0"/>
    <w:rsid w:val="00EF07FD"/>
    <w:rsid w:val="00EF29E3"/>
    <w:rsid w:val="00EF3395"/>
    <w:rsid w:val="00EF3F1A"/>
    <w:rsid w:val="00EF4569"/>
    <w:rsid w:val="00EF469C"/>
    <w:rsid w:val="00EF5B02"/>
    <w:rsid w:val="00EF5B75"/>
    <w:rsid w:val="00F0006A"/>
    <w:rsid w:val="00F00A25"/>
    <w:rsid w:val="00F00B7A"/>
    <w:rsid w:val="00F00E69"/>
    <w:rsid w:val="00F00F4E"/>
    <w:rsid w:val="00F00FCC"/>
    <w:rsid w:val="00F013BF"/>
    <w:rsid w:val="00F02478"/>
    <w:rsid w:val="00F0288E"/>
    <w:rsid w:val="00F03CE6"/>
    <w:rsid w:val="00F03FE2"/>
    <w:rsid w:val="00F05E07"/>
    <w:rsid w:val="00F06847"/>
    <w:rsid w:val="00F06A47"/>
    <w:rsid w:val="00F06F98"/>
    <w:rsid w:val="00F0771F"/>
    <w:rsid w:val="00F07DAB"/>
    <w:rsid w:val="00F13D3F"/>
    <w:rsid w:val="00F16A58"/>
    <w:rsid w:val="00F17E37"/>
    <w:rsid w:val="00F2000C"/>
    <w:rsid w:val="00F20A3E"/>
    <w:rsid w:val="00F237AB"/>
    <w:rsid w:val="00F23CA6"/>
    <w:rsid w:val="00F25651"/>
    <w:rsid w:val="00F2727D"/>
    <w:rsid w:val="00F31838"/>
    <w:rsid w:val="00F31C02"/>
    <w:rsid w:val="00F32712"/>
    <w:rsid w:val="00F33994"/>
    <w:rsid w:val="00F3403C"/>
    <w:rsid w:val="00F343C2"/>
    <w:rsid w:val="00F346D1"/>
    <w:rsid w:val="00F35C9A"/>
    <w:rsid w:val="00F40DD7"/>
    <w:rsid w:val="00F42373"/>
    <w:rsid w:val="00F42832"/>
    <w:rsid w:val="00F453A9"/>
    <w:rsid w:val="00F4642F"/>
    <w:rsid w:val="00F46C68"/>
    <w:rsid w:val="00F474F2"/>
    <w:rsid w:val="00F47C49"/>
    <w:rsid w:val="00F51D1B"/>
    <w:rsid w:val="00F545D8"/>
    <w:rsid w:val="00F54B03"/>
    <w:rsid w:val="00F55ACB"/>
    <w:rsid w:val="00F57D3A"/>
    <w:rsid w:val="00F60CD6"/>
    <w:rsid w:val="00F63FDD"/>
    <w:rsid w:val="00F647C8"/>
    <w:rsid w:val="00F65404"/>
    <w:rsid w:val="00F65F17"/>
    <w:rsid w:val="00F714B9"/>
    <w:rsid w:val="00F747C7"/>
    <w:rsid w:val="00F75BC9"/>
    <w:rsid w:val="00F82E5E"/>
    <w:rsid w:val="00F830E5"/>
    <w:rsid w:val="00F84E58"/>
    <w:rsid w:val="00F85323"/>
    <w:rsid w:val="00F85AF8"/>
    <w:rsid w:val="00F864F3"/>
    <w:rsid w:val="00F87AC1"/>
    <w:rsid w:val="00F91B0F"/>
    <w:rsid w:val="00F9226A"/>
    <w:rsid w:val="00F92538"/>
    <w:rsid w:val="00F9308E"/>
    <w:rsid w:val="00F96682"/>
    <w:rsid w:val="00FA050A"/>
    <w:rsid w:val="00FA11E8"/>
    <w:rsid w:val="00FA2F68"/>
    <w:rsid w:val="00FA3A53"/>
    <w:rsid w:val="00FA4FF3"/>
    <w:rsid w:val="00FA553C"/>
    <w:rsid w:val="00FA5D5B"/>
    <w:rsid w:val="00FA64D2"/>
    <w:rsid w:val="00FA769D"/>
    <w:rsid w:val="00FA7B1A"/>
    <w:rsid w:val="00FB1593"/>
    <w:rsid w:val="00FB1D58"/>
    <w:rsid w:val="00FB324C"/>
    <w:rsid w:val="00FB36C5"/>
    <w:rsid w:val="00FB483F"/>
    <w:rsid w:val="00FB50D7"/>
    <w:rsid w:val="00FB50E7"/>
    <w:rsid w:val="00FB5878"/>
    <w:rsid w:val="00FC190E"/>
    <w:rsid w:val="00FC222E"/>
    <w:rsid w:val="00FC3350"/>
    <w:rsid w:val="00FC370D"/>
    <w:rsid w:val="00FC504B"/>
    <w:rsid w:val="00FC513F"/>
    <w:rsid w:val="00FC5DB1"/>
    <w:rsid w:val="00FC7616"/>
    <w:rsid w:val="00FC7986"/>
    <w:rsid w:val="00FC7AD0"/>
    <w:rsid w:val="00FC7E83"/>
    <w:rsid w:val="00FD0433"/>
    <w:rsid w:val="00FD3113"/>
    <w:rsid w:val="00FD479E"/>
    <w:rsid w:val="00FD5892"/>
    <w:rsid w:val="00FE05CC"/>
    <w:rsid w:val="00FE07CD"/>
    <w:rsid w:val="00FE0F02"/>
    <w:rsid w:val="00FE40C9"/>
    <w:rsid w:val="00FE4740"/>
    <w:rsid w:val="00FE7382"/>
    <w:rsid w:val="00FF0467"/>
    <w:rsid w:val="00FF1E78"/>
    <w:rsid w:val="00FF36F5"/>
    <w:rsid w:val="00FF5A47"/>
    <w:rsid w:val="00FF5DC3"/>
    <w:rsid w:val="00FF70C4"/>
    <w:rsid w:val="00FF75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38DA99"/>
  <w15:chartTrackingRefBased/>
  <w15:docId w15:val="{00AB1813-3A48-4D59-8FA6-4C211877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81F"/>
  </w:style>
  <w:style w:type="paragraph" w:styleId="Nagwek1">
    <w:name w:val="heading 1"/>
    <w:basedOn w:val="Normalny"/>
    <w:next w:val="Normalny"/>
    <w:link w:val="Nagwek1Znak"/>
    <w:uiPriority w:val="9"/>
    <w:qFormat/>
    <w:rsid w:val="004D7236"/>
    <w:pPr>
      <w:keepNext/>
      <w:keepLines/>
      <w:numPr>
        <w:numId w:val="41"/>
      </w:numPr>
      <w:spacing w:before="240" w:after="0" w:line="360" w:lineRule="auto"/>
      <w:outlineLvl w:val="0"/>
    </w:pPr>
    <w:rPr>
      <w:rFonts w:eastAsiaTheme="majorEastAsia" w:cstheme="majorBidi"/>
      <w:b/>
      <w:color w:val="2E74B5" w:themeColor="accent1" w:themeShade="BF"/>
      <w:sz w:val="28"/>
      <w:szCs w:val="32"/>
    </w:rPr>
  </w:style>
  <w:style w:type="paragraph" w:styleId="Nagwek2">
    <w:name w:val="heading 2"/>
    <w:basedOn w:val="Normalny"/>
    <w:next w:val="Normalny"/>
    <w:link w:val="Nagwek2Znak"/>
    <w:uiPriority w:val="9"/>
    <w:unhideWhenUsed/>
    <w:qFormat/>
    <w:rsid w:val="004D7236"/>
    <w:pPr>
      <w:keepNext/>
      <w:keepLines/>
      <w:numPr>
        <w:ilvl w:val="1"/>
        <w:numId w:val="41"/>
      </w:numPr>
      <w:spacing w:before="120" w:after="0" w:line="360" w:lineRule="auto"/>
      <w:ind w:left="576"/>
      <w:outlineLvl w:val="1"/>
    </w:pPr>
    <w:rPr>
      <w:rFonts w:eastAsiaTheme="majorEastAsia" w:cstheme="majorBidi"/>
      <w:b/>
      <w:color w:val="2E74B5" w:themeColor="accent1" w:themeShade="BF"/>
      <w:sz w:val="24"/>
      <w:szCs w:val="26"/>
    </w:rPr>
  </w:style>
  <w:style w:type="paragraph" w:styleId="Nagwek3">
    <w:name w:val="heading 3"/>
    <w:basedOn w:val="Normalny"/>
    <w:next w:val="Normalny"/>
    <w:link w:val="Nagwek3Znak"/>
    <w:uiPriority w:val="9"/>
    <w:unhideWhenUsed/>
    <w:qFormat/>
    <w:rsid w:val="00717EF5"/>
    <w:pPr>
      <w:keepNext/>
      <w:keepLines/>
      <w:numPr>
        <w:ilvl w:val="2"/>
        <w:numId w:val="41"/>
      </w:numPr>
      <w:spacing w:before="40" w:after="0"/>
      <w:outlineLvl w:val="2"/>
    </w:pPr>
    <w:rPr>
      <w:rFonts w:eastAsiaTheme="majorEastAsia" w:cstheme="majorBidi"/>
      <w:b/>
      <w:color w:val="1F4D78" w:themeColor="accent1" w:themeShade="7F"/>
      <w:sz w:val="22"/>
      <w:szCs w:val="24"/>
    </w:rPr>
  </w:style>
  <w:style w:type="paragraph" w:styleId="Nagwek4">
    <w:name w:val="heading 4"/>
    <w:basedOn w:val="Normalny"/>
    <w:next w:val="Normalny"/>
    <w:link w:val="Nagwek4Znak"/>
    <w:uiPriority w:val="9"/>
    <w:unhideWhenUsed/>
    <w:qFormat/>
    <w:rsid w:val="004D7236"/>
    <w:pPr>
      <w:keepNext/>
      <w:keepLines/>
      <w:numPr>
        <w:ilvl w:val="3"/>
        <w:numId w:val="41"/>
      </w:numPr>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4D7236"/>
    <w:pPr>
      <w:keepNext/>
      <w:keepLines/>
      <w:numPr>
        <w:ilvl w:val="4"/>
        <w:numId w:val="4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4D7236"/>
    <w:pPr>
      <w:keepNext/>
      <w:keepLines/>
      <w:numPr>
        <w:ilvl w:val="5"/>
        <w:numId w:val="4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4D7236"/>
    <w:pPr>
      <w:keepNext/>
      <w:keepLines/>
      <w:numPr>
        <w:ilvl w:val="6"/>
        <w:numId w:val="4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unhideWhenUsed/>
    <w:qFormat/>
    <w:rsid w:val="004D7236"/>
    <w:pPr>
      <w:keepNext/>
      <w:keepLines/>
      <w:numPr>
        <w:ilvl w:val="7"/>
        <w:numId w:val="4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4D7236"/>
    <w:pPr>
      <w:keepNext/>
      <w:keepLines/>
      <w:numPr>
        <w:ilvl w:val="8"/>
        <w:numId w:val="4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D7236"/>
    <w:rPr>
      <w:rFonts w:eastAsiaTheme="majorEastAsia" w:cstheme="majorBidi"/>
      <w:b/>
      <w:color w:val="2E74B5" w:themeColor="accent1" w:themeShade="BF"/>
      <w:sz w:val="28"/>
      <w:szCs w:val="32"/>
    </w:rPr>
  </w:style>
  <w:style w:type="character" w:customStyle="1" w:styleId="Nagwek2Znak">
    <w:name w:val="Nagłówek 2 Znak"/>
    <w:basedOn w:val="Domylnaczcionkaakapitu"/>
    <w:link w:val="Nagwek2"/>
    <w:uiPriority w:val="9"/>
    <w:rsid w:val="004D7236"/>
    <w:rPr>
      <w:rFonts w:eastAsiaTheme="majorEastAsia" w:cstheme="majorBidi"/>
      <w:b/>
      <w:color w:val="2E74B5" w:themeColor="accent1" w:themeShade="BF"/>
      <w:sz w:val="24"/>
      <w:szCs w:val="26"/>
    </w:rPr>
  </w:style>
  <w:style w:type="character" w:customStyle="1" w:styleId="Nagwek3Znak">
    <w:name w:val="Nagłówek 3 Znak"/>
    <w:basedOn w:val="Domylnaczcionkaakapitu"/>
    <w:link w:val="Nagwek3"/>
    <w:uiPriority w:val="9"/>
    <w:rsid w:val="00717EF5"/>
    <w:rPr>
      <w:rFonts w:eastAsiaTheme="majorEastAsia" w:cstheme="majorBidi"/>
      <w:b/>
      <w:color w:val="1F4D78" w:themeColor="accent1" w:themeShade="7F"/>
      <w:sz w:val="22"/>
      <w:szCs w:val="24"/>
    </w:rPr>
  </w:style>
  <w:style w:type="character" w:customStyle="1" w:styleId="Nagwek4Znak">
    <w:name w:val="Nagłówek 4 Znak"/>
    <w:basedOn w:val="Domylnaczcionkaakapitu"/>
    <w:link w:val="Nagwek4"/>
    <w:uiPriority w:val="9"/>
    <w:rsid w:val="004D7236"/>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4D7236"/>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rsid w:val="004D7236"/>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4D7236"/>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rsid w:val="004D723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4D7236"/>
    <w:rPr>
      <w:rFonts w:asciiTheme="majorHAnsi" w:eastAsiaTheme="majorEastAsia" w:hAnsiTheme="majorHAnsi" w:cstheme="majorBidi"/>
      <w:i/>
      <w:iCs/>
      <w:color w:val="272727" w:themeColor="text1" w:themeTint="D8"/>
      <w:sz w:val="21"/>
      <w:szCs w:val="21"/>
    </w:rPr>
  </w:style>
  <w:style w:type="paragraph" w:styleId="Nagwek">
    <w:name w:val="header"/>
    <w:basedOn w:val="Normalny"/>
    <w:link w:val="NagwekZnak"/>
    <w:uiPriority w:val="99"/>
    <w:unhideWhenUsed/>
    <w:rsid w:val="00E32E94"/>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E32E94"/>
  </w:style>
  <w:style w:type="paragraph" w:styleId="Stopka">
    <w:name w:val="footer"/>
    <w:basedOn w:val="Normalny"/>
    <w:link w:val="StopkaZnak"/>
    <w:uiPriority w:val="99"/>
    <w:unhideWhenUsed/>
    <w:rsid w:val="00E32E94"/>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E32E94"/>
  </w:style>
  <w:style w:type="character" w:styleId="Tekstzastpczy">
    <w:name w:val="Placeholder Text"/>
    <w:basedOn w:val="Domylnaczcionkaakapitu"/>
    <w:uiPriority w:val="99"/>
    <w:semiHidden/>
    <w:rsid w:val="00A526AC"/>
    <w:rPr>
      <w:color w:val="808080"/>
    </w:rPr>
  </w:style>
  <w:style w:type="table" w:styleId="Tabela-Siatka">
    <w:name w:val="Table Grid"/>
    <w:basedOn w:val="Standardowy"/>
    <w:uiPriority w:val="39"/>
    <w:rsid w:val="00442040"/>
    <w:pPr>
      <w:spacing w:after="0" w:line="240" w:lineRule="auto"/>
    </w:pPr>
    <w:rPr>
      <w:rFonts w:eastAsia="Calibri"/>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4akcent5">
    <w:name w:val="Grid Table 4 Accent 5"/>
    <w:basedOn w:val="Standardowy"/>
    <w:uiPriority w:val="49"/>
    <w:rsid w:val="0044204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agwekspisutreci">
    <w:name w:val="TOC Heading"/>
    <w:basedOn w:val="Nagwek1"/>
    <w:next w:val="Normalny"/>
    <w:uiPriority w:val="39"/>
    <w:unhideWhenUsed/>
    <w:qFormat/>
    <w:rsid w:val="008C22C1"/>
    <w:pPr>
      <w:numPr>
        <w:numId w:val="0"/>
      </w:numPr>
      <w:spacing w:line="259" w:lineRule="auto"/>
      <w:outlineLvl w:val="9"/>
    </w:pPr>
    <w:rPr>
      <w:rFonts w:asciiTheme="majorHAnsi" w:hAnsiTheme="majorHAnsi"/>
      <w:b w:val="0"/>
      <w:sz w:val="32"/>
      <w:lang w:eastAsia="pl-PL"/>
    </w:rPr>
  </w:style>
  <w:style w:type="paragraph" w:styleId="Spistreci1">
    <w:name w:val="toc 1"/>
    <w:basedOn w:val="Normalny"/>
    <w:next w:val="Normalny"/>
    <w:autoRedefine/>
    <w:uiPriority w:val="39"/>
    <w:unhideWhenUsed/>
    <w:rsid w:val="008C22C1"/>
    <w:pPr>
      <w:spacing w:after="100"/>
    </w:pPr>
  </w:style>
  <w:style w:type="paragraph" w:styleId="Spistreci2">
    <w:name w:val="toc 2"/>
    <w:basedOn w:val="Normalny"/>
    <w:next w:val="Normalny"/>
    <w:autoRedefine/>
    <w:uiPriority w:val="39"/>
    <w:unhideWhenUsed/>
    <w:rsid w:val="008C22C1"/>
    <w:pPr>
      <w:spacing w:after="100"/>
      <w:ind w:left="200"/>
    </w:pPr>
  </w:style>
  <w:style w:type="character" w:styleId="Hipercze">
    <w:name w:val="Hyperlink"/>
    <w:basedOn w:val="Domylnaczcionkaakapitu"/>
    <w:uiPriority w:val="99"/>
    <w:unhideWhenUsed/>
    <w:rsid w:val="008C22C1"/>
    <w:rPr>
      <w:color w:val="0563C1" w:themeColor="hyperlink"/>
      <w:u w:val="single"/>
    </w:rPr>
  </w:style>
  <w:style w:type="paragraph" w:styleId="Tekstprzypisudolnego">
    <w:name w:val="footnote text"/>
    <w:basedOn w:val="Normalny"/>
    <w:link w:val="TekstprzypisudolnegoZnak"/>
    <w:uiPriority w:val="99"/>
    <w:unhideWhenUsed/>
    <w:rsid w:val="00C60506"/>
    <w:pPr>
      <w:spacing w:after="0" w:line="240" w:lineRule="auto"/>
    </w:pPr>
    <w:rPr>
      <w:szCs w:val="20"/>
    </w:rPr>
  </w:style>
  <w:style w:type="character" w:customStyle="1" w:styleId="TekstprzypisudolnegoZnak">
    <w:name w:val="Tekst przypisu dolnego Znak"/>
    <w:basedOn w:val="Domylnaczcionkaakapitu"/>
    <w:link w:val="Tekstprzypisudolnego"/>
    <w:uiPriority w:val="99"/>
    <w:qFormat/>
    <w:rsid w:val="00C60506"/>
    <w:rPr>
      <w:szCs w:val="20"/>
    </w:rPr>
  </w:style>
  <w:style w:type="character" w:styleId="Odwoanieprzypisudolnego">
    <w:name w:val="footnote reference"/>
    <w:uiPriority w:val="99"/>
    <w:semiHidden/>
    <w:unhideWhenUsed/>
    <w:rsid w:val="00C60506"/>
    <w:rPr>
      <w:vertAlign w:val="superscript"/>
    </w:rPr>
  </w:style>
  <w:style w:type="character" w:styleId="Odwoaniedokomentarza">
    <w:name w:val="annotation reference"/>
    <w:basedOn w:val="Domylnaczcionkaakapitu"/>
    <w:uiPriority w:val="99"/>
    <w:semiHidden/>
    <w:unhideWhenUsed/>
    <w:qFormat/>
    <w:rsid w:val="00C60506"/>
    <w:rPr>
      <w:sz w:val="16"/>
      <w:szCs w:val="16"/>
    </w:rPr>
  </w:style>
  <w:style w:type="paragraph" w:styleId="Tekstkomentarza">
    <w:name w:val="annotation text"/>
    <w:basedOn w:val="Normalny"/>
    <w:link w:val="TekstkomentarzaZnak"/>
    <w:uiPriority w:val="99"/>
    <w:unhideWhenUsed/>
    <w:qFormat/>
    <w:rsid w:val="00C60506"/>
    <w:pPr>
      <w:spacing w:before="120" w:after="0" w:line="240" w:lineRule="auto"/>
      <w:jc w:val="both"/>
    </w:pPr>
    <w:rPr>
      <w:rFonts w:eastAsia="Calibri"/>
      <w:szCs w:val="20"/>
    </w:rPr>
  </w:style>
  <w:style w:type="character" w:customStyle="1" w:styleId="TekstkomentarzaZnak">
    <w:name w:val="Tekst komentarza Znak"/>
    <w:basedOn w:val="Domylnaczcionkaakapitu"/>
    <w:link w:val="Tekstkomentarza"/>
    <w:uiPriority w:val="99"/>
    <w:qFormat/>
    <w:rsid w:val="00C60506"/>
    <w:rPr>
      <w:rFonts w:eastAsia="Calibri"/>
      <w:szCs w:val="20"/>
    </w:rPr>
  </w:style>
  <w:style w:type="paragraph" w:styleId="Akapitzlist">
    <w:name w:val="List Paragraph"/>
    <w:basedOn w:val="Normalny"/>
    <w:link w:val="AkapitzlistZnak"/>
    <w:uiPriority w:val="34"/>
    <w:qFormat/>
    <w:rsid w:val="00C60506"/>
    <w:pPr>
      <w:ind w:left="720"/>
      <w:contextualSpacing/>
    </w:pPr>
  </w:style>
  <w:style w:type="table" w:customStyle="1" w:styleId="Tabela-Siatka1">
    <w:name w:val="Tabela - Siatka1"/>
    <w:basedOn w:val="Standardowy"/>
    <w:next w:val="Tabela-Siatka"/>
    <w:uiPriority w:val="39"/>
    <w:rsid w:val="001C24F6"/>
    <w:pPr>
      <w:spacing w:after="0" w:line="240" w:lineRule="auto"/>
    </w:pPr>
    <w:rPr>
      <w:rFonts w:eastAsia="Calibri"/>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locked/>
    <w:rsid w:val="002E1355"/>
  </w:style>
  <w:style w:type="paragraph" w:styleId="Tekstdymka">
    <w:name w:val="Balloon Text"/>
    <w:basedOn w:val="Normalny"/>
    <w:link w:val="TekstdymkaZnak"/>
    <w:uiPriority w:val="99"/>
    <w:semiHidden/>
    <w:unhideWhenUsed/>
    <w:rsid w:val="002E13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1355"/>
    <w:rPr>
      <w:rFonts w:ascii="Segoe UI" w:hAnsi="Segoe UI" w:cs="Segoe UI"/>
      <w:sz w:val="18"/>
      <w:szCs w:val="18"/>
    </w:rPr>
  </w:style>
  <w:style w:type="numbering" w:customStyle="1" w:styleId="Bezlisty1">
    <w:name w:val="Bez listy1"/>
    <w:next w:val="Bezlisty"/>
    <w:uiPriority w:val="99"/>
    <w:semiHidden/>
    <w:unhideWhenUsed/>
    <w:rsid w:val="00717EF5"/>
  </w:style>
  <w:style w:type="paragraph" w:styleId="Bezodstpw">
    <w:name w:val="No Spacing"/>
    <w:link w:val="BezodstpwZnak"/>
    <w:uiPriority w:val="1"/>
    <w:qFormat/>
    <w:rsid w:val="00717EF5"/>
    <w:pPr>
      <w:spacing w:after="0" w:line="240" w:lineRule="auto"/>
    </w:pPr>
    <w:rPr>
      <w:rFonts w:eastAsia="Times New Roman"/>
      <w:szCs w:val="24"/>
      <w:lang w:eastAsia="pl-PL"/>
    </w:rPr>
  </w:style>
  <w:style w:type="character" w:customStyle="1" w:styleId="BezodstpwZnak">
    <w:name w:val="Bez odstępów Znak"/>
    <w:link w:val="Bezodstpw"/>
    <w:uiPriority w:val="1"/>
    <w:rsid w:val="00717EF5"/>
    <w:rPr>
      <w:rFonts w:eastAsia="Times New Roman"/>
      <w:szCs w:val="24"/>
      <w:lang w:eastAsia="pl-PL"/>
    </w:rPr>
  </w:style>
  <w:style w:type="paragraph" w:styleId="Spistreci3">
    <w:name w:val="toc 3"/>
    <w:basedOn w:val="Normalny"/>
    <w:next w:val="Normalny"/>
    <w:autoRedefine/>
    <w:uiPriority w:val="39"/>
    <w:unhideWhenUsed/>
    <w:rsid w:val="000E119D"/>
    <w:pPr>
      <w:tabs>
        <w:tab w:val="left" w:pos="1100"/>
        <w:tab w:val="right" w:leader="dot" w:pos="9062"/>
      </w:tabs>
      <w:spacing w:after="0" w:line="360" w:lineRule="auto"/>
      <w:ind w:left="403"/>
      <w:jc w:val="both"/>
    </w:pPr>
    <w:rPr>
      <w:rFonts w:eastAsia="Calibri"/>
      <w:szCs w:val="20"/>
    </w:rPr>
  </w:style>
  <w:style w:type="paragraph" w:styleId="Legenda">
    <w:name w:val="caption"/>
    <w:basedOn w:val="Normalny"/>
    <w:next w:val="Normalny"/>
    <w:uiPriority w:val="35"/>
    <w:unhideWhenUsed/>
    <w:qFormat/>
    <w:rsid w:val="00717EF5"/>
    <w:pPr>
      <w:spacing w:before="120" w:after="0" w:line="240" w:lineRule="auto"/>
      <w:jc w:val="both"/>
    </w:pPr>
    <w:rPr>
      <w:rFonts w:ascii="Calibri" w:eastAsia="Calibri" w:hAnsi="Calibri" w:cs="Times New Roman"/>
      <w:i/>
      <w:iCs/>
      <w:color w:val="44546A"/>
      <w:sz w:val="18"/>
      <w:szCs w:val="18"/>
    </w:rPr>
  </w:style>
  <w:style w:type="paragraph" w:styleId="Tekstpodstawowy">
    <w:name w:val="Body Text"/>
    <w:basedOn w:val="Normalny"/>
    <w:link w:val="TekstpodstawowyZnak"/>
    <w:uiPriority w:val="99"/>
    <w:semiHidden/>
    <w:unhideWhenUsed/>
    <w:rsid w:val="00717EF5"/>
    <w:pPr>
      <w:spacing w:before="120" w:after="120" w:line="360" w:lineRule="auto"/>
      <w:jc w:val="both"/>
    </w:pPr>
    <w:rPr>
      <w:rFonts w:eastAsia="Calibri"/>
      <w:szCs w:val="20"/>
    </w:rPr>
  </w:style>
  <w:style w:type="character" w:customStyle="1" w:styleId="TekstpodstawowyZnak">
    <w:name w:val="Tekst podstawowy Znak"/>
    <w:basedOn w:val="Domylnaczcionkaakapitu"/>
    <w:link w:val="Tekstpodstawowy"/>
    <w:uiPriority w:val="99"/>
    <w:semiHidden/>
    <w:rsid w:val="00717EF5"/>
    <w:rPr>
      <w:rFonts w:eastAsia="Calibri"/>
      <w:szCs w:val="20"/>
    </w:rPr>
  </w:style>
  <w:style w:type="character" w:styleId="Pogrubienie">
    <w:name w:val="Strong"/>
    <w:uiPriority w:val="22"/>
    <w:qFormat/>
    <w:rsid w:val="00717EF5"/>
    <w:rPr>
      <w:b/>
      <w:bCs/>
    </w:rPr>
  </w:style>
  <w:style w:type="table" w:styleId="Tabelalisty3akcent5">
    <w:name w:val="List Table 3 Accent 5"/>
    <w:basedOn w:val="Standardowy"/>
    <w:uiPriority w:val="48"/>
    <w:rsid w:val="00717EF5"/>
    <w:pPr>
      <w:spacing w:after="0" w:line="240" w:lineRule="auto"/>
    </w:pPr>
    <w:rPr>
      <w:rFonts w:ascii="Calibri" w:eastAsia="Calibri" w:hAnsi="Calibri" w:cs="Times New Roman"/>
      <w:szCs w:val="20"/>
      <w:lang w:eastAsia="pl-PL"/>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styleId="Tematkomentarza">
    <w:name w:val="annotation subject"/>
    <w:basedOn w:val="Tekstkomentarza"/>
    <w:next w:val="Tekstkomentarza"/>
    <w:link w:val="TematkomentarzaZnak"/>
    <w:uiPriority w:val="99"/>
    <w:semiHidden/>
    <w:unhideWhenUsed/>
    <w:rsid w:val="00717EF5"/>
    <w:rPr>
      <w:b/>
      <w:bCs/>
    </w:rPr>
  </w:style>
  <w:style w:type="character" w:customStyle="1" w:styleId="TematkomentarzaZnak">
    <w:name w:val="Temat komentarza Znak"/>
    <w:basedOn w:val="TekstkomentarzaZnak"/>
    <w:link w:val="Tematkomentarza"/>
    <w:uiPriority w:val="99"/>
    <w:semiHidden/>
    <w:rsid w:val="00717EF5"/>
    <w:rPr>
      <w:rFonts w:eastAsia="Calibri"/>
      <w:b/>
      <w:bCs/>
      <w:szCs w:val="20"/>
    </w:rPr>
  </w:style>
  <w:style w:type="table" w:customStyle="1" w:styleId="Tabelasiatki4akcent51">
    <w:name w:val="Tabela siatki 4 — akcent 51"/>
    <w:basedOn w:val="Standardowy"/>
    <w:next w:val="Tabelasiatki4akcent5"/>
    <w:uiPriority w:val="49"/>
    <w:rsid w:val="00717EF5"/>
    <w:pPr>
      <w:spacing w:after="0" w:line="240" w:lineRule="auto"/>
    </w:pPr>
    <w:rPr>
      <w:rFonts w:ascii="Calibri" w:eastAsia="Calibri" w:hAnsi="Calibri" w:cs="Times New Roman"/>
      <w:szCs w:val="20"/>
      <w:lang w:eastAsia="pl-P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Siatka2">
    <w:name w:val="Tabela - Siatka2"/>
    <w:basedOn w:val="Standardowy"/>
    <w:next w:val="Tabela-Siatka"/>
    <w:uiPriority w:val="39"/>
    <w:rsid w:val="00717EF5"/>
    <w:pPr>
      <w:spacing w:after="0" w:line="240" w:lineRule="auto"/>
    </w:pPr>
    <w:rPr>
      <w:rFonts w:eastAsia="Calibri"/>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next w:val="Poprawka"/>
    <w:hidden/>
    <w:uiPriority w:val="99"/>
    <w:semiHidden/>
    <w:rsid w:val="00717EF5"/>
    <w:pPr>
      <w:spacing w:after="0" w:line="240" w:lineRule="auto"/>
    </w:pPr>
    <w:rPr>
      <w:rFonts w:ascii="Calibri" w:eastAsia="Times New Roman" w:hAnsi="Calibri" w:cs="Times New Roman"/>
      <w:sz w:val="22"/>
      <w:lang w:eastAsia="pl-PL"/>
    </w:rPr>
  </w:style>
  <w:style w:type="table" w:customStyle="1" w:styleId="Tabelalisty3akcent51">
    <w:name w:val="Tabela listy 3 — akcent 51"/>
    <w:basedOn w:val="Standardowy"/>
    <w:uiPriority w:val="48"/>
    <w:rsid w:val="00717EF5"/>
    <w:pPr>
      <w:spacing w:after="0" w:line="240" w:lineRule="auto"/>
    </w:pPr>
    <w:rPr>
      <w:rFonts w:ascii="Calibri" w:eastAsia="Calibri" w:hAnsi="Calibri" w:cs="Times New Roman"/>
      <w:szCs w:val="20"/>
      <w:lang w:eastAsia="pl-PL"/>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Tabelalisty3akcent52">
    <w:name w:val="Tabela listy 3 — akcent 52"/>
    <w:basedOn w:val="Standardowy"/>
    <w:next w:val="Tabelalisty3akcent5"/>
    <w:uiPriority w:val="48"/>
    <w:rsid w:val="00717EF5"/>
    <w:pPr>
      <w:spacing w:after="0" w:line="240" w:lineRule="auto"/>
    </w:pPr>
    <w:rPr>
      <w:rFonts w:ascii="Calibri" w:eastAsia="Calibri" w:hAnsi="Calibri" w:cs="Times New Roman"/>
      <w:szCs w:val="20"/>
      <w:lang w:eastAsia="pl-PL"/>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Zakotwiczenieprzypisudolnego">
    <w:name w:val="Zakotwiczenie przypisu dolnego"/>
    <w:rsid w:val="00717EF5"/>
    <w:rPr>
      <w:vertAlign w:val="superscript"/>
    </w:rPr>
  </w:style>
  <w:style w:type="character" w:customStyle="1" w:styleId="Znakiprzypiswdolnych">
    <w:name w:val="Znaki przypisów dolnych"/>
    <w:qFormat/>
    <w:rsid w:val="00717EF5"/>
  </w:style>
  <w:style w:type="character" w:customStyle="1" w:styleId="Nierozpoznanawzmianka1">
    <w:name w:val="Nierozpoznana wzmianka1"/>
    <w:basedOn w:val="Domylnaczcionkaakapitu"/>
    <w:uiPriority w:val="99"/>
    <w:semiHidden/>
    <w:unhideWhenUsed/>
    <w:rsid w:val="00717EF5"/>
    <w:rPr>
      <w:color w:val="605E5C"/>
      <w:shd w:val="clear" w:color="auto" w:fill="E1DFDD"/>
    </w:rPr>
  </w:style>
  <w:style w:type="paragraph" w:customStyle="1" w:styleId="ti-art">
    <w:name w:val="ti-art"/>
    <w:basedOn w:val="Normalny"/>
    <w:rsid w:val="00717EF5"/>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sti-art">
    <w:name w:val="sti-art"/>
    <w:basedOn w:val="Normalny"/>
    <w:rsid w:val="00717EF5"/>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Normalny1">
    <w:name w:val="Normalny1"/>
    <w:basedOn w:val="Normalny"/>
    <w:rsid w:val="00717EF5"/>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Tekstprzypisukocowego1">
    <w:name w:val="Tekst przypisu końcowego1"/>
    <w:basedOn w:val="Normalny"/>
    <w:next w:val="Tekstprzypisukocowego"/>
    <w:link w:val="TekstprzypisukocowegoZnak"/>
    <w:uiPriority w:val="99"/>
    <w:semiHidden/>
    <w:unhideWhenUsed/>
    <w:rsid w:val="00717EF5"/>
    <w:pPr>
      <w:spacing w:before="120" w:after="0" w:line="240" w:lineRule="auto"/>
      <w:jc w:val="both"/>
    </w:pPr>
    <w:rPr>
      <w:rFonts w:ascii="Calibri" w:eastAsia="Calibri" w:hAnsi="Calibri" w:cs="Times New Roman"/>
    </w:rPr>
  </w:style>
  <w:style w:type="character" w:customStyle="1" w:styleId="TekstprzypisukocowegoZnak">
    <w:name w:val="Tekst przypisu końcowego Znak"/>
    <w:basedOn w:val="Domylnaczcionkaakapitu"/>
    <w:link w:val="Tekstprzypisukocowego1"/>
    <w:uiPriority w:val="99"/>
    <w:semiHidden/>
    <w:rsid w:val="00717EF5"/>
    <w:rPr>
      <w:rFonts w:ascii="Calibri" w:eastAsia="Calibri" w:hAnsi="Calibri" w:cs="Times New Roman"/>
      <w:lang w:eastAsia="en-US"/>
    </w:rPr>
  </w:style>
  <w:style w:type="paragraph" w:customStyle="1" w:styleId="ARTartustawynprozporzdzenia">
    <w:name w:val="ART(§) – art. ustawy (§ np. rozporządzenia)"/>
    <w:uiPriority w:val="11"/>
    <w:qFormat/>
    <w:rsid w:val="00717EF5"/>
    <w:pPr>
      <w:suppressAutoHyphens/>
      <w:autoSpaceDE w:val="0"/>
      <w:autoSpaceDN w:val="0"/>
      <w:adjustRightInd w:val="0"/>
      <w:spacing w:before="120" w:after="0" w:line="360" w:lineRule="auto"/>
      <w:ind w:firstLine="510"/>
      <w:jc w:val="both"/>
    </w:pPr>
    <w:rPr>
      <w:rFonts w:ascii="Times" w:eastAsia="Times New Roman" w:hAnsi="Times"/>
      <w:sz w:val="24"/>
      <w:szCs w:val="20"/>
      <w:lang w:eastAsia="pl-PL"/>
    </w:rPr>
  </w:style>
  <w:style w:type="paragraph" w:customStyle="1" w:styleId="USTustnpkodeksu">
    <w:name w:val="UST(§) – ust. (§ np. kodeksu)"/>
    <w:basedOn w:val="ARTartustawynprozporzdzenia"/>
    <w:uiPriority w:val="12"/>
    <w:qFormat/>
    <w:rsid w:val="00717EF5"/>
    <w:pPr>
      <w:spacing w:before="0"/>
    </w:pPr>
    <w:rPr>
      <w:bCs/>
    </w:rPr>
  </w:style>
  <w:style w:type="paragraph" w:customStyle="1" w:styleId="doc-ti">
    <w:name w:val="doc-ti"/>
    <w:basedOn w:val="Normalny"/>
    <w:rsid w:val="00717EF5"/>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divpoint">
    <w:name w:val="div.point"/>
    <w:uiPriority w:val="99"/>
    <w:rsid w:val="00717EF5"/>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h1maintyt">
    <w:name w:val="h1.maintyt"/>
    <w:uiPriority w:val="99"/>
    <w:rsid w:val="00717EF5"/>
    <w:pPr>
      <w:widowControl w:val="0"/>
      <w:autoSpaceDE w:val="0"/>
      <w:autoSpaceDN w:val="0"/>
      <w:adjustRightInd w:val="0"/>
      <w:spacing w:after="0" w:line="40" w:lineRule="atLeast"/>
      <w:jc w:val="center"/>
    </w:pPr>
    <w:rPr>
      <w:rFonts w:ascii="Helvetica" w:eastAsia="Times New Roman" w:hAnsi="Helvetica" w:cs="Helvetica"/>
      <w:b/>
      <w:bCs/>
      <w:color w:val="000000"/>
      <w:sz w:val="18"/>
      <w:szCs w:val="18"/>
      <w:lang w:eastAsia="pl-PL"/>
    </w:rPr>
  </w:style>
  <w:style w:type="table" w:customStyle="1" w:styleId="Tabelasiatki4akcent11">
    <w:name w:val="Tabela siatki 4 — akcent 11"/>
    <w:basedOn w:val="Standardowy"/>
    <w:next w:val="Tabelasiatki4akcent1"/>
    <w:uiPriority w:val="49"/>
    <w:rsid w:val="00717EF5"/>
    <w:pPr>
      <w:spacing w:after="0" w:line="240" w:lineRule="auto"/>
    </w:pPr>
    <w:rPr>
      <w:rFonts w:eastAsia="Calibri"/>
      <w:szCs w:val="20"/>
      <w:lang w:eastAsia="pl-P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siatki5ciemnaakcent11">
    <w:name w:val="Tabela siatki 5 — ciemna — akcent 11"/>
    <w:basedOn w:val="Standardowy"/>
    <w:next w:val="Tabelasiatki5ciemnaakcent1"/>
    <w:uiPriority w:val="50"/>
    <w:rsid w:val="00717EF5"/>
    <w:pPr>
      <w:spacing w:after="0" w:line="240" w:lineRule="auto"/>
    </w:pPr>
    <w:rPr>
      <w:rFonts w:eastAsia="Calibri"/>
      <w:szCs w:val="20"/>
      <w:lang w:eastAsia="pl-P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styleId="Uwydatnienie">
    <w:name w:val="Emphasis"/>
    <w:basedOn w:val="Domylnaczcionkaakapitu"/>
    <w:uiPriority w:val="20"/>
    <w:qFormat/>
    <w:rsid w:val="00717EF5"/>
    <w:rPr>
      <w:i/>
      <w:iCs/>
    </w:rPr>
  </w:style>
  <w:style w:type="character" w:customStyle="1" w:styleId="BodytextItalic5">
    <w:name w:val="Body text + Italic5"/>
    <w:rsid w:val="00717EF5"/>
    <w:rPr>
      <w:rFonts w:ascii="Arial" w:hAnsi="Arial"/>
      <w:i/>
      <w:spacing w:val="0"/>
      <w:sz w:val="19"/>
      <w:shd w:val="clear" w:color="auto" w:fill="FFFFFF"/>
    </w:rPr>
  </w:style>
  <w:style w:type="character" w:styleId="Odwoanieprzypisukocowego">
    <w:name w:val="endnote reference"/>
    <w:basedOn w:val="Domylnaczcionkaakapitu"/>
    <w:uiPriority w:val="99"/>
    <w:semiHidden/>
    <w:unhideWhenUsed/>
    <w:rsid w:val="00717EF5"/>
    <w:rPr>
      <w:vertAlign w:val="superscript"/>
    </w:rPr>
  </w:style>
  <w:style w:type="paragraph" w:styleId="Poprawka">
    <w:name w:val="Revision"/>
    <w:hidden/>
    <w:uiPriority w:val="99"/>
    <w:semiHidden/>
    <w:rsid w:val="00717EF5"/>
    <w:pPr>
      <w:spacing w:after="0" w:line="240" w:lineRule="auto"/>
    </w:pPr>
  </w:style>
  <w:style w:type="paragraph" w:styleId="Tekstprzypisukocowego">
    <w:name w:val="endnote text"/>
    <w:basedOn w:val="Normalny"/>
    <w:link w:val="TekstprzypisukocowegoZnak1"/>
    <w:uiPriority w:val="99"/>
    <w:semiHidden/>
    <w:unhideWhenUsed/>
    <w:rsid w:val="00717EF5"/>
    <w:pPr>
      <w:spacing w:after="0" w:line="240" w:lineRule="auto"/>
    </w:pPr>
    <w:rPr>
      <w:szCs w:val="20"/>
    </w:rPr>
  </w:style>
  <w:style w:type="character" w:customStyle="1" w:styleId="TekstprzypisukocowegoZnak1">
    <w:name w:val="Tekst przypisu końcowego Znak1"/>
    <w:basedOn w:val="Domylnaczcionkaakapitu"/>
    <w:link w:val="Tekstprzypisukocowego"/>
    <w:uiPriority w:val="99"/>
    <w:semiHidden/>
    <w:rsid w:val="00717EF5"/>
    <w:rPr>
      <w:szCs w:val="20"/>
    </w:rPr>
  </w:style>
  <w:style w:type="table" w:styleId="Tabelasiatki4akcent1">
    <w:name w:val="Grid Table 4 Accent 1"/>
    <w:basedOn w:val="Standardowy"/>
    <w:uiPriority w:val="49"/>
    <w:rsid w:val="00717EF5"/>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siatki5ciemnaakcent1">
    <w:name w:val="Grid Table 5 Dark Accent 1"/>
    <w:basedOn w:val="Standardowy"/>
    <w:uiPriority w:val="50"/>
    <w:rsid w:val="00717E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ScrollTableNormal">
    <w:name w:val="Scroll Table Normal"/>
    <w:basedOn w:val="Standardowy"/>
    <w:uiPriority w:val="99"/>
    <w:qFormat/>
    <w:rsid w:val="009A2F1A"/>
    <w:pPr>
      <w:spacing w:after="0" w:line="240" w:lineRule="auto"/>
    </w:pPr>
    <w:rPr>
      <w:rFonts w:eastAsia="Times New Roman" w:cs="Times New Roman"/>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Tabelasiatki4akcent21">
    <w:name w:val="Tabela siatki 4 — akcent 21"/>
    <w:basedOn w:val="Standardowy"/>
    <w:rsid w:val="009A2F1A"/>
    <w:pPr>
      <w:spacing w:after="0" w:line="240" w:lineRule="auto"/>
    </w:pPr>
    <w:rPr>
      <w:rFonts w:ascii="Times New Roman" w:eastAsia="Times New Roman" w:hAnsi="Times New Roman" w:cs="Times New Roman"/>
      <w:sz w:val="24"/>
      <w:szCs w:val="24"/>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Ppogrubienie">
    <w:name w:val="_P_ – pogrubienie"/>
    <w:uiPriority w:val="1"/>
    <w:qFormat/>
    <w:rsid w:val="006E5B2C"/>
    <w:rPr>
      <w:b/>
    </w:rPr>
  </w:style>
  <w:style w:type="table" w:customStyle="1" w:styleId="Tabela-Siatka3">
    <w:name w:val="Tabela - Siatka3"/>
    <w:basedOn w:val="Standardowy"/>
    <w:next w:val="Tabela-Siatka"/>
    <w:uiPriority w:val="39"/>
    <w:rsid w:val="000E1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ny"/>
    <w:next w:val="Normalny"/>
    <w:uiPriority w:val="99"/>
    <w:rsid w:val="00623854"/>
    <w:pPr>
      <w:autoSpaceDE w:val="0"/>
      <w:autoSpaceDN w:val="0"/>
      <w:adjustRightInd w:val="0"/>
      <w:spacing w:after="0" w:line="240" w:lineRule="auto"/>
    </w:pPr>
    <w:rPr>
      <w:rFonts w:ascii="EUAlbertina" w:hAnsi="EUAlbertina"/>
      <w:sz w:val="24"/>
      <w:szCs w:val="24"/>
    </w:rPr>
  </w:style>
  <w:style w:type="paragraph" w:customStyle="1" w:styleId="CM3">
    <w:name w:val="CM3"/>
    <w:basedOn w:val="Normalny"/>
    <w:next w:val="Normalny"/>
    <w:uiPriority w:val="99"/>
    <w:rsid w:val="00623854"/>
    <w:pPr>
      <w:autoSpaceDE w:val="0"/>
      <w:autoSpaceDN w:val="0"/>
      <w:adjustRightInd w:val="0"/>
      <w:spacing w:after="0" w:line="240" w:lineRule="auto"/>
    </w:pPr>
    <w:rPr>
      <w:rFonts w:ascii="EUAlbertina" w:hAnsi="EUAlbertina"/>
      <w:sz w:val="24"/>
      <w:szCs w:val="24"/>
    </w:rPr>
  </w:style>
  <w:style w:type="table" w:customStyle="1" w:styleId="Tabelasiatki4akcent111">
    <w:name w:val="Tabela siatki 4 — akcent 111"/>
    <w:basedOn w:val="Standardowy"/>
    <w:next w:val="Tabelasiatki4akcent1"/>
    <w:uiPriority w:val="49"/>
    <w:rsid w:val="00890B97"/>
    <w:pPr>
      <w:spacing w:after="0" w:line="240" w:lineRule="auto"/>
    </w:pPr>
    <w:rPr>
      <w:rFonts w:eastAsia="Calibri"/>
      <w:szCs w:val="20"/>
      <w:lang w:eastAsia="pl-PL"/>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NormalnyWeb">
    <w:name w:val="Normal (Web)"/>
    <w:basedOn w:val="Normalny"/>
    <w:uiPriority w:val="99"/>
    <w:unhideWhenUsed/>
    <w:rsid w:val="0050658B"/>
    <w:pPr>
      <w:spacing w:after="0" w:line="240" w:lineRule="auto"/>
    </w:pPr>
    <w:rPr>
      <w:rFonts w:ascii="Times New Roman" w:hAnsi="Times New Roman" w:cs="Times New Roman"/>
      <w:sz w:val="24"/>
      <w:szCs w:val="24"/>
      <w:lang w:eastAsia="pl-PL"/>
    </w:rPr>
  </w:style>
  <w:style w:type="paragraph" w:customStyle="1" w:styleId="Default">
    <w:name w:val="Default"/>
    <w:rsid w:val="00BE484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69667">
      <w:bodyDiv w:val="1"/>
      <w:marLeft w:val="0"/>
      <w:marRight w:val="0"/>
      <w:marTop w:val="0"/>
      <w:marBottom w:val="0"/>
      <w:divBdr>
        <w:top w:val="none" w:sz="0" w:space="0" w:color="auto"/>
        <w:left w:val="none" w:sz="0" w:space="0" w:color="auto"/>
        <w:bottom w:val="none" w:sz="0" w:space="0" w:color="auto"/>
        <w:right w:val="none" w:sz="0" w:space="0" w:color="auto"/>
      </w:divBdr>
    </w:div>
    <w:div w:id="358045950">
      <w:bodyDiv w:val="1"/>
      <w:marLeft w:val="0"/>
      <w:marRight w:val="0"/>
      <w:marTop w:val="0"/>
      <w:marBottom w:val="0"/>
      <w:divBdr>
        <w:top w:val="none" w:sz="0" w:space="0" w:color="auto"/>
        <w:left w:val="none" w:sz="0" w:space="0" w:color="auto"/>
        <w:bottom w:val="none" w:sz="0" w:space="0" w:color="auto"/>
        <w:right w:val="none" w:sz="0" w:space="0" w:color="auto"/>
      </w:divBdr>
    </w:div>
    <w:div w:id="401101668">
      <w:bodyDiv w:val="1"/>
      <w:marLeft w:val="0"/>
      <w:marRight w:val="0"/>
      <w:marTop w:val="0"/>
      <w:marBottom w:val="0"/>
      <w:divBdr>
        <w:top w:val="none" w:sz="0" w:space="0" w:color="auto"/>
        <w:left w:val="none" w:sz="0" w:space="0" w:color="auto"/>
        <w:bottom w:val="none" w:sz="0" w:space="0" w:color="auto"/>
        <w:right w:val="none" w:sz="0" w:space="0" w:color="auto"/>
      </w:divBdr>
    </w:div>
    <w:div w:id="515340265">
      <w:bodyDiv w:val="1"/>
      <w:marLeft w:val="0"/>
      <w:marRight w:val="0"/>
      <w:marTop w:val="0"/>
      <w:marBottom w:val="0"/>
      <w:divBdr>
        <w:top w:val="none" w:sz="0" w:space="0" w:color="auto"/>
        <w:left w:val="none" w:sz="0" w:space="0" w:color="auto"/>
        <w:bottom w:val="none" w:sz="0" w:space="0" w:color="auto"/>
        <w:right w:val="none" w:sz="0" w:space="0" w:color="auto"/>
      </w:divBdr>
    </w:div>
    <w:div w:id="721975808">
      <w:bodyDiv w:val="1"/>
      <w:marLeft w:val="0"/>
      <w:marRight w:val="0"/>
      <w:marTop w:val="0"/>
      <w:marBottom w:val="0"/>
      <w:divBdr>
        <w:top w:val="none" w:sz="0" w:space="0" w:color="auto"/>
        <w:left w:val="none" w:sz="0" w:space="0" w:color="auto"/>
        <w:bottom w:val="none" w:sz="0" w:space="0" w:color="auto"/>
        <w:right w:val="none" w:sz="0" w:space="0" w:color="auto"/>
      </w:divBdr>
    </w:div>
    <w:div w:id="776293568">
      <w:bodyDiv w:val="1"/>
      <w:marLeft w:val="0"/>
      <w:marRight w:val="0"/>
      <w:marTop w:val="0"/>
      <w:marBottom w:val="0"/>
      <w:divBdr>
        <w:top w:val="none" w:sz="0" w:space="0" w:color="auto"/>
        <w:left w:val="none" w:sz="0" w:space="0" w:color="auto"/>
        <w:bottom w:val="none" w:sz="0" w:space="0" w:color="auto"/>
        <w:right w:val="none" w:sz="0" w:space="0" w:color="auto"/>
      </w:divBdr>
    </w:div>
    <w:div w:id="778985171">
      <w:bodyDiv w:val="1"/>
      <w:marLeft w:val="0"/>
      <w:marRight w:val="0"/>
      <w:marTop w:val="0"/>
      <w:marBottom w:val="0"/>
      <w:divBdr>
        <w:top w:val="none" w:sz="0" w:space="0" w:color="auto"/>
        <w:left w:val="none" w:sz="0" w:space="0" w:color="auto"/>
        <w:bottom w:val="none" w:sz="0" w:space="0" w:color="auto"/>
        <w:right w:val="none" w:sz="0" w:space="0" w:color="auto"/>
      </w:divBdr>
    </w:div>
    <w:div w:id="797646444">
      <w:bodyDiv w:val="1"/>
      <w:marLeft w:val="0"/>
      <w:marRight w:val="0"/>
      <w:marTop w:val="0"/>
      <w:marBottom w:val="0"/>
      <w:divBdr>
        <w:top w:val="none" w:sz="0" w:space="0" w:color="auto"/>
        <w:left w:val="none" w:sz="0" w:space="0" w:color="auto"/>
        <w:bottom w:val="none" w:sz="0" w:space="0" w:color="auto"/>
        <w:right w:val="none" w:sz="0" w:space="0" w:color="auto"/>
      </w:divBdr>
    </w:div>
    <w:div w:id="983893650">
      <w:bodyDiv w:val="1"/>
      <w:marLeft w:val="0"/>
      <w:marRight w:val="0"/>
      <w:marTop w:val="0"/>
      <w:marBottom w:val="0"/>
      <w:divBdr>
        <w:top w:val="none" w:sz="0" w:space="0" w:color="auto"/>
        <w:left w:val="none" w:sz="0" w:space="0" w:color="auto"/>
        <w:bottom w:val="none" w:sz="0" w:space="0" w:color="auto"/>
        <w:right w:val="none" w:sz="0" w:space="0" w:color="auto"/>
      </w:divBdr>
    </w:div>
    <w:div w:id="991375325">
      <w:bodyDiv w:val="1"/>
      <w:marLeft w:val="0"/>
      <w:marRight w:val="0"/>
      <w:marTop w:val="0"/>
      <w:marBottom w:val="0"/>
      <w:divBdr>
        <w:top w:val="none" w:sz="0" w:space="0" w:color="auto"/>
        <w:left w:val="none" w:sz="0" w:space="0" w:color="auto"/>
        <w:bottom w:val="none" w:sz="0" w:space="0" w:color="auto"/>
        <w:right w:val="none" w:sz="0" w:space="0" w:color="auto"/>
      </w:divBdr>
    </w:div>
    <w:div w:id="1042444588">
      <w:bodyDiv w:val="1"/>
      <w:marLeft w:val="0"/>
      <w:marRight w:val="0"/>
      <w:marTop w:val="0"/>
      <w:marBottom w:val="0"/>
      <w:divBdr>
        <w:top w:val="none" w:sz="0" w:space="0" w:color="auto"/>
        <w:left w:val="none" w:sz="0" w:space="0" w:color="auto"/>
        <w:bottom w:val="none" w:sz="0" w:space="0" w:color="auto"/>
        <w:right w:val="none" w:sz="0" w:space="0" w:color="auto"/>
      </w:divBdr>
    </w:div>
    <w:div w:id="1053042299">
      <w:bodyDiv w:val="1"/>
      <w:marLeft w:val="0"/>
      <w:marRight w:val="0"/>
      <w:marTop w:val="0"/>
      <w:marBottom w:val="0"/>
      <w:divBdr>
        <w:top w:val="none" w:sz="0" w:space="0" w:color="auto"/>
        <w:left w:val="none" w:sz="0" w:space="0" w:color="auto"/>
        <w:bottom w:val="none" w:sz="0" w:space="0" w:color="auto"/>
        <w:right w:val="none" w:sz="0" w:space="0" w:color="auto"/>
      </w:divBdr>
    </w:div>
    <w:div w:id="1189757364">
      <w:bodyDiv w:val="1"/>
      <w:marLeft w:val="0"/>
      <w:marRight w:val="0"/>
      <w:marTop w:val="0"/>
      <w:marBottom w:val="0"/>
      <w:divBdr>
        <w:top w:val="none" w:sz="0" w:space="0" w:color="auto"/>
        <w:left w:val="none" w:sz="0" w:space="0" w:color="auto"/>
        <w:bottom w:val="none" w:sz="0" w:space="0" w:color="auto"/>
        <w:right w:val="none" w:sz="0" w:space="0" w:color="auto"/>
      </w:divBdr>
    </w:div>
    <w:div w:id="1233658425">
      <w:bodyDiv w:val="1"/>
      <w:marLeft w:val="0"/>
      <w:marRight w:val="0"/>
      <w:marTop w:val="0"/>
      <w:marBottom w:val="0"/>
      <w:divBdr>
        <w:top w:val="none" w:sz="0" w:space="0" w:color="auto"/>
        <w:left w:val="none" w:sz="0" w:space="0" w:color="auto"/>
        <w:bottom w:val="none" w:sz="0" w:space="0" w:color="auto"/>
        <w:right w:val="none" w:sz="0" w:space="0" w:color="auto"/>
      </w:divBdr>
    </w:div>
    <w:div w:id="1675037346">
      <w:bodyDiv w:val="1"/>
      <w:marLeft w:val="0"/>
      <w:marRight w:val="0"/>
      <w:marTop w:val="0"/>
      <w:marBottom w:val="0"/>
      <w:divBdr>
        <w:top w:val="none" w:sz="0" w:space="0" w:color="auto"/>
        <w:left w:val="none" w:sz="0" w:space="0" w:color="auto"/>
        <w:bottom w:val="none" w:sz="0" w:space="0" w:color="auto"/>
        <w:right w:val="none" w:sz="0" w:space="0" w:color="auto"/>
      </w:divBdr>
    </w:div>
    <w:div w:id="1675066169">
      <w:bodyDiv w:val="1"/>
      <w:marLeft w:val="0"/>
      <w:marRight w:val="0"/>
      <w:marTop w:val="0"/>
      <w:marBottom w:val="0"/>
      <w:divBdr>
        <w:top w:val="none" w:sz="0" w:space="0" w:color="auto"/>
        <w:left w:val="none" w:sz="0" w:space="0" w:color="auto"/>
        <w:bottom w:val="none" w:sz="0" w:space="0" w:color="auto"/>
        <w:right w:val="none" w:sz="0" w:space="0" w:color="auto"/>
      </w:divBdr>
    </w:div>
    <w:div w:id="1735154390">
      <w:bodyDiv w:val="1"/>
      <w:marLeft w:val="0"/>
      <w:marRight w:val="0"/>
      <w:marTop w:val="0"/>
      <w:marBottom w:val="0"/>
      <w:divBdr>
        <w:top w:val="none" w:sz="0" w:space="0" w:color="auto"/>
        <w:left w:val="none" w:sz="0" w:space="0" w:color="auto"/>
        <w:bottom w:val="none" w:sz="0" w:space="0" w:color="auto"/>
        <w:right w:val="none" w:sz="0" w:space="0" w:color="auto"/>
      </w:divBdr>
    </w:div>
    <w:div w:id="1851866781">
      <w:bodyDiv w:val="1"/>
      <w:marLeft w:val="0"/>
      <w:marRight w:val="0"/>
      <w:marTop w:val="0"/>
      <w:marBottom w:val="0"/>
      <w:divBdr>
        <w:top w:val="none" w:sz="0" w:space="0" w:color="auto"/>
        <w:left w:val="none" w:sz="0" w:space="0" w:color="auto"/>
        <w:bottom w:val="none" w:sz="0" w:space="0" w:color="auto"/>
        <w:right w:val="none" w:sz="0" w:space="0" w:color="auto"/>
      </w:divBdr>
    </w:div>
    <w:div w:id="1863399245">
      <w:bodyDiv w:val="1"/>
      <w:marLeft w:val="0"/>
      <w:marRight w:val="0"/>
      <w:marTop w:val="0"/>
      <w:marBottom w:val="0"/>
      <w:divBdr>
        <w:top w:val="none" w:sz="0" w:space="0" w:color="auto"/>
        <w:left w:val="none" w:sz="0" w:space="0" w:color="auto"/>
        <w:bottom w:val="none" w:sz="0" w:space="0" w:color="auto"/>
        <w:right w:val="none" w:sz="0" w:space="0" w:color="auto"/>
      </w:divBdr>
    </w:div>
    <w:div w:id="2092655339">
      <w:bodyDiv w:val="1"/>
      <w:marLeft w:val="0"/>
      <w:marRight w:val="0"/>
      <w:marTop w:val="0"/>
      <w:marBottom w:val="0"/>
      <w:divBdr>
        <w:top w:val="none" w:sz="0" w:space="0" w:color="auto"/>
        <w:left w:val="none" w:sz="0" w:space="0" w:color="auto"/>
        <w:bottom w:val="none" w:sz="0" w:space="0" w:color="auto"/>
        <w:right w:val="none" w:sz="0" w:space="0" w:color="auto"/>
      </w:divBdr>
    </w:div>
    <w:div w:id="210418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rId30"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EB04EF0A77D4511A4CE7C561AFC8DFE"/>
        <w:category>
          <w:name w:val="Ogólne"/>
          <w:gallery w:val="placeholder"/>
        </w:category>
        <w:types>
          <w:type w:val="bbPlcHdr"/>
        </w:types>
        <w:behaviors>
          <w:behavior w:val="content"/>
        </w:behaviors>
        <w:guid w:val="{DD366985-A05F-4D81-B35C-8B1E37E69D33}"/>
      </w:docPartPr>
      <w:docPartBody>
        <w:p w:rsidR="00C72604" w:rsidRDefault="00C72604" w:rsidP="00C72604">
          <w:pPr>
            <w:pStyle w:val="AEB04EF0A77D4511A4CE7C561AFC8DFE"/>
          </w:pPr>
          <w:r w:rsidRPr="008B6ACB">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EE"/>
    <w:family w:val="swiss"/>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04"/>
    <w:rsid w:val="00012908"/>
    <w:rsid w:val="0002196F"/>
    <w:rsid w:val="00025A5E"/>
    <w:rsid w:val="0004618D"/>
    <w:rsid w:val="0005784F"/>
    <w:rsid w:val="000728DF"/>
    <w:rsid w:val="000910B2"/>
    <w:rsid w:val="0009596A"/>
    <w:rsid w:val="000D7AED"/>
    <w:rsid w:val="000E137C"/>
    <w:rsid w:val="000F5F95"/>
    <w:rsid w:val="00101309"/>
    <w:rsid w:val="001561A9"/>
    <w:rsid w:val="00156C6A"/>
    <w:rsid w:val="00173B52"/>
    <w:rsid w:val="00174248"/>
    <w:rsid w:val="001A7DEC"/>
    <w:rsid w:val="001B756D"/>
    <w:rsid w:val="001D41CB"/>
    <w:rsid w:val="001E44D2"/>
    <w:rsid w:val="00205EA3"/>
    <w:rsid w:val="00242465"/>
    <w:rsid w:val="002A1ADF"/>
    <w:rsid w:val="002C05F5"/>
    <w:rsid w:val="002F15DF"/>
    <w:rsid w:val="002F46A1"/>
    <w:rsid w:val="00357BC1"/>
    <w:rsid w:val="003A4BC6"/>
    <w:rsid w:val="003B6407"/>
    <w:rsid w:val="003B7311"/>
    <w:rsid w:val="003C0C79"/>
    <w:rsid w:val="003C34B4"/>
    <w:rsid w:val="003D3D7F"/>
    <w:rsid w:val="003E1F24"/>
    <w:rsid w:val="00412341"/>
    <w:rsid w:val="004306F8"/>
    <w:rsid w:val="00440C65"/>
    <w:rsid w:val="00445732"/>
    <w:rsid w:val="004710E6"/>
    <w:rsid w:val="004922D8"/>
    <w:rsid w:val="00494F5E"/>
    <w:rsid w:val="004C21E3"/>
    <w:rsid w:val="004C6202"/>
    <w:rsid w:val="004C6ABD"/>
    <w:rsid w:val="004D75B6"/>
    <w:rsid w:val="004E6E98"/>
    <w:rsid w:val="0053272D"/>
    <w:rsid w:val="005504E4"/>
    <w:rsid w:val="00574B63"/>
    <w:rsid w:val="00583DE7"/>
    <w:rsid w:val="0058731B"/>
    <w:rsid w:val="00590D1B"/>
    <w:rsid w:val="005C2689"/>
    <w:rsid w:val="0060122C"/>
    <w:rsid w:val="00610B1F"/>
    <w:rsid w:val="00631F6E"/>
    <w:rsid w:val="006449CC"/>
    <w:rsid w:val="00653A8A"/>
    <w:rsid w:val="00680330"/>
    <w:rsid w:val="00682EB7"/>
    <w:rsid w:val="00683988"/>
    <w:rsid w:val="006E73DF"/>
    <w:rsid w:val="006F4BF8"/>
    <w:rsid w:val="00725A2B"/>
    <w:rsid w:val="00725D15"/>
    <w:rsid w:val="00727E6E"/>
    <w:rsid w:val="00735BE8"/>
    <w:rsid w:val="007470D5"/>
    <w:rsid w:val="00747D96"/>
    <w:rsid w:val="00762F98"/>
    <w:rsid w:val="00763531"/>
    <w:rsid w:val="00772AE6"/>
    <w:rsid w:val="007B0674"/>
    <w:rsid w:val="007D6A55"/>
    <w:rsid w:val="007E0A82"/>
    <w:rsid w:val="007F0B1D"/>
    <w:rsid w:val="00804DDC"/>
    <w:rsid w:val="008149E8"/>
    <w:rsid w:val="0083714A"/>
    <w:rsid w:val="00855531"/>
    <w:rsid w:val="0088054A"/>
    <w:rsid w:val="008D296C"/>
    <w:rsid w:val="008E1D31"/>
    <w:rsid w:val="008F1A24"/>
    <w:rsid w:val="008F7566"/>
    <w:rsid w:val="0094393D"/>
    <w:rsid w:val="00964CD2"/>
    <w:rsid w:val="00966051"/>
    <w:rsid w:val="0098258D"/>
    <w:rsid w:val="009A6C24"/>
    <w:rsid w:val="009B17E4"/>
    <w:rsid w:val="009B5F67"/>
    <w:rsid w:val="009C55FD"/>
    <w:rsid w:val="009D1554"/>
    <w:rsid w:val="009D5E60"/>
    <w:rsid w:val="009E027A"/>
    <w:rsid w:val="00A4600D"/>
    <w:rsid w:val="00A729DF"/>
    <w:rsid w:val="00AC3B13"/>
    <w:rsid w:val="00AF24F3"/>
    <w:rsid w:val="00AF4CD9"/>
    <w:rsid w:val="00B06666"/>
    <w:rsid w:val="00B6620E"/>
    <w:rsid w:val="00B9431B"/>
    <w:rsid w:val="00BB0F5A"/>
    <w:rsid w:val="00BC2A9F"/>
    <w:rsid w:val="00BF4160"/>
    <w:rsid w:val="00C13C80"/>
    <w:rsid w:val="00C21940"/>
    <w:rsid w:val="00C666CA"/>
    <w:rsid w:val="00C71858"/>
    <w:rsid w:val="00C72604"/>
    <w:rsid w:val="00C844D0"/>
    <w:rsid w:val="00C94B76"/>
    <w:rsid w:val="00CD53CE"/>
    <w:rsid w:val="00CE379E"/>
    <w:rsid w:val="00D0214A"/>
    <w:rsid w:val="00D65386"/>
    <w:rsid w:val="00D856FB"/>
    <w:rsid w:val="00D911B7"/>
    <w:rsid w:val="00DA37EB"/>
    <w:rsid w:val="00DA7ADB"/>
    <w:rsid w:val="00DB1194"/>
    <w:rsid w:val="00DF1C1B"/>
    <w:rsid w:val="00E10CBF"/>
    <w:rsid w:val="00E322BC"/>
    <w:rsid w:val="00E33A8E"/>
    <w:rsid w:val="00E85996"/>
    <w:rsid w:val="00EA4556"/>
    <w:rsid w:val="00EE0331"/>
    <w:rsid w:val="00EF0B91"/>
    <w:rsid w:val="00F14F82"/>
    <w:rsid w:val="00F16FD4"/>
    <w:rsid w:val="00F64BCD"/>
    <w:rsid w:val="00F94B44"/>
    <w:rsid w:val="00FA4F49"/>
    <w:rsid w:val="00FC17E7"/>
    <w:rsid w:val="00FF2B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56C6A"/>
    <w:rPr>
      <w:color w:val="808080"/>
    </w:rPr>
  </w:style>
  <w:style w:type="paragraph" w:customStyle="1" w:styleId="AEB04EF0A77D4511A4CE7C561AFC8DFE">
    <w:name w:val="AEB04EF0A77D4511A4CE7C561AFC8DFE"/>
    <w:rsid w:val="00C72604"/>
  </w:style>
  <w:style w:type="paragraph" w:customStyle="1" w:styleId="D42D4B9C5F764B66BD3AB5C3A8BCA166">
    <w:name w:val="D42D4B9C5F764B66BD3AB5C3A8BCA166"/>
    <w:rsid w:val="00156C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C4BCE-6B68-4C73-A5B9-7DEF37FB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57</Pages>
  <Words>17392</Words>
  <Characters>104356</Characters>
  <Application>Microsoft Office Word</Application>
  <DocSecurity>0</DocSecurity>
  <Lines>869</Lines>
  <Paragraphs>243</Paragraphs>
  <ScaleCrop>false</ScaleCrop>
  <HeadingPairs>
    <vt:vector size="2" baseType="variant">
      <vt:variant>
        <vt:lpstr>Tytuł</vt:lpstr>
      </vt:variant>
      <vt:variant>
        <vt:i4>1</vt:i4>
      </vt:variant>
    </vt:vector>
  </HeadingPairs>
  <TitlesOfParts>
    <vt:vector size="1" baseType="lpstr">
      <vt:lpstr>Plan dostosowania organów polskiej administracji do współpracy z przebudowanymi wielkoskalowymi systemami informacyjnymi UE - MasterPlan</vt:lpstr>
    </vt:vector>
  </TitlesOfParts>
  <Company>MSWiA</Company>
  <LinksUpToDate>false</LinksUpToDate>
  <CharactersWithSpaces>121505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dostosowania organów polskiej administracji do współpracy z przebudowanymi wielkoskalowymi systemami informacyjnymi UE - MasterPlan</dc:title>
  <dc:subject>Plan dostosowania organów polskiej administracji do współpracy z przebudowanymi wielkoskalowymi systemami informacyjnymi UE - MasterPlan</dc:subject>
  <dc:creator>Dariusz.Bogucki@mswia.gov.pl</dc:creator>
  <cp:keywords/>
  <dc:description/>
  <cp:lastModifiedBy>ZWWSIUE MSWiA</cp:lastModifiedBy>
  <cp:revision>5</cp:revision>
  <cp:lastPrinted>2021-12-01T15:06:00Z</cp:lastPrinted>
  <dcterms:created xsi:type="dcterms:W3CDTF">2023-01-23T13:07:00Z</dcterms:created>
  <dcterms:modified xsi:type="dcterms:W3CDTF">2023-01-23T13:20:00Z</dcterms:modified>
  <cp:category>MasterPlan</cp:category>
  <cp:contentStatus>2022-07-12</cp:contentStatus>
</cp:coreProperties>
</file>