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36CF6C51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>ony Środowiska w Rzeszowie z dnia</w:t>
      </w:r>
      <w:r w:rsidR="005A415C">
        <w:rPr>
          <w:b/>
          <w:bCs/>
        </w:rPr>
        <w:t xml:space="preserve"> </w:t>
      </w:r>
      <w:r w:rsidR="005A415C">
        <w:rPr>
          <w:b/>
          <w:bCs/>
        </w:rPr>
        <w:br/>
      </w:r>
      <w:r w:rsidR="008B57EA">
        <w:rPr>
          <w:b/>
          <w:bCs/>
        </w:rPr>
        <w:t>29 lutego</w:t>
      </w:r>
      <w:r w:rsidR="005F6D9A">
        <w:rPr>
          <w:b/>
          <w:bCs/>
        </w:rPr>
        <w:t xml:space="preserve"> </w:t>
      </w:r>
      <w:r w:rsidR="00083446" w:rsidRPr="00522457">
        <w:rPr>
          <w:b/>
          <w:bCs/>
        </w:rPr>
        <w:t>202</w:t>
      </w:r>
      <w:r w:rsidR="009A2AF8">
        <w:rPr>
          <w:b/>
          <w:bCs/>
        </w:rPr>
        <w:t>4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5F6D9A">
        <w:rPr>
          <w:b/>
          <w:bCs/>
        </w:rPr>
        <w:t>Rzeka San</w:t>
      </w:r>
      <w:r w:rsidR="00083446" w:rsidRPr="00522457">
        <w:rPr>
          <w:b/>
          <w:bCs/>
        </w:rPr>
        <w:t xml:space="preserve"> PLH1800</w:t>
      </w:r>
      <w:r w:rsidR="005F6D9A">
        <w:rPr>
          <w:b/>
          <w:bCs/>
        </w:rPr>
        <w:t>07</w:t>
      </w:r>
    </w:p>
    <w:p w14:paraId="663754CA" w14:textId="2244AE34" w:rsidR="00083446" w:rsidRDefault="00083446"/>
    <w:p w14:paraId="3FDBC9B9" w14:textId="2231E017" w:rsidR="00522457" w:rsidRDefault="00522457" w:rsidP="00262024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5F6D9A">
        <w:t>Rzeka San</w:t>
      </w:r>
      <w:r w:rsidR="00262024">
        <w:t xml:space="preserve"> PLH1800</w:t>
      </w:r>
      <w:r w:rsidR="005F6D9A">
        <w:t>07</w:t>
      </w:r>
      <w:r w:rsidR="00262024">
        <w:t xml:space="preserve"> został ustanowiony zarządzeniem Regionalnego Dyrektora Ochrony Środowiska w Rzeszowie z dnia </w:t>
      </w:r>
      <w:r w:rsidR="005F6D9A">
        <w:rPr>
          <w:rFonts w:cstheme="minorHAnsi"/>
        </w:rPr>
        <w:t>31</w:t>
      </w:r>
      <w:r w:rsidR="00262024">
        <w:rPr>
          <w:rFonts w:cstheme="minorHAnsi"/>
        </w:rPr>
        <w:t xml:space="preserve"> </w:t>
      </w:r>
      <w:r w:rsidR="005F6D9A">
        <w:rPr>
          <w:rFonts w:cstheme="minorHAnsi"/>
        </w:rPr>
        <w:t>lipca</w:t>
      </w:r>
      <w:r w:rsidR="00262024">
        <w:rPr>
          <w:rFonts w:cstheme="minorHAnsi"/>
        </w:rPr>
        <w:t xml:space="preserve"> 201</w:t>
      </w:r>
      <w:r w:rsidR="005F6D9A">
        <w:rPr>
          <w:rFonts w:cstheme="minorHAnsi"/>
        </w:rPr>
        <w:t>4</w:t>
      </w:r>
      <w:r w:rsidR="00262024">
        <w:rPr>
          <w:rFonts w:cstheme="minorHAnsi"/>
        </w:rPr>
        <w:t xml:space="preserve"> r. </w:t>
      </w:r>
      <w:r w:rsidR="005F6D9A">
        <w:rPr>
          <w:rFonts w:cstheme="minorHAnsi"/>
        </w:rPr>
        <w:br/>
      </w:r>
      <w:r w:rsidR="00262024">
        <w:rPr>
          <w:rFonts w:cstheme="minorHAnsi"/>
        </w:rPr>
        <w:t xml:space="preserve">w sprawie ustanowienia planu zadań ochronnych dla obszaru Natura 2000 </w:t>
      </w:r>
      <w:r w:rsidR="005F6D9A">
        <w:rPr>
          <w:rFonts w:cstheme="minorHAnsi"/>
        </w:rPr>
        <w:t xml:space="preserve">Rzeka San </w:t>
      </w:r>
      <w:r w:rsidR="00262024">
        <w:rPr>
          <w:rFonts w:cstheme="minorHAnsi"/>
        </w:rPr>
        <w:t>PLH1800</w:t>
      </w:r>
      <w:r w:rsidR="005F6D9A">
        <w:rPr>
          <w:rFonts w:cstheme="minorHAnsi"/>
        </w:rPr>
        <w:t>07</w:t>
      </w:r>
      <w:r w:rsidR="00262024">
        <w:rPr>
          <w:rFonts w:cstheme="minorHAnsi"/>
        </w:rPr>
        <w:t xml:space="preserve"> (Dz. Urz. Woj. Podkarp</w:t>
      </w:r>
      <w:r w:rsidR="001F74AB">
        <w:rPr>
          <w:rFonts w:cstheme="minorHAnsi"/>
        </w:rPr>
        <w:t>ackiego</w:t>
      </w:r>
      <w:r w:rsidR="00262024">
        <w:rPr>
          <w:rFonts w:cstheme="minorHAnsi"/>
        </w:rPr>
        <w:t xml:space="preserve"> z 201</w:t>
      </w:r>
      <w:r w:rsidR="005F6D9A">
        <w:rPr>
          <w:rFonts w:cstheme="minorHAnsi"/>
        </w:rPr>
        <w:t>4</w:t>
      </w:r>
      <w:r w:rsidR="00262024">
        <w:rPr>
          <w:rFonts w:cstheme="minorHAnsi"/>
        </w:rPr>
        <w:t xml:space="preserve"> r. poz. 2</w:t>
      </w:r>
      <w:r w:rsidR="005F6D9A">
        <w:rPr>
          <w:rFonts w:cstheme="minorHAnsi"/>
        </w:rPr>
        <w:t>160</w:t>
      </w:r>
      <w:r w:rsidR="00262024">
        <w:rPr>
          <w:rFonts w:cstheme="minorHAnsi"/>
        </w:rPr>
        <w:t>).</w:t>
      </w:r>
    </w:p>
    <w:p w14:paraId="133C23D3" w14:textId="359892B3" w:rsidR="00E40ADB" w:rsidRDefault="00E93FDD" w:rsidP="00C74DDD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04C5C8D9" w14:textId="671CA28B" w:rsidR="00C74DDD" w:rsidRDefault="00C74DDD" w:rsidP="00C74DDD">
      <w:pPr>
        <w:spacing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C74DDD">
        <w:rPr>
          <w:rFonts w:cstheme="minorHAnsi"/>
        </w:rPr>
        <w:t xml:space="preserve">Wskaźniki dla gatunków zostały określone na podstawie dokumentacji </w:t>
      </w:r>
      <w:proofErr w:type="spellStart"/>
      <w:r w:rsidRPr="00C74DDD">
        <w:rPr>
          <w:rFonts w:cstheme="minorHAnsi"/>
        </w:rPr>
        <w:t>pzo</w:t>
      </w:r>
      <w:proofErr w:type="spellEnd"/>
      <w:r w:rsidRPr="00C74DDD">
        <w:rPr>
          <w:rFonts w:cstheme="minorHAnsi"/>
        </w:rPr>
        <w:t xml:space="preserve">, </w:t>
      </w:r>
      <w:r w:rsidRPr="00C74DDD">
        <w:rPr>
          <w:rStyle w:val="markedcontent"/>
          <w:rFonts w:cstheme="minorHAnsi"/>
        </w:rPr>
        <w:t>uzupełnienia stanu wiedzy dla przedmiotów ochrony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</w:rPr>
        <w:t>w obszarze Natura 2000 Rzeka San PLH180007 (minóg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</w:rPr>
        <w:t xml:space="preserve">strumieniowy </w:t>
      </w:r>
      <w:proofErr w:type="spellStart"/>
      <w:r w:rsidRPr="00C74DDD">
        <w:rPr>
          <w:rStyle w:val="markedcontent"/>
          <w:rFonts w:cstheme="minorHAnsi"/>
          <w:i/>
          <w:iCs/>
        </w:rPr>
        <w:t>Lampetra</w:t>
      </w:r>
      <w:proofErr w:type="spellEnd"/>
      <w:r w:rsidRPr="00C74DDD">
        <w:rPr>
          <w:rStyle w:val="markedcontent"/>
          <w:rFonts w:cstheme="minorHAnsi"/>
          <w:i/>
          <w:iCs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planeri</w:t>
      </w:r>
      <w:proofErr w:type="spellEnd"/>
      <w:r w:rsidRPr="00C74DDD">
        <w:rPr>
          <w:rStyle w:val="markedcontent"/>
          <w:rFonts w:cstheme="minorHAnsi"/>
        </w:rPr>
        <w:t xml:space="preserve">, głowacz </w:t>
      </w:r>
      <w:proofErr w:type="spellStart"/>
      <w:r w:rsidRPr="00C74DDD">
        <w:rPr>
          <w:rStyle w:val="markedcontent"/>
          <w:rFonts w:cstheme="minorHAnsi"/>
        </w:rPr>
        <w:t>białopłetwy</w:t>
      </w:r>
      <w:proofErr w:type="spellEnd"/>
      <w:r w:rsidRPr="00C74DDD">
        <w:rPr>
          <w:rFonts w:cstheme="minorHAnsi"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Cottus</w:t>
      </w:r>
      <w:proofErr w:type="spellEnd"/>
      <w:r w:rsidRPr="00C74DDD">
        <w:rPr>
          <w:rStyle w:val="markedcontent"/>
          <w:rFonts w:cstheme="minorHAnsi"/>
          <w:i/>
          <w:iCs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gobio</w:t>
      </w:r>
      <w:proofErr w:type="spellEnd"/>
      <w:r w:rsidRPr="00C74DDD">
        <w:rPr>
          <w:rStyle w:val="markedcontent"/>
          <w:rFonts w:cstheme="minorHAnsi"/>
        </w:rPr>
        <w:t xml:space="preserve">, kiełb </w:t>
      </w:r>
      <w:proofErr w:type="spellStart"/>
      <w:r w:rsidRPr="00C74DDD">
        <w:rPr>
          <w:rStyle w:val="markedcontent"/>
          <w:rFonts w:cstheme="minorHAnsi"/>
        </w:rPr>
        <w:t>białopłetwy</w:t>
      </w:r>
      <w:proofErr w:type="spellEnd"/>
      <w:r w:rsidRPr="00C74DDD">
        <w:rPr>
          <w:rStyle w:val="markedcontent"/>
          <w:rFonts w:cstheme="minorHAnsi"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Gobio</w:t>
      </w:r>
      <w:proofErr w:type="spellEnd"/>
      <w:r w:rsidRPr="00C74DDD">
        <w:rPr>
          <w:rStyle w:val="markedcontent"/>
          <w:rFonts w:cstheme="minorHAnsi"/>
          <w:i/>
          <w:iCs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albipinnatus</w:t>
      </w:r>
      <w:proofErr w:type="spellEnd"/>
      <w:r w:rsidRPr="00C74DDD">
        <w:rPr>
          <w:rStyle w:val="markedcontent"/>
          <w:rFonts w:cstheme="minorHAnsi"/>
        </w:rPr>
        <w:t>,</w:t>
      </w:r>
      <w:r w:rsidRPr="00C74DDD">
        <w:rPr>
          <w:rFonts w:cstheme="minorHAnsi"/>
        </w:rPr>
        <w:t xml:space="preserve"> </w:t>
      </w:r>
      <w:proofErr w:type="spellStart"/>
      <w:r w:rsidRPr="00C74DDD">
        <w:rPr>
          <w:rStyle w:val="markedcontent"/>
          <w:rFonts w:cstheme="minorHAnsi"/>
        </w:rPr>
        <w:t>boleń</w:t>
      </w:r>
      <w:proofErr w:type="spellEnd"/>
      <w:r w:rsidRPr="00C74DDD">
        <w:rPr>
          <w:rStyle w:val="markedcontent"/>
          <w:rFonts w:cstheme="minorHAnsi"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Aspius</w:t>
      </w:r>
      <w:proofErr w:type="spellEnd"/>
      <w:r w:rsidRPr="00C74DDD">
        <w:rPr>
          <w:rStyle w:val="markedcontent"/>
          <w:rFonts w:cstheme="minorHAnsi"/>
          <w:i/>
          <w:iCs/>
        </w:rPr>
        <w:t xml:space="preserve"> </w:t>
      </w:r>
      <w:proofErr w:type="spellStart"/>
      <w:r w:rsidRPr="00C74DDD">
        <w:rPr>
          <w:rStyle w:val="markedcontent"/>
          <w:rFonts w:cstheme="minorHAnsi"/>
          <w:i/>
          <w:iCs/>
        </w:rPr>
        <w:t>aspius</w:t>
      </w:r>
      <w:proofErr w:type="spellEnd"/>
      <w:r w:rsidRPr="00C74DDD">
        <w:rPr>
          <w:rStyle w:val="markedcontent"/>
          <w:rFonts w:cstheme="minorHAnsi"/>
        </w:rPr>
        <w:t xml:space="preserve">) wykonanego w 2019 r. oraz monitoringów GIOŚ </w:t>
      </w:r>
      <w:r w:rsidRPr="00C74DDD">
        <w:rPr>
          <w:rFonts w:eastAsia="Times New Roman" w:cstheme="minorHAnsi"/>
          <w:lang w:eastAsia="pl-PL"/>
        </w:rPr>
        <w:t xml:space="preserve">dla brzanki (5264) i </w:t>
      </w:r>
      <w:proofErr w:type="spellStart"/>
      <w:r w:rsidRPr="00C74DDD">
        <w:rPr>
          <w:rFonts w:eastAsia="Times New Roman" w:cstheme="minorHAnsi"/>
          <w:lang w:eastAsia="pl-PL"/>
        </w:rPr>
        <w:t>kiełba</w:t>
      </w:r>
      <w:proofErr w:type="spellEnd"/>
      <w:r w:rsidRPr="00C74DDD">
        <w:rPr>
          <w:rFonts w:eastAsia="Times New Roman" w:cstheme="minorHAnsi"/>
          <w:lang w:eastAsia="pl-PL"/>
        </w:rPr>
        <w:t xml:space="preserve"> Kesslera (6143) na stanowisku San Międzybrodzie z sierpnia 2016 r. </w:t>
      </w:r>
    </w:p>
    <w:p w14:paraId="7FDAC8A6" w14:textId="5002C65F" w:rsidR="002A3BC7" w:rsidRPr="002A3BC7" w:rsidRDefault="002A3BC7" w:rsidP="002A3BC7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2A3BC7">
        <w:rPr>
          <w:rFonts w:cstheme="minorHAnsi"/>
        </w:rPr>
        <w:t xml:space="preserve">Dla gatunku </w:t>
      </w:r>
      <w:r w:rsidRPr="002A3BC7">
        <w:rPr>
          <w:rFonts w:eastAsia="Times New Roman" w:cstheme="minorHAnsi"/>
          <w:lang w:eastAsia="pl-PL"/>
        </w:rPr>
        <w:t xml:space="preserve">kiełb </w:t>
      </w:r>
      <w:proofErr w:type="spellStart"/>
      <w:r w:rsidRPr="002A3BC7">
        <w:rPr>
          <w:rFonts w:eastAsia="Times New Roman" w:cstheme="minorHAnsi"/>
          <w:lang w:eastAsia="pl-PL"/>
        </w:rPr>
        <w:t>białopłetwy</w:t>
      </w:r>
      <w:proofErr w:type="spellEnd"/>
      <w:r w:rsidRPr="002A3BC7">
        <w:rPr>
          <w:rFonts w:eastAsia="Times New Roman" w:cstheme="minorHAnsi"/>
          <w:lang w:eastAsia="pl-PL"/>
        </w:rPr>
        <w:t xml:space="preserve"> (6144) nie określono wartości wskaźników stanu populacji i stanu siedliska. </w:t>
      </w:r>
      <w:r w:rsidRPr="002A3BC7">
        <w:rPr>
          <w:rFonts w:cstheme="minorHAnsi"/>
        </w:rPr>
        <w:t xml:space="preserve">W trakcie badań </w:t>
      </w:r>
      <w:proofErr w:type="spellStart"/>
      <w:r w:rsidRPr="002A3BC7">
        <w:rPr>
          <w:rFonts w:cstheme="minorHAnsi"/>
        </w:rPr>
        <w:t>ichtiofaunistycznych</w:t>
      </w:r>
      <w:proofErr w:type="spellEnd"/>
      <w:r w:rsidRPr="002A3BC7">
        <w:rPr>
          <w:rFonts w:cstheme="minorHAnsi"/>
        </w:rPr>
        <w:t xml:space="preserve"> realizowanych na potrzeby PZO z roku 2012 przeprowadzono odłowy na 7 stanowiskach (w miejscowościach: Międzybrodzie, Witryłów, Wara, Wybrzeże, Ruszelczyce, Łętownia i Wyszatyce). Udało się wówczas złowić jednego osobnika </w:t>
      </w:r>
      <w:r w:rsidR="00B141B2">
        <w:rPr>
          <w:rFonts w:cstheme="minorHAnsi"/>
        </w:rPr>
        <w:br/>
      </w:r>
      <w:r w:rsidRPr="002A3BC7">
        <w:rPr>
          <w:rFonts w:cstheme="minorHAnsi"/>
        </w:rPr>
        <w:t xml:space="preserve">w miejscowości Łętownia. Uzupełnienie stanu wiedzy na temat gatunku, przeprowadzone w sezonie 2019, polegało na ponownym przeprowadzeniu odłowów na tych samych stanowiskach, które badane były na potrzeby PZO, ponadto w sposób zasadny metodycznie dobrano 8 innych stanowisk. Gatunku nie stwierdzono na żadnym z badanych stanowisk. Populacja </w:t>
      </w:r>
      <w:proofErr w:type="spellStart"/>
      <w:r w:rsidR="00B141B2">
        <w:rPr>
          <w:rFonts w:cstheme="minorHAnsi"/>
        </w:rPr>
        <w:t>kiełba</w:t>
      </w:r>
      <w:proofErr w:type="spellEnd"/>
      <w:r w:rsidR="00B141B2">
        <w:rPr>
          <w:rFonts w:cstheme="minorHAnsi"/>
        </w:rPr>
        <w:t xml:space="preserve"> </w:t>
      </w:r>
      <w:proofErr w:type="spellStart"/>
      <w:r w:rsidR="00B141B2">
        <w:rPr>
          <w:rFonts w:cstheme="minorHAnsi"/>
        </w:rPr>
        <w:t>białopłetwego</w:t>
      </w:r>
      <w:proofErr w:type="spellEnd"/>
      <w:r w:rsidRPr="002A3BC7">
        <w:rPr>
          <w:rFonts w:cstheme="minorHAnsi"/>
        </w:rPr>
        <w:t xml:space="preserve"> w obszarze jest skrajnie nieliczna lub bliska wyginięciu. Należy nadal monitorować gatunek w obszarze i poszukiwać go. Dodatkowo, </w:t>
      </w:r>
      <w:r w:rsidRPr="002A3BC7">
        <w:rPr>
          <w:rFonts w:eastAsia="Times New Roman" w:cstheme="minorHAnsi"/>
          <w:lang w:eastAsia="pl-PL"/>
        </w:rPr>
        <w:t xml:space="preserve">podczas badań realizowanych na potrzeby opracowania PZO w 2012 r. nie oceniono w pełni parametrów charakteryzujących siedlisko </w:t>
      </w:r>
      <w:r w:rsidR="00B141B2">
        <w:rPr>
          <w:rFonts w:eastAsia="Times New Roman" w:cstheme="minorHAnsi"/>
          <w:lang w:eastAsia="pl-PL"/>
        </w:rPr>
        <w:t xml:space="preserve">tego </w:t>
      </w:r>
      <w:r w:rsidRPr="002A3BC7">
        <w:rPr>
          <w:rFonts w:eastAsia="Times New Roman" w:cstheme="minorHAnsi"/>
          <w:lang w:eastAsia="pl-PL"/>
        </w:rPr>
        <w:t>gatunku</w:t>
      </w:r>
      <w:r w:rsidR="00B141B2">
        <w:rPr>
          <w:rFonts w:eastAsia="Times New Roman" w:cstheme="minorHAnsi"/>
          <w:lang w:eastAsia="pl-PL"/>
        </w:rPr>
        <w:t xml:space="preserve"> ryby</w:t>
      </w:r>
      <w:r w:rsidRPr="002A3BC7">
        <w:rPr>
          <w:rFonts w:eastAsia="Times New Roman" w:cstheme="minorHAnsi"/>
          <w:lang w:eastAsia="pl-PL"/>
        </w:rPr>
        <w:t xml:space="preserve">, w związku z czym nie można podać jednoznacznej oceny stanu </w:t>
      </w:r>
      <w:r w:rsidR="00B141B2">
        <w:rPr>
          <w:rFonts w:eastAsia="Times New Roman" w:cstheme="minorHAnsi"/>
          <w:lang w:eastAsia="pl-PL"/>
        </w:rPr>
        <w:t xml:space="preserve">jego </w:t>
      </w:r>
      <w:r w:rsidRPr="002A3BC7">
        <w:rPr>
          <w:rFonts w:eastAsia="Times New Roman" w:cstheme="minorHAnsi"/>
          <w:lang w:eastAsia="pl-PL"/>
        </w:rPr>
        <w:t xml:space="preserve">zachowania. W trakcie wykonywania uzupełnienia stanu wiedzy na temat gatunku w 2019 r. również nie oceniono stanu zachowania siedliska gatunku. Ocenę tą należy zweryfikować przy następnym cyklu monitoringowym. </w:t>
      </w:r>
    </w:p>
    <w:p w14:paraId="0BA50C7F" w14:textId="07508C09" w:rsidR="002A3BC7" w:rsidRDefault="002A3BC7" w:rsidP="002A3BC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166A0DC" w14:textId="29F8081B" w:rsidR="002A3BC7" w:rsidRDefault="00193A1F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3A5F86">
        <w:rPr>
          <w:rFonts w:eastAsia="Times New Roman" w:cstheme="minorHAnsi"/>
          <w:lang w:eastAsia="pl-PL"/>
        </w:rPr>
        <w:t xml:space="preserve">Dla gatunku skójka </w:t>
      </w:r>
      <w:proofErr w:type="spellStart"/>
      <w:r w:rsidRPr="003A5F86">
        <w:rPr>
          <w:rFonts w:eastAsia="Times New Roman" w:cstheme="minorHAnsi"/>
          <w:lang w:eastAsia="pl-PL"/>
        </w:rPr>
        <w:t>gruboskorupowa</w:t>
      </w:r>
      <w:proofErr w:type="spellEnd"/>
      <w:r w:rsidRPr="003A5F86">
        <w:rPr>
          <w:rFonts w:eastAsia="Times New Roman" w:cstheme="minorHAnsi"/>
          <w:lang w:eastAsia="pl-PL"/>
        </w:rPr>
        <w:t xml:space="preserve"> (1032) zrezygnowano z podawania </w:t>
      </w:r>
      <w:r w:rsidR="003A5F86" w:rsidRPr="003A5F86">
        <w:rPr>
          <w:rFonts w:eastAsia="Times New Roman" w:cstheme="minorHAnsi"/>
          <w:lang w:eastAsia="pl-PL"/>
        </w:rPr>
        <w:t>wskaźników „struktura wiekowa” i „struktura wielkości ciała”. Wykonawca dokumentacji posłużył się tylko liczebnością, określając wskaźnik stanu populacji. Dodatkowo brak innych źródeł danych dotyczących tego gatunku na przedmiotowym obszarze.</w:t>
      </w:r>
    </w:p>
    <w:p w14:paraId="3E7084F2" w14:textId="77777777" w:rsidR="00951F40" w:rsidRDefault="00951F40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5743AB81" w14:textId="115D40A0" w:rsidR="00951F40" w:rsidRDefault="00951F40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5 gatunków z 7 chronionych w obszarze, kilka wskaźników obecnie znajduje się na poziomie oceny U2:</w:t>
      </w:r>
    </w:p>
    <w:p w14:paraId="25176D8C" w14:textId="5926696F" w:rsidR="00951F40" w:rsidRPr="000E642A" w:rsidRDefault="00951F40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eastAsia="Times New Roman" w:cstheme="minorHAnsi"/>
          <w:lang w:eastAsia="pl-PL"/>
        </w:rPr>
        <w:t xml:space="preserve">- 1130 </w:t>
      </w:r>
      <w:proofErr w:type="spellStart"/>
      <w:r w:rsidRPr="000E642A">
        <w:rPr>
          <w:rFonts w:eastAsia="Times New Roman" w:cstheme="minorHAnsi"/>
          <w:lang w:eastAsia="pl-PL"/>
        </w:rPr>
        <w:t>boleń</w:t>
      </w:r>
      <w:proofErr w:type="spellEnd"/>
      <w:r w:rsidRPr="000E642A">
        <w:rPr>
          <w:rFonts w:eastAsia="Times New Roman" w:cstheme="minorHAnsi"/>
          <w:lang w:eastAsia="pl-PL"/>
        </w:rPr>
        <w:t xml:space="preserve"> – wskaźniki: </w:t>
      </w:r>
      <w:r w:rsidR="000E642A" w:rsidRPr="000E642A">
        <w:rPr>
          <w:rFonts w:cstheme="minorHAnsi"/>
        </w:rPr>
        <w:t xml:space="preserve">względna liczebność, struktura wiekowa, udział gatunku w zespole ryb </w:t>
      </w:r>
      <w:r w:rsidR="000E642A">
        <w:rPr>
          <w:rFonts w:cstheme="minorHAnsi"/>
        </w:rPr>
        <w:br/>
      </w:r>
      <w:r w:rsidR="000E642A" w:rsidRPr="000E642A">
        <w:rPr>
          <w:rFonts w:cstheme="minorHAnsi"/>
        </w:rPr>
        <w:t>i minogów;</w:t>
      </w:r>
    </w:p>
    <w:p w14:paraId="4C390BA5" w14:textId="35960C2E" w:rsidR="000E642A" w:rsidRPr="000E642A" w:rsidRDefault="000E642A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eastAsia="Times New Roman" w:cstheme="minorHAnsi"/>
          <w:lang w:eastAsia="pl-PL"/>
        </w:rPr>
        <w:t xml:space="preserve">- 5264 brzanka – wskaźnik: </w:t>
      </w:r>
      <w:r w:rsidRPr="000E642A">
        <w:rPr>
          <w:rFonts w:cstheme="minorHAnsi"/>
        </w:rPr>
        <w:t>względna liczebność;</w:t>
      </w:r>
    </w:p>
    <w:p w14:paraId="2B337BA8" w14:textId="58616E87" w:rsidR="000E642A" w:rsidRDefault="000E642A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cstheme="minorHAnsi"/>
        </w:rPr>
        <w:t xml:space="preserve">- 1163 głowacz </w:t>
      </w:r>
      <w:proofErr w:type="spellStart"/>
      <w:r w:rsidRPr="000E642A">
        <w:rPr>
          <w:rFonts w:cstheme="minorHAnsi"/>
        </w:rPr>
        <w:t>białopłetwy</w:t>
      </w:r>
      <w:proofErr w:type="spellEnd"/>
      <w:r w:rsidRPr="000E642A">
        <w:rPr>
          <w:rFonts w:cstheme="minorHAnsi"/>
        </w:rPr>
        <w:t xml:space="preserve"> – wskaźniki: względna liczebność, udział gatunku w zespole ryb i minogów;</w:t>
      </w:r>
    </w:p>
    <w:p w14:paraId="3C753CE3" w14:textId="55502964" w:rsidR="00904882" w:rsidRDefault="000E642A" w:rsidP="0090488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E642A">
        <w:rPr>
          <w:rFonts w:cstheme="minorHAnsi"/>
        </w:rPr>
        <w:t xml:space="preserve">1096 </w:t>
      </w:r>
      <w:r>
        <w:rPr>
          <w:rFonts w:cstheme="minorHAnsi"/>
        </w:rPr>
        <w:t>m</w:t>
      </w:r>
      <w:r w:rsidRPr="000E642A">
        <w:rPr>
          <w:rFonts w:cstheme="minorHAnsi"/>
        </w:rPr>
        <w:t>inóg strumieniowy</w:t>
      </w:r>
      <w:r>
        <w:rPr>
          <w:rFonts w:cstheme="minorHAnsi"/>
        </w:rPr>
        <w:t xml:space="preserve"> – wskaźniki: </w:t>
      </w:r>
      <w:r w:rsidR="00904882" w:rsidRPr="000E642A">
        <w:rPr>
          <w:rFonts w:cstheme="minorHAnsi"/>
        </w:rPr>
        <w:t xml:space="preserve">względna liczebność, struktura wiekowa, udział gatunku </w:t>
      </w:r>
      <w:r w:rsidR="00904882">
        <w:rPr>
          <w:rFonts w:cstheme="minorHAnsi"/>
        </w:rPr>
        <w:br/>
      </w:r>
      <w:r w:rsidR="00904882" w:rsidRPr="000E642A">
        <w:rPr>
          <w:rFonts w:cstheme="minorHAnsi"/>
        </w:rPr>
        <w:t>w zespole ryb i minogów;</w:t>
      </w:r>
    </w:p>
    <w:p w14:paraId="68990335" w14:textId="5C4A5CFE" w:rsidR="002A3BC7" w:rsidRPr="00A31F7B" w:rsidRDefault="00904882" w:rsidP="00A31F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04882">
        <w:rPr>
          <w:rFonts w:cstheme="minorHAnsi"/>
        </w:rPr>
        <w:t xml:space="preserve">1032 </w:t>
      </w:r>
      <w:r>
        <w:rPr>
          <w:rFonts w:cstheme="minorHAnsi"/>
        </w:rPr>
        <w:t>s</w:t>
      </w:r>
      <w:r w:rsidRPr="00904882">
        <w:rPr>
          <w:rFonts w:cstheme="minorHAnsi"/>
        </w:rPr>
        <w:t xml:space="preserve">kójka </w:t>
      </w:r>
      <w:proofErr w:type="spellStart"/>
      <w:r w:rsidRPr="00904882">
        <w:rPr>
          <w:rFonts w:cstheme="minorHAnsi"/>
        </w:rPr>
        <w:t>gruboskorupowa</w:t>
      </w:r>
      <w:proofErr w:type="spellEnd"/>
      <w:r>
        <w:rPr>
          <w:rFonts w:cstheme="minorHAnsi"/>
        </w:rPr>
        <w:t xml:space="preserve"> – wskaźniki</w:t>
      </w:r>
      <w:r w:rsidRPr="00904882">
        <w:rPr>
          <w:rFonts w:cstheme="minorHAnsi"/>
        </w:rPr>
        <w:t xml:space="preserve">: liczebność, </w:t>
      </w:r>
      <w:r w:rsidRPr="00904882">
        <w:rPr>
          <w:rFonts w:eastAsia="Times New Roman" w:cstheme="minorHAnsi"/>
          <w:lang w:eastAsia="pl-PL"/>
        </w:rPr>
        <w:t>zasiedlenie odcinka rzeki.</w:t>
      </w:r>
    </w:p>
    <w:p w14:paraId="1FD22F90" w14:textId="3A6BB6FE" w:rsidR="00F20CF7" w:rsidRDefault="00F20CF7" w:rsidP="007E7EB1">
      <w:pPr>
        <w:pStyle w:val="Tekstpodstawowy"/>
        <w:tabs>
          <w:tab w:val="left" w:leader="dot" w:pos="3687"/>
        </w:tabs>
        <w:ind w:firstLine="567"/>
        <w:jc w:val="both"/>
        <w:rPr>
          <w:rFonts w:asciiTheme="minorHAnsi" w:hAnsiTheme="minorHAnsi" w:cstheme="minorHAnsi"/>
          <w:color w:val="161616"/>
        </w:rPr>
      </w:pPr>
      <w:r>
        <w:rPr>
          <w:rFonts w:asciiTheme="minorHAnsi" w:hAnsiTheme="minorHAnsi" w:cstheme="minorHAnsi"/>
          <w:color w:val="161616"/>
        </w:rPr>
        <w:lastRenderedPageBreak/>
        <w:t>A</w:t>
      </w:r>
      <w:r w:rsidRPr="00F20CF7">
        <w:rPr>
          <w:rFonts w:asciiTheme="minorHAnsi" w:hAnsiTheme="minorHAnsi" w:cstheme="minorHAnsi"/>
          <w:color w:val="161616"/>
        </w:rPr>
        <w:t>ktualiz</w:t>
      </w:r>
      <w:r>
        <w:rPr>
          <w:rFonts w:asciiTheme="minorHAnsi" w:hAnsiTheme="minorHAnsi" w:cstheme="minorHAnsi"/>
          <w:color w:val="161616"/>
        </w:rPr>
        <w:t>acji ulega również</w:t>
      </w:r>
      <w:r w:rsidRPr="00F20CF7">
        <w:rPr>
          <w:rFonts w:asciiTheme="minorHAnsi" w:hAnsiTheme="minorHAnsi" w:cstheme="minorHAnsi"/>
          <w:color w:val="161616"/>
        </w:rPr>
        <w:t xml:space="preserve"> informacj</w:t>
      </w:r>
      <w:r w:rsidR="007E7EB1">
        <w:rPr>
          <w:rFonts w:asciiTheme="minorHAnsi" w:hAnsiTheme="minorHAnsi" w:cstheme="minorHAnsi"/>
          <w:color w:val="161616"/>
        </w:rPr>
        <w:t>a</w:t>
      </w:r>
      <w:r w:rsidRPr="00F20CF7">
        <w:rPr>
          <w:rFonts w:asciiTheme="minorHAnsi" w:hAnsiTheme="minorHAnsi" w:cstheme="minorHAnsi"/>
          <w:color w:val="161616"/>
        </w:rPr>
        <w:t xml:space="preserve"> o </w:t>
      </w:r>
      <w:r w:rsidR="007E7EB1">
        <w:rPr>
          <w:rFonts w:asciiTheme="minorHAnsi" w:hAnsiTheme="minorHAnsi" w:cstheme="minorHAnsi"/>
          <w:color w:val="161616"/>
        </w:rPr>
        <w:t xml:space="preserve">terminie obowiązywania planu zadań ochronnych, </w:t>
      </w:r>
      <w:r w:rsidR="007E7EB1">
        <w:rPr>
          <w:rFonts w:asciiTheme="minorHAnsi" w:hAnsiTheme="minorHAnsi" w:cstheme="minorHAnsi"/>
          <w:color w:val="161616"/>
        </w:rPr>
        <w:br/>
      </w:r>
      <w:r w:rsidR="007E7EB1" w:rsidRPr="00F20CF7">
        <w:rPr>
          <w:rFonts w:asciiTheme="minorHAnsi" w:hAnsiTheme="minorHAnsi" w:cstheme="minorHAnsi"/>
          <w:color w:val="161616"/>
        </w:rPr>
        <w:t>z uwagi na zmianę zapisów art. 28 ust. 1 ustawy o ochronie przyrody: „</w:t>
      </w:r>
      <w:r w:rsidR="007E7EB1" w:rsidRPr="00F20CF7">
        <w:rPr>
          <w:rFonts w:asciiTheme="minorHAnsi" w:hAnsiTheme="minorHAnsi" w:cstheme="minorHAnsi"/>
          <w:i/>
          <w:iCs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 w:rsidR="007E7EB1" w:rsidRPr="00F20CF7">
        <w:rPr>
          <w:rFonts w:asciiTheme="minorHAnsi" w:hAnsiTheme="minorHAnsi" w:cstheme="minorHAnsi"/>
          <w:shd w:val="clear" w:color="auto" w:fill="FFFFFF"/>
        </w:rPr>
        <w:t>”</w:t>
      </w:r>
      <w:r w:rsidR="007E7EB1">
        <w:rPr>
          <w:rFonts w:asciiTheme="minorHAnsi" w:hAnsiTheme="minorHAnsi" w:cstheme="minorHAnsi"/>
          <w:shd w:val="clear" w:color="auto" w:fill="FFFFFF"/>
        </w:rPr>
        <w:t xml:space="preserve"> Obecnie jest on sporządzany </w:t>
      </w:r>
      <w:r w:rsidR="007E7EB1" w:rsidRPr="00F20CF7">
        <w:rPr>
          <w:rFonts w:asciiTheme="minorHAnsi" w:hAnsiTheme="minorHAnsi" w:cstheme="minorHAnsi"/>
          <w:color w:val="161616"/>
        </w:rPr>
        <w:t>na okres bezterminowy</w:t>
      </w:r>
      <w:r w:rsidR="007E7EB1">
        <w:rPr>
          <w:rFonts w:asciiTheme="minorHAnsi" w:hAnsiTheme="minorHAnsi" w:cstheme="minorHAnsi"/>
          <w:color w:val="161616"/>
        </w:rPr>
        <w:t xml:space="preserve"> i </w:t>
      </w:r>
      <w:r w:rsidR="007E7EB1" w:rsidRPr="007E7EB1">
        <w:rPr>
          <w:rFonts w:asciiTheme="minorHAnsi" w:hAnsiTheme="minorHAnsi" w:cstheme="minorHAnsi"/>
          <w:color w:val="161616"/>
        </w:rPr>
        <w:t>może</w:t>
      </w:r>
      <w:r w:rsidR="007E7EB1" w:rsidRPr="007E7EB1">
        <w:rPr>
          <w:rFonts w:asciiTheme="minorHAnsi" w:hAnsiTheme="minorHAnsi" w:cstheme="minorHAnsi"/>
          <w:color w:val="161616"/>
          <w:spacing w:val="52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być</w:t>
      </w:r>
      <w:r w:rsidR="007E7EB1" w:rsidRPr="007E7EB1">
        <w:rPr>
          <w:rFonts w:asciiTheme="minorHAnsi" w:hAnsiTheme="minorHAnsi" w:cstheme="minorHAnsi"/>
          <w:color w:val="161616"/>
          <w:spacing w:val="48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zmieniony,</w:t>
      </w:r>
      <w:r w:rsidR="007E7EB1" w:rsidRPr="007E7EB1">
        <w:rPr>
          <w:rFonts w:asciiTheme="minorHAnsi" w:hAnsiTheme="minorHAnsi" w:cstheme="minorHAnsi"/>
          <w:color w:val="161616"/>
          <w:spacing w:val="66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jeżeli</w:t>
      </w:r>
      <w:r w:rsidR="007E7EB1" w:rsidRPr="007E7EB1">
        <w:rPr>
          <w:rFonts w:asciiTheme="minorHAnsi" w:hAnsiTheme="minorHAnsi" w:cstheme="minorHAnsi"/>
          <w:color w:val="161616"/>
          <w:spacing w:val="4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wynika</w:t>
      </w:r>
      <w:r w:rsidR="007E7EB1" w:rsidRPr="007E7EB1">
        <w:rPr>
          <w:rFonts w:asciiTheme="minorHAnsi" w:hAnsiTheme="minorHAnsi" w:cstheme="minorHAnsi"/>
          <w:color w:val="161616"/>
          <w:spacing w:val="54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 xml:space="preserve">to </w:t>
      </w:r>
      <w:r w:rsidR="007E7EB1" w:rsidRPr="007E7EB1">
        <w:rPr>
          <w:rFonts w:asciiTheme="minorHAnsi" w:hAnsiTheme="minorHAnsi" w:cstheme="minorHAnsi"/>
          <w:color w:val="161616"/>
          <w:spacing w:val="-59"/>
        </w:rPr>
        <w:t xml:space="preserve">   </w:t>
      </w:r>
      <w:r w:rsidR="007E7EB1" w:rsidRPr="007E7EB1">
        <w:rPr>
          <w:rFonts w:asciiTheme="minorHAnsi" w:hAnsiTheme="minorHAnsi" w:cstheme="minorHAnsi"/>
          <w:color w:val="161616"/>
        </w:rPr>
        <w:t>z</w:t>
      </w:r>
      <w:r w:rsidR="007E7EB1" w:rsidRPr="007E7EB1">
        <w:rPr>
          <w:rFonts w:asciiTheme="minorHAnsi" w:hAnsiTheme="minorHAnsi" w:cstheme="minorHAnsi"/>
          <w:color w:val="161616"/>
          <w:spacing w:val="2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potrzeb</w:t>
      </w:r>
      <w:r w:rsidR="007E7EB1" w:rsidRPr="007E7EB1">
        <w:rPr>
          <w:rFonts w:asciiTheme="minorHAnsi" w:hAnsiTheme="minorHAnsi" w:cstheme="minorHAnsi"/>
          <w:color w:val="161616"/>
          <w:spacing w:val="1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ochrony</w:t>
      </w:r>
      <w:r w:rsidR="007E7EB1" w:rsidRPr="007E7EB1">
        <w:rPr>
          <w:rFonts w:asciiTheme="minorHAnsi" w:hAnsiTheme="minorHAnsi" w:cstheme="minorHAnsi"/>
          <w:color w:val="161616"/>
          <w:spacing w:val="19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siedlisk</w:t>
      </w:r>
      <w:r w:rsidR="007E7EB1" w:rsidRPr="007E7EB1">
        <w:rPr>
          <w:rFonts w:asciiTheme="minorHAnsi" w:hAnsiTheme="minorHAnsi" w:cstheme="minorHAnsi"/>
          <w:color w:val="161616"/>
          <w:spacing w:val="15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przyrodniczych</w:t>
      </w:r>
      <w:r w:rsidR="007E7EB1" w:rsidRPr="007E7EB1">
        <w:rPr>
          <w:rFonts w:asciiTheme="minorHAnsi" w:hAnsiTheme="minorHAnsi" w:cstheme="minorHAnsi"/>
          <w:color w:val="161616"/>
          <w:spacing w:val="-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lub</w:t>
      </w:r>
      <w:r w:rsidR="007E7EB1" w:rsidRPr="007E7EB1">
        <w:rPr>
          <w:rFonts w:asciiTheme="minorHAnsi" w:hAnsiTheme="minorHAnsi" w:cstheme="minorHAnsi"/>
          <w:color w:val="161616"/>
          <w:spacing w:val="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gatunków</w:t>
      </w:r>
      <w:r w:rsidR="007E7EB1" w:rsidRPr="007E7EB1">
        <w:rPr>
          <w:rFonts w:asciiTheme="minorHAnsi" w:hAnsiTheme="minorHAnsi" w:cstheme="minorHAnsi"/>
          <w:color w:val="161616"/>
          <w:spacing w:val="20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roślin</w:t>
      </w:r>
      <w:r w:rsidR="007E7EB1" w:rsidRPr="007E7EB1">
        <w:rPr>
          <w:rFonts w:asciiTheme="minorHAnsi" w:hAnsiTheme="minorHAnsi" w:cstheme="minorHAnsi"/>
          <w:color w:val="161616"/>
          <w:spacing w:val="1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i</w:t>
      </w:r>
      <w:r w:rsidR="007E7EB1" w:rsidRPr="007E7EB1">
        <w:rPr>
          <w:rFonts w:asciiTheme="minorHAnsi" w:hAnsiTheme="minorHAnsi" w:cstheme="minorHAnsi"/>
          <w:color w:val="161616"/>
          <w:spacing w:val="5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 xml:space="preserve">zwierząt lub </w:t>
      </w:r>
      <w:r w:rsidR="007E7EB1" w:rsidRPr="007E7EB1">
        <w:rPr>
          <w:rFonts w:asciiTheme="minorHAnsi" w:hAnsiTheme="minorHAnsi" w:cstheme="minorHAnsi"/>
        </w:rPr>
        <w:t>zachodzi konieczność jego aktualizacji</w:t>
      </w:r>
      <w:r w:rsidR="007E7EB1" w:rsidRPr="007E7EB1">
        <w:rPr>
          <w:rFonts w:asciiTheme="minorHAnsi" w:hAnsiTheme="minorHAnsi" w:cstheme="minorHAnsi"/>
          <w:color w:val="161616"/>
        </w:rPr>
        <w:t>.</w:t>
      </w:r>
    </w:p>
    <w:p w14:paraId="37536831" w14:textId="77777777" w:rsidR="007E7EB1" w:rsidRPr="007E7EB1" w:rsidRDefault="007E7EB1" w:rsidP="007E7EB1">
      <w:pPr>
        <w:pStyle w:val="Tekstpodstawowy"/>
        <w:tabs>
          <w:tab w:val="left" w:leader="dot" w:pos="3687"/>
        </w:tabs>
        <w:ind w:firstLine="567"/>
        <w:jc w:val="both"/>
        <w:rPr>
          <w:rFonts w:asciiTheme="minorHAnsi" w:hAnsiTheme="minorHAnsi" w:cstheme="minorHAnsi"/>
          <w:color w:val="161616"/>
        </w:rPr>
      </w:pPr>
    </w:p>
    <w:p w14:paraId="3940AEA0" w14:textId="635E305A" w:rsidR="00536A4B" w:rsidRPr="00A06D87" w:rsidRDefault="00A85B9A" w:rsidP="00AD043A">
      <w:pPr>
        <w:ind w:firstLine="567"/>
        <w:jc w:val="both"/>
        <w:rPr>
          <w:rFonts w:cstheme="minorHAnsi"/>
        </w:rPr>
      </w:pPr>
      <w:r w:rsidRPr="00D81468">
        <w:rPr>
          <w:rFonts w:cstheme="minorHAnsi"/>
        </w:rPr>
        <w:t>Obwieszczeniem z dnia</w:t>
      </w:r>
      <w:r w:rsidR="005F6D9A" w:rsidRPr="00D81468">
        <w:rPr>
          <w:rFonts w:cstheme="minorHAnsi"/>
        </w:rPr>
        <w:t xml:space="preserve"> </w:t>
      </w:r>
      <w:r w:rsidR="00EC6597" w:rsidRPr="00D81468">
        <w:rPr>
          <w:rFonts w:cstheme="minorHAnsi"/>
        </w:rPr>
        <w:t>15 grudnia</w:t>
      </w:r>
      <w:r w:rsidR="005F6D9A" w:rsidRPr="00D81468">
        <w:rPr>
          <w:rFonts w:cstheme="minorHAnsi"/>
        </w:rPr>
        <w:t xml:space="preserve"> </w:t>
      </w:r>
      <w:r w:rsidRPr="00D81468">
        <w:rPr>
          <w:rFonts w:cstheme="minorHAnsi"/>
        </w:rPr>
        <w:t>202</w:t>
      </w:r>
      <w:r w:rsidR="00EC6597" w:rsidRPr="00D81468">
        <w:rPr>
          <w:rFonts w:cstheme="minorHAnsi"/>
        </w:rPr>
        <w:t>3</w:t>
      </w:r>
      <w:r w:rsidRPr="00D81468">
        <w:rPr>
          <w:rFonts w:cstheme="minorHAnsi"/>
        </w:rPr>
        <w:t xml:space="preserve"> r. Regionalny Dyrektor Ochrony Środowiska </w:t>
      </w:r>
      <w:r w:rsidRPr="00D81468">
        <w:rPr>
          <w:rFonts w:cstheme="minorHAnsi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 w:rsidRPr="00D81468">
        <w:rPr>
          <w:rFonts w:cstheme="minorHAnsi"/>
        </w:rPr>
        <w:br/>
      </w:r>
      <w:r w:rsidRPr="00D81468"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 w:rsidRPr="00D81468">
        <w:rPr>
          <w:rFonts w:cstheme="minorHAnsi"/>
        </w:rPr>
        <w:t>środowisko (Dz. U. z 202</w:t>
      </w:r>
      <w:r w:rsidR="005F6D9A" w:rsidRPr="00D81468">
        <w:rPr>
          <w:rFonts w:cstheme="minorHAnsi"/>
        </w:rPr>
        <w:t>3</w:t>
      </w:r>
      <w:r w:rsidR="00935434" w:rsidRPr="00D81468">
        <w:rPr>
          <w:rFonts w:cstheme="minorHAnsi"/>
        </w:rPr>
        <w:t xml:space="preserve"> r. poz. </w:t>
      </w:r>
      <w:r w:rsidR="00542279" w:rsidRPr="00D81468">
        <w:rPr>
          <w:rFonts w:cstheme="minorHAnsi"/>
        </w:rPr>
        <w:t>109</w:t>
      </w:r>
      <w:r w:rsidR="005F6D9A" w:rsidRPr="00D81468">
        <w:rPr>
          <w:rFonts w:cstheme="minorHAnsi"/>
        </w:rPr>
        <w:t>4</w:t>
      </w:r>
      <w:r w:rsidR="00935434" w:rsidRPr="00D81468">
        <w:rPr>
          <w:rFonts w:cstheme="minorHAnsi"/>
        </w:rPr>
        <w:t xml:space="preserve"> z </w:t>
      </w:r>
      <w:proofErr w:type="spellStart"/>
      <w:r w:rsidR="00935434" w:rsidRPr="00D81468">
        <w:rPr>
          <w:rFonts w:cstheme="minorHAnsi"/>
        </w:rPr>
        <w:t>późn</w:t>
      </w:r>
      <w:proofErr w:type="spellEnd"/>
      <w:r w:rsidR="00935434" w:rsidRPr="00D81468">
        <w:rPr>
          <w:rFonts w:cstheme="minorHAnsi"/>
        </w:rPr>
        <w:t xml:space="preserve">. zm.) i w związku z art. 28 ust. 4 </w:t>
      </w:r>
      <w:r w:rsidR="00877DB0" w:rsidRPr="00D81468">
        <w:rPr>
          <w:rFonts w:cstheme="minorHAnsi"/>
        </w:rPr>
        <w:t>ustawy z dnia 16 kwietnia 2004 r. o ochronie przyrody (Dz. U. z 202</w:t>
      </w:r>
      <w:r w:rsidR="005F6D9A" w:rsidRPr="00D81468">
        <w:rPr>
          <w:rFonts w:cstheme="minorHAnsi"/>
        </w:rPr>
        <w:t>3</w:t>
      </w:r>
      <w:r w:rsidR="00877DB0" w:rsidRPr="00D81468">
        <w:rPr>
          <w:rFonts w:cstheme="minorHAnsi"/>
        </w:rPr>
        <w:t xml:space="preserve"> r. poz. </w:t>
      </w:r>
      <w:r w:rsidR="005F6D9A" w:rsidRPr="00D81468">
        <w:rPr>
          <w:rFonts w:cstheme="minorHAnsi"/>
        </w:rPr>
        <w:t>1336</w:t>
      </w:r>
      <w:r w:rsidR="00191AE8" w:rsidRPr="00D81468">
        <w:rPr>
          <w:rFonts w:cstheme="minorHAnsi"/>
        </w:rPr>
        <w:t xml:space="preserve"> z </w:t>
      </w:r>
      <w:proofErr w:type="spellStart"/>
      <w:r w:rsidR="00191AE8" w:rsidRPr="00D81468">
        <w:rPr>
          <w:rFonts w:cstheme="minorHAnsi"/>
        </w:rPr>
        <w:t>późn</w:t>
      </w:r>
      <w:proofErr w:type="spellEnd"/>
      <w:r w:rsidR="00191AE8" w:rsidRPr="00D81468">
        <w:rPr>
          <w:rFonts w:cstheme="minorHAnsi"/>
        </w:rPr>
        <w:t>. zm.</w:t>
      </w:r>
      <w:r w:rsidR="00877DB0" w:rsidRPr="00D81468">
        <w:rPr>
          <w:rFonts w:cstheme="minorHAnsi"/>
        </w:rPr>
        <w:t xml:space="preserve">). Obwieszczenie zostało zamieszczone na stronie internetowej Regionalnej Dyrekcji Ochrony Środowiska w Rzeszowie, a także ukazało się drukiem w prasie lokalnej </w:t>
      </w:r>
      <w:r w:rsidR="005F6D9A" w:rsidRPr="00D81468">
        <w:rPr>
          <w:rFonts w:cstheme="minorHAnsi"/>
        </w:rPr>
        <w:br/>
      </w:r>
      <w:r w:rsidR="00877DB0" w:rsidRPr="00D81468">
        <w:rPr>
          <w:rFonts w:cstheme="minorHAnsi"/>
        </w:rPr>
        <w:t xml:space="preserve">w dniu </w:t>
      </w:r>
      <w:r w:rsidR="005830D9" w:rsidRPr="00D81468">
        <w:rPr>
          <w:rFonts w:cstheme="minorHAnsi"/>
        </w:rPr>
        <w:t>19 grudnia</w:t>
      </w:r>
      <w:r w:rsidR="005F6D9A" w:rsidRPr="00D81468">
        <w:rPr>
          <w:rFonts w:cstheme="minorHAnsi"/>
        </w:rPr>
        <w:t xml:space="preserve"> </w:t>
      </w:r>
      <w:r w:rsidR="00877DB0" w:rsidRPr="00D81468">
        <w:rPr>
          <w:rFonts w:cstheme="minorHAnsi"/>
        </w:rPr>
        <w:t>202</w:t>
      </w:r>
      <w:r w:rsidR="005830D9" w:rsidRPr="00D81468">
        <w:rPr>
          <w:rFonts w:cstheme="minorHAnsi"/>
        </w:rPr>
        <w:t>3</w:t>
      </w:r>
      <w:r w:rsidR="00877DB0" w:rsidRPr="00D81468">
        <w:rPr>
          <w:rFonts w:cstheme="minorHAnsi"/>
        </w:rPr>
        <w:t xml:space="preserve"> r. </w:t>
      </w:r>
      <w:r w:rsidR="008D05B8" w:rsidRPr="00D81468">
        <w:rPr>
          <w:rFonts w:cstheme="minorHAnsi"/>
        </w:rPr>
        <w:t xml:space="preserve">Obwieszczenie było również wywieszone na tablicy ogłoszeń </w:t>
      </w:r>
      <w:r w:rsidR="005830D9" w:rsidRPr="00D81468">
        <w:rPr>
          <w:rFonts w:cstheme="minorHAnsi"/>
        </w:rPr>
        <w:t xml:space="preserve">w </w:t>
      </w:r>
      <w:r w:rsidR="00153FF5" w:rsidRPr="00D81468">
        <w:rPr>
          <w:rFonts w:cstheme="minorHAnsi"/>
        </w:rPr>
        <w:t>Urzęd</w:t>
      </w:r>
      <w:r w:rsidR="005F6D9A" w:rsidRPr="00D81468">
        <w:rPr>
          <w:rFonts w:cstheme="minorHAnsi"/>
        </w:rPr>
        <w:t>ach</w:t>
      </w:r>
      <w:r w:rsidR="00153FF5" w:rsidRPr="00D81468">
        <w:rPr>
          <w:rFonts w:cstheme="minorHAnsi"/>
        </w:rPr>
        <w:t xml:space="preserve"> Gmin</w:t>
      </w:r>
      <w:r w:rsidR="005830D9" w:rsidRPr="00D81468">
        <w:rPr>
          <w:rFonts w:cstheme="minorHAnsi"/>
        </w:rPr>
        <w:t>: Sanok w dniach od</w:t>
      </w:r>
      <w:r w:rsidR="00CB58B4" w:rsidRPr="00D81468">
        <w:rPr>
          <w:rFonts w:cstheme="minorHAnsi"/>
        </w:rPr>
        <w:t xml:space="preserve"> 22 grudnia 2023 r. do 31 stycznia 2024 r.</w:t>
      </w:r>
      <w:r w:rsidR="005830D9" w:rsidRPr="00D81468">
        <w:rPr>
          <w:rFonts w:cstheme="minorHAnsi"/>
        </w:rPr>
        <w:t>, Dydnia</w:t>
      </w:r>
      <w:r w:rsidR="004506C1" w:rsidRPr="00D81468">
        <w:rPr>
          <w:rFonts w:cstheme="minorHAnsi"/>
        </w:rPr>
        <w:t xml:space="preserve"> w dniach od 18 grudnia 2023 r. do 12 stycznia 2024 r.</w:t>
      </w:r>
      <w:r w:rsidR="005830D9" w:rsidRPr="00D81468">
        <w:rPr>
          <w:rFonts w:cstheme="minorHAnsi"/>
        </w:rPr>
        <w:t>, Nozdrzec</w:t>
      </w:r>
      <w:r w:rsidR="002E2DAC" w:rsidRPr="00D81468">
        <w:rPr>
          <w:rFonts w:cstheme="minorHAnsi"/>
        </w:rPr>
        <w:t xml:space="preserve"> w dniach 18 grudnia 2023 r. do 10 stycznia 2024 r.</w:t>
      </w:r>
      <w:r w:rsidR="005830D9" w:rsidRPr="00D81468">
        <w:rPr>
          <w:rFonts w:cstheme="minorHAnsi"/>
        </w:rPr>
        <w:t>, Dynów</w:t>
      </w:r>
      <w:r w:rsidR="009B19B2" w:rsidRPr="00D81468">
        <w:rPr>
          <w:rFonts w:cstheme="minorHAnsi"/>
        </w:rPr>
        <w:t xml:space="preserve"> w dniach 19 grudnia 2023 r. do 9 stycznia 2024 r.</w:t>
      </w:r>
      <w:r w:rsidR="005830D9" w:rsidRPr="00D81468">
        <w:rPr>
          <w:rFonts w:cstheme="minorHAnsi"/>
        </w:rPr>
        <w:t>, Przemyśl</w:t>
      </w:r>
      <w:r w:rsidR="00E9032B" w:rsidRPr="00D81468">
        <w:rPr>
          <w:rFonts w:cstheme="minorHAnsi"/>
        </w:rPr>
        <w:t xml:space="preserve"> w dniach 19 grudnia 2023 r. do 11 stycznia 2024 r.</w:t>
      </w:r>
      <w:r w:rsidR="005830D9" w:rsidRPr="00D81468">
        <w:rPr>
          <w:rFonts w:cstheme="minorHAnsi"/>
        </w:rPr>
        <w:t>, Krasiczyn</w:t>
      </w:r>
      <w:r w:rsidR="00876816" w:rsidRPr="00D81468">
        <w:rPr>
          <w:rFonts w:cstheme="minorHAnsi"/>
        </w:rPr>
        <w:t xml:space="preserve"> w dniach od 19 grudnia 2023 r. do 9 stycznia 2024 r.</w:t>
      </w:r>
      <w:r w:rsidR="005830D9" w:rsidRPr="00D81468">
        <w:rPr>
          <w:rFonts w:cstheme="minorHAnsi"/>
        </w:rPr>
        <w:t>, Laszki</w:t>
      </w:r>
      <w:r w:rsidR="00FC2828" w:rsidRPr="00D81468">
        <w:rPr>
          <w:rFonts w:cstheme="minorHAnsi"/>
        </w:rPr>
        <w:t xml:space="preserve"> w dniach 18 grudnia 2023 r. do 9 stycznia 2024 r.</w:t>
      </w:r>
      <w:r w:rsidR="005830D9" w:rsidRPr="00D81468">
        <w:rPr>
          <w:rFonts w:cstheme="minorHAnsi"/>
        </w:rPr>
        <w:t>, Krzywcza</w:t>
      </w:r>
      <w:r w:rsidR="004506C1" w:rsidRPr="00D81468">
        <w:rPr>
          <w:rFonts w:cstheme="minorHAnsi"/>
        </w:rPr>
        <w:t xml:space="preserve"> w dniach od</w:t>
      </w:r>
      <w:r w:rsidR="004506C1" w:rsidRPr="00A06D87">
        <w:rPr>
          <w:rFonts w:cstheme="minorHAnsi"/>
        </w:rPr>
        <w:t xml:space="preserve"> 18 grudnia 2023 r. do 19 stycznia 2024 r.</w:t>
      </w:r>
      <w:r w:rsidR="005830D9" w:rsidRPr="00A06D87">
        <w:rPr>
          <w:rFonts w:cstheme="minorHAnsi"/>
        </w:rPr>
        <w:t>, Żurawica</w:t>
      </w:r>
      <w:r w:rsidR="00862FD2" w:rsidRPr="00A06D87">
        <w:rPr>
          <w:rFonts w:cstheme="minorHAnsi"/>
        </w:rPr>
        <w:t xml:space="preserve"> w dniach 20 grudnia 2023 r. do 15 stycznia 2024 r.</w:t>
      </w:r>
      <w:r w:rsidR="005830D9" w:rsidRPr="00A06D87">
        <w:rPr>
          <w:rFonts w:cstheme="minorHAnsi"/>
        </w:rPr>
        <w:t>, Medyka</w:t>
      </w:r>
      <w:r w:rsidR="004506C1" w:rsidRPr="00A06D87">
        <w:rPr>
          <w:rFonts w:cstheme="minorHAnsi"/>
        </w:rPr>
        <w:t xml:space="preserve"> w dniach od 18 grudnia 2023 r. do 8 stycznia 2024 r.</w:t>
      </w:r>
      <w:r w:rsidR="005830D9" w:rsidRPr="00A06D87">
        <w:rPr>
          <w:rFonts w:cstheme="minorHAnsi"/>
        </w:rPr>
        <w:t>, Orły</w:t>
      </w:r>
      <w:r w:rsidR="009B19B2" w:rsidRPr="00A06D87">
        <w:rPr>
          <w:rFonts w:cstheme="minorHAnsi"/>
        </w:rPr>
        <w:t xml:space="preserve"> w dniach </w:t>
      </w:r>
      <w:r w:rsidR="00862FD2" w:rsidRPr="00A06D87">
        <w:rPr>
          <w:rFonts w:cstheme="minorHAnsi"/>
        </w:rPr>
        <w:t>20 grudnia 2023 r. do 17 stycznia 2024 r.</w:t>
      </w:r>
      <w:r w:rsidR="005830D9" w:rsidRPr="00A06D87">
        <w:rPr>
          <w:rFonts w:cstheme="minorHAnsi"/>
        </w:rPr>
        <w:t>, Stubno</w:t>
      </w:r>
      <w:r w:rsidR="00801DB6" w:rsidRPr="00A06D87">
        <w:rPr>
          <w:rFonts w:cstheme="minorHAnsi"/>
        </w:rPr>
        <w:t xml:space="preserve"> w dniach 18 grudnia 2023 r. do 9 stycznia 2024 r.</w:t>
      </w:r>
      <w:r w:rsidR="005830D9" w:rsidRPr="00A06D87">
        <w:rPr>
          <w:rFonts w:cstheme="minorHAnsi"/>
        </w:rPr>
        <w:t>, Radymno</w:t>
      </w:r>
      <w:r w:rsidR="00BA6CF5" w:rsidRPr="00A06D87">
        <w:rPr>
          <w:rFonts w:cstheme="minorHAnsi"/>
        </w:rPr>
        <w:t xml:space="preserve"> w dniach 19 grudnia 2023 r. do 9 stycznia 2024 r.</w:t>
      </w:r>
      <w:r w:rsidR="005830D9" w:rsidRPr="00A06D87">
        <w:rPr>
          <w:rFonts w:cstheme="minorHAnsi"/>
        </w:rPr>
        <w:t>, Jarosław</w:t>
      </w:r>
      <w:r w:rsidR="00876816" w:rsidRPr="00A06D87">
        <w:rPr>
          <w:rFonts w:cstheme="minorHAnsi"/>
        </w:rPr>
        <w:t xml:space="preserve"> w dniach 19 grudnia 2023 r. do 10 stycznia 2024 r.</w:t>
      </w:r>
      <w:r w:rsidR="005F6D9A" w:rsidRPr="00A06D87">
        <w:rPr>
          <w:rFonts w:cstheme="minorHAnsi"/>
        </w:rPr>
        <w:t>, a także w Urzędach Miast</w:t>
      </w:r>
      <w:r w:rsidR="00747B77" w:rsidRPr="00A06D87">
        <w:rPr>
          <w:rFonts w:cstheme="minorHAnsi"/>
        </w:rPr>
        <w:t>: Sanok</w:t>
      </w:r>
      <w:r w:rsidR="00876816" w:rsidRPr="00A06D87">
        <w:rPr>
          <w:rFonts w:cstheme="minorHAnsi"/>
        </w:rPr>
        <w:t xml:space="preserve"> w dniach 20 grudnia 2023 r. do 10 stycznia 2024 r.</w:t>
      </w:r>
      <w:r w:rsidR="00747B77" w:rsidRPr="00A06D87">
        <w:rPr>
          <w:rFonts w:cstheme="minorHAnsi"/>
        </w:rPr>
        <w:t>, Dynów</w:t>
      </w:r>
      <w:r w:rsidR="00862FD2" w:rsidRPr="00A06D87">
        <w:rPr>
          <w:rFonts w:cstheme="minorHAnsi"/>
        </w:rPr>
        <w:t xml:space="preserve"> w dniach 21 grudnia 2023 r. do 12 stycznia 2024 r.</w:t>
      </w:r>
      <w:r w:rsidR="00747B77" w:rsidRPr="00A06D87">
        <w:rPr>
          <w:rFonts w:cstheme="minorHAnsi"/>
        </w:rPr>
        <w:t>, Przemyśl</w:t>
      </w:r>
      <w:r w:rsidR="002E2DAC" w:rsidRPr="00A06D87">
        <w:rPr>
          <w:rFonts w:cstheme="minorHAnsi"/>
        </w:rPr>
        <w:t xml:space="preserve"> w dniach 18 grudnia 2023 r. do 8 stycznia 2024 r.</w:t>
      </w:r>
      <w:r w:rsidR="00747B77" w:rsidRPr="00A06D87">
        <w:rPr>
          <w:rFonts w:cstheme="minorHAnsi"/>
        </w:rPr>
        <w:t>, Radymno</w:t>
      </w:r>
      <w:r w:rsidR="00876816" w:rsidRPr="00A06D87">
        <w:rPr>
          <w:rFonts w:cstheme="minorHAnsi"/>
        </w:rPr>
        <w:t xml:space="preserve"> w dniach 18 grudnia 2023 r. do 9 stycznia 2024 r.</w:t>
      </w:r>
      <w:r w:rsidR="00747B77" w:rsidRPr="00A06D87">
        <w:rPr>
          <w:rFonts w:cstheme="minorHAnsi"/>
        </w:rPr>
        <w:t>, Jarosław</w:t>
      </w:r>
      <w:r w:rsidR="005F6D9A" w:rsidRPr="00A06D87">
        <w:rPr>
          <w:rFonts w:cstheme="minorHAnsi"/>
        </w:rPr>
        <w:t xml:space="preserve"> </w:t>
      </w:r>
      <w:r w:rsidR="00801DB6" w:rsidRPr="00A06D87">
        <w:rPr>
          <w:rFonts w:cstheme="minorHAnsi"/>
        </w:rPr>
        <w:t>w dniach 18 grudnia 2023 r. do 8 stycznia 2024 r.</w:t>
      </w:r>
      <w:r w:rsidR="00AD043A" w:rsidRPr="00A06D87">
        <w:rPr>
          <w:rFonts w:cstheme="minorHAnsi"/>
        </w:rPr>
        <w:t xml:space="preserve"> </w:t>
      </w:r>
      <w:r w:rsidR="005F6D9A" w:rsidRPr="00A06D87">
        <w:rPr>
          <w:rFonts w:cstheme="minorHAnsi"/>
        </w:rPr>
        <w:t>oraz w Urzędzie Miasta i Gminy Dubiecko</w:t>
      </w:r>
      <w:r w:rsidR="00153FF5" w:rsidRPr="00A06D87">
        <w:rPr>
          <w:rFonts w:cstheme="minorHAnsi"/>
        </w:rPr>
        <w:t xml:space="preserve"> </w:t>
      </w:r>
      <w:r w:rsidR="003C353D" w:rsidRPr="00A06D87">
        <w:rPr>
          <w:rFonts w:cstheme="minorHAnsi"/>
        </w:rPr>
        <w:t xml:space="preserve">w dniach od </w:t>
      </w:r>
      <w:r w:rsidR="008D265B" w:rsidRPr="00A06D87">
        <w:rPr>
          <w:rFonts w:cstheme="minorHAnsi"/>
        </w:rPr>
        <w:t>21 grudnia 2023 r. do 12 stycznia 2024 r.</w:t>
      </w:r>
      <w:r w:rsidR="00AD043A" w:rsidRPr="00A06D87">
        <w:rPr>
          <w:rFonts w:cstheme="minorHAnsi"/>
        </w:rPr>
        <w:t xml:space="preserve"> </w:t>
      </w:r>
      <w:r w:rsidR="00617DD9" w:rsidRPr="00A06D87">
        <w:rPr>
          <w:rFonts w:cstheme="minorHAnsi"/>
        </w:rPr>
        <w:t xml:space="preserve">oraz w siedzibie Regionalnej Dyrekcji Ochrony Środowiska w Rzeszowie w dniach od </w:t>
      </w:r>
      <w:r w:rsidR="00AD043A" w:rsidRPr="00A06D87">
        <w:rPr>
          <w:rFonts w:cstheme="minorHAnsi"/>
        </w:rPr>
        <w:t>15 grudnia 2023 r. do 8 stycznia 2024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 w:rsidRPr="00A06D87">
        <w:rPr>
          <w:rFonts w:cstheme="minorHAnsi"/>
        </w:rPr>
        <w:t xml:space="preserve">Osoby zainteresowane projektem miały 21 dni na składanie uwag i wniosków. W wyniku przeprowadzonych konsultacji społecznych </w:t>
      </w:r>
      <w:r w:rsidR="00813C90" w:rsidRPr="00A06D87">
        <w:rPr>
          <w:rFonts w:cstheme="minorHAnsi"/>
        </w:rPr>
        <w:t>do Regionalnej Dyrekcji Ochrony Środowiska w Rzeszowie 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1513B058" w14:textId="4AEC2004" w:rsidR="00813C90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zmiany planu zadań ochronnych zamieszczona została w publicznie dostępnych wykazach, zgodnie z art. 21 ust. 2 pkt 24 lit. a ustawy z dnia 3 października  2008 r. o udostępnianiu informacji </w:t>
      </w:r>
      <w:r w:rsidR="00DA616A">
        <w:rPr>
          <w:rFonts w:cstheme="minorHAnsi"/>
        </w:rPr>
        <w:br/>
      </w:r>
      <w:r>
        <w:rPr>
          <w:rFonts w:cstheme="minorHAnsi"/>
        </w:rPr>
        <w:t xml:space="preserve">o środowisku i jego ochronie, udziale społeczeństwa w ochronie środowiska oraz o ocenach oddziaływania na środowisko w dniu </w:t>
      </w:r>
      <w:r w:rsidR="00F6529C">
        <w:rPr>
          <w:rFonts w:cstheme="minorHAnsi"/>
        </w:rPr>
        <w:t>15 grudnia</w:t>
      </w:r>
      <w:r w:rsidR="005F6D9A">
        <w:rPr>
          <w:rFonts w:cstheme="minorHAnsi"/>
        </w:rPr>
        <w:t xml:space="preserve"> </w:t>
      </w:r>
      <w:r w:rsidR="007F090A">
        <w:rPr>
          <w:rFonts w:cstheme="minorHAnsi"/>
        </w:rPr>
        <w:t>202</w:t>
      </w:r>
      <w:r w:rsidR="00F6529C">
        <w:rPr>
          <w:rFonts w:cstheme="minorHAnsi"/>
        </w:rPr>
        <w:t xml:space="preserve">3 r. </w:t>
      </w:r>
    </w:p>
    <w:p w14:paraId="7AA26C1A" w14:textId="251D5DBC" w:rsidR="00944B95" w:rsidRDefault="00944B95" w:rsidP="00262024">
      <w:pPr>
        <w:ind w:firstLine="567"/>
        <w:jc w:val="both"/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160005">
        <w:rPr>
          <w:rFonts w:cstheme="minorHAnsi"/>
        </w:rPr>
        <w:t>3</w:t>
      </w:r>
      <w:r>
        <w:rPr>
          <w:rFonts w:cstheme="minorHAnsi"/>
        </w:rPr>
        <w:t xml:space="preserve"> r. poz. 1</w:t>
      </w:r>
      <w:r w:rsidR="00160005">
        <w:rPr>
          <w:rFonts w:cstheme="minorHAnsi"/>
        </w:rPr>
        <w:t>90</w:t>
      </w:r>
      <w:r>
        <w:rPr>
          <w:rFonts w:cstheme="minorHAnsi"/>
        </w:rPr>
        <w:t>) uzgodniono również z Wojewodą Podkarpackim w dniu</w:t>
      </w:r>
      <w:r w:rsidR="005A415C">
        <w:rPr>
          <w:rFonts w:cstheme="minorHAnsi"/>
        </w:rPr>
        <w:t xml:space="preserve"> </w:t>
      </w:r>
      <w:r w:rsidR="007038F1">
        <w:rPr>
          <w:rFonts w:cstheme="minorHAnsi"/>
        </w:rPr>
        <w:t>22 luty</w:t>
      </w:r>
      <w:r w:rsidR="005F6D9A">
        <w:rPr>
          <w:rFonts w:cstheme="minorHAnsi"/>
        </w:rPr>
        <w:t xml:space="preserve"> </w:t>
      </w:r>
      <w:r>
        <w:rPr>
          <w:rFonts w:cstheme="minorHAnsi"/>
        </w:rPr>
        <w:t>20</w:t>
      </w:r>
      <w:r w:rsidR="007038F1">
        <w:rPr>
          <w:rFonts w:cstheme="minorHAnsi"/>
        </w:rPr>
        <w:t>24</w:t>
      </w:r>
      <w:r>
        <w:rPr>
          <w:rFonts w:cstheme="minorHAnsi"/>
        </w:rPr>
        <w:t xml:space="preserve"> r.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63200"/>
    <w:rsid w:val="00083446"/>
    <w:rsid w:val="000E642A"/>
    <w:rsid w:val="000E6586"/>
    <w:rsid w:val="00153FF5"/>
    <w:rsid w:val="00160005"/>
    <w:rsid w:val="00191AE8"/>
    <w:rsid w:val="00193A1F"/>
    <w:rsid w:val="001F74AB"/>
    <w:rsid w:val="0024719D"/>
    <w:rsid w:val="00262024"/>
    <w:rsid w:val="002A31A3"/>
    <w:rsid w:val="002A3BC7"/>
    <w:rsid w:val="002E2DAC"/>
    <w:rsid w:val="003A5F86"/>
    <w:rsid w:val="003C353D"/>
    <w:rsid w:val="003C7B4A"/>
    <w:rsid w:val="004506C1"/>
    <w:rsid w:val="00522457"/>
    <w:rsid w:val="00536A4B"/>
    <w:rsid w:val="00542279"/>
    <w:rsid w:val="005830D9"/>
    <w:rsid w:val="005A415C"/>
    <w:rsid w:val="005F6D9A"/>
    <w:rsid w:val="00617DD9"/>
    <w:rsid w:val="007038F1"/>
    <w:rsid w:val="00747B77"/>
    <w:rsid w:val="007E7EB1"/>
    <w:rsid w:val="007F090A"/>
    <w:rsid w:val="00801DB6"/>
    <w:rsid w:val="00813B60"/>
    <w:rsid w:val="00813C90"/>
    <w:rsid w:val="00817B5E"/>
    <w:rsid w:val="00860353"/>
    <w:rsid w:val="00862FD2"/>
    <w:rsid w:val="00876816"/>
    <w:rsid w:val="00877DB0"/>
    <w:rsid w:val="00887DFC"/>
    <w:rsid w:val="008B57EA"/>
    <w:rsid w:val="008D05B8"/>
    <w:rsid w:val="008D265B"/>
    <w:rsid w:val="00904882"/>
    <w:rsid w:val="00935434"/>
    <w:rsid w:val="00937B2B"/>
    <w:rsid w:val="00944B95"/>
    <w:rsid w:val="00951F40"/>
    <w:rsid w:val="00995ACC"/>
    <w:rsid w:val="009A2AF8"/>
    <w:rsid w:val="009B19B2"/>
    <w:rsid w:val="009F0E96"/>
    <w:rsid w:val="00A06D87"/>
    <w:rsid w:val="00A31F7B"/>
    <w:rsid w:val="00A85B9A"/>
    <w:rsid w:val="00AD043A"/>
    <w:rsid w:val="00AE51C8"/>
    <w:rsid w:val="00B11A36"/>
    <w:rsid w:val="00B141B2"/>
    <w:rsid w:val="00BA4907"/>
    <w:rsid w:val="00BA6CF5"/>
    <w:rsid w:val="00BD6EB8"/>
    <w:rsid w:val="00C342D0"/>
    <w:rsid w:val="00C74DDD"/>
    <w:rsid w:val="00CB58B4"/>
    <w:rsid w:val="00CB6E5C"/>
    <w:rsid w:val="00D57F68"/>
    <w:rsid w:val="00D64E71"/>
    <w:rsid w:val="00D81468"/>
    <w:rsid w:val="00D87094"/>
    <w:rsid w:val="00DA616A"/>
    <w:rsid w:val="00DD4E6B"/>
    <w:rsid w:val="00E40ADB"/>
    <w:rsid w:val="00E50EF8"/>
    <w:rsid w:val="00E9032B"/>
    <w:rsid w:val="00E93FDD"/>
    <w:rsid w:val="00EC6597"/>
    <w:rsid w:val="00F20CF7"/>
    <w:rsid w:val="00F6529C"/>
    <w:rsid w:val="00F90AB0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74DDD"/>
  </w:style>
  <w:style w:type="character" w:styleId="Odwoaniedokomentarza">
    <w:name w:val="annotation reference"/>
    <w:basedOn w:val="Domylnaczcionkaakapitu"/>
    <w:uiPriority w:val="99"/>
    <w:semiHidden/>
    <w:unhideWhenUsed/>
    <w:rsid w:val="00E50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EF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F20C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0C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Agnieszka Czop</cp:lastModifiedBy>
  <cp:revision>10</cp:revision>
  <dcterms:created xsi:type="dcterms:W3CDTF">2024-02-19T09:13:00Z</dcterms:created>
  <dcterms:modified xsi:type="dcterms:W3CDTF">2024-03-14T13:30:00Z</dcterms:modified>
</cp:coreProperties>
</file>