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AF850" w14:textId="77777777" w:rsidR="00AB2A5F" w:rsidRPr="00AB2A5F" w:rsidRDefault="00AB2A5F" w:rsidP="00AB2A5F">
      <w:pPr>
        <w:keepNext/>
        <w:tabs>
          <w:tab w:val="num" w:pos="4123"/>
        </w:tabs>
        <w:spacing w:before="120" w:after="120" w:line="240" w:lineRule="auto"/>
        <w:outlineLvl w:val="2"/>
        <w:rPr>
          <w:rFonts w:ascii="Times New Roman" w:eastAsia="Times New Roman" w:hAnsi="Times New Roman" w:cs="Times New Roman"/>
          <w:b/>
          <w:sz w:val="24"/>
          <w:szCs w:val="24"/>
          <w:lang w:eastAsia="pl-PL"/>
        </w:rPr>
      </w:pPr>
      <w:bookmarkStart w:id="0" w:name="_Toc390161722"/>
      <w:r w:rsidRPr="00AB2A5F">
        <w:rPr>
          <w:rFonts w:ascii="Times New Roman" w:eastAsia="Times New Roman" w:hAnsi="Times New Roman" w:cs="Times New Roman"/>
          <w:b/>
          <w:sz w:val="24"/>
          <w:szCs w:val="24"/>
          <w:lang w:eastAsia="pl-PL"/>
        </w:rPr>
        <w:t>Zasady konkurencyjności</w:t>
      </w:r>
      <w:bookmarkEnd w:id="0"/>
      <w:r w:rsidRPr="00AB2A5F">
        <w:rPr>
          <w:rFonts w:ascii="Times New Roman" w:eastAsia="Times New Roman" w:hAnsi="Times New Roman" w:cs="Times New Roman"/>
          <w:b/>
          <w:sz w:val="24"/>
          <w:szCs w:val="24"/>
          <w:lang w:eastAsia="pl-PL"/>
        </w:rPr>
        <w:t xml:space="preserve"> wydatków w ramach PROW 2014-2020</w:t>
      </w:r>
    </w:p>
    <w:p w14:paraId="57D4E3E3" w14:textId="77777777" w:rsidR="00AB2A5F" w:rsidRPr="00AB2A5F" w:rsidRDefault="00AB2A5F" w:rsidP="00AB2A5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1D37589A"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Stosowanie zasady konkurencyjności wydatków w ramach PROW 2014-2020 (zwanej dalej „zasadą konkurencyjności”) obowiązuje beneficjentów:</w:t>
      </w:r>
    </w:p>
    <w:p w14:paraId="6F4EDD51"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nie będących podmiotami zobowiązanymi zgodnie z art. 3 ustawy z dnia 29 stycznia 2004 r. – Prawo zamówień publicznych Dz. U. z 2013 poz. 907, z </w:t>
      </w:r>
      <w:proofErr w:type="spellStart"/>
      <w:r w:rsidRPr="00AB2A5F">
        <w:rPr>
          <w:rFonts w:ascii="Times New Roman" w:eastAsia="Times New Roman" w:hAnsi="Times New Roman" w:cs="Times New Roman"/>
          <w:sz w:val="24"/>
          <w:szCs w:val="24"/>
          <w:lang w:eastAsia="pl-PL"/>
        </w:rPr>
        <w:t>późn</w:t>
      </w:r>
      <w:proofErr w:type="spellEnd"/>
      <w:r w:rsidRPr="00AB2A5F">
        <w:rPr>
          <w:rFonts w:ascii="Times New Roman" w:eastAsia="Times New Roman" w:hAnsi="Times New Roman" w:cs="Times New Roman"/>
          <w:sz w:val="24"/>
          <w:szCs w:val="24"/>
          <w:lang w:eastAsia="pl-PL"/>
        </w:rPr>
        <w:t xml:space="preserve">. zm. (zwanej dalej „ustawą </w:t>
      </w:r>
      <w:proofErr w:type="spellStart"/>
      <w:r w:rsidRPr="00AB2A5F">
        <w:rPr>
          <w:rFonts w:ascii="Times New Roman" w:eastAsia="Times New Roman" w:hAnsi="Times New Roman" w:cs="Times New Roman"/>
          <w:sz w:val="24"/>
          <w:szCs w:val="24"/>
          <w:lang w:eastAsia="pl-PL"/>
        </w:rPr>
        <w:t>Pzp</w:t>
      </w:r>
      <w:proofErr w:type="spellEnd"/>
      <w:r w:rsidRPr="00AB2A5F">
        <w:rPr>
          <w:rFonts w:ascii="Times New Roman" w:eastAsia="Times New Roman" w:hAnsi="Times New Roman" w:cs="Times New Roman"/>
          <w:sz w:val="24"/>
          <w:szCs w:val="24"/>
          <w:lang w:eastAsia="pl-PL"/>
        </w:rPr>
        <w:t>”) do jej stosowania, w przypadku zamówień przekraczających wartość 20 000 zł netto, tj. bez podatku od towarów i usług (VAT) oraz</w:t>
      </w:r>
    </w:p>
    <w:p w14:paraId="3F8D504E"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będących podmiotami zobowiązanymi zgodnie z art. 3 ustawy </w:t>
      </w:r>
      <w:proofErr w:type="spellStart"/>
      <w:r w:rsidRPr="00AB2A5F">
        <w:rPr>
          <w:rFonts w:ascii="Times New Roman" w:eastAsia="Times New Roman" w:hAnsi="Times New Roman" w:cs="Times New Roman"/>
          <w:sz w:val="24"/>
          <w:szCs w:val="24"/>
          <w:lang w:eastAsia="pl-PL"/>
        </w:rPr>
        <w:t>Pzp</w:t>
      </w:r>
      <w:proofErr w:type="spellEnd"/>
      <w:r w:rsidRPr="00AB2A5F">
        <w:rPr>
          <w:rFonts w:ascii="Times New Roman" w:eastAsia="Times New Roman" w:hAnsi="Times New Roman" w:cs="Times New Roman"/>
          <w:sz w:val="24"/>
          <w:szCs w:val="24"/>
          <w:lang w:eastAsia="pl-PL"/>
        </w:rPr>
        <w:t xml:space="preserve"> do jej stosowania, </w:t>
      </w:r>
      <w:r w:rsidRPr="00AB2A5F">
        <w:rPr>
          <w:rFonts w:ascii="Times New Roman" w:eastAsia="Times New Roman" w:hAnsi="Times New Roman" w:cs="Times New Roman"/>
          <w:sz w:val="24"/>
          <w:szCs w:val="24"/>
          <w:lang w:eastAsia="pl-PL"/>
        </w:rPr>
        <w:br/>
        <w:t xml:space="preserve">w przypadku zamówień o wartości równej lub niższej kwocie określonej w art. 4 pkt 8 ustawy </w:t>
      </w:r>
      <w:proofErr w:type="spellStart"/>
      <w:r w:rsidRPr="00AB2A5F">
        <w:rPr>
          <w:rFonts w:ascii="Times New Roman" w:eastAsia="Times New Roman" w:hAnsi="Times New Roman" w:cs="Times New Roman"/>
          <w:sz w:val="24"/>
          <w:szCs w:val="24"/>
          <w:lang w:eastAsia="pl-PL"/>
        </w:rPr>
        <w:t>Pzp</w:t>
      </w:r>
      <w:proofErr w:type="spellEnd"/>
      <w:r w:rsidRPr="00AB2A5F">
        <w:rPr>
          <w:rFonts w:ascii="Times New Roman" w:eastAsia="Times New Roman" w:hAnsi="Times New Roman" w:cs="Times New Roman"/>
          <w:sz w:val="24"/>
          <w:szCs w:val="24"/>
          <w:lang w:eastAsia="pl-PL"/>
        </w:rPr>
        <w:t>, a jednocześnie przekraczającej 20 000 zł netto.</w:t>
      </w:r>
    </w:p>
    <w:p w14:paraId="2B4E9F1F"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Zamówienie oznacza zadanie, o którym mowa w przepisach rozporządzeń </w:t>
      </w:r>
      <w:r w:rsidRPr="00AB2A5F">
        <w:rPr>
          <w:rFonts w:ascii="Times New Roman" w:eastAsia="Times New Roman" w:hAnsi="Times New Roman" w:cs="Times New Roman"/>
          <w:sz w:val="24"/>
          <w:szCs w:val="24"/>
          <w:lang w:eastAsia="pl-PL"/>
        </w:rPr>
        <w:br/>
        <w:t>dla poszczególnych działań/poddziałań/typów operacji.</w:t>
      </w:r>
    </w:p>
    <w:p w14:paraId="023B397D"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Zasady konkurencyjności nie stosuje się do:</w:t>
      </w:r>
    </w:p>
    <w:p w14:paraId="35191FFE"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zamówień, do których nie stosuje się ustawy PZP, których przedmiotem są: </w:t>
      </w:r>
    </w:p>
    <w:p w14:paraId="1FED13DE"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usługi w zakresie badań naukowych i prac rozwojowych oraz świadczenie usług badawczych, które nie są w całości opłacane przez beneficjenta, lub z których korzyści nie przypadają wyłącznie beneficjentowi dla potrzeb jego własnej działalności,</w:t>
      </w:r>
    </w:p>
    <w:p w14:paraId="651FE5CA"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nabycie, przygotowanie, produkcja lub koprodukcja materiałów programowych przeznaczonych do emisji w radiu, telewizji lub Internecie,</w:t>
      </w:r>
    </w:p>
    <w:p w14:paraId="13BF74CA"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zakup czasu antenowego,</w:t>
      </w:r>
    </w:p>
    <w:p w14:paraId="32F02D45"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nabycie własności nieruchomości oraz innych praw do nieruchomości,</w:t>
      </w:r>
      <w:r w:rsidRPr="00AB2A5F">
        <w:rPr>
          <w:rFonts w:ascii="Times New Roman" w:eastAsia="Times New Roman" w:hAnsi="Times New Roman" w:cs="Times New Roman"/>
          <w:sz w:val="24"/>
          <w:szCs w:val="24"/>
          <w:lang w:eastAsia="pl-PL"/>
        </w:rPr>
        <w:br/>
        <w:t>w szczególności dzierżawy i najmu,</w:t>
      </w:r>
    </w:p>
    <w:p w14:paraId="43057946"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dostawy lub usługi służące wyłącznie do celów prac badawczych, eksperymentalnych, naukowych lub rozwojowych, które nie służą prowadzeniu przez beneficjenta produkcji seryjnej mającej na celu osiągnięcie rentowności rynkowej lub pokryciu kosztów badań lub rozwoju, jeżeli ich wartość jest mniejsza niż określona w przepisach wydanych na podstawie art. 11 ust. 8 ustawy </w:t>
      </w:r>
      <w:proofErr w:type="spellStart"/>
      <w:r w:rsidRPr="00AB2A5F">
        <w:rPr>
          <w:rFonts w:ascii="Times New Roman" w:eastAsia="Times New Roman" w:hAnsi="Times New Roman" w:cs="Times New Roman"/>
          <w:sz w:val="24"/>
          <w:szCs w:val="24"/>
          <w:lang w:eastAsia="pl-PL"/>
        </w:rPr>
        <w:t>Pzp</w:t>
      </w:r>
      <w:proofErr w:type="spellEnd"/>
      <w:r w:rsidRPr="00AB2A5F">
        <w:rPr>
          <w:rFonts w:ascii="Times New Roman" w:eastAsia="Times New Roman" w:hAnsi="Times New Roman" w:cs="Times New Roman"/>
          <w:sz w:val="24"/>
          <w:szCs w:val="24"/>
          <w:lang w:eastAsia="pl-PL"/>
        </w:rPr>
        <w:t>,</w:t>
      </w:r>
    </w:p>
    <w:p w14:paraId="440A37AA"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dostawy lub usługi z zakresu działalności kulturalnej związanej z organizacją wystaw, koncertów, konkursów, festiwali, widowisk, spektakli teatralnych, przedsięwzięć z zakresu edukacji kulturalnej lub z gromadzeniem materiałów bibliotecznych przez biblioteki lub muzealiów, jeżeli zamówienia te nie służą wyposażeniu beneficjenta w środki trwałe przeznaczone do bieżącej obsługi jego działalności, a ich wartość jest mniejsza niż kwoty określone w przepisach wydanych na podstawie art. 11 ust. 8 ustawy </w:t>
      </w:r>
      <w:proofErr w:type="spellStart"/>
      <w:r w:rsidRPr="00AB2A5F">
        <w:rPr>
          <w:rFonts w:ascii="Times New Roman" w:eastAsia="Times New Roman" w:hAnsi="Times New Roman" w:cs="Times New Roman"/>
          <w:sz w:val="24"/>
          <w:szCs w:val="24"/>
          <w:lang w:eastAsia="pl-PL"/>
        </w:rPr>
        <w:t>Pzp</w:t>
      </w:r>
      <w:proofErr w:type="spellEnd"/>
      <w:r w:rsidRPr="00AB2A5F">
        <w:rPr>
          <w:rFonts w:ascii="Times New Roman" w:eastAsia="Times New Roman" w:hAnsi="Times New Roman" w:cs="Times New Roman"/>
          <w:sz w:val="24"/>
          <w:szCs w:val="24"/>
          <w:lang w:eastAsia="pl-PL"/>
        </w:rPr>
        <w:t>,</w:t>
      </w:r>
    </w:p>
    <w:p w14:paraId="5706484D"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umów z zakresu prawa pracy;</w:t>
      </w:r>
    </w:p>
    <w:p w14:paraId="2710A01E" w14:textId="77777777" w:rsidR="00AB2A5F" w:rsidRPr="00AB2A5F" w:rsidRDefault="00AB2A5F" w:rsidP="00AB2A5F">
      <w:pPr>
        <w:numPr>
          <w:ilvl w:val="1"/>
          <w:numId w:val="1"/>
        </w:numPr>
        <w:spacing w:before="120" w:after="120" w:line="240" w:lineRule="auto"/>
        <w:jc w:val="both"/>
        <w:rPr>
          <w:rFonts w:ascii="Times New Roman" w:eastAsia="Calibri" w:hAnsi="Times New Roman" w:cs="Times New Roman"/>
          <w:sz w:val="24"/>
          <w:szCs w:val="24"/>
          <w:lang w:eastAsia="pl-PL"/>
        </w:rPr>
      </w:pPr>
      <w:r w:rsidRPr="00AB2A5F">
        <w:rPr>
          <w:rFonts w:ascii="Times New Roman" w:eastAsia="Calibri" w:hAnsi="Times New Roman" w:cs="Times New Roman"/>
          <w:sz w:val="24"/>
          <w:szCs w:val="24"/>
          <w:lang w:eastAsia="pl-PL"/>
        </w:rPr>
        <w:t xml:space="preserve">wydatków uproszczonych, o których mowa w art. 67 ust. 1 akapit 1 lit. b-d rozporządzenia Parlamentu Europejskiego i Rady (UE) nr 1303/2013 z dnia </w:t>
      </w:r>
      <w:r w:rsidRPr="00AB2A5F">
        <w:rPr>
          <w:rFonts w:ascii="Times New Roman" w:eastAsia="Calibri" w:hAnsi="Times New Roman" w:cs="Times New Roman"/>
          <w:sz w:val="24"/>
          <w:szCs w:val="24"/>
          <w:lang w:eastAsia="pl-PL"/>
        </w:rPr>
        <w:br/>
        <w:t xml:space="preserve">17 grudnia 2013 r. ustanawiającym wspólne przepisy dotyczące Europejskiego Funduszu Rozwoju Regionalnego, Europejskiego Funduszu Społecznego, Funduszu Spójności, Europejskiego Funduszu Rolnego na rzecz Rozwoju Obszarów Wiejskich </w:t>
      </w:r>
      <w:r w:rsidRPr="00AB2A5F">
        <w:rPr>
          <w:rFonts w:ascii="Times New Roman" w:eastAsia="Calibri" w:hAnsi="Times New Roman" w:cs="Times New Roman"/>
          <w:sz w:val="24"/>
          <w:szCs w:val="24"/>
          <w:lang w:eastAsia="pl-PL"/>
        </w:rPr>
        <w:lastRenderedPageBreak/>
        <w:t xml:space="preserve">oraz Europejskiego Funduszu Morskiego i Rybackiego oraz ustanawiającym przepisy ogólne dotyczące Europejskiego Funduszu Rozwoju Regionalnego, Europejskiego Funduszu Społecznego, Funduszu Spójności i Europejskiego Funduszu Morskiego </w:t>
      </w:r>
      <w:r w:rsidRPr="00AB2A5F">
        <w:rPr>
          <w:rFonts w:ascii="Times New Roman" w:eastAsia="Calibri" w:hAnsi="Times New Roman" w:cs="Times New Roman"/>
          <w:sz w:val="24"/>
          <w:szCs w:val="24"/>
          <w:lang w:eastAsia="pl-PL"/>
        </w:rPr>
        <w:br/>
        <w:t xml:space="preserve">i Rybackiego oraz uchylającym rozporządzenie Rady (WE) nr 1083/2006 </w:t>
      </w:r>
      <w:r w:rsidRPr="00AB2A5F">
        <w:rPr>
          <w:rFonts w:ascii="Times New Roman" w:eastAsia="Calibri" w:hAnsi="Times New Roman" w:cs="Times New Roman"/>
          <w:sz w:val="24"/>
          <w:szCs w:val="24"/>
          <w:lang w:eastAsia="pl-PL"/>
        </w:rPr>
        <w:br/>
        <w:t>(Dz. Urz. UE L 347 z 20.12.2013, str. 320);</w:t>
      </w:r>
    </w:p>
    <w:p w14:paraId="43DB7930" w14:textId="77777777" w:rsidR="00AB2A5F" w:rsidRPr="00AB2A5F" w:rsidRDefault="00AB2A5F" w:rsidP="00AB2A5F">
      <w:pPr>
        <w:numPr>
          <w:ilvl w:val="1"/>
          <w:numId w:val="1"/>
        </w:numPr>
        <w:spacing w:before="120" w:after="120" w:line="240" w:lineRule="auto"/>
        <w:jc w:val="both"/>
        <w:rPr>
          <w:rFonts w:ascii="Times New Roman" w:eastAsia="Calibri" w:hAnsi="Times New Roman" w:cs="Times New Roman"/>
          <w:sz w:val="24"/>
          <w:szCs w:val="24"/>
          <w:lang w:eastAsia="pl-PL"/>
        </w:rPr>
      </w:pPr>
      <w:r w:rsidRPr="00AB2A5F">
        <w:rPr>
          <w:rFonts w:ascii="Times New Roman" w:eastAsia="Calibri" w:hAnsi="Times New Roman" w:cs="Times New Roman"/>
          <w:sz w:val="24"/>
          <w:szCs w:val="24"/>
          <w:lang w:eastAsia="pl-PL"/>
        </w:rPr>
        <w:t>wydatków ponoszonych w ramach tzw. projektów grantowych</w:t>
      </w:r>
      <w:r w:rsidRPr="00AB2A5F">
        <w:rPr>
          <w:rFonts w:ascii="Times New Roman" w:eastAsia="Calibri" w:hAnsi="Times New Roman" w:cs="Times New Roman"/>
          <w:sz w:val="24"/>
          <w:szCs w:val="24"/>
        </w:rPr>
        <w:t xml:space="preserve">, </w:t>
      </w:r>
      <w:r w:rsidRPr="00AB2A5F">
        <w:rPr>
          <w:rFonts w:ascii="Times New Roman" w:eastAsia="Calibri" w:hAnsi="Times New Roman" w:cs="Times New Roman"/>
          <w:i/>
          <w:iCs/>
          <w:sz w:val="24"/>
          <w:szCs w:val="24"/>
        </w:rPr>
        <w:t>o których mowa</w:t>
      </w:r>
      <w:r w:rsidR="009868BB">
        <w:rPr>
          <w:rFonts w:ascii="Times New Roman" w:eastAsia="Calibri" w:hAnsi="Times New Roman" w:cs="Times New Roman"/>
          <w:i/>
          <w:iCs/>
          <w:sz w:val="24"/>
          <w:szCs w:val="24"/>
        </w:rPr>
        <w:br/>
      </w:r>
      <w:r w:rsidRPr="00AB2A5F">
        <w:rPr>
          <w:rFonts w:ascii="Times New Roman" w:eastAsia="Calibri" w:hAnsi="Times New Roman" w:cs="Times New Roman"/>
          <w:i/>
          <w:iCs/>
          <w:sz w:val="24"/>
          <w:szCs w:val="24"/>
        </w:rPr>
        <w:t xml:space="preserve"> w przepisach o rozwoju lokalnym z udziałem lokalnej społeczności</w:t>
      </w:r>
      <w:r w:rsidRPr="00AB2A5F">
        <w:rPr>
          <w:rFonts w:ascii="Times New Roman" w:eastAsia="Calibri" w:hAnsi="Times New Roman" w:cs="Times New Roman"/>
          <w:sz w:val="24"/>
          <w:szCs w:val="24"/>
          <w:lang w:eastAsia="pl-PL"/>
        </w:rPr>
        <w:t xml:space="preserve">; </w:t>
      </w:r>
    </w:p>
    <w:p w14:paraId="55C4FB8E" w14:textId="77777777" w:rsidR="00AB2A5F" w:rsidRPr="00AB2A5F" w:rsidRDefault="00AB2A5F" w:rsidP="00AB2A5F">
      <w:pPr>
        <w:numPr>
          <w:ilvl w:val="0"/>
          <w:numId w:val="1"/>
        </w:numPr>
        <w:spacing w:before="120" w:after="120" w:line="240" w:lineRule="auto"/>
        <w:ind w:left="357"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Wartość zamówienia ustala się z należytą starannością, biorąc pod uwagę łączne spełnienie następujących kryteriów: </w:t>
      </w:r>
    </w:p>
    <w:p w14:paraId="00F35D9E" w14:textId="77777777" w:rsidR="00AB2A5F" w:rsidRPr="00AB2A5F" w:rsidRDefault="00AB2A5F" w:rsidP="00AB2A5F">
      <w:pPr>
        <w:numPr>
          <w:ilvl w:val="1"/>
          <w:numId w:val="2"/>
        </w:numPr>
        <w:tabs>
          <w:tab w:val="left" w:pos="851"/>
        </w:tabs>
        <w:spacing w:before="120" w:after="120" w:line="240" w:lineRule="auto"/>
        <w:ind w:left="850" w:hanging="425"/>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sumowaniu podlegają usługi, dostawy i roboty budowlane tego samego rodzaju </w:t>
      </w:r>
      <w:r w:rsidRPr="00AB2A5F">
        <w:rPr>
          <w:rFonts w:ascii="Times New Roman" w:eastAsia="Times New Roman" w:hAnsi="Times New Roman" w:cs="Times New Roman"/>
          <w:sz w:val="24"/>
          <w:szCs w:val="24"/>
          <w:lang w:eastAsia="pl-PL"/>
        </w:rPr>
        <w:br/>
        <w:t>i o tym samym przeznaczeniu;</w:t>
      </w:r>
    </w:p>
    <w:p w14:paraId="135B2083" w14:textId="77777777" w:rsidR="00AB2A5F" w:rsidRPr="00AB2A5F" w:rsidRDefault="00AB2A5F" w:rsidP="00AB2A5F">
      <w:pPr>
        <w:numPr>
          <w:ilvl w:val="1"/>
          <w:numId w:val="2"/>
        </w:numPr>
        <w:tabs>
          <w:tab w:val="left" w:pos="851"/>
        </w:tabs>
        <w:spacing w:before="120" w:after="120" w:line="240" w:lineRule="auto"/>
        <w:ind w:left="850" w:hanging="425"/>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możliwe jest udzielenie zamówienia w tym samym czasie;</w:t>
      </w:r>
    </w:p>
    <w:p w14:paraId="29FAF837" w14:textId="77777777" w:rsidR="00AB2A5F" w:rsidRPr="00AB2A5F" w:rsidRDefault="00AB2A5F" w:rsidP="00AB2A5F">
      <w:pPr>
        <w:numPr>
          <w:ilvl w:val="1"/>
          <w:numId w:val="2"/>
        </w:numPr>
        <w:tabs>
          <w:tab w:val="left" w:pos="851"/>
        </w:tabs>
        <w:spacing w:before="120" w:after="120" w:line="240" w:lineRule="auto"/>
        <w:ind w:left="850" w:hanging="425"/>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możliwe jest wykonanie zamówienia przez jednego wykonawcę</w:t>
      </w:r>
      <w:r w:rsidRPr="00AB2A5F">
        <w:rPr>
          <w:rFonts w:ascii="Times New Roman" w:eastAsia="Times New Roman" w:hAnsi="Times New Roman" w:cs="Times New Roman"/>
          <w:b/>
          <w:sz w:val="20"/>
          <w:szCs w:val="20"/>
          <w:lang w:eastAsia="pl-PL"/>
        </w:rPr>
        <w:t xml:space="preserve"> </w:t>
      </w:r>
      <w:r w:rsidRPr="00AB2A5F">
        <w:rPr>
          <w:rFonts w:ascii="Times New Roman" w:eastAsia="Times New Roman" w:hAnsi="Times New Roman" w:cs="Times New Roman"/>
          <w:sz w:val="24"/>
          <w:szCs w:val="24"/>
          <w:lang w:eastAsia="pl-PL"/>
        </w:rPr>
        <w:t xml:space="preserve">dostaw, usług </w:t>
      </w:r>
      <w:r w:rsidRPr="00AB2A5F">
        <w:rPr>
          <w:rFonts w:ascii="Times New Roman" w:eastAsia="Times New Roman" w:hAnsi="Times New Roman" w:cs="Times New Roman"/>
          <w:sz w:val="24"/>
          <w:szCs w:val="24"/>
          <w:lang w:eastAsia="pl-PL"/>
        </w:rPr>
        <w:br/>
        <w:t>lub robót budowlanych (zwanym dalej „wykonawcą”).</w:t>
      </w:r>
    </w:p>
    <w:p w14:paraId="1C1124EC" w14:textId="77777777" w:rsidR="00AB2A5F" w:rsidRPr="00AB2A5F" w:rsidRDefault="00AB2A5F" w:rsidP="00AB2A5F">
      <w:pPr>
        <w:numPr>
          <w:ilvl w:val="0"/>
          <w:numId w:val="1"/>
        </w:numPr>
        <w:spacing w:before="120" w:after="120" w:line="240" w:lineRule="auto"/>
        <w:ind w:left="357"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 celu spełnienia zasady konkurencyjności należy:</w:t>
      </w:r>
    </w:p>
    <w:p w14:paraId="58C21FC7" w14:textId="77777777" w:rsidR="00AB2A5F" w:rsidRPr="00AB2A5F" w:rsidRDefault="00AB2A5F" w:rsidP="00AB2A5F">
      <w:pPr>
        <w:numPr>
          <w:ilvl w:val="1"/>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upublicznić zapytanie ofertowe zgodnie z warunkami, o których mowa w ust. 8, </w:t>
      </w:r>
      <w:r w:rsidRPr="00AB2A5F">
        <w:rPr>
          <w:rFonts w:ascii="Times New Roman" w:eastAsia="Times New Roman" w:hAnsi="Times New Roman" w:cs="Times New Roman"/>
          <w:sz w:val="24"/>
          <w:szCs w:val="24"/>
          <w:lang w:eastAsia="pl-PL"/>
        </w:rPr>
        <w:br/>
        <w:t>przy czym zapytanie ofertowe zawiera co najmniej:</w:t>
      </w:r>
    </w:p>
    <w:p w14:paraId="2A49F3AB"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opis przedmiotu zamówienia, który nie powinien odnosić się do określonego wyrobu lub źródła, szczególnych sposobów postępowania lub znaków towarowych, patentów, rodzajów lub specyficznego pochodzenia, chyba że takie odniesienie jest uzasadnione przedmiotem zamówienia i został określony zakres równoważności,</w:t>
      </w:r>
    </w:p>
    <w:p w14:paraId="7215A529"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warunki udziału w postępowaniu, </w:t>
      </w:r>
    </w:p>
    <w:p w14:paraId="436DFF05"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kryteria oceny oferty oraz informację o wagach punktowych lub procentowych przypisanych do poszczególnych kryteriów oceny oferty, </w:t>
      </w:r>
    </w:p>
    <w:p w14:paraId="6DDD36A9"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opis sposobu przyznawania punktacji za spełnienie danego kryterium oceny oferty, </w:t>
      </w:r>
    </w:p>
    <w:p w14:paraId="5A86D50C"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termin składania ofert, przy czym termin na złożenie oferty powinien wynosić </w:t>
      </w:r>
      <w:r w:rsidRPr="00AB2A5F">
        <w:rPr>
          <w:rFonts w:ascii="Times New Roman" w:eastAsia="Times New Roman" w:hAnsi="Times New Roman" w:cs="Times New Roman"/>
          <w:sz w:val="24"/>
          <w:szCs w:val="24"/>
          <w:lang w:eastAsia="pl-PL"/>
        </w:rPr>
        <w:br/>
        <w:t>nie mniej niż 7 dni kalendarzowych w przypadku dostaw i usług a 14 dni kalendarzowych w przypadku robót budowlanych od dnia upublicznienia zapytania ofertowego,</w:t>
      </w:r>
    </w:p>
    <w:p w14:paraId="01A81DAE"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warunki wykluczenia, o którym mowa w ust. 6,</w:t>
      </w:r>
    </w:p>
    <w:p w14:paraId="29875A67"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termin realizacji zamówienia;</w:t>
      </w:r>
    </w:p>
    <w:p w14:paraId="48A3F21E"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wybrać najkorzystniejszą spośród wszystkich złożonych ofert</w:t>
      </w:r>
      <w:r w:rsidRPr="00AB2A5F">
        <w:rPr>
          <w:rFonts w:ascii="Times New Roman" w:eastAsia="Times New Roman" w:hAnsi="Times New Roman" w:cs="Times New Roman"/>
          <w:sz w:val="24"/>
          <w:szCs w:val="24"/>
          <w:vertAlign w:val="superscript"/>
          <w:lang w:eastAsia="pl-PL"/>
        </w:rPr>
        <w:footnoteReference w:id="1"/>
      </w:r>
      <w:r w:rsidRPr="00AB2A5F">
        <w:rPr>
          <w:rFonts w:ascii="Times New Roman" w:eastAsia="Times New Roman" w:hAnsi="Times New Roman" w:cs="Times New Roman"/>
          <w:sz w:val="24"/>
          <w:szCs w:val="24"/>
          <w:lang w:eastAsia="pl-PL"/>
        </w:rPr>
        <w:t xml:space="preserve"> w oparciu o ustalone </w:t>
      </w:r>
      <w:r w:rsidRPr="00AB2A5F">
        <w:rPr>
          <w:rFonts w:ascii="Times New Roman" w:eastAsia="Times New Roman" w:hAnsi="Times New Roman" w:cs="Times New Roman"/>
          <w:sz w:val="24"/>
          <w:szCs w:val="24"/>
          <w:lang w:eastAsia="pl-PL"/>
        </w:rPr>
        <w:br/>
        <w:t>w zapytaniu ofertowym kryteria oceny.</w:t>
      </w:r>
    </w:p>
    <w:p w14:paraId="548C3FED"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Zamówienia udzielane przez beneficjenta nie mogą być udzielane podmiotom powiązanym z nim osobowo lub kapitałowo. Przez powiązania kapitałowe </w:t>
      </w:r>
      <w:r w:rsidRPr="00AB2A5F">
        <w:rPr>
          <w:rFonts w:ascii="Times New Roman" w:eastAsia="Times New Roman" w:hAnsi="Times New Roman" w:cs="Times New Roman"/>
          <w:sz w:val="24"/>
          <w:szCs w:val="24"/>
          <w:lang w:eastAsia="pl-PL"/>
        </w:rPr>
        <w:br/>
        <w:t xml:space="preserve">lub osobowe rozumie się wzajemne powiązania między beneficjentem lub osobami upoważnionymi do zaciągania zobowiązań w imieniu beneficjenta lub osobami wykonującymi w imieniu beneficjenta czynności związane z przygotowaniem </w:t>
      </w:r>
      <w:r w:rsidRPr="00AB2A5F">
        <w:rPr>
          <w:rFonts w:ascii="Times New Roman" w:eastAsia="Times New Roman" w:hAnsi="Times New Roman" w:cs="Times New Roman"/>
          <w:sz w:val="24"/>
          <w:szCs w:val="24"/>
          <w:lang w:eastAsia="pl-PL"/>
        </w:rPr>
        <w:br/>
        <w:t>i przeprowadzeniem procedury wyboru wykonawcy a wykonawcą, polegające w szczególności na:</w:t>
      </w:r>
    </w:p>
    <w:p w14:paraId="237D5325"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lastRenderedPageBreak/>
        <w:t xml:space="preserve">uczestniczeniu w spółce jako wspólnik spółki cywilnej lub spółki osobowej; </w:t>
      </w:r>
    </w:p>
    <w:p w14:paraId="19EB8970"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posiadaniu co najmniej 10 % udziałów lub akcji;</w:t>
      </w:r>
    </w:p>
    <w:p w14:paraId="7C043CBD"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pełnieniu funkcji członka organu nadzorczego lub zarządzającego, prokurenta, pełnomocnika;</w:t>
      </w:r>
    </w:p>
    <w:p w14:paraId="499B218F"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pozostawaniu w związku małżeńskim, w stosunku pokrewieństwa lub powinowactwa w linii prostej;</w:t>
      </w:r>
    </w:p>
    <w:p w14:paraId="5F635160"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color w:val="000000"/>
          <w:sz w:val="24"/>
          <w:szCs w:val="24"/>
          <w:lang w:eastAsia="pl-PL"/>
        </w:rPr>
        <w:t xml:space="preserve">pozostawaniu z wykonawcą w takim stosunku prawnym lub faktycznym, że może </w:t>
      </w:r>
      <w:r w:rsidRPr="00AB2A5F">
        <w:rPr>
          <w:rFonts w:ascii="Times New Roman" w:eastAsia="Times New Roman" w:hAnsi="Times New Roman" w:cs="Times New Roman"/>
          <w:color w:val="000000"/>
          <w:sz w:val="24"/>
          <w:szCs w:val="24"/>
          <w:lang w:eastAsia="pl-PL"/>
        </w:rPr>
        <w:br/>
        <w:t>to budzić uzasadnione wątpliwości co do bezstronności tych osób</w:t>
      </w:r>
      <w:r w:rsidRPr="00AB2A5F">
        <w:rPr>
          <w:rFonts w:ascii="Times New Roman" w:eastAsia="Times New Roman" w:hAnsi="Times New Roman" w:cs="Times New Roman"/>
          <w:sz w:val="24"/>
          <w:szCs w:val="24"/>
          <w:lang w:eastAsia="pl-PL"/>
        </w:rPr>
        <w:t>.</w:t>
      </w:r>
    </w:p>
    <w:p w14:paraId="0035B555" w14:textId="77777777" w:rsidR="00AB2A5F" w:rsidRPr="00AB2A5F" w:rsidRDefault="00AB2A5F" w:rsidP="00AB2A5F">
      <w:pPr>
        <w:autoSpaceDE w:val="0"/>
        <w:autoSpaceDN w:val="0"/>
        <w:adjustRightInd w:val="0"/>
        <w:spacing w:after="0" w:line="240" w:lineRule="auto"/>
        <w:ind w:left="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 przypadku, gdy instytucja dokonująca oceny postepowania stwierdzi udzielenie zamówienia podmiotowi powiązanemu w sposób inny niż wskazane w pkt. 1-4, jest zobowiązana wykazać istnienie faktycznego naruszenia zasad konkurencyjności poprzez istniejące powiązanie.</w:t>
      </w:r>
    </w:p>
    <w:p w14:paraId="277A2F1C" w14:textId="77777777" w:rsidR="00AB2A5F" w:rsidRPr="00AB2A5F" w:rsidRDefault="00AB2A5F" w:rsidP="00AB2A5F">
      <w:pPr>
        <w:numPr>
          <w:ilvl w:val="0"/>
          <w:numId w:val="1"/>
        </w:numPr>
        <w:spacing w:before="120" w:after="120" w:line="240" w:lineRule="auto"/>
        <w:ind w:left="357"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Upublicznienie zapytania ofertowego oznacza wszczęcie postępowania o udzielenie zamówienia w ramach operacji.</w:t>
      </w:r>
    </w:p>
    <w:p w14:paraId="156E059D"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Upublicznienie zapytania ofertowego polega na jego umieszczeniu na stronie internetowej wskazanej w komunikacie Ministra Rolnictwa i Rozwoju Wsi umieszczonym na stronie internetowej </w:t>
      </w:r>
      <w:hyperlink r:id="rId7" w:history="1">
        <w:r w:rsidRPr="00AB2A5F">
          <w:rPr>
            <w:rFonts w:ascii="Times New Roman" w:eastAsia="Times New Roman" w:hAnsi="Times New Roman" w:cs="Times New Roman"/>
            <w:color w:val="0000FF"/>
            <w:sz w:val="24"/>
            <w:szCs w:val="24"/>
            <w:u w:val="single"/>
            <w:lang w:eastAsia="pl-PL"/>
          </w:rPr>
          <w:t>www.minrol.gov.pl</w:t>
        </w:r>
      </w:hyperlink>
      <w:r w:rsidRPr="00AB2A5F">
        <w:rPr>
          <w:rFonts w:ascii="Times New Roman" w:eastAsia="Times New Roman" w:hAnsi="Times New Roman" w:cs="Times New Roman"/>
          <w:sz w:val="24"/>
          <w:szCs w:val="24"/>
          <w:lang w:eastAsia="pl-PL"/>
        </w:rPr>
        <w:t xml:space="preserve"> oraz </w:t>
      </w:r>
      <w:hyperlink r:id="rId8" w:history="1">
        <w:r w:rsidRPr="00AB2A5F">
          <w:rPr>
            <w:rFonts w:ascii="Times New Roman" w:eastAsia="Times New Roman" w:hAnsi="Times New Roman" w:cs="Times New Roman"/>
            <w:color w:val="0000FF"/>
            <w:sz w:val="24"/>
            <w:szCs w:val="24"/>
            <w:u w:val="single"/>
            <w:lang w:eastAsia="pl-PL"/>
          </w:rPr>
          <w:t>www.arimr.gov.pl</w:t>
        </w:r>
      </w:hyperlink>
      <w:r w:rsidRPr="00AB2A5F">
        <w:rPr>
          <w:rFonts w:ascii="Times New Roman" w:eastAsia="Times New Roman" w:hAnsi="Times New Roman" w:cs="Times New Roman"/>
          <w:sz w:val="24"/>
          <w:szCs w:val="24"/>
          <w:lang w:eastAsia="pl-PL"/>
        </w:rPr>
        <w:t>, a do czasu uruchomienia tej strony internetowej – wysłaniu zapytania ofertowego do co najmniej trzech potencjalnych wykonawców, o ile na rynku istnieje trzech potencjalnych wykonawców danego zamówienia oraz upublicznieniu tego zapytania co najmniej na stronie internetowej beneficjenta, o ile posiada taką stronę.</w:t>
      </w:r>
    </w:p>
    <w:p w14:paraId="38DA21FD"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Komunikat, o którym mowa w ust. 8, oprócz wskazania strony internetowej, zawierał będzie również informację, od kiedy beneficjenci będą zobowiązani do umieszczania </w:t>
      </w:r>
      <w:r w:rsidRPr="00AB2A5F">
        <w:rPr>
          <w:rFonts w:ascii="Times New Roman" w:eastAsia="Times New Roman" w:hAnsi="Times New Roman" w:cs="Times New Roman"/>
          <w:sz w:val="24"/>
          <w:szCs w:val="24"/>
          <w:lang w:eastAsia="pl-PL"/>
        </w:rPr>
        <w:br/>
        <w:t>zapytań ofertowych na wskazanej w nim stronie.</w:t>
      </w:r>
    </w:p>
    <w:p w14:paraId="2356CB77" w14:textId="77777777" w:rsidR="00AB2A5F" w:rsidRPr="00AB2A5F" w:rsidRDefault="00AB2A5F" w:rsidP="00AB2A5F">
      <w:pPr>
        <w:numPr>
          <w:ilvl w:val="0"/>
          <w:numId w:val="1"/>
        </w:numPr>
        <w:spacing w:before="120" w:after="120" w:line="240" w:lineRule="auto"/>
        <w:ind w:left="357"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Modyfikacja treści zapytania ofertowego:</w:t>
      </w:r>
    </w:p>
    <w:p w14:paraId="53C864ED"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po upływie terminu składania ofert jest niedopuszczalna,</w:t>
      </w:r>
    </w:p>
    <w:p w14:paraId="49D4C9FD"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przed upływem terminu składania ofert jest możliwa, z zastrzeżeniem:</w:t>
      </w:r>
    </w:p>
    <w:p w14:paraId="0355CC5A" w14:textId="77777777" w:rsidR="00AB2A5F" w:rsidRPr="00AB2A5F" w:rsidRDefault="00AB2A5F" w:rsidP="00AB2A5F">
      <w:pPr>
        <w:spacing w:before="120" w:after="120" w:line="240" w:lineRule="auto"/>
        <w:ind w:left="928"/>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obowiązku wydłużenia terminu składania ofert, z uwzględnieniem czasu niezbędnego na możliwość dostosowania do wprowadzonych zmian treści ofert oraz</w:t>
      </w:r>
    </w:p>
    <w:p w14:paraId="0D8D3938" w14:textId="77777777" w:rsidR="00AB2A5F" w:rsidRPr="00AB2A5F" w:rsidRDefault="00AB2A5F" w:rsidP="00AB2A5F">
      <w:pPr>
        <w:spacing w:before="120" w:after="120" w:line="240" w:lineRule="auto"/>
        <w:ind w:left="928"/>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 odpowiedniego upublicznienia informacji o modyfikacji treści zapytania ofertowego na stronie internetowej wskazanej w komunikacie, o którym mowa </w:t>
      </w:r>
      <w:r w:rsidRPr="00AB2A5F">
        <w:rPr>
          <w:rFonts w:ascii="Times New Roman" w:eastAsia="Times New Roman" w:hAnsi="Times New Roman" w:cs="Times New Roman"/>
          <w:sz w:val="24"/>
          <w:szCs w:val="24"/>
          <w:lang w:eastAsia="pl-PL"/>
        </w:rPr>
        <w:br/>
        <w:t xml:space="preserve">w ust. 8, a do czasu uruchomienia tej strony internetowej, wysłania informacji </w:t>
      </w:r>
      <w:r w:rsidRPr="00AB2A5F">
        <w:rPr>
          <w:rFonts w:ascii="Times New Roman" w:eastAsia="Times New Roman" w:hAnsi="Times New Roman" w:cs="Times New Roman"/>
          <w:sz w:val="24"/>
          <w:szCs w:val="24"/>
          <w:lang w:eastAsia="pl-PL"/>
        </w:rPr>
        <w:br/>
        <w:t xml:space="preserve">o zmianie zapytania ofertowego do wszystkich potencjalnych wykonawców, </w:t>
      </w:r>
      <w:r w:rsidRPr="00AB2A5F">
        <w:rPr>
          <w:rFonts w:ascii="Times New Roman" w:eastAsia="Times New Roman" w:hAnsi="Times New Roman" w:cs="Times New Roman"/>
          <w:sz w:val="24"/>
          <w:szCs w:val="24"/>
          <w:lang w:eastAsia="pl-PL"/>
        </w:rPr>
        <w:br/>
        <w:t xml:space="preserve">do których to zapytanie zostało skierowane oraz upublicznieniu tej informacji </w:t>
      </w:r>
      <w:r w:rsidRPr="00AB2A5F">
        <w:rPr>
          <w:rFonts w:ascii="Times New Roman" w:eastAsia="Times New Roman" w:hAnsi="Times New Roman" w:cs="Times New Roman"/>
          <w:sz w:val="24"/>
          <w:szCs w:val="24"/>
          <w:lang w:eastAsia="pl-PL"/>
        </w:rPr>
        <w:br/>
        <w:t>co najmniej na stronie internetowej beneficjenta, o ile posiada taką stronę.</w:t>
      </w:r>
    </w:p>
    <w:p w14:paraId="7DD8C65F" w14:textId="77777777" w:rsidR="00AB2A5F" w:rsidRPr="00AB2A5F" w:rsidRDefault="00AB2A5F" w:rsidP="00AB2A5F">
      <w:pPr>
        <w:numPr>
          <w:ilvl w:val="0"/>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Odrzuceniu podlegają oferty:</w:t>
      </w:r>
    </w:p>
    <w:p w14:paraId="003F3116"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których treść nie odpowiada treści zapytania ofertowego, o którym mowa w ust. 5 </w:t>
      </w:r>
      <w:r w:rsidRPr="00AB2A5F">
        <w:rPr>
          <w:rFonts w:ascii="Times New Roman" w:eastAsia="Times New Roman" w:hAnsi="Times New Roman" w:cs="Times New Roman"/>
          <w:sz w:val="24"/>
          <w:szCs w:val="24"/>
          <w:lang w:eastAsia="pl-PL"/>
        </w:rPr>
        <w:br/>
        <w:t>pkt 1 lit. a lub</w:t>
      </w:r>
    </w:p>
    <w:p w14:paraId="134AD52A" w14:textId="77777777" w:rsidR="00AB2A5F" w:rsidRPr="00AB2A5F" w:rsidRDefault="00AB2A5F" w:rsidP="00AB2A5F">
      <w:pPr>
        <w:numPr>
          <w:ilvl w:val="1"/>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złożone przez oferenta niespełniającego warunków, określonych w zapytaniu ofertowym.</w:t>
      </w:r>
    </w:p>
    <w:p w14:paraId="38E05A44" w14:textId="77777777" w:rsidR="00AB2A5F" w:rsidRPr="00AB2A5F" w:rsidRDefault="00AB2A5F" w:rsidP="00AB2A5F">
      <w:pPr>
        <w:numPr>
          <w:ilvl w:val="0"/>
          <w:numId w:val="1"/>
        </w:numPr>
        <w:autoSpaceDE w:val="0"/>
        <w:autoSpaceDN w:val="0"/>
        <w:adjustRightInd w:val="0"/>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Oferty złożone po terminie składania ofert, określonym w zapytaniu ofertowym, beneficjent niezwłocznie zwraca oferentom.</w:t>
      </w:r>
    </w:p>
    <w:p w14:paraId="11F3B8C8"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lastRenderedPageBreak/>
        <w:t>Informację o wyniku postępowania umieszcza się na stronie internetowej, wskazanej</w:t>
      </w:r>
      <w:r w:rsidRPr="00AB2A5F">
        <w:rPr>
          <w:rFonts w:ascii="Times New Roman" w:eastAsia="Times New Roman" w:hAnsi="Times New Roman" w:cs="Times New Roman"/>
          <w:sz w:val="24"/>
          <w:szCs w:val="24"/>
          <w:lang w:eastAsia="pl-PL"/>
        </w:rPr>
        <w:br/>
        <w:t>w komunikacie, o którym mowa w ust. 8, a do czasu uruchomienia tej strony internetowej – informację o wyniku postępowania wysyła się do wszystkich potencjalnych wykonawców, do których zostało skierowane zapytanie ofertowe oraz zamieszcza się ją co najmniej na stronie internetowej beneficjenta, o ile posiada taką stronę.</w:t>
      </w:r>
    </w:p>
    <w:p w14:paraId="4E0480AF"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Po przeprowadzeniu opisanej powyżej procedury następuje zawarcie umowy </w:t>
      </w:r>
      <w:r w:rsidRPr="00AB2A5F">
        <w:rPr>
          <w:rFonts w:ascii="Times New Roman" w:eastAsia="Times New Roman" w:hAnsi="Times New Roman" w:cs="Times New Roman"/>
          <w:sz w:val="24"/>
          <w:szCs w:val="24"/>
          <w:lang w:eastAsia="pl-PL"/>
        </w:rPr>
        <w:br/>
        <w:t xml:space="preserve">z wykonawcą wybranym zgodnie z zasadą konkurencyjności. </w:t>
      </w:r>
    </w:p>
    <w:p w14:paraId="1DC9A3FA" w14:textId="77777777" w:rsidR="00AB2A5F" w:rsidRPr="00AB2A5F" w:rsidRDefault="00AB2A5F" w:rsidP="00AB2A5F">
      <w:pPr>
        <w:numPr>
          <w:ilvl w:val="0"/>
          <w:numId w:val="1"/>
        </w:numPr>
        <w:spacing w:before="120" w:after="120" w:line="240" w:lineRule="auto"/>
        <w:ind w:left="357"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W przypadku, gdy pomimo właściwego upublicznienia zapytania ofertowego, zgodnie </w:t>
      </w:r>
      <w:r w:rsidR="009868BB">
        <w:rPr>
          <w:rFonts w:ascii="Times New Roman" w:eastAsia="Times New Roman" w:hAnsi="Times New Roman" w:cs="Times New Roman"/>
          <w:sz w:val="24"/>
          <w:szCs w:val="24"/>
          <w:lang w:eastAsia="pl-PL"/>
        </w:rPr>
        <w:br/>
      </w:r>
      <w:r w:rsidRPr="00AB2A5F">
        <w:rPr>
          <w:rFonts w:ascii="Times New Roman" w:eastAsia="Times New Roman" w:hAnsi="Times New Roman" w:cs="Times New Roman"/>
          <w:sz w:val="24"/>
          <w:szCs w:val="24"/>
          <w:lang w:eastAsia="pl-PL"/>
        </w:rPr>
        <w:t xml:space="preserve">z zasadą określoną w ust. 8: </w:t>
      </w:r>
    </w:p>
    <w:p w14:paraId="5BA45E99"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wpłynie tylko jedna niepodlegająca odrzuceniu oferta – uznaje się zasadę konkurencyjności za spełnioną;</w:t>
      </w:r>
    </w:p>
    <w:p w14:paraId="4BCDF6F0"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nie wpłynie żadna oferta lub wszystkie oferty, które wpłyną, podlegają odrzuceniu </w:t>
      </w:r>
      <w:r w:rsidRPr="00AB2A5F">
        <w:rPr>
          <w:rFonts w:ascii="Times New Roman" w:eastAsia="Times New Roman" w:hAnsi="Times New Roman" w:cs="Times New Roman"/>
          <w:sz w:val="24"/>
          <w:szCs w:val="24"/>
          <w:lang w:eastAsia="pl-PL"/>
        </w:rPr>
        <w:br/>
        <w:t>– beneficjent powinien powtórzyć postępowanie, aż otrzyma co najmniej jedną ofertę niepodlegającą odrzuceniu.</w:t>
      </w:r>
    </w:p>
    <w:p w14:paraId="3787297C" w14:textId="77777777" w:rsidR="00B264DC" w:rsidRDefault="00AB2A5F" w:rsidP="00B264DC">
      <w:pPr>
        <w:numPr>
          <w:ilvl w:val="0"/>
          <w:numId w:val="1"/>
        </w:numPr>
        <w:spacing w:before="120" w:after="120" w:line="240" w:lineRule="auto"/>
        <w:ind w:left="357" w:hanging="357"/>
        <w:jc w:val="both"/>
        <w:rPr>
          <w:rFonts w:ascii="Times New Roman" w:eastAsia="Times New Roman" w:hAnsi="Times New Roman"/>
          <w:sz w:val="24"/>
          <w:szCs w:val="24"/>
          <w:lang w:eastAsia="pl-PL"/>
        </w:rPr>
      </w:pPr>
      <w:r w:rsidRPr="00AB2A5F">
        <w:rPr>
          <w:rFonts w:ascii="Times New Roman" w:eastAsia="Times New Roman" w:hAnsi="Times New Roman" w:cs="Times New Roman"/>
          <w:sz w:val="24"/>
          <w:szCs w:val="24"/>
          <w:lang w:eastAsia="pl-PL"/>
        </w:rPr>
        <w:t>Nie jest możliwe dokonywanie zmian postanowień zawartej umowy, o której mowa</w:t>
      </w:r>
      <w:r w:rsidRPr="00AB2A5F">
        <w:rPr>
          <w:rFonts w:ascii="Times New Roman" w:eastAsia="Times New Roman" w:hAnsi="Times New Roman" w:cs="Times New Roman"/>
          <w:sz w:val="24"/>
          <w:szCs w:val="24"/>
          <w:lang w:eastAsia="pl-PL"/>
        </w:rPr>
        <w:br/>
        <w:t>w ust. 14, w stosunku do treści oferty, na podstawie której dokonano wyboru wykonawcy, chyba że w zapytaniu ofertowym została przewidziana możliwość dokonania takiej zmiany oraz zostały określone warunki takiej zmiany.</w:t>
      </w:r>
      <w:r w:rsidR="00B264DC">
        <w:rPr>
          <w:rFonts w:ascii="Times New Roman" w:eastAsia="Times New Roman" w:hAnsi="Times New Roman" w:cs="Times New Roman"/>
          <w:sz w:val="24"/>
          <w:szCs w:val="24"/>
          <w:lang w:eastAsia="pl-PL"/>
        </w:rPr>
        <w:t xml:space="preserve"> </w:t>
      </w:r>
      <w:r w:rsidR="00B264DC">
        <w:rPr>
          <w:rFonts w:ascii="Times New Roman" w:eastAsia="Times New Roman" w:hAnsi="Times New Roman"/>
          <w:sz w:val="24"/>
          <w:szCs w:val="24"/>
          <w:lang w:eastAsia="pl-PL"/>
        </w:rPr>
        <w:t>Nie jest możliwe dokonywanie zmian w umowie polegających na zmniejszeniu zakresu świadczenia wykonawcy w stosunku do zobowiązania zawartego w ofercie.</w:t>
      </w:r>
    </w:p>
    <w:p w14:paraId="574F3AC9" w14:textId="77777777" w:rsidR="00B264DC" w:rsidRPr="002865EE" w:rsidRDefault="00B264DC" w:rsidP="00B264DC">
      <w:pPr>
        <w:spacing w:before="120" w:after="120" w:line="240" w:lineRule="auto"/>
        <w:ind w:left="357"/>
        <w:jc w:val="both"/>
        <w:rPr>
          <w:rFonts w:ascii="Times New Roman" w:eastAsia="Times New Roman" w:hAnsi="Times New Roman"/>
          <w:sz w:val="24"/>
          <w:szCs w:val="24"/>
          <w:lang w:eastAsia="pl-PL"/>
        </w:rPr>
      </w:pPr>
      <w:r w:rsidRPr="002865EE">
        <w:rPr>
          <w:rFonts w:ascii="Times New Roman" w:eastAsia="Times New Roman" w:hAnsi="Times New Roman"/>
          <w:sz w:val="24"/>
          <w:szCs w:val="24"/>
          <w:lang w:eastAsia="pl-PL"/>
        </w:rPr>
        <w:t xml:space="preserve">Zmiana umowy z wykonawcą jest dozwolona w sytuacji, w której wystąpiła konieczność wykonania dodatkowych prac, które stały się konieczne na skutek zaistnienia sytuacji niemożliwej wcześniej do przewidzenia, a które są niezbędne do prawidłowego wykonania zamówienia podstawowego lub też z ww. powodów nastąpiła rezygnacja </w:t>
      </w:r>
      <w:r w:rsidR="00453C77">
        <w:rPr>
          <w:rFonts w:ascii="Times New Roman" w:eastAsia="Times New Roman" w:hAnsi="Times New Roman"/>
          <w:sz w:val="24"/>
          <w:szCs w:val="24"/>
          <w:lang w:eastAsia="pl-PL"/>
        </w:rPr>
        <w:br/>
      </w:r>
      <w:r w:rsidRPr="002865EE">
        <w:rPr>
          <w:rFonts w:ascii="Times New Roman" w:eastAsia="Times New Roman" w:hAnsi="Times New Roman"/>
          <w:sz w:val="24"/>
          <w:szCs w:val="24"/>
          <w:lang w:eastAsia="pl-PL"/>
        </w:rPr>
        <w:t>w wykonania części prac. W takim przypadku należy wziąć pod uwagę dwie okoliczności:</w:t>
      </w:r>
    </w:p>
    <w:p w14:paraId="158F0877" w14:textId="77777777" w:rsidR="00B264DC" w:rsidRPr="002865EE" w:rsidRDefault="00B264DC" w:rsidP="00B264DC">
      <w:pPr>
        <w:spacing w:before="120" w:after="120" w:line="240" w:lineRule="auto"/>
        <w:ind w:left="357"/>
        <w:jc w:val="both"/>
        <w:rPr>
          <w:rFonts w:ascii="Times New Roman" w:eastAsia="Times New Roman" w:hAnsi="Times New Roman"/>
          <w:sz w:val="24"/>
          <w:szCs w:val="24"/>
          <w:lang w:eastAsia="pl-PL"/>
        </w:rPr>
      </w:pPr>
      <w:r w:rsidRPr="002865EE">
        <w:rPr>
          <w:rFonts w:ascii="Times New Roman" w:eastAsia="Times New Roman" w:hAnsi="Times New Roman"/>
          <w:sz w:val="24"/>
          <w:szCs w:val="24"/>
          <w:lang w:eastAsia="pl-PL"/>
        </w:rPr>
        <w:t xml:space="preserve">- z przyczyn technicznych lub gospodarczych, oddzielenie zamówienia dodatkowego </w:t>
      </w:r>
      <w:r w:rsidR="00453C77">
        <w:rPr>
          <w:rFonts w:ascii="Times New Roman" w:eastAsia="Times New Roman" w:hAnsi="Times New Roman"/>
          <w:sz w:val="24"/>
          <w:szCs w:val="24"/>
          <w:lang w:eastAsia="pl-PL"/>
        </w:rPr>
        <w:br/>
      </w:r>
      <w:r w:rsidRPr="002865EE">
        <w:rPr>
          <w:rFonts w:ascii="Times New Roman" w:eastAsia="Times New Roman" w:hAnsi="Times New Roman"/>
          <w:sz w:val="24"/>
          <w:szCs w:val="24"/>
          <w:lang w:eastAsia="pl-PL"/>
        </w:rPr>
        <w:t xml:space="preserve">od zamówienia podstawowego lub wykonanie części zamówienia podstawowego, </w:t>
      </w:r>
      <w:r w:rsidR="00453C77">
        <w:rPr>
          <w:rFonts w:ascii="Times New Roman" w:eastAsia="Times New Roman" w:hAnsi="Times New Roman"/>
          <w:sz w:val="24"/>
          <w:szCs w:val="24"/>
          <w:lang w:eastAsia="pl-PL"/>
        </w:rPr>
        <w:br/>
      </w:r>
      <w:r w:rsidRPr="002865EE">
        <w:rPr>
          <w:rFonts w:ascii="Times New Roman" w:eastAsia="Times New Roman" w:hAnsi="Times New Roman"/>
          <w:sz w:val="24"/>
          <w:szCs w:val="24"/>
          <w:lang w:eastAsia="pl-PL"/>
        </w:rPr>
        <w:t>z którego zamierzano zrezygnować, wymagałoby znacznego zwiększenia kosztów zamawiającego</w:t>
      </w:r>
    </w:p>
    <w:p w14:paraId="2B446FBC" w14:textId="77777777" w:rsidR="00B264DC" w:rsidRPr="002865EE" w:rsidRDefault="00B264DC" w:rsidP="00B264DC">
      <w:pPr>
        <w:spacing w:before="120" w:after="120" w:line="240" w:lineRule="auto"/>
        <w:ind w:left="357"/>
        <w:jc w:val="both"/>
        <w:rPr>
          <w:rFonts w:ascii="Times New Roman" w:eastAsia="Times New Roman" w:hAnsi="Times New Roman"/>
          <w:sz w:val="24"/>
          <w:szCs w:val="24"/>
          <w:lang w:eastAsia="pl-PL"/>
        </w:rPr>
      </w:pPr>
      <w:r w:rsidRPr="002865EE">
        <w:rPr>
          <w:rFonts w:ascii="Times New Roman" w:eastAsia="Times New Roman" w:hAnsi="Times New Roman"/>
          <w:sz w:val="24"/>
          <w:szCs w:val="24"/>
          <w:lang w:eastAsia="pl-PL"/>
        </w:rPr>
        <w:t xml:space="preserve">lub </w:t>
      </w:r>
    </w:p>
    <w:p w14:paraId="7B7F431B" w14:textId="77777777" w:rsidR="00B264DC" w:rsidRPr="00053E15" w:rsidRDefault="00B264DC" w:rsidP="00B264DC">
      <w:pPr>
        <w:spacing w:before="120" w:after="120" w:line="240" w:lineRule="auto"/>
        <w:ind w:left="357"/>
        <w:jc w:val="both"/>
        <w:rPr>
          <w:rFonts w:ascii="Times New Roman" w:eastAsia="Times New Roman" w:hAnsi="Times New Roman"/>
          <w:sz w:val="24"/>
          <w:szCs w:val="24"/>
          <w:lang w:eastAsia="pl-PL"/>
        </w:rPr>
      </w:pPr>
      <w:r w:rsidRPr="002865EE">
        <w:rPr>
          <w:rFonts w:ascii="Times New Roman" w:eastAsia="Times New Roman" w:hAnsi="Times New Roman"/>
          <w:sz w:val="24"/>
          <w:szCs w:val="24"/>
          <w:lang w:eastAsia="pl-PL"/>
        </w:rPr>
        <w:t>- wykonanie zamówienia podstawowego jest uzależnione od wykonania zamówienia dodatkowego, bądź rezygnacji z części zamówienia podstawowego.</w:t>
      </w:r>
    </w:p>
    <w:p w14:paraId="5C3E4B68" w14:textId="77777777" w:rsidR="00AB2A5F" w:rsidRPr="00AB2A5F" w:rsidRDefault="00AB2A5F" w:rsidP="00BF575E">
      <w:pPr>
        <w:spacing w:before="120" w:after="120" w:line="240" w:lineRule="auto"/>
        <w:jc w:val="both"/>
        <w:rPr>
          <w:rFonts w:ascii="Times New Roman" w:eastAsia="Times New Roman" w:hAnsi="Times New Roman" w:cs="Times New Roman"/>
          <w:sz w:val="24"/>
          <w:szCs w:val="24"/>
          <w:lang w:eastAsia="pl-PL"/>
        </w:rPr>
      </w:pPr>
    </w:p>
    <w:p w14:paraId="5CDFC47F"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Z postępowania o udzielenie zamówienia sporządzany jest protokół zawierający</w:t>
      </w:r>
      <w:r w:rsidRPr="00AB2A5F">
        <w:rPr>
          <w:rFonts w:ascii="Times New Roman" w:eastAsia="Times New Roman" w:hAnsi="Times New Roman" w:cs="Times New Roman"/>
          <w:sz w:val="24"/>
          <w:szCs w:val="24"/>
          <w:lang w:eastAsia="pl-PL"/>
        </w:rPr>
        <w:br/>
        <w:t>co najmniej:</w:t>
      </w:r>
    </w:p>
    <w:p w14:paraId="0F8235AC"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informację o sposobie upublicznienia zapytania ofertowego przez beneficjenta;</w:t>
      </w:r>
    </w:p>
    <w:p w14:paraId="1151D2CA"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wykaz ofert, które wpłynęły do beneficjenta w odpowiedzi na zapytanie ofertowe wraz ze wskazaniem daty wpłynięcia oferty do beneficjenta oraz z podaniem tych danych z ofert, które stanowią odpowiedź na warunki udziału w postępowaniu </w:t>
      </w:r>
      <w:r w:rsidRPr="00AB2A5F">
        <w:rPr>
          <w:rFonts w:ascii="Times New Roman" w:eastAsia="Times New Roman" w:hAnsi="Times New Roman" w:cs="Times New Roman"/>
          <w:sz w:val="24"/>
          <w:szCs w:val="24"/>
          <w:lang w:eastAsia="pl-PL"/>
        </w:rPr>
        <w:br/>
        <w:t>i kryteria oceny ofert;</w:t>
      </w:r>
    </w:p>
    <w:p w14:paraId="0B1057EB"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informację o spełnieniu warunku, o którym mowa w ust. 6;</w:t>
      </w:r>
    </w:p>
    <w:p w14:paraId="0D097F42"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informację o spełnieniu warunków udziału w postępowaniu przez oferentów;</w:t>
      </w:r>
    </w:p>
    <w:p w14:paraId="4063B2E3"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lastRenderedPageBreak/>
        <w:t>informację o wagach punktowych lub procentowych przypisanych do poszczególnych kryteriów oceny i sposobie przyznawania punktacji za spełnienie danego kryterium,</w:t>
      </w:r>
    </w:p>
    <w:p w14:paraId="4BD272E0"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wskazanie wybranej oferty wraz z uzasadnieniem wyboru;</w:t>
      </w:r>
    </w:p>
    <w:p w14:paraId="638DCEFE"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datę sporządzenia protokołu i podpis beneficjenta lub osoby upoważnionej </w:t>
      </w:r>
      <w:r w:rsidR="009868BB">
        <w:rPr>
          <w:rFonts w:ascii="Times New Roman" w:eastAsia="Times New Roman" w:hAnsi="Times New Roman" w:cs="Times New Roman"/>
          <w:sz w:val="24"/>
          <w:szCs w:val="24"/>
          <w:lang w:eastAsia="pl-PL"/>
        </w:rPr>
        <w:br/>
      </w:r>
      <w:r w:rsidRPr="00AB2A5F">
        <w:rPr>
          <w:rFonts w:ascii="Times New Roman" w:eastAsia="Times New Roman" w:hAnsi="Times New Roman" w:cs="Times New Roman"/>
          <w:sz w:val="24"/>
          <w:szCs w:val="24"/>
          <w:lang w:eastAsia="pl-PL"/>
        </w:rPr>
        <w:t>przez beneficjenta do podejmowania czynności w jego imieniu;</w:t>
      </w:r>
    </w:p>
    <w:p w14:paraId="524ADB63" w14:textId="77777777" w:rsidR="00AB2A5F" w:rsidRPr="00AB2A5F" w:rsidRDefault="00AB2A5F" w:rsidP="00AB2A5F">
      <w:pPr>
        <w:numPr>
          <w:ilvl w:val="1"/>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następujące załączniki:</w:t>
      </w:r>
    </w:p>
    <w:p w14:paraId="1CCF3B23"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potwierdzenie udokumentowania publikacji zapytania na stronie internetowej,</w:t>
      </w:r>
      <w:r w:rsidRPr="00AB2A5F">
        <w:rPr>
          <w:rFonts w:ascii="Times New Roman" w:eastAsia="Times New Roman" w:hAnsi="Times New Roman" w:cs="Times New Roman"/>
          <w:sz w:val="24"/>
          <w:szCs w:val="24"/>
          <w:lang w:eastAsia="pl-PL"/>
        </w:rPr>
        <w:br/>
        <w:t xml:space="preserve">wskazanej w komunikacie, o którym mowa w ust. 8, a do czasu uruchomienia </w:t>
      </w:r>
      <w:r w:rsidRPr="00AB2A5F">
        <w:rPr>
          <w:rFonts w:ascii="Times New Roman" w:eastAsia="Times New Roman" w:hAnsi="Times New Roman" w:cs="Times New Roman"/>
          <w:sz w:val="24"/>
          <w:szCs w:val="24"/>
          <w:lang w:eastAsia="pl-PL"/>
        </w:rPr>
        <w:br/>
        <w:t>tej strony, kopie zapytania ofertowego skierowane do potencjalnych wykonawców zamówienia wraz z potwierdzeniem ich wysłania oraz potwierdzenie udokumentowania publikacji tego zapytania na stronie internetowej beneficjenta,</w:t>
      </w:r>
      <w:r w:rsidRPr="00AB2A5F">
        <w:rPr>
          <w:rFonts w:ascii="Times New Roman" w:eastAsia="Times New Roman" w:hAnsi="Times New Roman" w:cs="Times New Roman"/>
          <w:sz w:val="24"/>
          <w:szCs w:val="24"/>
          <w:lang w:eastAsia="pl-PL"/>
        </w:rPr>
        <w:br/>
        <w:t>o ile posiada taką stronę,</w:t>
      </w:r>
    </w:p>
    <w:p w14:paraId="551C5CD8" w14:textId="77777777" w:rsidR="00AB2A5F" w:rsidRPr="00AB2A5F" w:rsidRDefault="00AB2A5F" w:rsidP="00AB2A5F">
      <w:pPr>
        <w:numPr>
          <w:ilvl w:val="2"/>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potwierdzenie odpowiedniego upublicznienia informacji o modyfikacji treści zapytania ofertowego na stronie internetowej wskazanej w komunikacie, o którym mowa w ust. 8, a do czasu uruchomienia tej strony internetowej, wysłania informacji o zmianie zapytania ofertowego do wszystkich potencjalnych wykonawców, do których zapytanie to zostało skierowane oraz upublicznienia tej informacji co najmniej na stronie internetowej beneficjenta, o ile posiada taką stronę,</w:t>
      </w:r>
    </w:p>
    <w:p w14:paraId="3C22ADF9"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złożone oferty,</w:t>
      </w:r>
    </w:p>
    <w:p w14:paraId="19790BB1"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oświadczenie/oświadczenia o braku powiązań z wykonawcami, którzy złożyli oferty, podpisane przez beneficjenta lub osoby upoważnione do zaciągania zobowiązań w imieniu beneficjenta lub osoby wykonujące w imieniu beneficjenta czynności związane z przygotowaniem i przeprowadzeniem procedury wyboru wykonawcy,</w:t>
      </w:r>
    </w:p>
    <w:p w14:paraId="53C23DCC"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potwierdzenie odpowiedniego upublicznienia informacji o wyniku postępowania </w:t>
      </w:r>
      <w:r w:rsidRPr="00AB2A5F">
        <w:rPr>
          <w:rFonts w:ascii="Times New Roman" w:eastAsia="Times New Roman" w:hAnsi="Times New Roman" w:cs="Times New Roman"/>
          <w:sz w:val="24"/>
          <w:szCs w:val="24"/>
          <w:lang w:eastAsia="pl-PL"/>
        </w:rPr>
        <w:br/>
        <w:t xml:space="preserve">na stronie internetowej, wskazanej w komunikacie, o którym mowa w ust. 8, </w:t>
      </w:r>
      <w:r w:rsidRPr="00AB2A5F">
        <w:rPr>
          <w:rFonts w:ascii="Times New Roman" w:eastAsia="Times New Roman" w:hAnsi="Times New Roman" w:cs="Times New Roman"/>
          <w:sz w:val="24"/>
          <w:szCs w:val="24"/>
          <w:lang w:eastAsia="pl-PL"/>
        </w:rPr>
        <w:br/>
        <w:t xml:space="preserve">a do czasu uruchomienia tej strony internetowej – wysłania informacji o wyniku postępowania do wszystkich potencjalnych wykonawców, do których zostało skierowane zapytanie ofertowe oraz upublicznienia tej informacji co najmniej </w:t>
      </w:r>
      <w:r w:rsidRPr="00AB2A5F">
        <w:rPr>
          <w:rFonts w:ascii="Times New Roman" w:eastAsia="Times New Roman" w:hAnsi="Times New Roman" w:cs="Times New Roman"/>
          <w:sz w:val="24"/>
          <w:szCs w:val="24"/>
          <w:lang w:eastAsia="pl-PL"/>
        </w:rPr>
        <w:br/>
        <w:t>na stronie internetowej beneficjenta, o ile posiada taką stronę,</w:t>
      </w:r>
    </w:p>
    <w:p w14:paraId="5DC9934C"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kopię umowy z wykonawcą lub oryginał stosownego dokumentu sprzedaży potwierdzającego zawarcie umowy z wykonawcą,</w:t>
      </w:r>
    </w:p>
    <w:p w14:paraId="1924C2CC" w14:textId="77777777" w:rsidR="00AB2A5F" w:rsidRPr="00AB2A5F" w:rsidRDefault="00AB2A5F" w:rsidP="00AB2A5F">
      <w:pPr>
        <w:numPr>
          <w:ilvl w:val="2"/>
          <w:numId w:val="1"/>
        </w:numPr>
        <w:spacing w:before="120" w:after="120" w:line="240" w:lineRule="auto"/>
        <w:ind w:hanging="357"/>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inne dokumenty istotne dla postępowania ofertowego, w szczególności korespondencję z wykonawcami.</w:t>
      </w:r>
    </w:p>
    <w:p w14:paraId="3251CD13" w14:textId="77777777" w:rsidR="00AB2A5F" w:rsidRPr="00AB2A5F" w:rsidRDefault="00AB2A5F" w:rsidP="00AB2A5F">
      <w:pPr>
        <w:numPr>
          <w:ilvl w:val="0"/>
          <w:numId w:val="1"/>
        </w:numPr>
        <w:spacing w:before="120" w:after="120" w:line="240" w:lineRule="auto"/>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Dla udokumentowania czynności związanych z udzieleniem zamówienia dopuszczalna jest forma pisemna lub elektroniczna lub faks, z zastrzeżeniem że:</w:t>
      </w:r>
    </w:p>
    <w:p w14:paraId="073517E4" w14:textId="77777777" w:rsidR="00AB2A5F" w:rsidRPr="00AB2A5F" w:rsidRDefault="00AB2A5F" w:rsidP="00AB2A5F">
      <w:pPr>
        <w:numPr>
          <w:ilvl w:val="1"/>
          <w:numId w:val="1"/>
        </w:numPr>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protokół, o którym mowa w ust. 17, sporządzany jest w formie pisemnej;</w:t>
      </w:r>
    </w:p>
    <w:p w14:paraId="1AE22BF8" w14:textId="77777777" w:rsidR="00AB2A5F" w:rsidRPr="00AB2A5F" w:rsidRDefault="00AB2A5F" w:rsidP="00AB2A5F">
      <w:pPr>
        <w:numPr>
          <w:ilvl w:val="1"/>
          <w:numId w:val="1"/>
        </w:numPr>
        <w:jc w:val="both"/>
        <w:rPr>
          <w:rFonts w:ascii="Times New Roman" w:eastAsia="Times New Roman" w:hAnsi="Times New Roman" w:cs="Times New Roman"/>
          <w:sz w:val="24"/>
          <w:szCs w:val="24"/>
          <w:lang w:eastAsia="pl-PL"/>
        </w:rPr>
      </w:pPr>
      <w:r w:rsidRPr="00AB2A5F">
        <w:rPr>
          <w:rFonts w:ascii="Times New Roman" w:eastAsia="Times New Roman" w:hAnsi="Times New Roman" w:cs="Times New Roman"/>
          <w:sz w:val="24"/>
          <w:szCs w:val="24"/>
          <w:lang w:eastAsia="pl-PL"/>
        </w:rPr>
        <w:t xml:space="preserve">umowa z wykonawcą zamówienia, o której mowa w ust. 14, w przypadku, </w:t>
      </w:r>
      <w:r w:rsidR="009868BB">
        <w:rPr>
          <w:rFonts w:ascii="Times New Roman" w:eastAsia="Times New Roman" w:hAnsi="Times New Roman" w:cs="Times New Roman"/>
          <w:sz w:val="24"/>
          <w:szCs w:val="24"/>
          <w:lang w:eastAsia="pl-PL"/>
        </w:rPr>
        <w:br/>
      </w:r>
      <w:r w:rsidRPr="00AB2A5F">
        <w:rPr>
          <w:rFonts w:ascii="Times New Roman" w:eastAsia="Times New Roman" w:hAnsi="Times New Roman" w:cs="Times New Roman"/>
          <w:sz w:val="24"/>
          <w:szCs w:val="24"/>
          <w:lang w:eastAsia="pl-PL"/>
        </w:rPr>
        <w:t>gdy przedmiotem zamówienia są roboty budowlane, zawierana jest w formie pisemnej</w:t>
      </w:r>
      <w:r w:rsidR="009868BB">
        <w:rPr>
          <w:rFonts w:ascii="Times New Roman" w:eastAsia="Times New Roman" w:hAnsi="Times New Roman" w:cs="Times New Roman"/>
          <w:sz w:val="24"/>
          <w:szCs w:val="24"/>
          <w:lang w:eastAsia="pl-PL"/>
        </w:rPr>
        <w:br/>
      </w:r>
      <w:r w:rsidRPr="00AB2A5F">
        <w:rPr>
          <w:rFonts w:ascii="Times New Roman" w:eastAsia="Times New Roman" w:hAnsi="Times New Roman" w:cs="Times New Roman"/>
          <w:sz w:val="24"/>
          <w:szCs w:val="24"/>
          <w:lang w:eastAsia="pl-PL"/>
        </w:rPr>
        <w:t xml:space="preserve"> a w </w:t>
      </w:r>
      <w:r w:rsidRPr="00AB2A5F">
        <w:rPr>
          <w:rFonts w:ascii="Times New Roman" w:eastAsia="Calibri" w:hAnsi="Times New Roman" w:cs="Times New Roman"/>
          <w:sz w:val="24"/>
          <w:szCs w:val="24"/>
        </w:rPr>
        <w:t xml:space="preserve">przypadku pozostałych zamówień potwierdzeniem zawarcia umowy jest </w:t>
      </w:r>
      <w:r w:rsidR="009868BB">
        <w:rPr>
          <w:rFonts w:ascii="Times New Roman" w:eastAsia="Calibri" w:hAnsi="Times New Roman" w:cs="Times New Roman"/>
          <w:sz w:val="24"/>
          <w:szCs w:val="24"/>
        </w:rPr>
        <w:br/>
      </w:r>
      <w:r w:rsidRPr="00AB2A5F">
        <w:rPr>
          <w:rFonts w:ascii="Times New Roman" w:eastAsia="Calibri" w:hAnsi="Times New Roman" w:cs="Times New Roman"/>
          <w:sz w:val="24"/>
          <w:szCs w:val="24"/>
        </w:rPr>
        <w:lastRenderedPageBreak/>
        <w:t xml:space="preserve">co najmniej oryginał stosownego dokumentu </w:t>
      </w:r>
      <w:r w:rsidRPr="00AB2A5F">
        <w:rPr>
          <w:rFonts w:ascii="Times New Roman" w:eastAsia="Calibri" w:hAnsi="Times New Roman" w:cs="Times New Roman"/>
          <w:i/>
          <w:iCs/>
          <w:sz w:val="24"/>
          <w:szCs w:val="24"/>
        </w:rPr>
        <w:t xml:space="preserve">potwierdzającego dokonanie </w:t>
      </w:r>
      <w:r w:rsidRPr="00AB2A5F">
        <w:rPr>
          <w:rFonts w:ascii="Times New Roman" w:eastAsia="Calibri" w:hAnsi="Times New Roman" w:cs="Times New Roman"/>
          <w:i/>
          <w:sz w:val="24"/>
        </w:rPr>
        <w:t>sprzedaży</w:t>
      </w:r>
      <w:r w:rsidRPr="00AB2A5F">
        <w:rPr>
          <w:rFonts w:ascii="Times New Roman" w:eastAsia="Calibri" w:hAnsi="Times New Roman" w:cs="Times New Roman"/>
          <w:i/>
          <w:iCs/>
          <w:sz w:val="24"/>
          <w:szCs w:val="24"/>
        </w:rPr>
        <w:t xml:space="preserve"> lub wykonanie usługi</w:t>
      </w:r>
      <w:r w:rsidRPr="00AB2A5F">
        <w:rPr>
          <w:rFonts w:ascii="Times New Roman" w:eastAsia="Calibri" w:hAnsi="Times New Roman" w:cs="Times New Roman"/>
          <w:sz w:val="24"/>
          <w:szCs w:val="24"/>
        </w:rPr>
        <w:t>, zawierającego szczegółowe dane o transakcji.</w:t>
      </w:r>
    </w:p>
    <w:p w14:paraId="71BD8E06" w14:textId="77777777" w:rsidR="00AB2A5F" w:rsidRPr="00AB2A5F" w:rsidRDefault="00AB2A5F" w:rsidP="00AB2A5F">
      <w:pPr>
        <w:spacing w:before="120" w:after="120" w:line="240" w:lineRule="auto"/>
        <w:jc w:val="both"/>
        <w:rPr>
          <w:rFonts w:ascii="Times New Roman" w:eastAsia="Calibri" w:hAnsi="Times New Roman" w:cs="Times New Roman"/>
          <w:sz w:val="24"/>
          <w:szCs w:val="24"/>
        </w:rPr>
      </w:pPr>
    </w:p>
    <w:p w14:paraId="0FFE8095" w14:textId="77777777" w:rsidR="008427F0" w:rsidRDefault="008427F0"/>
    <w:sectPr w:rsidR="008427F0" w:rsidSect="000F59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EA360" w14:textId="77777777" w:rsidR="00D71FEA" w:rsidRDefault="00D71FEA" w:rsidP="00AB2A5F">
      <w:pPr>
        <w:spacing w:after="0" w:line="240" w:lineRule="auto"/>
      </w:pPr>
      <w:r>
        <w:separator/>
      </w:r>
    </w:p>
  </w:endnote>
  <w:endnote w:type="continuationSeparator" w:id="0">
    <w:p w14:paraId="2B3EDCB1" w14:textId="77777777" w:rsidR="00D71FEA" w:rsidRDefault="00D71FEA" w:rsidP="00AB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C63A5" w14:textId="77777777" w:rsidR="009D72A8" w:rsidRPr="00AB2A5F" w:rsidRDefault="00C51ED6">
    <w:pPr>
      <w:pStyle w:val="Stopka"/>
      <w:rPr>
        <w:rFonts w:ascii="Times New Roman" w:hAnsi="Times New Roman"/>
        <w:lang w:val="pl-PL"/>
      </w:rPr>
    </w:pPr>
    <w:r w:rsidRPr="009D72A8">
      <w:rPr>
        <w:rFonts w:ascii="Times New Roman" w:eastAsia="Times New Roman" w:hAnsi="Times New Roman"/>
      </w:rPr>
      <w:t xml:space="preserve">str. </w:t>
    </w:r>
    <w:r w:rsidRPr="009D72A8">
      <w:rPr>
        <w:rFonts w:ascii="Times New Roman" w:eastAsia="Times New Roman" w:hAnsi="Times New Roman"/>
      </w:rPr>
      <w:fldChar w:fldCharType="begin"/>
    </w:r>
    <w:r w:rsidRPr="009D72A8">
      <w:rPr>
        <w:rFonts w:ascii="Times New Roman" w:hAnsi="Times New Roman"/>
      </w:rPr>
      <w:instrText>PAGE    \* MERGEFORMAT</w:instrText>
    </w:r>
    <w:r w:rsidRPr="009D72A8">
      <w:rPr>
        <w:rFonts w:ascii="Times New Roman" w:eastAsia="Times New Roman" w:hAnsi="Times New Roman"/>
      </w:rPr>
      <w:fldChar w:fldCharType="separate"/>
    </w:r>
    <w:r w:rsidR="00BF575E" w:rsidRPr="00BF575E">
      <w:rPr>
        <w:rFonts w:ascii="Times New Roman" w:eastAsia="Times New Roman" w:hAnsi="Times New Roman"/>
        <w:noProof/>
      </w:rPr>
      <w:t>6</w:t>
    </w:r>
    <w:r w:rsidRPr="009D72A8">
      <w:rPr>
        <w:rFonts w:ascii="Times New Roman" w:eastAsia="Times New Roman" w:hAnsi="Times New Roman"/>
      </w:rPr>
      <w:fldChar w:fldCharType="end"/>
    </w:r>
    <w:r>
      <w:rPr>
        <w:rFonts w:ascii="Times New Roman" w:eastAsia="Times New Roman" w:hAnsi="Times New Roman"/>
        <w:lang w:val="pl-PL"/>
      </w:rPr>
      <w:t xml:space="preserve">                                                                            </w:t>
    </w:r>
    <w:r w:rsidR="00AB2A5F">
      <w:rPr>
        <w:rFonts w:ascii="Times New Roman" w:eastAsia="Times New Roman" w:hAnsi="Times New Roman"/>
        <w:lang w:val="pl-PL"/>
      </w:rPr>
      <w:t xml:space="preserve">                             </w:t>
    </w:r>
    <w:r>
      <w:rPr>
        <w:rFonts w:ascii="Times New Roman" w:eastAsia="Times New Roman" w:hAnsi="Times New Roman"/>
        <w:lang w:val="pl-PL"/>
      </w:rPr>
      <w:t xml:space="preserve"> </w:t>
    </w:r>
    <w:r>
      <w:rPr>
        <w:rFonts w:ascii="Cambria" w:hAnsi="Cambria"/>
        <w:sz w:val="16"/>
        <w:szCs w:val="16"/>
      </w:rPr>
      <w:t>U-1</w:t>
    </w:r>
    <w:r w:rsidR="00EB07EC">
      <w:rPr>
        <w:rFonts w:ascii="Cambria" w:hAnsi="Cambria"/>
        <w:sz w:val="16"/>
        <w:szCs w:val="16"/>
        <w:lang w:val="pl-PL"/>
      </w:rPr>
      <w:t>.3</w:t>
    </w:r>
    <w:r w:rsidR="00AB2A5F">
      <w:rPr>
        <w:rFonts w:ascii="Cambria" w:hAnsi="Cambria"/>
        <w:sz w:val="16"/>
        <w:szCs w:val="16"/>
      </w:rPr>
      <w:t>/PROW 2014-2020/7.2.</w:t>
    </w:r>
    <w:r w:rsidR="00AB2A5F">
      <w:rPr>
        <w:rFonts w:ascii="Cambria" w:hAnsi="Cambria"/>
        <w:sz w:val="16"/>
        <w:szCs w:val="16"/>
        <w:lang w:val="pl-PL"/>
      </w:rPr>
      <w:t>2</w:t>
    </w:r>
    <w:r w:rsidR="00AB2A5F">
      <w:rPr>
        <w:rFonts w:ascii="Cambria" w:hAnsi="Cambria"/>
        <w:sz w:val="16"/>
        <w:szCs w:val="16"/>
      </w:rPr>
      <w:t>/1</w:t>
    </w:r>
    <w:r w:rsidR="00AB2A5F">
      <w:rPr>
        <w:rFonts w:ascii="Cambria" w:hAnsi="Cambria"/>
        <w:sz w:val="16"/>
        <w:szCs w:val="16"/>
        <w:lang w:val="pl-PL"/>
      </w:rPr>
      <w:t>6</w:t>
    </w:r>
    <w:r w:rsidR="00AB2A5F">
      <w:rPr>
        <w:rFonts w:ascii="Cambria" w:hAnsi="Cambria"/>
        <w:sz w:val="16"/>
        <w:szCs w:val="16"/>
      </w:rPr>
      <w:t>/</w:t>
    </w:r>
    <w:r w:rsidR="001D78D3">
      <w:rPr>
        <w:rFonts w:ascii="Cambria" w:hAnsi="Cambria"/>
        <w:sz w:val="16"/>
        <w:szCs w:val="16"/>
        <w:lang w:val="pl-PL"/>
      </w:rPr>
      <w:t>2z</w:t>
    </w:r>
  </w:p>
  <w:p w14:paraId="47176252" w14:textId="77777777" w:rsidR="009D72A8" w:rsidRDefault="00D71F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D7717" w14:textId="77777777" w:rsidR="00D71FEA" w:rsidRDefault="00D71FEA" w:rsidP="00AB2A5F">
      <w:pPr>
        <w:spacing w:after="0" w:line="240" w:lineRule="auto"/>
      </w:pPr>
      <w:r>
        <w:separator/>
      </w:r>
    </w:p>
  </w:footnote>
  <w:footnote w:type="continuationSeparator" w:id="0">
    <w:p w14:paraId="5832B707" w14:textId="77777777" w:rsidR="00D71FEA" w:rsidRDefault="00D71FEA" w:rsidP="00AB2A5F">
      <w:pPr>
        <w:spacing w:after="0" w:line="240" w:lineRule="auto"/>
      </w:pPr>
      <w:r>
        <w:continuationSeparator/>
      </w:r>
    </w:p>
  </w:footnote>
  <w:footnote w:id="1">
    <w:p w14:paraId="6BEE0403" w14:textId="77777777" w:rsidR="00AB2A5F" w:rsidRDefault="00AB2A5F" w:rsidP="00AB2A5F">
      <w:pPr>
        <w:pStyle w:val="Tekstprzypisudolnego"/>
        <w:rPr>
          <w:rFonts w:ascii="Arial" w:hAnsi="Arial" w:cs="Arial"/>
          <w:sz w:val="18"/>
          <w:szCs w:val="18"/>
        </w:rPr>
      </w:pPr>
      <w:r>
        <w:rPr>
          <w:rStyle w:val="Odwoanieprzypisudolnego"/>
          <w:rFonts w:ascii="Arial" w:hAnsi="Arial" w:cs="Arial"/>
          <w:sz w:val="18"/>
          <w:szCs w:val="18"/>
        </w:rPr>
        <w:footnoteRef/>
      </w:r>
      <w:r>
        <w:rPr>
          <w:rFonts w:ascii="Arial" w:hAnsi="Arial" w:cs="Arial"/>
          <w:sz w:val="18"/>
          <w:szCs w:val="18"/>
        </w:rPr>
        <w:t xml:space="preserve"> </w:t>
      </w:r>
      <w:r w:rsidRPr="004010AF">
        <w:rPr>
          <w:rFonts w:ascii="Times New Roman" w:hAnsi="Times New Roman"/>
          <w:sz w:val="16"/>
          <w:szCs w:val="16"/>
        </w:rPr>
        <w:t>W przypadku gdy beneficjent dopuszcza składanie ofert częściowych postępowanie może zakończyć się wyborem kilku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4F0F7" w14:textId="77777777" w:rsidR="00025140" w:rsidRPr="002D705E" w:rsidRDefault="00C51ED6" w:rsidP="00025140">
    <w:pPr>
      <w:pStyle w:val="Nagwek"/>
      <w:rPr>
        <w:rFonts w:ascii="Times New Roman" w:hAnsi="Times New Roman"/>
        <w:sz w:val="24"/>
        <w:szCs w:val="24"/>
        <w:lang w:val="pl-PL"/>
      </w:rPr>
    </w:pPr>
    <w:r>
      <w:rPr>
        <w:rFonts w:ascii="Times New Roman" w:hAnsi="Times New Roman"/>
        <w:b/>
        <w:sz w:val="24"/>
        <w:szCs w:val="24"/>
        <w:lang w:val="pl-PL"/>
      </w:rPr>
      <w:t xml:space="preserve">                                                                                                           </w:t>
    </w:r>
    <w:r w:rsidRPr="00AD7334">
      <w:rPr>
        <w:rFonts w:ascii="Times New Roman" w:hAnsi="Times New Roman"/>
        <w:b/>
        <w:sz w:val="24"/>
        <w:szCs w:val="24"/>
      </w:rPr>
      <w:t xml:space="preserve">Załącznik nr </w:t>
    </w:r>
    <w:r w:rsidR="0090202D">
      <w:rPr>
        <w:rFonts w:ascii="Times New Roman" w:hAnsi="Times New Roman"/>
        <w:b/>
        <w:sz w:val="24"/>
        <w:szCs w:val="24"/>
        <w:lang w:val="pl-PL"/>
      </w:rPr>
      <w:t>3</w:t>
    </w:r>
    <w:r w:rsidRPr="00AD7334">
      <w:rPr>
        <w:rFonts w:ascii="Times New Roman" w:hAnsi="Times New Roman"/>
        <w:b/>
        <w:sz w:val="24"/>
        <w:szCs w:val="24"/>
      </w:rPr>
      <w:t xml:space="preserve"> do </w:t>
    </w:r>
    <w:r>
      <w:rPr>
        <w:rFonts w:ascii="Times New Roman" w:hAnsi="Times New Roman"/>
        <w:b/>
        <w:sz w:val="24"/>
        <w:szCs w:val="24"/>
        <w:lang w:val="pl-PL"/>
      </w:rPr>
      <w:t>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7E6C2C"/>
    <w:multiLevelType w:val="multilevel"/>
    <w:tmpl w:val="E88E257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B055299"/>
    <w:multiLevelType w:val="multilevel"/>
    <w:tmpl w:val="E384FA34"/>
    <w:lvl w:ilvl="0">
      <w:start w:val="1"/>
      <w:numFmt w:val="decimal"/>
      <w:lvlText w:val="%1)"/>
      <w:lvlJc w:val="left"/>
      <w:pPr>
        <w:tabs>
          <w:tab w:val="num" w:pos="3240"/>
        </w:tabs>
        <w:ind w:left="3240" w:hanging="360"/>
      </w:pPr>
      <w:rPr>
        <w:rFonts w:hint="default"/>
        <w:b w:val="0"/>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A5F"/>
    <w:rsid w:val="0007502F"/>
    <w:rsid w:val="001D78D3"/>
    <w:rsid w:val="0020591F"/>
    <w:rsid w:val="00287025"/>
    <w:rsid w:val="00453C77"/>
    <w:rsid w:val="0063581A"/>
    <w:rsid w:val="006F6310"/>
    <w:rsid w:val="008427F0"/>
    <w:rsid w:val="0090202D"/>
    <w:rsid w:val="0095560E"/>
    <w:rsid w:val="009868BB"/>
    <w:rsid w:val="00AB2A5F"/>
    <w:rsid w:val="00B264DC"/>
    <w:rsid w:val="00BF575E"/>
    <w:rsid w:val="00C51ED6"/>
    <w:rsid w:val="00D106F7"/>
    <w:rsid w:val="00D71FEA"/>
    <w:rsid w:val="00EB0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A23E"/>
  <w15:docId w15:val="{72F911D7-F5AA-4E9A-BC8A-9D520BDE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AB2A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2A5F"/>
    <w:rPr>
      <w:sz w:val="20"/>
      <w:szCs w:val="20"/>
    </w:rPr>
  </w:style>
  <w:style w:type="character" w:styleId="Odwoanieprzypisudolnego">
    <w:name w:val="footnote reference"/>
    <w:aliases w:val="Footnote Reference Number"/>
    <w:semiHidden/>
    <w:unhideWhenUsed/>
    <w:rsid w:val="00AB2A5F"/>
    <w:rPr>
      <w:vertAlign w:val="superscript"/>
    </w:rPr>
  </w:style>
  <w:style w:type="paragraph" w:styleId="Nagwek">
    <w:name w:val="header"/>
    <w:basedOn w:val="Normalny"/>
    <w:link w:val="NagwekZnak"/>
    <w:uiPriority w:val="99"/>
    <w:unhideWhenUsed/>
    <w:rsid w:val="00AB2A5F"/>
    <w:pPr>
      <w:tabs>
        <w:tab w:val="center" w:pos="4536"/>
        <w:tab w:val="right" w:pos="9072"/>
      </w:tabs>
    </w:pPr>
    <w:rPr>
      <w:rFonts w:ascii="Calibri" w:eastAsia="Calibri" w:hAnsi="Calibri" w:cs="Times New Roman"/>
      <w:lang w:val="x-none"/>
    </w:rPr>
  </w:style>
  <w:style w:type="character" w:customStyle="1" w:styleId="NagwekZnak">
    <w:name w:val="Nagłówek Znak"/>
    <w:basedOn w:val="Domylnaczcionkaakapitu"/>
    <w:link w:val="Nagwek"/>
    <w:uiPriority w:val="99"/>
    <w:rsid w:val="00AB2A5F"/>
    <w:rPr>
      <w:rFonts w:ascii="Calibri" w:eastAsia="Calibri" w:hAnsi="Calibri" w:cs="Times New Roman"/>
      <w:lang w:val="x-none"/>
    </w:rPr>
  </w:style>
  <w:style w:type="paragraph" w:styleId="Stopka">
    <w:name w:val="footer"/>
    <w:basedOn w:val="Normalny"/>
    <w:link w:val="StopkaZnak"/>
    <w:uiPriority w:val="99"/>
    <w:unhideWhenUsed/>
    <w:rsid w:val="00AB2A5F"/>
    <w:pPr>
      <w:tabs>
        <w:tab w:val="center" w:pos="4536"/>
        <w:tab w:val="right" w:pos="9072"/>
      </w:tabs>
    </w:pPr>
    <w:rPr>
      <w:rFonts w:ascii="Calibri" w:eastAsia="Calibri" w:hAnsi="Calibri" w:cs="Times New Roman"/>
      <w:lang w:val="x-none"/>
    </w:rPr>
  </w:style>
  <w:style w:type="character" w:customStyle="1" w:styleId="StopkaZnak">
    <w:name w:val="Stopka Znak"/>
    <w:basedOn w:val="Domylnaczcionkaakapitu"/>
    <w:link w:val="Stopka"/>
    <w:uiPriority w:val="99"/>
    <w:rsid w:val="00AB2A5F"/>
    <w:rPr>
      <w:rFonts w:ascii="Calibri" w:eastAsia="Calibri" w:hAnsi="Calibri" w:cs="Times New Roman"/>
      <w:lang w:val="x-none"/>
    </w:rPr>
  </w:style>
  <w:style w:type="paragraph" w:styleId="Tekstdymka">
    <w:name w:val="Balloon Text"/>
    <w:basedOn w:val="Normalny"/>
    <w:link w:val="TekstdymkaZnak"/>
    <w:uiPriority w:val="99"/>
    <w:semiHidden/>
    <w:unhideWhenUsed/>
    <w:rsid w:val="00453C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3C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imr.gov.pl" TargetMode="External"/><Relationship Id="rId3" Type="http://schemas.openxmlformats.org/officeDocument/2006/relationships/settings" Target="settings.xml"/><Relationship Id="rId7" Type="http://schemas.openxmlformats.org/officeDocument/2006/relationships/hyperlink" Target="http://www.minrol.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1939</Words>
  <Characters>11634</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ZSZiK</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Garbacz</dc:creator>
  <cp:keywords/>
  <dc:description/>
  <cp:lastModifiedBy>Zaremba Joanna</cp:lastModifiedBy>
  <cp:revision>2</cp:revision>
  <cp:lastPrinted>2016-12-08T09:02:00Z</cp:lastPrinted>
  <dcterms:created xsi:type="dcterms:W3CDTF">2021-06-15T19:01:00Z</dcterms:created>
  <dcterms:modified xsi:type="dcterms:W3CDTF">2021-06-15T19:01:00Z</dcterms:modified>
</cp:coreProperties>
</file>