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44FE" w14:textId="77777777" w:rsidR="00DC7FBA" w:rsidRPr="00B514AD" w:rsidRDefault="00DC7FBA" w:rsidP="00DC7FBA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</w:pPr>
    </w:p>
    <w:p w14:paraId="77649CC3" w14:textId="77777777" w:rsidR="00DC7FBA" w:rsidRPr="00B514AD" w:rsidRDefault="00DC7FBA" w:rsidP="00B514AD">
      <w:pPr>
        <w:autoSpaceDE w:val="0"/>
        <w:autoSpaceDN w:val="0"/>
        <w:adjustRightInd w:val="0"/>
        <w:spacing w:after="120" w:line="276" w:lineRule="auto"/>
        <w:ind w:left="720"/>
        <w:jc w:val="center"/>
        <w:rPr>
          <w:b/>
          <w:bCs/>
        </w:rPr>
      </w:pPr>
      <w:r w:rsidRPr="00B514AD">
        <w:rPr>
          <w:b/>
          <w:bCs/>
        </w:rPr>
        <w:t>Opis przedmiotu zamówienia.</w:t>
      </w:r>
    </w:p>
    <w:p w14:paraId="69DED288" w14:textId="77777777" w:rsidR="00B514AD" w:rsidRPr="00B514AD" w:rsidRDefault="00B514AD" w:rsidP="00B514AD">
      <w:pPr>
        <w:autoSpaceDE w:val="0"/>
        <w:autoSpaceDN w:val="0"/>
        <w:adjustRightInd w:val="0"/>
        <w:spacing w:after="120" w:line="276" w:lineRule="auto"/>
        <w:ind w:left="720"/>
        <w:jc w:val="both"/>
        <w:rPr>
          <w:b/>
          <w:bCs/>
          <w:sz w:val="22"/>
          <w:szCs w:val="22"/>
        </w:rPr>
      </w:pPr>
    </w:p>
    <w:p w14:paraId="243FA89D" w14:textId="6BCDA8CA" w:rsidR="00DC7FBA" w:rsidRPr="00B514AD" w:rsidRDefault="00DC7FBA" w:rsidP="00DC7FB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Przedmiotem zamówienia jest świadczenie usług pocztowych dla Biura Rzecznika Praw Pacjenta</w:t>
      </w:r>
      <w:r w:rsidR="00F13F44" w:rsidRPr="00B514AD">
        <w:rPr>
          <w:sz w:val="22"/>
          <w:szCs w:val="22"/>
        </w:rPr>
        <w:t xml:space="preserve">, </w:t>
      </w:r>
      <w:r w:rsidR="00F7469F">
        <w:rPr>
          <w:sz w:val="22"/>
          <w:szCs w:val="22"/>
        </w:rPr>
        <w:t xml:space="preserve">zwanego </w:t>
      </w:r>
      <w:r w:rsidR="00F13F44" w:rsidRPr="00B514AD">
        <w:rPr>
          <w:sz w:val="22"/>
          <w:szCs w:val="22"/>
        </w:rPr>
        <w:t>dalej Biuro</w:t>
      </w:r>
      <w:r w:rsidRPr="00B514AD">
        <w:rPr>
          <w:sz w:val="22"/>
          <w:szCs w:val="22"/>
        </w:rPr>
        <w:t xml:space="preserve"> tj.: Sukcesywne świadczenie usług pocztowych w obrocie krajowym </w:t>
      </w:r>
      <w:r w:rsidRPr="00B514AD">
        <w:rPr>
          <w:sz w:val="22"/>
          <w:szCs w:val="22"/>
        </w:rPr>
        <w:br/>
        <w:t xml:space="preserve">i zagranicznym na rzecz Zamawiającego oraz </w:t>
      </w:r>
      <w:r w:rsidR="00F7469F">
        <w:rPr>
          <w:sz w:val="22"/>
          <w:szCs w:val="22"/>
        </w:rPr>
        <w:t>Jednostek Organizacyjnych</w:t>
      </w:r>
      <w:r w:rsidRPr="00B514AD">
        <w:rPr>
          <w:sz w:val="22"/>
          <w:szCs w:val="22"/>
        </w:rPr>
        <w:t xml:space="preserve"> określonych </w:t>
      </w:r>
      <w:r w:rsidR="00F7469F">
        <w:rPr>
          <w:sz w:val="22"/>
          <w:szCs w:val="22"/>
        </w:rPr>
        <w:t xml:space="preserve">                                   </w:t>
      </w:r>
      <w:r w:rsidRPr="00B514AD">
        <w:rPr>
          <w:sz w:val="22"/>
          <w:szCs w:val="22"/>
        </w:rPr>
        <w:t xml:space="preserve">w załączniku do opisu przedmiotu zamówienia, w zakresie przyjmowania, przemieszczania </w:t>
      </w:r>
      <w:r w:rsidR="00F7469F">
        <w:rPr>
          <w:sz w:val="22"/>
          <w:szCs w:val="22"/>
        </w:rPr>
        <w:t xml:space="preserve">                                 </w:t>
      </w:r>
      <w:r w:rsidRPr="00B514AD">
        <w:rPr>
          <w:sz w:val="22"/>
          <w:szCs w:val="22"/>
        </w:rPr>
        <w:t xml:space="preserve">i doręczania przesyłek pocztowych oraz zwrotów przesyłek niedoręczonych, w rozumieniu ustawy z dnia 23 listopada 2012 r. Prawo pocztowe. </w:t>
      </w:r>
    </w:p>
    <w:p w14:paraId="04FEDECA" w14:textId="0F6137E3" w:rsidR="008F1DFD" w:rsidRPr="008F1DFD" w:rsidRDefault="00DC7FBA" w:rsidP="008F1DFD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Oznaczenie przedmiotu zamówienia według kodu CPV:</w:t>
      </w:r>
    </w:p>
    <w:p w14:paraId="4A0C815C" w14:textId="26C1410E" w:rsidR="008F1DFD" w:rsidRDefault="00DC7FBA" w:rsidP="00A46D31">
      <w:pPr>
        <w:spacing w:line="276" w:lineRule="auto"/>
        <w:ind w:firstLine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64 11 00 00</w:t>
      </w:r>
      <w:r w:rsidR="008F1DFD">
        <w:rPr>
          <w:sz w:val="22"/>
          <w:szCs w:val="22"/>
        </w:rPr>
        <w:t>-0 -</w:t>
      </w:r>
      <w:r w:rsidR="00A46D31">
        <w:rPr>
          <w:sz w:val="22"/>
          <w:szCs w:val="22"/>
        </w:rPr>
        <w:t xml:space="preserve"> </w:t>
      </w:r>
      <w:r w:rsidR="008F1DFD">
        <w:rPr>
          <w:sz w:val="22"/>
          <w:szCs w:val="22"/>
        </w:rPr>
        <w:t>Usługi pocztowe</w:t>
      </w:r>
    </w:p>
    <w:p w14:paraId="0724ED8A" w14:textId="02211418" w:rsidR="00A46D31" w:rsidRDefault="00B514AD" w:rsidP="00A46D31">
      <w:pPr>
        <w:spacing w:line="276" w:lineRule="auto"/>
        <w:ind w:firstLine="426"/>
        <w:jc w:val="both"/>
        <w:rPr>
          <w:sz w:val="22"/>
          <w:szCs w:val="22"/>
        </w:rPr>
      </w:pPr>
      <w:r w:rsidRPr="00AE6962">
        <w:rPr>
          <w:sz w:val="22"/>
          <w:szCs w:val="22"/>
        </w:rPr>
        <w:t>64.11.20.00-4</w:t>
      </w:r>
      <w:r w:rsidR="00A46D31">
        <w:rPr>
          <w:sz w:val="22"/>
          <w:szCs w:val="22"/>
        </w:rPr>
        <w:t xml:space="preserve"> -</w:t>
      </w:r>
      <w:r w:rsidRPr="00AE6962">
        <w:rPr>
          <w:sz w:val="22"/>
          <w:szCs w:val="22"/>
        </w:rPr>
        <w:t xml:space="preserve"> Usługi pocztowe </w:t>
      </w:r>
      <w:proofErr w:type="gramStart"/>
      <w:r w:rsidRPr="00AE6962">
        <w:rPr>
          <w:sz w:val="22"/>
          <w:szCs w:val="22"/>
        </w:rPr>
        <w:t xml:space="preserve">dotyczące </w:t>
      </w:r>
      <w:r w:rsidR="00A46D31">
        <w:rPr>
          <w:sz w:val="22"/>
          <w:szCs w:val="22"/>
        </w:rPr>
        <w:t xml:space="preserve"> l</w:t>
      </w:r>
      <w:r w:rsidRPr="00AE6962">
        <w:rPr>
          <w:sz w:val="22"/>
          <w:szCs w:val="22"/>
        </w:rPr>
        <w:t>istów</w:t>
      </w:r>
      <w:proofErr w:type="gramEnd"/>
      <w:r w:rsidR="00A46D31">
        <w:rPr>
          <w:sz w:val="22"/>
          <w:szCs w:val="22"/>
        </w:rPr>
        <w:t>;</w:t>
      </w:r>
      <w:r w:rsidRPr="00AE6962">
        <w:rPr>
          <w:sz w:val="22"/>
          <w:szCs w:val="22"/>
        </w:rPr>
        <w:t xml:space="preserve"> </w:t>
      </w:r>
    </w:p>
    <w:p w14:paraId="2EB9864C" w14:textId="77777777" w:rsidR="00DC7FBA" w:rsidRPr="00A46D31" w:rsidRDefault="00B514AD" w:rsidP="00A46D31">
      <w:pPr>
        <w:spacing w:line="276" w:lineRule="auto"/>
        <w:ind w:firstLine="426"/>
        <w:jc w:val="both"/>
        <w:rPr>
          <w:rStyle w:val="FontStyle47"/>
          <w:rFonts w:ascii="Times New Roman" w:hAnsi="Times New Roman" w:cs="Times New Roman"/>
          <w:color w:val="auto"/>
          <w:sz w:val="22"/>
          <w:szCs w:val="22"/>
        </w:rPr>
      </w:pPr>
      <w:r w:rsidRPr="00AE6962">
        <w:rPr>
          <w:sz w:val="22"/>
          <w:szCs w:val="22"/>
        </w:rPr>
        <w:t xml:space="preserve">64.11.30.00-1 </w:t>
      </w:r>
      <w:r w:rsidR="00A46D31">
        <w:rPr>
          <w:sz w:val="22"/>
          <w:szCs w:val="22"/>
        </w:rPr>
        <w:t xml:space="preserve">- </w:t>
      </w:r>
      <w:r w:rsidRPr="00AE6962">
        <w:rPr>
          <w:sz w:val="22"/>
          <w:szCs w:val="22"/>
        </w:rPr>
        <w:t>Usługi pocztowe dotyczące paczek</w:t>
      </w:r>
      <w:r w:rsidR="00A46D31">
        <w:rPr>
          <w:sz w:val="22"/>
          <w:szCs w:val="22"/>
        </w:rPr>
        <w:t>.</w:t>
      </w:r>
    </w:p>
    <w:p w14:paraId="1E61F02C" w14:textId="7777777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Zamawiający jest odpowiedzialny za nadawanie przesyłek listowych i paczek w stanie umożliwiającym Wykonawcy doręczanie bez ubytku i uszkodzenia, określając jednocześnie rodzaj przesyłki i znak opłaty lub informację o sposobie uiszczenia opłaty za przesyłkę, do miejsca zgodnie z adresem przeznaczenia.</w:t>
      </w:r>
    </w:p>
    <w:p w14:paraId="2E47844E" w14:textId="7777777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color w:val="FF0000"/>
          <w:sz w:val="22"/>
          <w:szCs w:val="22"/>
        </w:rPr>
      </w:pPr>
      <w:r w:rsidRPr="00B514AD">
        <w:rPr>
          <w:sz w:val="22"/>
          <w:szCs w:val="22"/>
        </w:rPr>
        <w:t xml:space="preserve">Przez przesyłki pocztowe, będące przedmiotem zamówienia rozumie się: </w:t>
      </w:r>
      <w:r w:rsidRPr="00B514AD">
        <w:rPr>
          <w:color w:val="FF0000"/>
          <w:sz w:val="22"/>
          <w:szCs w:val="22"/>
        </w:rPr>
        <w:t xml:space="preserve"> </w:t>
      </w:r>
    </w:p>
    <w:p w14:paraId="08AB6048" w14:textId="77777777" w:rsidR="00DC7FBA" w:rsidRPr="00B514AD" w:rsidRDefault="00DC7FBA" w:rsidP="00DC7FBA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zwykłe - przesyłka listowa nierejestrowana nie będąca przesyłką najszybszej kategorii,</w:t>
      </w:r>
    </w:p>
    <w:p w14:paraId="3199699F" w14:textId="77777777" w:rsidR="00DC7FBA" w:rsidRPr="00B514AD" w:rsidRDefault="00DC7FBA" w:rsidP="00DC7FBA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zwykłe priorytetowe - przesyłka listowa nierejestrowana będąca przesyłką najszybszej kategorii,</w:t>
      </w:r>
    </w:p>
    <w:p w14:paraId="6575CCD4" w14:textId="77777777" w:rsidR="00DC7FBA" w:rsidRPr="00B514AD" w:rsidRDefault="00DC7FBA" w:rsidP="00DC7FBA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polecone - przesyłka listowa rejestrowana, przemieszczana i doręczana w sposób zabezpieczający ją przed utratą, ubytkiem zawartości lub uszkodzeniem, przyjęta za potwierdzeniem nadania,</w:t>
      </w:r>
    </w:p>
    <w:p w14:paraId="733FD993" w14:textId="487ED5BC" w:rsidR="00DC7FBA" w:rsidRPr="00B514AD" w:rsidRDefault="00DC7FBA" w:rsidP="003472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polecone ze zwrotnym poświadczeniem odbioru – przesyłka listowa rejestrowana, przemieszczana i doręczana w sposób zabezpieczający ją przed utratą, ubytkiem zawartości lub uszkodzeniem, przyjęta za potwierdzeniem nadania i doręczona za pokwitowaniem odbioru,</w:t>
      </w:r>
    </w:p>
    <w:p w14:paraId="738AC034" w14:textId="77777777" w:rsidR="00DC7FBA" w:rsidRPr="00B514AD" w:rsidRDefault="00DC7FBA" w:rsidP="00DC7FBA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polecone priorytetowe - przesyłka listowa rejestrowana będąca przesyłką najszybszej kategorii, przemieszczana i doręczana w sposób zabezpieczający ją przed utratą, ubytkiem zawartości lub uszkodzeniem, przyjęta za potwierdzeniem nadania,</w:t>
      </w:r>
    </w:p>
    <w:p w14:paraId="2CFC88FF" w14:textId="4DB9E62F" w:rsidR="00DC7FBA" w:rsidRDefault="00DC7FBA" w:rsidP="008F1DFD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 xml:space="preserve">polecone priorytetowe ze zwrotnym poświadczeniem odbioru – przesyłka listowa rejestrowana, najszybszej kategorii, przemieszczana i doręczana w sposób zabezpieczający ją przed utratą, ubytkiem zawartości lub uszkodzeniem, przyjęta za potwierdzeniem nadania i doręczona </w:t>
      </w:r>
      <w:r w:rsidR="008F1DFD">
        <w:rPr>
          <w:sz w:val="22"/>
          <w:szCs w:val="22"/>
        </w:rPr>
        <w:t xml:space="preserve">                     </w:t>
      </w:r>
      <w:r w:rsidRPr="00B514AD">
        <w:rPr>
          <w:sz w:val="22"/>
          <w:szCs w:val="22"/>
        </w:rPr>
        <w:t>za pokwitowaniem odbioru,</w:t>
      </w:r>
    </w:p>
    <w:p w14:paraId="5C1BB4F0" w14:textId="77777777" w:rsidR="003B34FE" w:rsidRDefault="003B34FE" w:rsidP="003B34FE">
      <w:pPr>
        <w:spacing w:line="276" w:lineRule="auto"/>
        <w:ind w:left="720"/>
        <w:jc w:val="both"/>
        <w:rPr>
          <w:sz w:val="22"/>
          <w:szCs w:val="22"/>
        </w:rPr>
      </w:pPr>
    </w:p>
    <w:p w14:paraId="1E5E38F0" w14:textId="77777777" w:rsidR="003B34FE" w:rsidRPr="003B34FE" w:rsidRDefault="003B34FE" w:rsidP="003B34FE">
      <w:pPr>
        <w:pStyle w:val="Akapitzlist"/>
        <w:spacing w:line="276" w:lineRule="auto"/>
        <w:jc w:val="both"/>
        <w:rPr>
          <w:sz w:val="22"/>
          <w:szCs w:val="22"/>
        </w:rPr>
      </w:pPr>
      <w:r w:rsidRPr="003B34FE">
        <w:rPr>
          <w:b/>
          <w:sz w:val="22"/>
          <w:szCs w:val="22"/>
        </w:rPr>
        <w:t>Gabaryt S</w:t>
      </w:r>
      <w:r w:rsidRPr="003B34FE">
        <w:rPr>
          <w:sz w:val="22"/>
          <w:szCs w:val="22"/>
        </w:rPr>
        <w:t xml:space="preserve"> – to przesyłka o maksymalnym wymiarze koperty C5 do 500g,</w:t>
      </w:r>
    </w:p>
    <w:p w14:paraId="1FBB024A" w14:textId="77777777" w:rsidR="003B34FE" w:rsidRPr="003B34FE" w:rsidRDefault="003B34FE" w:rsidP="003B34FE">
      <w:pPr>
        <w:pStyle w:val="Akapitzlist"/>
        <w:spacing w:line="276" w:lineRule="auto"/>
        <w:jc w:val="both"/>
        <w:rPr>
          <w:sz w:val="22"/>
          <w:szCs w:val="22"/>
        </w:rPr>
      </w:pPr>
      <w:r w:rsidRPr="003B34FE">
        <w:rPr>
          <w:b/>
          <w:sz w:val="22"/>
          <w:szCs w:val="22"/>
        </w:rPr>
        <w:t>Gabaryt M</w:t>
      </w:r>
      <w:r w:rsidRPr="003B34FE">
        <w:rPr>
          <w:sz w:val="22"/>
          <w:szCs w:val="22"/>
        </w:rPr>
        <w:t xml:space="preserve"> – to przesyłka o maksymalnym wymiarze koperty C4 do 1000g,</w:t>
      </w:r>
    </w:p>
    <w:p w14:paraId="6453A613" w14:textId="77777777" w:rsidR="003B34FE" w:rsidRPr="003B34FE" w:rsidRDefault="003B34FE" w:rsidP="003B34FE">
      <w:pPr>
        <w:pStyle w:val="Akapitzlist"/>
        <w:spacing w:line="276" w:lineRule="auto"/>
        <w:jc w:val="both"/>
        <w:rPr>
          <w:sz w:val="22"/>
          <w:szCs w:val="22"/>
        </w:rPr>
      </w:pPr>
      <w:r w:rsidRPr="003B34FE">
        <w:rPr>
          <w:b/>
          <w:bCs/>
          <w:sz w:val="22"/>
          <w:szCs w:val="22"/>
        </w:rPr>
        <w:t>Gabaryt L</w:t>
      </w:r>
      <w:r w:rsidRPr="003B34FE">
        <w:rPr>
          <w:sz w:val="22"/>
          <w:szCs w:val="22"/>
        </w:rPr>
        <w:t xml:space="preserve"> – to przesyłka ponad wymiar koperty C4 do 2000g</w:t>
      </w:r>
    </w:p>
    <w:p w14:paraId="139CB3FF" w14:textId="3F326766" w:rsidR="00DC7FBA" w:rsidRPr="00B514AD" w:rsidRDefault="00DC7FBA" w:rsidP="003B34FE">
      <w:pPr>
        <w:spacing w:line="276" w:lineRule="auto"/>
        <w:jc w:val="both"/>
        <w:rPr>
          <w:sz w:val="22"/>
          <w:szCs w:val="22"/>
        </w:rPr>
      </w:pPr>
    </w:p>
    <w:p w14:paraId="7DB1FCA6" w14:textId="45168BE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 xml:space="preserve">Przez paczki pocztowe, będące przedmiotem zamówienia rozumie się paczki pocztowe do </w:t>
      </w:r>
      <w:r w:rsidR="008F1DFD">
        <w:rPr>
          <w:sz w:val="22"/>
          <w:szCs w:val="22"/>
        </w:rPr>
        <w:t>2</w:t>
      </w:r>
      <w:r w:rsidRPr="00B514AD">
        <w:rPr>
          <w:sz w:val="22"/>
          <w:szCs w:val="22"/>
        </w:rPr>
        <w:t>0</w:t>
      </w:r>
      <w:r w:rsidRPr="00B514AD">
        <w:rPr>
          <w:color w:val="FF0000"/>
          <w:sz w:val="22"/>
          <w:szCs w:val="22"/>
        </w:rPr>
        <w:t xml:space="preserve"> </w:t>
      </w:r>
      <w:r w:rsidRPr="00B514AD">
        <w:rPr>
          <w:sz w:val="22"/>
          <w:szCs w:val="22"/>
        </w:rPr>
        <w:t>kg:</w:t>
      </w:r>
    </w:p>
    <w:p w14:paraId="3036634B" w14:textId="77777777" w:rsidR="00DC7FBA" w:rsidRPr="00B514AD" w:rsidRDefault="00DC7FBA" w:rsidP="00DC7FBA">
      <w:pPr>
        <w:numPr>
          <w:ilvl w:val="0"/>
          <w:numId w:val="7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zwykłe – paczki rejestrowane nie będące paczkami najszybszej kategorii,</w:t>
      </w:r>
    </w:p>
    <w:p w14:paraId="318BF8CF" w14:textId="77777777" w:rsidR="00DC7FBA" w:rsidRPr="00B514AD" w:rsidRDefault="00DC7FBA" w:rsidP="00DC7FBA">
      <w:pPr>
        <w:numPr>
          <w:ilvl w:val="0"/>
          <w:numId w:val="7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ze zwrotnym poświadczeniem odbioru.</w:t>
      </w:r>
    </w:p>
    <w:p w14:paraId="61D4D864" w14:textId="0D0203F3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 xml:space="preserve">Wykonawca zobowiązany jest do odbioru raz dziennie przesyłek przygotowanych </w:t>
      </w:r>
      <w:r w:rsidRPr="00B514AD">
        <w:rPr>
          <w:sz w:val="22"/>
          <w:szCs w:val="22"/>
        </w:rPr>
        <w:br/>
        <w:t>do wyekspediowania z Biura</w:t>
      </w:r>
      <w:r w:rsidR="003B34FE">
        <w:rPr>
          <w:sz w:val="22"/>
          <w:szCs w:val="22"/>
        </w:rPr>
        <w:t xml:space="preserve"> w Warszawie ul. Młynarska 46</w:t>
      </w:r>
      <w:r w:rsidRPr="00B514AD">
        <w:rPr>
          <w:sz w:val="22"/>
          <w:szCs w:val="22"/>
        </w:rPr>
        <w:t>, od poniedziałku do piątku</w:t>
      </w:r>
      <w:r w:rsidR="003B34FE">
        <w:rPr>
          <w:sz w:val="22"/>
          <w:szCs w:val="22"/>
        </w:rPr>
        <w:t xml:space="preserve">                                </w:t>
      </w:r>
      <w:r w:rsidRPr="00B514AD">
        <w:rPr>
          <w:sz w:val="22"/>
          <w:szCs w:val="22"/>
        </w:rPr>
        <w:t>w godzinach między 14</w:t>
      </w:r>
      <w:r w:rsidRPr="00B514AD">
        <w:rPr>
          <w:sz w:val="22"/>
          <w:szCs w:val="22"/>
          <w:vertAlign w:val="superscript"/>
        </w:rPr>
        <w:t>00</w:t>
      </w:r>
      <w:r w:rsidRPr="00B514AD">
        <w:rPr>
          <w:sz w:val="22"/>
          <w:szCs w:val="22"/>
        </w:rPr>
        <w:t>-15</w:t>
      </w:r>
      <w:r w:rsidRPr="00B514AD">
        <w:rPr>
          <w:sz w:val="22"/>
          <w:szCs w:val="22"/>
          <w:vertAlign w:val="superscript"/>
        </w:rPr>
        <w:t>00</w:t>
      </w:r>
      <w:r w:rsidRPr="00B514AD">
        <w:rPr>
          <w:sz w:val="22"/>
          <w:szCs w:val="22"/>
        </w:rPr>
        <w:t xml:space="preserve"> oraz dostarczania przesyłek do Biura w godzinach </w:t>
      </w:r>
      <w:proofErr w:type="gramStart"/>
      <w:r w:rsidR="00412184">
        <w:rPr>
          <w:sz w:val="22"/>
          <w:szCs w:val="22"/>
        </w:rPr>
        <w:t>porannych</w:t>
      </w:r>
      <w:r w:rsidR="008F1DFD">
        <w:rPr>
          <w:sz w:val="22"/>
          <w:szCs w:val="22"/>
        </w:rPr>
        <w:t>,</w:t>
      </w:r>
      <w:r w:rsidR="00412184">
        <w:rPr>
          <w:sz w:val="22"/>
          <w:szCs w:val="22"/>
        </w:rPr>
        <w:t xml:space="preserve">   </w:t>
      </w:r>
      <w:proofErr w:type="gramEnd"/>
      <w:r w:rsidR="00412184">
        <w:rPr>
          <w:sz w:val="22"/>
          <w:szCs w:val="22"/>
        </w:rPr>
        <w:t xml:space="preserve">                      z uwagi na konieczność rejestracji przesyłek w systemie EZD w dniu dostarczenia korespondencji. </w:t>
      </w:r>
    </w:p>
    <w:p w14:paraId="3D7E6133" w14:textId="7777777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rFonts w:eastAsia="Lucida Sans Unicode"/>
          <w:sz w:val="22"/>
          <w:szCs w:val="22"/>
        </w:rPr>
        <w:lastRenderedPageBreak/>
        <w:t>Zam</w:t>
      </w:r>
      <w:r w:rsidRPr="00B514AD">
        <w:rPr>
          <w:sz w:val="22"/>
          <w:szCs w:val="22"/>
        </w:rPr>
        <w:t>awiający dopuszcza odbiór przesyłek przygotowanych do wyekspediowania w innych godzinach, po wcześniejszym ustaleniu z Zamawiającym.</w:t>
      </w:r>
    </w:p>
    <w:p w14:paraId="3463B872" w14:textId="7777777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 xml:space="preserve">Odbioru przesyłek dokonywać będzie upoważniony przedstawiciel Wykonawcy </w:t>
      </w:r>
      <w:r w:rsidRPr="00B514AD">
        <w:rPr>
          <w:sz w:val="22"/>
          <w:szCs w:val="22"/>
        </w:rPr>
        <w:br/>
        <w:t>po okazaniu stosownego upoważnienia.</w:t>
      </w:r>
    </w:p>
    <w:p w14:paraId="70A7BBDD" w14:textId="7777777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Odbiór przesyłek przygotowanych do wyekspediowania będzie każdorazowo dokumentowany przez Wykonawcę pieczęcią, podpisem i datą na zestawieniu zbiorczym przesyłek rejestrowanych oraz na zestawieniu przesyłek nierejestrowanych wg poszczególnych kategorii wagowych.</w:t>
      </w:r>
    </w:p>
    <w:p w14:paraId="6DDEEDF1" w14:textId="4B12ED60" w:rsidR="00DC7FBA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 xml:space="preserve">W przypadku: </w:t>
      </w:r>
      <w:r w:rsidR="00AF7CEC" w:rsidRPr="00B514AD">
        <w:rPr>
          <w:sz w:val="22"/>
          <w:szCs w:val="22"/>
        </w:rPr>
        <w:t>Jednostek Organizacyjnych, w których pracownicy Biura wykonują swoje czynności poza siedzibą (wykaz placówek w załączniku nr 4),</w:t>
      </w:r>
      <w:r w:rsidR="00412184">
        <w:rPr>
          <w:sz w:val="22"/>
          <w:szCs w:val="22"/>
        </w:rPr>
        <w:t xml:space="preserve"> </w:t>
      </w:r>
      <w:r w:rsidRPr="00B514AD">
        <w:rPr>
          <w:sz w:val="22"/>
          <w:szCs w:val="22"/>
        </w:rPr>
        <w:t xml:space="preserve">Wykonawca zobowiązany jest do przyjmowania przesyłek przygotowanych do wyekspediowania od poniedziałku do piątku </w:t>
      </w:r>
      <w:r w:rsidR="00853C02">
        <w:rPr>
          <w:sz w:val="22"/>
          <w:szCs w:val="22"/>
        </w:rPr>
        <w:br/>
      </w:r>
      <w:r w:rsidRPr="00B514AD">
        <w:rPr>
          <w:sz w:val="22"/>
          <w:szCs w:val="22"/>
        </w:rPr>
        <w:t>w godzinach pracy swojej placówki</w:t>
      </w:r>
      <w:r w:rsidR="00085359" w:rsidRPr="00B514AD">
        <w:rPr>
          <w:sz w:val="22"/>
          <w:szCs w:val="22"/>
        </w:rPr>
        <w:t xml:space="preserve"> pocztowej</w:t>
      </w:r>
      <w:r w:rsidRPr="00B514AD">
        <w:rPr>
          <w:sz w:val="22"/>
          <w:szCs w:val="22"/>
        </w:rPr>
        <w:t>, która n</w:t>
      </w:r>
      <w:r w:rsidR="00AF7CEC" w:rsidRPr="00B514AD">
        <w:rPr>
          <w:sz w:val="22"/>
          <w:szCs w:val="22"/>
        </w:rPr>
        <w:t>ie może być oddalona dalej niż 5,0 kilometrów</w:t>
      </w:r>
      <w:r w:rsidRPr="00B514AD">
        <w:rPr>
          <w:sz w:val="22"/>
          <w:szCs w:val="22"/>
        </w:rPr>
        <w:t xml:space="preserve"> od siedziby </w:t>
      </w:r>
      <w:r w:rsidR="00F13F44" w:rsidRPr="00B514AD">
        <w:rPr>
          <w:sz w:val="22"/>
          <w:szCs w:val="22"/>
        </w:rPr>
        <w:t xml:space="preserve">Jednostek Organizacyjnych </w:t>
      </w:r>
      <w:r w:rsidRPr="00B514AD">
        <w:rPr>
          <w:sz w:val="22"/>
          <w:szCs w:val="22"/>
        </w:rPr>
        <w:t xml:space="preserve">Zamawiającego nadającego przesyłkę. Zamawiający dopuszcza, w przypadku gdy Wykonawca nie posiada </w:t>
      </w:r>
      <w:r w:rsidR="001F0733" w:rsidRPr="00B514AD">
        <w:rPr>
          <w:sz w:val="22"/>
          <w:szCs w:val="22"/>
        </w:rPr>
        <w:t xml:space="preserve">w powyższej </w:t>
      </w:r>
      <w:proofErr w:type="gramStart"/>
      <w:r w:rsidR="001F0733" w:rsidRPr="00B514AD">
        <w:rPr>
          <w:sz w:val="22"/>
          <w:szCs w:val="22"/>
        </w:rPr>
        <w:t xml:space="preserve">odległości </w:t>
      </w:r>
      <w:r w:rsidRPr="00B514AD">
        <w:rPr>
          <w:sz w:val="22"/>
          <w:szCs w:val="22"/>
        </w:rPr>
        <w:t xml:space="preserve"> swojej</w:t>
      </w:r>
      <w:proofErr w:type="gramEnd"/>
      <w:r w:rsidRPr="00B514AD">
        <w:rPr>
          <w:sz w:val="22"/>
          <w:szCs w:val="22"/>
        </w:rPr>
        <w:t xml:space="preserve"> placówki</w:t>
      </w:r>
      <w:r w:rsidR="00085359" w:rsidRPr="00B514AD">
        <w:rPr>
          <w:sz w:val="22"/>
          <w:szCs w:val="22"/>
        </w:rPr>
        <w:t xml:space="preserve"> pocztowej</w:t>
      </w:r>
      <w:r w:rsidRPr="00B514AD">
        <w:rPr>
          <w:sz w:val="22"/>
          <w:szCs w:val="22"/>
        </w:rPr>
        <w:t xml:space="preserve">, odbiór przesyłek w </w:t>
      </w:r>
      <w:r w:rsidR="001F4407" w:rsidRPr="00B514AD">
        <w:rPr>
          <w:sz w:val="22"/>
          <w:szCs w:val="22"/>
        </w:rPr>
        <w:t xml:space="preserve">ww. </w:t>
      </w:r>
      <w:r w:rsidR="00F13F44" w:rsidRPr="00B514AD">
        <w:rPr>
          <w:sz w:val="22"/>
          <w:szCs w:val="22"/>
        </w:rPr>
        <w:t xml:space="preserve">Jednostkach Organizacyjnych  </w:t>
      </w:r>
      <w:r w:rsidRPr="00B514AD">
        <w:rPr>
          <w:sz w:val="22"/>
          <w:szCs w:val="22"/>
        </w:rPr>
        <w:t xml:space="preserve">(w ramach ceny za świadczenie przedmiotowego zamówienia). </w:t>
      </w:r>
    </w:p>
    <w:p w14:paraId="13C26F35" w14:textId="0B529AB1" w:rsidR="00412184" w:rsidRPr="00B514AD" w:rsidRDefault="00412184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wymaga, by placówka pocztowa Wykonawcy, gdy znajduje się w lokalu, w którym prowadzona jest inna działalność gospodarcza, posiadała wyodrębnione stanowisko obsługi klientów</w:t>
      </w:r>
      <w:r w:rsidR="008F1DFD">
        <w:rPr>
          <w:sz w:val="22"/>
          <w:szCs w:val="22"/>
        </w:rPr>
        <w:t xml:space="preserve"> dedykowane wyłącznie do obsługi</w:t>
      </w:r>
      <w:r>
        <w:rPr>
          <w:sz w:val="22"/>
          <w:szCs w:val="22"/>
        </w:rPr>
        <w:t xml:space="preserve"> w zakresie usług pocztowych</w:t>
      </w:r>
      <w:r w:rsidR="008F1DFD">
        <w:rPr>
          <w:sz w:val="22"/>
          <w:szCs w:val="22"/>
        </w:rPr>
        <w:t>,</w:t>
      </w:r>
      <w:r>
        <w:rPr>
          <w:sz w:val="22"/>
          <w:szCs w:val="22"/>
        </w:rPr>
        <w:t xml:space="preserve"> oznakowane w sposób widoczny </w:t>
      </w:r>
      <w:r w:rsidR="008F1DFD">
        <w:rPr>
          <w:sz w:val="22"/>
          <w:szCs w:val="22"/>
        </w:rPr>
        <w:t>nazwą lub logo Wykonawcy.</w:t>
      </w:r>
      <w:r>
        <w:rPr>
          <w:sz w:val="22"/>
          <w:szCs w:val="22"/>
        </w:rPr>
        <w:t xml:space="preserve"> </w:t>
      </w:r>
    </w:p>
    <w:p w14:paraId="1C5B1CAE" w14:textId="7777777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Wykonawca zobowiązany jest do przyjmowania, przemieszczania i doręczania przesyłek na warunkach i w terminach określonych w aktach prawnych regulujących świadczenie usług pocztowych.</w:t>
      </w:r>
    </w:p>
    <w:p w14:paraId="6E6808DD" w14:textId="5645A2AE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 xml:space="preserve">Zamawiający zobowiązuje się do umieszczenia na przesyłce listowej lub paczce nazwy odbiorcy </w:t>
      </w:r>
      <w:r w:rsidR="0034720C">
        <w:rPr>
          <w:sz w:val="22"/>
          <w:szCs w:val="22"/>
        </w:rPr>
        <w:t xml:space="preserve">           </w:t>
      </w:r>
      <w:r w:rsidRPr="00B514AD">
        <w:rPr>
          <w:sz w:val="22"/>
          <w:szCs w:val="22"/>
        </w:rPr>
        <w:t>z jego adresem (podanym jednocześnie w zestawieniu zbiorczym), określając rodzaj przesyłki (zwykła, polecona czy ze zwrotnym poświadczeniem odbioru) oraz umieszczania na stronie adresowej każdej nadawanej przesyłki nadruku (pieczątki) określającej pełną nazwę i adres Zamawiającego.</w:t>
      </w:r>
    </w:p>
    <w:p w14:paraId="2828F555" w14:textId="7777777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Zamawiający zobowiązuje się do właściwego przygotowania przesyłek oraz sporządzenia zestawień zbiorczych dla przesyłek.</w:t>
      </w:r>
    </w:p>
    <w:p w14:paraId="465878D9" w14:textId="77777777" w:rsidR="00DC7FBA" w:rsidRPr="00B514AD" w:rsidRDefault="00DC7FBA" w:rsidP="00DC7FBA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Zamawiający zobowiązuje się do nadawania przesyłek w stanie uporządkowanym, przez co należy rozumieć:</w:t>
      </w:r>
    </w:p>
    <w:p w14:paraId="43BA0AC1" w14:textId="2632CE4B" w:rsidR="00853C02" w:rsidRDefault="00DC7FBA" w:rsidP="00853C02">
      <w:pPr>
        <w:pStyle w:val="Akapitzlist"/>
        <w:numPr>
          <w:ilvl w:val="0"/>
          <w:numId w:val="14"/>
        </w:numPr>
        <w:tabs>
          <w:tab w:val="left" w:pos="1560"/>
        </w:tabs>
        <w:spacing w:line="276" w:lineRule="auto"/>
        <w:jc w:val="both"/>
        <w:rPr>
          <w:sz w:val="22"/>
          <w:szCs w:val="22"/>
        </w:rPr>
      </w:pPr>
      <w:r w:rsidRPr="00853C02">
        <w:rPr>
          <w:sz w:val="22"/>
          <w:szCs w:val="22"/>
        </w:rPr>
        <w:t xml:space="preserve">dla przesyłek rejestrowanych – wpisanie każdej przesyłki do zestawienia </w:t>
      </w:r>
      <w:proofErr w:type="gramStart"/>
      <w:r w:rsidRPr="00853C02">
        <w:rPr>
          <w:sz w:val="22"/>
          <w:szCs w:val="22"/>
        </w:rPr>
        <w:t>zbiorczego</w:t>
      </w:r>
      <w:r w:rsidR="00412184" w:rsidRPr="00853C02">
        <w:rPr>
          <w:sz w:val="22"/>
          <w:szCs w:val="22"/>
        </w:rPr>
        <w:t>,</w:t>
      </w:r>
      <w:bookmarkStart w:id="0" w:name="_Hlk29288683"/>
      <w:proofErr w:type="gramEnd"/>
      <w:r w:rsidRPr="00853C02">
        <w:rPr>
          <w:sz w:val="22"/>
          <w:szCs w:val="22"/>
        </w:rPr>
        <w:t xml:space="preserve"> </w:t>
      </w:r>
      <w:bookmarkEnd w:id="0"/>
      <w:r w:rsidRPr="00853C02">
        <w:rPr>
          <w:sz w:val="22"/>
          <w:szCs w:val="22"/>
        </w:rPr>
        <w:t>(wydrukowanego</w:t>
      </w:r>
      <w:r w:rsidR="00412184" w:rsidRPr="00853C02">
        <w:rPr>
          <w:sz w:val="22"/>
          <w:szCs w:val="22"/>
        </w:rPr>
        <w:t xml:space="preserve"> w</w:t>
      </w:r>
      <w:r w:rsidRPr="00853C02">
        <w:rPr>
          <w:sz w:val="22"/>
          <w:szCs w:val="22"/>
        </w:rPr>
        <w:t xml:space="preserve"> dwóch egzemplarzach), z których oryginał będzie przeznaczony dla Wykonawcy w celach rozliczeniowych, a kopia stanowić będzie dla Zamawiającego potwierdzenie nadania danej partii przesyłek,</w:t>
      </w:r>
      <w:r w:rsidR="00F7469F" w:rsidRPr="00853C02">
        <w:rPr>
          <w:sz w:val="22"/>
          <w:szCs w:val="22"/>
        </w:rPr>
        <w:t xml:space="preserve"> poukładanie zgodnie z kolejnością wpisu </w:t>
      </w:r>
      <w:r w:rsidR="00853C02">
        <w:rPr>
          <w:sz w:val="22"/>
          <w:szCs w:val="22"/>
        </w:rPr>
        <w:br/>
      </w:r>
      <w:r w:rsidR="00F7469F" w:rsidRPr="00853C02">
        <w:rPr>
          <w:sz w:val="22"/>
          <w:szCs w:val="22"/>
        </w:rPr>
        <w:t>w zestawieniu,</w:t>
      </w:r>
    </w:p>
    <w:p w14:paraId="4A5C1964" w14:textId="533B54D8" w:rsidR="00DC7FBA" w:rsidRPr="00853C02" w:rsidRDefault="00DC7FBA" w:rsidP="00853C02">
      <w:pPr>
        <w:pStyle w:val="Akapitzlist"/>
        <w:numPr>
          <w:ilvl w:val="0"/>
          <w:numId w:val="14"/>
        </w:numPr>
        <w:tabs>
          <w:tab w:val="left" w:pos="1560"/>
        </w:tabs>
        <w:spacing w:line="276" w:lineRule="auto"/>
        <w:jc w:val="both"/>
        <w:rPr>
          <w:sz w:val="22"/>
          <w:szCs w:val="22"/>
        </w:rPr>
      </w:pPr>
      <w:r w:rsidRPr="00853C02">
        <w:rPr>
          <w:sz w:val="22"/>
          <w:szCs w:val="22"/>
        </w:rPr>
        <w:t>dla przesyłek nierejestrowanych – zestawienie zbiorcze przesyłek wg poszczególnych kategorii wagowych sporządzone dla celów rozliczeniowych w dwóch egzemplarzach, z których oryginał będzie przeznaczony dla Wykonawcy w celach rozliczeniowych, a kopia stanowić będzie dla Zamawiającego potwierdzenie nadania danej partii przesyłek.</w:t>
      </w:r>
    </w:p>
    <w:p w14:paraId="4A46DEA7" w14:textId="77777777" w:rsidR="00DC7FBA" w:rsidRPr="00B514AD" w:rsidRDefault="00DC7FBA" w:rsidP="00DC7FBA">
      <w:pPr>
        <w:numPr>
          <w:ilvl w:val="0"/>
          <w:numId w:val="5"/>
        </w:numPr>
        <w:tabs>
          <w:tab w:val="left" w:pos="1560"/>
        </w:tabs>
        <w:spacing w:line="276" w:lineRule="auto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Wykonawca zobowiązuje się nanosić numer przesyłki przy każdej przesyłce na zwrotnej kopii zestawienia zbiorczego dla Zamawiającego.</w:t>
      </w:r>
    </w:p>
    <w:p w14:paraId="1BD897E5" w14:textId="77777777" w:rsidR="00DC7FBA" w:rsidRPr="00B514AD" w:rsidRDefault="00DC7FBA" w:rsidP="00DC7FBA">
      <w:pPr>
        <w:numPr>
          <w:ilvl w:val="0"/>
          <w:numId w:val="5"/>
        </w:numPr>
        <w:tabs>
          <w:tab w:val="left" w:pos="1560"/>
        </w:tabs>
        <w:spacing w:line="276" w:lineRule="auto"/>
        <w:jc w:val="both"/>
        <w:rPr>
          <w:sz w:val="22"/>
          <w:szCs w:val="22"/>
        </w:rPr>
      </w:pPr>
      <w:r w:rsidRPr="00B514AD">
        <w:rPr>
          <w:rFonts w:eastAsia="Calibri"/>
          <w:sz w:val="22"/>
          <w:szCs w:val="22"/>
          <w:lang w:eastAsia="en-US"/>
        </w:rPr>
        <w:t>Ze względu na specyfikę przesyłek rejestrowych Zamawiający wymaga wobec nich przestrzegania przez Wykonawcę wymogów ustawowych w zakresie skutków doręczenia pism z zachowaniem terminów w szczególności określonych następującymi przepisami:</w:t>
      </w:r>
    </w:p>
    <w:p w14:paraId="4A5AED6E" w14:textId="77804C35" w:rsidR="00853C02" w:rsidRDefault="00DC7FBA" w:rsidP="00853C02">
      <w:pPr>
        <w:pStyle w:val="Akapitzlist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853C02">
        <w:rPr>
          <w:rFonts w:eastAsia="Calibri"/>
          <w:sz w:val="22"/>
          <w:szCs w:val="22"/>
          <w:lang w:eastAsia="en-US"/>
        </w:rPr>
        <w:t xml:space="preserve">art. 57 § 5 pkt 2 Kodeksu postępowania administracyjnego </w:t>
      </w:r>
      <w:r w:rsidRPr="00853C02">
        <w:rPr>
          <w:rFonts w:eastAsia="TimesNewRoman"/>
          <w:sz w:val="22"/>
          <w:szCs w:val="22"/>
        </w:rPr>
        <w:t>(Dz. U. z 201</w:t>
      </w:r>
      <w:r w:rsidR="008F1DFD" w:rsidRPr="00853C02">
        <w:rPr>
          <w:rFonts w:eastAsia="TimesNewRoman"/>
          <w:sz w:val="22"/>
          <w:szCs w:val="22"/>
        </w:rPr>
        <w:t>8</w:t>
      </w:r>
      <w:r w:rsidRPr="00853C02">
        <w:rPr>
          <w:rFonts w:eastAsia="TimesNewRoman"/>
          <w:sz w:val="22"/>
          <w:szCs w:val="22"/>
        </w:rPr>
        <w:t xml:space="preserve"> r. poz. </w:t>
      </w:r>
      <w:r w:rsidR="008F1DFD" w:rsidRPr="00853C02">
        <w:rPr>
          <w:rFonts w:eastAsia="TimesNewRoman"/>
          <w:sz w:val="22"/>
          <w:szCs w:val="22"/>
        </w:rPr>
        <w:t>2096</w:t>
      </w:r>
      <w:r w:rsidRPr="00853C02">
        <w:rPr>
          <w:rFonts w:eastAsia="TimesNewRoman"/>
          <w:sz w:val="22"/>
          <w:szCs w:val="22"/>
        </w:rPr>
        <w:t xml:space="preserve"> ze zm.),</w:t>
      </w:r>
    </w:p>
    <w:p w14:paraId="307AF11A" w14:textId="77777777" w:rsidR="00853C02" w:rsidRPr="00853C02" w:rsidRDefault="00DC7FBA" w:rsidP="00853C02">
      <w:pPr>
        <w:pStyle w:val="Akapitzlist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853C02">
        <w:rPr>
          <w:rFonts w:eastAsia="Calibri"/>
          <w:sz w:val="22"/>
          <w:szCs w:val="22"/>
          <w:lang w:eastAsia="en-US"/>
        </w:rPr>
        <w:t xml:space="preserve">art. 165 § 2 Kodeksu postępowania cywilnego </w:t>
      </w:r>
      <w:r w:rsidRPr="00853C02">
        <w:rPr>
          <w:rFonts w:eastAsia="TimesNewRoman"/>
          <w:sz w:val="22"/>
          <w:szCs w:val="22"/>
        </w:rPr>
        <w:t>(Dz. U. z 201</w:t>
      </w:r>
      <w:r w:rsidR="008F1DFD" w:rsidRPr="00853C02">
        <w:rPr>
          <w:rFonts w:eastAsia="TimesNewRoman"/>
          <w:sz w:val="22"/>
          <w:szCs w:val="22"/>
        </w:rPr>
        <w:t>8</w:t>
      </w:r>
      <w:r w:rsidRPr="00853C02">
        <w:rPr>
          <w:rFonts w:eastAsia="TimesNewRoman"/>
          <w:sz w:val="22"/>
          <w:szCs w:val="22"/>
        </w:rPr>
        <w:t xml:space="preserve"> r. poz. </w:t>
      </w:r>
      <w:r w:rsidR="008F1DFD" w:rsidRPr="00853C02">
        <w:rPr>
          <w:rFonts w:eastAsia="TimesNewRoman"/>
          <w:sz w:val="22"/>
          <w:szCs w:val="22"/>
        </w:rPr>
        <w:t>1360</w:t>
      </w:r>
      <w:r w:rsidRPr="00853C02">
        <w:rPr>
          <w:rFonts w:eastAsia="TimesNewRoman"/>
          <w:sz w:val="22"/>
          <w:szCs w:val="22"/>
        </w:rPr>
        <w:t xml:space="preserve"> ze zm.)</w:t>
      </w:r>
      <w:r w:rsidRPr="00853C02">
        <w:rPr>
          <w:rFonts w:eastAsia="Calibri"/>
          <w:sz w:val="22"/>
          <w:szCs w:val="22"/>
          <w:lang w:eastAsia="en-US"/>
        </w:rPr>
        <w:t xml:space="preserve">, </w:t>
      </w:r>
    </w:p>
    <w:p w14:paraId="7CCC1B2D" w14:textId="0D05BEF2" w:rsidR="00DC7FBA" w:rsidRPr="00853C02" w:rsidRDefault="00DC7FBA" w:rsidP="00853C02">
      <w:pPr>
        <w:pStyle w:val="Akapitzlist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2"/>
        </w:rPr>
      </w:pPr>
      <w:r w:rsidRPr="00853C02">
        <w:rPr>
          <w:rFonts w:eastAsia="Calibri"/>
          <w:sz w:val="22"/>
          <w:szCs w:val="22"/>
          <w:lang w:eastAsia="en-US"/>
        </w:rPr>
        <w:lastRenderedPageBreak/>
        <w:t xml:space="preserve">przepisy innych aktów prawnych odnoszących się do nadania przesyłek </w:t>
      </w:r>
      <w:r w:rsidRPr="00853C02">
        <w:rPr>
          <w:rFonts w:eastAsia="Calibri"/>
          <w:sz w:val="22"/>
          <w:szCs w:val="22"/>
          <w:lang w:eastAsia="en-US"/>
        </w:rPr>
        <w:br/>
        <w:t>ze skutkiem zachowania terminu lub wniesienia pisma do sądu/organu administracji publicznej.</w:t>
      </w:r>
    </w:p>
    <w:p w14:paraId="3D3B9A70" w14:textId="77777777" w:rsidR="00DC7FBA" w:rsidRPr="00B514AD" w:rsidRDefault="00DC7FBA" w:rsidP="00DC7FBA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>Opakowanie przesyłek listowych stanowi koperta Zamawiającego, odpowiednio zabezp</w:t>
      </w:r>
      <w:r w:rsidR="00A71BFE" w:rsidRPr="00B514AD">
        <w:rPr>
          <w:sz w:val="22"/>
          <w:szCs w:val="22"/>
        </w:rPr>
        <w:t xml:space="preserve">ieczona (zaklejona). Opakowanie </w:t>
      </w:r>
      <w:r w:rsidRPr="00B514AD">
        <w:rPr>
          <w:sz w:val="22"/>
          <w:szCs w:val="22"/>
        </w:rPr>
        <w:t>powinno stanowić zabezpieczenie przed dostępem do zawartości oraz uniemożliwia</w:t>
      </w:r>
      <w:r w:rsidR="00A71BFE" w:rsidRPr="00B514AD">
        <w:rPr>
          <w:sz w:val="22"/>
          <w:szCs w:val="22"/>
        </w:rPr>
        <w:t>ć</w:t>
      </w:r>
      <w:r w:rsidRPr="00B514AD">
        <w:rPr>
          <w:sz w:val="22"/>
          <w:szCs w:val="22"/>
        </w:rPr>
        <w:t xml:space="preserve"> uszkodzenie przesyłki w czasie przemieszczania.</w:t>
      </w:r>
    </w:p>
    <w:p w14:paraId="32A095BA" w14:textId="77777777" w:rsidR="00DC7FBA" w:rsidRPr="00B514AD" w:rsidRDefault="00DC7FBA" w:rsidP="00DC7FBA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 xml:space="preserve">Wykonawca będzie doręczał do siedziby Zamawiającego pokwitowane przez adresata „potwierdzenie odbioru” niezwłocznie po dokonaniu doręczenia przesyłki, nie później </w:t>
      </w:r>
      <w:proofErr w:type="gramStart"/>
      <w:r w:rsidRPr="00B514AD">
        <w:rPr>
          <w:sz w:val="22"/>
          <w:szCs w:val="22"/>
        </w:rPr>
        <w:t>jednak,</w:t>
      </w:r>
      <w:proofErr w:type="gramEnd"/>
      <w:r w:rsidRPr="00B514AD">
        <w:rPr>
          <w:sz w:val="22"/>
          <w:szCs w:val="22"/>
        </w:rPr>
        <w:t xml:space="preserve"> niż w ciągu 10 dni roboczych od dnia doręczenia.</w:t>
      </w:r>
    </w:p>
    <w:p w14:paraId="559CCEA5" w14:textId="77777777" w:rsidR="00DC7FBA" w:rsidRPr="00B514AD" w:rsidRDefault="00DC7FBA" w:rsidP="00DC7FBA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514AD">
        <w:rPr>
          <w:sz w:val="22"/>
          <w:szCs w:val="22"/>
        </w:rPr>
        <w:t xml:space="preserve">Zwrot niedoręczonych przesyłek do siedziby Zamawiającego odbywać się będzie niezwłocznie po wyczerpaniu możliwości ich doręczenia, z podaniem przyczyny niedoręczenia, nie później niż 30 dni od dnia nadania. </w:t>
      </w:r>
    </w:p>
    <w:p w14:paraId="7BB0741E" w14:textId="77777777" w:rsidR="00DC7FBA" w:rsidRPr="00B514AD" w:rsidRDefault="00DC7FBA" w:rsidP="00DC7FB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  <w:lang w:bidi="pl-PL"/>
        </w:rPr>
      </w:pPr>
      <w:r w:rsidRPr="00B514AD">
        <w:rPr>
          <w:rFonts w:eastAsia="Arial Narrow"/>
          <w:sz w:val="22"/>
          <w:szCs w:val="22"/>
          <w:lang w:bidi="pl-PL"/>
        </w:rPr>
        <w:t xml:space="preserve">Wykonawca zobowiązany jest na bieżąco dostarczać Zamawiającemu formularze potwierdzeń odbioru (zwrotki). </w:t>
      </w:r>
    </w:p>
    <w:p w14:paraId="3B639D7B" w14:textId="77777777" w:rsidR="00DC7FBA" w:rsidRPr="00B514AD" w:rsidRDefault="00DC7FBA" w:rsidP="00DC7FB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Narrow"/>
          <w:sz w:val="22"/>
          <w:szCs w:val="22"/>
          <w:lang w:bidi="pl-PL"/>
        </w:rPr>
      </w:pPr>
      <w:r w:rsidRPr="00B514AD">
        <w:rPr>
          <w:rFonts w:eastAsia="Arial Narrow"/>
          <w:sz w:val="22"/>
          <w:szCs w:val="22"/>
          <w:lang w:bidi="pl-PL"/>
        </w:rPr>
        <w:t xml:space="preserve">Szczegółowy wykaz przedmiotu zamówienia określający rodzaj, wagę i gabaryt przesyłek został podany w formularzu stanowiącym Załącznik – </w:t>
      </w:r>
      <w:r w:rsidR="00803B23" w:rsidRPr="00B514AD">
        <w:rPr>
          <w:rFonts w:eastAsia="Arial Narrow"/>
          <w:sz w:val="22"/>
          <w:szCs w:val="22"/>
          <w:lang w:bidi="pl-PL"/>
        </w:rPr>
        <w:t>formularz cenowy</w:t>
      </w:r>
      <w:r w:rsidRPr="00B514AD">
        <w:rPr>
          <w:rFonts w:eastAsia="Arial Narrow"/>
          <w:sz w:val="22"/>
          <w:szCs w:val="22"/>
          <w:lang w:bidi="pl-PL"/>
        </w:rPr>
        <w:t>.</w:t>
      </w:r>
    </w:p>
    <w:p w14:paraId="779D57D0" w14:textId="77777777" w:rsidR="00DC7FBA" w:rsidRPr="00B514AD" w:rsidRDefault="00DC7FBA" w:rsidP="00DC7FB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Narrow"/>
          <w:sz w:val="22"/>
          <w:szCs w:val="22"/>
          <w:lang w:bidi="pl-PL"/>
        </w:rPr>
      </w:pPr>
      <w:r w:rsidRPr="00B514AD">
        <w:rPr>
          <w:bCs/>
          <w:sz w:val="22"/>
          <w:szCs w:val="22"/>
        </w:rPr>
        <w:t xml:space="preserve">Zamówienie będzie realizowane sukcesywnie </w:t>
      </w:r>
      <w:r w:rsidR="00803B23" w:rsidRPr="00B514AD">
        <w:rPr>
          <w:bCs/>
          <w:sz w:val="22"/>
          <w:szCs w:val="22"/>
        </w:rPr>
        <w:t>przez okres 24 miesiące</w:t>
      </w:r>
      <w:r w:rsidRPr="00B514AD">
        <w:rPr>
          <w:bCs/>
          <w:sz w:val="22"/>
          <w:szCs w:val="22"/>
        </w:rPr>
        <w:t xml:space="preserve"> od dnia podpisania umowy.</w:t>
      </w:r>
    </w:p>
    <w:p w14:paraId="6A3EC87C" w14:textId="0FF87E53" w:rsidR="00803B23" w:rsidRPr="00B514AD" w:rsidRDefault="00803B23" w:rsidP="00DC7FB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rFonts w:eastAsia="Arial Narrow"/>
          <w:sz w:val="22"/>
          <w:szCs w:val="22"/>
          <w:lang w:bidi="pl-PL"/>
        </w:rPr>
      </w:pPr>
      <w:r w:rsidRPr="00B514AD">
        <w:rPr>
          <w:bCs/>
          <w:sz w:val="22"/>
          <w:szCs w:val="22"/>
        </w:rPr>
        <w:t xml:space="preserve">Dane o planowanej ilości przesyłek pocztowych w obrocie krajowym i zagranicznym, określone </w:t>
      </w:r>
      <w:r w:rsidR="00853C02">
        <w:rPr>
          <w:bCs/>
          <w:sz w:val="22"/>
          <w:szCs w:val="22"/>
        </w:rPr>
        <w:br/>
      </w:r>
      <w:r w:rsidRPr="00B514AD">
        <w:rPr>
          <w:bCs/>
          <w:sz w:val="22"/>
          <w:szCs w:val="22"/>
        </w:rPr>
        <w:t>w formularzu cenowym mają charakter szacunkowy.</w:t>
      </w:r>
    </w:p>
    <w:p w14:paraId="059E3C0E" w14:textId="533BB37E" w:rsidR="00DC7FBA" w:rsidRDefault="00DC7FBA" w:rsidP="00DC7FBA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14:paraId="3461C0AA" w14:textId="25291612" w:rsidR="0022499B" w:rsidRDefault="0022499B" w:rsidP="00DC7FBA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14:paraId="344081FD" w14:textId="3A2A9B4D" w:rsidR="0022499B" w:rsidRPr="00B514AD" w:rsidRDefault="0022499B" w:rsidP="00DC7FBA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Załącznik:</w:t>
      </w:r>
      <w:r>
        <w:rPr>
          <w:bCs/>
          <w:sz w:val="22"/>
          <w:szCs w:val="22"/>
        </w:rPr>
        <w:br/>
        <w:t xml:space="preserve">Wykaz Jednostek Organizacyjnych </w:t>
      </w:r>
    </w:p>
    <w:sectPr w:rsidR="0022499B" w:rsidRPr="00B514AD" w:rsidSect="00465D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6009" w14:textId="77777777" w:rsidR="00121E99" w:rsidRDefault="00121E99" w:rsidP="00032920">
      <w:r>
        <w:separator/>
      </w:r>
    </w:p>
  </w:endnote>
  <w:endnote w:type="continuationSeparator" w:id="0">
    <w:p w14:paraId="5D31336F" w14:textId="77777777" w:rsidR="00121E99" w:rsidRDefault="00121E99" w:rsidP="0003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E680" w14:textId="77777777" w:rsidR="00121E99" w:rsidRDefault="00121E99" w:rsidP="00032920">
      <w:r>
        <w:separator/>
      </w:r>
    </w:p>
  </w:footnote>
  <w:footnote w:type="continuationSeparator" w:id="0">
    <w:p w14:paraId="1DC64591" w14:textId="77777777" w:rsidR="00121E99" w:rsidRDefault="00121E99" w:rsidP="0003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8CD" w14:textId="61E34156" w:rsidR="00032920" w:rsidRDefault="00032920">
    <w:pPr>
      <w:pStyle w:val="Nagwek"/>
    </w:pPr>
    <w:r>
      <w:tab/>
    </w:r>
    <w: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949"/>
    <w:multiLevelType w:val="hybridMultilevel"/>
    <w:tmpl w:val="9124B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910"/>
    <w:multiLevelType w:val="hybridMultilevel"/>
    <w:tmpl w:val="B2C83134"/>
    <w:lvl w:ilvl="0" w:tplc="BD7CD6A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1B1C54D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652A"/>
    <w:multiLevelType w:val="hybridMultilevel"/>
    <w:tmpl w:val="1D00CEF8"/>
    <w:name w:val="WW8Num2232"/>
    <w:lvl w:ilvl="0" w:tplc="7E32A9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color w:val="auto"/>
      </w:rPr>
    </w:lvl>
    <w:lvl w:ilvl="1" w:tplc="B2423AA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11D51"/>
    <w:multiLevelType w:val="hybridMultilevel"/>
    <w:tmpl w:val="AF7CA1D4"/>
    <w:lvl w:ilvl="0" w:tplc="4A1C73DA">
      <w:start w:val="1"/>
      <w:numFmt w:val="lowerLetter"/>
      <w:lvlText w:val="%1)"/>
      <w:lvlJc w:val="left"/>
      <w:pPr>
        <w:ind w:left="36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B76D7"/>
    <w:multiLevelType w:val="hybridMultilevel"/>
    <w:tmpl w:val="EF04E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05C91"/>
    <w:multiLevelType w:val="hybridMultilevel"/>
    <w:tmpl w:val="AA60C9E0"/>
    <w:lvl w:ilvl="0" w:tplc="BEBA5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DA4D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82B94"/>
    <w:multiLevelType w:val="hybridMultilevel"/>
    <w:tmpl w:val="FBC8E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E2197"/>
    <w:multiLevelType w:val="hybridMultilevel"/>
    <w:tmpl w:val="9A60C862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37C82"/>
    <w:multiLevelType w:val="multilevel"/>
    <w:tmpl w:val="06C27BB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color w:val="000000"/>
      </w:rPr>
    </w:lvl>
  </w:abstractNum>
  <w:abstractNum w:abstractNumId="10" w15:restartNumberingAfterBreak="0">
    <w:nsid w:val="54DB2ABD"/>
    <w:multiLevelType w:val="hybridMultilevel"/>
    <w:tmpl w:val="D4E86B06"/>
    <w:lvl w:ilvl="0" w:tplc="086C50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D4913C8"/>
    <w:multiLevelType w:val="hybridMultilevel"/>
    <w:tmpl w:val="3A88B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05998"/>
    <w:multiLevelType w:val="hybridMultilevel"/>
    <w:tmpl w:val="D21CF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27604"/>
    <w:multiLevelType w:val="hybridMultilevel"/>
    <w:tmpl w:val="40486692"/>
    <w:lvl w:ilvl="0" w:tplc="644294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04BDA"/>
    <w:multiLevelType w:val="hybridMultilevel"/>
    <w:tmpl w:val="1C7659E2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4B14A3CE">
      <w:start w:val="1"/>
      <w:numFmt w:val="decimal"/>
      <w:lvlText w:val="%2."/>
      <w:lvlJc w:val="left"/>
      <w:pPr>
        <w:tabs>
          <w:tab w:val="num" w:pos="380"/>
        </w:tabs>
        <w:ind w:left="380" w:hanging="380"/>
      </w:pPr>
      <w:rPr>
        <w:rFonts w:ascii="Arial" w:eastAsia="Times New Roman" w:hAnsi="Arial" w:cs="Arial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  <w:num w:numId="13">
    <w:abstractNumId w:val="5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BA"/>
    <w:rsid w:val="00032920"/>
    <w:rsid w:val="00085359"/>
    <w:rsid w:val="00121E99"/>
    <w:rsid w:val="001764AB"/>
    <w:rsid w:val="001F0733"/>
    <w:rsid w:val="001F4407"/>
    <w:rsid w:val="0022499B"/>
    <w:rsid w:val="0034720C"/>
    <w:rsid w:val="003900B1"/>
    <w:rsid w:val="003B34FE"/>
    <w:rsid w:val="003D64AD"/>
    <w:rsid w:val="00412184"/>
    <w:rsid w:val="00465D75"/>
    <w:rsid w:val="00630948"/>
    <w:rsid w:val="006A70B9"/>
    <w:rsid w:val="006C43EB"/>
    <w:rsid w:val="00803B23"/>
    <w:rsid w:val="00853C02"/>
    <w:rsid w:val="008F1DFD"/>
    <w:rsid w:val="008F2772"/>
    <w:rsid w:val="00904DF7"/>
    <w:rsid w:val="00A46D31"/>
    <w:rsid w:val="00A71BFE"/>
    <w:rsid w:val="00AF7CEC"/>
    <w:rsid w:val="00B514AD"/>
    <w:rsid w:val="00BB233A"/>
    <w:rsid w:val="00BE15E0"/>
    <w:rsid w:val="00C33392"/>
    <w:rsid w:val="00CA5EB7"/>
    <w:rsid w:val="00DC7FBA"/>
    <w:rsid w:val="00E53D84"/>
    <w:rsid w:val="00F13F44"/>
    <w:rsid w:val="00F7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45E0"/>
  <w15:docId w15:val="{7223C4EB-58D9-470C-9CF8-C1284B5E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DC7FBA"/>
    <w:pPr>
      <w:widowControl w:val="0"/>
      <w:autoSpaceDE w:val="0"/>
      <w:autoSpaceDN w:val="0"/>
      <w:adjustRightInd w:val="0"/>
      <w:spacing w:line="240" w:lineRule="exact"/>
      <w:ind w:hanging="350"/>
      <w:jc w:val="both"/>
    </w:pPr>
    <w:rPr>
      <w:rFonts w:ascii="Verdana" w:hAnsi="Verdana"/>
    </w:rPr>
  </w:style>
  <w:style w:type="character" w:customStyle="1" w:styleId="FontStyle47">
    <w:name w:val="Font Style47"/>
    <w:rsid w:val="00DC7FBA"/>
    <w:rPr>
      <w:rFonts w:ascii="Verdana" w:hAnsi="Verdana" w:cs="Verdan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C7F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4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4A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odytext">
    <w:name w:val="Body text_"/>
    <w:basedOn w:val="Domylnaczcionkaakapitu"/>
    <w:link w:val="Bodytext1"/>
    <w:uiPriority w:val="99"/>
    <w:locked/>
    <w:rsid w:val="00B514A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B514AD"/>
    <w:pPr>
      <w:shd w:val="clear" w:color="auto" w:fill="FFFFFF"/>
      <w:spacing w:after="1500" w:line="240" w:lineRule="atLeast"/>
      <w:ind w:hanging="560"/>
    </w:pPr>
    <w:rPr>
      <w:rFonts w:ascii="Calibri" w:eastAsiaTheme="minorHAnsi" w:hAnsi="Calibri" w:cs="Calibri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32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9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9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Przybyś</dc:creator>
  <cp:lastModifiedBy>Kinga Łuszczyńska</cp:lastModifiedBy>
  <cp:revision>2</cp:revision>
  <dcterms:created xsi:type="dcterms:W3CDTF">2022-01-13T14:12:00Z</dcterms:created>
  <dcterms:modified xsi:type="dcterms:W3CDTF">2022-01-13T14:12:00Z</dcterms:modified>
</cp:coreProperties>
</file>