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4413B2" w14:textId="77777777" w:rsidR="00FF3DE2" w:rsidRDefault="00415D95" w:rsidP="00326547">
      <w:pPr>
        <w:pStyle w:val="Nagwek1"/>
      </w:pPr>
      <w:r>
        <w:t xml:space="preserve">Konsultacje społeczne dot. </w:t>
      </w:r>
      <w:r w:rsidR="00FF3DE2">
        <w:t>s</w:t>
      </w:r>
      <w:r>
        <w:t xml:space="preserve">trategii </w:t>
      </w:r>
      <w:r w:rsidR="00FF3DE2">
        <w:t>c</w:t>
      </w:r>
      <w:r>
        <w:t xml:space="preserve">yfryzacji </w:t>
      </w:r>
      <w:r w:rsidR="00FF3DE2">
        <w:t>p</w:t>
      </w:r>
      <w:r>
        <w:t>aństwa</w:t>
      </w:r>
    </w:p>
    <w:p w14:paraId="52A0AE0C" w14:textId="0807CA78" w:rsidR="00137A8C" w:rsidRDefault="006515E4" w:rsidP="00326547">
      <w:pPr>
        <w:pStyle w:val="Nagwek1"/>
      </w:pPr>
      <w:r>
        <w:br/>
      </w:r>
      <w:bookmarkStart w:id="0" w:name="_Hlk170892396"/>
      <w:r w:rsidR="00326547">
        <w:t>„</w:t>
      </w:r>
      <w:proofErr w:type="spellStart"/>
      <w:r w:rsidR="00100C5C" w:rsidRPr="00100C5C">
        <w:t>Cyberbezpieczeństwo</w:t>
      </w:r>
      <w:proofErr w:type="spellEnd"/>
      <w:r w:rsidR="00100C5C">
        <w:t xml:space="preserve"> </w:t>
      </w:r>
      <w:r w:rsidR="00100C5C" w:rsidRPr="00100C5C">
        <w:t>– administracji,</w:t>
      </w:r>
      <w:r w:rsidR="00100C5C">
        <w:t xml:space="preserve"> </w:t>
      </w:r>
      <w:r w:rsidR="00100C5C" w:rsidRPr="00100C5C">
        <w:t xml:space="preserve">biznesu </w:t>
      </w:r>
      <w:r w:rsidR="009B6776">
        <w:br/>
      </w:r>
      <w:r w:rsidR="00100C5C" w:rsidRPr="00100C5C">
        <w:t>i obywateli</w:t>
      </w:r>
      <w:r w:rsidR="00326547">
        <w:t>”</w:t>
      </w:r>
      <w:bookmarkEnd w:id="0"/>
    </w:p>
    <w:p w14:paraId="79F25866" w14:textId="06043B9F" w:rsidR="00415D95" w:rsidRDefault="00E77F1F" w:rsidP="00415D95">
      <w:pPr>
        <w:pStyle w:val="Nagwek2"/>
      </w:pPr>
      <w:r>
        <w:t>Panel prowadzili:</w:t>
      </w:r>
    </w:p>
    <w:p w14:paraId="3D398D83" w14:textId="5CCC1A5B" w:rsidR="00100C5C" w:rsidRDefault="00100C5C" w:rsidP="002F7557">
      <w:pPr>
        <w:pStyle w:val="Akapitzlist"/>
        <w:numPr>
          <w:ilvl w:val="0"/>
          <w:numId w:val="15"/>
        </w:numPr>
      </w:pPr>
      <w:r>
        <w:t>Monika Pieniek –</w:t>
      </w:r>
      <w:r w:rsidR="00042037">
        <w:t xml:space="preserve"> zastępca dyrektora Departamentu </w:t>
      </w:r>
      <w:proofErr w:type="spellStart"/>
      <w:r w:rsidR="00042037">
        <w:t>Cyberbezpieczeństwa</w:t>
      </w:r>
      <w:proofErr w:type="spellEnd"/>
      <w:r w:rsidR="00A24F1B">
        <w:t>, Ministerstwo Cyfryzacji</w:t>
      </w:r>
    </w:p>
    <w:p w14:paraId="0EBE2CF8" w14:textId="21011BD7" w:rsidR="00100C5C" w:rsidRPr="00100C5C" w:rsidRDefault="00100C5C" w:rsidP="002F7557">
      <w:pPr>
        <w:pStyle w:val="Akapitzlist"/>
        <w:numPr>
          <w:ilvl w:val="0"/>
          <w:numId w:val="15"/>
        </w:numPr>
      </w:pPr>
      <w:r>
        <w:t xml:space="preserve">Marcin Wysocki – </w:t>
      </w:r>
      <w:r w:rsidR="00042037">
        <w:t xml:space="preserve">zastępca dyrektora Departamentu </w:t>
      </w:r>
      <w:proofErr w:type="spellStart"/>
      <w:r w:rsidR="00042037">
        <w:t>Cyberbezpieczeństwa</w:t>
      </w:r>
      <w:proofErr w:type="spellEnd"/>
      <w:r w:rsidR="00A24F1B">
        <w:t>, Ministerstwo Cyfryzacji</w:t>
      </w:r>
    </w:p>
    <w:p w14:paraId="76E6599E" w14:textId="6A136B6D" w:rsidR="00415D95" w:rsidRDefault="00415D95" w:rsidP="00415D95">
      <w:pPr>
        <w:pStyle w:val="Nagwek2"/>
      </w:pPr>
      <w:r>
        <w:t xml:space="preserve">Pytania do uczestników konsultacji </w:t>
      </w:r>
    </w:p>
    <w:p w14:paraId="0A54C90C" w14:textId="77777777" w:rsidR="00433F23" w:rsidRPr="00433F23" w:rsidRDefault="00433F23" w:rsidP="00433F23">
      <w:pPr>
        <w:pStyle w:val="Akapitzlist"/>
        <w:numPr>
          <w:ilvl w:val="0"/>
          <w:numId w:val="13"/>
        </w:numPr>
      </w:pPr>
      <w:r w:rsidRPr="00433F23">
        <w:t xml:space="preserve">Papierowe </w:t>
      </w:r>
      <w:proofErr w:type="spellStart"/>
      <w:r w:rsidRPr="00433F23">
        <w:t>cyber</w:t>
      </w:r>
      <w:proofErr w:type="spellEnd"/>
      <w:r w:rsidRPr="00433F23">
        <w:t>, czy niezbędne formalności w zakresie dokumentacji</w:t>
      </w:r>
      <w:r w:rsidRPr="00433F23">
        <w:br/>
        <w:t>– co należy zmienić?</w:t>
      </w:r>
    </w:p>
    <w:p w14:paraId="71B17D90" w14:textId="77777777" w:rsidR="00433F23" w:rsidRPr="00433F23" w:rsidRDefault="00433F23" w:rsidP="00433F23">
      <w:pPr>
        <w:pStyle w:val="Akapitzlist"/>
        <w:numPr>
          <w:ilvl w:val="0"/>
          <w:numId w:val="13"/>
        </w:numPr>
      </w:pPr>
      <w:r w:rsidRPr="00433F23">
        <w:t xml:space="preserve">Co powinno być priorytetem wynikającym ze Strategii </w:t>
      </w:r>
      <w:proofErr w:type="spellStart"/>
      <w:r w:rsidRPr="00433F23">
        <w:t>Cyberbezpieczeństwa</w:t>
      </w:r>
      <w:proofErr w:type="spellEnd"/>
      <w:r w:rsidRPr="00433F23">
        <w:t xml:space="preserve"> i Strategii Cyfryzacji?</w:t>
      </w:r>
    </w:p>
    <w:p w14:paraId="412B03F5" w14:textId="77777777" w:rsidR="00433F23" w:rsidRPr="00433F23" w:rsidRDefault="00433F23" w:rsidP="00433F23">
      <w:pPr>
        <w:pStyle w:val="Akapitzlist"/>
        <w:numPr>
          <w:ilvl w:val="0"/>
          <w:numId w:val="13"/>
        </w:numPr>
      </w:pPr>
      <w:r w:rsidRPr="00433F23">
        <w:t xml:space="preserve">Jak wspierać podmioty krajowego systemu </w:t>
      </w:r>
      <w:proofErr w:type="spellStart"/>
      <w:r w:rsidRPr="00433F23">
        <w:t>cyberbezpieczeństwa</w:t>
      </w:r>
      <w:proofErr w:type="spellEnd"/>
      <w:r w:rsidRPr="00433F23">
        <w:t>?</w:t>
      </w:r>
    </w:p>
    <w:p w14:paraId="581BED9E" w14:textId="05E16F45" w:rsidR="00433F23" w:rsidRPr="00433F23" w:rsidRDefault="00433F23" w:rsidP="00433F23">
      <w:pPr>
        <w:pStyle w:val="Akapitzlist"/>
        <w:numPr>
          <w:ilvl w:val="0"/>
          <w:numId w:val="13"/>
        </w:numPr>
      </w:pPr>
      <w:r w:rsidRPr="00433F23">
        <w:t xml:space="preserve">AI, kryptografia kwantowa w </w:t>
      </w:r>
      <w:proofErr w:type="spellStart"/>
      <w:r w:rsidRPr="00433F23">
        <w:t>cyberbezpieczeństwie</w:t>
      </w:r>
      <w:proofErr w:type="spellEnd"/>
      <w:r w:rsidR="00A24F1B">
        <w:t xml:space="preserve"> </w:t>
      </w:r>
      <w:r w:rsidRPr="00433F23">
        <w:t>– szansa czy zagrożenie?</w:t>
      </w:r>
    </w:p>
    <w:p w14:paraId="586B2D2F" w14:textId="63B6B68D" w:rsidR="00415D95" w:rsidRPr="00415D95" w:rsidRDefault="00415D95" w:rsidP="00415D95">
      <w:pPr>
        <w:pStyle w:val="Nagwek2"/>
      </w:pPr>
      <w:r>
        <w:t>Wypowiedzi uczestników konsultacji</w:t>
      </w:r>
    </w:p>
    <w:p w14:paraId="6EF7DE60" w14:textId="781CCAFF" w:rsidR="00042037" w:rsidRDefault="004330E7" w:rsidP="00433F23">
      <w:pPr>
        <w:pStyle w:val="Nagwek5"/>
      </w:pPr>
      <w:r>
        <w:t xml:space="preserve">Alina Zając, </w:t>
      </w:r>
      <w:proofErr w:type="spellStart"/>
      <w:r>
        <w:t>Cyber</w:t>
      </w:r>
      <w:proofErr w:type="spellEnd"/>
      <w:r>
        <w:t xml:space="preserve"> </w:t>
      </w:r>
      <w:proofErr w:type="spellStart"/>
      <w:r>
        <w:t>Woman</w:t>
      </w:r>
      <w:proofErr w:type="spellEnd"/>
    </w:p>
    <w:p w14:paraId="0CC70258" w14:textId="44702663" w:rsidR="00042037" w:rsidRDefault="004330E7" w:rsidP="00042037">
      <w:r>
        <w:t xml:space="preserve">Zwróciła uwagę na problem papierowego </w:t>
      </w:r>
      <w:proofErr w:type="spellStart"/>
      <w:r>
        <w:t>cyberbezpieczeństwa</w:t>
      </w:r>
      <w:proofErr w:type="spellEnd"/>
      <w:r>
        <w:t>. Z jej praktyki wynika, że musi zebrać dużo podpisów</w:t>
      </w:r>
      <w:r w:rsidR="00A24F1B">
        <w:t>,</w:t>
      </w:r>
      <w:r>
        <w:t xml:space="preserve"> aby spisać dokumentację, czy sprawozdanie z audytu</w:t>
      </w:r>
      <w:r w:rsidR="004C643F">
        <w:t>,</w:t>
      </w:r>
      <w:r>
        <w:t xml:space="preserve"> co demotywuje. W kontekście </w:t>
      </w:r>
      <w:r w:rsidR="004C643F">
        <w:t xml:space="preserve">AI </w:t>
      </w:r>
      <w:r>
        <w:t xml:space="preserve">wskazała na brak standaryzacji dokumentów źródłowych – potrzebny byłby odcisk, pieczęć, znak wodny potwierdzający, że informacja jest z danego źródła. </w:t>
      </w:r>
    </w:p>
    <w:p w14:paraId="7C752147" w14:textId="77777777" w:rsidR="00042037" w:rsidRDefault="00042037" w:rsidP="00433F23">
      <w:pPr>
        <w:pStyle w:val="Nagwek5"/>
      </w:pPr>
      <w:r>
        <w:t xml:space="preserve">Paweł Wołoch </w:t>
      </w:r>
    </w:p>
    <w:p w14:paraId="49B18FF5" w14:textId="1F3A4C32" w:rsidR="00042037" w:rsidRDefault="004330E7" w:rsidP="00042037">
      <w:r>
        <w:t xml:space="preserve">Zapytał </w:t>
      </w:r>
      <w:r w:rsidR="00042037">
        <w:t xml:space="preserve">dlaczego </w:t>
      </w:r>
      <w:r w:rsidR="00A24F1B">
        <w:t>MC wdraża</w:t>
      </w:r>
      <w:r w:rsidR="00042037">
        <w:t xml:space="preserve"> postępowanie w sprawie dostawcy wysokiego ryzyka, które wynika z aktów prawa miękkiego UE, czyli aktów niemających charakteru powszechnie obowiązującego. Przepisy te stanowią ograniczenie swobody prowadzenia działalności gospodarczej. Zapytał również jak Państwo może wesprzeć przedsiębiorców – wskazał tutaj na kwestię wprowadzenia klauzul waloryzacyjnych. Konieczne byłyby w tym zakresie negocjacje z UOK</w:t>
      </w:r>
      <w:r w:rsidR="00F44763">
        <w:t>i</w:t>
      </w:r>
      <w:r w:rsidR="00042037">
        <w:t xml:space="preserve">K. </w:t>
      </w:r>
    </w:p>
    <w:p w14:paraId="5EEAEAFF" w14:textId="77777777" w:rsidR="00042037" w:rsidRDefault="00042037" w:rsidP="00433F23">
      <w:pPr>
        <w:pStyle w:val="Nagwek5"/>
      </w:pPr>
      <w:r>
        <w:t>Teresa Wierzbowska</w:t>
      </w:r>
    </w:p>
    <w:p w14:paraId="3BEC875D" w14:textId="70EE896A" w:rsidR="00042037" w:rsidRDefault="004330E7" w:rsidP="00042037">
      <w:r>
        <w:t xml:space="preserve">Zauważyła, że cyberprzestępczość chodzi parami. Istnieją serwisy pirackie zawierające złośliwe oprogramowanie. Zaapelowała o sprawne wdrożenie mechanizmów live </w:t>
      </w:r>
      <w:proofErr w:type="spellStart"/>
      <w:r>
        <w:t>blocking</w:t>
      </w:r>
      <w:proofErr w:type="spellEnd"/>
      <w:r>
        <w:t xml:space="preserve">. Komisja europejska odpytuje państwa nt. </w:t>
      </w:r>
      <w:r w:rsidR="004C643F">
        <w:t>m</w:t>
      </w:r>
      <w:r>
        <w:t xml:space="preserve">echanizmów związanych z live </w:t>
      </w:r>
      <w:proofErr w:type="spellStart"/>
      <w:r>
        <w:t>blocking</w:t>
      </w:r>
      <w:proofErr w:type="spellEnd"/>
      <w:r>
        <w:t xml:space="preserve"> – przedstawienie wniosków przypada na polską prezydencję.</w:t>
      </w:r>
    </w:p>
    <w:p w14:paraId="7C11E10F" w14:textId="312535EF" w:rsidR="00042037" w:rsidRDefault="00042037" w:rsidP="00042037">
      <w:r w:rsidRPr="00433F23">
        <w:rPr>
          <w:rStyle w:val="Nagwek5Znak"/>
        </w:rPr>
        <w:t xml:space="preserve">Andrzej Umiński, </w:t>
      </w:r>
      <w:r w:rsidR="00433F23" w:rsidRPr="00433F23">
        <w:rPr>
          <w:rStyle w:val="Nagwek5Znak"/>
        </w:rPr>
        <w:t>d</w:t>
      </w:r>
      <w:r w:rsidRPr="00433F23">
        <w:rPr>
          <w:rStyle w:val="Nagwek5Znak"/>
        </w:rPr>
        <w:t xml:space="preserve">yrektor Biura </w:t>
      </w:r>
      <w:proofErr w:type="spellStart"/>
      <w:r w:rsidRPr="00433F23">
        <w:rPr>
          <w:rStyle w:val="Nagwek5Znak"/>
        </w:rPr>
        <w:t>Cyberbezpieczeństwa</w:t>
      </w:r>
      <w:proofErr w:type="spellEnd"/>
      <w:r w:rsidRPr="00433F23">
        <w:rPr>
          <w:rStyle w:val="Nagwek5Znak"/>
        </w:rPr>
        <w:t xml:space="preserve"> w Ministerstwie Sprawiedliwości</w:t>
      </w:r>
      <w:r>
        <w:t xml:space="preserve"> </w:t>
      </w:r>
      <w:r w:rsidR="00DC49DA">
        <w:t>Z</w:t>
      </w:r>
      <w:r>
        <w:t xml:space="preserve">auważył, że mają wiele systemów o charakterze krytycznym. Mają ambicje do utworzenia </w:t>
      </w:r>
      <w:r>
        <w:lastRenderedPageBreak/>
        <w:t xml:space="preserve">CSIRT. Jednakże nie wiedzą jak traktować taki CSIRT w administracji w projektowanej nowelizacji KSC. Inwestycje w kadrę - świadczenie teleinformatyczne. </w:t>
      </w:r>
    </w:p>
    <w:p w14:paraId="03A568A9" w14:textId="6E579D42" w:rsidR="00042037" w:rsidRPr="00FF3DE2" w:rsidRDefault="00042037" w:rsidP="00433F23">
      <w:pPr>
        <w:pStyle w:val="Nagwek5"/>
      </w:pPr>
      <w:r w:rsidRPr="00FF3DE2">
        <w:t>Ryszard Stefańczyk, Polski PCS sp. z o.o.</w:t>
      </w:r>
    </w:p>
    <w:p w14:paraId="54F3FA54" w14:textId="13E6EA85" w:rsidR="00042037" w:rsidRDefault="004330E7" w:rsidP="00042037">
      <w:r w:rsidRPr="00FF3DE2">
        <w:t xml:space="preserve">Poprosił </w:t>
      </w:r>
      <w:r w:rsidR="00042037" w:rsidRPr="00FF3DE2">
        <w:t xml:space="preserve">o wsparcie MC w utworzeniu </w:t>
      </w:r>
      <w:r w:rsidR="00F44763">
        <w:t>SOC-</w:t>
      </w:r>
      <w:r w:rsidRPr="00FF3DE2">
        <w:t xml:space="preserve">a </w:t>
      </w:r>
      <w:r w:rsidR="00042037" w:rsidRPr="00FF3DE2">
        <w:t>w PCS dla stoczni/portów.</w:t>
      </w:r>
      <w:r w:rsidR="00042037">
        <w:t xml:space="preserve"> </w:t>
      </w:r>
    </w:p>
    <w:p w14:paraId="426D295F" w14:textId="3238D068" w:rsidR="00042037" w:rsidRDefault="00042037" w:rsidP="00433F23">
      <w:pPr>
        <w:pStyle w:val="Nagwek5"/>
      </w:pPr>
      <w:r>
        <w:t xml:space="preserve">Robert Solnica, </w:t>
      </w:r>
      <w:proofErr w:type="spellStart"/>
      <w:r>
        <w:t>Huawei</w:t>
      </w:r>
      <w:proofErr w:type="spellEnd"/>
      <w:r>
        <w:t xml:space="preserve"> </w:t>
      </w:r>
    </w:p>
    <w:p w14:paraId="2ED7485A" w14:textId="370917D6" w:rsidR="00042037" w:rsidRDefault="004330E7" w:rsidP="00042037">
      <w:r>
        <w:t>Wskazał, że powinny być utworzone architektury referencyjne dla samorządów. Jego zdaniem poważnym problemem jest to, że w zamówieniach publicznych są pokazywane dane o zamówieniach – co później ułatwia ataki. Ważna jest kryptografia cyfrowa</w:t>
      </w:r>
      <w:r w:rsidR="004C643F">
        <w:t>.</w:t>
      </w:r>
    </w:p>
    <w:p w14:paraId="1293B2EA" w14:textId="77777777" w:rsidR="00042037" w:rsidRDefault="00042037" w:rsidP="00433F23">
      <w:pPr>
        <w:pStyle w:val="Nagwek5"/>
      </w:pPr>
      <w:bookmarkStart w:id="1" w:name="_Hlk170828949"/>
      <w:r>
        <w:t xml:space="preserve">Grzegorz </w:t>
      </w:r>
      <w:proofErr w:type="spellStart"/>
      <w:r>
        <w:t>Latosiński</w:t>
      </w:r>
      <w:proofErr w:type="spellEnd"/>
      <w:r>
        <w:t xml:space="preserve">, </w:t>
      </w:r>
      <w:proofErr w:type="spellStart"/>
      <w:r>
        <w:t>Palo</w:t>
      </w:r>
      <w:proofErr w:type="spellEnd"/>
      <w:r>
        <w:t xml:space="preserve"> </w:t>
      </w:r>
      <w:proofErr w:type="spellStart"/>
      <w:r>
        <w:t>Alto</w:t>
      </w:r>
      <w:proofErr w:type="spellEnd"/>
      <w:r>
        <w:t xml:space="preserve"> </w:t>
      </w:r>
    </w:p>
    <w:p w14:paraId="13FF6463" w14:textId="08E78B38" w:rsidR="00042037" w:rsidRDefault="004330E7" w:rsidP="00042037">
      <w:r>
        <w:t xml:space="preserve">Kupowanie rozwiązań </w:t>
      </w:r>
      <w:proofErr w:type="spellStart"/>
      <w:r>
        <w:t>cyberbezpieczeństwa</w:t>
      </w:r>
      <w:proofErr w:type="spellEnd"/>
      <w:r>
        <w:t xml:space="preserve"> jest trudne. Zanim zbudujemy rozwiązanie to już mamy potencjalnego atakującego. Może warto pomyśleć o standardach kupowania dla infrastruktury krytycznej. Standardy </w:t>
      </w:r>
      <w:proofErr w:type="spellStart"/>
      <w:r>
        <w:t>cyberbezpieczeństwa</w:t>
      </w:r>
      <w:proofErr w:type="spellEnd"/>
      <w:r>
        <w:t xml:space="preserve"> - mamy problem z dostępem do fa</w:t>
      </w:r>
      <w:r w:rsidR="00042037">
        <w:t>chowców. Może pozwólmy samorządom korzystać ze standardów wskazujących</w:t>
      </w:r>
      <w:r w:rsidR="00A24F1B">
        <w:t>,</w:t>
      </w:r>
      <w:r w:rsidR="00042037">
        <w:t xml:space="preserve"> co i jak kupować. Jego zdaniem </w:t>
      </w:r>
      <w:proofErr w:type="spellStart"/>
      <w:r w:rsidR="00042037">
        <w:t>cyberbezpieczeństwo</w:t>
      </w:r>
      <w:proofErr w:type="spellEnd"/>
      <w:r w:rsidR="00042037">
        <w:t xml:space="preserve"> to chmura. Większość rozwiązań </w:t>
      </w:r>
      <w:proofErr w:type="spellStart"/>
      <w:r w:rsidR="00042037">
        <w:t>cyberbezpieczeństwa</w:t>
      </w:r>
      <w:proofErr w:type="spellEnd"/>
      <w:r w:rsidR="00042037">
        <w:t xml:space="preserve"> korzysta z chmury. Konieczne jest propagowanie dobrych praktyk – jego zdaniem obecnie nie ma możliwości wymiany doświadczenia, które mają poszczególne ze</w:t>
      </w:r>
      <w:r>
        <w:t>społy cert. Warto ująć wymianę informacji w ustawie</w:t>
      </w:r>
      <w:r w:rsidR="00A24F1B">
        <w:t>.</w:t>
      </w:r>
    </w:p>
    <w:bookmarkEnd w:id="1"/>
    <w:p w14:paraId="26009E96" w14:textId="77777777" w:rsidR="00042037" w:rsidRDefault="00042037" w:rsidP="00433F23">
      <w:pPr>
        <w:pStyle w:val="Nagwek5"/>
      </w:pPr>
      <w:r>
        <w:t>Kinga Pawłowska-</w:t>
      </w:r>
      <w:proofErr w:type="spellStart"/>
      <w:r>
        <w:t>Nojszewska</w:t>
      </w:r>
      <w:proofErr w:type="spellEnd"/>
      <w:r>
        <w:t xml:space="preserve">, KIKE </w:t>
      </w:r>
    </w:p>
    <w:p w14:paraId="47BAEC93" w14:textId="32E83053" w:rsidR="00042037" w:rsidRDefault="004330E7" w:rsidP="00042037">
      <w:r>
        <w:t>Wskazała</w:t>
      </w:r>
      <w:r w:rsidR="00042037">
        <w:t xml:space="preserve">, że izba ta zrzesza 30% dostawców </w:t>
      </w:r>
      <w:proofErr w:type="spellStart"/>
      <w:r w:rsidR="00042037">
        <w:t>internetu</w:t>
      </w:r>
      <w:proofErr w:type="spellEnd"/>
      <w:r w:rsidR="00042037">
        <w:t xml:space="preserve"> w Polsce. Zdaniem KIKE najlepszą drogą jest certyfikacja i dywersyfikacja dostawców. Wyłączenie dostawców w szczególności chińskich temu nie służy. Usunięcie chińskiego sprzętu nie zwiększy </w:t>
      </w:r>
      <w:proofErr w:type="spellStart"/>
      <w:r w:rsidR="00042037">
        <w:t>cyberbezpieczeństwa</w:t>
      </w:r>
      <w:proofErr w:type="spellEnd"/>
      <w:r w:rsidR="00042037">
        <w:t xml:space="preserve">. Nowy dostawca może także zostać uznany za dostawcę wysokiego ryzyka. Wskazała, że w mniejszych miejscowościach jest dostępna infrastruktura z wykorzystaniem urządzeń chińskich. KIKE wyraża poparcie dla uwag RPO zgłoszonych do projekty nowelizacji ustawy o krajowym systemie </w:t>
      </w:r>
      <w:proofErr w:type="spellStart"/>
      <w:r w:rsidR="00042037">
        <w:t>cyberbezpieczeństwa</w:t>
      </w:r>
      <w:proofErr w:type="spellEnd"/>
      <w:r w:rsidR="00042037">
        <w:t>.</w:t>
      </w:r>
    </w:p>
    <w:p w14:paraId="00E1BC87" w14:textId="77777777" w:rsidR="00042037" w:rsidRDefault="00042037" w:rsidP="00433F23">
      <w:pPr>
        <w:pStyle w:val="Nagwek5"/>
      </w:pPr>
      <w:r>
        <w:t xml:space="preserve">Anna Kwaśniewska-Lach, </w:t>
      </w:r>
      <w:proofErr w:type="spellStart"/>
      <w:r>
        <w:t>Dynacon</w:t>
      </w:r>
      <w:proofErr w:type="spellEnd"/>
    </w:p>
    <w:p w14:paraId="6912AF99" w14:textId="460D2218" w:rsidR="00042037" w:rsidRDefault="00042037" w:rsidP="00042037">
      <w:r>
        <w:t xml:space="preserve">Ważne jest </w:t>
      </w:r>
      <w:proofErr w:type="spellStart"/>
      <w:r>
        <w:t>cyberbezpieczeństwo</w:t>
      </w:r>
      <w:proofErr w:type="spellEnd"/>
      <w:r>
        <w:t xml:space="preserve"> przemysłowe. Istnieje potrzeba doprecyzowania wytycznych dla sektorów i dla poszczególnych działów w firmach. </w:t>
      </w:r>
    </w:p>
    <w:p w14:paraId="6E3F53A3" w14:textId="77777777" w:rsidR="00042037" w:rsidRDefault="00042037" w:rsidP="00433F23">
      <w:pPr>
        <w:pStyle w:val="Nagwek5"/>
      </w:pPr>
      <w:r>
        <w:t xml:space="preserve">Piotr Kowalski, PIIT </w:t>
      </w:r>
    </w:p>
    <w:p w14:paraId="0CE76584" w14:textId="35B4A645" w:rsidR="00042037" w:rsidRDefault="004330E7" w:rsidP="00042037">
      <w:r>
        <w:t xml:space="preserve">Zauważył </w:t>
      </w:r>
      <w:r w:rsidR="00042037">
        <w:t xml:space="preserve">problem papierowego </w:t>
      </w:r>
      <w:proofErr w:type="spellStart"/>
      <w:r w:rsidR="00F44763">
        <w:t>c</w:t>
      </w:r>
      <w:r w:rsidR="00042037">
        <w:t>yberbezpieczeństwa</w:t>
      </w:r>
      <w:proofErr w:type="spellEnd"/>
      <w:r w:rsidR="00042037">
        <w:t>. Regulacje wprost wymieniają wymogi dokumentacji a organy kontrolne wymagają udokumentowania działań, co tworzy problem nadmiernej dokumentacji. W nowej strategii należy ująć sytuację geopolityczną; ważny jest też łańcuch dostaw na poziomie europejskim i krajowym. Należy wprowadzić fundusz odporności cyfrowej przy czym odporność cyfrowa powinna być rozumiana jako dostępność usług.</w:t>
      </w:r>
    </w:p>
    <w:p w14:paraId="400E7394" w14:textId="0574DDE5" w:rsidR="00042037" w:rsidRDefault="00042037" w:rsidP="00433F23">
      <w:pPr>
        <w:pStyle w:val="Nagwek5"/>
      </w:pPr>
      <w:r>
        <w:t xml:space="preserve">Michał </w:t>
      </w:r>
      <w:proofErr w:type="spellStart"/>
      <w:r>
        <w:t>Hryciuk</w:t>
      </w:r>
      <w:proofErr w:type="spellEnd"/>
      <w:r>
        <w:t xml:space="preserve">, ISACA </w:t>
      </w:r>
    </w:p>
    <w:p w14:paraId="242E1FC5" w14:textId="365B6301" w:rsidR="00042037" w:rsidRDefault="004330E7" w:rsidP="00042037">
      <w:r>
        <w:t xml:space="preserve">Zaapelował </w:t>
      </w:r>
      <w:r w:rsidR="00042037">
        <w:t xml:space="preserve">o przyspieszenie prac legislacyjnych projektu nowelizacji ustawy o krajowym systemie </w:t>
      </w:r>
      <w:proofErr w:type="spellStart"/>
      <w:r w:rsidR="004C643F">
        <w:t>c</w:t>
      </w:r>
      <w:r w:rsidR="00042037">
        <w:t>yberbezpieczeństwa</w:t>
      </w:r>
      <w:proofErr w:type="spellEnd"/>
      <w:r w:rsidR="00042037">
        <w:t>. Projektowane przepisy powinny być maksymalnie zgodne z NIS2. Ponadto należy budować świadomość cyfrową w zarządach firm.</w:t>
      </w:r>
    </w:p>
    <w:p w14:paraId="7F93EF00" w14:textId="77777777" w:rsidR="00042037" w:rsidRDefault="00042037" w:rsidP="00433F23">
      <w:pPr>
        <w:pStyle w:val="Nagwek5"/>
      </w:pPr>
      <w:r>
        <w:t xml:space="preserve">Robert Grochulski, Oracle Polska </w:t>
      </w:r>
    </w:p>
    <w:p w14:paraId="18857F7E" w14:textId="50E86D90" w:rsidR="00042037" w:rsidRDefault="004330E7" w:rsidP="00042037">
      <w:r>
        <w:t xml:space="preserve">Zaapelował </w:t>
      </w:r>
      <w:r w:rsidR="00042037">
        <w:t xml:space="preserve">o zmianę Prawa Zamówień Publicznych i dostosowanie go pod kątem infrastruktury chmurowej. </w:t>
      </w:r>
    </w:p>
    <w:p w14:paraId="1D6FC969" w14:textId="77777777" w:rsidR="00042037" w:rsidRDefault="00042037" w:rsidP="00433F23">
      <w:pPr>
        <w:pStyle w:val="Nagwek5"/>
      </w:pPr>
      <w:r>
        <w:lastRenderedPageBreak/>
        <w:t xml:space="preserve">Karol Celiński, </w:t>
      </w:r>
      <w:proofErr w:type="spellStart"/>
      <w:r>
        <w:t>pentester</w:t>
      </w:r>
      <w:proofErr w:type="spellEnd"/>
    </w:p>
    <w:p w14:paraId="5478BDB8" w14:textId="5090D92A" w:rsidR="00042037" w:rsidRDefault="004330E7" w:rsidP="00042037">
      <w:r>
        <w:t xml:space="preserve">Wskazał, że inżynierowie mogliby robić testy penetracyjne dla administracji pro </w:t>
      </w:r>
      <w:proofErr w:type="spellStart"/>
      <w:r>
        <w:t>publico</w:t>
      </w:r>
      <w:proofErr w:type="spellEnd"/>
      <w:r>
        <w:t xml:space="preserve"> bono. Pan spotkał się z odmową </w:t>
      </w:r>
      <w:proofErr w:type="spellStart"/>
      <w:r>
        <w:t>pentestów</w:t>
      </w:r>
      <w:proofErr w:type="spellEnd"/>
      <w:r>
        <w:t xml:space="preserve"> w firmie, która integrowała się z </w:t>
      </w:r>
      <w:proofErr w:type="spellStart"/>
      <w:r w:rsidR="00F44763">
        <w:t>mO</w:t>
      </w:r>
      <w:r>
        <w:t>bywatelem</w:t>
      </w:r>
      <w:proofErr w:type="spellEnd"/>
      <w:r>
        <w:t xml:space="preserve"> i nie można było </w:t>
      </w:r>
      <w:proofErr w:type="spellStart"/>
      <w:r>
        <w:t>pentestować</w:t>
      </w:r>
      <w:proofErr w:type="spellEnd"/>
      <w:r>
        <w:t xml:space="preserve"> logiki </w:t>
      </w:r>
      <w:proofErr w:type="spellStart"/>
      <w:r>
        <w:t>m</w:t>
      </w:r>
      <w:r w:rsidR="00F44763">
        <w:t>O</w:t>
      </w:r>
      <w:r>
        <w:t>bywatela</w:t>
      </w:r>
      <w:proofErr w:type="spellEnd"/>
      <w:r>
        <w:t>.</w:t>
      </w:r>
    </w:p>
    <w:p w14:paraId="04AF4775" w14:textId="77777777" w:rsidR="00042037" w:rsidRDefault="00042037" w:rsidP="00433F23">
      <w:pPr>
        <w:pStyle w:val="Nagwek5"/>
      </w:pPr>
      <w:r>
        <w:t xml:space="preserve">Patryk Brożek, </w:t>
      </w:r>
      <w:proofErr w:type="spellStart"/>
      <w:r>
        <w:t>Fudosecurity</w:t>
      </w:r>
      <w:proofErr w:type="spellEnd"/>
      <w:r>
        <w:t xml:space="preserve"> </w:t>
      </w:r>
    </w:p>
    <w:p w14:paraId="3713177B" w14:textId="71CC9109" w:rsidR="00042037" w:rsidRDefault="004330E7" w:rsidP="00042037">
      <w:r>
        <w:t>Zaapelował o większe wsparcie szczególnie dla startupów – firmy te nie dostają szans we współpracy z administracj</w:t>
      </w:r>
      <w:r w:rsidR="00A24F1B">
        <w:t>ą</w:t>
      </w:r>
      <w:r>
        <w:t xml:space="preserve">. W </w:t>
      </w:r>
      <w:r w:rsidR="00F44763">
        <w:t>USA</w:t>
      </w:r>
      <w:r>
        <w:t xml:space="preserve"> są programy dla małych firma, a najlepsze startupy dostają kontrakty rządowe. Ponadto apelował o wsparcie polskości, polskich firm. </w:t>
      </w:r>
    </w:p>
    <w:p w14:paraId="65B1BFAD" w14:textId="6F134F73" w:rsidR="00042037" w:rsidRDefault="00042037" w:rsidP="00433F23">
      <w:pPr>
        <w:pStyle w:val="Nagwek5"/>
      </w:pPr>
      <w:r>
        <w:t>Adrian Brodzik</w:t>
      </w:r>
    </w:p>
    <w:p w14:paraId="7278A924" w14:textId="6AF1FED8" w:rsidR="00042037" w:rsidRDefault="00042037" w:rsidP="00042037">
      <w:r>
        <w:t xml:space="preserve">Priorytetem strategii </w:t>
      </w:r>
      <w:proofErr w:type="spellStart"/>
      <w:r>
        <w:t>cyberbezpieczeństwa</w:t>
      </w:r>
      <w:proofErr w:type="spellEnd"/>
      <w:r>
        <w:t xml:space="preserve"> powinna być edukacja. Państwo powinno wspierać portale szerzące wiedzę dot</w:t>
      </w:r>
      <w:r w:rsidR="004C643F">
        <w:t>.</w:t>
      </w:r>
      <w:r>
        <w:t xml:space="preserve"> </w:t>
      </w:r>
      <w:proofErr w:type="spellStart"/>
      <w:r>
        <w:t>cyberbezpieczeństwa</w:t>
      </w:r>
      <w:proofErr w:type="spellEnd"/>
      <w:r>
        <w:t xml:space="preserve">. Zarekomendował organizację olimpiady </w:t>
      </w:r>
      <w:proofErr w:type="spellStart"/>
      <w:r>
        <w:t>cyberbezpieczeństwa</w:t>
      </w:r>
      <w:proofErr w:type="spellEnd"/>
      <w:r>
        <w:t xml:space="preserve">. Wniósł o wsparcie edukacji </w:t>
      </w:r>
      <w:proofErr w:type="spellStart"/>
      <w:r>
        <w:t>cyberbezpieczeństwa</w:t>
      </w:r>
      <w:proofErr w:type="spellEnd"/>
      <w:r>
        <w:t xml:space="preserve"> w szkołach. </w:t>
      </w:r>
    </w:p>
    <w:p w14:paraId="0A627AB8" w14:textId="77777777" w:rsidR="00042037" w:rsidRDefault="00042037" w:rsidP="00433F23">
      <w:pPr>
        <w:pStyle w:val="Nagwek5"/>
      </w:pPr>
      <w:r>
        <w:t>Rafał Żukowski, Deloitte</w:t>
      </w:r>
    </w:p>
    <w:p w14:paraId="19FDB3A8" w14:textId="5FDDD061" w:rsidR="00042037" w:rsidRDefault="004330E7" w:rsidP="00042037">
      <w:r>
        <w:t xml:space="preserve">Wniósł o uproszczenie procedur przetargowych. Jest wiele archaicznych zapisów wobec dostawców usług i wymogów. Konieczne jest wsparcie w wymianie wiedzy między resortami bowiem nie </w:t>
      </w:r>
      <w:r w:rsidR="00042037">
        <w:t>wszystkie resorty chcą dzielić się informacją</w:t>
      </w:r>
      <w:r w:rsidR="00A24F1B">
        <w:t xml:space="preserve">. </w:t>
      </w:r>
      <w:r>
        <w:t xml:space="preserve">Zauważył, że trudna będzie współpraca międzynarodowa, jeżeli polskie regulacje </w:t>
      </w:r>
      <w:proofErr w:type="spellStart"/>
      <w:r>
        <w:t>cyberbezpieczeństwa</w:t>
      </w:r>
      <w:proofErr w:type="spellEnd"/>
      <w:r>
        <w:t xml:space="preserve"> będą odmienne od zagranicznych, bowiem regulacji </w:t>
      </w:r>
      <w:r w:rsidR="004C643F">
        <w:t>NIS</w:t>
      </w:r>
      <w:r>
        <w:t>2 będą także wymagać kontrahenci zagraniczn</w:t>
      </w:r>
      <w:r w:rsidR="004C643F">
        <w:t>i</w:t>
      </w:r>
      <w:r>
        <w:t xml:space="preserve">. </w:t>
      </w:r>
    </w:p>
    <w:p w14:paraId="014F81F2" w14:textId="77777777" w:rsidR="00042037" w:rsidRDefault="00042037" w:rsidP="00433F23">
      <w:pPr>
        <w:pStyle w:val="Nagwek5"/>
      </w:pPr>
      <w:r>
        <w:t xml:space="preserve">Mateusz Flak </w:t>
      </w:r>
    </w:p>
    <w:p w14:paraId="34E1E4F6" w14:textId="5622BF4B" w:rsidR="00042037" w:rsidRDefault="004330E7" w:rsidP="00042037">
      <w:r>
        <w:t>Zaapelował</w:t>
      </w:r>
      <w:r w:rsidR="00042037">
        <w:t xml:space="preserve">, aby nie schodzić z drogi kar w NIS2. Jego zdaniem szefowie SOC mają dobre pomysły, ale dla członków zarządów </w:t>
      </w:r>
      <w:proofErr w:type="spellStart"/>
      <w:r w:rsidR="00042037">
        <w:t>cyberbezpieczeństwo</w:t>
      </w:r>
      <w:proofErr w:type="spellEnd"/>
      <w:r w:rsidR="00042037">
        <w:t xml:space="preserve"> jest kosztem dlatego konieczne jest zaimplementowanie kar i obostrzeń dla zarządów.</w:t>
      </w:r>
    </w:p>
    <w:p w14:paraId="6371A6AF" w14:textId="77777777" w:rsidR="00042037" w:rsidRDefault="00042037" w:rsidP="00433F23">
      <w:pPr>
        <w:pStyle w:val="Nagwek5"/>
      </w:pPr>
      <w:r>
        <w:t xml:space="preserve">Wawrzyniec Jakubowski </w:t>
      </w:r>
    </w:p>
    <w:p w14:paraId="59197C4B" w14:textId="5117DD8F" w:rsidR="00042037" w:rsidRDefault="004330E7" w:rsidP="00042037">
      <w:r>
        <w:t>Wskazał</w:t>
      </w:r>
      <w:r w:rsidR="00042037">
        <w:t xml:space="preserve">, że brakuje w ustawie </w:t>
      </w:r>
      <w:r w:rsidR="00FF3DE2">
        <w:t>KSC</w:t>
      </w:r>
      <w:r w:rsidR="00042037">
        <w:t xml:space="preserve"> rozwiązań analogicznych jak w amerykańskim prawie -</w:t>
      </w:r>
      <w:proofErr w:type="spellStart"/>
      <w:r w:rsidR="00042037">
        <w:t>Executive</w:t>
      </w:r>
      <w:proofErr w:type="spellEnd"/>
      <w:r w:rsidR="00042037">
        <w:t xml:space="preserve"> order 1395/2020, który dotyczy zabezpieczenia infrastruktury kluczowej od sygnału satelitarnego.</w:t>
      </w:r>
    </w:p>
    <w:p w14:paraId="0DAC42E9" w14:textId="77777777" w:rsidR="00042037" w:rsidRDefault="00042037" w:rsidP="00433F23">
      <w:pPr>
        <w:pStyle w:val="Nagwek5"/>
      </w:pPr>
      <w:r>
        <w:t>Adrianna Kilińska</w:t>
      </w:r>
    </w:p>
    <w:p w14:paraId="41C23BA9" w14:textId="0BEAAB31" w:rsidR="00042037" w:rsidRDefault="004330E7" w:rsidP="00042037">
      <w:r>
        <w:t>Wskazała, że często zapominamy o bezpieczeństwie danych po ataku. Zwróciła uwagę, że w</w:t>
      </w:r>
      <w:r w:rsidR="004C643F">
        <w:t xml:space="preserve"> ZUS</w:t>
      </w:r>
      <w:r>
        <w:t xml:space="preserve"> wdrożono cyfrowy bunkier.</w:t>
      </w:r>
    </w:p>
    <w:p w14:paraId="5215B974" w14:textId="77777777" w:rsidR="00042037" w:rsidRDefault="00042037" w:rsidP="00433F23">
      <w:pPr>
        <w:pStyle w:val="Nagwek5"/>
      </w:pPr>
      <w:r>
        <w:t>Marcin Słoński, Narodowe Archiwum Cyfrowe</w:t>
      </w:r>
    </w:p>
    <w:p w14:paraId="2BC57A3D" w14:textId="3C0CA4E4" w:rsidR="004C643F" w:rsidRPr="004C643F" w:rsidRDefault="004C643F" w:rsidP="004C643F">
      <w:r w:rsidRPr="004C643F">
        <w:t xml:space="preserve">Zaapelował o urealnienie płac pracowników budżetówki zajmujących się </w:t>
      </w:r>
      <w:proofErr w:type="spellStart"/>
      <w:r>
        <w:t>cyberbezpieczeństwem</w:t>
      </w:r>
      <w:proofErr w:type="spellEnd"/>
      <w:r>
        <w:t>.</w:t>
      </w:r>
    </w:p>
    <w:p w14:paraId="16315DBD" w14:textId="5028BD63" w:rsidR="00433F23" w:rsidRDefault="00042037" w:rsidP="00433F23">
      <w:pPr>
        <w:pStyle w:val="Nagwek5"/>
      </w:pPr>
      <w:r>
        <w:t xml:space="preserve">Jarosław </w:t>
      </w:r>
      <w:proofErr w:type="spellStart"/>
      <w:r>
        <w:t>Bory</w:t>
      </w:r>
      <w:r w:rsidR="00433F23">
        <w:t>ń</w:t>
      </w:r>
      <w:proofErr w:type="spellEnd"/>
    </w:p>
    <w:p w14:paraId="30CB0349" w14:textId="039E8C73" w:rsidR="00042037" w:rsidRDefault="004330E7" w:rsidP="00042037">
      <w:r>
        <w:t xml:space="preserve">Brakuje standardów, nie można </w:t>
      </w:r>
      <w:r w:rsidR="00042037">
        <w:t xml:space="preserve">oczekiwać od informatyka w małej gminie, że będzie wiedział jaki sprzęt kupić. Należy też zadbać o ciągłość projektu finansowanego z </w:t>
      </w:r>
      <w:proofErr w:type="spellStart"/>
      <w:r w:rsidR="00042037">
        <w:t>cyberbezpiecznego</w:t>
      </w:r>
      <w:proofErr w:type="spellEnd"/>
      <w:r w:rsidR="00042037">
        <w:t xml:space="preserve"> samorządu - jeśli po 2 latach ma być projekt kontynuowany z własnych środków to włodarze rezygnują z niego.</w:t>
      </w:r>
    </w:p>
    <w:p w14:paraId="5D639873" w14:textId="77777777" w:rsidR="00433F23" w:rsidRDefault="00042037" w:rsidP="00433F23">
      <w:pPr>
        <w:pStyle w:val="Nagwek5"/>
      </w:pPr>
      <w:r>
        <w:t>Cyprian Gutkowski</w:t>
      </w:r>
    </w:p>
    <w:p w14:paraId="7749DD89" w14:textId="2CECF2B1" w:rsidR="00042037" w:rsidRDefault="004330E7" w:rsidP="00042037">
      <w:r>
        <w:t xml:space="preserve">W </w:t>
      </w:r>
      <w:r w:rsidR="00042037">
        <w:t xml:space="preserve">nowelizacji KSC powinna być szerzej zaadresowana kwestia bezpieczeństwa łańcuchów dostaw. Podkreślił, że Fundacja Bezpieczna Cyberprzestrzeń nie wyraża obaw dot. </w:t>
      </w:r>
      <w:r>
        <w:t xml:space="preserve">Regulacji </w:t>
      </w:r>
      <w:r w:rsidR="00042037">
        <w:t>postępowania w sprawie uznania za dostawcę wysokiego ryzyka i polecenia zabezpieczającego.</w:t>
      </w:r>
    </w:p>
    <w:p w14:paraId="7CD0ED39" w14:textId="77777777" w:rsidR="00433F23" w:rsidRDefault="00042037" w:rsidP="00433F23">
      <w:pPr>
        <w:pStyle w:val="Nagwek5"/>
      </w:pPr>
      <w:r>
        <w:lastRenderedPageBreak/>
        <w:t xml:space="preserve">Paweł Kiepuszewski </w:t>
      </w:r>
    </w:p>
    <w:p w14:paraId="67C4BEB0" w14:textId="1034FCB5" w:rsidR="00042037" w:rsidRDefault="004330E7" w:rsidP="00042037">
      <w:r>
        <w:t xml:space="preserve">Wskazał że, nic nie będzie działało jeśli nie będzie prądu. Zwrócił uwagę, że panele fotowoltaiczne nie są aktualizowane i są źródłem </w:t>
      </w:r>
      <w:proofErr w:type="spellStart"/>
      <w:r>
        <w:t>cyberzagrożeń</w:t>
      </w:r>
      <w:proofErr w:type="spellEnd"/>
      <w:r>
        <w:t>. Zaapelował o wsparcie techniczne w usuwaniu podatności.</w:t>
      </w:r>
    </w:p>
    <w:p w14:paraId="698AA5AB" w14:textId="77777777" w:rsidR="00433F23" w:rsidRDefault="00042037" w:rsidP="00433F23">
      <w:pPr>
        <w:pStyle w:val="Nagwek5"/>
      </w:pPr>
      <w:r>
        <w:t>Stefan Kamiński</w:t>
      </w:r>
      <w:r w:rsidR="00433F23">
        <w:t>,</w:t>
      </w:r>
      <w:r>
        <w:t xml:space="preserve"> KIGEIT</w:t>
      </w:r>
    </w:p>
    <w:p w14:paraId="01D451C3" w14:textId="3CAAB5EF" w:rsidR="00042037" w:rsidRDefault="004330E7" w:rsidP="00042037">
      <w:r>
        <w:t>Zaapelował o wprowadzenie certyfikacji sprzętu.</w:t>
      </w:r>
    </w:p>
    <w:p w14:paraId="4C151E96" w14:textId="77777777" w:rsidR="00433F23" w:rsidRDefault="00042037" w:rsidP="00433F23">
      <w:pPr>
        <w:pStyle w:val="Nagwek5"/>
      </w:pPr>
      <w:r>
        <w:t>Rafał Górski</w:t>
      </w:r>
      <w:r w:rsidR="00433F23">
        <w:t xml:space="preserve">, </w:t>
      </w:r>
      <w:r>
        <w:t xml:space="preserve">Instytut Spraw Obywatelskich </w:t>
      </w:r>
    </w:p>
    <w:p w14:paraId="0C5BFBFC" w14:textId="6A996057" w:rsidR="00100C5C" w:rsidRPr="00100C5C" w:rsidRDefault="004330E7" w:rsidP="00042037">
      <w:r>
        <w:t xml:space="preserve">Zauważył, że jeśli mamy mieć strategię inteligentnej cyfryzacji to powinna znaleźć się w niej informacja czego nie będziemy </w:t>
      </w:r>
      <w:proofErr w:type="spellStart"/>
      <w:r>
        <w:t>cyfryzować</w:t>
      </w:r>
      <w:proofErr w:type="spellEnd"/>
      <w:r>
        <w:t xml:space="preserve"> z uwagi na </w:t>
      </w:r>
      <w:proofErr w:type="spellStart"/>
      <w:r>
        <w:t>cyberbezpieczeństwo</w:t>
      </w:r>
      <w:proofErr w:type="spellEnd"/>
      <w:r>
        <w:t xml:space="preserve"> czy infrastrukturę krytyczną.</w:t>
      </w:r>
    </w:p>
    <w:sectPr w:rsidR="00100C5C" w:rsidRPr="00100C5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24C75F" w14:textId="77777777" w:rsidR="00F2124F" w:rsidRDefault="00F2124F" w:rsidP="005D1518">
      <w:pPr>
        <w:spacing w:after="0" w:line="240" w:lineRule="auto"/>
      </w:pPr>
      <w:r>
        <w:separator/>
      </w:r>
    </w:p>
  </w:endnote>
  <w:endnote w:type="continuationSeparator" w:id="0">
    <w:p w14:paraId="73D366FC" w14:textId="77777777" w:rsidR="00F2124F" w:rsidRDefault="00F2124F" w:rsidP="005D1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471360354"/>
      <w:docPartObj>
        <w:docPartGallery w:val="Page Numbers (Bottom of Page)"/>
        <w:docPartUnique/>
      </w:docPartObj>
    </w:sdtPr>
    <w:sdtContent>
      <w:p w14:paraId="5BA1D965" w14:textId="45B4E076" w:rsidR="00243110" w:rsidRDefault="002431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CBF294F" w14:textId="77777777" w:rsidR="004262A4" w:rsidRDefault="004262A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DBB28" w14:textId="77777777" w:rsidR="00F2124F" w:rsidRDefault="00F2124F" w:rsidP="005D1518">
      <w:pPr>
        <w:spacing w:after="0" w:line="240" w:lineRule="auto"/>
      </w:pPr>
      <w:r>
        <w:separator/>
      </w:r>
    </w:p>
  </w:footnote>
  <w:footnote w:type="continuationSeparator" w:id="0">
    <w:p w14:paraId="4BBFA2B2" w14:textId="77777777" w:rsidR="00F2124F" w:rsidRDefault="00F2124F" w:rsidP="005D15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814188" w14:textId="1B0C720D" w:rsidR="00326547" w:rsidRDefault="00326547" w:rsidP="00326547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5B0D6C36" wp14:editId="6D0A57D7">
          <wp:simplePos x="0" y="0"/>
          <wp:positionH relativeFrom="column">
            <wp:posOffset>-473075</wp:posOffset>
          </wp:positionH>
          <wp:positionV relativeFrom="paragraph">
            <wp:posOffset>-502920</wp:posOffset>
          </wp:positionV>
          <wp:extent cx="2381885" cy="1061720"/>
          <wp:effectExtent l="0" t="0" r="0" b="0"/>
          <wp:wrapThrough wrapText="bothSides">
            <wp:wrapPolygon edited="0">
              <wp:start x="4146" y="2325"/>
              <wp:lineTo x="2246" y="3876"/>
              <wp:lineTo x="1037" y="6589"/>
              <wp:lineTo x="1209" y="10077"/>
              <wp:lineTo x="1728" y="16278"/>
              <wp:lineTo x="3282" y="18215"/>
              <wp:lineTo x="4146" y="18990"/>
              <wp:lineTo x="20385" y="18990"/>
              <wp:lineTo x="20730" y="16278"/>
              <wp:lineTo x="16930" y="14727"/>
              <wp:lineTo x="16930" y="9689"/>
              <wp:lineTo x="20212" y="8914"/>
              <wp:lineTo x="20039" y="5038"/>
              <wp:lineTo x="4837" y="2325"/>
              <wp:lineTo x="4146" y="2325"/>
            </wp:wrapPolygon>
          </wp:wrapThrough>
          <wp:docPr id="7" name="Obraz 7" descr="Godło i nagłówek M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Godło i nagłówek MC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81885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E46904"/>
    <w:multiLevelType w:val="hybridMultilevel"/>
    <w:tmpl w:val="36E0B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631C"/>
    <w:multiLevelType w:val="hybridMultilevel"/>
    <w:tmpl w:val="79705C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3512A"/>
    <w:multiLevelType w:val="hybridMultilevel"/>
    <w:tmpl w:val="DC6EF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C2352"/>
    <w:multiLevelType w:val="hybridMultilevel"/>
    <w:tmpl w:val="5534317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B97418"/>
    <w:multiLevelType w:val="hybridMultilevel"/>
    <w:tmpl w:val="242E5356"/>
    <w:lvl w:ilvl="0" w:tplc="4BAA0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BB617C"/>
    <w:multiLevelType w:val="hybridMultilevel"/>
    <w:tmpl w:val="BD8AE6EC"/>
    <w:lvl w:ilvl="0" w:tplc="CA40B21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3E950F5E"/>
    <w:multiLevelType w:val="hybridMultilevel"/>
    <w:tmpl w:val="79705C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0D11ED"/>
    <w:multiLevelType w:val="hybridMultilevel"/>
    <w:tmpl w:val="1AD00E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042E2A"/>
    <w:multiLevelType w:val="hybridMultilevel"/>
    <w:tmpl w:val="B9548534"/>
    <w:lvl w:ilvl="0" w:tplc="BC5207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34128CD"/>
    <w:multiLevelType w:val="multilevel"/>
    <w:tmpl w:val="12EC5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C02F9F"/>
    <w:multiLevelType w:val="hybridMultilevel"/>
    <w:tmpl w:val="578E6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845A3A"/>
    <w:multiLevelType w:val="hybridMultilevel"/>
    <w:tmpl w:val="34DEAE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D05831"/>
    <w:multiLevelType w:val="hybridMultilevel"/>
    <w:tmpl w:val="28267D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44663E"/>
    <w:multiLevelType w:val="hybridMultilevel"/>
    <w:tmpl w:val="4C9EC9B2"/>
    <w:lvl w:ilvl="0" w:tplc="4EAE00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7A501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F16D5B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88FC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3F442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0A06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5635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30F26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EC193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8435390">
    <w:abstractNumId w:val="8"/>
  </w:num>
  <w:num w:numId="2" w16cid:durableId="572931787">
    <w:abstractNumId w:val="4"/>
  </w:num>
  <w:num w:numId="3" w16cid:durableId="1526287233">
    <w:abstractNumId w:val="5"/>
  </w:num>
  <w:num w:numId="4" w16cid:durableId="1103502123">
    <w:abstractNumId w:val="0"/>
  </w:num>
  <w:num w:numId="5" w16cid:durableId="2024089068">
    <w:abstractNumId w:val="1"/>
  </w:num>
  <w:num w:numId="6" w16cid:durableId="1851485961">
    <w:abstractNumId w:val="7"/>
  </w:num>
  <w:num w:numId="7" w16cid:durableId="1086339326">
    <w:abstractNumId w:val="6"/>
  </w:num>
  <w:num w:numId="8" w16cid:durableId="1857034598">
    <w:abstractNumId w:val="2"/>
  </w:num>
  <w:num w:numId="9" w16cid:durableId="473528625">
    <w:abstractNumId w:val="11"/>
  </w:num>
  <w:num w:numId="10" w16cid:durableId="1792437110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1" w16cid:durableId="653529481">
    <w:abstractNumId w:val="9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2" w16cid:durableId="1279683458">
    <w:abstractNumId w:val="13"/>
  </w:num>
  <w:num w:numId="13" w16cid:durableId="1793740543">
    <w:abstractNumId w:val="10"/>
  </w:num>
  <w:num w:numId="14" w16cid:durableId="1309633398">
    <w:abstractNumId w:val="12"/>
  </w:num>
  <w:num w:numId="15" w16cid:durableId="7412178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2C10"/>
    <w:rsid w:val="0001036D"/>
    <w:rsid w:val="00020458"/>
    <w:rsid w:val="00033964"/>
    <w:rsid w:val="00042037"/>
    <w:rsid w:val="000B6AC6"/>
    <w:rsid w:val="000D6F86"/>
    <w:rsid w:val="00100C5C"/>
    <w:rsid w:val="00137A8C"/>
    <w:rsid w:val="001451FD"/>
    <w:rsid w:val="00196984"/>
    <w:rsid w:val="001F62B3"/>
    <w:rsid w:val="00225371"/>
    <w:rsid w:val="00225773"/>
    <w:rsid w:val="00243110"/>
    <w:rsid w:val="00247F86"/>
    <w:rsid w:val="002621C9"/>
    <w:rsid w:val="00295731"/>
    <w:rsid w:val="002A7E68"/>
    <w:rsid w:val="002F2E1B"/>
    <w:rsid w:val="002F7557"/>
    <w:rsid w:val="003141DC"/>
    <w:rsid w:val="00326547"/>
    <w:rsid w:val="00337850"/>
    <w:rsid w:val="003A4BBF"/>
    <w:rsid w:val="00412818"/>
    <w:rsid w:val="00415D95"/>
    <w:rsid w:val="00425E5A"/>
    <w:rsid w:val="004262A4"/>
    <w:rsid w:val="004330E7"/>
    <w:rsid w:val="00433F23"/>
    <w:rsid w:val="004541C6"/>
    <w:rsid w:val="004656C9"/>
    <w:rsid w:val="004854F4"/>
    <w:rsid w:val="004A7386"/>
    <w:rsid w:val="004C643F"/>
    <w:rsid w:val="004D1ABD"/>
    <w:rsid w:val="004D20AA"/>
    <w:rsid w:val="005147F0"/>
    <w:rsid w:val="005A2289"/>
    <w:rsid w:val="005B15FB"/>
    <w:rsid w:val="005C1E65"/>
    <w:rsid w:val="005C5CA0"/>
    <w:rsid w:val="005D1518"/>
    <w:rsid w:val="005D7AA0"/>
    <w:rsid w:val="00611FB7"/>
    <w:rsid w:val="00615A3E"/>
    <w:rsid w:val="006515E4"/>
    <w:rsid w:val="00656E7E"/>
    <w:rsid w:val="006657C8"/>
    <w:rsid w:val="006C1673"/>
    <w:rsid w:val="006F5CE5"/>
    <w:rsid w:val="007633B1"/>
    <w:rsid w:val="00811FC2"/>
    <w:rsid w:val="00964A85"/>
    <w:rsid w:val="00981D32"/>
    <w:rsid w:val="009B6776"/>
    <w:rsid w:val="00A1771F"/>
    <w:rsid w:val="00A23D33"/>
    <w:rsid w:val="00A24F1B"/>
    <w:rsid w:val="00A473AE"/>
    <w:rsid w:val="00A7039F"/>
    <w:rsid w:val="00A90743"/>
    <w:rsid w:val="00AC0789"/>
    <w:rsid w:val="00AD7629"/>
    <w:rsid w:val="00B12C10"/>
    <w:rsid w:val="00B1768E"/>
    <w:rsid w:val="00B70FAF"/>
    <w:rsid w:val="00B732DD"/>
    <w:rsid w:val="00C03C07"/>
    <w:rsid w:val="00C04B5C"/>
    <w:rsid w:val="00C07494"/>
    <w:rsid w:val="00C0773C"/>
    <w:rsid w:val="00C2115C"/>
    <w:rsid w:val="00C46F48"/>
    <w:rsid w:val="00CF59FA"/>
    <w:rsid w:val="00D15693"/>
    <w:rsid w:val="00D16E56"/>
    <w:rsid w:val="00DB3231"/>
    <w:rsid w:val="00DB4999"/>
    <w:rsid w:val="00DC49DA"/>
    <w:rsid w:val="00E005C5"/>
    <w:rsid w:val="00E44934"/>
    <w:rsid w:val="00E45070"/>
    <w:rsid w:val="00E46081"/>
    <w:rsid w:val="00E77F1F"/>
    <w:rsid w:val="00EB5D9F"/>
    <w:rsid w:val="00ED65D3"/>
    <w:rsid w:val="00F2124F"/>
    <w:rsid w:val="00F44763"/>
    <w:rsid w:val="00F84FE4"/>
    <w:rsid w:val="00FC7032"/>
    <w:rsid w:val="00FF3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B4F2F0"/>
  <w15:chartTrackingRefBased/>
  <w15:docId w15:val="{361405EA-2128-4D10-88A8-51ECC9D85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12C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12C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12C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B12C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12C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12C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12C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12C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12C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C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B12C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B12C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B12C1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rsid w:val="00B12C1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12C1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12C1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12C1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12C1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12C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12C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12C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12C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12C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12C1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12C1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12C1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12C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12C1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12C10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151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151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1518"/>
    <w:rPr>
      <w:vertAlign w:val="superscript"/>
    </w:rPr>
  </w:style>
  <w:style w:type="paragraph" w:styleId="Poprawka">
    <w:name w:val="Revision"/>
    <w:hidden/>
    <w:uiPriority w:val="99"/>
    <w:semiHidden/>
    <w:rsid w:val="004854F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32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6547"/>
  </w:style>
  <w:style w:type="paragraph" w:styleId="Stopka">
    <w:name w:val="footer"/>
    <w:basedOn w:val="Normalny"/>
    <w:link w:val="StopkaZnak"/>
    <w:uiPriority w:val="99"/>
    <w:unhideWhenUsed/>
    <w:rsid w:val="003265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654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73A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73A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73A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473A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473AE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6515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52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478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23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719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8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21611-36D5-458F-B3EA-466DB9FB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1136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Justyna</dc:creator>
  <cp:keywords/>
  <dc:description/>
  <cp:lastModifiedBy>Sadło Katarzyna</cp:lastModifiedBy>
  <cp:revision>8</cp:revision>
  <cp:lastPrinted>2024-07-01T10:15:00Z</cp:lastPrinted>
  <dcterms:created xsi:type="dcterms:W3CDTF">2024-07-02T14:15:00Z</dcterms:created>
  <dcterms:modified xsi:type="dcterms:W3CDTF">2024-07-03T09:42:00Z</dcterms:modified>
</cp:coreProperties>
</file>